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FF4" w:rsidRPr="002A32FD" w:rsidRDefault="000369F1" w:rsidP="002A32FD">
      <w:pPr>
        <w:pStyle w:val="ContentsHeading"/>
      </w:pPr>
      <w:r>
        <w:t>Australian Bureau of Statistics</w:t>
      </w:r>
    </w:p>
    <w:p w:rsidR="00764EBC" w:rsidRDefault="00915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511913017" w:history="1">
        <w:r w:rsidR="00764EBC" w:rsidRPr="000C5DC4">
          <w:rPr>
            <w:rStyle w:val="Hyperlink"/>
            <w:noProof/>
          </w:rPr>
          <w:t>Section 1: Entity overview and resources</w:t>
        </w:r>
        <w:r w:rsidR="00764EBC">
          <w:rPr>
            <w:noProof/>
            <w:webHidden/>
          </w:rPr>
          <w:tab/>
        </w:r>
        <w:r w:rsidR="00764EBC">
          <w:rPr>
            <w:noProof/>
            <w:webHidden/>
          </w:rPr>
          <w:fldChar w:fldCharType="begin"/>
        </w:r>
        <w:r w:rsidR="00764EBC">
          <w:rPr>
            <w:noProof/>
            <w:webHidden/>
          </w:rPr>
          <w:instrText xml:space="preserve"> PAGEREF _Toc511913017 \h </w:instrText>
        </w:r>
        <w:r w:rsidR="00764EBC">
          <w:rPr>
            <w:noProof/>
            <w:webHidden/>
          </w:rPr>
        </w:r>
        <w:r w:rsidR="00764EBC">
          <w:rPr>
            <w:noProof/>
            <w:webHidden/>
          </w:rPr>
          <w:fldChar w:fldCharType="separate"/>
        </w:r>
        <w:r w:rsidR="00614EDB">
          <w:rPr>
            <w:noProof/>
            <w:webHidden/>
          </w:rPr>
          <w:t>55</w:t>
        </w:r>
        <w:r w:rsidR="00764EBC">
          <w:rPr>
            <w:noProof/>
            <w:webHidden/>
          </w:rPr>
          <w:fldChar w:fldCharType="end"/>
        </w:r>
      </w:hyperlink>
    </w:p>
    <w:p w:rsidR="00764EBC" w:rsidRDefault="00233DBD">
      <w:pPr>
        <w:pStyle w:val="TOC2"/>
        <w:tabs>
          <w:tab w:val="left" w:pos="800"/>
        </w:tabs>
        <w:rPr>
          <w:rFonts w:asciiTheme="minorHAnsi" w:eastAsiaTheme="minorEastAsia" w:hAnsiTheme="minorHAnsi" w:cstheme="minorBidi"/>
          <w:noProof/>
          <w:sz w:val="22"/>
          <w:szCs w:val="22"/>
        </w:rPr>
      </w:pPr>
      <w:hyperlink w:anchor="_Toc511913018" w:history="1">
        <w:r w:rsidR="00764EBC" w:rsidRPr="000C5DC4">
          <w:rPr>
            <w:rStyle w:val="Hyperlink"/>
            <w:noProof/>
          </w:rPr>
          <w:t>1.1</w:t>
        </w:r>
        <w:r w:rsidR="00764EBC">
          <w:rPr>
            <w:rFonts w:asciiTheme="minorHAnsi" w:eastAsiaTheme="minorEastAsia" w:hAnsiTheme="minorHAnsi" w:cstheme="minorBidi"/>
            <w:noProof/>
            <w:sz w:val="22"/>
            <w:szCs w:val="22"/>
          </w:rPr>
          <w:tab/>
        </w:r>
        <w:r w:rsidR="00764EBC" w:rsidRPr="000C5DC4">
          <w:rPr>
            <w:rStyle w:val="Hyperlink"/>
            <w:noProof/>
          </w:rPr>
          <w:t>Strategic direction statement</w:t>
        </w:r>
        <w:r w:rsidR="00764EBC">
          <w:rPr>
            <w:noProof/>
            <w:webHidden/>
          </w:rPr>
          <w:tab/>
        </w:r>
        <w:r w:rsidR="00764EBC">
          <w:rPr>
            <w:noProof/>
            <w:webHidden/>
          </w:rPr>
          <w:fldChar w:fldCharType="begin"/>
        </w:r>
        <w:r w:rsidR="00764EBC">
          <w:rPr>
            <w:noProof/>
            <w:webHidden/>
          </w:rPr>
          <w:instrText xml:space="preserve"> PAGEREF _Toc511913018 \h </w:instrText>
        </w:r>
        <w:r w:rsidR="00764EBC">
          <w:rPr>
            <w:noProof/>
            <w:webHidden/>
          </w:rPr>
        </w:r>
        <w:r w:rsidR="00764EBC">
          <w:rPr>
            <w:noProof/>
            <w:webHidden/>
          </w:rPr>
          <w:fldChar w:fldCharType="separate"/>
        </w:r>
        <w:r w:rsidR="00614EDB">
          <w:rPr>
            <w:noProof/>
            <w:webHidden/>
          </w:rPr>
          <w:t>55</w:t>
        </w:r>
        <w:r w:rsidR="00764EBC">
          <w:rPr>
            <w:noProof/>
            <w:webHidden/>
          </w:rPr>
          <w:fldChar w:fldCharType="end"/>
        </w:r>
      </w:hyperlink>
    </w:p>
    <w:p w:rsidR="00764EBC" w:rsidRDefault="00233DBD">
      <w:pPr>
        <w:pStyle w:val="TOC2"/>
        <w:tabs>
          <w:tab w:val="left" w:pos="800"/>
        </w:tabs>
        <w:rPr>
          <w:rFonts w:asciiTheme="minorHAnsi" w:eastAsiaTheme="minorEastAsia" w:hAnsiTheme="minorHAnsi" w:cstheme="minorBidi"/>
          <w:noProof/>
          <w:sz w:val="22"/>
          <w:szCs w:val="22"/>
        </w:rPr>
      </w:pPr>
      <w:hyperlink w:anchor="_Toc511913019" w:history="1">
        <w:r w:rsidR="00764EBC" w:rsidRPr="000C5DC4">
          <w:rPr>
            <w:rStyle w:val="Hyperlink"/>
            <w:noProof/>
          </w:rPr>
          <w:t>1.2</w:t>
        </w:r>
        <w:r w:rsidR="00764EBC">
          <w:rPr>
            <w:rFonts w:asciiTheme="minorHAnsi" w:eastAsiaTheme="minorEastAsia" w:hAnsiTheme="minorHAnsi" w:cstheme="minorBidi"/>
            <w:noProof/>
            <w:sz w:val="22"/>
            <w:szCs w:val="22"/>
          </w:rPr>
          <w:tab/>
        </w:r>
        <w:r w:rsidR="00764EBC" w:rsidRPr="000C5DC4">
          <w:rPr>
            <w:rStyle w:val="Hyperlink"/>
            <w:noProof/>
          </w:rPr>
          <w:t>Entity resource statement</w:t>
        </w:r>
        <w:r w:rsidR="00764EBC">
          <w:rPr>
            <w:noProof/>
            <w:webHidden/>
          </w:rPr>
          <w:tab/>
        </w:r>
        <w:r w:rsidR="00764EBC">
          <w:rPr>
            <w:noProof/>
            <w:webHidden/>
          </w:rPr>
          <w:fldChar w:fldCharType="begin"/>
        </w:r>
        <w:r w:rsidR="00764EBC">
          <w:rPr>
            <w:noProof/>
            <w:webHidden/>
          </w:rPr>
          <w:instrText xml:space="preserve"> PAGEREF _Toc511913019 \h </w:instrText>
        </w:r>
        <w:r w:rsidR="00764EBC">
          <w:rPr>
            <w:noProof/>
            <w:webHidden/>
          </w:rPr>
        </w:r>
        <w:r w:rsidR="00764EBC">
          <w:rPr>
            <w:noProof/>
            <w:webHidden/>
          </w:rPr>
          <w:fldChar w:fldCharType="separate"/>
        </w:r>
        <w:r w:rsidR="00614EDB">
          <w:rPr>
            <w:noProof/>
            <w:webHidden/>
          </w:rPr>
          <w:t>56</w:t>
        </w:r>
        <w:r w:rsidR="00764EBC">
          <w:rPr>
            <w:noProof/>
            <w:webHidden/>
          </w:rPr>
          <w:fldChar w:fldCharType="end"/>
        </w:r>
      </w:hyperlink>
    </w:p>
    <w:p w:rsidR="00764EBC" w:rsidRDefault="00233DBD">
      <w:pPr>
        <w:pStyle w:val="TOC2"/>
        <w:tabs>
          <w:tab w:val="left" w:pos="800"/>
        </w:tabs>
        <w:rPr>
          <w:rFonts w:asciiTheme="minorHAnsi" w:eastAsiaTheme="minorEastAsia" w:hAnsiTheme="minorHAnsi" w:cstheme="minorBidi"/>
          <w:noProof/>
          <w:sz w:val="22"/>
          <w:szCs w:val="22"/>
        </w:rPr>
      </w:pPr>
      <w:hyperlink w:anchor="_Toc511913020" w:history="1">
        <w:r w:rsidR="00764EBC" w:rsidRPr="000C5DC4">
          <w:rPr>
            <w:rStyle w:val="Hyperlink"/>
            <w:noProof/>
          </w:rPr>
          <w:t>1.2</w:t>
        </w:r>
        <w:r w:rsidR="00764EBC">
          <w:rPr>
            <w:rFonts w:asciiTheme="minorHAnsi" w:eastAsiaTheme="minorEastAsia" w:hAnsiTheme="minorHAnsi" w:cstheme="minorBidi"/>
            <w:noProof/>
            <w:sz w:val="22"/>
            <w:szCs w:val="22"/>
          </w:rPr>
          <w:tab/>
        </w:r>
        <w:r w:rsidR="00764EBC" w:rsidRPr="000C5DC4">
          <w:rPr>
            <w:rStyle w:val="Hyperlink"/>
            <w:noProof/>
          </w:rPr>
          <w:t>Budget measures</w:t>
        </w:r>
        <w:r w:rsidR="00764EBC">
          <w:rPr>
            <w:noProof/>
            <w:webHidden/>
          </w:rPr>
          <w:tab/>
        </w:r>
        <w:r w:rsidR="00764EBC">
          <w:rPr>
            <w:noProof/>
            <w:webHidden/>
          </w:rPr>
          <w:fldChar w:fldCharType="begin"/>
        </w:r>
        <w:r w:rsidR="00764EBC">
          <w:rPr>
            <w:noProof/>
            <w:webHidden/>
          </w:rPr>
          <w:instrText xml:space="preserve"> PAGEREF _Toc511913020 \h </w:instrText>
        </w:r>
        <w:r w:rsidR="00764EBC">
          <w:rPr>
            <w:noProof/>
            <w:webHidden/>
          </w:rPr>
        </w:r>
        <w:r w:rsidR="00764EBC">
          <w:rPr>
            <w:noProof/>
            <w:webHidden/>
          </w:rPr>
          <w:fldChar w:fldCharType="separate"/>
        </w:r>
        <w:r w:rsidR="00614EDB">
          <w:rPr>
            <w:noProof/>
            <w:webHidden/>
          </w:rPr>
          <w:t>57</w:t>
        </w:r>
        <w:r w:rsidR="00764EBC">
          <w:rPr>
            <w:noProof/>
            <w:webHidden/>
          </w:rPr>
          <w:fldChar w:fldCharType="end"/>
        </w:r>
      </w:hyperlink>
    </w:p>
    <w:p w:rsidR="00764EBC" w:rsidRDefault="00233DBD">
      <w:pPr>
        <w:pStyle w:val="TOC1"/>
        <w:rPr>
          <w:rFonts w:asciiTheme="minorHAnsi" w:eastAsiaTheme="minorEastAsia" w:hAnsiTheme="minorHAnsi" w:cstheme="minorBidi"/>
          <w:b w:val="0"/>
          <w:caps w:val="0"/>
          <w:noProof/>
          <w:sz w:val="22"/>
          <w:szCs w:val="22"/>
        </w:rPr>
      </w:pPr>
      <w:hyperlink w:anchor="_Toc511913021" w:history="1">
        <w:r w:rsidR="00764EBC" w:rsidRPr="000C5DC4">
          <w:rPr>
            <w:rStyle w:val="Hyperlink"/>
            <w:noProof/>
          </w:rPr>
          <w:t>Section 2: Outcomes and planned performance</w:t>
        </w:r>
        <w:r w:rsidR="00764EBC">
          <w:rPr>
            <w:noProof/>
            <w:webHidden/>
          </w:rPr>
          <w:tab/>
        </w:r>
        <w:r w:rsidR="00764EBC">
          <w:rPr>
            <w:noProof/>
            <w:webHidden/>
          </w:rPr>
          <w:fldChar w:fldCharType="begin"/>
        </w:r>
        <w:r w:rsidR="00764EBC">
          <w:rPr>
            <w:noProof/>
            <w:webHidden/>
          </w:rPr>
          <w:instrText xml:space="preserve"> PAGEREF _Toc511913021 \h </w:instrText>
        </w:r>
        <w:r w:rsidR="00764EBC">
          <w:rPr>
            <w:noProof/>
            <w:webHidden/>
          </w:rPr>
        </w:r>
        <w:r w:rsidR="00764EBC">
          <w:rPr>
            <w:noProof/>
            <w:webHidden/>
          </w:rPr>
          <w:fldChar w:fldCharType="separate"/>
        </w:r>
        <w:r w:rsidR="00614EDB">
          <w:rPr>
            <w:noProof/>
            <w:webHidden/>
          </w:rPr>
          <w:t>58</w:t>
        </w:r>
        <w:r w:rsidR="00764EBC">
          <w:rPr>
            <w:noProof/>
            <w:webHidden/>
          </w:rPr>
          <w:fldChar w:fldCharType="end"/>
        </w:r>
      </w:hyperlink>
    </w:p>
    <w:p w:rsidR="00764EBC" w:rsidRDefault="00233DBD">
      <w:pPr>
        <w:pStyle w:val="TOC2"/>
        <w:tabs>
          <w:tab w:val="left" w:pos="800"/>
        </w:tabs>
        <w:rPr>
          <w:rFonts w:asciiTheme="minorHAnsi" w:eastAsiaTheme="minorEastAsia" w:hAnsiTheme="minorHAnsi" w:cstheme="minorBidi"/>
          <w:noProof/>
          <w:sz w:val="22"/>
          <w:szCs w:val="22"/>
        </w:rPr>
      </w:pPr>
      <w:hyperlink w:anchor="_Toc511913022" w:history="1">
        <w:r w:rsidR="00764EBC" w:rsidRPr="000C5DC4">
          <w:rPr>
            <w:rStyle w:val="Hyperlink"/>
            <w:noProof/>
          </w:rPr>
          <w:t xml:space="preserve">2.1 </w:t>
        </w:r>
        <w:r w:rsidR="00764EBC">
          <w:rPr>
            <w:rFonts w:asciiTheme="minorHAnsi" w:eastAsiaTheme="minorEastAsia" w:hAnsiTheme="minorHAnsi" w:cstheme="minorBidi"/>
            <w:noProof/>
            <w:sz w:val="22"/>
            <w:szCs w:val="22"/>
          </w:rPr>
          <w:tab/>
        </w:r>
        <w:r w:rsidR="00764EBC" w:rsidRPr="000C5DC4">
          <w:rPr>
            <w:rStyle w:val="Hyperlink"/>
            <w:noProof/>
          </w:rPr>
          <w:t>Budgeted expenses and performance for Outcome 1</w:t>
        </w:r>
        <w:r w:rsidR="00764EBC">
          <w:rPr>
            <w:noProof/>
            <w:webHidden/>
          </w:rPr>
          <w:tab/>
        </w:r>
        <w:r w:rsidR="00764EBC">
          <w:rPr>
            <w:noProof/>
            <w:webHidden/>
          </w:rPr>
          <w:fldChar w:fldCharType="begin"/>
        </w:r>
        <w:r w:rsidR="00764EBC">
          <w:rPr>
            <w:noProof/>
            <w:webHidden/>
          </w:rPr>
          <w:instrText xml:space="preserve"> PAGEREF _Toc511913022 \h </w:instrText>
        </w:r>
        <w:r w:rsidR="00764EBC">
          <w:rPr>
            <w:noProof/>
            <w:webHidden/>
          </w:rPr>
        </w:r>
        <w:r w:rsidR="00764EBC">
          <w:rPr>
            <w:noProof/>
            <w:webHidden/>
          </w:rPr>
          <w:fldChar w:fldCharType="separate"/>
        </w:r>
        <w:r w:rsidR="00614EDB">
          <w:rPr>
            <w:noProof/>
            <w:webHidden/>
          </w:rPr>
          <w:t>59</w:t>
        </w:r>
        <w:r w:rsidR="00764EBC">
          <w:rPr>
            <w:noProof/>
            <w:webHidden/>
          </w:rPr>
          <w:fldChar w:fldCharType="end"/>
        </w:r>
      </w:hyperlink>
    </w:p>
    <w:p w:rsidR="00764EBC" w:rsidRDefault="00233DBD">
      <w:pPr>
        <w:pStyle w:val="TOC1"/>
        <w:rPr>
          <w:rFonts w:asciiTheme="minorHAnsi" w:eastAsiaTheme="minorEastAsia" w:hAnsiTheme="minorHAnsi" w:cstheme="minorBidi"/>
          <w:b w:val="0"/>
          <w:caps w:val="0"/>
          <w:noProof/>
          <w:sz w:val="22"/>
          <w:szCs w:val="22"/>
        </w:rPr>
      </w:pPr>
      <w:hyperlink w:anchor="_Toc511913023" w:history="1">
        <w:r w:rsidR="00764EBC" w:rsidRPr="000C5DC4">
          <w:rPr>
            <w:rStyle w:val="Hyperlink"/>
            <w:noProof/>
          </w:rPr>
          <w:t>Section 3: Budgeted financial statements</w:t>
        </w:r>
        <w:r w:rsidR="00764EBC">
          <w:rPr>
            <w:noProof/>
            <w:webHidden/>
          </w:rPr>
          <w:tab/>
        </w:r>
        <w:r w:rsidR="00764EBC">
          <w:rPr>
            <w:noProof/>
            <w:webHidden/>
          </w:rPr>
          <w:fldChar w:fldCharType="begin"/>
        </w:r>
        <w:r w:rsidR="00764EBC">
          <w:rPr>
            <w:noProof/>
            <w:webHidden/>
          </w:rPr>
          <w:instrText xml:space="preserve"> PAGEREF _Toc511913023 \h </w:instrText>
        </w:r>
        <w:r w:rsidR="00764EBC">
          <w:rPr>
            <w:noProof/>
            <w:webHidden/>
          </w:rPr>
        </w:r>
        <w:r w:rsidR="00764EBC">
          <w:rPr>
            <w:noProof/>
            <w:webHidden/>
          </w:rPr>
          <w:fldChar w:fldCharType="separate"/>
        </w:r>
        <w:r w:rsidR="00614EDB">
          <w:rPr>
            <w:noProof/>
            <w:webHidden/>
          </w:rPr>
          <w:t>62</w:t>
        </w:r>
        <w:r w:rsidR="00764EBC">
          <w:rPr>
            <w:noProof/>
            <w:webHidden/>
          </w:rPr>
          <w:fldChar w:fldCharType="end"/>
        </w:r>
      </w:hyperlink>
    </w:p>
    <w:p w:rsidR="00764EBC" w:rsidRDefault="00233DBD">
      <w:pPr>
        <w:pStyle w:val="TOC2"/>
        <w:tabs>
          <w:tab w:val="left" w:pos="800"/>
        </w:tabs>
        <w:rPr>
          <w:rFonts w:asciiTheme="minorHAnsi" w:eastAsiaTheme="minorEastAsia" w:hAnsiTheme="minorHAnsi" w:cstheme="minorBidi"/>
          <w:noProof/>
          <w:sz w:val="22"/>
          <w:szCs w:val="22"/>
        </w:rPr>
      </w:pPr>
      <w:hyperlink w:anchor="_Toc511913024" w:history="1">
        <w:r w:rsidR="00764EBC" w:rsidRPr="000C5DC4">
          <w:rPr>
            <w:rStyle w:val="Hyperlink"/>
            <w:noProof/>
          </w:rPr>
          <w:t>3.1</w:t>
        </w:r>
        <w:r w:rsidR="00764EBC">
          <w:rPr>
            <w:rFonts w:asciiTheme="minorHAnsi" w:eastAsiaTheme="minorEastAsia" w:hAnsiTheme="minorHAnsi" w:cstheme="minorBidi"/>
            <w:noProof/>
            <w:sz w:val="22"/>
            <w:szCs w:val="22"/>
          </w:rPr>
          <w:tab/>
        </w:r>
        <w:r w:rsidR="00764EBC" w:rsidRPr="000C5DC4">
          <w:rPr>
            <w:rStyle w:val="Hyperlink"/>
            <w:noProof/>
          </w:rPr>
          <w:t>Budgeted financial statements</w:t>
        </w:r>
        <w:r w:rsidR="00764EBC">
          <w:rPr>
            <w:noProof/>
            <w:webHidden/>
          </w:rPr>
          <w:tab/>
        </w:r>
        <w:r w:rsidR="00764EBC">
          <w:rPr>
            <w:noProof/>
            <w:webHidden/>
          </w:rPr>
          <w:fldChar w:fldCharType="begin"/>
        </w:r>
        <w:r w:rsidR="00764EBC">
          <w:rPr>
            <w:noProof/>
            <w:webHidden/>
          </w:rPr>
          <w:instrText xml:space="preserve"> PAGEREF _Toc511913024 \h </w:instrText>
        </w:r>
        <w:r w:rsidR="00764EBC">
          <w:rPr>
            <w:noProof/>
            <w:webHidden/>
          </w:rPr>
        </w:r>
        <w:r w:rsidR="00764EBC">
          <w:rPr>
            <w:noProof/>
            <w:webHidden/>
          </w:rPr>
          <w:fldChar w:fldCharType="separate"/>
        </w:r>
        <w:r w:rsidR="00614EDB">
          <w:rPr>
            <w:noProof/>
            <w:webHidden/>
          </w:rPr>
          <w:t>62</w:t>
        </w:r>
        <w:r w:rsidR="00764EBC">
          <w:rPr>
            <w:noProof/>
            <w:webHidden/>
          </w:rPr>
          <w:fldChar w:fldCharType="end"/>
        </w:r>
      </w:hyperlink>
    </w:p>
    <w:p w:rsidR="00764EBC" w:rsidRDefault="00233DBD">
      <w:pPr>
        <w:pStyle w:val="TOC2"/>
        <w:tabs>
          <w:tab w:val="left" w:pos="800"/>
        </w:tabs>
        <w:rPr>
          <w:rFonts w:asciiTheme="minorHAnsi" w:eastAsiaTheme="minorEastAsia" w:hAnsiTheme="minorHAnsi" w:cstheme="minorBidi"/>
          <w:noProof/>
          <w:sz w:val="22"/>
          <w:szCs w:val="22"/>
        </w:rPr>
      </w:pPr>
      <w:hyperlink w:anchor="_Toc511913025" w:history="1">
        <w:r w:rsidR="00C21989">
          <w:rPr>
            <w:rStyle w:val="Hyperlink"/>
            <w:noProof/>
          </w:rPr>
          <w:t>3.2</w:t>
        </w:r>
        <w:r w:rsidR="00764EBC">
          <w:rPr>
            <w:rFonts w:asciiTheme="minorHAnsi" w:eastAsiaTheme="minorEastAsia" w:hAnsiTheme="minorHAnsi" w:cstheme="minorBidi"/>
            <w:noProof/>
            <w:sz w:val="22"/>
            <w:szCs w:val="22"/>
          </w:rPr>
          <w:tab/>
        </w:r>
        <w:r w:rsidR="00764EBC" w:rsidRPr="000C5DC4">
          <w:rPr>
            <w:rStyle w:val="Hyperlink"/>
            <w:noProof/>
          </w:rPr>
          <w:t>Budgeted financial statements tables</w:t>
        </w:r>
        <w:r w:rsidR="00764EBC">
          <w:rPr>
            <w:noProof/>
            <w:webHidden/>
          </w:rPr>
          <w:tab/>
        </w:r>
        <w:r w:rsidR="00764EBC">
          <w:rPr>
            <w:noProof/>
            <w:webHidden/>
          </w:rPr>
          <w:fldChar w:fldCharType="begin"/>
        </w:r>
        <w:r w:rsidR="00764EBC">
          <w:rPr>
            <w:noProof/>
            <w:webHidden/>
          </w:rPr>
          <w:instrText xml:space="preserve"> PAGEREF _Toc511913025 \h </w:instrText>
        </w:r>
        <w:r w:rsidR="00764EBC">
          <w:rPr>
            <w:noProof/>
            <w:webHidden/>
          </w:rPr>
        </w:r>
        <w:r w:rsidR="00764EBC">
          <w:rPr>
            <w:noProof/>
            <w:webHidden/>
          </w:rPr>
          <w:fldChar w:fldCharType="separate"/>
        </w:r>
        <w:r w:rsidR="00614EDB">
          <w:rPr>
            <w:noProof/>
            <w:webHidden/>
          </w:rPr>
          <w:t>63</w:t>
        </w:r>
        <w:r w:rsidR="00764EBC">
          <w:rPr>
            <w:noProof/>
            <w:webHidden/>
          </w:rPr>
          <w:fldChar w:fldCharType="end"/>
        </w:r>
      </w:hyperlink>
    </w:p>
    <w:p w:rsidR="008B5AFD" w:rsidRDefault="00915F49" w:rsidP="003E2B5E">
      <w:pPr>
        <w:pStyle w:val="TOC1"/>
      </w:pPr>
      <w:r>
        <w:fldChar w:fldCharType="end"/>
      </w:r>
    </w:p>
    <w:p w:rsidR="003E2B5E" w:rsidRPr="008B5AFD" w:rsidRDefault="003E2B5E" w:rsidP="008B5AFD"/>
    <w:p w:rsidR="00257FF4" w:rsidRDefault="00257FF4" w:rsidP="00257FF4">
      <w:pPr>
        <w:sectPr w:rsidR="00257FF4" w:rsidSect="00681C21">
          <w:footerReference w:type="default" r:id="rId15"/>
          <w:footerReference w:type="first" r:id="rId16"/>
          <w:type w:val="oddPage"/>
          <w:pgSz w:w="11906" w:h="16838" w:code="9"/>
          <w:pgMar w:top="2466" w:right="2098" w:bottom="2466" w:left="2098" w:header="1899" w:footer="1899" w:gutter="0"/>
          <w:pgNumType w:start="53"/>
          <w:cols w:space="708"/>
          <w:titlePg/>
          <w:docGrid w:linePitch="360"/>
        </w:sectPr>
      </w:pPr>
    </w:p>
    <w:p w:rsidR="00257FF4" w:rsidRDefault="00FC1E79" w:rsidP="00834F9A">
      <w:pPr>
        <w:pStyle w:val="Heading1"/>
      </w:pPr>
      <w:r>
        <w:lastRenderedPageBreak/>
        <w:t>Australian Bureau of Statistics</w:t>
      </w:r>
    </w:p>
    <w:p w:rsidR="00257FF4" w:rsidRPr="002C4D41" w:rsidRDefault="00257FF4" w:rsidP="00257FF4">
      <w:pPr>
        <w:pStyle w:val="Heading2"/>
      </w:pPr>
      <w:bookmarkStart w:id="0" w:name="_Toc190682308"/>
      <w:bookmarkStart w:id="1" w:name="_Toc190682526"/>
      <w:bookmarkStart w:id="2" w:name="_Toc444523508"/>
      <w:bookmarkStart w:id="3" w:name="_Toc511913017"/>
      <w:r w:rsidRPr="002C4D41">
        <w:t xml:space="preserve">Section 1: </w:t>
      </w:r>
      <w:r w:rsidR="007E6BBD" w:rsidRPr="002C4D41">
        <w:t xml:space="preserve">Entity </w:t>
      </w:r>
      <w:r w:rsidR="00605163" w:rsidRPr="002C4D41">
        <w:t>overview and resources</w:t>
      </w:r>
      <w:bookmarkEnd w:id="0"/>
      <w:bookmarkEnd w:id="1"/>
      <w:bookmarkEnd w:id="2"/>
      <w:bookmarkEnd w:id="3"/>
    </w:p>
    <w:p w:rsidR="00257FF4" w:rsidRDefault="00257FF4" w:rsidP="00257FF4">
      <w:pPr>
        <w:pStyle w:val="Heading3"/>
      </w:pPr>
      <w:bookmarkStart w:id="4" w:name="_Toc190682309"/>
      <w:bookmarkStart w:id="5" w:name="_Toc190682527"/>
      <w:bookmarkStart w:id="6" w:name="_Toc444523509"/>
      <w:bookmarkStart w:id="7" w:name="_Toc511913018"/>
      <w:r>
        <w:t>1.1</w:t>
      </w:r>
      <w:r>
        <w:tab/>
        <w:t xml:space="preserve">Strategic </w:t>
      </w:r>
      <w:r w:rsidR="00D81071">
        <w:t>direction</w:t>
      </w:r>
      <w:bookmarkEnd w:id="4"/>
      <w:bookmarkEnd w:id="5"/>
      <w:r w:rsidR="00D81071">
        <w:t xml:space="preserve"> </w:t>
      </w:r>
      <w:r w:rsidR="00605163">
        <w:t>statement</w:t>
      </w:r>
      <w:bookmarkEnd w:id="6"/>
      <w:bookmarkEnd w:id="7"/>
    </w:p>
    <w:p w:rsidR="00FC1E79" w:rsidRPr="00BB3668" w:rsidRDefault="00FC1E79" w:rsidP="00FC1E79">
      <w:bookmarkStart w:id="8" w:name="_Toc190682310"/>
      <w:bookmarkStart w:id="9" w:name="_Toc190682528"/>
      <w:r w:rsidRPr="001C5D3A">
        <w:t xml:space="preserve">The ABS is </w:t>
      </w:r>
      <w:r>
        <w:t xml:space="preserve">the central statistical authority for the </w:t>
      </w:r>
      <w:r w:rsidRPr="001C5D3A">
        <w:t>Australia</w:t>
      </w:r>
      <w:r>
        <w:t>n Government and serves as the</w:t>
      </w:r>
      <w:r w:rsidRPr="001C5D3A">
        <w:t xml:space="preserve"> national statistical agency</w:t>
      </w:r>
      <w:r>
        <w:t>, deliver</w:t>
      </w:r>
      <w:r w:rsidRPr="001C5D3A">
        <w:t xml:space="preserve">ing </w:t>
      </w:r>
      <w:r>
        <w:t xml:space="preserve">services for state and territory governments. The ABS provides trusted independent impartial official statistics on the economy, society, population and the environment. </w:t>
      </w:r>
      <w:r w:rsidRPr="001C5D3A">
        <w:t xml:space="preserve">The ABS </w:t>
      </w:r>
      <w:r>
        <w:t>works in partnership</w:t>
      </w:r>
      <w:r w:rsidRPr="001C5D3A" w:rsidDel="00DB1F04">
        <w:t xml:space="preserve"> </w:t>
      </w:r>
      <w:r w:rsidRPr="001C5D3A">
        <w:t xml:space="preserve">with </w:t>
      </w:r>
      <w:r>
        <w:t xml:space="preserve">providers of information and </w:t>
      </w:r>
      <w:r w:rsidRPr="001C5D3A">
        <w:t xml:space="preserve">official bodies </w:t>
      </w:r>
      <w:r>
        <w:t xml:space="preserve">to collect, compile, analyse, integrate and distribute data and </w:t>
      </w:r>
      <w:r w:rsidRPr="001C5D3A">
        <w:t>statistics</w:t>
      </w:r>
      <w:r>
        <w:t>. ABS has a central role in developing statistical standards, including through liaison with international organisations.  The ABS is a trusted advisor on statistical matters to government, industry, and the wider Australian community.</w:t>
      </w:r>
    </w:p>
    <w:p w:rsidR="00FC1E79" w:rsidRDefault="00FC1E79" w:rsidP="00FC1E79">
      <w:r>
        <w:t xml:space="preserve">The ABS’s purpose is to inform Australia’s important decisions by partnering and innovating to deliver relevant, trusted, objective data, statistics and insights. Our </w:t>
      </w:r>
      <w:r w:rsidRPr="00A547F3">
        <w:t xml:space="preserve">highest priorities </w:t>
      </w:r>
      <w:r>
        <w:t xml:space="preserve">are: </w:t>
      </w:r>
    </w:p>
    <w:p w:rsidR="00FC1E79" w:rsidRPr="00750E36" w:rsidRDefault="00FC1E79" w:rsidP="00E803E2">
      <w:pPr>
        <w:pStyle w:val="Bullet"/>
      </w:pPr>
      <w:r w:rsidRPr="00750E36">
        <w:t xml:space="preserve">the continued delivery of high quality official statistics on important matters; </w:t>
      </w:r>
    </w:p>
    <w:p w:rsidR="00FC1E79" w:rsidRPr="00750E36" w:rsidRDefault="00FC1E79" w:rsidP="00E803E2">
      <w:pPr>
        <w:pStyle w:val="Bullet"/>
      </w:pPr>
      <w:r w:rsidRPr="00750E36">
        <w:t>transformi</w:t>
      </w:r>
      <w:r w:rsidR="00D90AE5">
        <w:t>ng the ABS for the future; and</w:t>
      </w:r>
    </w:p>
    <w:p w:rsidR="00FC1E79" w:rsidRPr="00750E36" w:rsidRDefault="00FC1E79" w:rsidP="00E803E2">
      <w:pPr>
        <w:pStyle w:val="Bullet"/>
      </w:pPr>
      <w:r w:rsidRPr="00750E36">
        <w:t xml:space="preserve">delivering new statistical solutions to maximise the value of public data. </w:t>
      </w:r>
    </w:p>
    <w:p w:rsidR="00FC1E79" w:rsidRDefault="00FC1E79" w:rsidP="00FC1E79">
      <w:r>
        <w:t>To ensure it is best placed to deliver trusted world-class statistics and enable more effective yet continued safe and secure use of this national data resource, t</w:t>
      </w:r>
      <w:r w:rsidRPr="00A547F3">
        <w:t xml:space="preserve">he ABS </w:t>
      </w:r>
      <w:r>
        <w:t xml:space="preserve">is </w:t>
      </w:r>
      <w:r w:rsidRPr="00A547F3">
        <w:t>fundamentally transform</w:t>
      </w:r>
      <w:r>
        <w:t>ing</w:t>
      </w:r>
      <w:r w:rsidRPr="00A547F3">
        <w:t xml:space="preserve"> across all aspects of the </w:t>
      </w:r>
      <w:r>
        <w:t xml:space="preserve">organisation. This includes improving key partnerships, making better use of its internal expertise, building public trust, strengthening relationships with providers of data, reshaping workforce capability and delivering re-engineered data collection and management capabilities. </w:t>
      </w:r>
      <w:r w:rsidRPr="00A547F3">
        <w:t>The Australian Government investment of $257 million</w:t>
      </w:r>
      <w:r>
        <w:t xml:space="preserve"> over five years, from 2015 to 2020,</w:t>
      </w:r>
      <w:r w:rsidRPr="00A547F3">
        <w:t xml:space="preserve"> to modernise ABS infrastructure </w:t>
      </w:r>
      <w:r>
        <w:t>has provided</w:t>
      </w:r>
      <w:r w:rsidRPr="00A547F3">
        <w:t xml:space="preserve"> the foundation for </w:t>
      </w:r>
      <w:r>
        <w:t xml:space="preserve">the </w:t>
      </w:r>
      <w:r w:rsidRPr="00A547F3">
        <w:t>ABS to transform for the future</w:t>
      </w:r>
      <w:r>
        <w:t xml:space="preserve">. Key objectives of this modernisation are to become more efficient, reduce risks to the quality of statistical outputs, reduce red tape, improve the time to market and to be able to take advantage of opportunities to grow the business. The ABS is </w:t>
      </w:r>
      <w:proofErr w:type="gramStart"/>
      <w:r>
        <w:t>progressing</w:t>
      </w:r>
      <w:proofErr w:type="gramEnd"/>
      <w:r>
        <w:t xml:space="preserve"> its important transformation while also managing key risks around the quality and relevance of our core statistics</w:t>
      </w:r>
      <w:r w:rsidRPr="00F9461D">
        <w:t>.</w:t>
      </w:r>
    </w:p>
    <w:p w:rsidR="003E2462" w:rsidRDefault="003E2462" w:rsidP="00FC1E79">
      <w:pPr>
        <w:sectPr w:rsidR="003E2462" w:rsidSect="0050346A">
          <w:headerReference w:type="even" r:id="rId17"/>
          <w:headerReference w:type="default" r:id="rId18"/>
          <w:headerReference w:type="first" r:id="rId19"/>
          <w:footerReference w:type="first" r:id="rId20"/>
          <w:type w:val="oddPage"/>
          <w:pgSz w:w="11906" w:h="16838" w:code="9"/>
          <w:pgMar w:top="2466" w:right="2098" w:bottom="2466" w:left="2098" w:header="1899" w:footer="1899" w:gutter="0"/>
          <w:cols w:space="708"/>
          <w:titlePg/>
          <w:docGrid w:linePitch="360"/>
        </w:sectPr>
      </w:pPr>
    </w:p>
    <w:p w:rsidR="00257FF4" w:rsidRDefault="00257FF4" w:rsidP="0079797F">
      <w:pPr>
        <w:pStyle w:val="Heading3"/>
      </w:pPr>
      <w:bookmarkStart w:id="10" w:name="_Toc444523510"/>
      <w:bookmarkStart w:id="11" w:name="_Toc511913019"/>
      <w:r>
        <w:lastRenderedPageBreak/>
        <w:t>1.2</w:t>
      </w:r>
      <w:r>
        <w:tab/>
      </w:r>
      <w:r w:rsidR="007E6BBD">
        <w:t xml:space="preserve">Entity </w:t>
      </w:r>
      <w:r>
        <w:t>resource statement</w:t>
      </w:r>
      <w:bookmarkEnd w:id="8"/>
      <w:bookmarkEnd w:id="9"/>
      <w:bookmarkEnd w:id="10"/>
      <w:bookmarkEnd w:id="11"/>
    </w:p>
    <w:p w:rsidR="00E1129E" w:rsidRDefault="00257FF4" w:rsidP="00257FF4">
      <w:bookmarkStart w:id="12" w:name="OLE_LINK11"/>
      <w:bookmarkStart w:id="13"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 xml:space="preserve">(for the entity’s operations) </w:t>
      </w:r>
      <w:r>
        <w:t>classification.</w:t>
      </w:r>
    </w:p>
    <w:p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E7371B">
        <w:t>O</w:t>
      </w:r>
      <w:r w:rsidR="00FC1E79">
        <w:t>utcome</w:t>
      </w:r>
      <w:r w:rsidR="00E7371B">
        <w:t xml:space="preserve">’ </w:t>
      </w:r>
      <w:r>
        <w:t>tables in Section 2 and the financial statements in Section 3 are</w:t>
      </w:r>
      <w:r w:rsidR="00831489">
        <w:t xml:space="preserve"> presented on an accrual basis.</w:t>
      </w:r>
    </w:p>
    <w:bookmarkEnd w:id="12"/>
    <w:bookmarkEnd w:id="13"/>
    <w:p w:rsidR="009834A0" w:rsidRDefault="00FC14D9" w:rsidP="005731D3">
      <w:pPr>
        <w:pStyle w:val="TableHeading"/>
        <w:rPr>
          <w:lang w:val="en-AU"/>
        </w:rPr>
      </w:pPr>
      <w:r w:rsidRPr="005731D3">
        <w:t xml:space="preserve">Table 1.1: </w:t>
      </w:r>
      <w:r w:rsidR="00FC1E79">
        <w:rPr>
          <w:lang w:val="en-AU"/>
        </w:rPr>
        <w:t xml:space="preserve">Australian Bureau of Statistics </w:t>
      </w:r>
      <w:r w:rsidRPr="005731D3">
        <w:t xml:space="preserve">resource statement — Budget estimates for </w:t>
      </w:r>
      <w:r w:rsidR="00694795" w:rsidRPr="003F3C77">
        <w:t>201</w:t>
      </w:r>
      <w:r w:rsidR="00694795">
        <w:t>8</w:t>
      </w:r>
      <w:r w:rsidR="00694795" w:rsidRPr="003F3C77">
        <w:t>-1</w:t>
      </w:r>
      <w:r w:rsidR="00694795">
        <w:t>9</w:t>
      </w:r>
      <w:r w:rsidR="00694795">
        <w:rPr>
          <w:lang w:val="en-AU"/>
        </w:rPr>
        <w:t xml:space="preserve"> </w:t>
      </w:r>
      <w:r w:rsidRPr="005731D3">
        <w:t>as at Budget May 201</w:t>
      </w:r>
      <w:r w:rsidR="00795679">
        <w:t>8</w:t>
      </w:r>
    </w:p>
    <w:p w:rsidR="00DD44F8" w:rsidRDefault="00233DBD" w:rsidP="00DD44F8">
      <w:pPr>
        <w:pStyle w:val="TableGraphic"/>
      </w:pPr>
      <w:r>
        <w:object w:dxaOrig="7705" w:dyaOrig="4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85.45pt;height:210.2pt" o:ole="">
            <v:imagedata r:id="rId21" o:title=""/>
          </v:shape>
          <o:OLEObject Type="Link" ProgID="Excel.Sheet.12" ShapeID="_x0000_i1048" DrawAspect="Content" r:id="rId22" UpdateMode="Always">
            <o:LinkType>EnhancedMetaFile</o:LinkType>
            <o:LockedField>false</o:LockedField>
          </o:OLEObject>
        </w:object>
      </w:r>
    </w:p>
    <w:p w:rsidR="00DD44F8" w:rsidRPr="00563539" w:rsidRDefault="00DD44F8" w:rsidP="00DD44F8">
      <w:pPr>
        <w:pStyle w:val="ChartandTableFootnote"/>
      </w:pPr>
      <w:r w:rsidRPr="00563539">
        <w:t>Prepared on a resourcing (i.e. appropriations available) basis.</w:t>
      </w:r>
    </w:p>
    <w:p w:rsidR="00DD44F8" w:rsidRPr="006A780A" w:rsidRDefault="00DD44F8" w:rsidP="00DD44F8">
      <w:pPr>
        <w:pStyle w:val="ChartandTableFootnote"/>
      </w:pPr>
      <w:r w:rsidRPr="00376D76">
        <w:rPr>
          <w:lang w:val="en-AU"/>
        </w:rPr>
        <w:t>N</w:t>
      </w:r>
      <w:proofErr w:type="spellStart"/>
      <w:r w:rsidRPr="00376D76">
        <w:t>ote</w:t>
      </w:r>
      <w:proofErr w:type="spellEnd"/>
      <w:r w:rsidRPr="00376D76">
        <w:t>:</w:t>
      </w:r>
      <w:r w:rsidRPr="006A780A">
        <w:t xml:space="preserve"> All figures shown above are GST exclusive - these may not match figures in the cash flow statement.</w:t>
      </w:r>
    </w:p>
    <w:p w:rsidR="00DD44F8" w:rsidRPr="00E803E2" w:rsidRDefault="00DD44F8" w:rsidP="00DD44F8">
      <w:pPr>
        <w:pStyle w:val="ChartandTableFootnoteAlpha"/>
      </w:pPr>
      <w:r w:rsidRPr="00E803E2">
        <w:t>Appropriation Bill (No. 1) 2018-19.</w:t>
      </w:r>
    </w:p>
    <w:p w:rsidR="00DD44F8" w:rsidRPr="00E803E2" w:rsidRDefault="00DD44F8" w:rsidP="00DD44F8">
      <w:pPr>
        <w:pStyle w:val="ChartandTableFootnoteAlpha"/>
      </w:pPr>
      <w:r w:rsidRPr="00E803E2">
        <w:t xml:space="preserve">Excludes departmental capital budget (DCB).  2017-18 includes $80.5 million received through Advance to the Finance Minister (AFM). 2018-19 includes supplementation of $5.3 million for revenue recognised in 2017-18 but not appropriated in that year.  </w:t>
      </w:r>
    </w:p>
    <w:p w:rsidR="00DD44F8" w:rsidRPr="00E803E2" w:rsidRDefault="00DD44F8" w:rsidP="00DD44F8">
      <w:pPr>
        <w:pStyle w:val="ChartandTableFootnoteAlpha"/>
      </w:pPr>
      <w:r w:rsidRPr="00E803E2">
        <w:t xml:space="preserve">Estimated retained revenue receipts under section 74 of the </w:t>
      </w:r>
      <w:r w:rsidRPr="009A40DD">
        <w:rPr>
          <w:i/>
        </w:rPr>
        <w:t>Public</w:t>
      </w:r>
      <w:r>
        <w:rPr>
          <w:i/>
        </w:rPr>
        <w:t> </w:t>
      </w:r>
      <w:r w:rsidRPr="009A40DD">
        <w:rPr>
          <w:i/>
        </w:rPr>
        <w:t>Governance, Performance and Accountability Act 2013</w:t>
      </w:r>
      <w:r>
        <w:rPr>
          <w:i/>
        </w:rPr>
        <w:t xml:space="preserve"> </w:t>
      </w:r>
      <w:r w:rsidRPr="009A40DD">
        <w:t>(PGPA Act</w:t>
      </w:r>
      <w:r>
        <w:t>)</w:t>
      </w:r>
      <w:r w:rsidRPr="00E803E2">
        <w:t>.</w:t>
      </w:r>
    </w:p>
    <w:p w:rsidR="00DD44F8" w:rsidRPr="00E803E2" w:rsidRDefault="00DD44F8" w:rsidP="00DD44F8">
      <w:pPr>
        <w:pStyle w:val="ChartandTableFootnoteAlpha"/>
      </w:pPr>
      <w:r w:rsidRPr="00E803E2">
        <w:t>Departmental capital budgets are not separately identified in Appropriation Bill (No.1) and form part of ordinary annual services items. Please refer to Table 3.5 for further details. For accounting purposes, this amount has been designated as a 'contribution by owner'. 2018-19 includes supplementation of $6.4m for departmental capital budgets recognised in 2017-18 but not appropriated in that year.</w:t>
      </w:r>
    </w:p>
    <w:p w:rsidR="00DD44F8" w:rsidRPr="00E803E2" w:rsidRDefault="00DD44F8" w:rsidP="00DD44F8">
      <w:pPr>
        <w:pStyle w:val="ChartandTableFootnoteAlpha"/>
      </w:pPr>
      <w:r w:rsidRPr="00E803E2">
        <w:t>Appropriation Bill (No. 2) 2018-19.</w:t>
      </w:r>
    </w:p>
    <w:p w:rsidR="004C6FC9" w:rsidRPr="004C6FC9" w:rsidRDefault="00DD44F8" w:rsidP="00DD44F8">
      <w:pPr>
        <w:pStyle w:val="ChartandTableFootnoteAlpha"/>
      </w:pPr>
      <w:r w:rsidRPr="00E803E2">
        <w:t>2018-19 includes supplementation of $6.4m for departmental capital budgets recognised in 2017-18 but not appropriated in that year</w:t>
      </w:r>
      <w:r w:rsidR="005F2AA8">
        <w:t>.</w:t>
      </w:r>
    </w:p>
    <w:p w:rsidR="003E2462" w:rsidRDefault="003E2462" w:rsidP="00AD42E2">
      <w:pPr>
        <w:pStyle w:val="Heading3"/>
        <w:spacing w:before="0"/>
        <w:sectPr w:rsidR="003E2462" w:rsidSect="003E2462">
          <w:headerReference w:type="first" r:id="rId23"/>
          <w:pgSz w:w="11906" w:h="16838" w:code="9"/>
          <w:pgMar w:top="2466" w:right="2098" w:bottom="2466" w:left="2098" w:header="1899" w:footer="1899" w:gutter="0"/>
          <w:cols w:space="708"/>
          <w:titlePg/>
          <w:docGrid w:linePitch="360"/>
        </w:sectPr>
      </w:pPr>
      <w:bookmarkStart w:id="14" w:name="_Toc190682311"/>
      <w:bookmarkStart w:id="15" w:name="_Toc190682529"/>
    </w:p>
    <w:p w:rsidR="0008449F" w:rsidRPr="005A7C0B" w:rsidRDefault="0008449F" w:rsidP="00AD42E2">
      <w:pPr>
        <w:pStyle w:val="Heading3"/>
        <w:spacing w:before="0"/>
      </w:pPr>
      <w:bookmarkStart w:id="16" w:name="_Toc444523511"/>
      <w:bookmarkStart w:id="17" w:name="_Toc511913020"/>
      <w:r w:rsidRPr="005A7C0B">
        <w:lastRenderedPageBreak/>
        <w:t>1.</w:t>
      </w:r>
      <w:r w:rsidR="0074754C">
        <w:t>3</w:t>
      </w:r>
      <w:r w:rsidRPr="005A7C0B">
        <w:tab/>
        <w:t>Budget measures</w:t>
      </w:r>
      <w:bookmarkEnd w:id="14"/>
      <w:bookmarkEnd w:id="15"/>
      <w:bookmarkEnd w:id="16"/>
      <w:bookmarkEnd w:id="17"/>
    </w:p>
    <w:p w:rsidR="00F20B6E" w:rsidRDefault="00DC32EC" w:rsidP="0008449F">
      <w:r w:rsidRPr="00DC32EC">
        <w:t xml:space="preserve">Budget measures </w:t>
      </w:r>
      <w:r w:rsidR="005C4BEE">
        <w:t xml:space="preserve">in Part 1 </w:t>
      </w:r>
      <w:r w:rsidRPr="00DC32EC">
        <w:t>relating to</w:t>
      </w:r>
      <w:r w:rsidR="001B03CC">
        <w:t xml:space="preserve"> </w:t>
      </w:r>
      <w:r w:rsidR="00B578BD">
        <w:t>the Australian Bureau of Statistics</w:t>
      </w:r>
      <w:r w:rsidRPr="00DC32EC">
        <w:t xml:space="preserve"> </w:t>
      </w:r>
      <w:proofErr w:type="gramStart"/>
      <w:r w:rsidRPr="00DC32EC">
        <w:t>a</w:t>
      </w:r>
      <w:r w:rsidR="00CB4589">
        <w:t>re</w:t>
      </w:r>
      <w:proofErr w:type="gramEnd"/>
      <w:r w:rsidR="00CB4589">
        <w:t xml:space="preserve"> detailed in Budget Paper No. </w:t>
      </w:r>
      <w:r w:rsidRPr="00DC32EC">
        <w:t>2</w:t>
      </w:r>
      <w:r w:rsidR="00C2641F">
        <w:t xml:space="preserve"> and are summarised </w:t>
      </w:r>
      <w:r w:rsidR="002C7703">
        <w:t>below</w:t>
      </w:r>
      <w:r w:rsidR="003D4188">
        <w:t>.</w:t>
      </w:r>
    </w:p>
    <w:p w:rsidR="00AF3811" w:rsidRDefault="00AF3811" w:rsidP="00E5444F">
      <w:pPr>
        <w:pStyle w:val="TableHeading"/>
        <w:rPr>
          <w:lang w:val="en-AU"/>
        </w:rPr>
      </w:pPr>
      <w:r w:rsidRPr="009A40DD">
        <w:t xml:space="preserve">Table 1.2: </w:t>
      </w:r>
      <w:r w:rsidR="007E6BBD" w:rsidRPr="009A40DD">
        <w:t xml:space="preserve">Entity </w:t>
      </w:r>
      <w:r w:rsidR="00694795" w:rsidRPr="003F3C77">
        <w:t>201</w:t>
      </w:r>
      <w:r w:rsidR="00694795">
        <w:t>8</w:t>
      </w:r>
      <w:r w:rsidR="00694795" w:rsidRPr="003F3C77">
        <w:t>-1</w:t>
      </w:r>
      <w:r w:rsidR="00694795">
        <w:t>9</w:t>
      </w:r>
      <w:r w:rsidR="00694795">
        <w:rPr>
          <w:lang w:val="en-AU"/>
        </w:rPr>
        <w:t xml:space="preserve"> </w:t>
      </w:r>
      <w:r w:rsidRPr="009A40DD">
        <w:t>Budget measures</w:t>
      </w:r>
    </w:p>
    <w:p w:rsidR="00DC32EC" w:rsidRDefault="00AF3811" w:rsidP="00E5444F">
      <w:pPr>
        <w:pStyle w:val="TableHeadingcontinued"/>
      </w:pPr>
      <w:r w:rsidRPr="009A40DD">
        <w:t xml:space="preserve">Part 1: Measures announced since the </w:t>
      </w:r>
      <w:r w:rsidR="00694795">
        <w:t>2017</w:t>
      </w:r>
      <w:r w:rsidR="00CB4589" w:rsidRPr="009A40DD">
        <w:noBreakHyphen/>
      </w:r>
      <w:r w:rsidR="00694795">
        <w:t>18</w:t>
      </w:r>
      <w:r w:rsidR="00E1129E" w:rsidRPr="009A40DD">
        <w:t xml:space="preserve"> </w:t>
      </w:r>
      <w:r w:rsidRPr="009A40DD">
        <w:t>M</w:t>
      </w:r>
      <w:r w:rsidR="006727FC" w:rsidRPr="009A40DD">
        <w:t>id-Year Economic and Fiscal Outlook (MYEFO)</w:t>
      </w:r>
    </w:p>
    <w:p w:rsidR="0073792B" w:rsidRDefault="00233DBD" w:rsidP="001C2629">
      <w:pPr>
        <w:pStyle w:val="TableGraphic"/>
        <w:rPr>
          <w:noProof/>
        </w:rPr>
      </w:pPr>
      <w:r>
        <w:rPr>
          <w:noProof/>
        </w:rPr>
        <w:object w:dxaOrig="7693" w:dyaOrig="5002">
          <v:shape id="_x0000_i1050" type="#_x0000_t75" style="width:384.75pt;height:250.2pt" o:ole="">
            <v:imagedata r:id="rId24" o:title=""/>
          </v:shape>
          <o:OLEObject Type="Link" ProgID="Excel.Sheet.12" ShapeID="_x0000_i1050" DrawAspect="Content" r:id="rId25" UpdateMode="Always">
            <o:LinkType>EnhancedMetaFile</o:LinkType>
            <o:LockedField>false</o:LockedField>
          </o:OLEObject>
        </w:object>
      </w:r>
    </w:p>
    <w:p w:rsidR="00BF7C29" w:rsidRDefault="00BF7C29" w:rsidP="00E803E2">
      <w:pPr>
        <w:pStyle w:val="ChartandTableFootnote"/>
      </w:pPr>
      <w:r w:rsidRPr="00B578BD">
        <w:t>Prepared on a Government Finance Statistics (fiscal) basis. Figures displayed as a negative (-) represent a decrease in funds and a positive (+) represent an increase in funds.</w:t>
      </w:r>
    </w:p>
    <w:p w:rsidR="00BF7C29" w:rsidRDefault="00BF7C29" w:rsidP="00BF7C29">
      <w:pPr>
        <w:pStyle w:val="ChartandTableFootnoteAlpha"/>
        <w:numPr>
          <w:ilvl w:val="0"/>
          <w:numId w:val="41"/>
        </w:numPr>
      </w:pPr>
      <w:r w:rsidRPr="00B578BD">
        <w:t xml:space="preserve">The lead entity for measure </w:t>
      </w:r>
      <w:r w:rsidR="00DD44F8">
        <w:t>‘Delivering Australia’s Digital Future - d</w:t>
      </w:r>
      <w:r w:rsidRPr="00B578BD">
        <w:t xml:space="preserve">ata </w:t>
      </w:r>
      <w:r w:rsidR="00DD44F8">
        <w:t>s</w:t>
      </w:r>
      <w:r w:rsidRPr="00B578BD">
        <w:t xml:space="preserve">haring and </w:t>
      </w:r>
      <w:r w:rsidR="00DD44F8">
        <w:t>r</w:t>
      </w:r>
      <w:r w:rsidRPr="00B578BD">
        <w:t xml:space="preserve">elease </w:t>
      </w:r>
      <w:r w:rsidR="00DD44F8">
        <w:t>a</w:t>
      </w:r>
      <w:r w:rsidRPr="00B578BD">
        <w:t>rrangements</w:t>
      </w:r>
      <w:r w:rsidR="00DD44F8">
        <w:t>’</w:t>
      </w:r>
      <w:r w:rsidRPr="00B578BD">
        <w:t xml:space="preserve"> is the Department of the Prime Minister and Cabinet. The full measure description and package details appear in Budget Paper No. 2 under the Prime Minister and Cabinet portfolio</w:t>
      </w:r>
      <w:r w:rsidR="005F2AA8">
        <w:t>.</w:t>
      </w:r>
    </w:p>
    <w:p w:rsidR="00E968D3" w:rsidRDefault="00E968D3" w:rsidP="0073792B">
      <w:pPr>
        <w:spacing w:after="120" w:line="240" w:lineRule="auto"/>
      </w:pPr>
    </w:p>
    <w:p w:rsidR="00337F82" w:rsidRDefault="00AF3811" w:rsidP="00BF7C29">
      <w:pPr>
        <w:pStyle w:val="TableHeadingcontinued"/>
      </w:pPr>
      <w:r w:rsidRPr="00E5444F">
        <w:t xml:space="preserve">Part 2: </w:t>
      </w:r>
      <w:r w:rsidR="00E1129E" w:rsidRPr="00E5444F">
        <w:t>Other m</w:t>
      </w:r>
      <w:r w:rsidR="0041765C" w:rsidRPr="00E5444F">
        <w:t xml:space="preserve">easures not </w:t>
      </w:r>
      <w:r w:rsidRPr="00E5444F">
        <w:t xml:space="preserve">previously </w:t>
      </w:r>
      <w:r w:rsidR="0041765C" w:rsidRPr="00E5444F">
        <w:t>reported in a portfolio statement</w:t>
      </w:r>
    </w:p>
    <w:p w:rsidR="0073792B" w:rsidRDefault="00233DBD" w:rsidP="00233DBD">
      <w:pPr>
        <w:pStyle w:val="TableGraphic"/>
      </w:pPr>
      <w:r>
        <w:object w:dxaOrig="7693" w:dyaOrig="2186">
          <v:shape id="_x0000_i1070" type="#_x0000_t75" style="width:384.75pt;height:109.1pt" o:ole="">
            <v:imagedata r:id="rId26" o:title=""/>
          </v:shape>
          <o:OLEObject Type="Link" ProgID="Excel.Sheet.12" ShapeID="_x0000_i1070" DrawAspect="Content" r:id="rId27" UpdateMode="Always">
            <o:LinkType>EnhancedMetaFile</o:LinkType>
            <o:LockedField/>
          </o:OLEObject>
        </w:object>
      </w:r>
    </w:p>
    <w:p w:rsidR="00DB57AE" w:rsidRPr="005F2AA8" w:rsidRDefault="00432BB0" w:rsidP="00E803E2">
      <w:pPr>
        <w:pStyle w:val="ChartandTableFootnote"/>
        <w:rPr>
          <w:lang w:val="en-AU"/>
        </w:rPr>
      </w:pPr>
      <w:bookmarkStart w:id="18" w:name="_Toc190682312"/>
      <w:bookmarkStart w:id="19" w:name="_Toc190682530"/>
      <w:r w:rsidRPr="00B578BD">
        <w:t>Prepared on a Government Finance Statistics (fiscal) basis. Figures displayed as a negative (-) represent a decrease in funds and a positive (+) represent an increase in funds</w:t>
      </w:r>
      <w:r w:rsidR="005F2AA8">
        <w:rPr>
          <w:lang w:val="en-AU"/>
        </w:rPr>
        <w:t>.</w:t>
      </w:r>
    </w:p>
    <w:p w:rsidR="00DB57AE" w:rsidRDefault="00DB57AE" w:rsidP="00DB57AE">
      <w:pPr>
        <w:pStyle w:val="ChartandTableFootnoteAlpha"/>
        <w:numPr>
          <w:ilvl w:val="0"/>
          <w:numId w:val="42"/>
        </w:numPr>
      </w:pPr>
      <w:r>
        <w:t xml:space="preserve">The lead entity for measure </w:t>
      </w:r>
      <w:r w:rsidR="00376D76">
        <w:t>‘</w:t>
      </w:r>
      <w:r>
        <w:t xml:space="preserve">Treasury Portfolio </w:t>
      </w:r>
      <w:r w:rsidR="00376D76">
        <w:t>–</w:t>
      </w:r>
      <w:r>
        <w:t xml:space="preserve"> efficiencies</w:t>
      </w:r>
      <w:r w:rsidR="00376D76">
        <w:t>’</w:t>
      </w:r>
      <w:r>
        <w:t xml:space="preserve"> is Treasury. The full measure description and package details appear in MYEFO under the Treasury portfolio.</w:t>
      </w:r>
    </w:p>
    <w:p w:rsidR="003E2462" w:rsidRDefault="003E2462" w:rsidP="003E2462">
      <w:pPr>
        <w:sectPr w:rsidR="003E2462" w:rsidSect="003E2462">
          <w:headerReference w:type="first" r:id="rId28"/>
          <w:pgSz w:w="11906" w:h="16838" w:code="9"/>
          <w:pgMar w:top="2466" w:right="2098" w:bottom="2466" w:left="2098" w:header="1899" w:footer="1899" w:gutter="0"/>
          <w:cols w:space="708"/>
          <w:titlePg/>
          <w:docGrid w:linePitch="360"/>
        </w:sectPr>
      </w:pPr>
    </w:p>
    <w:p w:rsidR="00BE7D58" w:rsidRPr="00810C6A" w:rsidRDefault="00BE7D58" w:rsidP="00810C6A">
      <w:pPr>
        <w:pStyle w:val="Heading2"/>
      </w:pPr>
      <w:bookmarkStart w:id="20" w:name="_Toc444523512"/>
      <w:bookmarkStart w:id="21" w:name="_Toc511913021"/>
      <w:r w:rsidRPr="00810C6A">
        <w:lastRenderedPageBreak/>
        <w:t xml:space="preserve">Section 2: Outcomes and </w:t>
      </w:r>
      <w:r w:rsidR="00CD3382" w:rsidRPr="00810C6A">
        <w:t>p</w:t>
      </w:r>
      <w:r w:rsidR="0069466B" w:rsidRPr="00810C6A">
        <w:t>lanned</w:t>
      </w:r>
      <w:r w:rsidRPr="00810C6A">
        <w:t xml:space="preserve"> performance</w:t>
      </w:r>
      <w:bookmarkEnd w:id="20"/>
      <w:bookmarkEnd w:id="21"/>
    </w:p>
    <w:p w:rsidR="00B578BD" w:rsidRPr="005E6F2B" w:rsidRDefault="00B578BD" w:rsidP="00B578BD">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B578BD" w:rsidRPr="005E6F2B" w:rsidRDefault="00B578BD" w:rsidP="00B578BD">
      <w:r w:rsidRPr="005E6F2B">
        <w:t xml:space="preserve">Each outcome is described below together with its related programs. The following provides detailed information on expenses for each outcome and program, further broken down by funding source. </w:t>
      </w:r>
    </w:p>
    <w:p w:rsidR="00B578BD" w:rsidRPr="006906E4" w:rsidRDefault="00B578BD" w:rsidP="00B578BD">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rsidR="00B578BD" w:rsidRDefault="00B578BD" w:rsidP="00B578BD">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B578BD" w:rsidRDefault="00B578BD" w:rsidP="00673EF7">
      <w:pPr>
        <w:pBdr>
          <w:top w:val="single" w:sz="2" w:space="6" w:color="auto"/>
          <w:left w:val="single" w:sz="2" w:space="4" w:color="auto"/>
          <w:bottom w:val="single" w:sz="2" w:space="6" w:color="auto"/>
          <w:right w:val="single" w:sz="2" w:space="4" w:color="auto"/>
        </w:pBdr>
        <w:jc w:val="left"/>
      </w:pPr>
      <w:r>
        <w:t xml:space="preserve">The most recent corporate plan for ABS can be found at: </w:t>
      </w:r>
      <w:hyperlink r:id="rId29" w:history="1">
        <w:r w:rsidR="00673EF7" w:rsidRPr="00673EF7">
          <w:rPr>
            <w:rStyle w:val="Hyperlink"/>
          </w:rPr>
          <w:t>h</w:t>
        </w:r>
        <w:r w:rsidRPr="00673EF7">
          <w:rPr>
            <w:rStyle w:val="Hyperlink"/>
          </w:rPr>
          <w:t>ttp://www.abs.gov.au/ausstats/abs@.nsf/mf/1005.0</w:t>
        </w:r>
      </w:hyperlink>
    </w:p>
    <w:p w:rsidR="00B578BD" w:rsidRPr="00E803E2" w:rsidRDefault="00673EF7" w:rsidP="00673EF7">
      <w:pPr>
        <w:pBdr>
          <w:top w:val="single" w:sz="2" w:space="6" w:color="auto"/>
          <w:left w:val="single" w:sz="2" w:space="4" w:color="auto"/>
          <w:bottom w:val="single" w:sz="2" w:space="6" w:color="auto"/>
          <w:right w:val="single" w:sz="2" w:space="4" w:color="auto"/>
        </w:pBdr>
        <w:jc w:val="left"/>
        <w:rPr>
          <w:color w:val="000000"/>
        </w:rPr>
      </w:pPr>
      <w:r>
        <w:t>The most recent annual performance statement can be found in the latest Annual Report at:</w:t>
      </w:r>
      <w:r w:rsidR="00B578BD">
        <w:t xml:space="preserve"> </w:t>
      </w:r>
      <w:hyperlink r:id="rId30" w:history="1">
        <w:r w:rsidR="00B578BD" w:rsidRPr="00673EF7">
          <w:rPr>
            <w:rStyle w:val="Hyperlink"/>
          </w:rPr>
          <w:t>http://www.abs.gov.au/ausstats/abs@.nsf/mf/1001.0</w:t>
        </w:r>
      </w:hyperlink>
    </w:p>
    <w:p w:rsidR="00810C6A" w:rsidRDefault="00810C6A" w:rsidP="00BE7D58">
      <w:pPr>
        <w:rPr>
          <w:highlight w:val="yellow"/>
        </w:rPr>
      </w:pPr>
    </w:p>
    <w:p w:rsidR="00950281" w:rsidRDefault="00950281" w:rsidP="003876AB">
      <w:pPr>
        <w:pStyle w:val="Heading3"/>
        <w:sectPr w:rsidR="00950281" w:rsidSect="003E2462">
          <w:headerReference w:type="first" r:id="rId31"/>
          <w:pgSz w:w="11906" w:h="16838" w:code="9"/>
          <w:pgMar w:top="2466" w:right="2098" w:bottom="2466" w:left="2098" w:header="1899" w:footer="1899" w:gutter="0"/>
          <w:cols w:space="708"/>
          <w:titlePg/>
          <w:docGrid w:linePitch="360"/>
        </w:sectPr>
      </w:pPr>
    </w:p>
    <w:p w:rsidR="003876AB" w:rsidRPr="00F743D8" w:rsidRDefault="008462FB" w:rsidP="003876AB">
      <w:pPr>
        <w:pStyle w:val="Heading3"/>
      </w:pPr>
      <w:bookmarkStart w:id="22" w:name="_Toc444523513"/>
      <w:bookmarkStart w:id="23" w:name="_Toc511913022"/>
      <w:r>
        <w:lastRenderedPageBreak/>
        <w:t>2.1</w:t>
      </w:r>
      <w:r w:rsidR="003876AB" w:rsidRPr="00F743D8">
        <w:t xml:space="preserve"> </w:t>
      </w:r>
      <w:r w:rsidR="003876AB" w:rsidRPr="00F743D8">
        <w:tab/>
        <w:t xml:space="preserve">Budgeted expenses and performance for Outcome </w:t>
      </w:r>
      <w:bookmarkEnd w:id="22"/>
      <w:r w:rsidR="00B578BD">
        <w:t>1</w:t>
      </w:r>
      <w:bookmarkEnd w:id="23"/>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BE7D58" w:rsidRPr="005E6F2B">
        <w:tc>
          <w:tcPr>
            <w:tcW w:w="7713" w:type="dxa"/>
            <w:shd w:val="clear" w:color="auto" w:fill="E6E6E6"/>
          </w:tcPr>
          <w:p w:rsidR="00E9529A" w:rsidRDefault="00B578BD" w:rsidP="00E9529A">
            <w:pPr>
              <w:pStyle w:val="TableColumnHeadingLeft"/>
              <w:spacing w:before="120" w:after="120" w:line="281" w:lineRule="auto"/>
            </w:pPr>
            <w:r w:rsidRPr="005E6F2B">
              <w:t xml:space="preserve">Outcome </w:t>
            </w:r>
            <w:r>
              <w:t xml:space="preserve">1: </w:t>
            </w:r>
          </w:p>
          <w:p w:rsidR="00BE7D58" w:rsidRPr="00E9529A" w:rsidRDefault="00B578BD" w:rsidP="00E9529A">
            <w:pPr>
              <w:pStyle w:val="TableColumnHeadingLeft"/>
              <w:spacing w:before="120" w:after="120" w:line="281" w:lineRule="auto"/>
              <w:rPr>
                <w:b w:val="0"/>
              </w:rPr>
            </w:pPr>
            <w:r w:rsidRPr="00E9529A">
              <w:rPr>
                <w:b w:val="0"/>
              </w:rPr>
              <w:t>Decisions on important matters made by governments, business and the broader community are informed by objective, relevant and trusted official statistics produced through the collection and integration of data, its analysis, and the provision of statistical information.</w:t>
            </w:r>
          </w:p>
        </w:tc>
      </w:tr>
    </w:tbl>
    <w:p w:rsidR="00451501" w:rsidRPr="00E9529A" w:rsidRDefault="00451501" w:rsidP="00E9529A">
      <w:pPr>
        <w:pStyle w:val="NoSpacing"/>
      </w:pPr>
    </w:p>
    <w:p w:rsidR="00F743D8" w:rsidRDefault="00F743D8" w:rsidP="00006336">
      <w:pPr>
        <w:pStyle w:val="Heading4"/>
        <w:spacing w:before="60" w:after="60"/>
      </w:pPr>
      <w:r w:rsidRPr="005E6F2B">
        <w:t>Linked programs</w:t>
      </w:r>
      <w:r w:rsidR="005E54A3" w:rsidRPr="005E6F2B">
        <w:t xml:space="preserve"> </w:t>
      </w:r>
    </w:p>
    <w:p w:rsidR="00B578BD" w:rsidRPr="00D93AE0" w:rsidRDefault="00B578BD" w:rsidP="00B578BD">
      <w:r>
        <w:t>Many programs rely on ABS statistics to inform decision making. Many ABS statistics rely on quality state, territory and</w:t>
      </w:r>
      <w:r w:rsidRPr="003B58C0">
        <w:t xml:space="preserve"> </w:t>
      </w:r>
      <w:r>
        <w:t>commonwealth administrative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1"/>
      </w:tblGrid>
      <w:tr w:rsidR="00F743D8" w:rsidRPr="005E6F2B" w:rsidTr="00D0090A">
        <w:trPr>
          <w:trHeight w:val="113"/>
        </w:trPr>
        <w:tc>
          <w:tcPr>
            <w:tcW w:w="7711" w:type="dxa"/>
            <w:tcBorders>
              <w:bottom w:val="single" w:sz="4" w:space="0" w:color="auto"/>
            </w:tcBorders>
          </w:tcPr>
          <w:p w:rsidR="00F743D8" w:rsidRPr="00DB57AE" w:rsidRDefault="00B578BD" w:rsidP="00F743D8">
            <w:pPr>
              <w:pStyle w:val="ExampleText0"/>
              <w:spacing w:before="60" w:after="60" w:line="240" w:lineRule="auto"/>
              <w:rPr>
                <w:color w:val="auto"/>
              </w:rPr>
            </w:pPr>
            <w:r w:rsidRPr="00DB57AE">
              <w:rPr>
                <w:rStyle w:val="ExampletextCharChar"/>
                <w:b/>
                <w:color w:val="auto"/>
              </w:rPr>
              <w:t>Australian Tax Office (ATO)</w:t>
            </w:r>
          </w:p>
        </w:tc>
      </w:tr>
      <w:tr w:rsidR="00F743D8" w:rsidRPr="005E6F2B" w:rsidTr="00D0090A">
        <w:trPr>
          <w:trHeight w:val="113"/>
        </w:trPr>
        <w:tc>
          <w:tcPr>
            <w:tcW w:w="7711" w:type="dxa"/>
            <w:tcBorders>
              <w:top w:val="single" w:sz="4" w:space="0" w:color="auto"/>
              <w:bottom w:val="single" w:sz="4" w:space="0" w:color="auto"/>
            </w:tcBorders>
          </w:tcPr>
          <w:p w:rsidR="00B578BD" w:rsidRPr="00DB57AE" w:rsidRDefault="00B578BD" w:rsidP="00B578BD">
            <w:pPr>
              <w:spacing w:before="60" w:after="60" w:line="240" w:lineRule="auto"/>
              <w:rPr>
                <w:rStyle w:val="ExampletextCharChar"/>
                <w:b/>
                <w:i w:val="0"/>
                <w:color w:val="auto"/>
              </w:rPr>
            </w:pPr>
            <w:r w:rsidRPr="00DB57AE">
              <w:rPr>
                <w:rStyle w:val="ExampletextCharChar"/>
                <w:b/>
                <w:color w:val="auto"/>
              </w:rPr>
              <w:t>Programs</w:t>
            </w:r>
          </w:p>
          <w:p w:rsidR="00F743D8" w:rsidRPr="00DB57AE" w:rsidRDefault="00B578BD" w:rsidP="00B578BD">
            <w:pPr>
              <w:numPr>
                <w:ilvl w:val="0"/>
                <w:numId w:val="14"/>
              </w:numPr>
              <w:spacing w:before="60" w:after="60" w:line="240" w:lineRule="auto"/>
              <w:ind w:left="714" w:hanging="357"/>
              <w:rPr>
                <w:rStyle w:val="ExampletextCharChar"/>
                <w:i w:val="0"/>
                <w:color w:val="auto"/>
              </w:rPr>
            </w:pPr>
            <w:r w:rsidRPr="00DB57AE">
              <w:rPr>
                <w:rStyle w:val="ExampletextCharChar"/>
                <w:color w:val="auto"/>
              </w:rPr>
              <w:t>Program 1.3 – Australian Business Register</w:t>
            </w:r>
          </w:p>
        </w:tc>
      </w:tr>
      <w:tr w:rsidR="00F743D8" w:rsidRPr="005E6F2B" w:rsidTr="005E54A3">
        <w:trPr>
          <w:trHeight w:val="113"/>
        </w:trPr>
        <w:tc>
          <w:tcPr>
            <w:tcW w:w="7711" w:type="dxa"/>
            <w:tcBorders>
              <w:bottom w:val="single" w:sz="4" w:space="0" w:color="auto"/>
            </w:tcBorders>
          </w:tcPr>
          <w:p w:rsidR="00B578BD" w:rsidRPr="00DB57AE" w:rsidRDefault="00B578BD" w:rsidP="00B578BD">
            <w:pPr>
              <w:spacing w:before="60" w:after="60" w:line="240" w:lineRule="auto"/>
              <w:rPr>
                <w:rStyle w:val="ExampletextCharChar"/>
                <w:b/>
                <w:i w:val="0"/>
                <w:color w:val="auto"/>
              </w:rPr>
            </w:pPr>
            <w:r w:rsidRPr="00DB57AE">
              <w:rPr>
                <w:rStyle w:val="ExampletextCharChar"/>
                <w:b/>
                <w:color w:val="auto"/>
              </w:rPr>
              <w:t>Contribution to Outcome 1 made by linked programs</w:t>
            </w:r>
          </w:p>
          <w:p w:rsidR="00F743D8" w:rsidRPr="00DB57AE" w:rsidRDefault="00B578BD" w:rsidP="00B578BD">
            <w:pPr>
              <w:spacing w:before="60" w:after="60" w:line="240" w:lineRule="auto"/>
              <w:rPr>
                <w:rStyle w:val="ExampletextCharChar"/>
                <w:color w:val="auto"/>
              </w:rPr>
            </w:pPr>
            <w:r w:rsidRPr="00DB57AE">
              <w:rPr>
                <w:rStyle w:val="ExampletextCharChar"/>
                <w:color w:val="auto"/>
              </w:rPr>
              <w:t>Program 1.3 – Australian Business Register provides essential infrastructure to the ABS operations of most ABS business surveys.</w:t>
            </w:r>
          </w:p>
        </w:tc>
      </w:tr>
    </w:tbl>
    <w:p w:rsidR="003E2462" w:rsidRDefault="003E2462" w:rsidP="00E9529A">
      <w:pPr>
        <w:pStyle w:val="NoSpacing"/>
      </w:pPr>
    </w:p>
    <w:p w:rsidR="00B86CCD" w:rsidRPr="00446612" w:rsidRDefault="00B86CCD" w:rsidP="00F00984">
      <w:pPr>
        <w:pStyle w:val="Heading5"/>
      </w:pPr>
      <w:r w:rsidRPr="00446612">
        <w:t xml:space="preserve">Budgeted expenses for Outcome </w:t>
      </w:r>
      <w:r w:rsidR="0097178E">
        <w:t>1</w:t>
      </w:r>
    </w:p>
    <w:p w:rsidR="0051207B" w:rsidRDefault="0051207B" w:rsidP="0051207B">
      <w:r w:rsidRPr="00950281">
        <w:t xml:space="preserve">This table shows how much the entity intends to spend (on an accrual basis) on achieving the outcome, broken down by </w:t>
      </w:r>
      <w:r w:rsidR="00290933" w:rsidRPr="00950281">
        <w:t>program,</w:t>
      </w:r>
      <w:r w:rsidRPr="00950281">
        <w:t xml:space="preserve"> as well as by Administered an</w:t>
      </w:r>
      <w:r w:rsidR="00B166C6">
        <w:t>d Departmental funding sources.</w:t>
      </w:r>
    </w:p>
    <w:p w:rsidR="00DF2C5D" w:rsidRPr="0097178E" w:rsidRDefault="00DF2C5D" w:rsidP="00DF2C5D">
      <w:pPr>
        <w:pStyle w:val="TableHeading"/>
        <w:rPr>
          <w:lang w:val="en-AU"/>
        </w:rPr>
      </w:pPr>
      <w:r>
        <w:t>Table 2.1:</w:t>
      </w:r>
      <w:r w:rsidR="0097178E">
        <w:t xml:space="preserve"> Budgeted expenses for Outcome </w:t>
      </w:r>
      <w:r w:rsidR="0097178E">
        <w:rPr>
          <w:lang w:val="en-AU"/>
        </w:rPr>
        <w:t>1</w:t>
      </w:r>
    </w:p>
    <w:p w:rsidR="00E9529A" w:rsidRDefault="00233DBD" w:rsidP="00006336">
      <w:pPr>
        <w:pStyle w:val="TableGraphic"/>
      </w:pPr>
      <w:r>
        <w:object w:dxaOrig="7734" w:dyaOrig="3493">
          <v:shape id="_x0000_i1072" type="#_x0000_t75" style="width:386.9pt;height:174.55pt" o:ole="">
            <v:imagedata r:id="rId32" o:title=""/>
          </v:shape>
          <o:OLEObject Type="Link" ProgID="Excel.Sheet.12" ShapeID="_x0000_i1072" DrawAspect="Content" r:id="rId33" UpdateMode="Always">
            <o:LinkType>EnhancedMetaFile</o:LinkType>
            <o:LockedField>false</o:LockedField>
          </o:OLEObject>
        </w:object>
      </w:r>
    </w:p>
    <w:p w:rsidR="00C21989" w:rsidRPr="00DB57AE" w:rsidRDefault="00C21989" w:rsidP="00DB57AE">
      <w:pPr>
        <w:pStyle w:val="ChartandTableFootnoteAlpha"/>
        <w:numPr>
          <w:ilvl w:val="0"/>
          <w:numId w:val="43"/>
        </w:numPr>
        <w:rPr>
          <w:b/>
        </w:rPr>
      </w:pPr>
      <w:r w:rsidRPr="00C21989">
        <w:t>Estimated expenses incurred in relation to receipts retained under section 74 of the PGPA Act 2013.</w:t>
      </w:r>
    </w:p>
    <w:p w:rsidR="0099106D" w:rsidRDefault="00C21989" w:rsidP="00DB57AE">
      <w:pPr>
        <w:pStyle w:val="ChartandTableFootnoteAlpha"/>
        <w:rPr>
          <w:b/>
        </w:rPr>
      </w:pPr>
      <w:r w:rsidRPr="00C21989">
        <w:t xml:space="preserve">Expenses not requiring appropriation in the Budget year are </w:t>
      </w:r>
      <w:r w:rsidRPr="00376D76">
        <w:t>ma</w:t>
      </w:r>
      <w:r w:rsidR="00DB57AE" w:rsidRPr="00376D76">
        <w:t>de up of depreciation expenses,</w:t>
      </w:r>
      <w:r w:rsidR="00DB57AE">
        <w:rPr>
          <w:b/>
        </w:rPr>
        <w:t xml:space="preserve"> </w:t>
      </w:r>
      <w:r w:rsidR="0099106D" w:rsidRPr="00C21989">
        <w:t xml:space="preserve">amortisation expenses, resources received free of charge and an approved operating loss. </w:t>
      </w:r>
    </w:p>
    <w:p w:rsidR="003E2462" w:rsidRDefault="00C21989" w:rsidP="00E803E2">
      <w:pPr>
        <w:pStyle w:val="ChartandTableFootnote"/>
        <w:rPr>
          <w:lang w:val="en-AU"/>
        </w:rPr>
      </w:pPr>
      <w:r w:rsidRPr="00E803E2">
        <w:t>Note: Departmental appropriation splits and totals are indicative estimates and may change in the course of the budget year as government priorities change.</w:t>
      </w:r>
      <w:r w:rsidR="003E2462">
        <w:rPr>
          <w:lang w:val="en-AU"/>
        </w:rPr>
        <w:t xml:space="preserve"> </w:t>
      </w:r>
    </w:p>
    <w:p w:rsidR="003E2462" w:rsidRDefault="003E2462" w:rsidP="003E2462">
      <w:pPr>
        <w:rPr>
          <w:lang w:eastAsia="x-none"/>
        </w:rPr>
        <w:sectPr w:rsidR="003E2462" w:rsidSect="00901F73">
          <w:headerReference w:type="first" r:id="rId34"/>
          <w:pgSz w:w="11906" w:h="16838" w:code="9"/>
          <w:pgMar w:top="2466" w:right="2098" w:bottom="2466" w:left="2098" w:header="1899" w:footer="1899" w:gutter="0"/>
          <w:cols w:space="708"/>
          <w:titlePg/>
          <w:docGrid w:linePitch="360"/>
        </w:sectPr>
      </w:pPr>
    </w:p>
    <w:p w:rsidR="00C854F5" w:rsidRPr="00373DF1" w:rsidRDefault="008E5BB7" w:rsidP="00E5444F">
      <w:pPr>
        <w:pStyle w:val="TableHeading"/>
        <w:rPr>
          <w:lang w:val="en-AU"/>
        </w:rPr>
      </w:pPr>
      <w:bookmarkStart w:id="24" w:name="_Toc190682315"/>
      <w:bookmarkStart w:id="25" w:name="_Toc190682532"/>
      <w:bookmarkEnd w:id="18"/>
      <w:bookmarkEnd w:id="19"/>
      <w:r w:rsidRPr="00F71634">
        <w:lastRenderedPageBreak/>
        <w:t>Table 2.</w:t>
      </w:r>
      <w:r w:rsidR="004D0C04">
        <w:rPr>
          <w:lang w:val="en-AU"/>
        </w:rPr>
        <w:t>2</w:t>
      </w:r>
      <w:r w:rsidRPr="00F71634">
        <w:t>: Pe</w:t>
      </w:r>
      <w:r w:rsidR="00373DF1">
        <w:t xml:space="preserve">rformance criteria for Outcome </w:t>
      </w:r>
      <w:r w:rsidR="00373DF1">
        <w:rPr>
          <w:lang w:val="en-AU"/>
        </w:rPr>
        <w:t>1</w:t>
      </w:r>
    </w:p>
    <w:p w:rsidR="00126C1C" w:rsidRPr="00685D6B" w:rsidRDefault="00126C1C" w:rsidP="00126C1C">
      <w:r w:rsidRPr="00F71634">
        <w:t>Table 2.</w:t>
      </w:r>
      <w:r w:rsidR="004D0C04">
        <w:t>2</w:t>
      </w:r>
      <w:r w:rsidRPr="00F71634">
        <w:t xml:space="preserve"> below details the performance criteria for each program associated with Outcome </w:t>
      </w:r>
      <w:r>
        <w:t>1</w:t>
      </w:r>
      <w:r w:rsidRPr="00F71634">
        <w:t xml:space="preserve">. </w:t>
      </w:r>
      <w:r w:rsidRPr="00B166C6">
        <w:t>It also summarises how each program is delivered and where 2018-19 Budget measures have created new programs or materially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F7639C" w:rsidRPr="00F71634" w:rsidTr="00E9529A">
        <w:tc>
          <w:tcPr>
            <w:tcW w:w="7741" w:type="dxa"/>
            <w:gridSpan w:val="3"/>
            <w:shd w:val="clear" w:color="auto" w:fill="F2F2F2"/>
          </w:tcPr>
          <w:p w:rsidR="00F7639C" w:rsidRPr="006906E4" w:rsidRDefault="00126C1C" w:rsidP="00146B5E">
            <w:pPr>
              <w:pStyle w:val="TableColumnHeadingLeft"/>
            </w:pPr>
            <w:r w:rsidRPr="006906E4">
              <w:t xml:space="preserve">Outcome </w:t>
            </w:r>
            <w:r>
              <w:t>1</w:t>
            </w:r>
            <w:r w:rsidRPr="006906E4">
              <w:t xml:space="preserve"> – </w:t>
            </w:r>
            <w:r w:rsidRPr="000E789A">
              <w:rPr>
                <w:b w:val="0"/>
              </w:rPr>
              <w:t>Decisions on important matters made by governments, business and the broader community are informed by objective, relevant and trusted official statistics produced through the collection and integration of data, its analysis, and the provision of statistical information.</w:t>
            </w:r>
          </w:p>
        </w:tc>
      </w:tr>
      <w:tr w:rsidR="00F7639C" w:rsidRPr="00F71634" w:rsidTr="00E9529A">
        <w:tc>
          <w:tcPr>
            <w:tcW w:w="7741" w:type="dxa"/>
            <w:gridSpan w:val="3"/>
            <w:shd w:val="clear" w:color="auto" w:fill="F2F2F2"/>
          </w:tcPr>
          <w:p w:rsidR="00126C1C" w:rsidRPr="00610F86" w:rsidRDefault="00126C1C" w:rsidP="00FC2D4D">
            <w:pPr>
              <w:tabs>
                <w:tab w:val="left" w:pos="709"/>
              </w:tabs>
              <w:spacing w:before="60" w:after="60" w:line="240" w:lineRule="auto"/>
              <w:rPr>
                <w:rFonts w:ascii="Arial" w:hAnsi="Arial" w:cs="Arial"/>
                <w:b/>
                <w:color w:val="000000"/>
                <w:sz w:val="16"/>
                <w:szCs w:val="16"/>
              </w:rPr>
            </w:pPr>
            <w:r>
              <w:rPr>
                <w:rFonts w:ascii="Arial" w:hAnsi="Arial" w:cs="Arial"/>
                <w:b/>
                <w:sz w:val="16"/>
                <w:szCs w:val="16"/>
              </w:rPr>
              <w:t>Program 1</w:t>
            </w:r>
            <w:r w:rsidRPr="006906E4">
              <w:rPr>
                <w:rFonts w:ascii="Arial" w:hAnsi="Arial" w:cs="Arial"/>
                <w:b/>
                <w:sz w:val="16"/>
                <w:szCs w:val="16"/>
              </w:rPr>
              <w:t>.</w:t>
            </w:r>
            <w:r w:rsidRPr="00F43D4E">
              <w:rPr>
                <w:rFonts w:ascii="Arial" w:hAnsi="Arial" w:cs="Arial"/>
                <w:b/>
                <w:sz w:val="16"/>
                <w:szCs w:val="16"/>
              </w:rPr>
              <w:t xml:space="preserve">1 – </w:t>
            </w:r>
            <w:r w:rsidRPr="00610F86">
              <w:rPr>
                <w:rFonts w:ascii="Arial" w:hAnsi="Arial" w:cs="Arial"/>
                <w:b/>
                <w:color w:val="000000"/>
                <w:sz w:val="16"/>
                <w:szCs w:val="16"/>
              </w:rPr>
              <w:t>Australian Bureau of Statistics</w:t>
            </w:r>
          </w:p>
          <w:p w:rsidR="00F7639C" w:rsidRPr="006906E4" w:rsidRDefault="00126C1C" w:rsidP="00FC2D4D">
            <w:pPr>
              <w:tabs>
                <w:tab w:val="left" w:pos="709"/>
              </w:tabs>
              <w:spacing w:before="60" w:after="60" w:line="240" w:lineRule="auto"/>
              <w:jc w:val="left"/>
              <w:rPr>
                <w:rFonts w:ascii="Arial" w:hAnsi="Arial" w:cs="Arial"/>
                <w:sz w:val="16"/>
                <w:szCs w:val="16"/>
              </w:rPr>
            </w:pPr>
            <w:r>
              <w:rPr>
                <w:rFonts w:ascii="Arial" w:hAnsi="Arial" w:cs="Arial"/>
                <w:color w:val="000000"/>
                <w:sz w:val="16"/>
                <w:szCs w:val="16"/>
              </w:rPr>
              <w:t>T</w:t>
            </w:r>
            <w:r w:rsidRPr="00EA2616">
              <w:rPr>
                <w:rFonts w:ascii="Arial" w:hAnsi="Arial" w:cs="Arial"/>
                <w:color w:val="000000"/>
                <w:sz w:val="16"/>
                <w:szCs w:val="16"/>
              </w:rPr>
              <w:t>his program contributes to the o</w:t>
            </w:r>
            <w:r>
              <w:rPr>
                <w:rFonts w:ascii="Arial" w:hAnsi="Arial" w:cs="Arial"/>
                <w:color w:val="000000"/>
                <w:sz w:val="16"/>
                <w:szCs w:val="16"/>
              </w:rPr>
              <w:t xml:space="preserve">utcome through delivery of high </w:t>
            </w:r>
            <w:r w:rsidRPr="00EA2616">
              <w:rPr>
                <w:rFonts w:ascii="Arial" w:hAnsi="Arial" w:cs="Arial"/>
                <w:color w:val="000000"/>
                <w:sz w:val="16"/>
                <w:szCs w:val="16"/>
              </w:rPr>
              <w:t>quality statistical information to inform Australia’s most important issues and through engaging with users within government, business and the community to ensure they have the confidence in the statistical resources available to enable them to make informed de</w:t>
            </w:r>
            <w:r>
              <w:rPr>
                <w:rFonts w:ascii="Arial" w:hAnsi="Arial" w:cs="Arial"/>
                <w:color w:val="000000"/>
                <w:sz w:val="16"/>
                <w:szCs w:val="16"/>
              </w:rPr>
              <w:t>cisions.</w:t>
            </w:r>
          </w:p>
        </w:tc>
      </w:tr>
      <w:tr w:rsidR="00F71634" w:rsidRPr="00F71634" w:rsidTr="00C91347">
        <w:tc>
          <w:tcPr>
            <w:tcW w:w="1701" w:type="dxa"/>
            <w:tcBorders>
              <w:bottom w:val="double" w:sz="4" w:space="0" w:color="auto"/>
            </w:tcBorders>
          </w:tcPr>
          <w:p w:rsidR="00F71634" w:rsidRPr="006906E4" w:rsidRDefault="00F71634" w:rsidP="00FC2D4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rsidR="00126C1C" w:rsidRPr="0031677A" w:rsidRDefault="00126C1C" w:rsidP="00FC2D4D">
            <w:pPr>
              <w:tabs>
                <w:tab w:val="left" w:pos="709"/>
              </w:tabs>
              <w:spacing w:before="60" w:after="60" w:line="240" w:lineRule="auto"/>
              <w:rPr>
                <w:rFonts w:ascii="Arial" w:hAnsi="Arial" w:cs="Arial"/>
                <w:color w:val="000000"/>
                <w:sz w:val="16"/>
                <w:szCs w:val="16"/>
              </w:rPr>
            </w:pPr>
            <w:r w:rsidRPr="0031677A">
              <w:rPr>
                <w:rFonts w:ascii="Arial" w:hAnsi="Arial" w:cs="Arial"/>
                <w:color w:val="000000"/>
                <w:sz w:val="16"/>
                <w:szCs w:val="16"/>
              </w:rPr>
              <w:t>In 201</w:t>
            </w:r>
            <w:r>
              <w:rPr>
                <w:rFonts w:ascii="Arial" w:hAnsi="Arial" w:cs="Arial"/>
                <w:color w:val="000000"/>
                <w:sz w:val="16"/>
                <w:szCs w:val="16"/>
              </w:rPr>
              <w:t>8</w:t>
            </w:r>
            <w:r w:rsidRPr="0031677A">
              <w:rPr>
                <w:rFonts w:ascii="Arial" w:hAnsi="Arial" w:cs="Arial"/>
                <w:color w:val="000000"/>
                <w:sz w:val="16"/>
                <w:szCs w:val="16"/>
              </w:rPr>
              <w:t>-1</w:t>
            </w:r>
            <w:r>
              <w:rPr>
                <w:rFonts w:ascii="Arial" w:hAnsi="Arial" w:cs="Arial"/>
                <w:color w:val="000000"/>
                <w:sz w:val="16"/>
                <w:szCs w:val="16"/>
              </w:rPr>
              <w:t>9</w:t>
            </w:r>
            <w:r w:rsidRPr="0031677A">
              <w:rPr>
                <w:rFonts w:ascii="Arial" w:hAnsi="Arial" w:cs="Arial"/>
                <w:color w:val="000000"/>
                <w:sz w:val="16"/>
                <w:szCs w:val="16"/>
              </w:rPr>
              <w:t xml:space="preserve"> and onwards,</w:t>
            </w:r>
            <w:r>
              <w:rPr>
                <w:rFonts w:ascii="Arial" w:hAnsi="Arial" w:cs="Arial"/>
                <w:color w:val="000000"/>
                <w:sz w:val="16"/>
                <w:szCs w:val="16"/>
              </w:rPr>
              <w:t xml:space="preserve"> </w:t>
            </w:r>
            <w:r w:rsidRPr="0031677A">
              <w:rPr>
                <w:rFonts w:ascii="Arial" w:hAnsi="Arial" w:cs="Arial"/>
                <w:color w:val="000000"/>
                <w:sz w:val="16"/>
                <w:szCs w:val="16"/>
              </w:rPr>
              <w:t>the ABS will:</w:t>
            </w:r>
          </w:p>
          <w:p w:rsidR="00126C1C" w:rsidRDefault="00126C1C" w:rsidP="00FC2D4D">
            <w:pPr>
              <w:numPr>
                <w:ilvl w:val="0"/>
                <w:numId w:val="39"/>
              </w:numPr>
              <w:spacing w:before="60" w:after="60" w:line="240" w:lineRule="auto"/>
              <w:jc w:val="left"/>
              <w:rPr>
                <w:rFonts w:ascii="Arial" w:hAnsi="Arial" w:cs="Arial"/>
                <w:color w:val="000000"/>
                <w:sz w:val="16"/>
                <w:szCs w:val="16"/>
              </w:rPr>
            </w:pPr>
            <w:r>
              <w:rPr>
                <w:rFonts w:ascii="Arial" w:hAnsi="Arial" w:cs="Arial"/>
                <w:color w:val="000000"/>
                <w:sz w:val="16"/>
                <w:szCs w:val="16"/>
              </w:rPr>
              <w:t xml:space="preserve">provide high quality statistics, </w:t>
            </w:r>
            <w:r w:rsidRPr="0031677A">
              <w:rPr>
                <w:rFonts w:ascii="Arial" w:hAnsi="Arial" w:cs="Arial"/>
                <w:color w:val="000000"/>
                <w:sz w:val="16"/>
                <w:szCs w:val="16"/>
              </w:rPr>
              <w:t>across key economic, population, social and environment subject matter areas that meet the needs of key users in government, business and the community</w:t>
            </w:r>
          </w:p>
          <w:p w:rsidR="00126C1C" w:rsidRDefault="00126C1C" w:rsidP="00FC2D4D">
            <w:pPr>
              <w:numPr>
                <w:ilvl w:val="0"/>
                <w:numId w:val="39"/>
              </w:numPr>
              <w:spacing w:before="60" w:after="60" w:line="240" w:lineRule="auto"/>
              <w:jc w:val="left"/>
              <w:rPr>
                <w:rFonts w:ascii="Arial" w:hAnsi="Arial" w:cs="Arial"/>
                <w:color w:val="000000"/>
                <w:sz w:val="16"/>
                <w:szCs w:val="16"/>
              </w:rPr>
            </w:pPr>
            <w:r>
              <w:rPr>
                <w:rFonts w:ascii="Arial" w:hAnsi="Arial" w:cs="Arial"/>
                <w:color w:val="000000"/>
                <w:sz w:val="16"/>
                <w:szCs w:val="16"/>
              </w:rPr>
              <w:t xml:space="preserve">transform the ABS for the future by </w:t>
            </w:r>
            <w:r w:rsidRPr="0031677A">
              <w:rPr>
                <w:rFonts w:ascii="Arial" w:hAnsi="Arial" w:cs="Arial"/>
                <w:color w:val="000000"/>
                <w:sz w:val="16"/>
                <w:szCs w:val="16"/>
              </w:rPr>
              <w:t>transform</w:t>
            </w:r>
            <w:r>
              <w:rPr>
                <w:rFonts w:ascii="Arial" w:hAnsi="Arial" w:cs="Arial"/>
                <w:color w:val="000000"/>
                <w:sz w:val="16"/>
                <w:szCs w:val="16"/>
              </w:rPr>
              <w:t>ing</w:t>
            </w:r>
            <w:r w:rsidRPr="0031677A">
              <w:rPr>
                <w:rFonts w:ascii="Arial" w:hAnsi="Arial" w:cs="Arial"/>
                <w:color w:val="000000"/>
                <w:sz w:val="16"/>
                <w:szCs w:val="16"/>
              </w:rPr>
              <w:t xml:space="preserve"> ABS business systems and processes to improve their efficiency and the accessibility of information, and expand the range of statistical solutions available to users</w:t>
            </w:r>
          </w:p>
          <w:p w:rsidR="00F71634" w:rsidRPr="00E2530D" w:rsidRDefault="00126C1C" w:rsidP="00FC2D4D">
            <w:pPr>
              <w:numPr>
                <w:ilvl w:val="0"/>
                <w:numId w:val="39"/>
              </w:numPr>
              <w:spacing w:before="60" w:after="60" w:line="240" w:lineRule="auto"/>
              <w:jc w:val="left"/>
              <w:rPr>
                <w:rFonts w:ascii="Arial" w:hAnsi="Arial" w:cs="Arial"/>
                <w:color w:val="000000"/>
                <w:sz w:val="16"/>
                <w:szCs w:val="16"/>
              </w:rPr>
            </w:pPr>
            <w:r w:rsidRPr="00E2530D">
              <w:rPr>
                <w:rFonts w:ascii="Arial" w:hAnsi="Arial" w:cs="Arial"/>
                <w:color w:val="000000"/>
                <w:sz w:val="16"/>
                <w:szCs w:val="16"/>
              </w:rPr>
              <w:t>deliver new statistical solutions to maximise the value of public data through increasing safe access to ABS microdata holdings and unlocking the potential of data sources by integrating data to create new datasets for statistical, policy and research purposes</w:t>
            </w:r>
          </w:p>
        </w:tc>
      </w:tr>
      <w:tr w:rsidR="00F71634" w:rsidRPr="00F71634" w:rsidTr="00C91347">
        <w:tc>
          <w:tcPr>
            <w:tcW w:w="7741" w:type="dxa"/>
            <w:gridSpan w:val="3"/>
            <w:tcBorders>
              <w:top w:val="double" w:sz="4" w:space="0" w:color="auto"/>
              <w:bottom w:val="double" w:sz="4" w:space="0" w:color="auto"/>
            </w:tcBorders>
          </w:tcPr>
          <w:p w:rsidR="00F71634" w:rsidRPr="006906E4" w:rsidRDefault="00F71634" w:rsidP="00FC2D4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6906E4" w:rsidRPr="00F71634" w:rsidTr="00694BB4">
        <w:tc>
          <w:tcPr>
            <w:tcW w:w="1701" w:type="dxa"/>
            <w:tcBorders>
              <w:top w:val="double" w:sz="4" w:space="0" w:color="auto"/>
              <w:bottom w:val="single" w:sz="4" w:space="0" w:color="auto"/>
              <w:right w:val="single" w:sz="4" w:space="0" w:color="auto"/>
            </w:tcBorders>
          </w:tcPr>
          <w:p w:rsidR="00F7639C" w:rsidRPr="006906E4" w:rsidRDefault="00F71634" w:rsidP="00FC2D4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F7639C" w:rsidRPr="006906E4" w:rsidRDefault="00F71634" w:rsidP="00FC2D4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565" w:type="dxa"/>
            <w:tcBorders>
              <w:top w:val="double" w:sz="4" w:space="0" w:color="auto"/>
              <w:left w:val="single" w:sz="4" w:space="0" w:color="auto"/>
              <w:bottom w:val="single" w:sz="4" w:space="0" w:color="auto"/>
            </w:tcBorders>
          </w:tcPr>
          <w:p w:rsidR="00F7639C" w:rsidRPr="006906E4" w:rsidRDefault="00F71634" w:rsidP="00FC2D4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126C1C" w:rsidRPr="00F71634" w:rsidTr="00694BB4">
        <w:trPr>
          <w:trHeight w:val="60"/>
        </w:trPr>
        <w:tc>
          <w:tcPr>
            <w:tcW w:w="1701" w:type="dxa"/>
            <w:tcBorders>
              <w:top w:val="single" w:sz="4" w:space="0" w:color="auto"/>
              <w:bottom w:val="single" w:sz="4" w:space="0" w:color="auto"/>
              <w:right w:val="single" w:sz="4" w:space="0" w:color="auto"/>
            </w:tcBorders>
          </w:tcPr>
          <w:p w:rsidR="00126C1C" w:rsidRPr="006906E4" w:rsidRDefault="00130B3A" w:rsidP="00FC2D4D">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00126C1C" w:rsidRPr="006906E4">
              <w:rPr>
                <w:rFonts w:ascii="Arial" w:hAnsi="Arial" w:cs="Arial"/>
                <w:sz w:val="16"/>
                <w:szCs w:val="16"/>
              </w:rPr>
              <w:t xml:space="preserve"> </w:t>
            </w:r>
          </w:p>
        </w:tc>
        <w:tc>
          <w:tcPr>
            <w:tcW w:w="3475" w:type="dxa"/>
            <w:tcBorders>
              <w:top w:val="single" w:sz="4" w:space="0" w:color="auto"/>
              <w:left w:val="single" w:sz="4" w:space="0" w:color="auto"/>
              <w:bottom w:val="single" w:sz="4" w:space="0" w:color="auto"/>
              <w:right w:val="single" w:sz="4" w:space="0" w:color="auto"/>
            </w:tcBorders>
          </w:tcPr>
          <w:p w:rsidR="00126C1C" w:rsidRDefault="00126C1C" w:rsidP="00FC2D4D">
            <w:pPr>
              <w:tabs>
                <w:tab w:val="left" w:pos="709"/>
              </w:tabs>
              <w:spacing w:before="60" w:after="60" w:line="240" w:lineRule="auto"/>
              <w:jc w:val="left"/>
              <w:rPr>
                <w:rFonts w:ascii="Arial" w:eastAsia="Cambria" w:hAnsi="Arial" w:cs="Arial"/>
                <w:sz w:val="16"/>
              </w:rPr>
            </w:pPr>
            <w:r>
              <w:rPr>
                <w:rFonts w:ascii="Arial" w:eastAsia="Cambria" w:hAnsi="Arial" w:cs="Arial"/>
                <w:sz w:val="16"/>
              </w:rPr>
              <w:t xml:space="preserve">Decision making by governments, business and the community is informed by high quality statistics. </w:t>
            </w:r>
          </w:p>
          <w:p w:rsidR="00126C1C" w:rsidRPr="0057667B" w:rsidRDefault="00126C1C" w:rsidP="00FC2D4D">
            <w:pPr>
              <w:tabs>
                <w:tab w:val="left" w:pos="709"/>
              </w:tabs>
              <w:spacing w:before="60" w:after="60" w:line="240" w:lineRule="auto"/>
              <w:jc w:val="left"/>
              <w:rPr>
                <w:rFonts w:ascii="Arial" w:eastAsia="Cambria" w:hAnsi="Arial" w:cs="Arial"/>
                <w:sz w:val="16"/>
              </w:rPr>
            </w:pPr>
          </w:p>
          <w:p w:rsidR="00126C1C" w:rsidRPr="0057667B" w:rsidRDefault="00126C1C" w:rsidP="00FC2D4D">
            <w:pPr>
              <w:tabs>
                <w:tab w:val="left" w:pos="709"/>
              </w:tabs>
              <w:spacing w:before="60" w:after="60" w:line="240" w:lineRule="auto"/>
              <w:jc w:val="left"/>
              <w:rPr>
                <w:rFonts w:ascii="Arial" w:eastAsia="Cambria" w:hAnsi="Arial" w:cs="Arial"/>
                <w:sz w:val="16"/>
              </w:rPr>
            </w:pPr>
          </w:p>
          <w:p w:rsidR="00126C1C" w:rsidRPr="0057667B" w:rsidRDefault="00126C1C" w:rsidP="00FC2D4D">
            <w:pPr>
              <w:tabs>
                <w:tab w:val="left" w:pos="709"/>
              </w:tabs>
              <w:spacing w:before="60" w:after="60" w:line="240" w:lineRule="auto"/>
              <w:jc w:val="left"/>
              <w:rPr>
                <w:rFonts w:ascii="Arial" w:eastAsia="Cambria" w:hAnsi="Arial" w:cs="Arial"/>
                <w:sz w:val="16"/>
              </w:rPr>
            </w:pPr>
          </w:p>
          <w:p w:rsidR="00126C1C" w:rsidRPr="0057667B" w:rsidRDefault="00126C1C" w:rsidP="00FC2D4D">
            <w:pPr>
              <w:tabs>
                <w:tab w:val="left" w:pos="709"/>
              </w:tabs>
              <w:spacing w:before="60" w:after="60" w:line="240" w:lineRule="auto"/>
              <w:jc w:val="left"/>
              <w:rPr>
                <w:rFonts w:ascii="Arial" w:eastAsia="Cambria" w:hAnsi="Arial" w:cs="Arial"/>
                <w:sz w:val="16"/>
              </w:rPr>
            </w:pPr>
          </w:p>
          <w:p w:rsidR="00126C1C" w:rsidRPr="0057667B" w:rsidRDefault="00126C1C" w:rsidP="00FC2D4D">
            <w:pPr>
              <w:tabs>
                <w:tab w:val="left" w:pos="709"/>
              </w:tabs>
              <w:spacing w:before="60" w:after="60" w:line="240" w:lineRule="auto"/>
              <w:jc w:val="left"/>
              <w:rPr>
                <w:rFonts w:ascii="Arial" w:eastAsia="Cambria" w:hAnsi="Arial" w:cs="Arial"/>
                <w:sz w:val="16"/>
              </w:rPr>
            </w:pPr>
          </w:p>
          <w:p w:rsidR="00126C1C" w:rsidRPr="0057667B" w:rsidRDefault="00126C1C" w:rsidP="00FC2D4D">
            <w:pPr>
              <w:tabs>
                <w:tab w:val="left" w:pos="709"/>
              </w:tabs>
              <w:spacing w:before="60" w:after="60" w:line="240" w:lineRule="auto"/>
              <w:jc w:val="left"/>
              <w:rPr>
                <w:rFonts w:ascii="Arial" w:eastAsia="Cambria" w:hAnsi="Arial" w:cs="Arial"/>
                <w:sz w:val="16"/>
              </w:rPr>
            </w:pPr>
          </w:p>
          <w:p w:rsidR="00126C1C" w:rsidRPr="0057667B" w:rsidRDefault="00126C1C" w:rsidP="00FC2D4D">
            <w:pPr>
              <w:tabs>
                <w:tab w:val="left" w:pos="709"/>
              </w:tabs>
              <w:spacing w:before="60" w:after="60" w:line="240" w:lineRule="auto"/>
              <w:jc w:val="left"/>
              <w:rPr>
                <w:rFonts w:ascii="Arial" w:eastAsia="Cambria" w:hAnsi="Arial" w:cs="Arial"/>
                <w:sz w:val="16"/>
              </w:rPr>
            </w:pPr>
          </w:p>
          <w:p w:rsidR="00126C1C" w:rsidRPr="0057667B" w:rsidRDefault="00126C1C" w:rsidP="00FC2D4D">
            <w:pPr>
              <w:tabs>
                <w:tab w:val="left" w:pos="709"/>
              </w:tabs>
              <w:spacing w:before="60" w:after="60" w:line="240" w:lineRule="auto"/>
              <w:jc w:val="left"/>
              <w:rPr>
                <w:rFonts w:ascii="Arial" w:eastAsia="Cambria" w:hAnsi="Arial" w:cs="Arial"/>
                <w:sz w:val="16"/>
              </w:rPr>
            </w:pPr>
          </w:p>
          <w:p w:rsidR="00126C1C" w:rsidRPr="0057667B" w:rsidRDefault="00126C1C" w:rsidP="00FC2D4D">
            <w:pPr>
              <w:tabs>
                <w:tab w:val="left" w:pos="709"/>
              </w:tabs>
              <w:spacing w:before="60" w:after="60" w:line="240" w:lineRule="auto"/>
              <w:jc w:val="left"/>
              <w:rPr>
                <w:rFonts w:ascii="Arial" w:eastAsia="Cambria" w:hAnsi="Arial" w:cs="Arial"/>
                <w:sz w:val="16"/>
              </w:rPr>
            </w:pPr>
          </w:p>
        </w:tc>
        <w:tc>
          <w:tcPr>
            <w:tcW w:w="2565" w:type="dxa"/>
            <w:tcBorders>
              <w:top w:val="single" w:sz="4" w:space="0" w:color="auto"/>
              <w:left w:val="single" w:sz="4" w:space="0" w:color="auto"/>
              <w:bottom w:val="single" w:sz="4" w:space="0" w:color="auto"/>
            </w:tcBorders>
          </w:tcPr>
          <w:p w:rsidR="00126C1C" w:rsidRPr="004B6B0B" w:rsidRDefault="00126C1C" w:rsidP="00FC2D4D">
            <w:pPr>
              <w:tabs>
                <w:tab w:val="left" w:pos="709"/>
              </w:tabs>
              <w:spacing w:before="60" w:after="60" w:line="240" w:lineRule="auto"/>
              <w:jc w:val="left"/>
              <w:rPr>
                <w:rFonts w:ascii="Arial" w:eastAsia="Cambria" w:hAnsi="Arial" w:cs="Arial"/>
                <w:color w:val="0070C0"/>
                <w:sz w:val="16"/>
              </w:rPr>
            </w:pPr>
            <w:r w:rsidRPr="00F60785">
              <w:rPr>
                <w:rFonts w:ascii="Arial" w:eastAsia="Cambria" w:hAnsi="Arial" w:cs="Arial"/>
                <w:sz w:val="16"/>
              </w:rPr>
              <w:t>ABS continues to produce key economic and population statistics with appropriate coverage, frequency and timeliness as assessed by the International Monetary Fund against the Special Data Dissemination Standard (b); except where the ABS has made an explicit decision not to do so, following consult</w:t>
            </w:r>
            <w:r>
              <w:rPr>
                <w:rFonts w:ascii="Arial" w:eastAsia="Cambria" w:hAnsi="Arial" w:cs="Arial"/>
                <w:sz w:val="16"/>
              </w:rPr>
              <w:t xml:space="preserve">ation with stakeholders, </w:t>
            </w:r>
            <w:proofErr w:type="gramStart"/>
            <w:r w:rsidRPr="00F60785">
              <w:rPr>
                <w:rFonts w:ascii="Arial" w:eastAsia="Cambria" w:hAnsi="Arial" w:cs="Arial"/>
                <w:sz w:val="16"/>
              </w:rPr>
              <w:t>based</w:t>
            </w:r>
            <w:proofErr w:type="gramEnd"/>
            <w:r w:rsidRPr="00F60785">
              <w:rPr>
                <w:rFonts w:ascii="Arial" w:eastAsia="Cambria" w:hAnsi="Arial" w:cs="Arial"/>
                <w:sz w:val="16"/>
              </w:rPr>
              <w:t xml:space="preserve"> on Australian needs and circumstances.</w:t>
            </w:r>
            <w:r w:rsidR="00130B3A">
              <w:rPr>
                <w:rFonts w:ascii="Arial" w:eastAsia="Cambria" w:hAnsi="Arial" w:cs="Arial"/>
                <w:sz w:val="16"/>
              </w:rPr>
              <w:t xml:space="preserve"> Forecast: On track.</w:t>
            </w:r>
            <w:r w:rsidRPr="006F0CBC">
              <w:rPr>
                <w:rFonts w:ascii="Arial" w:eastAsia="Cambria" w:hAnsi="Arial" w:cs="Arial"/>
                <w:sz w:val="16"/>
              </w:rPr>
              <w:t xml:space="preserve"> </w:t>
            </w:r>
          </w:p>
        </w:tc>
      </w:tr>
    </w:tbl>
    <w:p w:rsidR="00FC2D4D" w:rsidRDefault="00FC2D4D" w:rsidP="00B8133C">
      <w:pPr>
        <w:tabs>
          <w:tab w:val="left" w:pos="709"/>
        </w:tabs>
        <w:spacing w:before="60" w:after="60" w:line="240" w:lineRule="auto"/>
        <w:jc w:val="left"/>
        <w:rPr>
          <w:rFonts w:ascii="Arial" w:hAnsi="Arial" w:cs="Arial"/>
          <w:b/>
          <w:sz w:val="16"/>
          <w:szCs w:val="16"/>
        </w:rPr>
        <w:sectPr w:rsidR="00FC2D4D" w:rsidSect="00901F73">
          <w:headerReference w:type="first" r:id="rId35"/>
          <w:pgSz w:w="11906" w:h="16838" w:code="9"/>
          <w:pgMar w:top="2466" w:right="2098" w:bottom="2466" w:left="2098" w:header="1899" w:footer="1899" w:gutter="0"/>
          <w:cols w:space="708"/>
          <w:titlePg/>
          <w:docGrid w:linePitch="360"/>
        </w:sectPr>
      </w:pP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E9529A" w:rsidRPr="00F71634" w:rsidTr="00694BB4">
        <w:tc>
          <w:tcPr>
            <w:tcW w:w="7741" w:type="dxa"/>
            <w:gridSpan w:val="3"/>
            <w:tcBorders>
              <w:top w:val="single" w:sz="4" w:space="0" w:color="auto"/>
              <w:bottom w:val="double" w:sz="4" w:space="0" w:color="auto"/>
            </w:tcBorders>
          </w:tcPr>
          <w:p w:rsidR="00E9529A" w:rsidRPr="006906E4" w:rsidRDefault="00E9529A" w:rsidP="00B8133C">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lastRenderedPageBreak/>
              <w:t>Performance information</w:t>
            </w:r>
          </w:p>
        </w:tc>
      </w:tr>
      <w:tr w:rsidR="00E9529A" w:rsidRPr="00F71634" w:rsidTr="00B8133C">
        <w:tc>
          <w:tcPr>
            <w:tcW w:w="1701" w:type="dxa"/>
            <w:tcBorders>
              <w:top w:val="double" w:sz="4" w:space="0" w:color="auto"/>
              <w:bottom w:val="single" w:sz="4" w:space="0" w:color="auto"/>
              <w:right w:val="single" w:sz="4" w:space="0" w:color="auto"/>
            </w:tcBorders>
          </w:tcPr>
          <w:p w:rsidR="00E9529A" w:rsidRPr="006906E4" w:rsidRDefault="00E9529A" w:rsidP="00B8133C">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E9529A" w:rsidRPr="006906E4" w:rsidRDefault="00E9529A" w:rsidP="00B8133C">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565" w:type="dxa"/>
            <w:tcBorders>
              <w:top w:val="double" w:sz="4" w:space="0" w:color="auto"/>
              <w:left w:val="single" w:sz="4" w:space="0" w:color="auto"/>
              <w:bottom w:val="single" w:sz="4" w:space="0" w:color="auto"/>
            </w:tcBorders>
          </w:tcPr>
          <w:p w:rsidR="00E9529A" w:rsidRPr="006906E4" w:rsidRDefault="00E9529A" w:rsidP="00B8133C">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126C1C" w:rsidRPr="00F71634" w:rsidTr="00D0090A">
        <w:tc>
          <w:tcPr>
            <w:tcW w:w="1701" w:type="dxa"/>
            <w:tcBorders>
              <w:top w:val="dotted" w:sz="4" w:space="0" w:color="auto"/>
              <w:bottom w:val="single" w:sz="4" w:space="0" w:color="auto"/>
              <w:right w:val="single" w:sz="4" w:space="0" w:color="auto"/>
            </w:tcBorders>
          </w:tcPr>
          <w:p w:rsidR="00126C1C" w:rsidRPr="006906E4" w:rsidRDefault="00126C1C" w:rsidP="00126C1C">
            <w:pPr>
              <w:tabs>
                <w:tab w:val="left" w:pos="709"/>
              </w:tabs>
              <w:spacing w:before="60" w:after="60" w:line="240" w:lineRule="auto"/>
              <w:jc w:val="left"/>
              <w:rPr>
                <w:rFonts w:ascii="Arial" w:hAnsi="Arial" w:cs="Arial"/>
                <w:sz w:val="16"/>
                <w:szCs w:val="16"/>
              </w:rPr>
            </w:pPr>
            <w:r>
              <w:rPr>
                <w:rFonts w:ascii="Arial" w:hAnsi="Arial" w:cs="Arial"/>
                <w:sz w:val="16"/>
                <w:szCs w:val="16"/>
              </w:rPr>
              <w:t>2018-19</w:t>
            </w:r>
            <w:r w:rsidRPr="006906E4">
              <w:rPr>
                <w:rFonts w:ascii="Arial" w:hAnsi="Arial" w:cs="Arial"/>
                <w:sz w:val="16"/>
                <w:szCs w:val="16"/>
              </w:rPr>
              <w:t xml:space="preserve"> </w:t>
            </w:r>
          </w:p>
        </w:tc>
        <w:tc>
          <w:tcPr>
            <w:tcW w:w="3475" w:type="dxa"/>
            <w:tcBorders>
              <w:top w:val="dotted" w:sz="4" w:space="0" w:color="auto"/>
              <w:left w:val="single" w:sz="4" w:space="0" w:color="auto"/>
              <w:bottom w:val="single" w:sz="4" w:space="0" w:color="auto"/>
              <w:right w:val="single" w:sz="4" w:space="0" w:color="auto"/>
            </w:tcBorders>
          </w:tcPr>
          <w:p w:rsidR="00126C1C" w:rsidRDefault="00126C1C" w:rsidP="00126C1C">
            <w:pPr>
              <w:tabs>
                <w:tab w:val="left" w:pos="709"/>
              </w:tabs>
              <w:spacing w:before="60" w:after="60" w:line="240" w:lineRule="auto"/>
              <w:jc w:val="left"/>
              <w:rPr>
                <w:rFonts w:ascii="Arial" w:eastAsia="Cambria" w:hAnsi="Arial" w:cs="Arial"/>
                <w:sz w:val="16"/>
              </w:rPr>
            </w:pPr>
            <w:r>
              <w:rPr>
                <w:rFonts w:ascii="Arial" w:eastAsia="Cambria" w:hAnsi="Arial" w:cs="Arial"/>
                <w:sz w:val="16"/>
              </w:rPr>
              <w:t xml:space="preserve">Decision making by governments, business and the community is informed by high quality statistics. </w:t>
            </w:r>
          </w:p>
          <w:p w:rsidR="00126C1C" w:rsidRPr="0057667B" w:rsidRDefault="00126C1C" w:rsidP="00126C1C">
            <w:pPr>
              <w:tabs>
                <w:tab w:val="left" w:pos="709"/>
              </w:tabs>
              <w:spacing w:before="60" w:after="60" w:line="240" w:lineRule="auto"/>
              <w:jc w:val="left"/>
              <w:rPr>
                <w:rFonts w:ascii="Arial" w:eastAsia="Cambria" w:hAnsi="Arial" w:cs="Arial"/>
                <w:sz w:val="16"/>
              </w:rPr>
            </w:pPr>
          </w:p>
          <w:p w:rsidR="00126C1C" w:rsidRPr="0057667B" w:rsidRDefault="00126C1C" w:rsidP="00126C1C">
            <w:pPr>
              <w:tabs>
                <w:tab w:val="left" w:pos="709"/>
              </w:tabs>
              <w:spacing w:before="60" w:after="60" w:line="240" w:lineRule="auto"/>
              <w:jc w:val="left"/>
              <w:rPr>
                <w:rFonts w:ascii="Arial" w:eastAsia="Cambria" w:hAnsi="Arial" w:cs="Arial"/>
                <w:sz w:val="16"/>
              </w:rPr>
            </w:pPr>
          </w:p>
          <w:p w:rsidR="00126C1C" w:rsidRPr="0057667B" w:rsidRDefault="00126C1C" w:rsidP="00126C1C">
            <w:pPr>
              <w:tabs>
                <w:tab w:val="left" w:pos="709"/>
              </w:tabs>
              <w:spacing w:before="60" w:after="60" w:line="240" w:lineRule="auto"/>
              <w:jc w:val="left"/>
              <w:rPr>
                <w:rFonts w:ascii="Arial" w:eastAsia="Cambria" w:hAnsi="Arial" w:cs="Arial"/>
                <w:sz w:val="16"/>
              </w:rPr>
            </w:pPr>
          </w:p>
          <w:p w:rsidR="00126C1C" w:rsidRPr="0057667B" w:rsidRDefault="00126C1C" w:rsidP="00126C1C">
            <w:pPr>
              <w:tabs>
                <w:tab w:val="left" w:pos="709"/>
              </w:tabs>
              <w:spacing w:before="60" w:after="60" w:line="240" w:lineRule="auto"/>
              <w:jc w:val="left"/>
              <w:rPr>
                <w:rFonts w:ascii="Arial" w:eastAsia="Cambria" w:hAnsi="Arial" w:cs="Arial"/>
                <w:sz w:val="16"/>
              </w:rPr>
            </w:pPr>
          </w:p>
          <w:p w:rsidR="00126C1C" w:rsidRPr="0057667B" w:rsidRDefault="00126C1C" w:rsidP="00126C1C">
            <w:pPr>
              <w:tabs>
                <w:tab w:val="left" w:pos="709"/>
              </w:tabs>
              <w:spacing w:before="60" w:after="60" w:line="240" w:lineRule="auto"/>
              <w:jc w:val="left"/>
              <w:rPr>
                <w:rFonts w:ascii="Arial" w:eastAsia="Cambria" w:hAnsi="Arial" w:cs="Arial"/>
                <w:sz w:val="16"/>
              </w:rPr>
            </w:pPr>
          </w:p>
          <w:p w:rsidR="00126C1C" w:rsidRPr="0057667B" w:rsidRDefault="00126C1C" w:rsidP="00126C1C">
            <w:pPr>
              <w:tabs>
                <w:tab w:val="left" w:pos="709"/>
              </w:tabs>
              <w:spacing w:before="60" w:after="60" w:line="240" w:lineRule="auto"/>
              <w:jc w:val="left"/>
              <w:rPr>
                <w:rFonts w:ascii="Arial" w:eastAsia="Cambria" w:hAnsi="Arial" w:cs="Arial"/>
                <w:sz w:val="16"/>
              </w:rPr>
            </w:pPr>
          </w:p>
          <w:p w:rsidR="00126C1C" w:rsidRPr="0057667B" w:rsidRDefault="00126C1C" w:rsidP="00126C1C">
            <w:pPr>
              <w:tabs>
                <w:tab w:val="left" w:pos="709"/>
              </w:tabs>
              <w:spacing w:before="60" w:after="60" w:line="240" w:lineRule="auto"/>
              <w:jc w:val="left"/>
              <w:rPr>
                <w:rFonts w:ascii="Arial" w:eastAsia="Cambria" w:hAnsi="Arial" w:cs="Arial"/>
                <w:sz w:val="16"/>
              </w:rPr>
            </w:pPr>
          </w:p>
          <w:p w:rsidR="00126C1C" w:rsidRPr="0057667B" w:rsidRDefault="00126C1C" w:rsidP="00126C1C">
            <w:pPr>
              <w:tabs>
                <w:tab w:val="left" w:pos="709"/>
              </w:tabs>
              <w:spacing w:before="60" w:after="60" w:line="240" w:lineRule="auto"/>
              <w:jc w:val="left"/>
              <w:rPr>
                <w:rFonts w:ascii="Arial" w:eastAsia="Cambria" w:hAnsi="Arial" w:cs="Arial"/>
                <w:sz w:val="16"/>
              </w:rPr>
            </w:pPr>
          </w:p>
          <w:p w:rsidR="00126C1C" w:rsidRPr="0057667B" w:rsidRDefault="00126C1C" w:rsidP="00126C1C">
            <w:pPr>
              <w:tabs>
                <w:tab w:val="left" w:pos="709"/>
              </w:tabs>
              <w:spacing w:before="60" w:after="60" w:line="240" w:lineRule="auto"/>
              <w:jc w:val="left"/>
              <w:rPr>
                <w:rFonts w:ascii="Arial" w:eastAsia="Cambria" w:hAnsi="Arial" w:cs="Arial"/>
                <w:sz w:val="16"/>
              </w:rPr>
            </w:pPr>
          </w:p>
          <w:p w:rsidR="00126C1C" w:rsidRPr="0057667B" w:rsidRDefault="00126C1C" w:rsidP="00126C1C">
            <w:pPr>
              <w:tabs>
                <w:tab w:val="left" w:pos="709"/>
              </w:tabs>
              <w:spacing w:before="60" w:after="60" w:line="240" w:lineRule="auto"/>
              <w:jc w:val="left"/>
              <w:rPr>
                <w:rFonts w:ascii="Arial" w:eastAsia="Cambria" w:hAnsi="Arial" w:cs="Arial"/>
                <w:sz w:val="16"/>
              </w:rPr>
            </w:pPr>
          </w:p>
        </w:tc>
        <w:tc>
          <w:tcPr>
            <w:tcW w:w="2565" w:type="dxa"/>
            <w:tcBorders>
              <w:top w:val="dotted" w:sz="4" w:space="0" w:color="auto"/>
              <w:left w:val="single" w:sz="4" w:space="0" w:color="auto"/>
              <w:bottom w:val="single" w:sz="4" w:space="0" w:color="auto"/>
            </w:tcBorders>
          </w:tcPr>
          <w:p w:rsidR="00126C1C" w:rsidRDefault="00126C1C" w:rsidP="00126C1C">
            <w:pPr>
              <w:tabs>
                <w:tab w:val="left" w:pos="709"/>
              </w:tabs>
              <w:spacing w:before="60" w:after="60" w:line="240" w:lineRule="auto"/>
              <w:jc w:val="left"/>
              <w:rPr>
                <w:rFonts w:ascii="Arial" w:eastAsia="Cambria" w:hAnsi="Arial" w:cs="Arial"/>
                <w:sz w:val="16"/>
              </w:rPr>
            </w:pPr>
            <w:r w:rsidRPr="00F60785">
              <w:rPr>
                <w:rFonts w:ascii="Arial" w:eastAsia="Cambria" w:hAnsi="Arial" w:cs="Arial"/>
                <w:sz w:val="16"/>
              </w:rPr>
              <w:t>ABS continues to produce key economic and population statistics with appropriate coverage, frequency and timeliness as assessed by the International Monetary Fund against the Special Data Dissemination Standard (b); except where the ABS has made an explicit decision not to do so, following consult</w:t>
            </w:r>
            <w:r>
              <w:rPr>
                <w:rFonts w:ascii="Arial" w:eastAsia="Cambria" w:hAnsi="Arial" w:cs="Arial"/>
                <w:sz w:val="16"/>
              </w:rPr>
              <w:t xml:space="preserve">ation with stakeholders, </w:t>
            </w:r>
            <w:proofErr w:type="gramStart"/>
            <w:r w:rsidRPr="00F60785">
              <w:rPr>
                <w:rFonts w:ascii="Arial" w:eastAsia="Cambria" w:hAnsi="Arial" w:cs="Arial"/>
                <w:sz w:val="16"/>
              </w:rPr>
              <w:t>based</w:t>
            </w:r>
            <w:proofErr w:type="gramEnd"/>
            <w:r w:rsidRPr="00F60785">
              <w:rPr>
                <w:rFonts w:ascii="Arial" w:eastAsia="Cambria" w:hAnsi="Arial" w:cs="Arial"/>
                <w:sz w:val="16"/>
              </w:rPr>
              <w:t xml:space="preserve"> on Australian needs and circumstances.</w:t>
            </w:r>
          </w:p>
          <w:p w:rsidR="00126C1C" w:rsidRDefault="00126C1C" w:rsidP="00126C1C">
            <w:pPr>
              <w:tabs>
                <w:tab w:val="left" w:pos="709"/>
              </w:tabs>
              <w:spacing w:before="60" w:after="60" w:line="240" w:lineRule="auto"/>
              <w:jc w:val="left"/>
              <w:rPr>
                <w:rFonts w:ascii="Arial" w:eastAsia="Cambria" w:hAnsi="Arial" w:cs="Arial"/>
                <w:sz w:val="16"/>
              </w:rPr>
            </w:pPr>
          </w:p>
          <w:p w:rsidR="00126C1C" w:rsidRPr="006F0CBC" w:rsidRDefault="00126C1C" w:rsidP="00126C1C">
            <w:pPr>
              <w:tabs>
                <w:tab w:val="left" w:pos="709"/>
              </w:tabs>
              <w:spacing w:before="60" w:after="60" w:line="240" w:lineRule="auto"/>
              <w:jc w:val="left"/>
              <w:rPr>
                <w:rFonts w:ascii="Arial" w:eastAsia="Cambria" w:hAnsi="Arial" w:cs="Arial"/>
                <w:sz w:val="16"/>
              </w:rPr>
            </w:pPr>
            <w:r w:rsidRPr="006F0CBC">
              <w:rPr>
                <w:rFonts w:ascii="Arial" w:eastAsia="Cambria" w:hAnsi="Arial" w:cs="Arial"/>
                <w:sz w:val="16"/>
              </w:rPr>
              <w:t>The Transformation Program is effectively implemented, to deliver contemporary systems that will better meet ABS's future needs.</w:t>
            </w:r>
          </w:p>
          <w:p w:rsidR="00126C1C" w:rsidRPr="006F0CBC" w:rsidRDefault="00126C1C" w:rsidP="00126C1C">
            <w:pPr>
              <w:tabs>
                <w:tab w:val="left" w:pos="709"/>
              </w:tabs>
              <w:spacing w:before="60" w:after="60" w:line="240" w:lineRule="auto"/>
              <w:jc w:val="left"/>
              <w:rPr>
                <w:rFonts w:ascii="Arial" w:eastAsia="Cambria" w:hAnsi="Arial" w:cs="Arial"/>
                <w:sz w:val="16"/>
              </w:rPr>
            </w:pPr>
          </w:p>
          <w:p w:rsidR="00126C1C" w:rsidRPr="004B6B0B" w:rsidRDefault="00126C1C" w:rsidP="00126C1C">
            <w:pPr>
              <w:tabs>
                <w:tab w:val="left" w:pos="709"/>
              </w:tabs>
              <w:spacing w:before="60" w:after="60" w:line="240" w:lineRule="auto"/>
              <w:jc w:val="left"/>
              <w:rPr>
                <w:rFonts w:ascii="Arial" w:eastAsia="Cambria" w:hAnsi="Arial" w:cs="Arial"/>
                <w:color w:val="0070C0"/>
                <w:sz w:val="16"/>
              </w:rPr>
            </w:pPr>
            <w:r w:rsidRPr="006F0CBC">
              <w:rPr>
                <w:rFonts w:ascii="Arial" w:eastAsia="Cambria" w:hAnsi="Arial" w:cs="Arial"/>
                <w:sz w:val="16"/>
              </w:rPr>
              <w:t xml:space="preserve">The ABS creates new statistical solutions in collaboration with stakeholders to maximise the use of ABS’ data assets. </w:t>
            </w:r>
          </w:p>
        </w:tc>
      </w:tr>
      <w:tr w:rsidR="00126C1C" w:rsidRPr="00F71634" w:rsidTr="00D0090A">
        <w:tc>
          <w:tcPr>
            <w:tcW w:w="1701" w:type="dxa"/>
            <w:tcBorders>
              <w:top w:val="single" w:sz="4" w:space="0" w:color="auto"/>
              <w:right w:val="single" w:sz="4" w:space="0" w:color="auto"/>
            </w:tcBorders>
          </w:tcPr>
          <w:p w:rsidR="00126C1C" w:rsidRPr="006906E4" w:rsidRDefault="00126C1C" w:rsidP="00694795">
            <w:pPr>
              <w:tabs>
                <w:tab w:val="left" w:pos="709"/>
              </w:tabs>
              <w:spacing w:before="60" w:after="60" w:line="240" w:lineRule="auto"/>
              <w:jc w:val="left"/>
              <w:rPr>
                <w:rFonts w:ascii="Arial" w:hAnsi="Arial" w:cs="Arial"/>
                <w:sz w:val="16"/>
                <w:szCs w:val="16"/>
              </w:rPr>
            </w:pPr>
            <w:r>
              <w:rPr>
                <w:rFonts w:ascii="Arial" w:hAnsi="Arial" w:cs="Arial"/>
                <w:sz w:val="16"/>
                <w:szCs w:val="16"/>
              </w:rPr>
              <w:t>2019-20</w:t>
            </w:r>
            <w:r w:rsidRPr="006906E4">
              <w:rPr>
                <w:rFonts w:ascii="Arial" w:hAnsi="Arial" w:cs="Arial"/>
                <w:sz w:val="16"/>
                <w:szCs w:val="16"/>
              </w:rPr>
              <w:t xml:space="preserve"> and beyond</w:t>
            </w:r>
          </w:p>
        </w:tc>
        <w:tc>
          <w:tcPr>
            <w:tcW w:w="3475" w:type="dxa"/>
            <w:tcBorders>
              <w:top w:val="single" w:sz="4" w:space="0" w:color="auto"/>
              <w:left w:val="single" w:sz="4" w:space="0" w:color="auto"/>
              <w:right w:val="single" w:sz="4" w:space="0" w:color="auto"/>
            </w:tcBorders>
          </w:tcPr>
          <w:p w:rsidR="00126C1C" w:rsidRPr="00CF191C" w:rsidRDefault="00126C1C" w:rsidP="00126C1C">
            <w:pPr>
              <w:tabs>
                <w:tab w:val="left" w:pos="709"/>
              </w:tabs>
              <w:spacing w:before="60" w:after="60" w:line="240" w:lineRule="auto"/>
              <w:jc w:val="left"/>
              <w:rPr>
                <w:rFonts w:ascii="Arial" w:hAnsi="Arial" w:cs="Arial"/>
                <w:sz w:val="16"/>
                <w:szCs w:val="16"/>
              </w:rPr>
            </w:pPr>
            <w:r w:rsidRPr="00CF191C">
              <w:rPr>
                <w:rFonts w:ascii="Arial" w:hAnsi="Arial" w:cs="Arial"/>
                <w:sz w:val="16"/>
                <w:szCs w:val="16"/>
              </w:rPr>
              <w:t>As per 20</w:t>
            </w:r>
            <w:r>
              <w:rPr>
                <w:rFonts w:ascii="Arial" w:hAnsi="Arial" w:cs="Arial"/>
                <w:sz w:val="16"/>
                <w:szCs w:val="16"/>
              </w:rPr>
              <w:t>18</w:t>
            </w:r>
            <w:r w:rsidRPr="00CF191C">
              <w:rPr>
                <w:rFonts w:ascii="Arial" w:hAnsi="Arial" w:cs="Arial"/>
                <w:sz w:val="16"/>
                <w:szCs w:val="16"/>
              </w:rPr>
              <w:t>-1</w:t>
            </w:r>
            <w:r>
              <w:rPr>
                <w:rFonts w:ascii="Arial" w:hAnsi="Arial" w:cs="Arial"/>
                <w:sz w:val="16"/>
                <w:szCs w:val="16"/>
              </w:rPr>
              <w:t>9</w:t>
            </w:r>
          </w:p>
        </w:tc>
        <w:tc>
          <w:tcPr>
            <w:tcW w:w="2565" w:type="dxa"/>
            <w:tcBorders>
              <w:top w:val="single" w:sz="4" w:space="0" w:color="auto"/>
              <w:left w:val="single" w:sz="4" w:space="0" w:color="auto"/>
            </w:tcBorders>
          </w:tcPr>
          <w:p w:rsidR="00126C1C" w:rsidRPr="00CF191C" w:rsidRDefault="00126C1C" w:rsidP="00126C1C">
            <w:pPr>
              <w:tabs>
                <w:tab w:val="left" w:pos="709"/>
              </w:tabs>
              <w:spacing w:before="60" w:after="60" w:line="240" w:lineRule="auto"/>
              <w:jc w:val="left"/>
              <w:rPr>
                <w:rFonts w:ascii="Arial" w:hAnsi="Arial" w:cs="Arial"/>
                <w:sz w:val="16"/>
                <w:szCs w:val="16"/>
              </w:rPr>
            </w:pPr>
            <w:r w:rsidRPr="00CF191C">
              <w:rPr>
                <w:rFonts w:ascii="Arial" w:hAnsi="Arial" w:cs="Arial"/>
                <w:sz w:val="16"/>
                <w:szCs w:val="16"/>
              </w:rPr>
              <w:t>Same as 20</w:t>
            </w:r>
            <w:r>
              <w:rPr>
                <w:rFonts w:ascii="Arial" w:hAnsi="Arial" w:cs="Arial"/>
                <w:sz w:val="16"/>
                <w:szCs w:val="16"/>
              </w:rPr>
              <w:t>18</w:t>
            </w:r>
            <w:r w:rsidRPr="00CF191C">
              <w:rPr>
                <w:rFonts w:ascii="Arial" w:hAnsi="Arial" w:cs="Arial"/>
                <w:sz w:val="16"/>
                <w:szCs w:val="16"/>
              </w:rPr>
              <w:t>-1</w:t>
            </w:r>
            <w:r>
              <w:rPr>
                <w:rFonts w:ascii="Arial" w:hAnsi="Arial" w:cs="Arial"/>
                <w:sz w:val="16"/>
                <w:szCs w:val="16"/>
              </w:rPr>
              <w:t>9</w:t>
            </w:r>
          </w:p>
        </w:tc>
      </w:tr>
      <w:tr w:rsidR="00F71634" w:rsidRPr="00F71634" w:rsidTr="00C91347">
        <w:tc>
          <w:tcPr>
            <w:tcW w:w="1701" w:type="dxa"/>
          </w:tcPr>
          <w:p w:rsidR="00F71634" w:rsidRPr="006906E4" w:rsidRDefault="00F71634" w:rsidP="008B1D52">
            <w:pPr>
              <w:tabs>
                <w:tab w:val="left" w:pos="709"/>
              </w:tabs>
              <w:spacing w:before="60" w:after="60" w:line="240" w:lineRule="auto"/>
              <w:jc w:val="left"/>
              <w:rPr>
                <w:rFonts w:ascii="Arial" w:hAnsi="Arial" w:cs="Arial"/>
                <w:b/>
                <w:sz w:val="16"/>
                <w:szCs w:val="16"/>
              </w:rPr>
            </w:pPr>
            <w:r w:rsidRPr="00222C74">
              <w:rPr>
                <w:rFonts w:ascii="Arial" w:hAnsi="Arial" w:cs="Arial"/>
                <w:b/>
                <w:sz w:val="16"/>
                <w:szCs w:val="16"/>
              </w:rPr>
              <w:t>Purposes</w:t>
            </w:r>
          </w:p>
        </w:tc>
        <w:tc>
          <w:tcPr>
            <w:tcW w:w="6040" w:type="dxa"/>
            <w:gridSpan w:val="2"/>
          </w:tcPr>
          <w:p w:rsidR="00126C1C" w:rsidRDefault="00126C1C" w:rsidP="00126C1C">
            <w:pPr>
              <w:tabs>
                <w:tab w:val="left" w:pos="709"/>
              </w:tabs>
              <w:spacing w:before="60" w:after="60" w:line="240" w:lineRule="auto"/>
              <w:rPr>
                <w:rFonts w:ascii="Arial" w:hAnsi="Arial" w:cs="Arial"/>
                <w:sz w:val="16"/>
                <w:szCs w:val="16"/>
              </w:rPr>
            </w:pPr>
            <w:r>
              <w:rPr>
                <w:rFonts w:ascii="Arial" w:hAnsi="Arial" w:cs="Arial"/>
                <w:sz w:val="16"/>
                <w:szCs w:val="16"/>
              </w:rPr>
              <w:t>The purpose that contributes to Program 1.1 – Australian Bureau of Statistics is:</w:t>
            </w:r>
          </w:p>
          <w:p w:rsidR="00F71634" w:rsidRPr="006906E4" w:rsidRDefault="00126C1C" w:rsidP="00126C1C">
            <w:pPr>
              <w:tabs>
                <w:tab w:val="left" w:pos="709"/>
              </w:tabs>
              <w:spacing w:before="60" w:after="60" w:line="240" w:lineRule="auto"/>
              <w:jc w:val="left"/>
              <w:rPr>
                <w:rFonts w:ascii="Arial" w:hAnsi="Arial" w:cs="Arial"/>
                <w:i/>
                <w:color w:val="FF0000"/>
                <w:sz w:val="16"/>
                <w:szCs w:val="16"/>
              </w:rPr>
            </w:pPr>
            <w:proofErr w:type="gramStart"/>
            <w:r>
              <w:rPr>
                <w:rFonts w:ascii="Arial" w:hAnsi="Arial" w:cs="Arial"/>
                <w:sz w:val="16"/>
                <w:szCs w:val="16"/>
              </w:rPr>
              <w:t>to</w:t>
            </w:r>
            <w:proofErr w:type="gramEnd"/>
            <w:r>
              <w:rPr>
                <w:rFonts w:ascii="Arial" w:hAnsi="Arial" w:cs="Arial"/>
                <w:sz w:val="16"/>
                <w:szCs w:val="16"/>
              </w:rPr>
              <w:t xml:space="preserve"> inform Australia’s important decisions by partnering and innovating to deliver relevant, trusted, objective data, statistics and insights.</w:t>
            </w:r>
          </w:p>
        </w:tc>
      </w:tr>
      <w:tr w:rsidR="00F71634" w:rsidRPr="00F71634" w:rsidTr="00C91347">
        <w:tc>
          <w:tcPr>
            <w:tcW w:w="7741" w:type="dxa"/>
            <w:gridSpan w:val="3"/>
          </w:tcPr>
          <w:p w:rsidR="00F71634" w:rsidRPr="006906E4" w:rsidRDefault="00F71634" w:rsidP="006906E4">
            <w:pPr>
              <w:spacing w:after="120"/>
              <w:jc w:val="left"/>
              <w:rPr>
                <w:rStyle w:val="BodyTextChar"/>
                <w:rFonts w:ascii="Arial" w:hAnsi="Arial" w:cs="Arial"/>
                <w:b/>
                <w:bCs/>
                <w:iCs/>
                <w:spacing w:val="-6"/>
                <w:sz w:val="16"/>
                <w:szCs w:val="16"/>
              </w:rPr>
            </w:pPr>
            <w:r w:rsidRPr="006906E4">
              <w:rPr>
                <w:rStyle w:val="BodyTextChar"/>
                <w:rFonts w:ascii="Arial" w:hAnsi="Arial" w:cs="Arial"/>
                <w:b/>
                <w:bCs/>
                <w:iCs/>
                <w:spacing w:val="-6"/>
                <w:sz w:val="16"/>
                <w:szCs w:val="16"/>
              </w:rPr>
              <w:t xml:space="preserve">Material changes to Program </w:t>
            </w:r>
            <w:r w:rsidR="00E9529A">
              <w:rPr>
                <w:rStyle w:val="BodyTextChar"/>
                <w:rFonts w:ascii="Arial" w:hAnsi="Arial" w:cs="Arial"/>
                <w:b/>
                <w:bCs/>
                <w:iCs/>
                <w:spacing w:val="-6"/>
                <w:sz w:val="16"/>
                <w:szCs w:val="16"/>
              </w:rPr>
              <w:t>1</w:t>
            </w:r>
            <w:r w:rsidRPr="006906E4">
              <w:rPr>
                <w:rStyle w:val="BodyTextChar"/>
                <w:rFonts w:ascii="Arial" w:hAnsi="Arial" w:cs="Arial"/>
                <w:b/>
                <w:bCs/>
                <w:iCs/>
                <w:spacing w:val="-6"/>
                <w:sz w:val="16"/>
                <w:szCs w:val="16"/>
              </w:rPr>
              <w:t>.1 resulting from the following measures:</w:t>
            </w:r>
          </w:p>
          <w:p w:rsidR="00F71634" w:rsidRPr="006906E4" w:rsidRDefault="00126C1C" w:rsidP="00E9529A">
            <w:pPr>
              <w:tabs>
                <w:tab w:val="left" w:pos="709"/>
              </w:tabs>
              <w:spacing w:before="60" w:after="60" w:line="240" w:lineRule="auto"/>
              <w:jc w:val="left"/>
              <w:rPr>
                <w:rFonts w:ascii="Arial" w:hAnsi="Arial" w:cs="Arial"/>
                <w:sz w:val="16"/>
                <w:szCs w:val="16"/>
              </w:rPr>
            </w:pPr>
            <w:r w:rsidRPr="00CF191C">
              <w:rPr>
                <w:rStyle w:val="BodyTextChar"/>
                <w:rFonts w:ascii="Arial" w:hAnsi="Arial" w:cs="Arial"/>
                <w:bCs/>
                <w:iCs/>
                <w:spacing w:val="-6"/>
                <w:sz w:val="16"/>
                <w:szCs w:val="16"/>
              </w:rPr>
              <w:t>There are no budget measures that materially impact on the Program 1.1 – Australian Bureau of Statistics.</w:t>
            </w:r>
          </w:p>
        </w:tc>
      </w:tr>
    </w:tbl>
    <w:p w:rsidR="008E5BB7" w:rsidRPr="00950281" w:rsidRDefault="008E5BB7" w:rsidP="00E803E2">
      <w:pPr>
        <w:pStyle w:val="ChartandTableFootnoteAlpha"/>
        <w:numPr>
          <w:ilvl w:val="0"/>
          <w:numId w:val="44"/>
        </w:numPr>
      </w:pPr>
      <w:r>
        <w:t xml:space="preserve">New or modified performance criteria that reflect new or materially changed programs are shown in </w:t>
      </w:r>
      <w:r w:rsidRPr="00E803E2">
        <w:rPr>
          <w:i/>
        </w:rPr>
        <w:t>italics</w:t>
      </w:r>
      <w:r w:rsidR="004B44E1" w:rsidRPr="00E803E2">
        <w:rPr>
          <w:i/>
        </w:rPr>
        <w:t>.</w:t>
      </w:r>
      <w:r w:rsidR="004B44E1">
        <w:t xml:space="preserve"> </w:t>
      </w:r>
    </w:p>
    <w:bookmarkEnd w:id="24"/>
    <w:bookmarkEnd w:id="25"/>
    <w:p w:rsidR="00126C1C" w:rsidRPr="00376D76" w:rsidRDefault="00126C1C" w:rsidP="008B1D52">
      <w:pPr>
        <w:pStyle w:val="ChartandTableFootnoteAlpha"/>
        <w:rPr>
          <w:color w:val="000000"/>
        </w:rPr>
      </w:pPr>
      <w:r w:rsidRPr="00376D76">
        <w:t>The Special Data Dissemination Standard (SDDS) is produced and managed by the International Monetary Fund (IMF). The IMF monitors and reports on how well countries comply with SDDS requirements for the range of statistics produced and the coverage, frequency, and timeliness of the statistics that are produced. The statistics required by the SDDS include national accounts, labour force, unemployment, consumer price inflation and estimates of resident population. The latest information on Australia's compliance with the SDDS is available on the IMF website:</w:t>
      </w:r>
      <w:r w:rsidR="00376D76" w:rsidRPr="00376D76">
        <w:t xml:space="preserve"> </w:t>
      </w:r>
      <w:hyperlink r:id="rId36" w:history="1">
        <w:r w:rsidRPr="00D0090A">
          <w:rPr>
            <w:rStyle w:val="Hyperlink"/>
          </w:rPr>
          <w:t>http://dsbb.imf.org/Pages/SDDS/SOOCtyCtgList.aspx?ctycode=AUS</w:t>
        </w:r>
      </w:hyperlink>
      <w:r w:rsidRPr="00376D76">
        <w:rPr>
          <w:color w:val="000000"/>
        </w:rPr>
        <w:t>.</w:t>
      </w:r>
    </w:p>
    <w:p w:rsidR="00126C1C" w:rsidRDefault="00126C1C" w:rsidP="00126C1C">
      <w:pPr>
        <w:rPr>
          <w:lang w:eastAsia="x-none"/>
        </w:rPr>
      </w:pPr>
    </w:p>
    <w:p w:rsidR="003E2462" w:rsidRDefault="003E2462" w:rsidP="00126C1C">
      <w:pPr>
        <w:rPr>
          <w:lang w:eastAsia="x-none"/>
        </w:rPr>
        <w:sectPr w:rsidR="003E2462" w:rsidSect="00901F73">
          <w:headerReference w:type="first" r:id="rId37"/>
          <w:pgSz w:w="11906" w:h="16838" w:code="9"/>
          <w:pgMar w:top="2466" w:right="2098" w:bottom="2466" w:left="2098" w:header="1899" w:footer="1899" w:gutter="0"/>
          <w:cols w:space="708"/>
          <w:titlePg/>
          <w:docGrid w:linePitch="360"/>
        </w:sectPr>
      </w:pPr>
    </w:p>
    <w:p w:rsidR="002F530C" w:rsidRPr="00AD42E2" w:rsidRDefault="002F530C" w:rsidP="00AD42E2">
      <w:pPr>
        <w:pStyle w:val="Heading2"/>
      </w:pPr>
      <w:bookmarkStart w:id="26" w:name="_Toc444523516"/>
      <w:bookmarkStart w:id="27" w:name="_Toc511913023"/>
      <w:r w:rsidRPr="00AD42E2">
        <w:lastRenderedPageBreak/>
        <w:t>Section 3: Budgeted financial statements</w:t>
      </w:r>
      <w:bookmarkEnd w:id="26"/>
      <w:bookmarkEnd w:id="27"/>
    </w:p>
    <w:p w:rsidR="00A6388E" w:rsidRDefault="00CF5085" w:rsidP="007118AC">
      <w:r>
        <w:t>Section 3</w:t>
      </w:r>
      <w:r w:rsidR="0027614D">
        <w:t xml:space="preserve"> presents budgeted financial statements which provide a comprehensive snapshot of</w:t>
      </w:r>
      <w:r w:rsidR="001B03CC">
        <w:t xml:space="preserve"> entity </w:t>
      </w:r>
      <w:r w:rsidR="0027614D">
        <w:t xml:space="preserve">finances for the </w:t>
      </w:r>
      <w:r w:rsidR="00A20A6B">
        <w:t>2018</w:t>
      </w:r>
      <w:r w:rsidR="00475EAF">
        <w:t>-1</w:t>
      </w:r>
      <w:r w:rsidR="00A20A6B">
        <w:t>9</w:t>
      </w:r>
      <w:r w:rsidR="00F3510E">
        <w:rPr>
          <w:color w:val="00B050"/>
        </w:rPr>
        <w:t xml:space="preserve"> </w:t>
      </w:r>
      <w:r w:rsidR="0027614D">
        <w:t xml:space="preserve">budget </w:t>
      </w:r>
      <w:proofErr w:type="gramStart"/>
      <w:r w:rsidR="0027614D">
        <w:t>year</w:t>
      </w:r>
      <w:proofErr w:type="gramEnd"/>
      <w:r w:rsidR="007118AC">
        <w:t>, including the impact of budget measures and resourcing on financial statements</w:t>
      </w:r>
      <w:r w:rsidR="00B04964">
        <w:t>.</w:t>
      </w:r>
    </w:p>
    <w:p w:rsidR="00E4582E" w:rsidRDefault="007118AC" w:rsidP="00EA5A9E">
      <w:pPr>
        <w:pStyle w:val="Heading3"/>
      </w:pPr>
      <w:bookmarkStart w:id="28" w:name="_Toc190682317"/>
      <w:bookmarkStart w:id="29" w:name="_Toc444523517"/>
      <w:bookmarkStart w:id="30" w:name="_Toc511913024"/>
      <w:r>
        <w:t>3.1</w:t>
      </w:r>
      <w:r w:rsidR="00E4582E">
        <w:tab/>
        <w:t>Budgeted financial statements</w:t>
      </w:r>
      <w:bookmarkEnd w:id="28"/>
      <w:bookmarkEnd w:id="29"/>
      <w:bookmarkEnd w:id="30"/>
    </w:p>
    <w:p w:rsidR="00E4582E" w:rsidRDefault="00A23BC2" w:rsidP="00E4582E">
      <w:pPr>
        <w:pStyle w:val="Heading4"/>
      </w:pPr>
      <w:r>
        <w:t>3.</w:t>
      </w:r>
      <w:r w:rsidR="007118AC">
        <w:t>1</w:t>
      </w:r>
      <w:r>
        <w:t>.1</w:t>
      </w:r>
      <w:r w:rsidR="005F29CD">
        <w:tab/>
      </w:r>
      <w:r w:rsidR="00E4582E">
        <w:t xml:space="preserve">Differences </w:t>
      </w:r>
      <w:r w:rsidR="007118AC">
        <w:t>between</w:t>
      </w:r>
      <w:r w:rsidR="00E4582E">
        <w:t xml:space="preserve"> </w:t>
      </w:r>
      <w:r w:rsidR="000216BF">
        <w:t>entity resourcing and financial statements</w:t>
      </w:r>
    </w:p>
    <w:p w:rsidR="001A6C1A" w:rsidRDefault="001A6C1A" w:rsidP="001A6C1A">
      <w:r>
        <w:t>The entity resource statement is prepared on a cash basis and provides a view of cash/appropriations resources available to the ABS whilst the financial statements are prepared on an accrual basis.</w:t>
      </w:r>
    </w:p>
    <w:p w:rsidR="00E4582E" w:rsidRDefault="00A23BC2" w:rsidP="00E4582E">
      <w:pPr>
        <w:pStyle w:val="Heading4"/>
      </w:pPr>
      <w:r>
        <w:t>3.</w:t>
      </w:r>
      <w:r w:rsidR="007118AC">
        <w:t>1</w:t>
      </w:r>
      <w:r>
        <w:t>.2</w:t>
      </w:r>
      <w:r w:rsidR="005F29CD">
        <w:tab/>
      </w:r>
      <w:r w:rsidR="003B7C64">
        <w:t xml:space="preserve">Explanatory notes and analysis </w:t>
      </w:r>
      <w:r w:rsidR="00E4582E">
        <w:t xml:space="preserve">of </w:t>
      </w:r>
      <w:r w:rsidR="000216BF">
        <w:t>budgeted financial statements</w:t>
      </w:r>
    </w:p>
    <w:p w:rsidR="001A6C1A" w:rsidRDefault="001A6C1A" w:rsidP="001A6C1A">
      <w:r>
        <w:t>The ABS is budgeting for an approved operating loss in 2017-18 before returning to a budgeted break even result in 2018-19.</w:t>
      </w:r>
    </w:p>
    <w:p w:rsidR="003E2462" w:rsidRDefault="003E2462" w:rsidP="001A6C1A">
      <w:pPr>
        <w:sectPr w:rsidR="003E2462" w:rsidSect="00901F73">
          <w:headerReference w:type="first" r:id="rId38"/>
          <w:pgSz w:w="11906" w:h="16838" w:code="9"/>
          <w:pgMar w:top="2466" w:right="2098" w:bottom="2466" w:left="2098" w:header="1899" w:footer="1899" w:gutter="0"/>
          <w:cols w:space="708"/>
          <w:titlePg/>
          <w:docGrid w:linePitch="360"/>
        </w:sectPr>
      </w:pPr>
    </w:p>
    <w:p w:rsidR="00E4582E" w:rsidRDefault="00E4582E" w:rsidP="000D7E54">
      <w:pPr>
        <w:pStyle w:val="Heading3"/>
      </w:pPr>
      <w:bookmarkStart w:id="31" w:name="_Toc444523518"/>
      <w:bookmarkStart w:id="32" w:name="_Toc511913025"/>
      <w:r>
        <w:lastRenderedPageBreak/>
        <w:t>3.2.</w:t>
      </w:r>
      <w:r w:rsidR="005F29CD">
        <w:tab/>
      </w:r>
      <w:r>
        <w:t xml:space="preserve">Budgeted </w:t>
      </w:r>
      <w:r w:rsidR="00F626C2">
        <w:t>financial statements tables</w:t>
      </w:r>
      <w:bookmarkEnd w:id="31"/>
      <w:bookmarkEnd w:id="32"/>
    </w:p>
    <w:p w:rsidR="00E4582E" w:rsidRDefault="00E855E0" w:rsidP="00146B5E">
      <w:pPr>
        <w:pStyle w:val="TableHeading"/>
        <w:rPr>
          <w:snapToGrid w:val="0"/>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p>
    <w:p w:rsidR="0057781B" w:rsidRDefault="00233DBD" w:rsidP="00952103">
      <w:pPr>
        <w:pStyle w:val="TableGraphic"/>
        <w:rPr>
          <w:noProof/>
        </w:rPr>
      </w:pPr>
      <w:r>
        <w:rPr>
          <w:noProof/>
        </w:rPr>
        <w:object w:dxaOrig="7679" w:dyaOrig="7393">
          <v:shape id="_x0000_i1074" type="#_x0000_t75" style="width:383.25pt;height:369.45pt" o:ole="">
            <v:imagedata r:id="rId39" o:title=""/>
          </v:shape>
          <o:OLEObject Type="Link" ProgID="Excel.Sheet.12" ShapeID="_x0000_i1074" DrawAspect="Content" r:id="rId40" UpdateMode="Always">
            <o:LinkType>EnhancedMetaFile</o:LinkType>
            <o:LockedField>false</o:LockedField>
          </o:OLEObject>
        </w:object>
      </w:r>
    </w:p>
    <w:p w:rsidR="00B97E15" w:rsidRDefault="00B97E15" w:rsidP="00E75861">
      <w:pPr>
        <w:pStyle w:val="TableGraphic"/>
        <w:rPr>
          <w:noProof/>
        </w:rPr>
      </w:pPr>
    </w:p>
    <w:p w:rsidR="003E2462" w:rsidRDefault="003E2462" w:rsidP="003E2462">
      <w:pPr>
        <w:sectPr w:rsidR="003E2462" w:rsidSect="00901F73">
          <w:headerReference w:type="first" r:id="rId41"/>
          <w:pgSz w:w="11906" w:h="16838" w:code="9"/>
          <w:pgMar w:top="2466" w:right="2098" w:bottom="2466" w:left="2098" w:header="1899" w:footer="1899" w:gutter="0"/>
          <w:cols w:space="708"/>
          <w:titlePg/>
          <w:docGrid w:linePitch="360"/>
        </w:sectPr>
      </w:pPr>
    </w:p>
    <w:p w:rsidR="00373DF1" w:rsidRDefault="00373DF1" w:rsidP="00373DF1">
      <w:pPr>
        <w:pStyle w:val="TableHeading"/>
        <w:rPr>
          <w:snapToGrid w:val="0"/>
          <w:lang w:val="en-AU"/>
        </w:rPr>
      </w:pPr>
      <w:r w:rsidRPr="00E855E0">
        <w:lastRenderedPageBreak/>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r>
        <w:rPr>
          <w:snapToGrid w:val="0"/>
          <w:lang w:val="en-AU"/>
        </w:rPr>
        <w:t xml:space="preserve"> (continued)</w:t>
      </w:r>
    </w:p>
    <w:p w:rsidR="00D94220" w:rsidRPr="00D94220" w:rsidRDefault="00D94220" w:rsidP="00D94220">
      <w:pPr>
        <w:pStyle w:val="TableHeading"/>
        <w:rPr>
          <w:lang w:val="en-AU"/>
        </w:rPr>
      </w:pPr>
      <w:r>
        <w:rPr>
          <w:lang w:val="en-AU"/>
        </w:rPr>
        <w:t>Note: Impact of net cash appropriation arrangements</w:t>
      </w:r>
    </w:p>
    <w:p w:rsidR="0057781B" w:rsidRDefault="00233DBD" w:rsidP="001D1DFA">
      <w:pPr>
        <w:pStyle w:val="TableGraphic"/>
      </w:pPr>
      <w:r>
        <w:object w:dxaOrig="7679" w:dyaOrig="2865">
          <v:shape id="_x0000_i1076" type="#_x0000_t75" style="width:383.25pt;height:143.25pt" o:ole="">
            <v:imagedata r:id="rId42" o:title=""/>
          </v:shape>
          <o:OLEObject Type="Link" ProgID="Excel.Sheet.12" ShapeID="_x0000_i1076" DrawAspect="Content" r:id="rId43" UpdateMode="Always">
            <o:LinkType>EnhancedMetaFile</o:LinkType>
            <o:LockedField>false</o:LockedField>
          </o:OLEObject>
        </w:object>
      </w:r>
    </w:p>
    <w:p w:rsidR="00724538" w:rsidRPr="00C4374A" w:rsidRDefault="00724538" w:rsidP="00724538">
      <w:pPr>
        <w:pStyle w:val="ChartandTableFootnoteAlpha"/>
        <w:numPr>
          <w:ilvl w:val="0"/>
          <w:numId w:val="20"/>
        </w:numPr>
        <w:rPr>
          <w:rFonts w:cs="Arial"/>
        </w:rPr>
      </w:pPr>
      <w:r w:rsidRPr="009D54F3">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rsidR="00724538" w:rsidRPr="009D54F3" w:rsidRDefault="00724538" w:rsidP="00724538">
      <w:pPr>
        <w:pStyle w:val="Source"/>
        <w:rPr>
          <w:rFonts w:cs="Arial"/>
        </w:rPr>
      </w:pPr>
      <w:proofErr w:type="gramStart"/>
      <w:r w:rsidRPr="009D54F3">
        <w:rPr>
          <w:rFonts w:cs="Arial"/>
        </w:rPr>
        <w:t>Prepared on Australian Accounting Standards basis.</w:t>
      </w:r>
      <w:proofErr w:type="gramEnd"/>
      <w:r w:rsidR="0057781B">
        <w:rPr>
          <w:rFonts w:cs="Arial"/>
        </w:rPr>
        <w:t xml:space="preserve"> </w:t>
      </w:r>
    </w:p>
    <w:p w:rsidR="00724538" w:rsidRDefault="00724538" w:rsidP="00724538">
      <w:pPr>
        <w:spacing w:line="240" w:lineRule="auto"/>
      </w:pPr>
    </w:p>
    <w:p w:rsidR="003E2462" w:rsidRDefault="003E2462" w:rsidP="007742FF">
      <w:pPr>
        <w:spacing w:line="240" w:lineRule="auto"/>
        <w:sectPr w:rsidR="003E2462" w:rsidSect="00901F73">
          <w:headerReference w:type="first" r:id="rId44"/>
          <w:pgSz w:w="11906" w:h="16838" w:code="9"/>
          <w:pgMar w:top="2466" w:right="2098" w:bottom="2466" w:left="2098" w:header="1899" w:footer="1899" w:gutter="0"/>
          <w:cols w:space="708"/>
          <w:titlePg/>
          <w:docGrid w:linePitch="360"/>
        </w:sectPr>
      </w:pPr>
    </w:p>
    <w:p w:rsidR="00E4582E" w:rsidRDefault="00525AB1" w:rsidP="00146B5E">
      <w:pPr>
        <w:pStyle w:val="TableHeading"/>
      </w:pPr>
      <w:r w:rsidRPr="00E4582E">
        <w:lastRenderedPageBreak/>
        <w:t>Table</w:t>
      </w:r>
      <w:r w:rsidR="00971CBF">
        <w:t xml:space="preserve"> 3.</w:t>
      </w:r>
      <w:r w:rsidRPr="00E4582E">
        <w:t>2: Budg</w:t>
      </w:r>
      <w:r>
        <w:t xml:space="preserve">eted </w:t>
      </w:r>
      <w:r w:rsidR="00F626C2">
        <w:t xml:space="preserve">departmental balance sheet </w:t>
      </w:r>
      <w:r w:rsidRPr="00E4582E">
        <w:t>(as at 30 June)</w:t>
      </w:r>
    </w:p>
    <w:p w:rsidR="005B3304" w:rsidRDefault="00233DBD" w:rsidP="005B3304">
      <w:pPr>
        <w:pStyle w:val="TableGraphic"/>
      </w:pPr>
      <w:r>
        <w:object w:dxaOrig="7676" w:dyaOrig="7600">
          <v:shape id="_x0000_i1078" type="#_x0000_t75" style="width:384pt;height:379.65pt" o:ole="">
            <v:imagedata r:id="rId45" o:title=""/>
          </v:shape>
          <o:OLEObject Type="Link" ProgID="Excel.Sheet.12" ShapeID="_x0000_i1078" DrawAspect="Content" r:id="rId46" UpdateMode="Always">
            <o:LinkType>EnhancedMetaFile</o:LinkType>
            <o:LockedField>false</o:LockedField>
          </o:OLEObject>
        </w:object>
      </w:r>
    </w:p>
    <w:p w:rsidR="00724538" w:rsidRPr="00132F9E" w:rsidRDefault="00724538" w:rsidP="00724538">
      <w:pPr>
        <w:pStyle w:val="ChartandTableFootnote"/>
        <w:rPr>
          <w:rFonts w:cs="Arial"/>
        </w:rPr>
      </w:pPr>
      <w:r w:rsidRPr="00132F9E">
        <w:rPr>
          <w:rFonts w:cs="Arial"/>
        </w:rPr>
        <w:t>*</w:t>
      </w:r>
      <w:r w:rsidRPr="00132F9E">
        <w:rPr>
          <w:rFonts w:cs="Arial"/>
          <w:lang w:val="en-AU"/>
        </w:rPr>
        <w:t>‘</w:t>
      </w:r>
      <w:r w:rsidRPr="00132F9E">
        <w:rPr>
          <w:rFonts w:cs="Arial"/>
        </w:rPr>
        <w:t>Equity’ is the residual interest in assets after deduction of liabilities.</w:t>
      </w:r>
    </w:p>
    <w:p w:rsidR="00724538" w:rsidRPr="00132F9E" w:rsidRDefault="00724538" w:rsidP="00724538">
      <w:pPr>
        <w:pStyle w:val="Source"/>
        <w:rPr>
          <w:rFonts w:cs="Arial"/>
        </w:rPr>
      </w:pPr>
      <w:proofErr w:type="gramStart"/>
      <w:r w:rsidRPr="00132F9E">
        <w:rPr>
          <w:rFonts w:cs="Arial"/>
        </w:rPr>
        <w:t>Prepared on Australian Accounting Standards basis.</w:t>
      </w:r>
      <w:proofErr w:type="gramEnd"/>
    </w:p>
    <w:p w:rsidR="0061675B" w:rsidRDefault="0061675B" w:rsidP="0061675B">
      <w:pPr>
        <w:pStyle w:val="NoSpacing"/>
        <w:rPr>
          <w:rFonts w:ascii="Arial" w:hAnsi="Arial" w:cs="Arial"/>
        </w:rPr>
      </w:pPr>
    </w:p>
    <w:p w:rsidR="003E2462" w:rsidRDefault="003E2462" w:rsidP="0061675B">
      <w:pPr>
        <w:pStyle w:val="NoSpacing"/>
        <w:rPr>
          <w:rFonts w:ascii="Arial" w:hAnsi="Arial" w:cs="Arial"/>
        </w:rPr>
        <w:sectPr w:rsidR="003E2462" w:rsidSect="00901F73">
          <w:headerReference w:type="first" r:id="rId47"/>
          <w:pgSz w:w="11906" w:h="16838" w:code="9"/>
          <w:pgMar w:top="2466" w:right="2098" w:bottom="2466" w:left="2098" w:header="1899" w:footer="1899" w:gutter="0"/>
          <w:cols w:space="708"/>
          <w:titlePg/>
          <w:docGrid w:linePitch="360"/>
        </w:sectPr>
      </w:pPr>
    </w:p>
    <w:p w:rsidR="00345CCD" w:rsidRDefault="00A80C87" w:rsidP="00146B5E">
      <w:pPr>
        <w:pStyle w:val="TableHeading"/>
        <w:rPr>
          <w:lang w:val="en-AU"/>
        </w:rPr>
      </w:pPr>
      <w:r w:rsidRPr="00AD42E2">
        <w:lastRenderedPageBreak/>
        <w:t>Table</w:t>
      </w:r>
      <w:r w:rsidR="00971CBF" w:rsidRPr="00AD42E2">
        <w:t xml:space="preserve"> 3.</w:t>
      </w:r>
      <w:r w:rsidRPr="00AD42E2">
        <w:t>3</w:t>
      </w:r>
      <w:r w:rsidR="00345CCD" w:rsidRPr="00AD42E2">
        <w:t xml:space="preserve">: Departmental </w:t>
      </w:r>
      <w:r w:rsidR="00F626C2" w:rsidRPr="00AD42E2">
        <w:t xml:space="preserve">statement of changes in equity </w:t>
      </w:r>
      <w:r w:rsidR="00345CCD" w:rsidRPr="00AD42E2">
        <w:t xml:space="preserve">— </w:t>
      </w:r>
      <w:r w:rsidR="00F626C2" w:rsidRPr="00AD42E2">
        <w:t>summary of</w:t>
      </w:r>
      <w:r w:rsidR="00F626C2">
        <w:t xml:space="preserve"> movement (</w:t>
      </w:r>
      <w:r w:rsidR="008A1DDE">
        <w:t xml:space="preserve">Budget </w:t>
      </w:r>
      <w:r w:rsidR="00F626C2">
        <w:t>y</w:t>
      </w:r>
      <w:r w:rsidR="008A1DDE">
        <w:t xml:space="preserve">ear </w:t>
      </w:r>
      <w:r w:rsidR="00A20A6B">
        <w:t>2018</w:t>
      </w:r>
      <w:r w:rsidR="00475EAF">
        <w:t>-</w:t>
      </w:r>
      <w:r w:rsidR="00A20A6B">
        <w:t>19</w:t>
      </w:r>
      <w:r w:rsidR="00345CCD" w:rsidRPr="00D30CBA">
        <w:t>)</w:t>
      </w:r>
    </w:p>
    <w:p w:rsidR="0057781B" w:rsidRDefault="00233DBD" w:rsidP="0057781B">
      <w:pPr>
        <w:pStyle w:val="TableGraphic"/>
      </w:pPr>
      <w:r>
        <w:object w:dxaOrig="7710" w:dyaOrig="4130">
          <v:shape id="_x0000_i1080" type="#_x0000_t75" style="width:386.2pt;height:206.55pt" o:ole="">
            <v:imagedata r:id="rId48" o:title=""/>
          </v:shape>
          <o:OLEObject Type="Link" ProgID="Excel.Sheet.12" ShapeID="_x0000_i1080" DrawAspect="Content" r:id="rId49" UpdateMode="Always">
            <o:LinkType>EnhancedMetaFile</o:LinkType>
            <o:LockedField>false</o:LockedField>
          </o:OLEObject>
        </w:object>
      </w:r>
    </w:p>
    <w:p w:rsidR="00345CCD" w:rsidRDefault="00345CCD" w:rsidP="00345CCD">
      <w:pPr>
        <w:pStyle w:val="Source"/>
      </w:pPr>
      <w:proofErr w:type="gramStart"/>
      <w:r>
        <w:t>Prepared on Australian Accounting Standards basis.</w:t>
      </w:r>
      <w:proofErr w:type="gramEnd"/>
    </w:p>
    <w:p w:rsidR="003E2462" w:rsidRDefault="003E2462" w:rsidP="00345CCD">
      <w:pPr>
        <w:pStyle w:val="Source"/>
      </w:pPr>
    </w:p>
    <w:p w:rsidR="003E2462" w:rsidRDefault="003E2462" w:rsidP="00345CCD">
      <w:pPr>
        <w:pStyle w:val="Source"/>
        <w:sectPr w:rsidR="003E2462" w:rsidSect="00901F73">
          <w:headerReference w:type="first" r:id="rId50"/>
          <w:pgSz w:w="11906" w:h="16838" w:code="9"/>
          <w:pgMar w:top="2466" w:right="2098" w:bottom="2466" w:left="2098" w:header="1899" w:footer="1899" w:gutter="0"/>
          <w:cols w:space="708"/>
          <w:titlePg/>
          <w:docGrid w:linePitch="360"/>
        </w:sectPr>
      </w:pPr>
    </w:p>
    <w:p w:rsidR="00345CCD" w:rsidRDefault="00345CCD" w:rsidP="00146B5E">
      <w:pPr>
        <w:pStyle w:val="TableHeading"/>
      </w:pPr>
      <w:r>
        <w:lastRenderedPageBreak/>
        <w:t>Table</w:t>
      </w:r>
      <w:r w:rsidR="00971CBF">
        <w:t xml:space="preserve"> 3.</w:t>
      </w:r>
      <w:r>
        <w:t xml:space="preserve">4: </w:t>
      </w:r>
      <w:r w:rsidRPr="00D30CBA">
        <w:t xml:space="preserve">Budgeted </w:t>
      </w:r>
      <w:r w:rsidR="00F10305">
        <w:t>d</w:t>
      </w:r>
      <w:r w:rsidR="00F10305" w:rsidRPr="00D30CBA">
        <w:t>epar</w:t>
      </w:r>
      <w:r w:rsidR="00F10305">
        <w:t xml:space="preserve">tmental statement of cash flows </w:t>
      </w:r>
      <w:r w:rsidRPr="00D30CBA">
        <w:t>(</w:t>
      </w:r>
      <w:r w:rsidR="00F10305">
        <w:t>for </w:t>
      </w:r>
      <w:r>
        <w:t>the period ended</w:t>
      </w:r>
      <w:r w:rsidRPr="00D30CBA">
        <w:t xml:space="preserve"> 30 June)</w:t>
      </w:r>
    </w:p>
    <w:p w:rsidR="00A473AF" w:rsidRDefault="00233DBD" w:rsidP="00FC2A42">
      <w:pPr>
        <w:pStyle w:val="TableGraphic"/>
        <w:rPr>
          <w:noProof/>
        </w:rPr>
      </w:pPr>
      <w:r>
        <w:rPr>
          <w:noProof/>
        </w:rPr>
        <w:object w:dxaOrig="7717" w:dyaOrig="8917">
          <v:shape id="_x0000_i1082" type="#_x0000_t75" style="width:386.2pt;height:445.1pt" o:ole="">
            <v:imagedata r:id="rId51" o:title=""/>
          </v:shape>
          <o:OLEObject Type="Link" ProgID="Excel.Sheet.12" ShapeID="_x0000_i1082" DrawAspect="Content" r:id="rId52" UpdateMode="Always">
            <o:LinkType>EnhancedMetaFile</o:LinkType>
            <o:LockedField>false</o:LockedField>
          </o:OLEObject>
        </w:object>
      </w:r>
    </w:p>
    <w:p w:rsidR="00180752" w:rsidRPr="00180752" w:rsidRDefault="00180752" w:rsidP="00180752">
      <w:pPr>
        <w:spacing w:after="0" w:line="240" w:lineRule="auto"/>
        <w:jc w:val="left"/>
        <w:rPr>
          <w:rFonts w:ascii="Arial" w:hAnsi="Arial" w:cs="Arial"/>
          <w:color w:val="000000"/>
          <w:sz w:val="16"/>
          <w:szCs w:val="16"/>
        </w:rPr>
      </w:pPr>
      <w:proofErr w:type="gramStart"/>
      <w:r w:rsidRPr="00180752">
        <w:rPr>
          <w:rFonts w:ascii="Arial" w:hAnsi="Arial" w:cs="Arial"/>
          <w:color w:val="000000"/>
          <w:sz w:val="16"/>
          <w:szCs w:val="16"/>
        </w:rPr>
        <w:t>Prepared on Australian Accounting Standards basis.</w:t>
      </w:r>
      <w:proofErr w:type="gramEnd"/>
    </w:p>
    <w:p w:rsidR="00B97E15" w:rsidRDefault="00B97E15" w:rsidP="00B97E15">
      <w:pPr>
        <w:rPr>
          <w:rFonts w:ascii="Arial" w:hAnsi="Arial"/>
          <w:b/>
          <w:color w:val="000000"/>
          <w:lang w:eastAsia="x-none"/>
        </w:rPr>
      </w:pPr>
    </w:p>
    <w:p w:rsidR="003E2462" w:rsidRDefault="003E2462" w:rsidP="00B97E15">
      <w:pPr>
        <w:rPr>
          <w:rFonts w:ascii="Arial" w:hAnsi="Arial"/>
          <w:b/>
          <w:color w:val="000000"/>
          <w:lang w:eastAsia="x-none"/>
        </w:rPr>
        <w:sectPr w:rsidR="003E2462" w:rsidSect="00901F73">
          <w:headerReference w:type="first" r:id="rId53"/>
          <w:pgSz w:w="11906" w:h="16838" w:code="9"/>
          <w:pgMar w:top="2466" w:right="2098" w:bottom="2466" w:left="2098" w:header="1899" w:footer="1899" w:gutter="0"/>
          <w:cols w:space="708"/>
          <w:titlePg/>
          <w:docGrid w:linePitch="360"/>
        </w:sectPr>
      </w:pPr>
    </w:p>
    <w:p w:rsidR="0041404E" w:rsidRPr="0041404E" w:rsidRDefault="008B4464" w:rsidP="00146B5E">
      <w:pPr>
        <w:pStyle w:val="TableHeading"/>
      </w:pPr>
      <w:r w:rsidRPr="00D30CBA">
        <w:lastRenderedPageBreak/>
        <w:t>Table</w:t>
      </w:r>
      <w:r w:rsidR="00971CBF">
        <w:t xml:space="preserve"> 3.</w:t>
      </w:r>
      <w:r>
        <w:t>5</w:t>
      </w:r>
      <w:r w:rsidRPr="00D30CBA">
        <w:t xml:space="preserve">: </w:t>
      </w:r>
      <w:r w:rsidR="00F54947">
        <w:t xml:space="preserve">Departmental </w:t>
      </w:r>
      <w:r w:rsidR="00F10305">
        <w:t>capital budget statement</w:t>
      </w:r>
      <w:r w:rsidR="005067C7">
        <w:t xml:space="preserve"> (for the period ended 30 June)</w:t>
      </w:r>
    </w:p>
    <w:p w:rsidR="00A473AF" w:rsidRDefault="00233DBD" w:rsidP="00A473AF">
      <w:pPr>
        <w:pStyle w:val="TableGraphic"/>
        <w:rPr>
          <w:noProof/>
        </w:rPr>
      </w:pPr>
      <w:r>
        <w:rPr>
          <w:noProof/>
        </w:rPr>
        <w:object w:dxaOrig="7693" w:dyaOrig="3709">
          <v:shape id="_x0000_i1084" type="#_x0000_t75" style="width:384.75pt;height:184.75pt" o:ole="">
            <v:imagedata r:id="rId54" o:title=""/>
          </v:shape>
          <o:OLEObject Type="Link" ProgID="Excel.Sheet.12" ShapeID="_x0000_i1084" DrawAspect="Content" r:id="rId55" UpdateMode="Always">
            <o:LinkType>EnhancedMetaFile</o:LinkType>
            <o:LockedField>false</o:LockedField>
          </o:OLEObject>
        </w:object>
      </w:r>
    </w:p>
    <w:p w:rsidR="00F20FF5" w:rsidRPr="00132F9E" w:rsidRDefault="00F20FF5" w:rsidP="00132F9E">
      <w:pPr>
        <w:pStyle w:val="ChartandTableFootnoteAlpha"/>
        <w:numPr>
          <w:ilvl w:val="0"/>
          <w:numId w:val="10"/>
        </w:numPr>
        <w:rPr>
          <w:rFonts w:cs="Arial"/>
          <w:szCs w:val="16"/>
        </w:rPr>
      </w:pPr>
      <w:r w:rsidRPr="00132F9E">
        <w:rPr>
          <w:rFonts w:cs="Arial"/>
          <w:szCs w:val="16"/>
        </w:rPr>
        <w:t>Includes both current Bill 2 and prior Act 2/4/6 appropriations</w:t>
      </w:r>
      <w:r w:rsidR="005F6228" w:rsidRPr="00132F9E">
        <w:rPr>
          <w:rFonts w:cs="Arial"/>
          <w:szCs w:val="16"/>
        </w:rPr>
        <w:t>.</w:t>
      </w:r>
    </w:p>
    <w:p w:rsidR="00F20FF5" w:rsidRPr="00132F9E" w:rsidRDefault="00F20FF5" w:rsidP="00132F9E">
      <w:pPr>
        <w:pStyle w:val="ChartandTableFootnoteAlpha"/>
        <w:numPr>
          <w:ilvl w:val="0"/>
          <w:numId w:val="10"/>
        </w:numPr>
        <w:rPr>
          <w:rFonts w:cs="Arial"/>
          <w:szCs w:val="16"/>
        </w:rPr>
      </w:pPr>
      <w:r w:rsidRPr="00132F9E">
        <w:rPr>
          <w:rFonts w:cs="Arial"/>
          <w:szCs w:val="16"/>
        </w:rPr>
        <w:t>Does not include annual finance lease costs. Includes purchases from current an</w:t>
      </w:r>
      <w:r w:rsidR="00EE2ED0" w:rsidRPr="00132F9E">
        <w:rPr>
          <w:rFonts w:cs="Arial"/>
          <w:szCs w:val="16"/>
        </w:rPr>
        <w:t>d previous years’ Departmental c</w:t>
      </w:r>
      <w:r w:rsidRPr="00132F9E">
        <w:rPr>
          <w:rFonts w:cs="Arial"/>
          <w:szCs w:val="16"/>
        </w:rPr>
        <w:t xml:space="preserve">apital </w:t>
      </w:r>
      <w:r w:rsidR="00EE2ED0" w:rsidRPr="00132F9E">
        <w:rPr>
          <w:rFonts w:cs="Arial"/>
          <w:szCs w:val="16"/>
        </w:rPr>
        <w:t>b</w:t>
      </w:r>
      <w:r w:rsidRPr="00132F9E">
        <w:rPr>
          <w:rFonts w:cs="Arial"/>
          <w:szCs w:val="16"/>
        </w:rPr>
        <w:t>udgets (DCBs).</w:t>
      </w:r>
    </w:p>
    <w:p w:rsidR="008B4464" w:rsidRPr="00132F9E" w:rsidRDefault="008B4464" w:rsidP="00132F9E">
      <w:pPr>
        <w:pStyle w:val="Source"/>
        <w:rPr>
          <w:rFonts w:cs="Arial"/>
          <w:szCs w:val="16"/>
        </w:rPr>
      </w:pPr>
      <w:proofErr w:type="gramStart"/>
      <w:r w:rsidRPr="00132F9E">
        <w:rPr>
          <w:rFonts w:cs="Arial"/>
          <w:szCs w:val="16"/>
        </w:rPr>
        <w:t>Prepared on Australian Accounting Standards basis.</w:t>
      </w:r>
      <w:proofErr w:type="gramEnd"/>
    </w:p>
    <w:p w:rsidR="00E855E0" w:rsidRDefault="00E855E0" w:rsidP="0061675B">
      <w:pPr>
        <w:pStyle w:val="NoSpacing"/>
      </w:pPr>
    </w:p>
    <w:p w:rsidR="00982444" w:rsidRDefault="00982444" w:rsidP="0061675B">
      <w:pPr>
        <w:pStyle w:val="ExampleText0"/>
        <w:sectPr w:rsidR="00982444" w:rsidSect="00901F73">
          <w:headerReference w:type="first" r:id="rId56"/>
          <w:pgSz w:w="11906" w:h="16838" w:code="9"/>
          <w:pgMar w:top="2466" w:right="2098" w:bottom="2466" w:left="2098" w:header="1899" w:footer="1899" w:gutter="0"/>
          <w:cols w:space="708"/>
          <w:titlePg/>
          <w:docGrid w:linePitch="360"/>
        </w:sectPr>
      </w:pPr>
    </w:p>
    <w:p w:rsidR="0041404E" w:rsidRDefault="00CC4867" w:rsidP="00146B5E">
      <w:pPr>
        <w:pStyle w:val="TableHeading"/>
        <w:rPr>
          <w:lang w:val="en-AU"/>
        </w:rPr>
      </w:pPr>
      <w:r w:rsidRPr="00D30CBA">
        <w:lastRenderedPageBreak/>
        <w:t>Table</w:t>
      </w:r>
      <w:r w:rsidR="00971CBF">
        <w:t xml:space="preserve"> 3.</w:t>
      </w:r>
      <w:r>
        <w:t>6</w:t>
      </w:r>
      <w:r w:rsidRPr="00D30CBA">
        <w:t xml:space="preserve">: </w:t>
      </w:r>
      <w:r>
        <w:t xml:space="preserve">Statement of </w:t>
      </w:r>
      <w:r w:rsidR="00F10305">
        <w:t xml:space="preserve">asset movements </w:t>
      </w:r>
      <w:r w:rsidR="008A1DDE">
        <w:t>(</w:t>
      </w:r>
      <w:r w:rsidR="00B70C9E">
        <w:t xml:space="preserve">Budget year </w:t>
      </w:r>
      <w:r w:rsidR="00A20A6B">
        <w:t>2018</w:t>
      </w:r>
      <w:r w:rsidR="00F10305">
        <w:noBreakHyphen/>
      </w:r>
      <w:r w:rsidR="00A20A6B">
        <w:t>19</w:t>
      </w:r>
      <w:r w:rsidR="00E855E0">
        <w:t>)</w:t>
      </w:r>
    </w:p>
    <w:bookmarkStart w:id="33" w:name="_GoBack"/>
    <w:p w:rsidR="00170671" w:rsidRDefault="00233DBD" w:rsidP="00170671">
      <w:pPr>
        <w:pStyle w:val="TableGraphic"/>
      </w:pPr>
      <w:r>
        <w:object w:dxaOrig="7739" w:dyaOrig="4788">
          <v:shape id="_x0000_i1086" type="#_x0000_t75" style="width:386.9pt;height:240pt" o:ole="">
            <v:imagedata r:id="rId57" o:title=""/>
          </v:shape>
          <o:OLEObject Type="Link" ProgID="Excel.Sheet.12" ShapeID="_x0000_i1086" DrawAspect="Content" r:id="rId58" UpdateMode="Always">
            <o:LinkType>EnhancedMetaFile</o:LinkType>
            <o:LockedField>false</o:LockedField>
          </o:OLEObject>
        </w:object>
      </w:r>
      <w:bookmarkEnd w:id="33"/>
    </w:p>
    <w:p w:rsidR="00F20FF5" w:rsidRPr="00132F9E" w:rsidRDefault="00F10305" w:rsidP="006756CD">
      <w:pPr>
        <w:pStyle w:val="ChartandTableFootnoteAlpha"/>
        <w:numPr>
          <w:ilvl w:val="0"/>
          <w:numId w:val="11"/>
        </w:numPr>
        <w:rPr>
          <w:rFonts w:cs="Arial"/>
          <w:szCs w:val="16"/>
        </w:rPr>
      </w:pPr>
      <w:r w:rsidRPr="00132F9E">
        <w:rPr>
          <w:rFonts w:cs="Arial"/>
          <w:szCs w:val="16"/>
        </w:rPr>
        <w:t>‘Appropriation equity’</w:t>
      </w:r>
      <w:r w:rsidR="00F20FF5" w:rsidRPr="00132F9E">
        <w:rPr>
          <w:rFonts w:cs="Arial"/>
          <w:szCs w:val="16"/>
        </w:rPr>
        <w:t xml:space="preserve"> refers to equity injections appropriations provided through Appropriation Bill (No. 2) 201</w:t>
      </w:r>
      <w:r w:rsidR="00A20A6B" w:rsidRPr="00132F9E">
        <w:rPr>
          <w:rFonts w:cs="Arial"/>
          <w:szCs w:val="16"/>
        </w:rPr>
        <w:t>8</w:t>
      </w:r>
      <w:r w:rsidR="0041581E" w:rsidRPr="00132F9E">
        <w:rPr>
          <w:rFonts w:cs="Arial"/>
          <w:szCs w:val="16"/>
        </w:rPr>
        <w:t>-1</w:t>
      </w:r>
      <w:r w:rsidR="00A20A6B" w:rsidRPr="00132F9E">
        <w:rPr>
          <w:rFonts w:cs="Arial"/>
          <w:szCs w:val="16"/>
        </w:rPr>
        <w:t>9</w:t>
      </w:r>
      <w:r w:rsidR="00F20FF5" w:rsidRPr="00132F9E">
        <w:rPr>
          <w:rFonts w:cs="Arial"/>
          <w:szCs w:val="16"/>
        </w:rPr>
        <w:t>.</w:t>
      </w:r>
    </w:p>
    <w:p w:rsidR="00F20FF5" w:rsidRPr="00132F9E" w:rsidRDefault="00F10305" w:rsidP="006756CD">
      <w:pPr>
        <w:pStyle w:val="ChartandTableFootnoteAlpha"/>
        <w:numPr>
          <w:ilvl w:val="0"/>
          <w:numId w:val="11"/>
        </w:numPr>
        <w:rPr>
          <w:rFonts w:cs="Arial"/>
          <w:szCs w:val="16"/>
        </w:rPr>
      </w:pPr>
      <w:r w:rsidRPr="00132F9E">
        <w:rPr>
          <w:rFonts w:cs="Arial"/>
          <w:szCs w:val="16"/>
        </w:rPr>
        <w:t>‘</w:t>
      </w:r>
      <w:r w:rsidR="00F20FF5" w:rsidRPr="00132F9E">
        <w:rPr>
          <w:rFonts w:cs="Arial"/>
          <w:szCs w:val="16"/>
        </w:rPr>
        <w:t>Appropr</w:t>
      </w:r>
      <w:r w:rsidRPr="00132F9E">
        <w:rPr>
          <w:rFonts w:cs="Arial"/>
          <w:szCs w:val="16"/>
        </w:rPr>
        <w:t>iation ordinary annual services’</w:t>
      </w:r>
      <w:r w:rsidR="00F20FF5" w:rsidRPr="00132F9E">
        <w:rPr>
          <w:rFonts w:cs="Arial"/>
          <w:szCs w:val="16"/>
        </w:rPr>
        <w:t xml:space="preserve"> refers to funding provided through</w:t>
      </w:r>
      <w:r w:rsidR="00A20A6B" w:rsidRPr="00132F9E">
        <w:rPr>
          <w:rFonts w:cs="Arial"/>
          <w:szCs w:val="16"/>
        </w:rPr>
        <w:t xml:space="preserve"> Appropriation Bill (No.</w:t>
      </w:r>
      <w:r w:rsidR="005F6228" w:rsidRPr="00132F9E">
        <w:rPr>
          <w:rFonts w:cs="Arial"/>
          <w:szCs w:val="16"/>
        </w:rPr>
        <w:t xml:space="preserve"> </w:t>
      </w:r>
      <w:r w:rsidR="00A20A6B" w:rsidRPr="00132F9E">
        <w:rPr>
          <w:rFonts w:cs="Arial"/>
          <w:szCs w:val="16"/>
        </w:rPr>
        <w:t>1) 2018</w:t>
      </w:r>
      <w:r w:rsidR="0041581E" w:rsidRPr="00132F9E">
        <w:rPr>
          <w:rFonts w:cs="Arial"/>
          <w:szCs w:val="16"/>
        </w:rPr>
        <w:t>-1</w:t>
      </w:r>
      <w:r w:rsidR="00A20A6B" w:rsidRPr="00132F9E">
        <w:rPr>
          <w:rFonts w:cs="Arial"/>
          <w:szCs w:val="16"/>
        </w:rPr>
        <w:t>9</w:t>
      </w:r>
      <w:r w:rsidR="00F20FF5" w:rsidRPr="00132F9E">
        <w:rPr>
          <w:rFonts w:cs="Arial"/>
          <w:szCs w:val="16"/>
        </w:rPr>
        <w:t xml:space="preserve"> for depreciation/amortisation expenses, DCBs or other operational expenses.</w:t>
      </w:r>
    </w:p>
    <w:p w:rsidR="00273D98" w:rsidRPr="00273D98" w:rsidRDefault="00CC4867" w:rsidP="00180752">
      <w:pPr>
        <w:pStyle w:val="Source"/>
      </w:pPr>
      <w:proofErr w:type="gramStart"/>
      <w:r w:rsidRPr="00132F9E">
        <w:rPr>
          <w:rFonts w:cs="Arial"/>
          <w:szCs w:val="16"/>
        </w:rPr>
        <w:t>Prepared on Australian Accounting Standards basis.</w:t>
      </w:r>
      <w:proofErr w:type="gramEnd"/>
    </w:p>
    <w:p w:rsidR="00CC3949" w:rsidRDefault="00CC3949" w:rsidP="003E2462">
      <w:pPr>
        <w:pStyle w:val="TableHeading"/>
        <w:spacing w:after="0"/>
        <w:rPr>
          <w:lang w:val="en-AU"/>
        </w:rPr>
      </w:pPr>
    </w:p>
    <w:p w:rsidR="00CC3949" w:rsidRDefault="00CC3949" w:rsidP="00CC3949">
      <w:pPr>
        <w:rPr>
          <w:rFonts w:ascii="Arial" w:hAnsi="Arial"/>
          <w:color w:val="000000"/>
          <w:lang w:eastAsia="x-none"/>
        </w:rPr>
      </w:pPr>
      <w:r>
        <w:br w:type="page"/>
      </w:r>
    </w:p>
    <w:p w:rsidR="000C3B86" w:rsidRPr="00582B0F" w:rsidRDefault="000C3B86" w:rsidP="003E2462">
      <w:pPr>
        <w:pStyle w:val="TableHeading"/>
        <w:spacing w:after="0"/>
        <w:rPr>
          <w:lang w:val="en-AU"/>
        </w:rPr>
      </w:pPr>
    </w:p>
    <w:sectPr w:rsidR="000C3B86" w:rsidRPr="00582B0F" w:rsidSect="00CC2F13">
      <w:headerReference w:type="even" r:id="rId59"/>
      <w:headerReference w:type="default" r:id="rId60"/>
      <w:headerReference w:type="first" r:id="rId61"/>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195" w:rsidRDefault="00563195" w:rsidP="00C07DEC">
      <w:r>
        <w:separator/>
      </w:r>
    </w:p>
  </w:endnote>
  <w:endnote w:type="continuationSeparator" w:id="0">
    <w:p w:rsidR="00563195" w:rsidRDefault="0056319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0000000000000000000"/>
    <w:charset w:val="80"/>
    <w:family w:val="roman"/>
    <w:notTrueType/>
    <w:pitch w:val="default"/>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53379"/>
      <w:docPartObj>
        <w:docPartGallery w:val="Page Numbers (Bottom of Page)"/>
        <w:docPartUnique/>
      </w:docPartObj>
    </w:sdtPr>
    <w:sdtEndPr>
      <w:rPr>
        <w:noProof/>
      </w:rPr>
    </w:sdtEndPr>
    <w:sdtContent>
      <w:p w:rsidR="00E968D3" w:rsidRDefault="00E968D3">
        <w:pPr>
          <w:pStyle w:val="Footer"/>
        </w:pPr>
        <w:r>
          <w:fldChar w:fldCharType="begin"/>
        </w:r>
        <w:r>
          <w:instrText xml:space="preserve"> PAGE   \* MERGEFORMAT </w:instrText>
        </w:r>
        <w:r>
          <w:fldChar w:fldCharType="separate"/>
        </w:r>
        <w:r w:rsidR="00006336">
          <w:rPr>
            <w:noProof/>
          </w:rPr>
          <w:t>61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808971"/>
      <w:docPartObj>
        <w:docPartGallery w:val="Page Numbers (Bottom of Page)"/>
        <w:docPartUnique/>
      </w:docPartObj>
    </w:sdtPr>
    <w:sdtEndPr>
      <w:rPr>
        <w:noProof/>
      </w:rPr>
    </w:sdtEndPr>
    <w:sdtContent>
      <w:p w:rsidR="00C260B1" w:rsidRDefault="00C260B1">
        <w:pPr>
          <w:pStyle w:val="Footer"/>
        </w:pPr>
        <w:r>
          <w:fldChar w:fldCharType="begin"/>
        </w:r>
        <w:r>
          <w:instrText xml:space="preserve"> PAGE   \* MERGEFORMAT </w:instrText>
        </w:r>
        <w:r>
          <w:fldChar w:fldCharType="separate"/>
        </w:r>
        <w:r w:rsidR="00233DBD">
          <w:rPr>
            <w:noProof/>
          </w:rPr>
          <w:t>53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836079"/>
      <w:docPartObj>
        <w:docPartGallery w:val="Page Numbers (Bottom of Page)"/>
        <w:docPartUnique/>
      </w:docPartObj>
    </w:sdtPr>
    <w:sdtEndPr>
      <w:rPr>
        <w:noProof/>
      </w:rPr>
    </w:sdtEndPr>
    <w:sdtContent>
      <w:p w:rsidR="00CC2F13" w:rsidRPr="00CC2F13" w:rsidRDefault="00CC2F13" w:rsidP="00CC2F13">
        <w:pPr>
          <w:pStyle w:val="Footer"/>
          <w:rPr>
            <w:noProof/>
          </w:rPr>
        </w:pPr>
        <w:r>
          <w:fldChar w:fldCharType="begin"/>
        </w:r>
        <w:r>
          <w:instrText xml:space="preserve"> PAGE   \* MERGEFORMAT </w:instrText>
        </w:r>
        <w:r>
          <w:fldChar w:fldCharType="separate"/>
        </w:r>
        <w:r w:rsidR="00233DBD">
          <w:rPr>
            <w:noProof/>
          </w:rPr>
          <w:t>69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195" w:rsidRDefault="00563195" w:rsidP="00C07DEC">
      <w:r>
        <w:separator/>
      </w:r>
    </w:p>
  </w:footnote>
  <w:footnote w:type="continuationSeparator" w:id="0">
    <w:p w:rsidR="00563195" w:rsidRDefault="00563195" w:rsidP="00C0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95" w:rsidRPr="00F00984" w:rsidRDefault="00563195" w:rsidP="00F00984">
    <w:pPr>
      <w:pStyle w:val="HeaderEven"/>
    </w:pPr>
    <w:r>
      <w:rPr>
        <w:noProof/>
      </w:rPr>
      <mc:AlternateContent>
        <mc:Choice Requires="wps">
          <w:drawing>
            <wp:anchor distT="0" distB="0" distL="0" distR="0" simplePos="0" relativeHeight="251645952" behindDoc="0" locked="1" layoutInCell="0" allowOverlap="1" wp14:anchorId="714A678A" wp14:editId="4E7303E8">
              <wp:simplePos x="0" y="0"/>
              <wp:positionH relativeFrom="margin">
                <wp:align>center</wp:align>
              </wp:positionH>
              <wp:positionV relativeFrom="page">
                <wp:posOffset>512445</wp:posOffset>
              </wp:positionV>
              <wp:extent cx="4910455" cy="615315"/>
              <wp:effectExtent l="0" t="0" r="0" b="0"/>
              <wp:wrapSquare wrapText="bothSides"/>
              <wp:docPr id="26"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195" w:rsidRDefault="00563195"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alt="Portrait Classification Header" style="position:absolute;margin-left:0;margin-top:40.35pt;width:386.65pt;height:48.45pt;z-index:25164595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" o:allowincell="f" filled="f" stroked="f">
              <v:textbox inset="0,0,0,0">
                <w:txbxContent>
                  <w:p w:rsidR="00563195" w:rsidRDefault="00563195" w:rsidP="007C1DB0">
                    <w:pPr>
                      <w:pStyle w:val="Classification"/>
                    </w:pPr>
                  </w:p>
                </w:txbxContent>
              </v:textbox>
              <w10:wrap type="square" anchorx="margin" anchory="page"/>
              <w10:anchorlock/>
            </v:shape>
          </w:pict>
        </mc:Fallback>
      </mc:AlternateContent>
    </w:r>
    <w:r>
      <w:t xml:space="preserve">Australian Bureau of Statistics </w:t>
    </w:r>
    <w:r w:rsidRPr="00F00984">
      <w:t>Budget Statements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4D" w:rsidRPr="00F00984" w:rsidRDefault="00FC2D4D" w:rsidP="00FC2D4D">
    <w:pPr>
      <w:pStyle w:val="HeaderEven"/>
    </w:pPr>
    <w:r>
      <w:rPr>
        <w:noProof/>
      </w:rPr>
      <mc:AlternateContent>
        <mc:Choice Requires="wps">
          <w:drawing>
            <wp:anchor distT="0" distB="0" distL="0" distR="0" simplePos="0" relativeHeight="251685888" behindDoc="0" locked="1" layoutInCell="0" allowOverlap="1" wp14:anchorId="288D4CC7" wp14:editId="4FC748E1">
              <wp:simplePos x="0" y="0"/>
              <wp:positionH relativeFrom="margin">
                <wp:align>center</wp:align>
              </wp:positionH>
              <wp:positionV relativeFrom="page">
                <wp:posOffset>512445</wp:posOffset>
              </wp:positionV>
              <wp:extent cx="4910455" cy="615315"/>
              <wp:effectExtent l="0" t="0" r="0" b="0"/>
              <wp:wrapSquare wrapText="bothSides"/>
              <wp:docPr id="12"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D4D" w:rsidRDefault="00FC2D4D"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alt="Portrait Classification Header" style="position:absolute;margin-left:0;margin-top:40.35pt;width:386.65pt;height:48.45pt;z-index:25168588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&#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CoYsrhywIAANkFAAAOAAAAAAAAAAAAAAAAAC4CAABkcnMvZTJvRG9jLnhtbFBL&#10;AQItABQABgAIAAAAIQCPW/xb3QAAAAcBAAAPAAAAAAAAAAAAAAAAACUFAABkcnMvZG93bnJldi54&#10;bWxQSwUGAAAAAAQABADzAAAALwYAAAAA&#10;" o:allowincell="f" filled="f" stroked="f">
              <v:textbox inset="0,0,0,0">
                <w:txbxContent>
                  <w:p w:rsidR="00FC2D4D" w:rsidRDefault="00FC2D4D" w:rsidP="007C1DB0">
                    <w:pPr>
                      <w:pStyle w:val="Classification"/>
                    </w:pPr>
                  </w:p>
                </w:txbxContent>
              </v:textbox>
              <w10:wrap type="square" anchorx="margin" anchory="page"/>
              <w10:anchorlock/>
            </v:shape>
          </w:pict>
        </mc:Fallback>
      </mc:AlternateContent>
    </w:r>
    <w:r>
      <w:rPr>
        <w:noProof/>
      </w:rPr>
      <w:t>Australian Bureau of Statistics</w:t>
    </w:r>
    <w:r>
      <w:t xml:space="preserve"> Budget Statements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13" w:rsidRPr="00F00984" w:rsidRDefault="00CC2F13" w:rsidP="00CC2F13">
    <w:pPr>
      <w:pStyle w:val="HeaderEven"/>
      <w:jc w:val="right"/>
    </w:pPr>
    <w:r>
      <w:rPr>
        <w:noProof/>
      </w:rPr>
      <mc:AlternateContent>
        <mc:Choice Requires="wps">
          <w:drawing>
            <wp:anchor distT="0" distB="0" distL="0" distR="0" simplePos="0" relativeHeight="251671552" behindDoc="0" locked="1" layoutInCell="0" allowOverlap="1" wp14:anchorId="2B43D0BB" wp14:editId="63AB6C79">
              <wp:simplePos x="0" y="0"/>
              <wp:positionH relativeFrom="margin">
                <wp:align>center</wp:align>
              </wp:positionH>
              <wp:positionV relativeFrom="page">
                <wp:posOffset>512445</wp:posOffset>
              </wp:positionV>
              <wp:extent cx="4910455" cy="615315"/>
              <wp:effectExtent l="0" t="0" r="0" b="0"/>
              <wp:wrapSquare wrapText="bothSides"/>
              <wp:docPr id="8"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F13" w:rsidRDefault="00CC2F13"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alt="Portrait Classification Header" style="position:absolute;left:0;text-align:left;margin-left:0;margin-top:40.35pt;width:386.65pt;height:48.45pt;z-index:25167155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B2ziD3KAgAA2QUAAA4AAAAAAAAAAAAAAAAALgIAAGRycy9lMm9Eb2MueG1sUEsB&#10;Ai0AFAAGAAgAAAAhAI9b/FvdAAAABwEAAA8AAAAAAAAAAAAAAAAAJAUAAGRycy9kb3ducmV2Lnht&#10;bFBLBQYAAAAABAAEAPMAAAAuBgAAAAA=&#10;" o:allowincell="f" filled="f" stroked="f">
              <v:textbox inset="0,0,0,0">
                <w:txbxContent>
                  <w:p w:rsidR="00CC2F13" w:rsidRDefault="00CC2F13" w:rsidP="007C1DB0">
                    <w:pPr>
                      <w:pStyle w:val="Classification"/>
                    </w:pPr>
                  </w:p>
                </w:txbxContent>
              </v:textbox>
              <w10:wrap type="square" anchorx="margin" anchory="page"/>
              <w10:anchorlock/>
            </v:shape>
          </w:pict>
        </mc:Fallback>
      </mc:AlternateContent>
    </w:r>
    <w:r>
      <w:rPr>
        <w:noProof/>
      </w:rPr>
      <w:t>Australian Bureau of Statistics</w:t>
    </w:r>
    <w:r>
      <w:t xml:space="preserve"> Budget Statements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13" w:rsidRPr="00F00984" w:rsidRDefault="00CC2F13" w:rsidP="00CC2F13">
    <w:pPr>
      <w:pStyle w:val="HeaderEven"/>
    </w:pPr>
    <w:r>
      <w:rPr>
        <w:noProof/>
      </w:rPr>
      <mc:AlternateContent>
        <mc:Choice Requires="wps">
          <w:drawing>
            <wp:anchor distT="0" distB="0" distL="0" distR="0" simplePos="0" relativeHeight="251673600" behindDoc="0" locked="1" layoutInCell="0" allowOverlap="1" wp14:anchorId="426D564B" wp14:editId="77944A24">
              <wp:simplePos x="0" y="0"/>
              <wp:positionH relativeFrom="margin">
                <wp:align>center</wp:align>
              </wp:positionH>
              <wp:positionV relativeFrom="page">
                <wp:posOffset>512445</wp:posOffset>
              </wp:positionV>
              <wp:extent cx="4910455" cy="615315"/>
              <wp:effectExtent l="0" t="0" r="0" b="0"/>
              <wp:wrapSquare wrapText="bothSides"/>
              <wp:docPr id="9"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F13" w:rsidRDefault="00CC2F13"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alt="Portrait Classification Header" style="position:absolute;margin-left:0;margin-top:40.35pt;width:386.65pt;height:48.45pt;z-index:25167360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D2yGbHKAgAA2QUAAA4AAAAAAAAAAAAAAAAALgIAAGRycy9lMm9Eb2MueG1sUEsB&#10;Ai0AFAAGAAgAAAAhAI9b/FvdAAAABwEAAA8AAAAAAAAAAAAAAAAAJAUAAGRycy9kb3ducmV2Lnht&#10;bFBLBQYAAAAABAAEAPMAAAAuBgAAAAA=&#10;" o:allowincell="f" filled="f" stroked="f">
              <v:textbox inset="0,0,0,0">
                <w:txbxContent>
                  <w:p w:rsidR="00CC2F13" w:rsidRDefault="00CC2F13" w:rsidP="007C1DB0">
                    <w:pPr>
                      <w:pStyle w:val="Classification"/>
                    </w:pPr>
                  </w:p>
                </w:txbxContent>
              </v:textbox>
              <w10:wrap type="square" anchorx="margin" anchory="page"/>
              <w10:anchorlock/>
            </v:shape>
          </w:pict>
        </mc:Fallback>
      </mc:AlternateContent>
    </w:r>
    <w:r>
      <w:rPr>
        <w:noProof/>
      </w:rPr>
      <w:t>Australian Bureau of Statistics</w:t>
    </w:r>
    <w:r>
      <w:t xml:space="preserve"> Budget Statements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13" w:rsidRPr="00F00984" w:rsidRDefault="00CC2F13" w:rsidP="00CC2F13">
    <w:pPr>
      <w:pStyle w:val="HeaderEven"/>
      <w:jc w:val="right"/>
    </w:pPr>
    <w:r>
      <w:rPr>
        <w:noProof/>
      </w:rPr>
      <mc:AlternateContent>
        <mc:Choice Requires="wps">
          <w:drawing>
            <wp:anchor distT="0" distB="0" distL="0" distR="0" simplePos="0" relativeHeight="251675648" behindDoc="0" locked="1" layoutInCell="0" allowOverlap="1" wp14:anchorId="0EED518D" wp14:editId="415E351C">
              <wp:simplePos x="0" y="0"/>
              <wp:positionH relativeFrom="margin">
                <wp:align>center</wp:align>
              </wp:positionH>
              <wp:positionV relativeFrom="page">
                <wp:posOffset>512445</wp:posOffset>
              </wp:positionV>
              <wp:extent cx="4910455" cy="615315"/>
              <wp:effectExtent l="0" t="0" r="0" b="0"/>
              <wp:wrapSquare wrapText="bothSides"/>
              <wp:docPr id="11"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F13" w:rsidRDefault="00CC2F13"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alt="Portrait Classification Header" style="position:absolute;left:0;text-align:left;margin-left:0;margin-top:40.35pt;width:386.65pt;height:48.45pt;z-index:25167564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&#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AXOkMgywIAANoFAAAOAAAAAAAAAAAAAAAAAC4CAABkcnMvZTJvRG9jLnhtbFBL&#10;AQItABQABgAIAAAAIQCPW/xb3QAAAAcBAAAPAAAAAAAAAAAAAAAAACUFAABkcnMvZG93bnJldi54&#10;bWxQSwUGAAAAAAQABADzAAAALwYAAAAA&#10;" o:allowincell="f" filled="f" stroked="f">
              <v:textbox inset="0,0,0,0">
                <w:txbxContent>
                  <w:p w:rsidR="00CC2F13" w:rsidRDefault="00CC2F13" w:rsidP="007C1DB0">
                    <w:pPr>
                      <w:pStyle w:val="Classification"/>
                    </w:pPr>
                  </w:p>
                </w:txbxContent>
              </v:textbox>
              <w10:wrap type="square" anchorx="margin" anchory="page"/>
              <w10:anchorlock/>
            </v:shape>
          </w:pict>
        </mc:Fallback>
      </mc:AlternateContent>
    </w:r>
    <w:r>
      <w:rPr>
        <w:noProof/>
      </w:rPr>
      <w:t>Australian Bureau of Statistics</w:t>
    </w:r>
    <w:r>
      <w:t xml:space="preserve"> Budget Statements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13" w:rsidRPr="00F00984" w:rsidRDefault="00CC2F13" w:rsidP="00CC2F13">
    <w:pPr>
      <w:pStyle w:val="HeaderEven"/>
    </w:pPr>
    <w:r>
      <w:rPr>
        <w:noProof/>
      </w:rPr>
      <mc:AlternateContent>
        <mc:Choice Requires="wps">
          <w:drawing>
            <wp:anchor distT="0" distB="0" distL="0" distR="0" simplePos="0" relativeHeight="251677696" behindDoc="0" locked="1" layoutInCell="0" allowOverlap="1" wp14:anchorId="5628576D" wp14:editId="64AECBC9">
              <wp:simplePos x="0" y="0"/>
              <wp:positionH relativeFrom="margin">
                <wp:align>center</wp:align>
              </wp:positionH>
              <wp:positionV relativeFrom="page">
                <wp:posOffset>512445</wp:posOffset>
              </wp:positionV>
              <wp:extent cx="4910455" cy="615315"/>
              <wp:effectExtent l="0" t="0" r="0" b="0"/>
              <wp:wrapSquare wrapText="bothSides"/>
              <wp:docPr id="15"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F13" w:rsidRDefault="00CC2F13"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alt="Portrait Classification Header" style="position:absolute;margin-left:0;margin-top:40.35pt;width:386.65pt;height:48.45pt;z-index:25167769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" o:allowincell="f" filled="f" stroked="f">
              <v:textbox inset="0,0,0,0">
                <w:txbxContent>
                  <w:p w:rsidR="00CC2F13" w:rsidRDefault="00CC2F13" w:rsidP="007C1DB0">
                    <w:pPr>
                      <w:pStyle w:val="Classification"/>
                    </w:pPr>
                  </w:p>
                </w:txbxContent>
              </v:textbox>
              <w10:wrap type="square" anchorx="margin" anchory="page"/>
              <w10:anchorlock/>
            </v:shape>
          </w:pict>
        </mc:Fallback>
      </mc:AlternateContent>
    </w:r>
    <w:r>
      <w:rPr>
        <w:noProof/>
      </w:rPr>
      <w:t>Australian Bureau of Statistics</w:t>
    </w:r>
    <w:r>
      <w:t xml:space="preserve"> Budget Statements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13" w:rsidRPr="00F00984" w:rsidRDefault="00CC2F13" w:rsidP="00CC2F13">
    <w:pPr>
      <w:pStyle w:val="HeaderEven"/>
      <w:jc w:val="right"/>
    </w:pPr>
    <w:r>
      <w:rPr>
        <w:noProof/>
      </w:rPr>
      <mc:AlternateContent>
        <mc:Choice Requires="wps">
          <w:drawing>
            <wp:anchor distT="0" distB="0" distL="0" distR="0" simplePos="0" relativeHeight="251679744" behindDoc="0" locked="1" layoutInCell="0" allowOverlap="1" wp14:anchorId="20CCBA09" wp14:editId="6909A0D7">
              <wp:simplePos x="0" y="0"/>
              <wp:positionH relativeFrom="margin">
                <wp:align>center</wp:align>
              </wp:positionH>
              <wp:positionV relativeFrom="page">
                <wp:posOffset>512445</wp:posOffset>
              </wp:positionV>
              <wp:extent cx="4910455" cy="615315"/>
              <wp:effectExtent l="0" t="0" r="0" b="0"/>
              <wp:wrapSquare wrapText="bothSides"/>
              <wp:docPr id="16"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F13" w:rsidRDefault="00CC2F13"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alt="Portrait Classification Header" style="position:absolute;left:0;text-align:left;margin-left:0;margin-top:40.35pt;width:386.65pt;height:48.45pt;z-index:25167974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MbD/GTKAgAA2gUAAA4AAAAAAAAAAAAAAAAALgIAAGRycy9lMm9Eb2MueG1sUEsB&#10;Ai0AFAAGAAgAAAAhAI9b/FvdAAAABwEAAA8AAAAAAAAAAAAAAAAAJAUAAGRycy9kb3ducmV2Lnht&#10;bFBLBQYAAAAABAAEAPMAAAAuBgAAAAA=&#10;" o:allowincell="f" filled="f" stroked="f">
              <v:textbox inset="0,0,0,0">
                <w:txbxContent>
                  <w:p w:rsidR="00CC2F13" w:rsidRDefault="00CC2F13" w:rsidP="007C1DB0">
                    <w:pPr>
                      <w:pStyle w:val="Classification"/>
                    </w:pPr>
                  </w:p>
                </w:txbxContent>
              </v:textbox>
              <w10:wrap type="square" anchorx="margin" anchory="page"/>
              <w10:anchorlock/>
            </v:shape>
          </w:pict>
        </mc:Fallback>
      </mc:AlternateContent>
    </w:r>
    <w:r>
      <w:rPr>
        <w:noProof/>
      </w:rPr>
      <w:t>Australian Bureau of Statistics</w:t>
    </w:r>
    <w:r>
      <w:t xml:space="preserve"> Budget Statements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13" w:rsidRPr="00F00984" w:rsidRDefault="00CC2F13" w:rsidP="00CC2F13">
    <w:pPr>
      <w:pStyle w:val="HeaderEven"/>
    </w:pPr>
    <w:r>
      <w:rPr>
        <w:noProof/>
      </w:rPr>
      <mc:AlternateContent>
        <mc:Choice Requires="wps">
          <w:drawing>
            <wp:anchor distT="0" distB="0" distL="0" distR="0" simplePos="0" relativeHeight="251681792" behindDoc="0" locked="1" layoutInCell="0" allowOverlap="1" wp14:anchorId="316C5370" wp14:editId="23C9C8C7">
              <wp:simplePos x="0" y="0"/>
              <wp:positionH relativeFrom="margin">
                <wp:align>center</wp:align>
              </wp:positionH>
              <wp:positionV relativeFrom="page">
                <wp:posOffset>512445</wp:posOffset>
              </wp:positionV>
              <wp:extent cx="4910455" cy="615315"/>
              <wp:effectExtent l="0" t="0" r="0" b="0"/>
              <wp:wrapSquare wrapText="bothSides"/>
              <wp:docPr id="17"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F13" w:rsidRDefault="00CC2F13"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alt="Portrait Classification Header" style="position:absolute;margin-left:0;margin-top:40.35pt;width:386.65pt;height:48.45pt;z-index:25168179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ObCbejKAgAA2gUAAA4AAAAAAAAAAAAAAAAALgIAAGRycy9lMm9Eb2MueG1sUEsB&#10;Ai0AFAAGAAgAAAAhAI9b/FvdAAAABwEAAA8AAAAAAAAAAAAAAAAAJAUAAGRycy9kb3ducmV2Lnht&#10;bFBLBQYAAAAABAAEAPMAAAAuBgAAAAA=&#10;" o:allowincell="f" filled="f" stroked="f">
              <v:textbox inset="0,0,0,0">
                <w:txbxContent>
                  <w:p w:rsidR="00CC2F13" w:rsidRDefault="00CC2F13" w:rsidP="007C1DB0">
                    <w:pPr>
                      <w:pStyle w:val="Classification"/>
                    </w:pPr>
                  </w:p>
                </w:txbxContent>
              </v:textbox>
              <w10:wrap type="square" anchorx="margin" anchory="page"/>
              <w10:anchorlock/>
            </v:shape>
          </w:pict>
        </mc:Fallback>
      </mc:AlternateContent>
    </w:r>
    <w:r>
      <w:rPr>
        <w:noProof/>
      </w:rPr>
      <w:t>Australian Bureau of Statistics</w:t>
    </w:r>
    <w:r>
      <w:t xml:space="preserve"> Budget Statements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95" w:rsidRPr="00CC3949" w:rsidRDefault="00563195" w:rsidP="00CC394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95" w:rsidRDefault="00563195" w:rsidP="00361259">
    <w:pPr>
      <w:pStyle w:val="HeaderOdd"/>
    </w:pPr>
    <w:r>
      <w:t>Index</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95" w:rsidRPr="00970E65" w:rsidRDefault="00CC2F13" w:rsidP="00CC2F13">
    <w:pPr>
      <w:pStyle w:val="Header"/>
      <w:jc w:val="right"/>
    </w:pPr>
    <w:r>
      <w:rPr>
        <w:noProof/>
      </w:rPr>
      <w:t>Australian Bureau of Statistics</w:t>
    </w:r>
    <w:r>
      <w:t xml:space="preserve"> Budget Statements</w:t>
    </w:r>
    <w:r>
      <w:rPr>
        <w:noProof/>
        <w:lang w:val="en-AU" w:eastAsia="en-AU"/>
      </w:rPr>
      <w:t xml:space="preserve"> </w:t>
    </w:r>
    <w:r w:rsidR="00563195">
      <w:rPr>
        <w:noProof/>
        <w:lang w:val="en-AU" w:eastAsia="en-AU"/>
      </w:rPr>
      <mc:AlternateContent>
        <mc:Choice Requires="wps">
          <w:drawing>
            <wp:anchor distT="0" distB="0" distL="0" distR="0" simplePos="0" relativeHeight="251655168" behindDoc="0" locked="1" layoutInCell="0" allowOverlap="1" wp14:anchorId="7BCAD81C" wp14:editId="2FD1B11E">
              <wp:simplePos x="0" y="0"/>
              <wp:positionH relativeFrom="margin">
                <wp:align>center</wp:align>
              </wp:positionH>
              <wp:positionV relativeFrom="page">
                <wp:posOffset>512445</wp:posOffset>
              </wp:positionV>
              <wp:extent cx="4910455" cy="615315"/>
              <wp:effectExtent l="0" t="0" r="0" b="0"/>
              <wp:wrapSquare wrapText="bothSides"/>
              <wp:docPr id="1"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195" w:rsidRDefault="00563195"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alt="Portrait Classification Header" style="position:absolute;left:0;text-align:left;margin-left:0;margin-top:40.35pt;width:386.65pt;height:48.4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" o:allowincell="f" filled="f" stroked="f">
              <v:textbox inset="0,0,0,0">
                <w:txbxContent>
                  <w:p w:rsidR="00563195" w:rsidRDefault="00563195" w:rsidP="007C1DB0">
                    <w:pPr>
                      <w:pStyle w:val="Classification"/>
                    </w:pPr>
                  </w:p>
                </w:txbxContent>
              </v:textbox>
              <w10:wrap type="square" anchorx="margin"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95" w:rsidRDefault="00563195" w:rsidP="00F00984">
    <w:pPr>
      <w:pStyle w:val="HeaderOdd"/>
    </w:pPr>
    <w:r>
      <w:rPr>
        <w:noProof/>
      </w:rPr>
      <mc:AlternateContent>
        <mc:Choice Requires="wps">
          <w:drawing>
            <wp:anchor distT="0" distB="0" distL="0" distR="0" simplePos="0" relativeHeight="251646976" behindDoc="0" locked="1" layoutInCell="0" allowOverlap="1" wp14:anchorId="2D69AEFA" wp14:editId="4A6A828A">
              <wp:simplePos x="0" y="0"/>
              <wp:positionH relativeFrom="margin">
                <wp:align>center</wp:align>
              </wp:positionH>
              <wp:positionV relativeFrom="page">
                <wp:posOffset>512445</wp:posOffset>
              </wp:positionV>
              <wp:extent cx="4910455" cy="615315"/>
              <wp:effectExtent l="0" t="0" r="0" b="0"/>
              <wp:wrapSquare wrapText="bothSides"/>
              <wp:docPr id="25"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195" w:rsidRDefault="00563195" w:rsidP="007C1DB0">
                          <w:pPr>
                            <w:pStyle w:val="Classification"/>
                          </w:pPr>
                          <w: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alt="Portrait Classification Header" style="position:absolute;left:0;text-align:left;margin-left:0;margin-top:40.35pt;width:386.65pt;height:48.45pt;z-index:25164697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FsK/nzKAgAA2QUAAA4AAAAAAAAAAAAAAAAALgIAAGRycy9lMm9Eb2MueG1sUEsB&#10;Ai0AFAAGAAgAAAAhAI9b/FvdAAAABwEAAA8AAAAAAAAAAAAAAAAAJAUAAGRycy9kb3ducmV2Lnht&#10;bFBLBQYAAAAABAAEAPMAAAAuBgAAAAA=&#10;" o:allowincell="f" filled="f" stroked="f">
              <v:textbox inset="0,0,0,0">
                <w:txbxContent>
                  <w:p w:rsidR="00563195" w:rsidRDefault="00563195" w:rsidP="007C1DB0">
                    <w:pPr>
                      <w:pStyle w:val="Classification"/>
                    </w:pPr>
                    <w:r>
                      <w:br/>
                    </w:r>
                  </w:p>
                </w:txbxContent>
              </v:textbox>
              <w10:wrap type="square" anchorx="margin" anchory="page"/>
              <w10:anchorlock/>
            </v:shape>
          </w:pict>
        </mc:Fallback>
      </mc:AlternateContent>
    </w:r>
    <w:r>
      <w:rPr>
        <w:noProof/>
      </w:rPr>
      <w:t>Australian Bureau of Statistics</w:t>
    </w:r>
    <w:r>
      <w:t xml:space="preserve"> Budget Statements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95" w:rsidRPr="00B4084B" w:rsidRDefault="00563195" w:rsidP="00B4084B">
    <w:pPr>
      <w:pStyle w:val="Header"/>
    </w:pPr>
    <w:r>
      <w:rPr>
        <w:noProof/>
        <w:lang w:val="en-AU" w:eastAsia="en-AU"/>
      </w:rPr>
      <mc:AlternateContent>
        <mc:Choice Requires="wps">
          <w:drawing>
            <wp:anchor distT="0" distB="0" distL="0" distR="0" simplePos="0" relativeHeight="251644928" behindDoc="0" locked="1" layoutInCell="0" allowOverlap="1" wp14:anchorId="731EBA2D" wp14:editId="7CD94C93">
              <wp:simplePos x="0" y="0"/>
              <wp:positionH relativeFrom="margin">
                <wp:align>center</wp:align>
              </wp:positionH>
              <wp:positionV relativeFrom="page">
                <wp:posOffset>512445</wp:posOffset>
              </wp:positionV>
              <wp:extent cx="4910455" cy="615315"/>
              <wp:effectExtent l="0" t="0" r="0" b="0"/>
              <wp:wrapSquare wrapText="bothSides"/>
              <wp:docPr id="24"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195" w:rsidRDefault="00563195"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alt="Portrait Classification Header" style="position:absolute;margin-left:0;margin-top:40.35pt;width:386.65pt;height:48.45pt;z-index:25164492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GdSqG/KAgAA2QUAAA4AAAAAAAAAAAAAAAAALgIAAGRycy9lMm9Eb2MueG1sUEsB&#10;Ai0AFAAGAAgAAAAhAI9b/FvdAAAABwEAAA8AAAAAAAAAAAAAAAAAJAUAAGRycy9kb3ducmV2Lnht&#10;bFBLBQYAAAAABAAEAPMAAAAuBgAAAAA=&#10;" o:allowincell="f" filled="f" stroked="f">
              <v:textbox inset="0,0,0,0">
                <w:txbxContent>
                  <w:p w:rsidR="00563195" w:rsidRDefault="00563195" w:rsidP="007C1DB0">
                    <w:pPr>
                      <w:pStyle w:val="Classification"/>
                    </w:pPr>
                  </w:p>
                </w:txbxContent>
              </v:textbox>
              <w10:wrap type="square" anchorx="margin"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13" w:rsidRPr="00B4084B" w:rsidRDefault="00CC2F13" w:rsidP="00B4084B">
    <w:pPr>
      <w:pStyle w:val="Header"/>
    </w:pPr>
    <w:r>
      <w:rPr>
        <w:noProof/>
      </w:rPr>
      <w:t>Australian Bureau of Statistics</w:t>
    </w:r>
    <w:r>
      <w:t xml:space="preserve"> Budget Statements</w:t>
    </w:r>
    <w:r>
      <w:rPr>
        <w:noProof/>
        <w:lang w:val="en-AU" w:eastAsia="en-AU"/>
      </w:rPr>
      <w:t xml:space="preserve"> </w:t>
    </w:r>
    <w:r>
      <w:rPr>
        <w:noProof/>
        <w:lang w:val="en-AU" w:eastAsia="en-AU"/>
      </w:rPr>
      <mc:AlternateContent>
        <mc:Choice Requires="wps">
          <w:drawing>
            <wp:anchor distT="0" distB="0" distL="0" distR="0" simplePos="0" relativeHeight="251659264" behindDoc="0" locked="1" layoutInCell="0" allowOverlap="1" wp14:anchorId="375BA9C0" wp14:editId="528BF873">
              <wp:simplePos x="0" y="0"/>
              <wp:positionH relativeFrom="margin">
                <wp:align>center</wp:align>
              </wp:positionH>
              <wp:positionV relativeFrom="page">
                <wp:posOffset>512445</wp:posOffset>
              </wp:positionV>
              <wp:extent cx="4910455" cy="615315"/>
              <wp:effectExtent l="0" t="0" r="0" b="0"/>
              <wp:wrapSquare wrapText="bothSides"/>
              <wp:docPr id="2"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F13" w:rsidRDefault="00CC2F13"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alt="Portrait Classification Header" style="position:absolute;margin-left:0;margin-top:40.35pt;width:386.65pt;height:48.4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&#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APYD2fywIAANgFAAAOAAAAAAAAAAAAAAAAAC4CAABkcnMvZTJvRG9jLnhtbFBL&#10;AQItABQABgAIAAAAIQCPW/xb3QAAAAcBAAAPAAAAAAAAAAAAAAAAACUFAABkcnMvZG93bnJldi54&#10;bWxQSwUGAAAAAAQABADzAAAALwYAAAAA&#10;" o:allowincell="f" filled="f" stroked="f">
              <v:textbox inset="0,0,0,0">
                <w:txbxContent>
                  <w:p w:rsidR="00CC2F13" w:rsidRDefault="00CC2F13" w:rsidP="007C1DB0">
                    <w:pPr>
                      <w:pStyle w:val="Classification"/>
                    </w:pPr>
                  </w:p>
                </w:txbxContent>
              </v:textbox>
              <w10:wrap type="square" anchorx="margin" anchory="page"/>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13" w:rsidRPr="00B4084B" w:rsidRDefault="00CC2F13" w:rsidP="00E968D3">
    <w:pPr>
      <w:pStyle w:val="Header"/>
      <w:jc w:val="right"/>
    </w:pPr>
    <w:r>
      <w:rPr>
        <w:noProof/>
      </w:rPr>
      <w:t>Australian Bureau of Statistics</w:t>
    </w:r>
    <w:r>
      <w:t xml:space="preserve"> Budget Statements</w:t>
    </w:r>
    <w:r>
      <w:rPr>
        <w:noProof/>
        <w:lang w:val="en-AU" w:eastAsia="en-AU"/>
      </w:rPr>
      <w:t xml:space="preserve"> </w:t>
    </w:r>
    <w:r>
      <w:rPr>
        <w:noProof/>
        <w:lang w:val="en-AU" w:eastAsia="en-AU"/>
      </w:rPr>
      <mc:AlternateContent>
        <mc:Choice Requires="wps">
          <w:drawing>
            <wp:anchor distT="0" distB="0" distL="0" distR="0" simplePos="0" relativeHeight="251663360" behindDoc="0" locked="1" layoutInCell="0" allowOverlap="1" wp14:anchorId="5EC73B7A" wp14:editId="1C41A026">
              <wp:simplePos x="0" y="0"/>
              <wp:positionH relativeFrom="margin">
                <wp:align>center</wp:align>
              </wp:positionH>
              <wp:positionV relativeFrom="page">
                <wp:posOffset>512445</wp:posOffset>
              </wp:positionV>
              <wp:extent cx="4910455" cy="615315"/>
              <wp:effectExtent l="0" t="0" r="0" b="0"/>
              <wp:wrapSquare wrapText="bothSides"/>
              <wp:docPr id="4"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F13" w:rsidRDefault="00CC2F13"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alt="Portrait Classification Header" style="position:absolute;left:0;text-align:left;margin-left:0;margin-top:40.35pt;width:386.65pt;height:48.45pt;z-index:25166336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" o:allowincell="f" filled="f" stroked="f">
              <v:textbox inset="0,0,0,0">
                <w:txbxContent>
                  <w:p w:rsidR="00CC2F13" w:rsidRDefault="00CC2F13" w:rsidP="007C1DB0">
                    <w:pPr>
                      <w:pStyle w:val="Classification"/>
                    </w:pPr>
                  </w:p>
                </w:txbxContent>
              </v:textbox>
              <w10:wrap type="square" anchorx="margin" anchory="page"/>
              <w10:anchorlock/>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13" w:rsidRPr="00B4084B" w:rsidRDefault="00CC2F13" w:rsidP="00E968D3">
    <w:pPr>
      <w:pStyle w:val="Header"/>
    </w:pPr>
    <w:r>
      <w:rPr>
        <w:noProof/>
      </w:rPr>
      <w:t>Australian Bureau of Statistics</w:t>
    </w:r>
    <w:r>
      <w:t xml:space="preserve"> Budget Statements</w:t>
    </w:r>
    <w:r>
      <w:rPr>
        <w:noProof/>
        <w:lang w:val="en-AU" w:eastAsia="en-AU"/>
      </w:rPr>
      <w:t xml:space="preserve"> </w:t>
    </w:r>
    <w:r>
      <w:rPr>
        <w:noProof/>
        <w:lang w:val="en-AU" w:eastAsia="en-AU"/>
      </w:rPr>
      <mc:AlternateContent>
        <mc:Choice Requires="wps">
          <w:drawing>
            <wp:anchor distT="0" distB="0" distL="0" distR="0" simplePos="0" relativeHeight="251665408" behindDoc="0" locked="1" layoutInCell="0" allowOverlap="1" wp14:anchorId="1CA989B4" wp14:editId="2F148533">
              <wp:simplePos x="0" y="0"/>
              <wp:positionH relativeFrom="margin">
                <wp:align>center</wp:align>
              </wp:positionH>
              <wp:positionV relativeFrom="page">
                <wp:posOffset>512445</wp:posOffset>
              </wp:positionV>
              <wp:extent cx="4910455" cy="615315"/>
              <wp:effectExtent l="0" t="0" r="0" b="0"/>
              <wp:wrapSquare wrapText="bothSides"/>
              <wp:docPr id="5"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F13" w:rsidRDefault="00CC2F13"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Portrait Classification Header" style="position:absolute;margin-left:0;margin-top:40.35pt;width:386.65pt;height:48.45pt;z-index:25166540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" o:allowincell="f" filled="f" stroked="f">
              <v:textbox inset="0,0,0,0">
                <w:txbxContent>
                  <w:p w:rsidR="00CC2F13" w:rsidRDefault="00CC2F13" w:rsidP="007C1DB0">
                    <w:pPr>
                      <w:pStyle w:val="Classification"/>
                    </w:pPr>
                  </w:p>
                </w:txbxContent>
              </v:textbox>
              <w10:wrap type="square" anchorx="margin" anchory="page"/>
              <w10:anchorlock/>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13" w:rsidRPr="00F00984" w:rsidRDefault="00CC2F13" w:rsidP="00E968D3">
    <w:pPr>
      <w:pStyle w:val="HeaderEven"/>
      <w:jc w:val="right"/>
    </w:pPr>
    <w:r>
      <w:rPr>
        <w:noProof/>
      </w:rPr>
      <mc:AlternateContent>
        <mc:Choice Requires="wps">
          <w:drawing>
            <wp:anchor distT="0" distB="0" distL="0" distR="0" simplePos="0" relativeHeight="251667456" behindDoc="0" locked="1" layoutInCell="0" allowOverlap="1" wp14:anchorId="4146C1F4" wp14:editId="528B91F8">
              <wp:simplePos x="0" y="0"/>
              <wp:positionH relativeFrom="margin">
                <wp:align>center</wp:align>
              </wp:positionH>
              <wp:positionV relativeFrom="page">
                <wp:posOffset>512445</wp:posOffset>
              </wp:positionV>
              <wp:extent cx="4910455" cy="615315"/>
              <wp:effectExtent l="0" t="0" r="0" b="0"/>
              <wp:wrapSquare wrapText="bothSides"/>
              <wp:docPr id="6"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F13" w:rsidRDefault="00CC2F13"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alt="Portrait Classification Header" style="position:absolute;left:0;text-align:left;margin-left:0;margin-top:40.35pt;width:386.65pt;height:48.45pt;z-index:25166745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" o:allowincell="f" filled="f" stroked="f">
              <v:textbox inset="0,0,0,0">
                <w:txbxContent>
                  <w:p w:rsidR="00CC2F13" w:rsidRDefault="00CC2F13" w:rsidP="007C1DB0">
                    <w:pPr>
                      <w:pStyle w:val="Classification"/>
                    </w:pPr>
                  </w:p>
                </w:txbxContent>
              </v:textbox>
              <w10:wrap type="square" anchorx="margin" anchory="page"/>
              <w10:anchorlock/>
            </v:shape>
          </w:pict>
        </mc:Fallback>
      </mc:AlternateContent>
    </w:r>
    <w:r>
      <w:rPr>
        <w:noProof/>
      </w:rPr>
      <w:t>Australian Bureau of Statistics</w:t>
    </w:r>
    <w:r>
      <w:t xml:space="preserve"> Budget Statements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13" w:rsidRPr="00F00984" w:rsidRDefault="00CC2F13" w:rsidP="00E968D3">
    <w:pPr>
      <w:pStyle w:val="HeaderEven"/>
    </w:pPr>
    <w:r>
      <w:rPr>
        <w:noProof/>
      </w:rPr>
      <mc:AlternateContent>
        <mc:Choice Requires="wps">
          <w:drawing>
            <wp:anchor distT="0" distB="0" distL="0" distR="0" simplePos="0" relativeHeight="251669504" behindDoc="0" locked="1" layoutInCell="0" allowOverlap="1" wp14:anchorId="4F6BB940" wp14:editId="72AEA423">
              <wp:simplePos x="0" y="0"/>
              <wp:positionH relativeFrom="margin">
                <wp:align>center</wp:align>
              </wp:positionH>
              <wp:positionV relativeFrom="page">
                <wp:posOffset>512445</wp:posOffset>
              </wp:positionV>
              <wp:extent cx="4910455" cy="615315"/>
              <wp:effectExtent l="0" t="0" r="0" b="0"/>
              <wp:wrapSquare wrapText="bothSides"/>
              <wp:docPr id="7"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F13" w:rsidRDefault="00CC2F13"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alt="Portrait Classification Header" style="position:absolute;margin-left:0;margin-top:40.35pt;width:386.65pt;height:48.45pt;z-index:25166950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" o:allowincell="f" filled="f" stroked="f">
              <v:textbox inset="0,0,0,0">
                <w:txbxContent>
                  <w:p w:rsidR="00CC2F13" w:rsidRDefault="00CC2F13" w:rsidP="007C1DB0">
                    <w:pPr>
                      <w:pStyle w:val="Classification"/>
                    </w:pPr>
                  </w:p>
                </w:txbxContent>
              </v:textbox>
              <w10:wrap type="square" anchorx="margin" anchory="page"/>
              <w10:anchorlock/>
            </v:shape>
          </w:pict>
        </mc:Fallback>
      </mc:AlternateContent>
    </w:r>
    <w:r>
      <w:rPr>
        <w:noProof/>
      </w:rPr>
      <w:t>Australian Bureau of Statistics</w:t>
    </w:r>
    <w:r>
      <w:t xml:space="preserve"> Budget Statements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4D" w:rsidRPr="00F00984" w:rsidRDefault="00FC2D4D" w:rsidP="00FC2D4D">
    <w:pPr>
      <w:pStyle w:val="HeaderEven"/>
      <w:jc w:val="right"/>
    </w:pPr>
    <w:r>
      <w:rPr>
        <w:noProof/>
      </w:rPr>
      <mc:AlternateContent>
        <mc:Choice Requires="wps">
          <w:drawing>
            <wp:anchor distT="0" distB="0" distL="0" distR="0" simplePos="0" relativeHeight="251683840" behindDoc="0" locked="1" layoutInCell="0" allowOverlap="1" wp14:anchorId="30DBD564" wp14:editId="7C962EC6">
              <wp:simplePos x="0" y="0"/>
              <wp:positionH relativeFrom="margin">
                <wp:align>center</wp:align>
              </wp:positionH>
              <wp:positionV relativeFrom="page">
                <wp:posOffset>512445</wp:posOffset>
              </wp:positionV>
              <wp:extent cx="4910455" cy="615315"/>
              <wp:effectExtent l="0" t="0" r="0" b="0"/>
              <wp:wrapSquare wrapText="bothSides"/>
              <wp:docPr id="10"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D4D" w:rsidRDefault="00FC2D4D"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alt="Portrait Classification Header" style="position:absolute;left:0;text-align:left;margin-left:0;margin-top:40.35pt;width:386.65pt;height:48.45pt;z-index:25168384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IgJQ7TKAgAA2QUAAA4AAAAAAAAAAAAAAAAALgIAAGRycy9lMm9Eb2MueG1sUEsB&#10;Ai0AFAAGAAgAAAAhAI9b/FvdAAAABwEAAA8AAAAAAAAAAAAAAAAAJAUAAGRycy9kb3ducmV2Lnht&#10;bFBLBQYAAAAABAAEAPMAAAAuBgAAAAA=&#10;" o:allowincell="f" filled="f" stroked="f">
              <v:textbox inset="0,0,0,0">
                <w:txbxContent>
                  <w:p w:rsidR="00FC2D4D" w:rsidRDefault="00FC2D4D" w:rsidP="007C1DB0">
                    <w:pPr>
                      <w:pStyle w:val="Classification"/>
                    </w:pPr>
                  </w:p>
                </w:txbxContent>
              </v:textbox>
              <w10:wrap type="square" anchorx="margin" anchory="page"/>
              <w10:anchorlock/>
            </v:shape>
          </w:pict>
        </mc:Fallback>
      </mc:AlternateContent>
    </w:r>
    <w:r>
      <w:rPr>
        <w:noProof/>
      </w:rPr>
      <w:t>Australian Bureau of Statistics</w:t>
    </w:r>
    <w:r>
      <w:t xml:space="preserve"> Budget Statements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52BBA4"/>
    <w:lvl w:ilvl="0">
      <w:start w:val="1"/>
      <w:numFmt w:val="decimal"/>
      <w:lvlText w:val="%1."/>
      <w:lvlJc w:val="left"/>
      <w:pPr>
        <w:tabs>
          <w:tab w:val="num" w:pos="1492"/>
        </w:tabs>
        <w:ind w:left="1492" w:hanging="360"/>
      </w:pPr>
    </w:lvl>
  </w:abstractNum>
  <w:abstractNum w:abstractNumId="1">
    <w:nsid w:val="FFFFFF7D"/>
    <w:multiLevelType w:val="singleLevel"/>
    <w:tmpl w:val="777A1332"/>
    <w:lvl w:ilvl="0">
      <w:start w:val="1"/>
      <w:numFmt w:val="decimal"/>
      <w:lvlText w:val="%1."/>
      <w:lvlJc w:val="left"/>
      <w:pPr>
        <w:tabs>
          <w:tab w:val="num" w:pos="1209"/>
        </w:tabs>
        <w:ind w:left="1209" w:hanging="360"/>
      </w:pPr>
    </w:lvl>
  </w:abstractNum>
  <w:abstractNum w:abstractNumId="2">
    <w:nsid w:val="FFFFFF7E"/>
    <w:multiLevelType w:val="singleLevel"/>
    <w:tmpl w:val="6A769338"/>
    <w:lvl w:ilvl="0">
      <w:start w:val="1"/>
      <w:numFmt w:val="decimal"/>
      <w:lvlText w:val="%1."/>
      <w:lvlJc w:val="left"/>
      <w:pPr>
        <w:tabs>
          <w:tab w:val="num" w:pos="926"/>
        </w:tabs>
        <w:ind w:left="926" w:hanging="360"/>
      </w:pPr>
    </w:lvl>
  </w:abstractNum>
  <w:abstractNum w:abstractNumId="3">
    <w:nsid w:val="FFFFFF7F"/>
    <w:multiLevelType w:val="singleLevel"/>
    <w:tmpl w:val="20C21134"/>
    <w:lvl w:ilvl="0">
      <w:start w:val="1"/>
      <w:numFmt w:val="decimal"/>
      <w:lvlText w:val="%1."/>
      <w:lvlJc w:val="left"/>
      <w:pPr>
        <w:tabs>
          <w:tab w:val="num" w:pos="643"/>
        </w:tabs>
        <w:ind w:left="643" w:hanging="360"/>
      </w:pPr>
    </w:lvl>
  </w:abstractNum>
  <w:abstractNum w:abstractNumId="4">
    <w:nsid w:val="FFFFFF80"/>
    <w:multiLevelType w:val="singleLevel"/>
    <w:tmpl w:val="3C363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1436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307F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5A0B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0A2A77E"/>
    <w:lvl w:ilvl="0">
      <w:start w:val="1"/>
      <w:numFmt w:val="decimal"/>
      <w:lvlText w:val="%1."/>
      <w:lvlJc w:val="left"/>
      <w:pPr>
        <w:tabs>
          <w:tab w:val="num" w:pos="360"/>
        </w:tabs>
        <w:ind w:left="360" w:hanging="360"/>
      </w:pPr>
    </w:lvl>
  </w:abstractNum>
  <w:abstractNum w:abstractNumId="9">
    <w:nsid w:val="FFFFFF89"/>
    <w:multiLevelType w:val="singleLevel"/>
    <w:tmpl w:val="6D945546"/>
    <w:lvl w:ilvl="0">
      <w:start w:val="1"/>
      <w:numFmt w:val="bullet"/>
      <w:lvlText w:val=""/>
      <w:lvlJc w:val="left"/>
      <w:pPr>
        <w:tabs>
          <w:tab w:val="num" w:pos="360"/>
        </w:tabs>
        <w:ind w:left="360" w:hanging="360"/>
      </w:pPr>
      <w:rPr>
        <w:rFonts w:ascii="Symbol" w:hAnsi="Symbol" w:hint="default"/>
      </w:rPr>
    </w:lvl>
  </w:abstractNum>
  <w:abstractNum w:abstractNumId="1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4">
    <w:nsid w:val="12991BCD"/>
    <w:multiLevelType w:val="hybridMultilevel"/>
    <w:tmpl w:val="EF0AF83A"/>
    <w:lvl w:ilvl="0" w:tplc="959028DA">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nsid w:val="26D02E4E"/>
    <w:multiLevelType w:val="hybridMultilevel"/>
    <w:tmpl w:val="6178CD8A"/>
    <w:lvl w:ilvl="0" w:tplc="5DA05EFC">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1">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2">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4">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8CE018E"/>
    <w:multiLevelType w:val="hybridMultilevel"/>
    <w:tmpl w:val="C5C0D242"/>
    <w:lvl w:ilvl="0" w:tplc="5DA05E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nsid w:val="6C86222B"/>
    <w:multiLevelType w:val="hybridMultilevel"/>
    <w:tmpl w:val="ECFAF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26320DB"/>
    <w:multiLevelType w:val="hybridMultilevel"/>
    <w:tmpl w:val="B876F4C2"/>
    <w:lvl w:ilvl="0" w:tplc="06E8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2"/>
  </w:num>
  <w:num w:numId="3">
    <w:abstractNumId w:val="26"/>
  </w:num>
  <w:num w:numId="4">
    <w:abstractNumId w:val="20"/>
  </w:num>
  <w:num w:numId="5">
    <w:abstractNumId w:val="29"/>
  </w:num>
  <w:num w:numId="6">
    <w:abstractNumId w:val="18"/>
  </w:num>
  <w:num w:numId="7">
    <w:abstractNumId w:val="23"/>
  </w:num>
  <w:num w:numId="8">
    <w:abstractNumId w:val="19"/>
  </w:num>
  <w:num w:numId="9">
    <w:abstractNumId w:val="15"/>
  </w:num>
  <w:num w:numId="10">
    <w:abstractNumId w:val="20"/>
    <w:lvlOverride w:ilvl="0">
      <w:startOverride w:val="1"/>
    </w:lvlOverride>
  </w:num>
  <w:num w:numId="11">
    <w:abstractNumId w:val="20"/>
    <w:lvlOverride w:ilvl="0">
      <w:startOverride w:val="1"/>
    </w:lvlOverride>
  </w:num>
  <w:num w:numId="12">
    <w:abstractNumId w:val="20"/>
    <w:lvlOverride w:ilvl="0">
      <w:startOverride w:val="1"/>
    </w:lvlOverride>
  </w:num>
  <w:num w:numId="13">
    <w:abstractNumId w:val="20"/>
    <w:lvlOverride w:ilvl="0">
      <w:startOverride w:val="1"/>
    </w:lvlOverride>
  </w:num>
  <w:num w:numId="14">
    <w:abstractNumId w:val="11"/>
  </w:num>
  <w:num w:numId="15">
    <w:abstractNumId w:val="30"/>
  </w:num>
  <w:num w:numId="16">
    <w:abstractNumId w:val="17"/>
  </w:num>
  <w:num w:numId="17">
    <w:abstractNumId w:val="10"/>
  </w:num>
  <w:num w:numId="18">
    <w:abstractNumId w:val="22"/>
  </w:num>
  <w:num w:numId="19">
    <w:abstractNumId w:val="20"/>
    <w:lvlOverride w:ilvl="0">
      <w:startOverride w:val="1"/>
    </w:lvlOverride>
  </w:num>
  <w:num w:numId="20">
    <w:abstractNumId w:val="20"/>
    <w:lvlOverride w:ilvl="0">
      <w:startOverride w:val="1"/>
    </w:lvlOverride>
  </w:num>
  <w:num w:numId="21">
    <w:abstractNumId w:val="2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0"/>
    <w:lvlOverride w:ilvl="0">
      <w:startOverride w:val="1"/>
    </w:lvlOverride>
  </w:num>
  <w:num w:numId="33">
    <w:abstractNumId w:val="28"/>
  </w:num>
  <w:num w:numId="34">
    <w:abstractNumId w:val="20"/>
  </w:num>
  <w:num w:numId="35">
    <w:abstractNumId w:val="20"/>
    <w:lvlOverride w:ilvl="0">
      <w:startOverride w:val="1"/>
    </w:lvlOverride>
  </w:num>
  <w:num w:numId="36">
    <w:abstractNumId w:val="16"/>
  </w:num>
  <w:num w:numId="37">
    <w:abstractNumId w:val="25"/>
  </w:num>
  <w:num w:numId="38">
    <w:abstractNumId w:val="27"/>
  </w:num>
  <w:num w:numId="39">
    <w:abstractNumId w:val="14"/>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7F"/>
    <w:rsid w:val="000000C3"/>
    <w:rsid w:val="000005E1"/>
    <w:rsid w:val="0000358C"/>
    <w:rsid w:val="00003AC4"/>
    <w:rsid w:val="00006336"/>
    <w:rsid w:val="00006AE4"/>
    <w:rsid w:val="0000711B"/>
    <w:rsid w:val="0001294C"/>
    <w:rsid w:val="00012BB0"/>
    <w:rsid w:val="00013D25"/>
    <w:rsid w:val="0001438C"/>
    <w:rsid w:val="00016D95"/>
    <w:rsid w:val="00017619"/>
    <w:rsid w:val="00020573"/>
    <w:rsid w:val="000216BF"/>
    <w:rsid w:val="00021DA6"/>
    <w:rsid w:val="000220B0"/>
    <w:rsid w:val="000300D7"/>
    <w:rsid w:val="000304FC"/>
    <w:rsid w:val="00030FDA"/>
    <w:rsid w:val="0003384E"/>
    <w:rsid w:val="0003503B"/>
    <w:rsid w:val="00036095"/>
    <w:rsid w:val="000364F3"/>
    <w:rsid w:val="000366AE"/>
    <w:rsid w:val="000369AC"/>
    <w:rsid w:val="000369F1"/>
    <w:rsid w:val="0003724F"/>
    <w:rsid w:val="00037BA1"/>
    <w:rsid w:val="000413D4"/>
    <w:rsid w:val="00042FDD"/>
    <w:rsid w:val="00044CF1"/>
    <w:rsid w:val="0004509D"/>
    <w:rsid w:val="00045667"/>
    <w:rsid w:val="00054A04"/>
    <w:rsid w:val="00054CC3"/>
    <w:rsid w:val="00055946"/>
    <w:rsid w:val="0005600E"/>
    <w:rsid w:val="00056260"/>
    <w:rsid w:val="0005722F"/>
    <w:rsid w:val="000606CB"/>
    <w:rsid w:val="00060890"/>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4CE6"/>
    <w:rsid w:val="000768A5"/>
    <w:rsid w:val="00077277"/>
    <w:rsid w:val="0007743A"/>
    <w:rsid w:val="00080069"/>
    <w:rsid w:val="00080F4F"/>
    <w:rsid w:val="00082159"/>
    <w:rsid w:val="0008449F"/>
    <w:rsid w:val="000924A7"/>
    <w:rsid w:val="00094B28"/>
    <w:rsid w:val="00094B9A"/>
    <w:rsid w:val="00096358"/>
    <w:rsid w:val="00096568"/>
    <w:rsid w:val="00096DEE"/>
    <w:rsid w:val="00097063"/>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E1F"/>
    <w:rsid w:val="000B1FC4"/>
    <w:rsid w:val="000B21D6"/>
    <w:rsid w:val="000B2404"/>
    <w:rsid w:val="000B36D8"/>
    <w:rsid w:val="000B3B7D"/>
    <w:rsid w:val="000B6E38"/>
    <w:rsid w:val="000C056F"/>
    <w:rsid w:val="000C1442"/>
    <w:rsid w:val="000C1928"/>
    <w:rsid w:val="000C19B3"/>
    <w:rsid w:val="000C19EF"/>
    <w:rsid w:val="000C2D7D"/>
    <w:rsid w:val="000C3B86"/>
    <w:rsid w:val="000C4A46"/>
    <w:rsid w:val="000C55A6"/>
    <w:rsid w:val="000C6A39"/>
    <w:rsid w:val="000C6FB8"/>
    <w:rsid w:val="000D13E5"/>
    <w:rsid w:val="000D4262"/>
    <w:rsid w:val="000D43DE"/>
    <w:rsid w:val="000D58A1"/>
    <w:rsid w:val="000D7E54"/>
    <w:rsid w:val="000E04C6"/>
    <w:rsid w:val="000E0A85"/>
    <w:rsid w:val="000E2F5F"/>
    <w:rsid w:val="000E68E3"/>
    <w:rsid w:val="000E6DDB"/>
    <w:rsid w:val="000E74A6"/>
    <w:rsid w:val="000F03B1"/>
    <w:rsid w:val="000F08AE"/>
    <w:rsid w:val="000F2D33"/>
    <w:rsid w:val="000F43F4"/>
    <w:rsid w:val="000F440E"/>
    <w:rsid w:val="000F6647"/>
    <w:rsid w:val="000F73B7"/>
    <w:rsid w:val="000F794F"/>
    <w:rsid w:val="000F7E7B"/>
    <w:rsid w:val="001002F8"/>
    <w:rsid w:val="00102654"/>
    <w:rsid w:val="001028CC"/>
    <w:rsid w:val="001045F9"/>
    <w:rsid w:val="0010472B"/>
    <w:rsid w:val="0010657F"/>
    <w:rsid w:val="00111159"/>
    <w:rsid w:val="00112D0F"/>
    <w:rsid w:val="001133E0"/>
    <w:rsid w:val="00115DE5"/>
    <w:rsid w:val="001163D6"/>
    <w:rsid w:val="0011726A"/>
    <w:rsid w:val="0012022D"/>
    <w:rsid w:val="00120B5E"/>
    <w:rsid w:val="0012108F"/>
    <w:rsid w:val="00121EB0"/>
    <w:rsid w:val="0012228D"/>
    <w:rsid w:val="00123218"/>
    <w:rsid w:val="001237BA"/>
    <w:rsid w:val="00123925"/>
    <w:rsid w:val="00126641"/>
    <w:rsid w:val="00126C1C"/>
    <w:rsid w:val="00130B3A"/>
    <w:rsid w:val="00132F9E"/>
    <w:rsid w:val="00133D3A"/>
    <w:rsid w:val="001352EE"/>
    <w:rsid w:val="00135505"/>
    <w:rsid w:val="001364A7"/>
    <w:rsid w:val="00136827"/>
    <w:rsid w:val="001375D4"/>
    <w:rsid w:val="00143E88"/>
    <w:rsid w:val="001455D8"/>
    <w:rsid w:val="00146B5E"/>
    <w:rsid w:val="0014790A"/>
    <w:rsid w:val="00151ABB"/>
    <w:rsid w:val="00154447"/>
    <w:rsid w:val="001549BE"/>
    <w:rsid w:val="00154CDE"/>
    <w:rsid w:val="00154F5B"/>
    <w:rsid w:val="00161DAC"/>
    <w:rsid w:val="00162B55"/>
    <w:rsid w:val="00162D8B"/>
    <w:rsid w:val="00163101"/>
    <w:rsid w:val="001638E9"/>
    <w:rsid w:val="00165824"/>
    <w:rsid w:val="001666EA"/>
    <w:rsid w:val="00170671"/>
    <w:rsid w:val="001710AA"/>
    <w:rsid w:val="0017111A"/>
    <w:rsid w:val="00171A85"/>
    <w:rsid w:val="00173F5C"/>
    <w:rsid w:val="00174186"/>
    <w:rsid w:val="00174565"/>
    <w:rsid w:val="00175BB3"/>
    <w:rsid w:val="00177A9A"/>
    <w:rsid w:val="00180752"/>
    <w:rsid w:val="001808A4"/>
    <w:rsid w:val="00180FF3"/>
    <w:rsid w:val="001815A5"/>
    <w:rsid w:val="00181F30"/>
    <w:rsid w:val="00182740"/>
    <w:rsid w:val="00184071"/>
    <w:rsid w:val="00185A3B"/>
    <w:rsid w:val="00186850"/>
    <w:rsid w:val="001904A5"/>
    <w:rsid w:val="001923C8"/>
    <w:rsid w:val="001939FF"/>
    <w:rsid w:val="00194DE8"/>
    <w:rsid w:val="001950E1"/>
    <w:rsid w:val="00197990"/>
    <w:rsid w:val="001A0106"/>
    <w:rsid w:val="001A02CB"/>
    <w:rsid w:val="001A11DB"/>
    <w:rsid w:val="001A33F4"/>
    <w:rsid w:val="001A6256"/>
    <w:rsid w:val="001A6C1A"/>
    <w:rsid w:val="001A6F29"/>
    <w:rsid w:val="001A789B"/>
    <w:rsid w:val="001B03CC"/>
    <w:rsid w:val="001B0C75"/>
    <w:rsid w:val="001B2A29"/>
    <w:rsid w:val="001B368E"/>
    <w:rsid w:val="001B44C2"/>
    <w:rsid w:val="001B4EC1"/>
    <w:rsid w:val="001B659F"/>
    <w:rsid w:val="001B7399"/>
    <w:rsid w:val="001B7655"/>
    <w:rsid w:val="001B7BAD"/>
    <w:rsid w:val="001B7F09"/>
    <w:rsid w:val="001C1166"/>
    <w:rsid w:val="001C261E"/>
    <w:rsid w:val="001C2629"/>
    <w:rsid w:val="001C3AC7"/>
    <w:rsid w:val="001C7B78"/>
    <w:rsid w:val="001C7FB4"/>
    <w:rsid w:val="001D0BA6"/>
    <w:rsid w:val="001D1903"/>
    <w:rsid w:val="001D1942"/>
    <w:rsid w:val="001D1DDB"/>
    <w:rsid w:val="001D1DFA"/>
    <w:rsid w:val="001D53EA"/>
    <w:rsid w:val="001D6F7C"/>
    <w:rsid w:val="001E0156"/>
    <w:rsid w:val="001E12A5"/>
    <w:rsid w:val="001E1BF9"/>
    <w:rsid w:val="001E1EDB"/>
    <w:rsid w:val="001E3A18"/>
    <w:rsid w:val="001E7093"/>
    <w:rsid w:val="001E717D"/>
    <w:rsid w:val="001E71F5"/>
    <w:rsid w:val="001E7D86"/>
    <w:rsid w:val="001F377B"/>
    <w:rsid w:val="001F3CF9"/>
    <w:rsid w:val="001F55E5"/>
    <w:rsid w:val="001F5CB9"/>
    <w:rsid w:val="00200DC3"/>
    <w:rsid w:val="002011E2"/>
    <w:rsid w:val="00201BB9"/>
    <w:rsid w:val="00202925"/>
    <w:rsid w:val="00202C70"/>
    <w:rsid w:val="002050B0"/>
    <w:rsid w:val="00205D80"/>
    <w:rsid w:val="00210874"/>
    <w:rsid w:val="0021093F"/>
    <w:rsid w:val="002133CA"/>
    <w:rsid w:val="002146B5"/>
    <w:rsid w:val="00215783"/>
    <w:rsid w:val="0021644B"/>
    <w:rsid w:val="00216DC9"/>
    <w:rsid w:val="00217CA0"/>
    <w:rsid w:val="002202EB"/>
    <w:rsid w:val="00220FCF"/>
    <w:rsid w:val="00221705"/>
    <w:rsid w:val="00221972"/>
    <w:rsid w:val="00222C74"/>
    <w:rsid w:val="002231C8"/>
    <w:rsid w:val="00224154"/>
    <w:rsid w:val="00230194"/>
    <w:rsid w:val="00231923"/>
    <w:rsid w:val="002329C3"/>
    <w:rsid w:val="002332AE"/>
    <w:rsid w:val="002333C2"/>
    <w:rsid w:val="00233DBD"/>
    <w:rsid w:val="00234040"/>
    <w:rsid w:val="00235D67"/>
    <w:rsid w:val="0023626B"/>
    <w:rsid w:val="00242F07"/>
    <w:rsid w:val="00243020"/>
    <w:rsid w:val="00244D22"/>
    <w:rsid w:val="00246C09"/>
    <w:rsid w:val="002470E4"/>
    <w:rsid w:val="00247262"/>
    <w:rsid w:val="0025616B"/>
    <w:rsid w:val="00257285"/>
    <w:rsid w:val="00257FF4"/>
    <w:rsid w:val="002608CE"/>
    <w:rsid w:val="00261660"/>
    <w:rsid w:val="0026279C"/>
    <w:rsid w:val="00262CD3"/>
    <w:rsid w:val="00265289"/>
    <w:rsid w:val="00266613"/>
    <w:rsid w:val="00266FE9"/>
    <w:rsid w:val="00272396"/>
    <w:rsid w:val="00273D98"/>
    <w:rsid w:val="0027614D"/>
    <w:rsid w:val="0027651A"/>
    <w:rsid w:val="0028001E"/>
    <w:rsid w:val="00281CF6"/>
    <w:rsid w:val="0028359B"/>
    <w:rsid w:val="00284441"/>
    <w:rsid w:val="002857FE"/>
    <w:rsid w:val="00290933"/>
    <w:rsid w:val="00291E57"/>
    <w:rsid w:val="00292D6A"/>
    <w:rsid w:val="0029312A"/>
    <w:rsid w:val="0029325C"/>
    <w:rsid w:val="00293B2D"/>
    <w:rsid w:val="00293B46"/>
    <w:rsid w:val="002960B7"/>
    <w:rsid w:val="00297643"/>
    <w:rsid w:val="00297824"/>
    <w:rsid w:val="002A153F"/>
    <w:rsid w:val="002A32FD"/>
    <w:rsid w:val="002A40DC"/>
    <w:rsid w:val="002A5329"/>
    <w:rsid w:val="002A5C2D"/>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403A"/>
    <w:rsid w:val="002D4262"/>
    <w:rsid w:val="002D46B7"/>
    <w:rsid w:val="002E1064"/>
    <w:rsid w:val="002E2551"/>
    <w:rsid w:val="002E323F"/>
    <w:rsid w:val="002E5554"/>
    <w:rsid w:val="002F1B12"/>
    <w:rsid w:val="002F530C"/>
    <w:rsid w:val="002F591B"/>
    <w:rsid w:val="002F7B47"/>
    <w:rsid w:val="00300013"/>
    <w:rsid w:val="0030032D"/>
    <w:rsid w:val="003006F8"/>
    <w:rsid w:val="00300BF2"/>
    <w:rsid w:val="003027C1"/>
    <w:rsid w:val="00302A25"/>
    <w:rsid w:val="00304C13"/>
    <w:rsid w:val="00305718"/>
    <w:rsid w:val="00305EC5"/>
    <w:rsid w:val="00306107"/>
    <w:rsid w:val="003077B8"/>
    <w:rsid w:val="003111F8"/>
    <w:rsid w:val="0031204A"/>
    <w:rsid w:val="0031272B"/>
    <w:rsid w:val="00315435"/>
    <w:rsid w:val="0032038C"/>
    <w:rsid w:val="00321889"/>
    <w:rsid w:val="00325C5E"/>
    <w:rsid w:val="0032738E"/>
    <w:rsid w:val="00331B40"/>
    <w:rsid w:val="00331C5F"/>
    <w:rsid w:val="00333074"/>
    <w:rsid w:val="00333223"/>
    <w:rsid w:val="00333A43"/>
    <w:rsid w:val="00334F7E"/>
    <w:rsid w:val="003364C1"/>
    <w:rsid w:val="00337F82"/>
    <w:rsid w:val="00340640"/>
    <w:rsid w:val="003435D6"/>
    <w:rsid w:val="003458E0"/>
    <w:rsid w:val="00345CCD"/>
    <w:rsid w:val="003511CE"/>
    <w:rsid w:val="00351909"/>
    <w:rsid w:val="00352BE0"/>
    <w:rsid w:val="0035333E"/>
    <w:rsid w:val="003538F0"/>
    <w:rsid w:val="00357DAE"/>
    <w:rsid w:val="003602A5"/>
    <w:rsid w:val="00361259"/>
    <w:rsid w:val="00361429"/>
    <w:rsid w:val="00362AA7"/>
    <w:rsid w:val="00363B11"/>
    <w:rsid w:val="003672D6"/>
    <w:rsid w:val="003705BF"/>
    <w:rsid w:val="00370935"/>
    <w:rsid w:val="00371C1A"/>
    <w:rsid w:val="00373DF1"/>
    <w:rsid w:val="00375E52"/>
    <w:rsid w:val="00376D76"/>
    <w:rsid w:val="00380888"/>
    <w:rsid w:val="00380D9F"/>
    <w:rsid w:val="003819E1"/>
    <w:rsid w:val="00382234"/>
    <w:rsid w:val="0038672F"/>
    <w:rsid w:val="00386BC9"/>
    <w:rsid w:val="00386F24"/>
    <w:rsid w:val="003876AB"/>
    <w:rsid w:val="00387957"/>
    <w:rsid w:val="0039053D"/>
    <w:rsid w:val="0039449C"/>
    <w:rsid w:val="0039684C"/>
    <w:rsid w:val="003A0290"/>
    <w:rsid w:val="003A25BB"/>
    <w:rsid w:val="003A300D"/>
    <w:rsid w:val="003A3E7B"/>
    <w:rsid w:val="003A7067"/>
    <w:rsid w:val="003B09F6"/>
    <w:rsid w:val="003B0D03"/>
    <w:rsid w:val="003B1F0A"/>
    <w:rsid w:val="003B2C1F"/>
    <w:rsid w:val="003B329D"/>
    <w:rsid w:val="003B5533"/>
    <w:rsid w:val="003B5A85"/>
    <w:rsid w:val="003B71EE"/>
    <w:rsid w:val="003B7621"/>
    <w:rsid w:val="003B7C64"/>
    <w:rsid w:val="003C0593"/>
    <w:rsid w:val="003C13A6"/>
    <w:rsid w:val="003C1EB4"/>
    <w:rsid w:val="003C4E3A"/>
    <w:rsid w:val="003D0E1C"/>
    <w:rsid w:val="003D1E47"/>
    <w:rsid w:val="003D3662"/>
    <w:rsid w:val="003D3C14"/>
    <w:rsid w:val="003D4188"/>
    <w:rsid w:val="003D4557"/>
    <w:rsid w:val="003D543D"/>
    <w:rsid w:val="003D59FD"/>
    <w:rsid w:val="003E10B8"/>
    <w:rsid w:val="003E122D"/>
    <w:rsid w:val="003E13F5"/>
    <w:rsid w:val="003E1978"/>
    <w:rsid w:val="003E2462"/>
    <w:rsid w:val="003E2B5E"/>
    <w:rsid w:val="003E3FF4"/>
    <w:rsid w:val="003E4E15"/>
    <w:rsid w:val="003E5AE8"/>
    <w:rsid w:val="003F07EE"/>
    <w:rsid w:val="003F29F2"/>
    <w:rsid w:val="003F3C77"/>
    <w:rsid w:val="003F47DF"/>
    <w:rsid w:val="003F6209"/>
    <w:rsid w:val="0040314A"/>
    <w:rsid w:val="00405DAB"/>
    <w:rsid w:val="00405E90"/>
    <w:rsid w:val="004065CE"/>
    <w:rsid w:val="00406802"/>
    <w:rsid w:val="004105DD"/>
    <w:rsid w:val="00410DCE"/>
    <w:rsid w:val="00412C0B"/>
    <w:rsid w:val="0041404E"/>
    <w:rsid w:val="0041429D"/>
    <w:rsid w:val="004147D0"/>
    <w:rsid w:val="00414E1F"/>
    <w:rsid w:val="0041581E"/>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2BB0"/>
    <w:rsid w:val="00433D22"/>
    <w:rsid w:val="004342F8"/>
    <w:rsid w:val="00434A2F"/>
    <w:rsid w:val="00436B75"/>
    <w:rsid w:val="0044083A"/>
    <w:rsid w:val="004408FA"/>
    <w:rsid w:val="0044552A"/>
    <w:rsid w:val="00445663"/>
    <w:rsid w:val="00446612"/>
    <w:rsid w:val="00450E44"/>
    <w:rsid w:val="00451501"/>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7F6"/>
    <w:rsid w:val="0047364D"/>
    <w:rsid w:val="0047481E"/>
    <w:rsid w:val="00474918"/>
    <w:rsid w:val="00475EAF"/>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12C"/>
    <w:rsid w:val="00495C39"/>
    <w:rsid w:val="004A1224"/>
    <w:rsid w:val="004A16CF"/>
    <w:rsid w:val="004A247B"/>
    <w:rsid w:val="004A28C5"/>
    <w:rsid w:val="004A2F59"/>
    <w:rsid w:val="004A64B4"/>
    <w:rsid w:val="004A660C"/>
    <w:rsid w:val="004A6B44"/>
    <w:rsid w:val="004A6E0E"/>
    <w:rsid w:val="004B0B19"/>
    <w:rsid w:val="004B1E81"/>
    <w:rsid w:val="004B35F0"/>
    <w:rsid w:val="004B37A7"/>
    <w:rsid w:val="004B4426"/>
    <w:rsid w:val="004B44E1"/>
    <w:rsid w:val="004B5F2A"/>
    <w:rsid w:val="004B74B2"/>
    <w:rsid w:val="004C103D"/>
    <w:rsid w:val="004C1303"/>
    <w:rsid w:val="004C1399"/>
    <w:rsid w:val="004C1C09"/>
    <w:rsid w:val="004C2A17"/>
    <w:rsid w:val="004C2B0E"/>
    <w:rsid w:val="004C5507"/>
    <w:rsid w:val="004C6FC9"/>
    <w:rsid w:val="004D0C04"/>
    <w:rsid w:val="004D1E1A"/>
    <w:rsid w:val="004D1EFF"/>
    <w:rsid w:val="004D23A9"/>
    <w:rsid w:val="004D2683"/>
    <w:rsid w:val="004D29F5"/>
    <w:rsid w:val="004D2F90"/>
    <w:rsid w:val="004D7804"/>
    <w:rsid w:val="004E0308"/>
    <w:rsid w:val="004E2825"/>
    <w:rsid w:val="004E3079"/>
    <w:rsid w:val="004E3276"/>
    <w:rsid w:val="004E3836"/>
    <w:rsid w:val="004E62E4"/>
    <w:rsid w:val="004E7C41"/>
    <w:rsid w:val="004F0E90"/>
    <w:rsid w:val="004F0F5B"/>
    <w:rsid w:val="004F22B8"/>
    <w:rsid w:val="004F2437"/>
    <w:rsid w:val="004F4624"/>
    <w:rsid w:val="004F5573"/>
    <w:rsid w:val="004F5D8B"/>
    <w:rsid w:val="004F634F"/>
    <w:rsid w:val="004F7556"/>
    <w:rsid w:val="00500700"/>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4841"/>
    <w:rsid w:val="00547CD4"/>
    <w:rsid w:val="00547EB8"/>
    <w:rsid w:val="00552FC2"/>
    <w:rsid w:val="00553DA2"/>
    <w:rsid w:val="005543FB"/>
    <w:rsid w:val="00555623"/>
    <w:rsid w:val="005562DC"/>
    <w:rsid w:val="00556725"/>
    <w:rsid w:val="00557A85"/>
    <w:rsid w:val="005606B5"/>
    <w:rsid w:val="00560E2D"/>
    <w:rsid w:val="00562BAD"/>
    <w:rsid w:val="00563195"/>
    <w:rsid w:val="00563539"/>
    <w:rsid w:val="0056365E"/>
    <w:rsid w:val="00565C77"/>
    <w:rsid w:val="00566181"/>
    <w:rsid w:val="005708BD"/>
    <w:rsid w:val="0057317E"/>
    <w:rsid w:val="005731D3"/>
    <w:rsid w:val="00573C7D"/>
    <w:rsid w:val="00574906"/>
    <w:rsid w:val="00574E9E"/>
    <w:rsid w:val="005752BC"/>
    <w:rsid w:val="0057622F"/>
    <w:rsid w:val="0057781B"/>
    <w:rsid w:val="00577977"/>
    <w:rsid w:val="00581719"/>
    <w:rsid w:val="00581D30"/>
    <w:rsid w:val="00582B0F"/>
    <w:rsid w:val="00583362"/>
    <w:rsid w:val="00584245"/>
    <w:rsid w:val="00584C2D"/>
    <w:rsid w:val="00584D80"/>
    <w:rsid w:val="00586535"/>
    <w:rsid w:val="00586BB5"/>
    <w:rsid w:val="00586DFB"/>
    <w:rsid w:val="00587C83"/>
    <w:rsid w:val="005905BC"/>
    <w:rsid w:val="00590B75"/>
    <w:rsid w:val="00590DAA"/>
    <w:rsid w:val="0059205C"/>
    <w:rsid w:val="00592349"/>
    <w:rsid w:val="00596F3F"/>
    <w:rsid w:val="00597EEF"/>
    <w:rsid w:val="005A1C4E"/>
    <w:rsid w:val="005A3678"/>
    <w:rsid w:val="005A4A1A"/>
    <w:rsid w:val="005A61D3"/>
    <w:rsid w:val="005A72F4"/>
    <w:rsid w:val="005A7C0B"/>
    <w:rsid w:val="005A7E70"/>
    <w:rsid w:val="005B1A53"/>
    <w:rsid w:val="005B2AF7"/>
    <w:rsid w:val="005B3304"/>
    <w:rsid w:val="005B40E8"/>
    <w:rsid w:val="005B6DAA"/>
    <w:rsid w:val="005B7314"/>
    <w:rsid w:val="005B7C27"/>
    <w:rsid w:val="005B7D8B"/>
    <w:rsid w:val="005C03F6"/>
    <w:rsid w:val="005C0475"/>
    <w:rsid w:val="005C1569"/>
    <w:rsid w:val="005C3C1A"/>
    <w:rsid w:val="005C4604"/>
    <w:rsid w:val="005C46D8"/>
    <w:rsid w:val="005C4BEE"/>
    <w:rsid w:val="005C6E74"/>
    <w:rsid w:val="005C732E"/>
    <w:rsid w:val="005C781C"/>
    <w:rsid w:val="005D13ED"/>
    <w:rsid w:val="005D181E"/>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7E2C"/>
    <w:rsid w:val="005F1ADE"/>
    <w:rsid w:val="005F29CD"/>
    <w:rsid w:val="005F2AA8"/>
    <w:rsid w:val="005F3175"/>
    <w:rsid w:val="005F3436"/>
    <w:rsid w:val="005F3506"/>
    <w:rsid w:val="005F41D8"/>
    <w:rsid w:val="005F4739"/>
    <w:rsid w:val="005F6228"/>
    <w:rsid w:val="005F642B"/>
    <w:rsid w:val="005F67FC"/>
    <w:rsid w:val="00601630"/>
    <w:rsid w:val="006026E1"/>
    <w:rsid w:val="00603A90"/>
    <w:rsid w:val="00605163"/>
    <w:rsid w:val="006065BF"/>
    <w:rsid w:val="006070EA"/>
    <w:rsid w:val="00607ABE"/>
    <w:rsid w:val="00607F53"/>
    <w:rsid w:val="006103D0"/>
    <w:rsid w:val="0061103A"/>
    <w:rsid w:val="00611EAE"/>
    <w:rsid w:val="0061364A"/>
    <w:rsid w:val="00613BEA"/>
    <w:rsid w:val="0061402C"/>
    <w:rsid w:val="00614EDB"/>
    <w:rsid w:val="0061595F"/>
    <w:rsid w:val="00615A79"/>
    <w:rsid w:val="00616179"/>
    <w:rsid w:val="0061675B"/>
    <w:rsid w:val="0062052B"/>
    <w:rsid w:val="00621A86"/>
    <w:rsid w:val="00623401"/>
    <w:rsid w:val="00625C40"/>
    <w:rsid w:val="00627E7C"/>
    <w:rsid w:val="00630CFF"/>
    <w:rsid w:val="00631369"/>
    <w:rsid w:val="00632481"/>
    <w:rsid w:val="0063262D"/>
    <w:rsid w:val="0063268B"/>
    <w:rsid w:val="00634673"/>
    <w:rsid w:val="00637BBD"/>
    <w:rsid w:val="00640D17"/>
    <w:rsid w:val="00641A99"/>
    <w:rsid w:val="00642768"/>
    <w:rsid w:val="00642A84"/>
    <w:rsid w:val="00645E69"/>
    <w:rsid w:val="00646130"/>
    <w:rsid w:val="00646ACE"/>
    <w:rsid w:val="006474C0"/>
    <w:rsid w:val="00647927"/>
    <w:rsid w:val="00652B9B"/>
    <w:rsid w:val="00652F78"/>
    <w:rsid w:val="00653743"/>
    <w:rsid w:val="00653DD9"/>
    <w:rsid w:val="00654E6A"/>
    <w:rsid w:val="006551FC"/>
    <w:rsid w:val="006575F3"/>
    <w:rsid w:val="00660871"/>
    <w:rsid w:val="00662809"/>
    <w:rsid w:val="00663823"/>
    <w:rsid w:val="00664E08"/>
    <w:rsid w:val="006650D0"/>
    <w:rsid w:val="0066774D"/>
    <w:rsid w:val="00667F42"/>
    <w:rsid w:val="00671284"/>
    <w:rsid w:val="006727FC"/>
    <w:rsid w:val="00673906"/>
    <w:rsid w:val="00673EF7"/>
    <w:rsid w:val="006756CD"/>
    <w:rsid w:val="00676E5B"/>
    <w:rsid w:val="0067727A"/>
    <w:rsid w:val="00677D6B"/>
    <w:rsid w:val="00680795"/>
    <w:rsid w:val="00681C21"/>
    <w:rsid w:val="00682713"/>
    <w:rsid w:val="00683238"/>
    <w:rsid w:val="00683451"/>
    <w:rsid w:val="00683579"/>
    <w:rsid w:val="006854CE"/>
    <w:rsid w:val="00686B47"/>
    <w:rsid w:val="0068790B"/>
    <w:rsid w:val="006906E4"/>
    <w:rsid w:val="00691C54"/>
    <w:rsid w:val="00691E49"/>
    <w:rsid w:val="006922DC"/>
    <w:rsid w:val="006941DD"/>
    <w:rsid w:val="0069466B"/>
    <w:rsid w:val="00694795"/>
    <w:rsid w:val="00694BB4"/>
    <w:rsid w:val="006A257C"/>
    <w:rsid w:val="006A2615"/>
    <w:rsid w:val="006A4158"/>
    <w:rsid w:val="006A4AA7"/>
    <w:rsid w:val="006A4E15"/>
    <w:rsid w:val="006A5866"/>
    <w:rsid w:val="006A5E4F"/>
    <w:rsid w:val="006A643C"/>
    <w:rsid w:val="006A780A"/>
    <w:rsid w:val="006B0F54"/>
    <w:rsid w:val="006B415B"/>
    <w:rsid w:val="006B4C95"/>
    <w:rsid w:val="006B4CBA"/>
    <w:rsid w:val="006B7542"/>
    <w:rsid w:val="006C0A59"/>
    <w:rsid w:val="006C19EE"/>
    <w:rsid w:val="006C2E46"/>
    <w:rsid w:val="006C3B05"/>
    <w:rsid w:val="006C4E45"/>
    <w:rsid w:val="006C5EE1"/>
    <w:rsid w:val="006C61B1"/>
    <w:rsid w:val="006C6DB8"/>
    <w:rsid w:val="006D0669"/>
    <w:rsid w:val="006D1D4E"/>
    <w:rsid w:val="006D3771"/>
    <w:rsid w:val="006D440A"/>
    <w:rsid w:val="006D5599"/>
    <w:rsid w:val="006D592F"/>
    <w:rsid w:val="006D62BE"/>
    <w:rsid w:val="006D7B71"/>
    <w:rsid w:val="006E0006"/>
    <w:rsid w:val="006E01BB"/>
    <w:rsid w:val="006E0DF6"/>
    <w:rsid w:val="006E1BDE"/>
    <w:rsid w:val="006E336C"/>
    <w:rsid w:val="006E35A9"/>
    <w:rsid w:val="006E3B9E"/>
    <w:rsid w:val="006E4A27"/>
    <w:rsid w:val="006E5828"/>
    <w:rsid w:val="006E6BB9"/>
    <w:rsid w:val="006E784F"/>
    <w:rsid w:val="006F0B4F"/>
    <w:rsid w:val="006F0E97"/>
    <w:rsid w:val="006F195D"/>
    <w:rsid w:val="006F2DF3"/>
    <w:rsid w:val="006F2DF9"/>
    <w:rsid w:val="006F3C6F"/>
    <w:rsid w:val="006F41C6"/>
    <w:rsid w:val="006F5DD9"/>
    <w:rsid w:val="006F6FA2"/>
    <w:rsid w:val="007001D0"/>
    <w:rsid w:val="00700CE3"/>
    <w:rsid w:val="00701498"/>
    <w:rsid w:val="00701E70"/>
    <w:rsid w:val="00704F47"/>
    <w:rsid w:val="00705BC0"/>
    <w:rsid w:val="007072C2"/>
    <w:rsid w:val="0070746B"/>
    <w:rsid w:val="007075CA"/>
    <w:rsid w:val="00710C02"/>
    <w:rsid w:val="0071151E"/>
    <w:rsid w:val="007118AC"/>
    <w:rsid w:val="00711FC7"/>
    <w:rsid w:val="0071482B"/>
    <w:rsid w:val="00714C8F"/>
    <w:rsid w:val="00715A32"/>
    <w:rsid w:val="00716F57"/>
    <w:rsid w:val="00717A74"/>
    <w:rsid w:val="00720EA2"/>
    <w:rsid w:val="00721409"/>
    <w:rsid w:val="00721CE0"/>
    <w:rsid w:val="007221A2"/>
    <w:rsid w:val="00722935"/>
    <w:rsid w:val="00724538"/>
    <w:rsid w:val="00727815"/>
    <w:rsid w:val="007301A7"/>
    <w:rsid w:val="00730E31"/>
    <w:rsid w:val="007346F8"/>
    <w:rsid w:val="00734D66"/>
    <w:rsid w:val="00734E06"/>
    <w:rsid w:val="00736E9D"/>
    <w:rsid w:val="007373FA"/>
    <w:rsid w:val="0073792B"/>
    <w:rsid w:val="00737E7D"/>
    <w:rsid w:val="0074063F"/>
    <w:rsid w:val="00740EF1"/>
    <w:rsid w:val="0074250E"/>
    <w:rsid w:val="007437BA"/>
    <w:rsid w:val="007444E7"/>
    <w:rsid w:val="00744DBD"/>
    <w:rsid w:val="00745398"/>
    <w:rsid w:val="0074754C"/>
    <w:rsid w:val="00747B90"/>
    <w:rsid w:val="00754870"/>
    <w:rsid w:val="007561F0"/>
    <w:rsid w:val="00756632"/>
    <w:rsid w:val="0075754A"/>
    <w:rsid w:val="00760554"/>
    <w:rsid w:val="0076083D"/>
    <w:rsid w:val="00761DC2"/>
    <w:rsid w:val="00762B1E"/>
    <w:rsid w:val="00764B94"/>
    <w:rsid w:val="00764EBC"/>
    <w:rsid w:val="007652E2"/>
    <w:rsid w:val="00765A82"/>
    <w:rsid w:val="00766028"/>
    <w:rsid w:val="00766434"/>
    <w:rsid w:val="00770E10"/>
    <w:rsid w:val="00771E5C"/>
    <w:rsid w:val="00772107"/>
    <w:rsid w:val="00773E30"/>
    <w:rsid w:val="007742FF"/>
    <w:rsid w:val="00774A83"/>
    <w:rsid w:val="00775146"/>
    <w:rsid w:val="0077566D"/>
    <w:rsid w:val="00776097"/>
    <w:rsid w:val="007766A5"/>
    <w:rsid w:val="00776E39"/>
    <w:rsid w:val="0078016D"/>
    <w:rsid w:val="00781778"/>
    <w:rsid w:val="00782098"/>
    <w:rsid w:val="00786231"/>
    <w:rsid w:val="007900CB"/>
    <w:rsid w:val="007905B2"/>
    <w:rsid w:val="00790E9B"/>
    <w:rsid w:val="007917E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31F7"/>
    <w:rsid w:val="007B347F"/>
    <w:rsid w:val="007B39F6"/>
    <w:rsid w:val="007B5A98"/>
    <w:rsid w:val="007B5E30"/>
    <w:rsid w:val="007B7743"/>
    <w:rsid w:val="007C1DB0"/>
    <w:rsid w:val="007C2270"/>
    <w:rsid w:val="007C27D4"/>
    <w:rsid w:val="007C4CCE"/>
    <w:rsid w:val="007C570A"/>
    <w:rsid w:val="007C7D49"/>
    <w:rsid w:val="007C7DE5"/>
    <w:rsid w:val="007D0EEB"/>
    <w:rsid w:val="007D1D99"/>
    <w:rsid w:val="007D2F66"/>
    <w:rsid w:val="007D4D2A"/>
    <w:rsid w:val="007D763D"/>
    <w:rsid w:val="007E00B1"/>
    <w:rsid w:val="007E0749"/>
    <w:rsid w:val="007E2F87"/>
    <w:rsid w:val="007E334F"/>
    <w:rsid w:val="007E4155"/>
    <w:rsid w:val="007E57B5"/>
    <w:rsid w:val="007E5D39"/>
    <w:rsid w:val="007E66C8"/>
    <w:rsid w:val="007E67BD"/>
    <w:rsid w:val="007E6BBD"/>
    <w:rsid w:val="007F06E1"/>
    <w:rsid w:val="007F0C09"/>
    <w:rsid w:val="007F3E75"/>
    <w:rsid w:val="007F517F"/>
    <w:rsid w:val="007F6391"/>
    <w:rsid w:val="007F6FB8"/>
    <w:rsid w:val="007F7481"/>
    <w:rsid w:val="007F76FF"/>
    <w:rsid w:val="00801491"/>
    <w:rsid w:val="008015A7"/>
    <w:rsid w:val="00801EF6"/>
    <w:rsid w:val="00802AEC"/>
    <w:rsid w:val="00803099"/>
    <w:rsid w:val="0080406C"/>
    <w:rsid w:val="0080562C"/>
    <w:rsid w:val="008071D0"/>
    <w:rsid w:val="0081066B"/>
    <w:rsid w:val="00810809"/>
    <w:rsid w:val="00810C6A"/>
    <w:rsid w:val="00810C86"/>
    <w:rsid w:val="00812350"/>
    <w:rsid w:val="00812369"/>
    <w:rsid w:val="00812741"/>
    <w:rsid w:val="008128E3"/>
    <w:rsid w:val="00815871"/>
    <w:rsid w:val="008179DD"/>
    <w:rsid w:val="00821789"/>
    <w:rsid w:val="0082180B"/>
    <w:rsid w:val="00821BC9"/>
    <w:rsid w:val="00825147"/>
    <w:rsid w:val="00825D4F"/>
    <w:rsid w:val="00830017"/>
    <w:rsid w:val="00830787"/>
    <w:rsid w:val="00830DC9"/>
    <w:rsid w:val="00831489"/>
    <w:rsid w:val="008323C7"/>
    <w:rsid w:val="00833A6A"/>
    <w:rsid w:val="00833E2F"/>
    <w:rsid w:val="00834F9A"/>
    <w:rsid w:val="008368F3"/>
    <w:rsid w:val="008400A8"/>
    <w:rsid w:val="0084156A"/>
    <w:rsid w:val="008427B1"/>
    <w:rsid w:val="008449FF"/>
    <w:rsid w:val="0084601D"/>
    <w:rsid w:val="008462FB"/>
    <w:rsid w:val="00846C73"/>
    <w:rsid w:val="00850462"/>
    <w:rsid w:val="0085161D"/>
    <w:rsid w:val="00855597"/>
    <w:rsid w:val="00855780"/>
    <w:rsid w:val="00856178"/>
    <w:rsid w:val="00856C69"/>
    <w:rsid w:val="008570AB"/>
    <w:rsid w:val="00862545"/>
    <w:rsid w:val="008653B5"/>
    <w:rsid w:val="00865A76"/>
    <w:rsid w:val="008663D7"/>
    <w:rsid w:val="0086730B"/>
    <w:rsid w:val="008679E6"/>
    <w:rsid w:val="00867A0F"/>
    <w:rsid w:val="00871811"/>
    <w:rsid w:val="00872E1F"/>
    <w:rsid w:val="00873942"/>
    <w:rsid w:val="0087400E"/>
    <w:rsid w:val="00880558"/>
    <w:rsid w:val="00881696"/>
    <w:rsid w:val="00883894"/>
    <w:rsid w:val="00885DA2"/>
    <w:rsid w:val="00885E17"/>
    <w:rsid w:val="00886342"/>
    <w:rsid w:val="008875DE"/>
    <w:rsid w:val="0089092F"/>
    <w:rsid w:val="00893594"/>
    <w:rsid w:val="008947EA"/>
    <w:rsid w:val="00894ABF"/>
    <w:rsid w:val="00896FF4"/>
    <w:rsid w:val="008A0E85"/>
    <w:rsid w:val="008A15CB"/>
    <w:rsid w:val="008A1DDE"/>
    <w:rsid w:val="008A371D"/>
    <w:rsid w:val="008A5443"/>
    <w:rsid w:val="008A55A8"/>
    <w:rsid w:val="008A5F01"/>
    <w:rsid w:val="008A6B66"/>
    <w:rsid w:val="008A7078"/>
    <w:rsid w:val="008B0969"/>
    <w:rsid w:val="008B11D0"/>
    <w:rsid w:val="008B1D52"/>
    <w:rsid w:val="008B32B6"/>
    <w:rsid w:val="008B4464"/>
    <w:rsid w:val="008B4BF2"/>
    <w:rsid w:val="008B56E5"/>
    <w:rsid w:val="008B5AFD"/>
    <w:rsid w:val="008B6650"/>
    <w:rsid w:val="008B717A"/>
    <w:rsid w:val="008B729C"/>
    <w:rsid w:val="008B7A4E"/>
    <w:rsid w:val="008C1506"/>
    <w:rsid w:val="008C2D30"/>
    <w:rsid w:val="008C33F2"/>
    <w:rsid w:val="008C6C92"/>
    <w:rsid w:val="008C77F7"/>
    <w:rsid w:val="008D0AE4"/>
    <w:rsid w:val="008D1B0D"/>
    <w:rsid w:val="008D20E6"/>
    <w:rsid w:val="008D2F52"/>
    <w:rsid w:val="008D3E19"/>
    <w:rsid w:val="008D57A4"/>
    <w:rsid w:val="008D5F06"/>
    <w:rsid w:val="008D6B57"/>
    <w:rsid w:val="008D74C3"/>
    <w:rsid w:val="008D7DFC"/>
    <w:rsid w:val="008E00FD"/>
    <w:rsid w:val="008E07C6"/>
    <w:rsid w:val="008E33EA"/>
    <w:rsid w:val="008E4180"/>
    <w:rsid w:val="008E5112"/>
    <w:rsid w:val="008E5BB7"/>
    <w:rsid w:val="008E5F84"/>
    <w:rsid w:val="008E6A1B"/>
    <w:rsid w:val="008E6FF6"/>
    <w:rsid w:val="008E72E5"/>
    <w:rsid w:val="008E766A"/>
    <w:rsid w:val="008E79F9"/>
    <w:rsid w:val="008E7DCC"/>
    <w:rsid w:val="008F0EA9"/>
    <w:rsid w:val="008F1B1E"/>
    <w:rsid w:val="008F2B7E"/>
    <w:rsid w:val="008F31DF"/>
    <w:rsid w:val="008F38F6"/>
    <w:rsid w:val="008F411D"/>
    <w:rsid w:val="008F4D31"/>
    <w:rsid w:val="008F4FB7"/>
    <w:rsid w:val="008F53F5"/>
    <w:rsid w:val="008F554F"/>
    <w:rsid w:val="008F56A2"/>
    <w:rsid w:val="008F5FF0"/>
    <w:rsid w:val="008F61F2"/>
    <w:rsid w:val="008F63BC"/>
    <w:rsid w:val="008F6485"/>
    <w:rsid w:val="008F710C"/>
    <w:rsid w:val="008F7B17"/>
    <w:rsid w:val="008F7F78"/>
    <w:rsid w:val="00900316"/>
    <w:rsid w:val="0090122A"/>
    <w:rsid w:val="00901F73"/>
    <w:rsid w:val="0090394F"/>
    <w:rsid w:val="009054D3"/>
    <w:rsid w:val="00905587"/>
    <w:rsid w:val="00907B9D"/>
    <w:rsid w:val="00910CFA"/>
    <w:rsid w:val="009125D2"/>
    <w:rsid w:val="00915E3F"/>
    <w:rsid w:val="00915F49"/>
    <w:rsid w:val="00915F97"/>
    <w:rsid w:val="0092273F"/>
    <w:rsid w:val="009238F1"/>
    <w:rsid w:val="009249B4"/>
    <w:rsid w:val="00926716"/>
    <w:rsid w:val="009270DB"/>
    <w:rsid w:val="00930BEB"/>
    <w:rsid w:val="009323DF"/>
    <w:rsid w:val="00932AFC"/>
    <w:rsid w:val="0093389C"/>
    <w:rsid w:val="00933A7D"/>
    <w:rsid w:val="00933DA9"/>
    <w:rsid w:val="0093491F"/>
    <w:rsid w:val="00935E14"/>
    <w:rsid w:val="00941E4F"/>
    <w:rsid w:val="00942454"/>
    <w:rsid w:val="0094480E"/>
    <w:rsid w:val="00947B5B"/>
    <w:rsid w:val="00950281"/>
    <w:rsid w:val="00951BD3"/>
    <w:rsid w:val="00952103"/>
    <w:rsid w:val="009529FD"/>
    <w:rsid w:val="00952B8F"/>
    <w:rsid w:val="0095569B"/>
    <w:rsid w:val="009559F2"/>
    <w:rsid w:val="009562CC"/>
    <w:rsid w:val="00957310"/>
    <w:rsid w:val="0095750D"/>
    <w:rsid w:val="00962B8F"/>
    <w:rsid w:val="009637E4"/>
    <w:rsid w:val="00964464"/>
    <w:rsid w:val="00965665"/>
    <w:rsid w:val="0096632E"/>
    <w:rsid w:val="00966D4F"/>
    <w:rsid w:val="00970E65"/>
    <w:rsid w:val="0097102C"/>
    <w:rsid w:val="0097178E"/>
    <w:rsid w:val="00971CBF"/>
    <w:rsid w:val="00971F52"/>
    <w:rsid w:val="0097202E"/>
    <w:rsid w:val="00972E0B"/>
    <w:rsid w:val="0097462D"/>
    <w:rsid w:val="009748F0"/>
    <w:rsid w:val="00974A7C"/>
    <w:rsid w:val="0097587B"/>
    <w:rsid w:val="009766FE"/>
    <w:rsid w:val="00977715"/>
    <w:rsid w:val="00980439"/>
    <w:rsid w:val="00982444"/>
    <w:rsid w:val="00982BA7"/>
    <w:rsid w:val="00982D92"/>
    <w:rsid w:val="00982F10"/>
    <w:rsid w:val="009834A0"/>
    <w:rsid w:val="009843A8"/>
    <w:rsid w:val="00984993"/>
    <w:rsid w:val="00984CA2"/>
    <w:rsid w:val="009854F1"/>
    <w:rsid w:val="0098714A"/>
    <w:rsid w:val="0099106D"/>
    <w:rsid w:val="00993EA1"/>
    <w:rsid w:val="0099496C"/>
    <w:rsid w:val="00996569"/>
    <w:rsid w:val="009A057B"/>
    <w:rsid w:val="009A06F0"/>
    <w:rsid w:val="009A14DE"/>
    <w:rsid w:val="009A40DD"/>
    <w:rsid w:val="009A72B5"/>
    <w:rsid w:val="009A7BC2"/>
    <w:rsid w:val="009B011E"/>
    <w:rsid w:val="009B1897"/>
    <w:rsid w:val="009B1BB7"/>
    <w:rsid w:val="009B1C51"/>
    <w:rsid w:val="009B48D4"/>
    <w:rsid w:val="009B751B"/>
    <w:rsid w:val="009C0992"/>
    <w:rsid w:val="009C0C48"/>
    <w:rsid w:val="009C1830"/>
    <w:rsid w:val="009C23DA"/>
    <w:rsid w:val="009C24B3"/>
    <w:rsid w:val="009C2C09"/>
    <w:rsid w:val="009C2E5A"/>
    <w:rsid w:val="009C6214"/>
    <w:rsid w:val="009C65F2"/>
    <w:rsid w:val="009C672A"/>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828"/>
    <w:rsid w:val="009E0CED"/>
    <w:rsid w:val="009E17A2"/>
    <w:rsid w:val="009E2D23"/>
    <w:rsid w:val="009E4043"/>
    <w:rsid w:val="009E43C1"/>
    <w:rsid w:val="009E6DF1"/>
    <w:rsid w:val="009F3BA0"/>
    <w:rsid w:val="009F3F5D"/>
    <w:rsid w:val="009F43CB"/>
    <w:rsid w:val="009F4CB9"/>
    <w:rsid w:val="00A01C02"/>
    <w:rsid w:val="00A02D24"/>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7672"/>
    <w:rsid w:val="00A20A6B"/>
    <w:rsid w:val="00A20C5D"/>
    <w:rsid w:val="00A222CA"/>
    <w:rsid w:val="00A225E3"/>
    <w:rsid w:val="00A239CC"/>
    <w:rsid w:val="00A23BC2"/>
    <w:rsid w:val="00A248C9"/>
    <w:rsid w:val="00A279AC"/>
    <w:rsid w:val="00A30C5D"/>
    <w:rsid w:val="00A310F1"/>
    <w:rsid w:val="00A31C68"/>
    <w:rsid w:val="00A325AE"/>
    <w:rsid w:val="00A326A6"/>
    <w:rsid w:val="00A35FAA"/>
    <w:rsid w:val="00A40163"/>
    <w:rsid w:val="00A409BC"/>
    <w:rsid w:val="00A42F6D"/>
    <w:rsid w:val="00A44612"/>
    <w:rsid w:val="00A44720"/>
    <w:rsid w:val="00A458CF"/>
    <w:rsid w:val="00A46164"/>
    <w:rsid w:val="00A46A8E"/>
    <w:rsid w:val="00A473AF"/>
    <w:rsid w:val="00A51337"/>
    <w:rsid w:val="00A537E5"/>
    <w:rsid w:val="00A540A5"/>
    <w:rsid w:val="00A54248"/>
    <w:rsid w:val="00A55B6F"/>
    <w:rsid w:val="00A61BD0"/>
    <w:rsid w:val="00A6388E"/>
    <w:rsid w:val="00A64FD7"/>
    <w:rsid w:val="00A70398"/>
    <w:rsid w:val="00A709AD"/>
    <w:rsid w:val="00A72DA9"/>
    <w:rsid w:val="00A733CB"/>
    <w:rsid w:val="00A739DF"/>
    <w:rsid w:val="00A740A0"/>
    <w:rsid w:val="00A751AD"/>
    <w:rsid w:val="00A773CD"/>
    <w:rsid w:val="00A775CF"/>
    <w:rsid w:val="00A77853"/>
    <w:rsid w:val="00A77FAF"/>
    <w:rsid w:val="00A805EB"/>
    <w:rsid w:val="00A80C87"/>
    <w:rsid w:val="00A81EED"/>
    <w:rsid w:val="00A84503"/>
    <w:rsid w:val="00A867DA"/>
    <w:rsid w:val="00A86B9C"/>
    <w:rsid w:val="00A8782F"/>
    <w:rsid w:val="00A9167D"/>
    <w:rsid w:val="00A92D25"/>
    <w:rsid w:val="00A9401F"/>
    <w:rsid w:val="00A94689"/>
    <w:rsid w:val="00A94DDB"/>
    <w:rsid w:val="00A94F82"/>
    <w:rsid w:val="00A965CD"/>
    <w:rsid w:val="00AA1BEC"/>
    <w:rsid w:val="00AA27AA"/>
    <w:rsid w:val="00AA2DF3"/>
    <w:rsid w:val="00AA4761"/>
    <w:rsid w:val="00AA50BC"/>
    <w:rsid w:val="00AA6AE4"/>
    <w:rsid w:val="00AB24E7"/>
    <w:rsid w:val="00AB2915"/>
    <w:rsid w:val="00AB3237"/>
    <w:rsid w:val="00AB3917"/>
    <w:rsid w:val="00AB3A2D"/>
    <w:rsid w:val="00AB4AC8"/>
    <w:rsid w:val="00AB5E21"/>
    <w:rsid w:val="00AB75AE"/>
    <w:rsid w:val="00AB76EC"/>
    <w:rsid w:val="00AB7933"/>
    <w:rsid w:val="00AC13C9"/>
    <w:rsid w:val="00AC3071"/>
    <w:rsid w:val="00AC3A08"/>
    <w:rsid w:val="00AC3D18"/>
    <w:rsid w:val="00AC6332"/>
    <w:rsid w:val="00AD10CF"/>
    <w:rsid w:val="00AD2FC0"/>
    <w:rsid w:val="00AD35EA"/>
    <w:rsid w:val="00AD3BC7"/>
    <w:rsid w:val="00AD42E2"/>
    <w:rsid w:val="00AD4967"/>
    <w:rsid w:val="00AD562E"/>
    <w:rsid w:val="00AD5B1B"/>
    <w:rsid w:val="00AD66BE"/>
    <w:rsid w:val="00AD6DB9"/>
    <w:rsid w:val="00AE2459"/>
    <w:rsid w:val="00AE29C2"/>
    <w:rsid w:val="00AE3D23"/>
    <w:rsid w:val="00AE4EC8"/>
    <w:rsid w:val="00AE517C"/>
    <w:rsid w:val="00AE599E"/>
    <w:rsid w:val="00AE5D9F"/>
    <w:rsid w:val="00AE5F15"/>
    <w:rsid w:val="00AE61C0"/>
    <w:rsid w:val="00AE76C9"/>
    <w:rsid w:val="00AF06B4"/>
    <w:rsid w:val="00AF0C7E"/>
    <w:rsid w:val="00AF0EB2"/>
    <w:rsid w:val="00AF2791"/>
    <w:rsid w:val="00AF2EF5"/>
    <w:rsid w:val="00AF3117"/>
    <w:rsid w:val="00AF326B"/>
    <w:rsid w:val="00AF32F0"/>
    <w:rsid w:val="00AF3811"/>
    <w:rsid w:val="00AF418D"/>
    <w:rsid w:val="00AF560E"/>
    <w:rsid w:val="00AF6220"/>
    <w:rsid w:val="00AF70EE"/>
    <w:rsid w:val="00AF7618"/>
    <w:rsid w:val="00B00B01"/>
    <w:rsid w:val="00B04550"/>
    <w:rsid w:val="00B04964"/>
    <w:rsid w:val="00B04CBD"/>
    <w:rsid w:val="00B10605"/>
    <w:rsid w:val="00B10F95"/>
    <w:rsid w:val="00B11B0A"/>
    <w:rsid w:val="00B12331"/>
    <w:rsid w:val="00B15B71"/>
    <w:rsid w:val="00B166C6"/>
    <w:rsid w:val="00B21941"/>
    <w:rsid w:val="00B21EB4"/>
    <w:rsid w:val="00B22A5B"/>
    <w:rsid w:val="00B2691D"/>
    <w:rsid w:val="00B26C44"/>
    <w:rsid w:val="00B27820"/>
    <w:rsid w:val="00B30944"/>
    <w:rsid w:val="00B3104B"/>
    <w:rsid w:val="00B32AAC"/>
    <w:rsid w:val="00B33F4D"/>
    <w:rsid w:val="00B36CFC"/>
    <w:rsid w:val="00B37148"/>
    <w:rsid w:val="00B37AFC"/>
    <w:rsid w:val="00B4084B"/>
    <w:rsid w:val="00B42B56"/>
    <w:rsid w:val="00B45864"/>
    <w:rsid w:val="00B460B5"/>
    <w:rsid w:val="00B47F4C"/>
    <w:rsid w:val="00B50958"/>
    <w:rsid w:val="00B51526"/>
    <w:rsid w:val="00B567D8"/>
    <w:rsid w:val="00B578BD"/>
    <w:rsid w:val="00B60F6F"/>
    <w:rsid w:val="00B61A52"/>
    <w:rsid w:val="00B6230B"/>
    <w:rsid w:val="00B63C3C"/>
    <w:rsid w:val="00B64DE4"/>
    <w:rsid w:val="00B65561"/>
    <w:rsid w:val="00B676B8"/>
    <w:rsid w:val="00B70250"/>
    <w:rsid w:val="00B70C9E"/>
    <w:rsid w:val="00B71222"/>
    <w:rsid w:val="00B7358B"/>
    <w:rsid w:val="00B7388C"/>
    <w:rsid w:val="00B73E0D"/>
    <w:rsid w:val="00B7521F"/>
    <w:rsid w:val="00B830A1"/>
    <w:rsid w:val="00B83160"/>
    <w:rsid w:val="00B8365B"/>
    <w:rsid w:val="00B83705"/>
    <w:rsid w:val="00B83CA0"/>
    <w:rsid w:val="00B84243"/>
    <w:rsid w:val="00B85C34"/>
    <w:rsid w:val="00B86CCD"/>
    <w:rsid w:val="00B876C0"/>
    <w:rsid w:val="00B87806"/>
    <w:rsid w:val="00B93884"/>
    <w:rsid w:val="00B94405"/>
    <w:rsid w:val="00B94A65"/>
    <w:rsid w:val="00B94ADF"/>
    <w:rsid w:val="00B94FB4"/>
    <w:rsid w:val="00B95D2D"/>
    <w:rsid w:val="00B9607C"/>
    <w:rsid w:val="00B9676C"/>
    <w:rsid w:val="00B97E15"/>
    <w:rsid w:val="00BA0966"/>
    <w:rsid w:val="00BA0F2F"/>
    <w:rsid w:val="00BA379F"/>
    <w:rsid w:val="00BA6777"/>
    <w:rsid w:val="00BB2A98"/>
    <w:rsid w:val="00BB3AB5"/>
    <w:rsid w:val="00BB3DA8"/>
    <w:rsid w:val="00BB498B"/>
    <w:rsid w:val="00BB6D23"/>
    <w:rsid w:val="00BB721D"/>
    <w:rsid w:val="00BB7455"/>
    <w:rsid w:val="00BC2C65"/>
    <w:rsid w:val="00BC3CAB"/>
    <w:rsid w:val="00BC42CE"/>
    <w:rsid w:val="00BC6702"/>
    <w:rsid w:val="00BD210E"/>
    <w:rsid w:val="00BD40CB"/>
    <w:rsid w:val="00BD4954"/>
    <w:rsid w:val="00BD78D5"/>
    <w:rsid w:val="00BE0A68"/>
    <w:rsid w:val="00BE537C"/>
    <w:rsid w:val="00BE6D85"/>
    <w:rsid w:val="00BE70B3"/>
    <w:rsid w:val="00BE7D58"/>
    <w:rsid w:val="00BF0270"/>
    <w:rsid w:val="00BF0E14"/>
    <w:rsid w:val="00BF164E"/>
    <w:rsid w:val="00BF1A33"/>
    <w:rsid w:val="00BF23C3"/>
    <w:rsid w:val="00BF3D35"/>
    <w:rsid w:val="00BF6D42"/>
    <w:rsid w:val="00BF7C29"/>
    <w:rsid w:val="00BF7ED9"/>
    <w:rsid w:val="00C00AA5"/>
    <w:rsid w:val="00C02450"/>
    <w:rsid w:val="00C066AF"/>
    <w:rsid w:val="00C07DEC"/>
    <w:rsid w:val="00C1005F"/>
    <w:rsid w:val="00C107D2"/>
    <w:rsid w:val="00C11F05"/>
    <w:rsid w:val="00C11F2F"/>
    <w:rsid w:val="00C12D0A"/>
    <w:rsid w:val="00C13681"/>
    <w:rsid w:val="00C13DA0"/>
    <w:rsid w:val="00C15DEF"/>
    <w:rsid w:val="00C20E76"/>
    <w:rsid w:val="00C21989"/>
    <w:rsid w:val="00C23647"/>
    <w:rsid w:val="00C2476F"/>
    <w:rsid w:val="00C260B1"/>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8E6"/>
    <w:rsid w:val="00C42D37"/>
    <w:rsid w:val="00C431A3"/>
    <w:rsid w:val="00C4374A"/>
    <w:rsid w:val="00C44BE3"/>
    <w:rsid w:val="00C44C1D"/>
    <w:rsid w:val="00C450A9"/>
    <w:rsid w:val="00C45903"/>
    <w:rsid w:val="00C46D0E"/>
    <w:rsid w:val="00C53EF2"/>
    <w:rsid w:val="00C55846"/>
    <w:rsid w:val="00C6305B"/>
    <w:rsid w:val="00C63109"/>
    <w:rsid w:val="00C63C1F"/>
    <w:rsid w:val="00C63ED7"/>
    <w:rsid w:val="00C705DA"/>
    <w:rsid w:val="00C7356F"/>
    <w:rsid w:val="00C74126"/>
    <w:rsid w:val="00C74C39"/>
    <w:rsid w:val="00C74DA9"/>
    <w:rsid w:val="00C753BA"/>
    <w:rsid w:val="00C7638D"/>
    <w:rsid w:val="00C763EA"/>
    <w:rsid w:val="00C77417"/>
    <w:rsid w:val="00C8049D"/>
    <w:rsid w:val="00C854F5"/>
    <w:rsid w:val="00C85E77"/>
    <w:rsid w:val="00C86D90"/>
    <w:rsid w:val="00C872C5"/>
    <w:rsid w:val="00C8748F"/>
    <w:rsid w:val="00C87FB8"/>
    <w:rsid w:val="00C91347"/>
    <w:rsid w:val="00C91CF4"/>
    <w:rsid w:val="00C92123"/>
    <w:rsid w:val="00C95596"/>
    <w:rsid w:val="00C95850"/>
    <w:rsid w:val="00C95B85"/>
    <w:rsid w:val="00C978F2"/>
    <w:rsid w:val="00C97F24"/>
    <w:rsid w:val="00C97F3F"/>
    <w:rsid w:val="00CA0B5E"/>
    <w:rsid w:val="00CA0F4F"/>
    <w:rsid w:val="00CA15D7"/>
    <w:rsid w:val="00CA2F21"/>
    <w:rsid w:val="00CA3214"/>
    <w:rsid w:val="00CA450E"/>
    <w:rsid w:val="00CA475B"/>
    <w:rsid w:val="00CA4819"/>
    <w:rsid w:val="00CA49A3"/>
    <w:rsid w:val="00CA600B"/>
    <w:rsid w:val="00CA709C"/>
    <w:rsid w:val="00CB035B"/>
    <w:rsid w:val="00CB1F59"/>
    <w:rsid w:val="00CB4589"/>
    <w:rsid w:val="00CB54F0"/>
    <w:rsid w:val="00CB60C9"/>
    <w:rsid w:val="00CB62C0"/>
    <w:rsid w:val="00CB6D24"/>
    <w:rsid w:val="00CB795F"/>
    <w:rsid w:val="00CC0486"/>
    <w:rsid w:val="00CC0B67"/>
    <w:rsid w:val="00CC0F37"/>
    <w:rsid w:val="00CC2F13"/>
    <w:rsid w:val="00CC3949"/>
    <w:rsid w:val="00CC4867"/>
    <w:rsid w:val="00CC5AB0"/>
    <w:rsid w:val="00CC6AFF"/>
    <w:rsid w:val="00CC7ED8"/>
    <w:rsid w:val="00CC7F08"/>
    <w:rsid w:val="00CD1BF3"/>
    <w:rsid w:val="00CD3382"/>
    <w:rsid w:val="00CE0085"/>
    <w:rsid w:val="00CE0472"/>
    <w:rsid w:val="00CE179F"/>
    <w:rsid w:val="00CE2B6C"/>
    <w:rsid w:val="00CE2C1A"/>
    <w:rsid w:val="00CE3F53"/>
    <w:rsid w:val="00CE4134"/>
    <w:rsid w:val="00CE558E"/>
    <w:rsid w:val="00CE5774"/>
    <w:rsid w:val="00CE7933"/>
    <w:rsid w:val="00CF164C"/>
    <w:rsid w:val="00CF2C6F"/>
    <w:rsid w:val="00CF4131"/>
    <w:rsid w:val="00CF5085"/>
    <w:rsid w:val="00CF5FDC"/>
    <w:rsid w:val="00D00382"/>
    <w:rsid w:val="00D0086A"/>
    <w:rsid w:val="00D0090A"/>
    <w:rsid w:val="00D02EF1"/>
    <w:rsid w:val="00D05719"/>
    <w:rsid w:val="00D07A8D"/>
    <w:rsid w:val="00D1024D"/>
    <w:rsid w:val="00D11F5B"/>
    <w:rsid w:val="00D120BF"/>
    <w:rsid w:val="00D143EC"/>
    <w:rsid w:val="00D1469B"/>
    <w:rsid w:val="00D15792"/>
    <w:rsid w:val="00D1741D"/>
    <w:rsid w:val="00D174C3"/>
    <w:rsid w:val="00D17D15"/>
    <w:rsid w:val="00D17E55"/>
    <w:rsid w:val="00D2179B"/>
    <w:rsid w:val="00D22699"/>
    <w:rsid w:val="00D2316C"/>
    <w:rsid w:val="00D23531"/>
    <w:rsid w:val="00D24D0C"/>
    <w:rsid w:val="00D24FF4"/>
    <w:rsid w:val="00D30A84"/>
    <w:rsid w:val="00D30CBA"/>
    <w:rsid w:val="00D323B5"/>
    <w:rsid w:val="00D327B7"/>
    <w:rsid w:val="00D3564F"/>
    <w:rsid w:val="00D36333"/>
    <w:rsid w:val="00D37C36"/>
    <w:rsid w:val="00D4187B"/>
    <w:rsid w:val="00D428B3"/>
    <w:rsid w:val="00D43E58"/>
    <w:rsid w:val="00D44D21"/>
    <w:rsid w:val="00D456C4"/>
    <w:rsid w:val="00D459CF"/>
    <w:rsid w:val="00D46A7B"/>
    <w:rsid w:val="00D50C9B"/>
    <w:rsid w:val="00D549BF"/>
    <w:rsid w:val="00D551E1"/>
    <w:rsid w:val="00D55763"/>
    <w:rsid w:val="00D559C7"/>
    <w:rsid w:val="00D5708A"/>
    <w:rsid w:val="00D576B5"/>
    <w:rsid w:val="00D57849"/>
    <w:rsid w:val="00D579C5"/>
    <w:rsid w:val="00D60439"/>
    <w:rsid w:val="00D6199A"/>
    <w:rsid w:val="00D62AB4"/>
    <w:rsid w:val="00D634BA"/>
    <w:rsid w:val="00D6661E"/>
    <w:rsid w:val="00D6714F"/>
    <w:rsid w:val="00D70BF5"/>
    <w:rsid w:val="00D70EB2"/>
    <w:rsid w:val="00D715EF"/>
    <w:rsid w:val="00D720BB"/>
    <w:rsid w:val="00D729FE"/>
    <w:rsid w:val="00D75924"/>
    <w:rsid w:val="00D75DD0"/>
    <w:rsid w:val="00D7602E"/>
    <w:rsid w:val="00D76996"/>
    <w:rsid w:val="00D77C45"/>
    <w:rsid w:val="00D81071"/>
    <w:rsid w:val="00D82879"/>
    <w:rsid w:val="00D83B82"/>
    <w:rsid w:val="00D85D3F"/>
    <w:rsid w:val="00D87479"/>
    <w:rsid w:val="00D90AE5"/>
    <w:rsid w:val="00D9150D"/>
    <w:rsid w:val="00D92B42"/>
    <w:rsid w:val="00D94220"/>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4C98"/>
    <w:rsid w:val="00DB57AE"/>
    <w:rsid w:val="00DB584E"/>
    <w:rsid w:val="00DB69D9"/>
    <w:rsid w:val="00DC16AF"/>
    <w:rsid w:val="00DC32EC"/>
    <w:rsid w:val="00DC4099"/>
    <w:rsid w:val="00DC4790"/>
    <w:rsid w:val="00DC6737"/>
    <w:rsid w:val="00DC73AA"/>
    <w:rsid w:val="00DD051E"/>
    <w:rsid w:val="00DD05B3"/>
    <w:rsid w:val="00DD0BA0"/>
    <w:rsid w:val="00DD1046"/>
    <w:rsid w:val="00DD44F8"/>
    <w:rsid w:val="00DD7B40"/>
    <w:rsid w:val="00DE117E"/>
    <w:rsid w:val="00DE1987"/>
    <w:rsid w:val="00DE1EF9"/>
    <w:rsid w:val="00DE2A71"/>
    <w:rsid w:val="00DE36CF"/>
    <w:rsid w:val="00DE42BA"/>
    <w:rsid w:val="00DE50C2"/>
    <w:rsid w:val="00DE566F"/>
    <w:rsid w:val="00DE5DF9"/>
    <w:rsid w:val="00DE5E0C"/>
    <w:rsid w:val="00DF0728"/>
    <w:rsid w:val="00DF1ADC"/>
    <w:rsid w:val="00DF1C56"/>
    <w:rsid w:val="00DF2249"/>
    <w:rsid w:val="00DF2347"/>
    <w:rsid w:val="00DF2C5D"/>
    <w:rsid w:val="00DF30D5"/>
    <w:rsid w:val="00DF363A"/>
    <w:rsid w:val="00DF4173"/>
    <w:rsid w:val="00DF53E8"/>
    <w:rsid w:val="00DF61C8"/>
    <w:rsid w:val="00DF6323"/>
    <w:rsid w:val="00DF6B26"/>
    <w:rsid w:val="00DF744E"/>
    <w:rsid w:val="00E00258"/>
    <w:rsid w:val="00E0068F"/>
    <w:rsid w:val="00E01B7C"/>
    <w:rsid w:val="00E054BA"/>
    <w:rsid w:val="00E05967"/>
    <w:rsid w:val="00E06F9F"/>
    <w:rsid w:val="00E1099E"/>
    <w:rsid w:val="00E10D3F"/>
    <w:rsid w:val="00E1129E"/>
    <w:rsid w:val="00E120DB"/>
    <w:rsid w:val="00E121DD"/>
    <w:rsid w:val="00E15A7E"/>
    <w:rsid w:val="00E160CA"/>
    <w:rsid w:val="00E1675C"/>
    <w:rsid w:val="00E16977"/>
    <w:rsid w:val="00E16BE1"/>
    <w:rsid w:val="00E17DAB"/>
    <w:rsid w:val="00E20209"/>
    <w:rsid w:val="00E20628"/>
    <w:rsid w:val="00E2103B"/>
    <w:rsid w:val="00E22A07"/>
    <w:rsid w:val="00E235C3"/>
    <w:rsid w:val="00E2530D"/>
    <w:rsid w:val="00E253F7"/>
    <w:rsid w:val="00E26003"/>
    <w:rsid w:val="00E273FF"/>
    <w:rsid w:val="00E27B91"/>
    <w:rsid w:val="00E306E7"/>
    <w:rsid w:val="00E30E1D"/>
    <w:rsid w:val="00E30FE2"/>
    <w:rsid w:val="00E335C8"/>
    <w:rsid w:val="00E37BA9"/>
    <w:rsid w:val="00E37F9B"/>
    <w:rsid w:val="00E42411"/>
    <w:rsid w:val="00E42C8A"/>
    <w:rsid w:val="00E436F2"/>
    <w:rsid w:val="00E43965"/>
    <w:rsid w:val="00E43E3B"/>
    <w:rsid w:val="00E4452C"/>
    <w:rsid w:val="00E4582E"/>
    <w:rsid w:val="00E46611"/>
    <w:rsid w:val="00E46AB8"/>
    <w:rsid w:val="00E473B3"/>
    <w:rsid w:val="00E50E8D"/>
    <w:rsid w:val="00E51F1C"/>
    <w:rsid w:val="00E53F1A"/>
    <w:rsid w:val="00E54185"/>
    <w:rsid w:val="00E5444F"/>
    <w:rsid w:val="00E55ABA"/>
    <w:rsid w:val="00E57CA7"/>
    <w:rsid w:val="00E61C5E"/>
    <w:rsid w:val="00E61EC0"/>
    <w:rsid w:val="00E62415"/>
    <w:rsid w:val="00E62B36"/>
    <w:rsid w:val="00E62DF5"/>
    <w:rsid w:val="00E63BDC"/>
    <w:rsid w:val="00E647C8"/>
    <w:rsid w:val="00E67C82"/>
    <w:rsid w:val="00E702CE"/>
    <w:rsid w:val="00E70F0A"/>
    <w:rsid w:val="00E71844"/>
    <w:rsid w:val="00E731D7"/>
    <w:rsid w:val="00E7371B"/>
    <w:rsid w:val="00E73765"/>
    <w:rsid w:val="00E74ACE"/>
    <w:rsid w:val="00E75861"/>
    <w:rsid w:val="00E77C06"/>
    <w:rsid w:val="00E803E2"/>
    <w:rsid w:val="00E831F7"/>
    <w:rsid w:val="00E835D7"/>
    <w:rsid w:val="00E855E0"/>
    <w:rsid w:val="00E860B7"/>
    <w:rsid w:val="00E8780D"/>
    <w:rsid w:val="00E9221F"/>
    <w:rsid w:val="00E94499"/>
    <w:rsid w:val="00E9529A"/>
    <w:rsid w:val="00E95DB8"/>
    <w:rsid w:val="00E95E3B"/>
    <w:rsid w:val="00E968D3"/>
    <w:rsid w:val="00E97527"/>
    <w:rsid w:val="00EA186C"/>
    <w:rsid w:val="00EA46A8"/>
    <w:rsid w:val="00EA5A9E"/>
    <w:rsid w:val="00EA6556"/>
    <w:rsid w:val="00EA6842"/>
    <w:rsid w:val="00EA6D25"/>
    <w:rsid w:val="00EB1B80"/>
    <w:rsid w:val="00EB4C26"/>
    <w:rsid w:val="00EB5127"/>
    <w:rsid w:val="00EB53F2"/>
    <w:rsid w:val="00EB7803"/>
    <w:rsid w:val="00EC0295"/>
    <w:rsid w:val="00EC0454"/>
    <w:rsid w:val="00EC19FA"/>
    <w:rsid w:val="00EC2948"/>
    <w:rsid w:val="00EC5F86"/>
    <w:rsid w:val="00ED0940"/>
    <w:rsid w:val="00ED25CE"/>
    <w:rsid w:val="00ED3A55"/>
    <w:rsid w:val="00ED402C"/>
    <w:rsid w:val="00ED511B"/>
    <w:rsid w:val="00EE0ACF"/>
    <w:rsid w:val="00EE22E3"/>
    <w:rsid w:val="00EE2ED0"/>
    <w:rsid w:val="00EE37DE"/>
    <w:rsid w:val="00EE67C5"/>
    <w:rsid w:val="00EF18EF"/>
    <w:rsid w:val="00EF247F"/>
    <w:rsid w:val="00EF4031"/>
    <w:rsid w:val="00EF45CE"/>
    <w:rsid w:val="00EF695C"/>
    <w:rsid w:val="00F00984"/>
    <w:rsid w:val="00F01FF7"/>
    <w:rsid w:val="00F05908"/>
    <w:rsid w:val="00F10305"/>
    <w:rsid w:val="00F1076B"/>
    <w:rsid w:val="00F10D71"/>
    <w:rsid w:val="00F11B9B"/>
    <w:rsid w:val="00F11D20"/>
    <w:rsid w:val="00F120D0"/>
    <w:rsid w:val="00F13E0D"/>
    <w:rsid w:val="00F15DFF"/>
    <w:rsid w:val="00F20B6E"/>
    <w:rsid w:val="00F20FF5"/>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3E26"/>
    <w:rsid w:val="00F45CF2"/>
    <w:rsid w:val="00F470EA"/>
    <w:rsid w:val="00F47B25"/>
    <w:rsid w:val="00F506AE"/>
    <w:rsid w:val="00F51346"/>
    <w:rsid w:val="00F5235B"/>
    <w:rsid w:val="00F54947"/>
    <w:rsid w:val="00F54F7B"/>
    <w:rsid w:val="00F55CD7"/>
    <w:rsid w:val="00F560DC"/>
    <w:rsid w:val="00F56916"/>
    <w:rsid w:val="00F56AD0"/>
    <w:rsid w:val="00F56CB1"/>
    <w:rsid w:val="00F626C2"/>
    <w:rsid w:val="00F630EF"/>
    <w:rsid w:val="00F63F85"/>
    <w:rsid w:val="00F65819"/>
    <w:rsid w:val="00F67A6B"/>
    <w:rsid w:val="00F71634"/>
    <w:rsid w:val="00F7244F"/>
    <w:rsid w:val="00F72962"/>
    <w:rsid w:val="00F72D23"/>
    <w:rsid w:val="00F743D8"/>
    <w:rsid w:val="00F74CB0"/>
    <w:rsid w:val="00F75495"/>
    <w:rsid w:val="00F7639C"/>
    <w:rsid w:val="00F765EB"/>
    <w:rsid w:val="00F773A0"/>
    <w:rsid w:val="00F81CE4"/>
    <w:rsid w:val="00F8673B"/>
    <w:rsid w:val="00F908F8"/>
    <w:rsid w:val="00F92442"/>
    <w:rsid w:val="00F926C8"/>
    <w:rsid w:val="00F939DB"/>
    <w:rsid w:val="00F964B0"/>
    <w:rsid w:val="00F97D2D"/>
    <w:rsid w:val="00FA05A4"/>
    <w:rsid w:val="00FA2F87"/>
    <w:rsid w:val="00FA30C2"/>
    <w:rsid w:val="00FA63B6"/>
    <w:rsid w:val="00FA6958"/>
    <w:rsid w:val="00FA7135"/>
    <w:rsid w:val="00FA784C"/>
    <w:rsid w:val="00FB06E1"/>
    <w:rsid w:val="00FB0CA2"/>
    <w:rsid w:val="00FB1A25"/>
    <w:rsid w:val="00FB6912"/>
    <w:rsid w:val="00FC00DD"/>
    <w:rsid w:val="00FC0A72"/>
    <w:rsid w:val="00FC1247"/>
    <w:rsid w:val="00FC13E2"/>
    <w:rsid w:val="00FC14D9"/>
    <w:rsid w:val="00FC1C66"/>
    <w:rsid w:val="00FC1E79"/>
    <w:rsid w:val="00FC27D4"/>
    <w:rsid w:val="00FC2A42"/>
    <w:rsid w:val="00FC2D4D"/>
    <w:rsid w:val="00FC3CD4"/>
    <w:rsid w:val="00FC3FDF"/>
    <w:rsid w:val="00FC4E2A"/>
    <w:rsid w:val="00FC6F4F"/>
    <w:rsid w:val="00FC7C71"/>
    <w:rsid w:val="00FD1B30"/>
    <w:rsid w:val="00FD3D3E"/>
    <w:rsid w:val="00FD4975"/>
    <w:rsid w:val="00FD5051"/>
    <w:rsid w:val="00FD5958"/>
    <w:rsid w:val="00FD5A0F"/>
    <w:rsid w:val="00FD756D"/>
    <w:rsid w:val="00FD7972"/>
    <w:rsid w:val="00FD79EA"/>
    <w:rsid w:val="00FE059A"/>
    <w:rsid w:val="00FE0781"/>
    <w:rsid w:val="00FE29AF"/>
    <w:rsid w:val="00FE395C"/>
    <w:rsid w:val="00FE3DE9"/>
    <w:rsid w:val="00FE54AE"/>
    <w:rsid w:val="00FE67FA"/>
    <w:rsid w:val="00FF1E56"/>
    <w:rsid w:val="00FF2122"/>
    <w:rsid w:val="00FF2339"/>
    <w:rsid w:val="00FF2430"/>
    <w:rsid w:val="00FF26B9"/>
    <w:rsid w:val="00FF33AA"/>
    <w:rsid w:val="00FF371D"/>
    <w:rsid w:val="00FF4B33"/>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D24"/>
    <w:pPr>
      <w:spacing w:after="240" w:line="260" w:lineRule="exact"/>
      <w:jc w:val="both"/>
    </w:pPr>
    <w:rPr>
      <w:rFonts w:ascii="Book Antiqua" w:hAnsi="Book Antiqua"/>
      <w:lang w:eastAsia="en-AU"/>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lang w:eastAsia="en-AU"/>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lang w:eastAsia="en-AU"/>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lang w:eastAsia="en-AU"/>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lang w:eastAsia="en-AU"/>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lang w:eastAsia="en-AU"/>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D24"/>
    <w:pPr>
      <w:spacing w:after="240" w:line="260" w:lineRule="exact"/>
      <w:jc w:val="both"/>
    </w:pPr>
    <w:rPr>
      <w:rFonts w:ascii="Book Antiqua" w:hAnsi="Book Antiqua"/>
      <w:lang w:eastAsia="en-AU"/>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lang w:eastAsia="en-AU"/>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lang w:eastAsia="en-AU"/>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lang w:eastAsia="en-AU"/>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lang w:eastAsia="en-AU"/>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lang w:eastAsia="en-AU"/>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7992">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97334975">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64062946">
      <w:bodyDiv w:val="1"/>
      <w:marLeft w:val="0"/>
      <w:marRight w:val="0"/>
      <w:marTop w:val="0"/>
      <w:marBottom w:val="0"/>
      <w:divBdr>
        <w:top w:val="none" w:sz="0" w:space="0" w:color="auto"/>
        <w:left w:val="none" w:sz="0" w:space="0" w:color="auto"/>
        <w:bottom w:val="none" w:sz="0" w:space="0" w:color="auto"/>
        <w:right w:val="none" w:sz="0" w:space="0" w:color="auto"/>
      </w:divBdr>
    </w:div>
    <w:div w:id="1074351669">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218127326">
      <w:bodyDiv w:val="1"/>
      <w:marLeft w:val="0"/>
      <w:marRight w:val="0"/>
      <w:marTop w:val="0"/>
      <w:marBottom w:val="0"/>
      <w:divBdr>
        <w:top w:val="none" w:sz="0" w:space="0" w:color="auto"/>
        <w:left w:val="none" w:sz="0" w:space="0" w:color="auto"/>
        <w:bottom w:val="none" w:sz="0" w:space="0" w:color="auto"/>
        <w:right w:val="none" w:sz="0" w:space="0" w:color="auto"/>
      </w:divBdr>
    </w:div>
    <w:div w:id="123000161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44499895">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7105861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2440839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27900840">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083424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image" Target="media/image3.emf"/><Relationship Id="rId39" Type="http://schemas.openxmlformats.org/officeDocument/2006/relationships/image" Target="media/image5.emf"/><Relationship Id="rId21" Type="http://schemas.openxmlformats.org/officeDocument/2006/relationships/image" Target="media/image1.emf"/><Relationship Id="rId34" Type="http://schemas.openxmlformats.org/officeDocument/2006/relationships/header" Target="header7.xml"/><Relationship Id="rId42" Type="http://schemas.openxmlformats.org/officeDocument/2006/relationships/image" Target="media/image6.emf"/><Relationship Id="rId47" Type="http://schemas.openxmlformats.org/officeDocument/2006/relationships/header" Target="header13.xml"/><Relationship Id="rId50" Type="http://schemas.openxmlformats.org/officeDocument/2006/relationships/header" Target="header14.xml"/><Relationship Id="rId55" Type="http://schemas.openxmlformats.org/officeDocument/2006/relationships/oleObject" Target="file:///\\fs5.budget.gov\budget$\2018-19%20Budget\Treasury%20PB%20Statements\03.%20ABS\ABS.xlsx!Table%203.5!R3C1:R14C6" TargetMode="Externa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www.abs.gov.au/ausstats/abs@.nsf/mf/1005.0" TargetMode="External"/><Relationship Id="rId41" Type="http://schemas.openxmlformats.org/officeDocument/2006/relationships/header" Target="header11.xml"/><Relationship Id="rId54" Type="http://schemas.openxmlformats.org/officeDocument/2006/relationships/image" Target="media/image10.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2.emf"/><Relationship Id="rId32" Type="http://schemas.openxmlformats.org/officeDocument/2006/relationships/image" Target="media/image4.emf"/><Relationship Id="rId37" Type="http://schemas.openxmlformats.org/officeDocument/2006/relationships/header" Target="header9.xml"/><Relationship Id="rId40" Type="http://schemas.openxmlformats.org/officeDocument/2006/relationships/oleObject" Target="file:///\\fs5.budget.gov\budget$\2018-19%20Budget\Treasury%20PB%20Statements\03.%20ABS\ABS.xlsx!Table%203.1!R2C1:R27C6" TargetMode="External"/><Relationship Id="rId45" Type="http://schemas.openxmlformats.org/officeDocument/2006/relationships/image" Target="media/image7.emf"/><Relationship Id="rId53" Type="http://schemas.openxmlformats.org/officeDocument/2006/relationships/header" Target="header15.xml"/><Relationship Id="rId58" Type="http://schemas.openxmlformats.org/officeDocument/2006/relationships/oleObject" Target="file:///\\fs5.budget.gov\budget$\2018-19%20Budget\Treasury%20PB%20Statements\03.%20ABS\ABS.xlsx!Table%203.6!R4C1:R20C4"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eader" Target="header5.xml"/><Relationship Id="rId36" Type="http://schemas.openxmlformats.org/officeDocument/2006/relationships/hyperlink" Target="http://dsbb.imf.org/Pages/SDDS/SOOCtyCtgList.aspx?ctycode=AUS" TargetMode="External"/><Relationship Id="rId49" Type="http://schemas.openxmlformats.org/officeDocument/2006/relationships/oleObject" Target="file:///\\fs5.budget.gov\budget$\2018-19%20Budget\Treasury%20PB%20Statements\03.%20ABS\ABS.xlsx!Table%203.3!R3C1:R15C6" TargetMode="External"/><Relationship Id="rId57" Type="http://schemas.openxmlformats.org/officeDocument/2006/relationships/image" Target="media/image11.emf"/><Relationship Id="rId61" Type="http://schemas.openxmlformats.org/officeDocument/2006/relationships/header" Target="header19.xml"/><Relationship Id="rId10" Type="http://schemas.microsoft.com/office/2007/relationships/stylesWithEffects" Target="stylesWithEffects.xml"/><Relationship Id="rId19" Type="http://schemas.openxmlformats.org/officeDocument/2006/relationships/header" Target="header3.xml"/><Relationship Id="rId31" Type="http://schemas.openxmlformats.org/officeDocument/2006/relationships/header" Target="header6.xml"/><Relationship Id="rId44" Type="http://schemas.openxmlformats.org/officeDocument/2006/relationships/header" Target="header12.xml"/><Relationship Id="rId52" Type="http://schemas.openxmlformats.org/officeDocument/2006/relationships/oleObject" Target="file:///\\fs5.budget.gov\budget$\2018-19%20Budget\Treasury%20PB%20Statements\03.%20ABS\ABS.xlsx!Table%203.4!R3C1:R31C6" TargetMode="External"/><Relationship Id="rId60"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file:///\\fs5.budget.gov\budget$\2018-19%20Budget\Treasury%20PB%20Statements\03.%20ABS\ABS.xlsx!Table%201.1!R4C1:R20C3" TargetMode="External"/><Relationship Id="rId27" Type="http://schemas.openxmlformats.org/officeDocument/2006/relationships/oleObject" Target="file:///\\fs5.budget.gov\budget$\2018-19%20Budget\Treasury%20PB%20Statements\03.%20ABS\ABS.xlsx!Table%201.2!R27C1:R35C7" TargetMode="External"/><Relationship Id="rId30" Type="http://schemas.openxmlformats.org/officeDocument/2006/relationships/hyperlink" Target="http://www.abs.gov.au/ausstats/abs@.nsf/mf/1001.0" TargetMode="External"/><Relationship Id="rId35" Type="http://schemas.openxmlformats.org/officeDocument/2006/relationships/header" Target="header8.xml"/><Relationship Id="rId43" Type="http://schemas.openxmlformats.org/officeDocument/2006/relationships/oleObject" Target="file:///\\fs5.budget.gov\budget$\2018-19%20Budget\Treasury%20PB%20Statements\03.%20ABS\ABS.xlsx!Table%203.1!R30C1:R33C6" TargetMode="External"/><Relationship Id="rId48" Type="http://schemas.openxmlformats.org/officeDocument/2006/relationships/image" Target="media/image8.emf"/><Relationship Id="rId56" Type="http://schemas.openxmlformats.org/officeDocument/2006/relationships/header" Target="header16.xml"/><Relationship Id="rId8" Type="http://schemas.openxmlformats.org/officeDocument/2006/relationships/numbering" Target="numbering.xml"/><Relationship Id="rId51" Type="http://schemas.openxmlformats.org/officeDocument/2006/relationships/image" Target="media/image9.emf"/><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oleObject" Target="file:///\\fs5.budget.gov\budget$\2018-19%20Budget\Treasury%20PB%20Statements\03.%20ABS\ABS.xlsx!Table%201.2!R3C1:R22C7" TargetMode="External"/><Relationship Id="rId33" Type="http://schemas.openxmlformats.org/officeDocument/2006/relationships/oleObject" Target="file:///\\fs5.budget.gov\budget$\2018-19%20Budget\Treasury%20PB%20Statements\03.%20ABS\ABS.xlsx!Table%202.1!R4C1:R14C6" TargetMode="External"/><Relationship Id="rId38" Type="http://schemas.openxmlformats.org/officeDocument/2006/relationships/header" Target="header10.xml"/><Relationship Id="rId46" Type="http://schemas.openxmlformats.org/officeDocument/2006/relationships/oleObject" Target="file:///\\fs5.budget.gov\budget$\2018-19%20Budget\Treasury%20PB%20Statements\03.%20ABS\ABS.xlsx!Table%203.2!R3C1:R33C6" TargetMode="External"/><Relationship Id="rId59"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9248" ma:contentTypeDescription="" ma:contentTypeScope="" ma:versionID="a80e9b67aa428b55b13566229794d4f7">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4b19b25c1b3fe20020fd82352938863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LongProperties xmlns="http://schemas.microsoft.com/office/2006/metadata/long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77276-3E59-4A23-9383-C269F4925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4E8D8-6041-44AC-91FB-C0440C5B0DDE}">
  <ds:schemaRefs>
    <ds:schemaRef ds:uri="http://schemas.microsoft.com/sharepoint/events"/>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51020D68-5EAE-4E18-9F29-D13EAD099859}">
  <ds:schemaRefs>
    <ds:schemaRef ds:uri="office.server.policy"/>
  </ds:schemaRefs>
</ds:datastoreItem>
</file>

<file path=customXml/itemProps5.xml><?xml version="1.0" encoding="utf-8"?>
<ds:datastoreItem xmlns:ds="http://schemas.openxmlformats.org/officeDocument/2006/customXml" ds:itemID="{F2491767-F8FC-41A7-A249-EE15A34F5D61}">
  <ds:schemaRefs>
    <ds:schemaRef ds:uri="http://schemas.microsoft.com/office/infopath/2007/PartnerControls"/>
    <ds:schemaRef ds:uri="http://www.w3.org/XML/1998/namespace"/>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eb47d8b7-fefc-4923-b53c-9685ba6b7210"/>
    <ds:schemaRef ds:uri="http://schemas.microsoft.com/sharepoint/v3"/>
  </ds:schemaRefs>
</ds:datastoreItem>
</file>

<file path=customXml/itemProps6.xml><?xml version="1.0" encoding="utf-8"?>
<ds:datastoreItem xmlns:ds="http://schemas.openxmlformats.org/officeDocument/2006/customXml" ds:itemID="{F3F5838B-9058-46E1-A341-9D9BF3B9EB86}">
  <ds:schemaRefs>
    <ds:schemaRef ds:uri="http://schemas.microsoft.com/sharepoint/v3/contenttype/forms"/>
  </ds:schemaRefs>
</ds:datastoreItem>
</file>

<file path=customXml/itemProps7.xml><?xml version="1.0" encoding="utf-8"?>
<ds:datastoreItem xmlns:ds="http://schemas.openxmlformats.org/officeDocument/2006/customXml" ds:itemID="{26FF1B45-1A47-4849-913F-477BF6C7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35</TotalTime>
  <Pages>18</Pages>
  <Words>2581</Words>
  <Characters>15514</Characters>
  <Application>Microsoft Office Word</Application>
  <DocSecurity>0</DocSecurity>
  <Lines>387</Lines>
  <Paragraphs>172</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Australian Government - The Treasury</Company>
  <LinksUpToDate>false</LinksUpToDate>
  <CharactersWithSpaces>17923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Department Name</dc:subject>
  <dc:creator>[Author department]</dc:creator>
  <cp:lastModifiedBy>Easton, Sean</cp:lastModifiedBy>
  <cp:revision>19</cp:revision>
  <cp:lastPrinted>2018-05-05T12:35:00Z</cp:lastPrinted>
  <dcterms:created xsi:type="dcterms:W3CDTF">2018-05-05T06:02:00Z</dcterms:created>
  <dcterms:modified xsi:type="dcterms:W3CDTF">2018-05-05T15:13:00Z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0x010100605AAC981168BE40A9BD548B81A50DF6006EB3B15072AC1D409928D75C61018CC2</vt:lpwstr>
  </property>
  <property fmtid="{D5CDD505-2E9C-101B-9397-08002B2CF9AE}" pid="5" name="TSYRecordClass">
    <vt:lpwstr>75;#AE-20337-Destroy 7 years after action completed|668ae28e-5138-4c7c-82db-1c8c6afc81a6</vt:lpwstr>
  </property>
  <property fmtid="{D5CDD505-2E9C-101B-9397-08002B2CF9AE}" pid="6" name="_dlc_DocIdItemGuid">
    <vt:lpwstr>80ce654a-8b7a-4b78-844a-49e3b16f0e37</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IconOverlay">
    <vt:lpwstr/>
  </property>
  <property fmtid="{D5CDD505-2E9C-101B-9397-08002B2CF9AE}" pid="11" name="RecordPoint_WorkflowType">
    <vt:lpwstr>ActiveSubmitStub</vt:lpwstr>
  </property>
  <property fmtid="{D5CDD505-2E9C-101B-9397-08002B2CF9AE}" pid="12" name="RecordPoint_ActiveItemSiteId">
    <vt:lpwstr>{de902461-0703-410e-906b-a2e3a4f5dd57}</vt:lpwstr>
  </property>
  <property fmtid="{D5CDD505-2E9C-101B-9397-08002B2CF9AE}" pid="13" name="RecordPoint_ActiveItemListId">
    <vt:lpwstr>{1a5197ea-2690-47fd-a085-19629528b6d0}</vt:lpwstr>
  </property>
  <property fmtid="{D5CDD505-2E9C-101B-9397-08002B2CF9AE}" pid="14" name="RecordPoint_ActiveItemUniqueId">
    <vt:lpwstr>{80ce654a-8b7a-4b78-844a-49e3b16f0e37}</vt:lpwstr>
  </property>
  <property fmtid="{D5CDD505-2E9C-101B-9397-08002B2CF9AE}" pid="15" name="RecordPoint_ActiveItemWebId">
    <vt:lpwstr>{e237d495-0881-4849-ae62-ddc8a8132df5}</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2018-02-21T12:08:37.1490822+11:00</vt:lpwstr>
  </property>
  <property fmtid="{D5CDD505-2E9C-101B-9397-08002B2CF9AE}" pid="20" name="RecordPoint_RecordNumberSubmitted">
    <vt:lpwstr>R0001595973</vt:lpwstr>
  </property>
</Properties>
</file>