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2.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3.xml" ContentType="application/vnd.openxmlformats-officedocument.drawingml.chartshapes+xml"/>
  <Override PartName="/word/charts/chart6.xml" ContentType="application/vnd.openxmlformats-officedocument.drawingml.chart+xml"/>
  <Override PartName="/word/theme/themeOverride6.xml" ContentType="application/vnd.openxmlformats-officedocument.themeOverride+xml"/>
  <Override PartName="/word/drawings/drawing4.xml" ContentType="application/vnd.openxmlformats-officedocument.drawingml.chartshapes+xml"/>
  <Override PartName="/word/charts/chart7.xml" ContentType="application/vnd.openxmlformats-officedocument.drawingml.chart+xml"/>
  <Override PartName="/word/theme/themeOverride7.xml" ContentType="application/vnd.openxmlformats-officedocument.themeOverride+xml"/>
  <Override PartName="/word/drawings/drawing5.xml" ContentType="application/vnd.openxmlformats-officedocument.drawingml.chartshapes+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92ADE" w14:textId="44708BF6" w:rsidR="00F012EA" w:rsidRPr="001C6261" w:rsidRDefault="00477457" w:rsidP="00EB539F">
      <w:pPr>
        <w:pStyle w:val="Title"/>
      </w:pPr>
      <w:r w:rsidRPr="001C6261">
        <w:t xml:space="preserve">CAPITA - </w:t>
      </w:r>
      <w:r w:rsidR="00E838E2" w:rsidRPr="001C6261">
        <w:t xml:space="preserve">Treasury’s </w:t>
      </w:r>
      <w:r w:rsidR="00EB539F" w:rsidRPr="001C6261">
        <w:t>microsimulation model of Personal Income Tax and Transfers</w:t>
      </w:r>
    </w:p>
    <w:p w14:paraId="351E51FD" w14:textId="77777777" w:rsidR="009E17E5" w:rsidRDefault="00666738" w:rsidP="00F012EA">
      <w:pPr>
        <w:pStyle w:val="AuthorName"/>
        <w:rPr>
          <w:szCs w:val="24"/>
        </w:rPr>
      </w:pPr>
      <w:r w:rsidRPr="001C6261">
        <w:rPr>
          <w:szCs w:val="24"/>
        </w:rPr>
        <w:t xml:space="preserve">Martin Stevenson, </w:t>
      </w:r>
      <w:r w:rsidR="001260B5" w:rsidRPr="001C6261">
        <w:rPr>
          <w:szCs w:val="24"/>
        </w:rPr>
        <w:t xml:space="preserve">Daniel Ledda, </w:t>
      </w:r>
      <w:r w:rsidR="00924B15" w:rsidRPr="001C6261">
        <w:rPr>
          <w:szCs w:val="24"/>
        </w:rPr>
        <w:t>Virginia Pineda</w:t>
      </w:r>
      <w:r w:rsidR="00460D9F">
        <w:rPr>
          <w:szCs w:val="24"/>
        </w:rPr>
        <w:t>, Matthew Smith</w:t>
      </w:r>
      <w:r w:rsidR="00EB539F" w:rsidRPr="001C6261">
        <w:rPr>
          <w:szCs w:val="24"/>
        </w:rPr>
        <w:t xml:space="preserve"> </w:t>
      </w:r>
    </w:p>
    <w:p w14:paraId="607E5C24" w14:textId="2F15F966" w:rsidR="00F012EA" w:rsidRPr="001C6261" w:rsidRDefault="00EB539F" w:rsidP="00F012EA">
      <w:pPr>
        <w:pStyle w:val="AuthorName"/>
        <w:rPr>
          <w:szCs w:val="24"/>
        </w:rPr>
      </w:pPr>
      <w:r w:rsidRPr="001C6261">
        <w:rPr>
          <w:szCs w:val="24"/>
        </w:rPr>
        <w:t>and</w:t>
      </w:r>
      <w:r w:rsidR="00924B15" w:rsidRPr="001C6261">
        <w:rPr>
          <w:szCs w:val="24"/>
        </w:rPr>
        <w:t xml:space="preserve"> </w:t>
      </w:r>
      <w:r w:rsidRPr="001C6261">
        <w:rPr>
          <w:szCs w:val="24"/>
        </w:rPr>
        <w:t>Susie Kluth</w:t>
      </w:r>
      <w:r w:rsidR="00F012EA" w:rsidRPr="001C6261">
        <w:rPr>
          <w:rStyle w:val="FootnoteReference"/>
          <w:szCs w:val="24"/>
        </w:rPr>
        <w:footnoteReference w:id="2"/>
      </w:r>
    </w:p>
    <w:p w14:paraId="6AA1B495" w14:textId="1E06BB22" w:rsidR="00F012EA" w:rsidRPr="001C6261" w:rsidRDefault="00F012EA" w:rsidP="00F012EA">
      <w:pPr>
        <w:pStyle w:val="Subtitle"/>
        <w:tabs>
          <w:tab w:val="left" w:pos="1985"/>
        </w:tabs>
        <w:rPr>
          <w:szCs w:val="40"/>
        </w:rPr>
      </w:pPr>
      <w:r w:rsidRPr="001C6261">
        <w:rPr>
          <w:szCs w:val="40"/>
        </w:rPr>
        <w:t>Treasury Working Paper</w:t>
      </w:r>
      <w:r w:rsidRPr="001C6261">
        <w:rPr>
          <w:rStyle w:val="FootnoteReference"/>
          <w:szCs w:val="40"/>
        </w:rPr>
        <w:footnoteReference w:id="3"/>
      </w:r>
      <w:r w:rsidR="00027430" w:rsidRPr="00F17ED6">
        <w:rPr>
          <w:szCs w:val="40"/>
          <w:vertAlign w:val="superscript"/>
        </w:rPr>
        <w:t>,</w:t>
      </w:r>
      <w:r w:rsidR="00D152F5">
        <w:rPr>
          <w:rStyle w:val="FootnoteReference"/>
          <w:szCs w:val="40"/>
        </w:rPr>
        <w:footnoteReference w:id="4"/>
      </w:r>
    </w:p>
    <w:p w14:paraId="58999A5C" w14:textId="3EC1244A" w:rsidR="00F012EA" w:rsidRPr="001C6261" w:rsidRDefault="00F012EA" w:rsidP="00F012EA">
      <w:pPr>
        <w:pStyle w:val="Subtitle"/>
        <w:rPr>
          <w:szCs w:val="36"/>
        </w:rPr>
      </w:pPr>
      <w:r w:rsidRPr="001C6261">
        <w:rPr>
          <w:szCs w:val="36"/>
        </w:rPr>
        <w:t>20</w:t>
      </w:r>
      <w:r w:rsidR="00DD4EF4" w:rsidRPr="001C6261">
        <w:rPr>
          <w:szCs w:val="36"/>
        </w:rPr>
        <w:t>17</w:t>
      </w:r>
      <w:r w:rsidRPr="001C6261">
        <w:rPr>
          <w:szCs w:val="36"/>
        </w:rPr>
        <w:noBreakHyphen/>
      </w:r>
      <w:r w:rsidR="007E04EE" w:rsidRPr="001C6261">
        <w:rPr>
          <w:szCs w:val="36"/>
        </w:rPr>
        <w:t>0</w:t>
      </w:r>
      <w:r w:rsidR="00666738" w:rsidRPr="001C6261">
        <w:rPr>
          <w:szCs w:val="36"/>
        </w:rPr>
        <w:t>5</w:t>
      </w:r>
    </w:p>
    <w:p w14:paraId="17C39A49" w14:textId="331EB7E3" w:rsidR="00F012EA" w:rsidRPr="001C6261" w:rsidRDefault="00F012EA" w:rsidP="00F012EA">
      <w:pPr>
        <w:pStyle w:val="SeriesNumber"/>
        <w:spacing w:before="120" w:after="120"/>
        <w:rPr>
          <w:sz w:val="24"/>
          <w:szCs w:val="24"/>
        </w:rPr>
      </w:pPr>
      <w:r w:rsidRPr="001C6261">
        <w:rPr>
          <w:sz w:val="24"/>
          <w:szCs w:val="24"/>
        </w:rPr>
        <w:t xml:space="preserve">Date created: </w:t>
      </w:r>
      <w:r w:rsidR="00261BF6">
        <w:rPr>
          <w:sz w:val="24"/>
          <w:szCs w:val="24"/>
        </w:rPr>
        <w:t xml:space="preserve">September </w:t>
      </w:r>
      <w:r w:rsidR="00DD4EF4" w:rsidRPr="001C6261">
        <w:rPr>
          <w:sz w:val="24"/>
          <w:szCs w:val="24"/>
        </w:rPr>
        <w:t>2017</w:t>
      </w:r>
    </w:p>
    <w:p w14:paraId="46029459" w14:textId="487FC031" w:rsidR="00F012EA" w:rsidRPr="001C6261" w:rsidRDefault="00F012EA" w:rsidP="00F012EA">
      <w:pPr>
        <w:pStyle w:val="SeriesNumber"/>
        <w:spacing w:before="120" w:after="120"/>
        <w:rPr>
          <w:sz w:val="24"/>
          <w:szCs w:val="24"/>
        </w:rPr>
      </w:pPr>
      <w:r w:rsidRPr="001C6261">
        <w:rPr>
          <w:sz w:val="24"/>
          <w:szCs w:val="24"/>
        </w:rPr>
        <w:t xml:space="preserve">Date modified: </w:t>
      </w:r>
      <w:r w:rsidR="00261BF6">
        <w:rPr>
          <w:sz w:val="24"/>
          <w:szCs w:val="24"/>
        </w:rPr>
        <w:t>September</w:t>
      </w:r>
      <w:r w:rsidR="00EB539F" w:rsidRPr="001C6261">
        <w:rPr>
          <w:sz w:val="24"/>
          <w:szCs w:val="24"/>
        </w:rPr>
        <w:t xml:space="preserve"> </w:t>
      </w:r>
      <w:r w:rsidR="00DD4EF4" w:rsidRPr="001C6261">
        <w:rPr>
          <w:sz w:val="24"/>
          <w:szCs w:val="24"/>
        </w:rPr>
        <w:t>2017</w:t>
      </w:r>
    </w:p>
    <w:p w14:paraId="6C01EC27" w14:textId="77777777" w:rsidR="000464B6" w:rsidRPr="001C6261" w:rsidRDefault="000464B6" w:rsidP="00F012EA">
      <w:pPr>
        <w:pStyle w:val="AuthorName"/>
        <w:rPr>
          <w:szCs w:val="24"/>
        </w:rPr>
        <w:sectPr w:rsidR="000464B6" w:rsidRPr="001C6261" w:rsidSect="008C0793">
          <w:headerReference w:type="even" r:id="rId14"/>
          <w:headerReference w:type="default" r:id="rId15"/>
          <w:footerReference w:type="even" r:id="rId16"/>
          <w:footerReference w:type="default" r:id="rId17"/>
          <w:headerReference w:type="first" r:id="rId18"/>
          <w:footerReference w:type="first" r:id="rId19"/>
          <w:pgSz w:w="11906" w:h="16838" w:code="9"/>
          <w:pgMar w:top="1418" w:right="1304" w:bottom="1418" w:left="1304" w:header="567" w:footer="567" w:gutter="0"/>
          <w:cols w:space="708"/>
          <w:titlePg/>
          <w:docGrid w:linePitch="360"/>
        </w:sectPr>
      </w:pPr>
    </w:p>
    <w:p w14:paraId="20CD7B7F" w14:textId="77777777" w:rsidR="000464B6" w:rsidRPr="00773F74" w:rsidRDefault="000464B6" w:rsidP="000464B6">
      <w:r w:rsidRPr="00773F74">
        <w:lastRenderedPageBreak/>
        <w:t>© Commonwealth of Australia 20</w:t>
      </w:r>
      <w:r w:rsidR="00DD4EF4" w:rsidRPr="00773F74">
        <w:t>17</w:t>
      </w:r>
    </w:p>
    <w:p w14:paraId="06077D33" w14:textId="0D54DB4B" w:rsidR="000464B6" w:rsidRPr="00773F74" w:rsidRDefault="000464B6" w:rsidP="000464B6">
      <w:r w:rsidRPr="00773F74">
        <w:t xml:space="preserve">ISBN </w:t>
      </w:r>
      <w:r w:rsidR="00676ADE" w:rsidRPr="00773F74">
        <w:t>978-1-925504-66-8</w:t>
      </w:r>
    </w:p>
    <w:p w14:paraId="685ABAA2" w14:textId="564024C3" w:rsidR="000464B6" w:rsidRPr="00773F74" w:rsidRDefault="000464B6" w:rsidP="000464B6">
      <w:pPr>
        <w:tabs>
          <w:tab w:val="left" w:pos="1650"/>
        </w:tabs>
        <w:rPr>
          <w:rStyle w:val="A5"/>
          <w:rFonts w:cstheme="minorBidi"/>
          <w:sz w:val="22"/>
          <w:szCs w:val="22"/>
        </w:rPr>
      </w:pPr>
      <w:r w:rsidRPr="00773F74">
        <w:t>This publication is available for your use under a</w:t>
      </w:r>
      <w:r w:rsidRPr="00773F74">
        <w:rPr>
          <w:rStyle w:val="A5"/>
          <w:rFonts w:cstheme="minorHAnsi"/>
          <w:sz w:val="22"/>
          <w:szCs w:val="22"/>
        </w:rPr>
        <w:t xml:space="preserve"> </w:t>
      </w:r>
      <w:hyperlink r:id="rId20" w:history="1">
        <w:r w:rsidRPr="00773F74">
          <w:rPr>
            <w:rStyle w:val="Hyperlink"/>
          </w:rPr>
          <w:t>Creative Commons BY Attribution 3.0 Australia</w:t>
        </w:r>
      </w:hyperlink>
      <w:r w:rsidRPr="00773F74">
        <w:rPr>
          <w:rStyle w:val="A5"/>
          <w:rFonts w:cstheme="minorHAnsi"/>
          <w:sz w:val="22"/>
          <w:szCs w:val="22"/>
        </w:rPr>
        <w:t xml:space="preserve"> </w:t>
      </w:r>
      <w:r w:rsidRPr="00773F74">
        <w:t>licence, with the exception of the Commonwealth Coat of Arms, the Treasury logo, photographs, images, signatures and where otherwise stated. The full licence terms are available from</w:t>
      </w:r>
      <w:r w:rsidRPr="00773F74">
        <w:rPr>
          <w:rStyle w:val="A5"/>
          <w:rFonts w:cstheme="minorHAnsi"/>
          <w:sz w:val="22"/>
          <w:szCs w:val="22"/>
        </w:rPr>
        <w:t xml:space="preserve"> </w:t>
      </w:r>
      <w:hyperlink r:id="rId21" w:history="1">
        <w:r w:rsidRPr="00773F74">
          <w:rPr>
            <w:rStyle w:val="Hyperlink"/>
          </w:rPr>
          <w:t>http://creativecommons.org/licenses/by/3.0/au/legalcode</w:t>
        </w:r>
      </w:hyperlink>
      <w:r w:rsidRPr="00773F74">
        <w:rPr>
          <w:rStyle w:val="Hyperlink"/>
        </w:rPr>
        <w:t>.</w:t>
      </w:r>
    </w:p>
    <w:p w14:paraId="7BB6C006" w14:textId="77777777" w:rsidR="000464B6" w:rsidRPr="00773F74" w:rsidRDefault="000464B6" w:rsidP="000464B6">
      <w:pPr>
        <w:tabs>
          <w:tab w:val="left" w:pos="1650"/>
        </w:tabs>
        <w:spacing w:before="100" w:beforeAutospacing="1" w:after="100" w:afterAutospacing="1"/>
        <w:rPr>
          <w:rFonts w:cstheme="minorHAnsi"/>
        </w:rPr>
      </w:pPr>
      <w:r w:rsidRPr="00773F74">
        <w:rPr>
          <w:rFonts w:cstheme="minorHAnsi"/>
          <w:noProof/>
          <w:lang w:eastAsia="en-AU"/>
        </w:rPr>
        <w:drawing>
          <wp:inline distT="0" distB="0" distL="0" distR="0" wp14:anchorId="4C37B104" wp14:editId="0F8EB13C">
            <wp:extent cx="809625" cy="285750"/>
            <wp:effectExtent l="19050" t="0" r="9525" b="0"/>
            <wp:docPr id="6" name="Picture 1"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22" cstate="print"/>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2CF1AAF4" w14:textId="2BED7052" w:rsidR="000464B6" w:rsidRPr="00773F74" w:rsidRDefault="000464B6" w:rsidP="000464B6">
      <w:pPr>
        <w:tabs>
          <w:tab w:val="left" w:pos="1650"/>
        </w:tabs>
      </w:pPr>
      <w:r w:rsidRPr="00773F74">
        <w:t>Use of Treasury material under a</w:t>
      </w:r>
      <w:r w:rsidRPr="00773F74">
        <w:rPr>
          <w:rFonts w:cstheme="minorHAnsi"/>
        </w:rPr>
        <w:t xml:space="preserve"> </w:t>
      </w:r>
      <w:hyperlink r:id="rId23" w:history="1">
        <w:r w:rsidRPr="00773F74">
          <w:rPr>
            <w:rStyle w:val="Hyperlink"/>
          </w:rPr>
          <w:t>Creative Commons BY Attribution 3.0 Australia</w:t>
        </w:r>
      </w:hyperlink>
      <w:r w:rsidRPr="00773F74">
        <w:rPr>
          <w:rStyle w:val="Hyperlink"/>
        </w:rPr>
        <w:t xml:space="preserve"> </w:t>
      </w:r>
      <w:r w:rsidRPr="00773F74">
        <w:t>licence requires you to attribute the work (but not in any way that suggests that the Treasury endorse</w:t>
      </w:r>
      <w:r w:rsidR="001573F6" w:rsidRPr="00773F74">
        <w:t>s you or your use of the work).</w:t>
      </w:r>
    </w:p>
    <w:p w14:paraId="4E382762" w14:textId="77777777" w:rsidR="000464B6" w:rsidRPr="00773F74" w:rsidRDefault="000464B6" w:rsidP="008E2BD5">
      <w:pPr>
        <w:spacing w:after="120"/>
        <w:rPr>
          <w:b/>
        </w:rPr>
      </w:pPr>
      <w:r w:rsidRPr="00773F74">
        <w:rPr>
          <w:b/>
        </w:rPr>
        <w:t>Treasury material used 'as supplied'</w:t>
      </w:r>
    </w:p>
    <w:p w14:paraId="5B4BC526" w14:textId="664D7800" w:rsidR="000464B6" w:rsidRPr="00773F74" w:rsidRDefault="000464B6" w:rsidP="000464B6">
      <w:r w:rsidRPr="00773F74">
        <w:t>Provided you have not modified or transformed Treasury material in any way including, for example, by changing the Treasury text; calculating percentage changes; graphing or charting data; or deriving new statistics from published Treasury statistics — then Treasury prefers t</w:t>
      </w:r>
      <w:r w:rsidR="001573F6" w:rsidRPr="00773F74">
        <w:t>he following attribution:</w:t>
      </w:r>
    </w:p>
    <w:p w14:paraId="04D727E3" w14:textId="77777777" w:rsidR="000464B6" w:rsidRPr="00773F74" w:rsidRDefault="000464B6" w:rsidP="008E2BD5">
      <w:pPr>
        <w:ind w:left="567"/>
      </w:pPr>
      <w:r w:rsidRPr="00773F74">
        <w:rPr>
          <w:i/>
        </w:rPr>
        <w:t xml:space="preserve">Source: The </w:t>
      </w:r>
      <w:r w:rsidRPr="00773F74">
        <w:rPr>
          <w:i/>
          <w:iCs/>
        </w:rPr>
        <w:t>Australian Government the Treasury</w:t>
      </w:r>
    </w:p>
    <w:p w14:paraId="4D21E437" w14:textId="77777777" w:rsidR="000464B6" w:rsidRPr="00773F74" w:rsidRDefault="000464B6" w:rsidP="008E2BD5">
      <w:pPr>
        <w:spacing w:after="120"/>
        <w:rPr>
          <w:b/>
        </w:rPr>
      </w:pPr>
      <w:r w:rsidRPr="00773F74">
        <w:rPr>
          <w:b/>
        </w:rPr>
        <w:t>Derivative material</w:t>
      </w:r>
    </w:p>
    <w:p w14:paraId="283CE707" w14:textId="77777777" w:rsidR="000464B6" w:rsidRPr="00773F74" w:rsidRDefault="000464B6" w:rsidP="000464B6">
      <w:r w:rsidRPr="00773F74">
        <w:t>If you have modified or transformed Treasury material, or derived new material from those of the Treasury in any way, then Treasury pre</w:t>
      </w:r>
      <w:r w:rsidR="008E2BD5" w:rsidRPr="00773F74">
        <w:t>fers the following attribution:</w:t>
      </w:r>
    </w:p>
    <w:p w14:paraId="4377B13D" w14:textId="77777777" w:rsidR="000464B6" w:rsidRPr="00773F74" w:rsidRDefault="000464B6" w:rsidP="008E2BD5">
      <w:pPr>
        <w:ind w:left="567"/>
      </w:pPr>
      <w:r w:rsidRPr="00773F74">
        <w:rPr>
          <w:i/>
        </w:rPr>
        <w:t>Based on The Australian Government the Treasury data</w:t>
      </w:r>
    </w:p>
    <w:p w14:paraId="61D745C1" w14:textId="77777777" w:rsidR="000464B6" w:rsidRPr="00773F74" w:rsidRDefault="000464B6" w:rsidP="008E2BD5">
      <w:pPr>
        <w:spacing w:after="120"/>
        <w:rPr>
          <w:b/>
        </w:rPr>
      </w:pPr>
      <w:r w:rsidRPr="00773F74">
        <w:rPr>
          <w:b/>
        </w:rPr>
        <w:t>Use of the Coat of Arms</w:t>
      </w:r>
    </w:p>
    <w:p w14:paraId="1A9BD9BA" w14:textId="5B1C9A22" w:rsidR="000464B6" w:rsidRPr="00773F74" w:rsidRDefault="000464B6" w:rsidP="000464B6">
      <w:r w:rsidRPr="00773F74">
        <w:t>The terms under which the Coat of Arms can be used are set out on the It’s an Honour website (see</w:t>
      </w:r>
      <w:r w:rsidR="00E83F98" w:rsidRPr="00773F74">
        <w:t> </w:t>
      </w:r>
      <w:hyperlink r:id="rId24" w:history="1">
        <w:r w:rsidRPr="00773F74">
          <w:rPr>
            <w:rStyle w:val="Hyperlink"/>
          </w:rPr>
          <w:t>www.itsanhonour.gov.au</w:t>
        </w:r>
      </w:hyperlink>
      <w:r w:rsidRPr="00773F74">
        <w:t>)</w:t>
      </w:r>
      <w:r w:rsidR="001573F6" w:rsidRPr="00773F74">
        <w:t>.</w:t>
      </w:r>
    </w:p>
    <w:p w14:paraId="67FC7B86" w14:textId="77777777" w:rsidR="000464B6" w:rsidRPr="00773F74" w:rsidRDefault="00A57848" w:rsidP="008E2BD5">
      <w:pPr>
        <w:spacing w:after="120"/>
        <w:rPr>
          <w:b/>
        </w:rPr>
      </w:pPr>
      <w:r w:rsidRPr="00773F74">
        <w:rPr>
          <w:b/>
        </w:rPr>
        <w:t>Other u</w:t>
      </w:r>
      <w:r w:rsidR="000464B6" w:rsidRPr="00773F74">
        <w:rPr>
          <w:b/>
        </w:rPr>
        <w:t>ses</w:t>
      </w:r>
    </w:p>
    <w:p w14:paraId="5C1BC468" w14:textId="77777777" w:rsidR="000464B6" w:rsidRPr="00773F74" w:rsidRDefault="00A57848" w:rsidP="00A57848">
      <w:pPr>
        <w:spacing w:after="120"/>
      </w:pPr>
      <w:r w:rsidRPr="00773F74">
        <w:t>E</w:t>
      </w:r>
      <w:r w:rsidR="000464B6" w:rsidRPr="00773F74">
        <w:t>nquiries regarding this licence and any other use of this document are welcome at:</w:t>
      </w:r>
    </w:p>
    <w:p w14:paraId="304AA5DF" w14:textId="77777777" w:rsidR="000464B6" w:rsidRPr="00773F74" w:rsidRDefault="000464B6" w:rsidP="008E2BD5">
      <w:pPr>
        <w:spacing w:after="0"/>
        <w:ind w:left="567"/>
      </w:pPr>
      <w:r w:rsidRPr="00773F74">
        <w:t>Manager</w:t>
      </w:r>
    </w:p>
    <w:p w14:paraId="3ACA188E" w14:textId="77777777" w:rsidR="000464B6" w:rsidRPr="00773F74" w:rsidRDefault="00A57848" w:rsidP="008E2BD5">
      <w:pPr>
        <w:spacing w:after="0"/>
        <w:ind w:left="567"/>
      </w:pPr>
      <w:r w:rsidRPr="00773F74">
        <w:t>Media Unit</w:t>
      </w:r>
    </w:p>
    <w:p w14:paraId="761CD06E" w14:textId="77777777" w:rsidR="000464B6" w:rsidRPr="00773F74" w:rsidRDefault="000464B6" w:rsidP="008E2BD5">
      <w:pPr>
        <w:spacing w:after="0"/>
        <w:ind w:left="567"/>
      </w:pPr>
      <w:r w:rsidRPr="00773F74">
        <w:t>The Treasury</w:t>
      </w:r>
    </w:p>
    <w:p w14:paraId="4A750BCA" w14:textId="0F039090" w:rsidR="000464B6" w:rsidRPr="00773F74" w:rsidRDefault="001573F6" w:rsidP="008E2BD5">
      <w:pPr>
        <w:spacing w:after="0"/>
        <w:ind w:left="567"/>
      </w:pPr>
      <w:r w:rsidRPr="00773F74">
        <w:t>Langton Crescent</w:t>
      </w:r>
      <w:r w:rsidR="00A57848" w:rsidRPr="00773F74">
        <w:br/>
      </w:r>
      <w:r w:rsidR="000464B6" w:rsidRPr="00773F74">
        <w:t>Parkes ACT 2600</w:t>
      </w:r>
    </w:p>
    <w:p w14:paraId="07521994" w14:textId="1A0A223D" w:rsidR="000464B6" w:rsidRPr="00773F74" w:rsidRDefault="000464B6" w:rsidP="008E2BD5">
      <w:pPr>
        <w:spacing w:after="0"/>
        <w:ind w:left="567"/>
      </w:pPr>
      <w:r w:rsidRPr="00773F74">
        <w:t xml:space="preserve">Email: </w:t>
      </w:r>
      <w:hyperlink r:id="rId25" w:history="1">
        <w:r w:rsidRPr="00773F74">
          <w:rPr>
            <w:rStyle w:val="Hyperlink"/>
          </w:rPr>
          <w:t>medialiaison@treasury.gov.au</w:t>
        </w:r>
      </w:hyperlink>
    </w:p>
    <w:p w14:paraId="499B81E5" w14:textId="77777777" w:rsidR="009E17E5" w:rsidRPr="00773F74" w:rsidRDefault="009E17E5" w:rsidP="001B3CBB"/>
    <w:p w14:paraId="676EDD81" w14:textId="77777777" w:rsidR="005C070D" w:rsidRPr="00773F74" w:rsidRDefault="005C070D" w:rsidP="001B3CBB"/>
    <w:p w14:paraId="56385DD3" w14:textId="77777777" w:rsidR="00676ADE" w:rsidRDefault="00676ADE" w:rsidP="001B3CBB">
      <w:pPr>
        <w:sectPr w:rsidR="00676ADE" w:rsidSect="008C0793">
          <w:footerReference w:type="default" r:id="rId26"/>
          <w:headerReference w:type="first" r:id="rId27"/>
          <w:footerReference w:type="first" r:id="rId28"/>
          <w:pgSz w:w="11906" w:h="16838" w:code="9"/>
          <w:pgMar w:top="1418" w:right="1304" w:bottom="1418" w:left="1304" w:header="567" w:footer="567" w:gutter="0"/>
          <w:cols w:space="708"/>
          <w:titlePg/>
          <w:docGrid w:linePitch="360"/>
        </w:sectPr>
      </w:pPr>
    </w:p>
    <w:p w14:paraId="6AE3EE37" w14:textId="5B45C27F" w:rsidR="00F012EA" w:rsidRPr="006161DC" w:rsidRDefault="009E17E5" w:rsidP="00F012EA">
      <w:pPr>
        <w:pStyle w:val="SingleParagraph"/>
      </w:pPr>
      <w:r>
        <w:lastRenderedPageBreak/>
        <w:t>C</w:t>
      </w:r>
      <w:r w:rsidR="004F14E1" w:rsidRPr="004F14E1">
        <w:t>APITA - T</w:t>
      </w:r>
      <w:r w:rsidR="005C070D">
        <w:t>reasury’s</w:t>
      </w:r>
      <w:r w:rsidR="004F14E1" w:rsidRPr="004F14E1">
        <w:t xml:space="preserve"> </w:t>
      </w:r>
      <w:r w:rsidR="005C070D">
        <w:t xml:space="preserve">microsimulation model of </w:t>
      </w:r>
      <w:r w:rsidR="007F3638">
        <w:t xml:space="preserve">Personal Income Tax </w:t>
      </w:r>
      <w:r w:rsidR="005C070D">
        <w:t xml:space="preserve">and </w:t>
      </w:r>
      <w:r w:rsidR="007F3638">
        <w:t>Transfers</w:t>
      </w:r>
    </w:p>
    <w:p w14:paraId="4536A13A" w14:textId="52C678C4" w:rsidR="00F012EA" w:rsidRPr="006161DC" w:rsidRDefault="00666738" w:rsidP="00F012EA">
      <w:pPr>
        <w:pStyle w:val="SingleParagraph"/>
      </w:pPr>
      <w:r w:rsidRPr="006161DC">
        <w:t xml:space="preserve">Martin Stevenson, </w:t>
      </w:r>
      <w:r w:rsidR="00EC43D4" w:rsidRPr="006161DC">
        <w:t>Daniel Ledda, Virginia Pineda,</w:t>
      </w:r>
      <w:r w:rsidR="00526C8D">
        <w:t xml:space="preserve"> Matthew Smith and</w:t>
      </w:r>
      <w:r w:rsidRPr="006161DC">
        <w:t xml:space="preserve"> Susie Kluth</w:t>
      </w:r>
    </w:p>
    <w:p w14:paraId="5BD40177" w14:textId="61C271D6" w:rsidR="00F012EA" w:rsidRPr="006161DC" w:rsidRDefault="00F012EA" w:rsidP="00F012EA">
      <w:pPr>
        <w:pStyle w:val="SingleParagraph"/>
      </w:pPr>
      <w:r w:rsidRPr="006161DC">
        <w:t>20</w:t>
      </w:r>
      <w:r w:rsidR="00296B4A" w:rsidRPr="006161DC">
        <w:t>17</w:t>
      </w:r>
      <w:r w:rsidRPr="006161DC">
        <w:noBreakHyphen/>
      </w:r>
      <w:r w:rsidR="007E04EE" w:rsidRPr="006161DC">
        <w:t>0</w:t>
      </w:r>
      <w:r w:rsidR="00666738" w:rsidRPr="006161DC">
        <w:t>5</w:t>
      </w:r>
    </w:p>
    <w:p w14:paraId="6F491270" w14:textId="1F9099B0" w:rsidR="00F012EA" w:rsidRPr="006161DC" w:rsidRDefault="005C070D" w:rsidP="00F012EA">
      <w:pPr>
        <w:pStyle w:val="SingleParagraph"/>
      </w:pPr>
      <w:r>
        <w:t>15 September</w:t>
      </w:r>
      <w:r w:rsidR="00B82507" w:rsidRPr="006161DC">
        <w:t xml:space="preserve"> 2017</w:t>
      </w:r>
    </w:p>
    <w:p w14:paraId="61553537" w14:textId="6BBE5B3C" w:rsidR="00F012EA" w:rsidRPr="001B3CBB" w:rsidRDefault="00F012EA" w:rsidP="001B3CBB">
      <w:pPr>
        <w:pStyle w:val="Heading1"/>
      </w:pPr>
      <w:r w:rsidRPr="001B3CBB">
        <w:t>Abstract</w:t>
      </w:r>
    </w:p>
    <w:p w14:paraId="6D04D486" w14:textId="7C7787FD" w:rsidR="00C77A0F" w:rsidRPr="006161DC" w:rsidRDefault="00EC43D4" w:rsidP="00C77A0F">
      <w:r w:rsidRPr="0033137A">
        <w:t xml:space="preserve">Distributional analysis </w:t>
      </w:r>
      <w:r w:rsidR="00446976" w:rsidRPr="00E8533D">
        <w:t>captures</w:t>
      </w:r>
      <w:r w:rsidRPr="006161DC">
        <w:t xml:space="preserve"> the</w:t>
      </w:r>
      <w:r w:rsidR="00446976" w:rsidRPr="006161DC">
        <w:t xml:space="preserve"> wide range of</w:t>
      </w:r>
      <w:r w:rsidR="00D61413" w:rsidRPr="006161DC">
        <w:t xml:space="preserve"> </w:t>
      </w:r>
      <w:r w:rsidRPr="006161DC">
        <w:t xml:space="preserve">policy </w:t>
      </w:r>
      <w:r w:rsidR="00446976" w:rsidRPr="006161DC">
        <w:t xml:space="preserve">outcomes </w:t>
      </w:r>
      <w:r w:rsidR="00DF4E46" w:rsidRPr="006161DC">
        <w:t xml:space="preserve">and </w:t>
      </w:r>
      <w:r w:rsidR="00446976" w:rsidRPr="006161DC">
        <w:t xml:space="preserve">the diverse effects of </w:t>
      </w:r>
      <w:r w:rsidR="00DF4E46" w:rsidRPr="006161DC">
        <w:t xml:space="preserve">policy </w:t>
      </w:r>
      <w:r w:rsidRPr="006161DC">
        <w:t xml:space="preserve">changes </w:t>
      </w:r>
      <w:r w:rsidR="00446976" w:rsidRPr="006161DC">
        <w:t>across</w:t>
      </w:r>
      <w:r w:rsidR="00D61413" w:rsidRPr="006161DC">
        <w:t xml:space="preserve"> the population</w:t>
      </w:r>
      <w:r w:rsidR="00DF4E46" w:rsidRPr="006161DC">
        <w:t xml:space="preserve">. </w:t>
      </w:r>
      <w:r w:rsidR="00C77A0F" w:rsidRPr="006161DC">
        <w:t xml:space="preserve">Static microsimulation models are a commonly used tool for </w:t>
      </w:r>
      <w:r w:rsidRPr="006161DC">
        <w:t>producing</w:t>
      </w:r>
      <w:r w:rsidR="00C77A0F" w:rsidRPr="006161DC">
        <w:t xml:space="preserve"> distributional analysis</w:t>
      </w:r>
      <w:r w:rsidR="00DF4E46" w:rsidRPr="006161DC">
        <w:t xml:space="preserve">. </w:t>
      </w:r>
      <w:r w:rsidRPr="006161DC">
        <w:t>Treasury has developed the CAPITA (Comparative Analysis of Personal Income Tax and Transfers in Australia) model, a general</w:t>
      </w:r>
      <w:r w:rsidR="00446976" w:rsidRPr="006161DC">
        <w:t>-</w:t>
      </w:r>
      <w:r w:rsidRPr="006161DC">
        <w:t>purpose</w:t>
      </w:r>
      <w:r w:rsidR="0045438F" w:rsidRPr="006161DC">
        <w:t>,</w:t>
      </w:r>
      <w:r w:rsidRPr="006161DC">
        <w:t xml:space="preserve"> static microsimulation model</w:t>
      </w:r>
      <w:r w:rsidR="00BC4503" w:rsidRPr="006161DC">
        <w:t>,</w:t>
      </w:r>
      <w:r w:rsidRPr="006161DC">
        <w:t xml:space="preserve"> which i</w:t>
      </w:r>
      <w:r w:rsidR="000B19B5" w:rsidRPr="006161DC">
        <w:t>s</w:t>
      </w:r>
      <w:r w:rsidRPr="006161DC">
        <w:t xml:space="preserve"> use</w:t>
      </w:r>
      <w:r w:rsidR="000B19B5" w:rsidRPr="006161DC">
        <w:t>d</w:t>
      </w:r>
      <w:r w:rsidRPr="006161DC">
        <w:t xml:space="preserve"> to analyse </w:t>
      </w:r>
      <w:r w:rsidR="00D76747" w:rsidRPr="006161DC">
        <w:t xml:space="preserve">the </w:t>
      </w:r>
      <w:r w:rsidR="0045438F" w:rsidRPr="006161DC">
        <w:t xml:space="preserve">combined </w:t>
      </w:r>
      <w:r w:rsidR="00D76747" w:rsidRPr="006161DC">
        <w:t>effect of</w:t>
      </w:r>
      <w:r w:rsidR="00DF4E46" w:rsidRPr="006161DC">
        <w:t xml:space="preserve"> </w:t>
      </w:r>
      <w:r w:rsidRPr="006161DC">
        <w:t xml:space="preserve">changes to </w:t>
      </w:r>
      <w:r w:rsidR="0045438F" w:rsidRPr="006161DC">
        <w:t xml:space="preserve">personal income </w:t>
      </w:r>
      <w:r w:rsidRPr="006161DC">
        <w:t>tax</w:t>
      </w:r>
      <w:r w:rsidR="00EB539F" w:rsidRPr="006161DC">
        <w:t xml:space="preserve"> </w:t>
      </w:r>
      <w:r w:rsidRPr="006161DC">
        <w:t>and transfer policy</w:t>
      </w:r>
      <w:r w:rsidR="00DF4E46" w:rsidRPr="006161DC">
        <w:t xml:space="preserve"> </w:t>
      </w:r>
      <w:r w:rsidR="00D61413" w:rsidRPr="006161DC">
        <w:t xml:space="preserve">on families with </w:t>
      </w:r>
      <w:r w:rsidR="00DF4E46" w:rsidRPr="006161DC">
        <w:t xml:space="preserve">different income levels, family </w:t>
      </w:r>
      <w:r w:rsidR="00963A18" w:rsidRPr="006161DC">
        <w:t xml:space="preserve">structures </w:t>
      </w:r>
      <w:r w:rsidR="00DF4E46" w:rsidRPr="006161DC">
        <w:t>and living arrangements</w:t>
      </w:r>
      <w:r w:rsidRPr="006161DC">
        <w:t xml:space="preserve">. </w:t>
      </w:r>
      <w:r w:rsidR="00C77A0F" w:rsidRPr="006161DC">
        <w:t xml:space="preserve">Treasury is releasing this model to the public to </w:t>
      </w:r>
      <w:r w:rsidRPr="006161DC">
        <w:t>encourage rigorous, evidence</w:t>
      </w:r>
      <w:r w:rsidR="00BC4503" w:rsidRPr="006161DC">
        <w:t>-</w:t>
      </w:r>
      <w:r w:rsidRPr="006161DC">
        <w:t>based contributions to public policy analysis in Australia</w:t>
      </w:r>
      <w:r w:rsidR="00C77A0F" w:rsidRPr="006161DC">
        <w:t>.</w:t>
      </w:r>
      <w:r w:rsidRPr="006161DC">
        <w:t xml:space="preserve"> Treasury </w:t>
      </w:r>
      <w:r w:rsidR="00963A18" w:rsidRPr="006161DC">
        <w:t>e</w:t>
      </w:r>
      <w:r w:rsidRPr="006161DC">
        <w:t>ncourage</w:t>
      </w:r>
      <w:r w:rsidR="0045438F" w:rsidRPr="006161DC">
        <w:t>s</w:t>
      </w:r>
      <w:r w:rsidRPr="006161DC">
        <w:t xml:space="preserve"> users of the model to contribute and share </w:t>
      </w:r>
      <w:r w:rsidR="0045438F" w:rsidRPr="006161DC">
        <w:t xml:space="preserve">their </w:t>
      </w:r>
      <w:r w:rsidRPr="006161DC">
        <w:t>improvements to continue to develop and improve the model into the future</w:t>
      </w:r>
      <w:r w:rsidR="00773F74">
        <w:t>.</w:t>
      </w:r>
    </w:p>
    <w:p w14:paraId="3BC053A6" w14:textId="0FF5CD66" w:rsidR="00F012EA" w:rsidRPr="006161DC" w:rsidRDefault="00F012EA" w:rsidP="00F012EA">
      <w:pPr>
        <w:pStyle w:val="SingleParagraph"/>
      </w:pPr>
      <w:r w:rsidRPr="006161DC">
        <w:t xml:space="preserve">Keywords: </w:t>
      </w:r>
      <w:r w:rsidR="00EC43D4" w:rsidRPr="006161DC">
        <w:t xml:space="preserve">CAPITA, </w:t>
      </w:r>
      <w:r w:rsidR="00DD585A">
        <w:t>s</w:t>
      </w:r>
      <w:r w:rsidR="00EC43D4" w:rsidRPr="006161DC">
        <w:t>tatic microsimulation, tax-transfer, distributional analysis</w:t>
      </w:r>
    </w:p>
    <w:p w14:paraId="5C55E0FE" w14:textId="77777777" w:rsidR="00F012EA" w:rsidRPr="00676ADE" w:rsidRDefault="00F012EA" w:rsidP="00676ADE"/>
    <w:p w14:paraId="677A9F94" w14:textId="77777777" w:rsidR="00F012EA" w:rsidRPr="00676ADE" w:rsidRDefault="00F012EA" w:rsidP="00676ADE"/>
    <w:p w14:paraId="6648EEDE" w14:textId="77777777" w:rsidR="00F012EA" w:rsidRPr="00676ADE" w:rsidRDefault="00F012EA" w:rsidP="00676ADE">
      <w:pPr>
        <w:sectPr w:rsidR="00F012EA" w:rsidRPr="00676ADE" w:rsidSect="008C0793">
          <w:pgSz w:w="11906" w:h="16838" w:code="9"/>
          <w:pgMar w:top="1418" w:right="1304" w:bottom="1418" w:left="1304" w:header="567" w:footer="567" w:gutter="0"/>
          <w:cols w:space="708"/>
          <w:titlePg/>
          <w:docGrid w:linePitch="360"/>
        </w:sectPr>
      </w:pPr>
    </w:p>
    <w:p w14:paraId="1700AF64" w14:textId="77777777" w:rsidR="00F012EA" w:rsidRPr="00D140EC" w:rsidRDefault="00F012EA" w:rsidP="00315D15">
      <w:pPr>
        <w:pStyle w:val="Heading1-Numbered"/>
      </w:pPr>
      <w:bookmarkStart w:id="0" w:name="_Toc271526783"/>
      <w:bookmarkStart w:id="1" w:name="_Toc320810314"/>
      <w:r w:rsidRPr="00D140EC">
        <w:lastRenderedPageBreak/>
        <w:t>Introduction</w:t>
      </w:r>
      <w:bookmarkEnd w:id="0"/>
      <w:bookmarkEnd w:id="1"/>
    </w:p>
    <w:p w14:paraId="06B9EEBF" w14:textId="6D67E872" w:rsidR="00FE75C7" w:rsidRPr="006161DC" w:rsidRDefault="000C1771" w:rsidP="00FE75C7">
      <w:r>
        <w:t xml:space="preserve">Microsimulation models are a key tool used by </w:t>
      </w:r>
      <w:r w:rsidR="00EB6615">
        <w:t xml:space="preserve">government </w:t>
      </w:r>
      <w:r>
        <w:t xml:space="preserve">to analyse the effect of major policy reforms on households. </w:t>
      </w:r>
      <w:r w:rsidR="00635CAC">
        <w:t>They</w:t>
      </w:r>
      <w:r w:rsidR="00FE75C7" w:rsidRPr="0033137A">
        <w:t xml:space="preserve"> carry out calculations on a collection of individual records</w:t>
      </w:r>
      <w:r w:rsidR="00635CAC">
        <w:t xml:space="preserve"> and can aggregate the</w:t>
      </w:r>
      <w:r w:rsidR="00FE75C7" w:rsidRPr="006161DC">
        <w:t xml:space="preserve"> outcomes at the individual level</w:t>
      </w:r>
      <w:r w:rsidR="00635CAC">
        <w:t xml:space="preserve"> </w:t>
      </w:r>
      <w:r w:rsidR="00FE75C7">
        <w:t>to shed light on policy impacts for particular groups, or the whole population</w:t>
      </w:r>
      <w:r w:rsidR="00FE75C7" w:rsidRPr="006161DC">
        <w:t>. They are especially useful for analysing the effects of policy</w:t>
      </w:r>
      <w:r w:rsidR="00FE75C7">
        <w:t xml:space="preserve"> where policies interact with each othe</w:t>
      </w:r>
      <w:r w:rsidR="009B27BD">
        <w:t>r</w:t>
      </w:r>
      <w:r w:rsidR="00FE75C7">
        <w:t xml:space="preserve"> and</w:t>
      </w:r>
      <w:r w:rsidR="004D7726">
        <w:t xml:space="preserve"> a diverse range of outcomes are experienced by</w:t>
      </w:r>
      <w:r w:rsidR="00FE75C7" w:rsidRPr="006161DC">
        <w:t xml:space="preserve"> individuals in differing circumstances.</w:t>
      </w:r>
    </w:p>
    <w:p w14:paraId="5D0C88B3" w14:textId="720DB1CA" w:rsidR="0043219C" w:rsidRPr="006161DC" w:rsidRDefault="00A025B5" w:rsidP="0043219C">
      <w:r w:rsidRPr="006161DC">
        <w:t xml:space="preserve">As part of its suite of models, </w:t>
      </w:r>
      <w:r w:rsidR="00BF572F" w:rsidRPr="006161DC">
        <w:t>Treasury has used static microsimulation models</w:t>
      </w:r>
      <w:r w:rsidR="00DC50D2" w:rsidRPr="006161DC">
        <w:t xml:space="preserve"> </w:t>
      </w:r>
      <w:r w:rsidR="00BF572F" w:rsidRPr="006161DC">
        <w:t xml:space="preserve">for </w:t>
      </w:r>
      <w:r w:rsidR="0013072F" w:rsidRPr="006161DC">
        <w:t xml:space="preserve">over 20 </w:t>
      </w:r>
      <w:r w:rsidR="00BF572F" w:rsidRPr="006161DC">
        <w:t xml:space="preserve">years to analyse the </w:t>
      </w:r>
      <w:r w:rsidR="002519B7" w:rsidRPr="006161DC">
        <w:t xml:space="preserve">immediate </w:t>
      </w:r>
      <w:r w:rsidR="00BF572F" w:rsidRPr="006161DC">
        <w:t xml:space="preserve">distributional </w:t>
      </w:r>
      <w:r w:rsidR="00DF4E46" w:rsidRPr="006161DC">
        <w:t>effect</w:t>
      </w:r>
      <w:r w:rsidR="00BF572F" w:rsidRPr="006161DC">
        <w:t>s of changes to tax</w:t>
      </w:r>
      <w:r w:rsidR="00BF7168" w:rsidRPr="006161DC">
        <w:t xml:space="preserve"> </w:t>
      </w:r>
      <w:r w:rsidR="00BF572F" w:rsidRPr="006161DC">
        <w:t>and</w:t>
      </w:r>
      <w:r w:rsidR="00BF7168" w:rsidRPr="006161DC">
        <w:t xml:space="preserve"> </w:t>
      </w:r>
      <w:r w:rsidR="00BF572F" w:rsidRPr="006161DC">
        <w:t>transfer</w:t>
      </w:r>
      <w:r w:rsidR="00D4107D">
        <w:rPr>
          <w:rStyle w:val="FootnoteReference"/>
        </w:rPr>
        <w:footnoteReference w:id="5"/>
      </w:r>
      <w:r w:rsidR="00BF572F" w:rsidRPr="006161DC">
        <w:t xml:space="preserve"> policy</w:t>
      </w:r>
      <w:r w:rsidR="00DF4E46" w:rsidRPr="006161DC">
        <w:t xml:space="preserve">. </w:t>
      </w:r>
      <w:r w:rsidR="0013072F" w:rsidRPr="006161DC">
        <w:t xml:space="preserve">Previously, </w:t>
      </w:r>
      <w:r w:rsidR="00BF572F" w:rsidRPr="006161DC">
        <w:t>Treas</w:t>
      </w:r>
      <w:r w:rsidR="00EB539F" w:rsidRPr="006161DC">
        <w:t xml:space="preserve">ury </w:t>
      </w:r>
      <w:r w:rsidR="00BF572F" w:rsidRPr="006161DC">
        <w:t xml:space="preserve">used </w:t>
      </w:r>
      <w:r w:rsidR="00935FDE" w:rsidRPr="006161DC">
        <w:t>STINMOD</w:t>
      </w:r>
      <w:r w:rsidR="00922BA6" w:rsidRPr="006161DC">
        <w:t xml:space="preserve"> (Static Income</w:t>
      </w:r>
      <w:r w:rsidR="00E35E29">
        <w:t>s</w:t>
      </w:r>
      <w:r w:rsidR="00922BA6" w:rsidRPr="006161DC">
        <w:t xml:space="preserve"> Model)</w:t>
      </w:r>
      <w:sdt>
        <w:sdtPr>
          <w:id w:val="-1637331413"/>
          <w:citation/>
        </w:sdtPr>
        <w:sdtEndPr/>
        <w:sdtContent>
          <w:r w:rsidR="00FF4DB6">
            <w:fldChar w:fldCharType="begin"/>
          </w:r>
          <w:r w:rsidR="0052696F">
            <w:instrText xml:space="preserve">CITATION Nat17 \l 3081 </w:instrText>
          </w:r>
          <w:r w:rsidR="00FF4DB6">
            <w:fldChar w:fldCharType="separate"/>
          </w:r>
          <w:r w:rsidR="00587A2E">
            <w:rPr>
              <w:noProof/>
            </w:rPr>
            <w:t xml:space="preserve"> (NATSEM, 2017)</w:t>
          </w:r>
          <w:r w:rsidR="00FF4DB6">
            <w:fldChar w:fldCharType="end"/>
          </w:r>
        </w:sdtContent>
      </w:sdt>
      <w:r w:rsidR="00935FDE" w:rsidRPr="006161DC">
        <w:t xml:space="preserve">, a tax-transfer microsimulation model developed by the National Centre for Social and Economic Modelling. </w:t>
      </w:r>
      <w:r w:rsidR="002567A4" w:rsidRPr="006161DC">
        <w:t>In 2012, a</w:t>
      </w:r>
      <w:r w:rsidR="00935FDE" w:rsidRPr="006161DC">
        <w:t>s part of a review of the Commonwealth’s arrangements for tax-transfer microsimulation modelling, a decision was taken to replace the capability of STINMOD with</w:t>
      </w:r>
      <w:r w:rsidR="0013072F" w:rsidRPr="006161DC">
        <w:t xml:space="preserve"> a new model,</w:t>
      </w:r>
      <w:r w:rsidR="00935FDE" w:rsidRPr="006161DC">
        <w:t xml:space="preserve"> CAPITA</w:t>
      </w:r>
      <w:r w:rsidR="0013072F" w:rsidRPr="006161DC">
        <w:t xml:space="preserve"> (Comparative Analysis of Personal Income Tax and Transfers in Australia)</w:t>
      </w:r>
      <w:r w:rsidR="00935FDE" w:rsidRPr="006161DC">
        <w:t xml:space="preserve">. The first stage of </w:t>
      </w:r>
      <w:r w:rsidR="002567A4" w:rsidRPr="006161DC">
        <w:t>CAPITA’s</w:t>
      </w:r>
      <w:r w:rsidR="00EB539F" w:rsidRPr="006161DC">
        <w:t xml:space="preserve"> </w:t>
      </w:r>
      <w:r w:rsidR="00935FDE" w:rsidRPr="006161DC">
        <w:t>development was completed in early 2015</w:t>
      </w:r>
      <w:r w:rsidR="002567A4" w:rsidRPr="006161DC">
        <w:t xml:space="preserve"> </w:t>
      </w:r>
      <w:r w:rsidR="000A0FBF" w:rsidRPr="006161DC">
        <w:t xml:space="preserve">and </w:t>
      </w:r>
      <w:r w:rsidR="002567A4" w:rsidRPr="006161DC">
        <w:t>the model</w:t>
      </w:r>
      <w:r w:rsidR="000A0FBF" w:rsidRPr="006161DC">
        <w:t xml:space="preserve"> </w:t>
      </w:r>
      <w:r w:rsidR="002359B4" w:rsidRPr="006161DC">
        <w:t xml:space="preserve">is now </w:t>
      </w:r>
      <w:r w:rsidR="00CB3B41" w:rsidRPr="006161DC">
        <w:t xml:space="preserve">available to </w:t>
      </w:r>
      <w:r w:rsidR="002359B4" w:rsidRPr="006161DC">
        <w:t>Treasury and a number of partner agencies</w:t>
      </w:r>
      <w:r w:rsidR="00F03EC5" w:rsidRPr="006161DC">
        <w:t xml:space="preserve"> </w:t>
      </w:r>
      <w:r w:rsidR="0043219C" w:rsidRPr="006161DC">
        <w:t>to inform policy development and evaluation.</w:t>
      </w:r>
    </w:p>
    <w:p w14:paraId="5EA69D78" w14:textId="15EFD671" w:rsidR="00BF572F" w:rsidRPr="006161DC" w:rsidRDefault="00BF572F" w:rsidP="00BF572F">
      <w:r w:rsidRPr="006161DC">
        <w:t xml:space="preserve">CAPITA is a </w:t>
      </w:r>
      <w:r w:rsidR="00EA3988">
        <w:t xml:space="preserve">general-purpose </w:t>
      </w:r>
      <w:r w:rsidRPr="006161DC">
        <w:t>static microsimulation model of Australia’s personal income tax</w:t>
      </w:r>
      <w:r w:rsidR="00045413">
        <w:t xml:space="preserve"> and </w:t>
      </w:r>
      <w:r w:rsidRPr="006161DC">
        <w:t>transfer system</w:t>
      </w:r>
      <w:r w:rsidR="00D8376E" w:rsidRPr="006161DC">
        <w:t xml:space="preserve"> designed to analyse </w:t>
      </w:r>
      <w:r w:rsidR="00B515FB" w:rsidRPr="006161DC">
        <w:t xml:space="preserve">the </w:t>
      </w:r>
      <w:r w:rsidR="00BB11EE" w:rsidRPr="006161DC">
        <w:t xml:space="preserve">distributional impacts </w:t>
      </w:r>
      <w:r w:rsidR="00F528C2" w:rsidRPr="006161DC">
        <w:t xml:space="preserve">of policy </w:t>
      </w:r>
      <w:r w:rsidR="00BB11EE" w:rsidRPr="006161DC">
        <w:t>across the Australian population</w:t>
      </w:r>
      <w:r w:rsidR="0011381D" w:rsidRPr="006161DC">
        <w:t xml:space="preserve"> and highlight interactions between the tax and transfer systems</w:t>
      </w:r>
      <w:r w:rsidR="00D8376E" w:rsidRPr="006161DC">
        <w:t>.</w:t>
      </w:r>
      <w:r w:rsidR="00BB11EE" w:rsidRPr="006161DC">
        <w:t xml:space="preserve"> </w:t>
      </w:r>
      <w:r w:rsidR="00BC4503" w:rsidRPr="006161DC">
        <w:t xml:space="preserve">It </w:t>
      </w:r>
      <w:r w:rsidR="00D8376E" w:rsidRPr="006161DC">
        <w:t>consists of a representative sample of the population and a</w:t>
      </w:r>
      <w:r w:rsidRPr="006161DC">
        <w:t xml:space="preserve"> set of rules for calculating the taxes and transfers applicable to each individual</w:t>
      </w:r>
      <w:r w:rsidR="00D8376E" w:rsidRPr="006161DC">
        <w:t>. These rules</w:t>
      </w:r>
      <w:r w:rsidR="00BC4503" w:rsidRPr="006161DC">
        <w:t xml:space="preserve"> </w:t>
      </w:r>
      <w:r w:rsidRPr="006161DC">
        <w:t xml:space="preserve">can be </w:t>
      </w:r>
      <w:r w:rsidR="00BC4503" w:rsidRPr="006161DC">
        <w:t xml:space="preserve">varied </w:t>
      </w:r>
      <w:r w:rsidRPr="006161DC">
        <w:t>to examine the effects of changes to personal income tax</w:t>
      </w:r>
      <w:r w:rsidR="009D7347" w:rsidRPr="006161DC">
        <w:t xml:space="preserve"> </w:t>
      </w:r>
      <w:r w:rsidRPr="006161DC">
        <w:t>and</w:t>
      </w:r>
      <w:r w:rsidR="009D7347" w:rsidRPr="006161DC">
        <w:t xml:space="preserve"> </w:t>
      </w:r>
      <w:r w:rsidRPr="006161DC">
        <w:t>transfer policies on individuals</w:t>
      </w:r>
      <w:r w:rsidR="00D8376E" w:rsidRPr="006161DC">
        <w:t>, families and groups within the population</w:t>
      </w:r>
      <w:r w:rsidR="00773F74">
        <w:t>.</w:t>
      </w:r>
    </w:p>
    <w:p w14:paraId="35F1C8B8" w14:textId="1E437142" w:rsidR="00BF572F" w:rsidRPr="00D140EC" w:rsidRDefault="00935FDE" w:rsidP="00D140EC">
      <w:r w:rsidRPr="00D140EC">
        <w:t xml:space="preserve">Treasury </w:t>
      </w:r>
      <w:r w:rsidR="00EB539F" w:rsidRPr="00D140EC">
        <w:t>is</w:t>
      </w:r>
      <w:r w:rsidRPr="00D140EC">
        <w:t xml:space="preserve"> making CAPITA available to the public </w:t>
      </w:r>
      <w:r w:rsidR="009D053F" w:rsidRPr="00D140EC">
        <w:t>for general use</w:t>
      </w:r>
      <w:r w:rsidR="00EB539F" w:rsidRPr="00D140EC">
        <w:t xml:space="preserve"> to</w:t>
      </w:r>
      <w:r w:rsidR="009D053F" w:rsidRPr="00D140EC">
        <w:t xml:space="preserve"> encourage an evidence</w:t>
      </w:r>
      <w:r w:rsidR="0010645F">
        <w:t>-</w:t>
      </w:r>
      <w:r w:rsidR="009D053F" w:rsidRPr="00D140EC">
        <w:t xml:space="preserve">based approach to public policy development in Australia. </w:t>
      </w:r>
      <w:r w:rsidR="00B66340" w:rsidRPr="00D140EC">
        <w:t xml:space="preserve">Model users are </w:t>
      </w:r>
      <w:r w:rsidR="00055ECC" w:rsidRPr="00D140EC">
        <w:t>i</w:t>
      </w:r>
      <w:r w:rsidR="009D053F" w:rsidRPr="00D140EC">
        <w:t>nvite</w:t>
      </w:r>
      <w:r w:rsidR="00B66340" w:rsidRPr="00D140EC">
        <w:t>d</w:t>
      </w:r>
      <w:r w:rsidR="009D053F" w:rsidRPr="00D140EC">
        <w:t xml:space="preserve"> and encourage</w:t>
      </w:r>
      <w:r w:rsidR="00B66340" w:rsidRPr="00D140EC">
        <w:t>d</w:t>
      </w:r>
      <w:r w:rsidR="009D053F" w:rsidRPr="00D140EC">
        <w:t xml:space="preserve"> to share any improvements or suggestions to continue to improve and develop CAPITA into the future.</w:t>
      </w:r>
      <w:r w:rsidR="00055ECC" w:rsidRPr="00D140EC">
        <w:t xml:space="preserve"> Further detail on the CAPITA model can be found in the documentation released alongside the source code.</w:t>
      </w:r>
      <w:r w:rsidR="009479B0" w:rsidRPr="00D140EC">
        <w:t xml:space="preserve"> Importantly, users should note</w:t>
      </w:r>
      <w:r w:rsidR="002D4E74" w:rsidRPr="00D140EC">
        <w:t xml:space="preserve"> </w:t>
      </w:r>
      <w:r w:rsidR="00B710D7" w:rsidRPr="00D140EC">
        <w:t>the Australian Treasury does not take responsibility for any results generated by the model.</w:t>
      </w:r>
    </w:p>
    <w:p w14:paraId="7FEB6345" w14:textId="77777777" w:rsidR="00D140EC" w:rsidRPr="00D140EC" w:rsidRDefault="00D140EC" w:rsidP="00D140EC"/>
    <w:p w14:paraId="43251034" w14:textId="77777777" w:rsidR="00D140EC" w:rsidRPr="00D140EC" w:rsidRDefault="00D140EC" w:rsidP="00D140EC">
      <w:r w:rsidRPr="00D140EC">
        <w:br w:type="page"/>
      </w:r>
    </w:p>
    <w:p w14:paraId="6D128016" w14:textId="2C869C40" w:rsidR="00930321" w:rsidRPr="006161DC" w:rsidRDefault="00666738" w:rsidP="00315D15">
      <w:pPr>
        <w:pStyle w:val="Heading1-Numbered"/>
      </w:pPr>
      <w:r w:rsidRPr="006161DC">
        <w:lastRenderedPageBreak/>
        <w:t>Static</w:t>
      </w:r>
      <w:r w:rsidR="0024741C" w:rsidRPr="006161DC">
        <w:t xml:space="preserve"> microsimulation models</w:t>
      </w:r>
    </w:p>
    <w:p w14:paraId="49AD2A11" w14:textId="42029723" w:rsidR="00030E56" w:rsidRPr="006161DC" w:rsidRDefault="00930321" w:rsidP="00030E56">
      <w:r w:rsidRPr="0033137A">
        <w:t xml:space="preserve">Static </w:t>
      </w:r>
      <w:r w:rsidR="00054026" w:rsidRPr="00E8533D">
        <w:t>microsimula</w:t>
      </w:r>
      <w:r w:rsidR="00054026" w:rsidRPr="006161DC">
        <w:t>tion models take a snapshot of the population at a particular point in time</w:t>
      </w:r>
      <w:r w:rsidR="00DC0A37" w:rsidRPr="006161DC">
        <w:t xml:space="preserve"> and </w:t>
      </w:r>
      <w:r w:rsidR="009816C0" w:rsidRPr="006161DC">
        <w:t xml:space="preserve">simulate </w:t>
      </w:r>
      <w:r w:rsidR="00DC0A37" w:rsidRPr="006161DC">
        <w:t>short run</w:t>
      </w:r>
      <w:r w:rsidR="00030E56" w:rsidRPr="006161DC">
        <w:t xml:space="preserve"> (or ‘morning after’)</w:t>
      </w:r>
      <w:r w:rsidR="00DC0A37" w:rsidRPr="006161DC">
        <w:t xml:space="preserve"> impacts of changes in policy</w:t>
      </w:r>
      <w:r w:rsidR="00054026" w:rsidRPr="006161DC">
        <w:t>.</w:t>
      </w:r>
      <w:r w:rsidR="00922102" w:rsidRPr="006161DC">
        <w:t xml:space="preserve"> Th</w:t>
      </w:r>
      <w:r w:rsidR="00ED3B44" w:rsidRPr="006161DC">
        <w:t>is snapshot contains detailed information on income, age and family characteristics</w:t>
      </w:r>
      <w:r w:rsidR="00207E78" w:rsidRPr="006161DC">
        <w:t xml:space="preserve"> and </w:t>
      </w:r>
      <w:r w:rsidR="009F1B67" w:rsidRPr="006161DC">
        <w:t xml:space="preserve">often </w:t>
      </w:r>
      <w:r w:rsidR="00ED3B44" w:rsidRPr="006161DC">
        <w:t xml:space="preserve">only </w:t>
      </w:r>
      <w:r w:rsidR="00207E78" w:rsidRPr="006161DC">
        <w:t xml:space="preserve">covers </w:t>
      </w:r>
      <w:r w:rsidR="009F1B67" w:rsidRPr="006161DC">
        <w:t xml:space="preserve">a sample of the population. </w:t>
      </w:r>
      <w:r w:rsidR="002113F4" w:rsidRPr="006161DC">
        <w:t>For</w:t>
      </w:r>
      <w:r w:rsidR="009F1B67" w:rsidRPr="006161DC">
        <w:t xml:space="preserve"> analysis</w:t>
      </w:r>
      <w:r w:rsidR="00245EE4" w:rsidRPr="006161DC">
        <w:t>,</w:t>
      </w:r>
      <w:r w:rsidR="009F1B67" w:rsidRPr="006161DC">
        <w:t xml:space="preserve"> observations in the sample are scaled by a ‘weight’ that reflects how much of the total population a particular observation represents</w:t>
      </w:r>
      <w:r w:rsidR="00DF4E46" w:rsidRPr="006161DC">
        <w:t xml:space="preserve">. </w:t>
      </w:r>
      <w:r w:rsidR="00ED3B44" w:rsidRPr="006161DC">
        <w:t>To model the effect of policy changes in future years, t</w:t>
      </w:r>
      <w:r w:rsidR="00054026" w:rsidRPr="006161DC">
        <w:t xml:space="preserve">he characteristics of the </w:t>
      </w:r>
      <w:r w:rsidR="005A19E7" w:rsidRPr="006161DC">
        <w:t>individual units</w:t>
      </w:r>
      <w:r w:rsidR="00054026" w:rsidRPr="006161DC">
        <w:t xml:space="preserve"> are held constant over time</w:t>
      </w:r>
      <w:r w:rsidR="00ED3B44" w:rsidRPr="006161DC">
        <w:t xml:space="preserve"> and</w:t>
      </w:r>
      <w:r w:rsidR="00DF4E46" w:rsidRPr="006161DC">
        <w:t xml:space="preserve"> </w:t>
      </w:r>
      <w:r w:rsidR="00245EE4" w:rsidRPr="006161DC">
        <w:t>the</w:t>
      </w:r>
      <w:r w:rsidR="00ED3B44" w:rsidRPr="006161DC">
        <w:t xml:space="preserve"> original snapshot </w:t>
      </w:r>
      <w:r w:rsidR="005A19E7" w:rsidRPr="006161DC">
        <w:t xml:space="preserve">is </w:t>
      </w:r>
      <w:r w:rsidR="00ED3B44" w:rsidRPr="006161DC">
        <w:t>‘aged’</w:t>
      </w:r>
      <w:r w:rsidR="006F2570">
        <w:t>.</w:t>
      </w:r>
      <w:r w:rsidR="00DC0A37" w:rsidRPr="0033137A">
        <w:rPr>
          <w:rStyle w:val="FootnoteReference"/>
        </w:rPr>
        <w:footnoteReference w:id="6"/>
      </w:r>
      <w:r w:rsidR="00ED3B44" w:rsidRPr="0033137A">
        <w:t xml:space="preserve"> This</w:t>
      </w:r>
      <w:r w:rsidR="00DC0A37" w:rsidRPr="00E8533D">
        <w:t xml:space="preserve"> ageing process</w:t>
      </w:r>
      <w:r w:rsidR="00ED3B44" w:rsidRPr="006161DC">
        <w:t xml:space="preserve"> involves</w:t>
      </w:r>
      <w:r w:rsidR="005A19E7" w:rsidRPr="006161DC">
        <w:t xml:space="preserve"> adjusting </w:t>
      </w:r>
      <w:r w:rsidR="00054026" w:rsidRPr="006161DC">
        <w:t xml:space="preserve">weights of the </w:t>
      </w:r>
      <w:r w:rsidR="005A19E7" w:rsidRPr="006161DC">
        <w:t>individual units</w:t>
      </w:r>
      <w:r w:rsidR="00165E80" w:rsidRPr="006161DC">
        <w:t>,</w:t>
      </w:r>
      <w:r w:rsidR="005A19E7" w:rsidRPr="006161DC">
        <w:t xml:space="preserve"> so that the population </w:t>
      </w:r>
      <w:r w:rsidR="00054026" w:rsidRPr="006161DC">
        <w:t>match</w:t>
      </w:r>
      <w:r w:rsidR="005A19E7" w:rsidRPr="006161DC">
        <w:t>es</w:t>
      </w:r>
      <w:r w:rsidR="00054026" w:rsidRPr="006161DC">
        <w:t xml:space="preserve"> broad demographic trends</w:t>
      </w:r>
      <w:r w:rsidR="00165E80" w:rsidRPr="006161DC">
        <w:t xml:space="preserve">, </w:t>
      </w:r>
      <w:r w:rsidR="00374D82" w:rsidRPr="006161DC">
        <w:t>and inflating e</w:t>
      </w:r>
      <w:r w:rsidR="005A19E7" w:rsidRPr="006161DC">
        <w:t>conomic data</w:t>
      </w:r>
      <w:r w:rsidR="00207E78" w:rsidRPr="006161DC">
        <w:t>,</w:t>
      </w:r>
      <w:r w:rsidR="005A19E7" w:rsidRPr="006161DC">
        <w:t xml:space="preserve"> such as incomes</w:t>
      </w:r>
      <w:r w:rsidR="00245EE4" w:rsidRPr="006161DC">
        <w:t>,</w:t>
      </w:r>
      <w:r w:rsidR="005A19E7" w:rsidRPr="006161DC">
        <w:t xml:space="preserve"> using </w:t>
      </w:r>
      <w:r w:rsidR="00245EE4" w:rsidRPr="006161DC">
        <w:t xml:space="preserve">an appropriate </w:t>
      </w:r>
      <w:r w:rsidR="00030E56" w:rsidRPr="006161DC">
        <w:t>inflator. To</w:t>
      </w:r>
      <w:r w:rsidR="005A19E7" w:rsidRPr="006161DC">
        <w:t xml:space="preserve"> model the impact of policy change,</w:t>
      </w:r>
      <w:r w:rsidR="00245EE4" w:rsidRPr="006161DC">
        <w:t xml:space="preserve"> outcomes under the current system are</w:t>
      </w:r>
      <w:r w:rsidR="0094568C" w:rsidRPr="006161DC">
        <w:t xml:space="preserve"> calculated and</w:t>
      </w:r>
      <w:r w:rsidR="00245EE4" w:rsidRPr="006161DC">
        <w:t xml:space="preserve"> </w:t>
      </w:r>
      <w:r w:rsidR="00F405FD" w:rsidRPr="006161DC">
        <w:t>compared with outcomes under an</w:t>
      </w:r>
      <w:r w:rsidR="00773F74">
        <w:t xml:space="preserve"> alternative system.</w:t>
      </w:r>
    </w:p>
    <w:p w14:paraId="16FE6D23" w14:textId="46E843A7" w:rsidR="00030E56" w:rsidRPr="006161DC" w:rsidRDefault="00030E56" w:rsidP="00930321">
      <w:r w:rsidRPr="006161DC">
        <w:t>Static models provide a</w:t>
      </w:r>
      <w:r w:rsidR="00165E80" w:rsidRPr="006161DC">
        <w:t>n</w:t>
      </w:r>
      <w:r w:rsidRPr="006161DC">
        <w:t xml:space="preserve"> estimate of short run effects for policy changes that do not change economic structure significantly. However, as static models assume no behavioural change in re</w:t>
      </w:r>
      <w:r w:rsidR="00CB3B41" w:rsidRPr="006161DC">
        <w:t>s</w:t>
      </w:r>
      <w:r w:rsidRPr="006161DC">
        <w:t>ponse to policy change</w:t>
      </w:r>
      <w:r w:rsidR="00FA65D7">
        <w:t>,</w:t>
      </w:r>
      <w:r w:rsidRPr="006161DC">
        <w:t xml:space="preserve"> they do not estimate long term effects of policy changes or the effects of policy changes that are likely to cha</w:t>
      </w:r>
      <w:r w:rsidR="00773F74">
        <w:t>nge economic agents’ behaviour.</w:t>
      </w:r>
    </w:p>
    <w:p w14:paraId="1570027E" w14:textId="3B675FB6" w:rsidR="004939F7" w:rsidRPr="005752BE" w:rsidRDefault="001A739B" w:rsidP="005752BE">
      <w:pPr>
        <w:rPr>
          <w:spacing w:val="-2"/>
        </w:rPr>
      </w:pPr>
      <w:r w:rsidRPr="005752BE">
        <w:rPr>
          <w:spacing w:val="-2"/>
        </w:rPr>
        <w:t xml:space="preserve">A number of institutions around the world currently use static microsimulation models to analyse the distributional </w:t>
      </w:r>
      <w:r w:rsidR="00DF4E46" w:rsidRPr="005752BE">
        <w:rPr>
          <w:spacing w:val="-2"/>
        </w:rPr>
        <w:t>effect</w:t>
      </w:r>
      <w:r w:rsidRPr="005752BE">
        <w:rPr>
          <w:spacing w:val="-2"/>
        </w:rPr>
        <w:t xml:space="preserve"> of changes to tax-transfer p</w:t>
      </w:r>
      <w:r w:rsidR="00BB196E" w:rsidRPr="005752BE">
        <w:rPr>
          <w:spacing w:val="-2"/>
        </w:rPr>
        <w:t>olicies.</w:t>
      </w:r>
      <w:r w:rsidR="00805AD5" w:rsidRPr="005752BE">
        <w:rPr>
          <w:spacing w:val="-2"/>
        </w:rPr>
        <w:t xml:space="preserve"> </w:t>
      </w:r>
      <w:r w:rsidR="00E603F7" w:rsidRPr="005752BE">
        <w:rPr>
          <w:spacing w:val="-2"/>
        </w:rPr>
        <w:t xml:space="preserve">For example in the United Kingdom, </w:t>
      </w:r>
      <w:r w:rsidR="008E3F63" w:rsidRPr="005752BE">
        <w:rPr>
          <w:spacing w:val="-2"/>
        </w:rPr>
        <w:t>Her</w:t>
      </w:r>
      <w:r w:rsidR="005752BE" w:rsidRPr="005752BE">
        <w:rPr>
          <w:spacing w:val="-2"/>
        </w:rPr>
        <w:t> </w:t>
      </w:r>
      <w:r w:rsidR="00CA7AF7" w:rsidRPr="005752BE">
        <w:rPr>
          <w:spacing w:val="-2"/>
        </w:rPr>
        <w:t xml:space="preserve">Majesty’s Treasury uses </w:t>
      </w:r>
      <w:r w:rsidR="00182829" w:rsidRPr="005752BE">
        <w:rPr>
          <w:spacing w:val="-2"/>
        </w:rPr>
        <w:t>the Intra-Governmental Tax and Benefit Model (IGOTM)</w:t>
      </w:r>
      <w:sdt>
        <w:sdtPr>
          <w:rPr>
            <w:spacing w:val="-2"/>
          </w:rPr>
          <w:id w:val="828412544"/>
          <w:citation/>
        </w:sdtPr>
        <w:sdtEndPr/>
        <w:sdtContent>
          <w:r w:rsidR="00E24F58" w:rsidRPr="005752BE">
            <w:rPr>
              <w:spacing w:val="-2"/>
            </w:rPr>
            <w:fldChar w:fldCharType="begin"/>
          </w:r>
          <w:r w:rsidR="00E24F58" w:rsidRPr="005752BE">
            <w:rPr>
              <w:spacing w:val="-2"/>
            </w:rPr>
            <w:instrText xml:space="preserve"> CITATION HMT15 \l 3081 </w:instrText>
          </w:r>
          <w:r w:rsidR="00E24F58" w:rsidRPr="005752BE">
            <w:rPr>
              <w:spacing w:val="-2"/>
            </w:rPr>
            <w:fldChar w:fldCharType="separate"/>
          </w:r>
          <w:r w:rsidR="00587A2E" w:rsidRPr="005752BE">
            <w:rPr>
              <w:noProof/>
              <w:spacing w:val="-2"/>
            </w:rPr>
            <w:t xml:space="preserve"> (HM Treasury, 2015)</w:t>
          </w:r>
          <w:r w:rsidR="00E24F58" w:rsidRPr="005752BE">
            <w:rPr>
              <w:spacing w:val="-2"/>
            </w:rPr>
            <w:fldChar w:fldCharType="end"/>
          </w:r>
        </w:sdtContent>
      </w:sdt>
      <w:r w:rsidR="008E3F63" w:rsidRPr="005752BE">
        <w:rPr>
          <w:spacing w:val="-2"/>
        </w:rPr>
        <w:t xml:space="preserve"> and the Department of Work and Pensions uses the Policy Simulation Model (PSM)</w:t>
      </w:r>
      <w:r w:rsidR="005752BE">
        <w:rPr>
          <w:spacing w:val="-2"/>
        </w:rPr>
        <w:t xml:space="preserve"> </w:t>
      </w:r>
      <w:sdt>
        <w:sdtPr>
          <w:rPr>
            <w:spacing w:val="-2"/>
          </w:rPr>
          <w:id w:val="1196346201"/>
          <w:citation/>
        </w:sdtPr>
        <w:sdtEndPr/>
        <w:sdtContent>
          <w:r w:rsidR="006C556E" w:rsidRPr="005752BE">
            <w:rPr>
              <w:spacing w:val="-2"/>
            </w:rPr>
            <w:fldChar w:fldCharType="begin"/>
          </w:r>
          <w:r w:rsidR="006C556E" w:rsidRPr="005752BE">
            <w:rPr>
              <w:spacing w:val="-2"/>
            </w:rPr>
            <w:instrText xml:space="preserve">CITATION Cho17 \l 3081 </w:instrText>
          </w:r>
          <w:r w:rsidR="006C556E" w:rsidRPr="005752BE">
            <w:rPr>
              <w:spacing w:val="-2"/>
            </w:rPr>
            <w:fldChar w:fldCharType="separate"/>
          </w:r>
          <w:r w:rsidR="00587A2E" w:rsidRPr="005752BE">
            <w:rPr>
              <w:noProof/>
              <w:spacing w:val="-2"/>
              <w:sz w:val="2"/>
              <w:szCs w:val="2"/>
            </w:rPr>
            <w:t xml:space="preserve"> </w:t>
          </w:r>
          <w:r w:rsidR="00587A2E" w:rsidRPr="005752BE">
            <w:rPr>
              <w:noProof/>
              <w:spacing w:val="-2"/>
            </w:rPr>
            <w:t>(McDonagh &amp; Chomik)</w:t>
          </w:r>
          <w:r w:rsidR="006C556E" w:rsidRPr="005752BE">
            <w:rPr>
              <w:spacing w:val="-2"/>
            </w:rPr>
            <w:fldChar w:fldCharType="end"/>
          </w:r>
        </w:sdtContent>
      </w:sdt>
      <w:r w:rsidR="008E3F63" w:rsidRPr="005752BE">
        <w:rPr>
          <w:spacing w:val="-2"/>
        </w:rPr>
        <w:t>.</w:t>
      </w:r>
      <w:r w:rsidR="00182829" w:rsidRPr="005752BE">
        <w:rPr>
          <w:spacing w:val="-2"/>
        </w:rPr>
        <w:t xml:space="preserve"> </w:t>
      </w:r>
      <w:r w:rsidR="00F35DDA" w:rsidRPr="005752BE">
        <w:rPr>
          <w:spacing w:val="-2"/>
        </w:rPr>
        <w:t xml:space="preserve">The New Zealand </w:t>
      </w:r>
      <w:r w:rsidR="00FE3DAD" w:rsidRPr="005752BE">
        <w:rPr>
          <w:spacing w:val="-2"/>
        </w:rPr>
        <w:t>Treasury</w:t>
      </w:r>
      <w:r w:rsidR="00F35DDA" w:rsidRPr="005752BE">
        <w:rPr>
          <w:spacing w:val="-2"/>
        </w:rPr>
        <w:t xml:space="preserve"> uses </w:t>
      </w:r>
      <w:r w:rsidR="00030E56" w:rsidRPr="005752BE">
        <w:rPr>
          <w:spacing w:val="-2"/>
        </w:rPr>
        <w:t>TaxWell</w:t>
      </w:r>
      <w:sdt>
        <w:sdtPr>
          <w:rPr>
            <w:spacing w:val="-2"/>
          </w:rPr>
          <w:id w:val="-909388282"/>
          <w:citation/>
        </w:sdtPr>
        <w:sdtEndPr/>
        <w:sdtContent>
          <w:r w:rsidR="00B80DEE" w:rsidRPr="005752BE">
            <w:rPr>
              <w:spacing w:val="-2"/>
            </w:rPr>
            <w:fldChar w:fldCharType="begin"/>
          </w:r>
          <w:r w:rsidR="00D47755" w:rsidRPr="005752BE">
            <w:rPr>
              <w:spacing w:val="-2"/>
            </w:rPr>
            <w:instrText xml:space="preserve">CITATION Joh15 \t  \l 3081 </w:instrText>
          </w:r>
          <w:r w:rsidR="00B80DEE" w:rsidRPr="005752BE">
            <w:rPr>
              <w:spacing w:val="-2"/>
            </w:rPr>
            <w:fldChar w:fldCharType="separate"/>
          </w:r>
          <w:r w:rsidR="00587A2E" w:rsidRPr="005752BE">
            <w:rPr>
              <w:noProof/>
              <w:spacing w:val="-2"/>
            </w:rPr>
            <w:t xml:space="preserve"> (Creedy, 2015)</w:t>
          </w:r>
          <w:r w:rsidR="00B80DEE" w:rsidRPr="005752BE">
            <w:rPr>
              <w:spacing w:val="-2"/>
            </w:rPr>
            <w:fldChar w:fldCharType="end"/>
          </w:r>
        </w:sdtContent>
      </w:sdt>
      <w:r w:rsidR="004939F7" w:rsidRPr="005752BE">
        <w:rPr>
          <w:spacing w:val="-2"/>
        </w:rPr>
        <w:t>,</w:t>
      </w:r>
      <w:r w:rsidR="00182829" w:rsidRPr="005752BE">
        <w:rPr>
          <w:spacing w:val="-2"/>
        </w:rPr>
        <w:t xml:space="preserve"> </w:t>
      </w:r>
      <w:r w:rsidR="00D47755" w:rsidRPr="005752BE">
        <w:rPr>
          <w:spacing w:val="-2"/>
        </w:rPr>
        <w:t>Statistics Canada</w:t>
      </w:r>
      <w:r w:rsidR="00FE3DAD" w:rsidRPr="005752BE">
        <w:rPr>
          <w:spacing w:val="-2"/>
        </w:rPr>
        <w:t xml:space="preserve"> publishes their</w:t>
      </w:r>
      <w:r w:rsidR="00D47755" w:rsidRPr="005752BE">
        <w:rPr>
          <w:spacing w:val="-2"/>
        </w:rPr>
        <w:t xml:space="preserve"> </w:t>
      </w:r>
      <w:r w:rsidR="004939F7" w:rsidRPr="005752BE">
        <w:rPr>
          <w:spacing w:val="-2"/>
        </w:rPr>
        <w:t>Social Policy Simulation Database/Model</w:t>
      </w:r>
      <w:sdt>
        <w:sdtPr>
          <w:rPr>
            <w:spacing w:val="-2"/>
          </w:rPr>
          <w:id w:val="1035012384"/>
          <w:citation/>
        </w:sdtPr>
        <w:sdtEndPr/>
        <w:sdtContent>
          <w:r w:rsidR="00791FA1" w:rsidRPr="005752BE">
            <w:rPr>
              <w:spacing w:val="-2"/>
            </w:rPr>
            <w:fldChar w:fldCharType="begin"/>
          </w:r>
          <w:r w:rsidR="00791FA1" w:rsidRPr="005752BE">
            <w:rPr>
              <w:spacing w:val="-2"/>
            </w:rPr>
            <w:instrText xml:space="preserve"> CITATION Sta17 \l 3081 </w:instrText>
          </w:r>
          <w:r w:rsidR="00791FA1" w:rsidRPr="005752BE">
            <w:rPr>
              <w:spacing w:val="-2"/>
            </w:rPr>
            <w:fldChar w:fldCharType="separate"/>
          </w:r>
          <w:r w:rsidR="00587A2E" w:rsidRPr="005752BE">
            <w:rPr>
              <w:noProof/>
              <w:spacing w:val="-2"/>
            </w:rPr>
            <w:t xml:space="preserve"> (Statistics Canada)</w:t>
          </w:r>
          <w:r w:rsidR="00791FA1" w:rsidRPr="005752BE">
            <w:rPr>
              <w:spacing w:val="-2"/>
            </w:rPr>
            <w:fldChar w:fldCharType="end"/>
          </w:r>
        </w:sdtContent>
      </w:sdt>
      <w:r w:rsidR="00182829" w:rsidRPr="005752BE">
        <w:rPr>
          <w:spacing w:val="-2"/>
        </w:rPr>
        <w:t>, and EUROMOD</w:t>
      </w:r>
      <w:r w:rsidR="00D47755" w:rsidRPr="005752BE">
        <w:rPr>
          <w:spacing w:val="-2"/>
        </w:rPr>
        <w:t xml:space="preserve"> </w:t>
      </w:r>
      <w:sdt>
        <w:sdtPr>
          <w:rPr>
            <w:spacing w:val="-2"/>
          </w:rPr>
          <w:id w:val="-428731807"/>
          <w:citation/>
        </w:sdtPr>
        <w:sdtEndPr/>
        <w:sdtContent>
          <w:r w:rsidR="00D47755" w:rsidRPr="005752BE">
            <w:rPr>
              <w:spacing w:val="-2"/>
            </w:rPr>
            <w:fldChar w:fldCharType="begin"/>
          </w:r>
          <w:r w:rsidR="00D47755" w:rsidRPr="005752BE">
            <w:rPr>
              <w:spacing w:val="-2"/>
            </w:rPr>
            <w:instrText xml:space="preserve"> CITATION Sut13 \l 3081 </w:instrText>
          </w:r>
          <w:r w:rsidR="00D47755" w:rsidRPr="005752BE">
            <w:rPr>
              <w:spacing w:val="-2"/>
            </w:rPr>
            <w:fldChar w:fldCharType="separate"/>
          </w:r>
          <w:r w:rsidR="00587A2E" w:rsidRPr="005752BE">
            <w:rPr>
              <w:noProof/>
              <w:spacing w:val="-2"/>
            </w:rPr>
            <w:t>(Sutherland, 2013)</w:t>
          </w:r>
          <w:r w:rsidR="00D47755" w:rsidRPr="005752BE">
            <w:rPr>
              <w:spacing w:val="-2"/>
            </w:rPr>
            <w:fldChar w:fldCharType="end"/>
          </w:r>
        </w:sdtContent>
      </w:sdt>
      <w:r w:rsidR="00182829" w:rsidRPr="005752BE">
        <w:rPr>
          <w:spacing w:val="-2"/>
        </w:rPr>
        <w:t>, a multi-country microsimulation model</w:t>
      </w:r>
      <w:r w:rsidR="00D4056C" w:rsidRPr="005752BE">
        <w:rPr>
          <w:spacing w:val="-2"/>
        </w:rPr>
        <w:t>, is</w:t>
      </w:r>
      <w:r w:rsidR="00182829" w:rsidRPr="005752BE">
        <w:rPr>
          <w:spacing w:val="-2"/>
        </w:rPr>
        <w:t xml:space="preserve"> used by policy makers</w:t>
      </w:r>
      <w:r w:rsidR="00773F74" w:rsidRPr="005752BE">
        <w:rPr>
          <w:spacing w:val="-2"/>
        </w:rPr>
        <w:t xml:space="preserve"> and researchers across Europe.</w:t>
      </w:r>
    </w:p>
    <w:p w14:paraId="2777D2D9" w14:textId="4B4CDBFD" w:rsidR="00F012EA" w:rsidRPr="006161DC" w:rsidRDefault="00666738" w:rsidP="00315D15">
      <w:pPr>
        <w:pStyle w:val="Heading1-Numbered"/>
      </w:pPr>
      <w:r w:rsidRPr="006161DC">
        <w:t>CAPITA</w:t>
      </w:r>
      <w:r w:rsidR="00ED23CC" w:rsidRPr="006161DC">
        <w:t xml:space="preserve"> model details</w:t>
      </w:r>
    </w:p>
    <w:p w14:paraId="7BC1D469" w14:textId="548C1008" w:rsidR="00A61AD9" w:rsidRPr="006161DC" w:rsidRDefault="00577C64" w:rsidP="00E459F8">
      <w:r w:rsidRPr="006161DC">
        <w:fldChar w:fldCharType="begin"/>
      </w:r>
      <w:r w:rsidRPr="006161DC">
        <w:instrText xml:space="preserve"> REF _Ref487441539 \h </w:instrText>
      </w:r>
      <w:r w:rsidR="0033137A">
        <w:instrText xml:space="preserve"> \* MERGEFORMAT </w:instrText>
      </w:r>
      <w:r w:rsidRPr="006161DC">
        <w:fldChar w:fldCharType="separate"/>
      </w:r>
      <w:r w:rsidR="0043795F" w:rsidRPr="006161DC">
        <w:t xml:space="preserve">Figure </w:t>
      </w:r>
      <w:r w:rsidR="0043795F" w:rsidRPr="0043795F">
        <w:t>1</w:t>
      </w:r>
      <w:r w:rsidRPr="006161DC">
        <w:fldChar w:fldCharType="end"/>
      </w:r>
      <w:r w:rsidRPr="006161DC">
        <w:t xml:space="preserve"> </w:t>
      </w:r>
      <w:r w:rsidR="000830C1" w:rsidRPr="006161DC">
        <w:t xml:space="preserve">shows the key components of </w:t>
      </w:r>
      <w:r w:rsidR="00F35DDA" w:rsidRPr="006161DC">
        <w:t>CAPITA</w:t>
      </w:r>
      <w:r w:rsidR="000830C1" w:rsidRPr="006161DC">
        <w:t xml:space="preserve">. The basefile </w:t>
      </w:r>
      <w:r w:rsidR="00C34C54" w:rsidRPr="006161DC">
        <w:t xml:space="preserve">contains </w:t>
      </w:r>
      <w:r w:rsidR="000830C1" w:rsidRPr="006161DC">
        <w:t xml:space="preserve">the </w:t>
      </w:r>
      <w:r w:rsidR="00F55FDB" w:rsidRPr="006161DC">
        <w:t xml:space="preserve">detailed </w:t>
      </w:r>
      <w:r w:rsidR="00231AED" w:rsidRPr="006161DC">
        <w:t xml:space="preserve">unit-record </w:t>
      </w:r>
      <w:r w:rsidR="000830C1" w:rsidRPr="006161DC">
        <w:t>data</w:t>
      </w:r>
      <w:r w:rsidR="00F55FDB" w:rsidRPr="006161DC">
        <w:t xml:space="preserve"> on incomes</w:t>
      </w:r>
      <w:r w:rsidR="00D4056C" w:rsidRPr="006161DC">
        <w:t xml:space="preserve"> and demographic characteristics </w:t>
      </w:r>
      <w:r w:rsidR="000830C1" w:rsidRPr="006161DC">
        <w:t>use</w:t>
      </w:r>
      <w:r w:rsidR="00F55FDB" w:rsidRPr="006161DC">
        <w:t>d</w:t>
      </w:r>
      <w:r w:rsidR="000830C1" w:rsidRPr="006161DC">
        <w:t xml:space="preserve"> to represent the </w:t>
      </w:r>
      <w:r w:rsidR="001B627B" w:rsidRPr="006161DC">
        <w:t xml:space="preserve">modelled </w:t>
      </w:r>
      <w:r w:rsidR="000830C1" w:rsidRPr="006161DC">
        <w:t>population</w:t>
      </w:r>
      <w:r w:rsidR="00F55FDB" w:rsidRPr="006161DC">
        <w:t>. T</w:t>
      </w:r>
      <w:r w:rsidR="000830C1" w:rsidRPr="006161DC">
        <w:t xml:space="preserve">he policy </w:t>
      </w:r>
      <w:r w:rsidR="00E24038" w:rsidRPr="006161DC">
        <w:t>calculator performs</w:t>
      </w:r>
      <w:r w:rsidR="000830C1" w:rsidRPr="006161DC">
        <w:t xml:space="preserve"> the tax</w:t>
      </w:r>
      <w:r w:rsidR="00310FB0" w:rsidRPr="006161DC">
        <w:t>-</w:t>
      </w:r>
      <w:r w:rsidR="000830C1" w:rsidRPr="006161DC">
        <w:t xml:space="preserve">transfer calculations on this population. </w:t>
      </w:r>
      <w:r w:rsidR="002B0EB1" w:rsidRPr="006161DC">
        <w:t xml:space="preserve">Together, </w:t>
      </w:r>
      <w:r w:rsidR="000830C1" w:rsidRPr="006161DC">
        <w:t>these components deliver the tax</w:t>
      </w:r>
      <w:r w:rsidR="00E5466F" w:rsidRPr="006161DC">
        <w:t>-</w:t>
      </w:r>
      <w:r w:rsidR="000830C1" w:rsidRPr="006161DC">
        <w:t xml:space="preserve">transfer outcomes of the </w:t>
      </w:r>
      <w:r w:rsidR="00191237" w:rsidRPr="006161DC">
        <w:t>individual units,</w:t>
      </w:r>
      <w:r w:rsidR="000830C1" w:rsidRPr="006161DC">
        <w:t xml:space="preserve"> which can be </w:t>
      </w:r>
      <w:r w:rsidR="002B0EB1" w:rsidRPr="006161DC">
        <w:t xml:space="preserve">aggregated </w:t>
      </w:r>
      <w:r w:rsidR="00773F74">
        <w:t>as desired.</w:t>
      </w:r>
    </w:p>
    <w:p w14:paraId="0A6F543E" w14:textId="55272AE4" w:rsidR="00577C64" w:rsidRPr="006161DC" w:rsidRDefault="00577C64" w:rsidP="00D140EC">
      <w:pPr>
        <w:pStyle w:val="FigureHeading"/>
      </w:pPr>
      <w:bookmarkStart w:id="2" w:name="_Ref487441539"/>
      <w:r w:rsidRPr="006161DC">
        <w:t xml:space="preserve">Figure </w:t>
      </w:r>
      <w:r w:rsidRPr="006161DC">
        <w:fldChar w:fldCharType="begin"/>
      </w:r>
      <w:r w:rsidRPr="006161DC">
        <w:rPr>
          <w:sz w:val="24"/>
          <w:szCs w:val="24"/>
        </w:rPr>
        <w:instrText xml:space="preserve"> SEQ Figure \* ARABIC </w:instrText>
      </w:r>
      <w:r w:rsidRPr="006161DC">
        <w:rPr>
          <w:sz w:val="24"/>
          <w:szCs w:val="24"/>
        </w:rPr>
        <w:fldChar w:fldCharType="separate"/>
      </w:r>
      <w:r w:rsidR="0043795F">
        <w:rPr>
          <w:noProof/>
          <w:sz w:val="24"/>
          <w:szCs w:val="24"/>
        </w:rPr>
        <w:t>1</w:t>
      </w:r>
      <w:r w:rsidRPr="006161DC">
        <w:fldChar w:fldCharType="end"/>
      </w:r>
      <w:bookmarkEnd w:id="2"/>
      <w:r w:rsidRPr="006161DC">
        <w:t>: Components of CAPITA</w:t>
      </w:r>
    </w:p>
    <w:p w14:paraId="08A7CED4" w14:textId="6D709D17" w:rsidR="00176BE2" w:rsidRPr="006161DC" w:rsidRDefault="00D140EC" w:rsidP="00EE62B5">
      <w:pPr>
        <w:pStyle w:val="Caption1"/>
      </w:pPr>
      <w:r>
        <w:rPr>
          <w:noProof/>
        </w:rPr>
        <mc:AlternateContent>
          <mc:Choice Requires="wpg">
            <w:drawing>
              <wp:anchor distT="0" distB="0" distL="114300" distR="114300" simplePos="0" relativeHeight="251663360" behindDoc="0" locked="0" layoutInCell="1" allowOverlap="1" wp14:anchorId="14476A7A" wp14:editId="4B7310C1">
                <wp:simplePos x="0" y="0"/>
                <wp:positionH relativeFrom="column">
                  <wp:posOffset>29210</wp:posOffset>
                </wp:positionH>
                <wp:positionV relativeFrom="paragraph">
                  <wp:posOffset>66040</wp:posOffset>
                </wp:positionV>
                <wp:extent cx="5862955" cy="888520"/>
                <wp:effectExtent l="0" t="0" r="23495" b="26035"/>
                <wp:wrapNone/>
                <wp:docPr id="24" name="Group 24"/>
                <wp:cNvGraphicFramePr/>
                <a:graphic xmlns:a="http://schemas.openxmlformats.org/drawingml/2006/main">
                  <a:graphicData uri="http://schemas.microsoft.com/office/word/2010/wordprocessingGroup">
                    <wpg:wgp>
                      <wpg:cNvGrpSpPr/>
                      <wpg:grpSpPr>
                        <a:xfrm>
                          <a:off x="0" y="0"/>
                          <a:ext cx="5862955" cy="888520"/>
                          <a:chOff x="0" y="0"/>
                          <a:chExt cx="5862955" cy="888520"/>
                        </a:xfrm>
                      </wpg:grpSpPr>
                      <wps:wsp>
                        <wps:cNvPr id="7" name="Straight Arrow Connector 7"/>
                        <wps:cNvCnPr/>
                        <wps:spPr>
                          <a:xfrm>
                            <a:off x="1028700" y="447675"/>
                            <a:ext cx="107632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a:off x="3305175" y="447675"/>
                            <a:ext cx="95123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7" name="Text Box 2"/>
                        <wps:cNvSpPr txBox="1">
                          <a:spLocks noChangeArrowheads="1"/>
                        </wps:cNvSpPr>
                        <wps:spPr bwMode="auto">
                          <a:xfrm>
                            <a:off x="4267200" y="0"/>
                            <a:ext cx="1595755" cy="888365"/>
                          </a:xfrm>
                          <a:prstGeom prst="rect">
                            <a:avLst/>
                          </a:prstGeom>
                          <a:solidFill>
                            <a:schemeClr val="accent1">
                              <a:lumMod val="10000"/>
                              <a:lumOff val="90000"/>
                            </a:schemeClr>
                          </a:solidFill>
                          <a:ln w="19050">
                            <a:solidFill>
                              <a:srgbClr val="000000"/>
                            </a:solidFill>
                            <a:miter lim="800000"/>
                            <a:headEnd/>
                            <a:tailEnd/>
                          </a:ln>
                        </wps:spPr>
                        <wps:txbx>
                          <w:txbxContent>
                            <w:p w14:paraId="175E83C6" w14:textId="4A59CED1" w:rsidR="00315D15" w:rsidRPr="00176BE2" w:rsidRDefault="00315D15" w:rsidP="00D140EC">
                              <w:pPr>
                                <w:spacing w:after="0"/>
                                <w:jc w:val="center"/>
                                <w:rPr>
                                  <w:b/>
                                  <w:sz w:val="28"/>
                                  <w:szCs w:val="28"/>
                                </w:rPr>
                              </w:pPr>
                              <w:r w:rsidRPr="00176BE2">
                                <w:rPr>
                                  <w:b/>
                                  <w:sz w:val="28"/>
                                  <w:szCs w:val="28"/>
                                </w:rPr>
                                <w:t>Tax-transfer outcomes</w:t>
                              </w:r>
                            </w:p>
                          </w:txbxContent>
                        </wps:txbx>
                        <wps:bodyPr rot="0" vert="horz" wrap="square" lIns="91440" tIns="45720" rIns="91440" bIns="45720" anchor="ctr" anchorCtr="0">
                          <a:noAutofit/>
                        </wps:bodyPr>
                      </wps:wsp>
                      <wps:wsp>
                        <wps:cNvPr id="4" name="Text Box 2"/>
                        <wps:cNvSpPr txBox="1">
                          <a:spLocks noChangeArrowheads="1"/>
                        </wps:cNvSpPr>
                        <wps:spPr bwMode="auto">
                          <a:xfrm>
                            <a:off x="2114550" y="0"/>
                            <a:ext cx="1604010" cy="888520"/>
                          </a:xfrm>
                          <a:prstGeom prst="rect">
                            <a:avLst/>
                          </a:prstGeom>
                          <a:solidFill>
                            <a:schemeClr val="accent1">
                              <a:lumMod val="50000"/>
                              <a:lumOff val="50000"/>
                            </a:schemeClr>
                          </a:solidFill>
                          <a:ln w="19050">
                            <a:solidFill>
                              <a:srgbClr val="000000"/>
                            </a:solidFill>
                            <a:miter lim="800000"/>
                            <a:headEnd/>
                            <a:tailEnd/>
                          </a:ln>
                        </wps:spPr>
                        <wps:txbx>
                          <w:txbxContent>
                            <w:p w14:paraId="3AA19038" w14:textId="177B2C7F" w:rsidR="00315D15" w:rsidRPr="00A22944" w:rsidRDefault="00315D15" w:rsidP="00D140EC">
                              <w:pPr>
                                <w:spacing w:after="0"/>
                                <w:jc w:val="center"/>
                                <w:rPr>
                                  <w:b/>
                                  <w:color w:val="FFFFFF" w:themeColor="background1"/>
                                  <w:sz w:val="28"/>
                                  <w:szCs w:val="28"/>
                                </w:rPr>
                              </w:pPr>
                              <w:r w:rsidRPr="00A22944">
                                <w:rPr>
                                  <w:b/>
                                  <w:color w:val="FFFFFF" w:themeColor="background1"/>
                                  <w:sz w:val="28"/>
                                  <w:szCs w:val="28"/>
                                </w:rPr>
                                <w:t>Policy calculator</w:t>
                              </w:r>
                            </w:p>
                          </w:txbxContent>
                        </wps:txbx>
                        <wps:bodyPr rot="0" vert="horz" wrap="square" lIns="91440" tIns="45720" rIns="91440" bIns="45720" anchor="ctr" anchorCtr="0">
                          <a:noAutofit/>
                        </wps:bodyPr>
                      </wps:wsp>
                      <wps:wsp>
                        <wps:cNvPr id="5" name="Text Box 2"/>
                        <wps:cNvSpPr txBox="1">
                          <a:spLocks noChangeArrowheads="1"/>
                        </wps:cNvSpPr>
                        <wps:spPr bwMode="auto">
                          <a:xfrm>
                            <a:off x="0" y="0"/>
                            <a:ext cx="1560830" cy="888365"/>
                          </a:xfrm>
                          <a:prstGeom prst="rect">
                            <a:avLst/>
                          </a:prstGeom>
                          <a:solidFill>
                            <a:schemeClr val="accent1"/>
                          </a:solidFill>
                          <a:ln w="19050">
                            <a:solidFill>
                              <a:srgbClr val="000000"/>
                            </a:solidFill>
                            <a:miter lim="800000"/>
                            <a:headEnd/>
                            <a:tailEnd/>
                          </a:ln>
                        </wps:spPr>
                        <wps:txbx>
                          <w:txbxContent>
                            <w:p w14:paraId="1601044A" w14:textId="5AA54398" w:rsidR="00315D15" w:rsidRPr="00A22944" w:rsidRDefault="00315D15" w:rsidP="00D140EC">
                              <w:pPr>
                                <w:spacing w:after="0"/>
                                <w:jc w:val="center"/>
                                <w:rPr>
                                  <w:b/>
                                  <w:color w:val="FFFFFF" w:themeColor="background1"/>
                                  <w:sz w:val="28"/>
                                  <w:szCs w:val="28"/>
                                </w:rPr>
                              </w:pPr>
                              <w:r w:rsidRPr="00A22944">
                                <w:rPr>
                                  <w:b/>
                                  <w:color w:val="FFFFFF" w:themeColor="background1"/>
                                  <w:sz w:val="28"/>
                                  <w:szCs w:val="28"/>
                                </w:rPr>
                                <w:t xml:space="preserve">Basefile </w:t>
                              </w:r>
                            </w:p>
                          </w:txbxContent>
                        </wps:txbx>
                        <wps:bodyPr rot="0" vert="horz" wrap="square" lIns="91440" tIns="45720" rIns="91440" bIns="45720" anchor="ctr" anchorCtr="0">
                          <a:noAutofit/>
                        </wps:bodyPr>
                      </wps:wsp>
                    </wpg:wgp>
                  </a:graphicData>
                </a:graphic>
                <wp14:sizeRelH relativeFrom="margin">
                  <wp14:pctWidth>0</wp14:pctWidth>
                </wp14:sizeRelH>
              </wp:anchor>
            </w:drawing>
          </mc:Choice>
          <mc:Fallback>
            <w:pict>
              <v:group id="Group 24" o:spid="_x0000_s1026" style="position:absolute;left:0;text-align:left;margin-left:2.3pt;margin-top:5.2pt;width:461.65pt;height:69.95pt;z-index:251663360;mso-width-relative:margin" coordsize="58629,8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">
                <v:shapetype id="_x0000_t32" coordsize="21600,21600" o:spt="32" o:oned="t" path="m,l21600,21600e" filled="f">
                  <v:path arrowok="t" fillok="f" o:connecttype="none"/>
                  <o:lock v:ext="edit" shapetype="t"/>
                </v:shapetype>
                <v:shape id="Straight Arrow Connector 7" o:spid="_x0000_s1027" type="#_x0000_t32" style="position:absolute;left:10287;top:4476;width:107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H248MAAADaAAAADwAAAGRycy9kb3ducmV2LnhtbESP3WoCMRSE7wt9h3AE72rWXtS6NYr0&#10;B7wQxNUHOGyOydbkZNmk7vr2RhB6OczMN8xiNXgnLtTFJrCC6aQAQVwH3bBRcDz8vLyDiAlZowtM&#10;Cq4UYbV8flpgqUPPe7pUyYgM4ViiAptSW0oZa0se4yS0xNk7hc5jyrIzUnfYZ7h38rUo3qTHhvOC&#10;xZY+LdXn6s8r+N3N5sfzl5mezLZw+8r1B/vdKzUeDesPEImG9B9+tDdawQzuV/IN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x9uPDAAAA2gAAAA8AAAAAAAAAAAAA&#10;AAAAoQIAAGRycy9kb3ducmV2LnhtbFBLBQYAAAAABAAEAPkAAACRAwAAAAA=&#10;" strokecolor="black [3213]" strokeweight="1.5pt">
                  <v:stroke endarrow="open"/>
                </v:shape>
                <v:shape id="Straight Arrow Connector 8" o:spid="_x0000_s1028" type="#_x0000_t32" style="position:absolute;left:33051;top:4476;width:95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5ikb8AAADaAAAADwAAAGRycy9kb3ducmV2LnhtbERPzWoCMRC+F/oOYQreatYebF2NUloF&#10;D4Xi6gMMmzFZTSbLJrrr25uD4PHj+1+sBu/ElbrYBFYwGRcgiOugGzYKDvvN+xeImJA1usCk4EYR&#10;VsvXlwWWOvS8o2uVjMghHEtUYFNqSyljbcljHIeWOHPH0HlMGXZG6g77HO6d/CiKqfTYcG6w2NKP&#10;pfpcXbyC0//n7HD+NZOj+SvcrnL93q57pUZvw/ccRKIhPcUP91YryFvzlXwD5PIO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u5ikb8AAADaAAAADwAAAAAAAAAAAAAAAACh&#10;AgAAZHJzL2Rvd25yZXYueG1sUEsFBgAAAAAEAAQA+QAAAI0DAAAAAA==&#10;" strokecolor="black [3213]" strokeweight="1.5pt">
                  <v:stroke endarrow="open"/>
                </v:shape>
                <v:shapetype id="_x0000_t202" coordsize="21600,21600" o:spt="202" path="m,l,21600r21600,l21600,xe">
                  <v:stroke joinstyle="miter"/>
                  <v:path gradientshapeok="t" o:connecttype="rect"/>
                </v:shapetype>
                <v:shape id="_x0000_s1029" type="#_x0000_t202" style="position:absolute;left:42672;width:15957;height:88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BMUA&#10;AADcAAAADwAAAGRycy9kb3ducmV2LnhtbESPS2vDMBCE74H8B7GB3mK5KdTBtRxCqGkPveRBaW+L&#10;tX5Qa2Us1Xb/fRUI5DjMzDdMtptNJ0YaXGtZwWMUgyAurW65VnA5F+stCOeRNXaWScEfOdjly0WG&#10;qbYTH2k8+VoECLsUFTTe96mUrmzIoItsTxy8yg4GfZBDLfWAU4CbTm7i+FkabDksNNjToaHy5/Rr&#10;FOBcJftqg2N90N/J61f3WXy8GaUeVvP+BYSn2d/Dt/a7VvAUJ3A9E46Az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8ExQAAANwAAAAPAAAAAAAAAAAAAAAAAJgCAABkcnMv&#10;ZG93bnJldi54bWxQSwUGAAAAAAQABAD1AAAAigMAAAAA&#10;" fillcolor="#d5eaff [340]" strokeweight="1.5pt">
                  <v:textbox>
                    <w:txbxContent>
                      <w:p w14:paraId="175E83C6" w14:textId="4A59CED1" w:rsidR="00315D15" w:rsidRPr="00176BE2" w:rsidRDefault="00315D15" w:rsidP="00D140EC">
                        <w:pPr>
                          <w:spacing w:after="0"/>
                          <w:jc w:val="center"/>
                          <w:rPr>
                            <w:b/>
                            <w:sz w:val="28"/>
                            <w:szCs w:val="28"/>
                          </w:rPr>
                        </w:pPr>
                        <w:r w:rsidRPr="00176BE2">
                          <w:rPr>
                            <w:b/>
                            <w:sz w:val="28"/>
                            <w:szCs w:val="28"/>
                          </w:rPr>
                          <w:t>Tax-transfer outcomes</w:t>
                        </w:r>
                      </w:p>
                    </w:txbxContent>
                  </v:textbox>
                </v:shape>
                <v:shape id="_x0000_s1030" type="#_x0000_t202" style="position:absolute;left:21145;width:16040;height:88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NVjcEA&#10;AADaAAAADwAAAGRycy9kb3ducmV2LnhtbESPT2sCMRTE70K/Q3iF3jRbkSqrUaQgtN78Bx6fyXOz&#10;uHkJSarbb98UCj0OM/MbZrHqXSfuFFPrWcHrqAJBrL1puVFwPGyGMxApIxvsPJOCb0qwWj4NFlgb&#10;/+Ad3fe5EQXCqUYFNudQS5m0JYdp5ANx8a4+OsxFxkaaiI8Cd50cV9WbdNhyWbAY6N2Svu2/nILt&#10;dUP6fEphnHaT7UyHy2e0U6Venvv1HESmPv+H/9ofRsEEfq+UGyC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TVY3BAAAA2gAAAA8AAAAAAAAAAAAAAAAAmAIAAGRycy9kb3du&#10;cmV2LnhtbFBLBQYAAAAABAAEAPUAAACGAwAAAAA=&#10;" fillcolor="#2a96ff [1620]" strokeweight="1.5pt">
                  <v:textbox>
                    <w:txbxContent>
                      <w:p w14:paraId="3AA19038" w14:textId="177B2C7F" w:rsidR="00315D15" w:rsidRPr="00A22944" w:rsidRDefault="00315D15" w:rsidP="00D140EC">
                        <w:pPr>
                          <w:spacing w:after="0"/>
                          <w:jc w:val="center"/>
                          <w:rPr>
                            <w:b/>
                            <w:color w:val="FFFFFF" w:themeColor="background1"/>
                            <w:sz w:val="28"/>
                            <w:szCs w:val="28"/>
                          </w:rPr>
                        </w:pPr>
                        <w:r w:rsidRPr="00A22944">
                          <w:rPr>
                            <w:b/>
                            <w:color w:val="FFFFFF" w:themeColor="background1"/>
                            <w:sz w:val="28"/>
                            <w:szCs w:val="28"/>
                          </w:rPr>
                          <w:t>Policy calculator</w:t>
                        </w:r>
                      </w:p>
                    </w:txbxContent>
                  </v:textbox>
                </v:shape>
                <v:shape id="_x0000_s1031" type="#_x0000_t202" style="position:absolute;width:15608;height:88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sMjcMA&#10;AADaAAAADwAAAGRycy9kb3ducmV2LnhtbESPUWvCQBCE3wv9D8cKfRG9WKmU6ClFWtqXVEz9AUtu&#10;TaK5vTS3avrvPUHo4zAz3zCLVe8adaYu1J4NTMYJKOLC25pLA7ufj9ErqCDIFhvPZOCPAqyWjw8L&#10;TK2/8JbOuZQqQjikaKASaVOtQ1GRwzD2LXH09r5zKFF2pbYdXiLcNfo5SWbaYc1xocKW1hUVx/zk&#10;DPzK4Tuf7rMpy/Bzd3o/yCYLmTFPg/5tDkqol//wvf1lDbzA7Uq8AXp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sMjcMAAADaAAAADwAAAAAAAAAAAAAAAACYAgAAZHJzL2Rv&#10;d25yZXYueG1sUEsFBgAAAAAEAAQA9QAAAIgDAAAAAA==&#10;" fillcolor="#002b54 [3204]" strokeweight="1.5pt">
                  <v:textbox>
                    <w:txbxContent>
                      <w:p w14:paraId="1601044A" w14:textId="5AA54398" w:rsidR="00315D15" w:rsidRPr="00A22944" w:rsidRDefault="00315D15" w:rsidP="00D140EC">
                        <w:pPr>
                          <w:spacing w:after="0"/>
                          <w:jc w:val="center"/>
                          <w:rPr>
                            <w:b/>
                            <w:color w:val="FFFFFF" w:themeColor="background1"/>
                            <w:sz w:val="28"/>
                            <w:szCs w:val="28"/>
                          </w:rPr>
                        </w:pPr>
                        <w:r w:rsidRPr="00A22944">
                          <w:rPr>
                            <w:b/>
                            <w:color w:val="FFFFFF" w:themeColor="background1"/>
                            <w:sz w:val="28"/>
                            <w:szCs w:val="28"/>
                          </w:rPr>
                          <w:t xml:space="preserve">Basefile </w:t>
                        </w:r>
                      </w:p>
                    </w:txbxContent>
                  </v:textbox>
                </v:shape>
              </v:group>
            </w:pict>
          </mc:Fallback>
        </mc:AlternateContent>
      </w:r>
    </w:p>
    <w:p w14:paraId="28B64FFE" w14:textId="47C18EB4" w:rsidR="00176BE2" w:rsidRPr="006161DC" w:rsidRDefault="00176BE2" w:rsidP="00EE62B5">
      <w:pPr>
        <w:pStyle w:val="Caption1"/>
      </w:pPr>
    </w:p>
    <w:p w14:paraId="752786DB" w14:textId="77777777" w:rsidR="00176BE2" w:rsidRPr="006161DC" w:rsidRDefault="00176BE2" w:rsidP="00EE62B5">
      <w:pPr>
        <w:pStyle w:val="Caption1"/>
      </w:pPr>
    </w:p>
    <w:p w14:paraId="4555BF6A" w14:textId="1A12C8D1" w:rsidR="00BA7C03" w:rsidRPr="0033137A" w:rsidRDefault="00BA7C03" w:rsidP="00A803C7">
      <w:pPr>
        <w:pStyle w:val="SingleParagraph"/>
        <w:rPr>
          <w:lang w:eastAsia="en-AU"/>
        </w:rPr>
      </w:pPr>
    </w:p>
    <w:p w14:paraId="4AF48A89" w14:textId="1856A77D" w:rsidR="00C61F4A" w:rsidRPr="00D140EC" w:rsidRDefault="00F405FD" w:rsidP="00D140EC">
      <w:pPr>
        <w:pStyle w:val="Heading2NotNumbered"/>
      </w:pPr>
      <w:r w:rsidRPr="00D140EC">
        <w:lastRenderedPageBreak/>
        <w:t>The basefile</w:t>
      </w:r>
    </w:p>
    <w:p w14:paraId="21CFAECE" w14:textId="017E40E2" w:rsidR="00236A3F" w:rsidRPr="006161DC" w:rsidRDefault="00E813E7" w:rsidP="00704877">
      <w:r w:rsidRPr="006161DC">
        <w:t xml:space="preserve">The initial </w:t>
      </w:r>
      <w:r w:rsidR="003B2040" w:rsidRPr="006161DC">
        <w:t>CAPITA</w:t>
      </w:r>
      <w:r w:rsidRPr="006161DC">
        <w:t xml:space="preserve"> basefile</w:t>
      </w:r>
      <w:r w:rsidR="003B2040" w:rsidRPr="006161DC">
        <w:t xml:space="preserve"> </w:t>
      </w:r>
      <w:r w:rsidR="00191237" w:rsidRPr="006161DC">
        <w:t>is based</w:t>
      </w:r>
      <w:r w:rsidR="003B2040" w:rsidRPr="006161DC">
        <w:t xml:space="preserve"> on the A</w:t>
      </w:r>
      <w:r w:rsidR="00562C2F" w:rsidRPr="006161DC">
        <w:t xml:space="preserve">ustralian </w:t>
      </w:r>
      <w:r w:rsidR="003B2040" w:rsidRPr="006161DC">
        <w:t>B</w:t>
      </w:r>
      <w:r w:rsidR="00562C2F" w:rsidRPr="006161DC">
        <w:t xml:space="preserve">ureau of </w:t>
      </w:r>
      <w:r w:rsidR="003B2040" w:rsidRPr="006161DC">
        <w:t>S</w:t>
      </w:r>
      <w:r w:rsidR="00562C2F" w:rsidRPr="006161DC">
        <w:t>tatistics’</w:t>
      </w:r>
      <w:r w:rsidR="003B2040" w:rsidRPr="006161DC">
        <w:t xml:space="preserve"> Survey of Income and Housing (SIH)</w:t>
      </w:r>
      <w:r w:rsidR="002B0EB1" w:rsidRPr="006161DC">
        <w:t xml:space="preserve"> which </w:t>
      </w:r>
      <w:r w:rsidR="003B2040" w:rsidRPr="006161DC">
        <w:t xml:space="preserve">collects </w:t>
      </w:r>
      <w:r w:rsidR="00562C2F" w:rsidRPr="006161DC">
        <w:t xml:space="preserve">detailed </w:t>
      </w:r>
      <w:r w:rsidR="003B2040" w:rsidRPr="006161DC">
        <w:t>demographic and income informati</w:t>
      </w:r>
      <w:r w:rsidR="00DB3D2B" w:rsidRPr="006161DC">
        <w:t>on from a sample of</w:t>
      </w:r>
      <w:r w:rsidR="006B1DA8" w:rsidRPr="006161DC">
        <w:t xml:space="preserve"> households</w:t>
      </w:r>
      <w:sdt>
        <w:sdtPr>
          <w:id w:val="-241949349"/>
          <w:citation/>
        </w:sdtPr>
        <w:sdtEndPr/>
        <w:sdtContent>
          <w:r w:rsidR="00D5049E" w:rsidRPr="006161DC">
            <w:fldChar w:fldCharType="begin"/>
          </w:r>
          <w:r w:rsidR="00D5049E" w:rsidRPr="006161DC">
            <w:instrText xml:space="preserve"> CITATION Aus15 \l 3081 </w:instrText>
          </w:r>
          <w:r w:rsidR="00D5049E" w:rsidRPr="006161DC">
            <w:fldChar w:fldCharType="separate"/>
          </w:r>
          <w:r w:rsidR="00587A2E">
            <w:rPr>
              <w:noProof/>
            </w:rPr>
            <w:t xml:space="preserve"> (Australian Bureau of Statistics, 2015)</w:t>
          </w:r>
          <w:r w:rsidR="00D5049E" w:rsidRPr="006161DC">
            <w:fldChar w:fldCharType="end"/>
          </w:r>
        </w:sdtContent>
      </w:sdt>
      <w:r w:rsidR="002B0EB1" w:rsidRPr="0033137A">
        <w:t>.</w:t>
      </w:r>
      <w:r w:rsidR="002B0EB1" w:rsidRPr="00E8533D">
        <w:t xml:space="preserve"> In 2013-14, </w:t>
      </w:r>
      <w:r w:rsidR="00136E77" w:rsidRPr="006161DC">
        <w:t xml:space="preserve">14,162 </w:t>
      </w:r>
      <w:r w:rsidR="002B0EB1" w:rsidRPr="006161DC">
        <w:t>households were surveyed</w:t>
      </w:r>
      <w:r w:rsidR="00EA1CE0" w:rsidRPr="006161DC">
        <w:t xml:space="preserve"> representing 97</w:t>
      </w:r>
      <w:r w:rsidR="00EB6615">
        <w:t> </w:t>
      </w:r>
      <w:r w:rsidR="00EA1CE0" w:rsidRPr="006161DC">
        <w:t>per cent of the population</w:t>
      </w:r>
      <w:sdt>
        <w:sdtPr>
          <w:id w:val="-1898588197"/>
          <w:citation/>
        </w:sdtPr>
        <w:sdtEndPr/>
        <w:sdtContent>
          <w:r w:rsidR="00374CDC" w:rsidRPr="006161DC">
            <w:fldChar w:fldCharType="begin"/>
          </w:r>
          <w:r w:rsidR="00374CDC" w:rsidRPr="006161DC">
            <w:instrText xml:space="preserve"> CITATION Aus151 \l 3081 </w:instrText>
          </w:r>
          <w:r w:rsidR="00374CDC" w:rsidRPr="006161DC">
            <w:fldChar w:fldCharType="separate"/>
          </w:r>
          <w:r w:rsidR="00587A2E">
            <w:rPr>
              <w:noProof/>
            </w:rPr>
            <w:t xml:space="preserve"> (Australian Bureau of Statistics, 2015)</w:t>
          </w:r>
          <w:r w:rsidR="00374CDC" w:rsidRPr="006161DC">
            <w:fldChar w:fldCharType="end"/>
          </w:r>
        </w:sdtContent>
      </w:sdt>
      <w:r w:rsidR="00EA1CE0" w:rsidRPr="0033137A">
        <w:t>. E</w:t>
      </w:r>
      <w:r w:rsidR="002B0EB1" w:rsidRPr="00E8533D">
        <w:t xml:space="preserve">ach </w:t>
      </w:r>
      <w:r w:rsidR="00EA1CE0" w:rsidRPr="006161DC">
        <w:t xml:space="preserve">household is </w:t>
      </w:r>
      <w:r w:rsidR="002B0EB1" w:rsidRPr="006161DC">
        <w:t xml:space="preserve">assigned </w:t>
      </w:r>
      <w:r w:rsidR="00CD24EF" w:rsidRPr="006161DC">
        <w:t xml:space="preserve">a weight to </w:t>
      </w:r>
      <w:r w:rsidR="002B0EB1" w:rsidRPr="006161DC">
        <w:t>indicate the number of</w:t>
      </w:r>
      <w:r w:rsidR="00CD24EF" w:rsidRPr="006161DC">
        <w:t xml:space="preserve"> households it </w:t>
      </w:r>
      <w:r w:rsidR="00562C2F" w:rsidRPr="006161DC">
        <w:t>represents</w:t>
      </w:r>
      <w:r w:rsidR="00EA1CE0" w:rsidRPr="006161DC">
        <w:t xml:space="preserve"> to ensure the su</w:t>
      </w:r>
      <w:r w:rsidR="002B0EB1" w:rsidRPr="006161DC">
        <w:t xml:space="preserve">rvey data </w:t>
      </w:r>
      <w:r w:rsidR="0045438F" w:rsidRPr="006161DC">
        <w:t>is</w:t>
      </w:r>
      <w:r w:rsidR="002B0EB1" w:rsidRPr="006161DC">
        <w:t xml:space="preserve"> representative of the </w:t>
      </w:r>
      <w:r w:rsidR="00EA1CE0" w:rsidRPr="006161DC">
        <w:t>p</w:t>
      </w:r>
      <w:r w:rsidR="002B0EB1" w:rsidRPr="006161DC">
        <w:t>opulation</w:t>
      </w:r>
      <w:r w:rsidR="00EA1CE0" w:rsidRPr="006161DC">
        <w:t xml:space="preserve"> of interest.</w:t>
      </w:r>
      <w:r w:rsidR="0061638A" w:rsidRPr="006161DC">
        <w:t xml:space="preserve"> </w:t>
      </w:r>
      <w:r w:rsidR="009816C0" w:rsidRPr="00E8533D">
        <w:fldChar w:fldCharType="begin"/>
      </w:r>
      <w:r w:rsidR="009816C0" w:rsidRPr="006161DC">
        <w:instrText xml:space="preserve"> REF _Ref487638446 \h </w:instrText>
      </w:r>
      <w:r w:rsidR="0033137A">
        <w:instrText xml:space="preserve"> \* MERGEFORMAT </w:instrText>
      </w:r>
      <w:r w:rsidR="009816C0" w:rsidRPr="00E8533D">
        <w:fldChar w:fldCharType="separate"/>
      </w:r>
      <w:r w:rsidR="0043795F" w:rsidRPr="006161DC">
        <w:t xml:space="preserve">Figure </w:t>
      </w:r>
      <w:r w:rsidR="0043795F">
        <w:t>2</w:t>
      </w:r>
      <w:r w:rsidR="009816C0" w:rsidRPr="00E8533D">
        <w:fldChar w:fldCharType="end"/>
      </w:r>
      <w:r w:rsidR="009816C0" w:rsidRPr="0033137A">
        <w:t xml:space="preserve"> </w:t>
      </w:r>
      <w:r w:rsidR="0061638A" w:rsidRPr="00E8533D">
        <w:t xml:space="preserve">shows the process CAPITA </w:t>
      </w:r>
      <w:r w:rsidR="001F1338" w:rsidRPr="006161DC">
        <w:t>follows</w:t>
      </w:r>
      <w:r w:rsidR="0061638A" w:rsidRPr="006161DC">
        <w:t xml:space="preserve"> to transform the SIH data into a set of basefiles which are representative of the expected population and econo</w:t>
      </w:r>
      <w:r w:rsidR="00773F74">
        <w:t>mic conditions in future years.</w:t>
      </w:r>
    </w:p>
    <w:p w14:paraId="5C98E42B" w14:textId="1DA03501" w:rsidR="00236A3F" w:rsidRPr="006161DC" w:rsidRDefault="005013CA" w:rsidP="00704877">
      <w:r w:rsidRPr="006161DC">
        <w:t xml:space="preserve">The SIH collects information </w:t>
      </w:r>
      <w:r w:rsidR="00310FB0" w:rsidRPr="006161DC">
        <w:t xml:space="preserve">from </w:t>
      </w:r>
      <w:r w:rsidRPr="006161DC">
        <w:t>individual</w:t>
      </w:r>
      <w:r w:rsidR="00310FB0" w:rsidRPr="006161DC">
        <w:t>s</w:t>
      </w:r>
      <w:r w:rsidR="00D464B5" w:rsidRPr="006161DC">
        <w:t xml:space="preserve"> and household</w:t>
      </w:r>
      <w:r w:rsidR="00310FB0" w:rsidRPr="006161DC">
        <w:t>s</w:t>
      </w:r>
      <w:r w:rsidR="00D464B5" w:rsidRPr="006161DC">
        <w:t xml:space="preserve"> and outputs this information at multiple levels - including person, income unit and household</w:t>
      </w:r>
      <w:sdt>
        <w:sdtPr>
          <w:id w:val="337589379"/>
          <w:citation/>
        </w:sdtPr>
        <w:sdtEndPr/>
        <w:sdtContent>
          <w:r w:rsidRPr="006161DC">
            <w:fldChar w:fldCharType="begin"/>
          </w:r>
          <w:r w:rsidRPr="006161DC">
            <w:instrText xml:space="preserve"> CITATION Aus15 \l 3081 </w:instrText>
          </w:r>
          <w:r w:rsidRPr="006161DC">
            <w:fldChar w:fldCharType="separate"/>
          </w:r>
          <w:r w:rsidR="00587A2E">
            <w:rPr>
              <w:noProof/>
            </w:rPr>
            <w:t xml:space="preserve"> (Australian Bureau of Statistics, 2015)</w:t>
          </w:r>
          <w:r w:rsidRPr="006161DC">
            <w:fldChar w:fldCharType="end"/>
          </w:r>
        </w:sdtContent>
      </w:sdt>
      <w:r w:rsidRPr="0033137A">
        <w:t xml:space="preserve">. </w:t>
      </w:r>
      <w:r w:rsidRPr="00E8533D">
        <w:t>A household consists of people living in one dwelling whereas an income unit is a person or group of people within a household who share</w:t>
      </w:r>
      <w:r w:rsidRPr="006161DC">
        <w:t xml:space="preserve"> income. A single person, a couple, a single person with dependent children, or a couple with dependent children are all examples of income units. </w:t>
      </w:r>
      <w:r w:rsidR="004D7726">
        <w:t xml:space="preserve">There may be several income units in one household. </w:t>
      </w:r>
      <w:r w:rsidRPr="006161DC">
        <w:t xml:space="preserve">CAPITA is based on income units because it best </w:t>
      </w:r>
      <w:r w:rsidR="00263867">
        <w:t>aligns</w:t>
      </w:r>
      <w:r w:rsidRPr="006161DC">
        <w:t xml:space="preserve"> with the testing of transfer payments but it can also perform analysis at the i</w:t>
      </w:r>
      <w:r w:rsidR="00F401AD">
        <w:t xml:space="preserve">ndividual and household level. </w:t>
      </w:r>
      <w:r w:rsidRPr="006161DC">
        <w:t>For simplicity, income units are referred to as families for the remainder of this paper.</w:t>
      </w:r>
    </w:p>
    <w:p w14:paraId="4B03FAC7" w14:textId="0CECFD82" w:rsidR="00A421A9" w:rsidRDefault="00A421A9" w:rsidP="00D140EC">
      <w:pPr>
        <w:pStyle w:val="FigureHeading"/>
      </w:pPr>
      <w:bookmarkStart w:id="3" w:name="_Ref487441724"/>
      <w:bookmarkStart w:id="4" w:name="_Ref487638446"/>
      <w:bookmarkStart w:id="5" w:name="_Ref487441709"/>
      <w:r w:rsidRPr="006161DC">
        <w:t xml:space="preserve">Figure </w:t>
      </w:r>
      <w:r w:rsidR="00AC421E">
        <w:fldChar w:fldCharType="begin"/>
      </w:r>
      <w:r w:rsidR="00AC421E">
        <w:instrText xml:space="preserve"> SEQ Figure \* ARABIC </w:instrText>
      </w:r>
      <w:r w:rsidR="00AC421E">
        <w:fldChar w:fldCharType="separate"/>
      </w:r>
      <w:r w:rsidR="0043795F">
        <w:rPr>
          <w:noProof/>
        </w:rPr>
        <w:t>2</w:t>
      </w:r>
      <w:r w:rsidR="00AC421E">
        <w:rPr>
          <w:noProof/>
        </w:rPr>
        <w:fldChar w:fldCharType="end"/>
      </w:r>
      <w:bookmarkEnd w:id="3"/>
      <w:bookmarkEnd w:id="4"/>
      <w:r w:rsidRPr="006161DC">
        <w:t xml:space="preserve">: CAPITA </w:t>
      </w:r>
      <w:r w:rsidR="00E813E7" w:rsidRPr="006161DC">
        <w:t>basefiles</w:t>
      </w:r>
      <w:r w:rsidRPr="006161DC">
        <w:t xml:space="preserve"> – from the SIH to the basefiles</w:t>
      </w:r>
      <w:bookmarkEnd w:id="5"/>
    </w:p>
    <w:p w14:paraId="4A18543F" w14:textId="3593764B" w:rsidR="004305CA" w:rsidRDefault="002477EE" w:rsidP="00EE62B5">
      <w:pPr>
        <w:pStyle w:val="Caption1"/>
      </w:pPr>
      <w:r>
        <w:rPr>
          <w:noProof/>
        </w:rPr>
        <mc:AlternateContent>
          <mc:Choice Requires="wpg">
            <w:drawing>
              <wp:anchor distT="0" distB="0" distL="114300" distR="114300" simplePos="0" relativeHeight="251711488" behindDoc="0" locked="0" layoutInCell="1" allowOverlap="1" wp14:anchorId="752DF35C" wp14:editId="5884D4F8">
                <wp:simplePos x="0" y="0"/>
                <wp:positionH relativeFrom="column">
                  <wp:posOffset>-27940</wp:posOffset>
                </wp:positionH>
                <wp:positionV relativeFrom="paragraph">
                  <wp:posOffset>161290</wp:posOffset>
                </wp:positionV>
                <wp:extent cx="5915660" cy="4733925"/>
                <wp:effectExtent l="0" t="0" r="27940" b="9525"/>
                <wp:wrapNone/>
                <wp:docPr id="292" name="Group 292"/>
                <wp:cNvGraphicFramePr/>
                <a:graphic xmlns:a="http://schemas.openxmlformats.org/drawingml/2006/main">
                  <a:graphicData uri="http://schemas.microsoft.com/office/word/2010/wordprocessingGroup">
                    <wpg:wgp>
                      <wpg:cNvGrpSpPr/>
                      <wpg:grpSpPr>
                        <a:xfrm>
                          <a:off x="0" y="0"/>
                          <a:ext cx="5915660" cy="4733925"/>
                          <a:chOff x="0" y="0"/>
                          <a:chExt cx="5915660" cy="4733925"/>
                        </a:xfrm>
                      </wpg:grpSpPr>
                      <wps:wsp>
                        <wps:cNvPr id="19" name="Text Box 2"/>
                        <wps:cNvSpPr txBox="1">
                          <a:spLocks noChangeArrowheads="1"/>
                        </wps:cNvSpPr>
                        <wps:spPr bwMode="auto">
                          <a:xfrm>
                            <a:off x="0" y="2362200"/>
                            <a:ext cx="1790700" cy="723900"/>
                          </a:xfrm>
                          <a:prstGeom prst="rect">
                            <a:avLst/>
                          </a:prstGeom>
                          <a:solidFill>
                            <a:srgbClr val="FFFFFF"/>
                          </a:solidFill>
                          <a:ln w="9525">
                            <a:noFill/>
                            <a:miter lim="800000"/>
                            <a:headEnd/>
                            <a:tailEnd/>
                          </a:ln>
                        </wps:spPr>
                        <wps:txbx>
                          <w:txbxContent>
                            <w:p w14:paraId="500E35A1" w14:textId="77777777" w:rsidR="00315D15" w:rsidRPr="003A3EB5" w:rsidRDefault="00315D15" w:rsidP="003A3EB5">
                              <w:pPr>
                                <w:spacing w:after="0"/>
                                <w:rPr>
                                  <w:sz w:val="20"/>
                                  <w:szCs w:val="20"/>
                                </w:rPr>
                              </w:pPr>
                              <w:r w:rsidRPr="003A3EB5">
                                <w:rPr>
                                  <w:sz w:val="20"/>
                                  <w:szCs w:val="20"/>
                                </w:rPr>
                                <w:t>Fill in gaps in the SIH. Estimate additional information required to calculate tax and transfer outcomes</w:t>
                              </w:r>
                            </w:p>
                          </w:txbxContent>
                        </wps:txbx>
                        <wps:bodyPr rot="0" vert="horz" wrap="square" lIns="91440" tIns="45720" rIns="91440" bIns="45720" anchor="t" anchorCtr="0">
                          <a:spAutoFit/>
                        </wps:bodyPr>
                      </wps:wsp>
                      <wps:wsp>
                        <wps:cNvPr id="20" name="Text Box 2"/>
                        <wps:cNvSpPr txBox="1">
                          <a:spLocks noChangeArrowheads="1"/>
                        </wps:cNvSpPr>
                        <wps:spPr bwMode="auto">
                          <a:xfrm>
                            <a:off x="3924300" y="742950"/>
                            <a:ext cx="1666875" cy="876300"/>
                          </a:xfrm>
                          <a:prstGeom prst="rect">
                            <a:avLst/>
                          </a:prstGeom>
                          <a:solidFill>
                            <a:srgbClr val="FFFFFF"/>
                          </a:solidFill>
                          <a:ln w="9525">
                            <a:noFill/>
                            <a:miter lim="800000"/>
                            <a:headEnd/>
                            <a:tailEnd/>
                          </a:ln>
                        </wps:spPr>
                        <wps:txbx>
                          <w:txbxContent>
                            <w:p w14:paraId="5917C9BD" w14:textId="77777777" w:rsidR="00315D15" w:rsidRPr="003A3EB5" w:rsidRDefault="00315D15" w:rsidP="003A3EB5">
                              <w:pPr>
                                <w:spacing w:after="0"/>
                                <w:rPr>
                                  <w:sz w:val="20"/>
                                  <w:szCs w:val="20"/>
                                </w:rPr>
                              </w:pPr>
                              <w:r w:rsidRPr="003A3EB5">
                                <w:rPr>
                                  <w:sz w:val="20"/>
                                  <w:szCs w:val="20"/>
                                </w:rPr>
                                <w:t>Apply macroeconomic parameters (CPI, wages) to uprate and create dataset for each year out to the end of the forward estimates</w:t>
                              </w:r>
                            </w:p>
                          </w:txbxContent>
                        </wps:txbx>
                        <wps:bodyPr rot="0" vert="horz" wrap="square" lIns="91440" tIns="45720" rIns="91440" bIns="45720" anchor="t" anchorCtr="0">
                          <a:spAutoFit/>
                        </wps:bodyPr>
                      </wps:wsp>
                      <wps:wsp>
                        <wps:cNvPr id="25" name="Text Box 2"/>
                        <wps:cNvSpPr txBox="1">
                          <a:spLocks noChangeArrowheads="1"/>
                        </wps:cNvSpPr>
                        <wps:spPr bwMode="auto">
                          <a:xfrm>
                            <a:off x="2047875" y="4010025"/>
                            <a:ext cx="1495425" cy="723900"/>
                          </a:xfrm>
                          <a:prstGeom prst="rect">
                            <a:avLst/>
                          </a:prstGeom>
                          <a:solidFill>
                            <a:srgbClr val="FFFFFF"/>
                          </a:solidFill>
                          <a:ln w="9525">
                            <a:noFill/>
                            <a:miter lim="800000"/>
                            <a:headEnd/>
                            <a:tailEnd/>
                          </a:ln>
                        </wps:spPr>
                        <wps:txbx>
                          <w:txbxContent>
                            <w:p w14:paraId="0EA09955" w14:textId="284E7D78" w:rsidR="00315D15" w:rsidRPr="003A3EB5" w:rsidRDefault="00315D15" w:rsidP="003A3EB5">
                              <w:pPr>
                                <w:spacing w:after="0"/>
                                <w:rPr>
                                  <w:sz w:val="20"/>
                                  <w:szCs w:val="20"/>
                                </w:rPr>
                              </w:pPr>
                              <w:r w:rsidRPr="003A3EB5">
                                <w:rPr>
                                  <w:sz w:val="20"/>
                                  <w:szCs w:val="20"/>
                                </w:rPr>
                                <w:t>Benchmark each year to population projections and transfer payment customer numbers</w:t>
                              </w:r>
                            </w:p>
                          </w:txbxContent>
                        </wps:txbx>
                        <wps:bodyPr rot="0" vert="horz" wrap="square" lIns="91440" tIns="45720" rIns="91440" bIns="45720" anchor="t" anchorCtr="0">
                          <a:spAutoFit/>
                        </wps:bodyPr>
                      </wps:wsp>
                      <wpg:grpSp>
                        <wpg:cNvPr id="291" name="Group 291"/>
                        <wpg:cNvGrpSpPr/>
                        <wpg:grpSpPr>
                          <a:xfrm>
                            <a:off x="552450" y="466725"/>
                            <a:ext cx="4546600" cy="3543299"/>
                            <a:chOff x="0" y="0"/>
                            <a:chExt cx="4546600" cy="3543299"/>
                          </a:xfrm>
                        </wpg:grpSpPr>
                        <wps:wsp>
                          <wps:cNvPr id="289" name="Elbow Connector 289"/>
                          <wps:cNvCnPr/>
                          <wps:spPr>
                            <a:xfrm>
                              <a:off x="990600" y="1095375"/>
                              <a:ext cx="828675" cy="600075"/>
                            </a:xfrm>
                            <a:prstGeom prst="bentConnector3">
                              <a:avLst>
                                <a:gd name="adj1" fmla="val 50000"/>
                              </a:avLst>
                            </a:prstGeom>
                            <a:ln>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290" name="Elbow Connector 290"/>
                          <wps:cNvCnPr/>
                          <wps:spPr>
                            <a:xfrm>
                              <a:off x="1990725" y="1905000"/>
                              <a:ext cx="762000" cy="600075"/>
                            </a:xfrm>
                            <a:prstGeom prst="bentConnector3">
                              <a:avLst>
                                <a:gd name="adj1" fmla="val 50000"/>
                              </a:avLst>
                            </a:prstGeom>
                            <a:ln>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flipV="1">
                              <a:off x="323850" y="1171575"/>
                              <a:ext cx="657860" cy="73342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flipV="1">
                              <a:off x="2400300" y="2857500"/>
                              <a:ext cx="514985" cy="68579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flipH="1">
                              <a:off x="2762250" y="723900"/>
                              <a:ext cx="590550" cy="6502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 name="Elbow Connector 26"/>
                          <wps:cNvCnPr/>
                          <wps:spPr>
                            <a:xfrm>
                              <a:off x="0" y="0"/>
                              <a:ext cx="838200" cy="863600"/>
                            </a:xfrm>
                            <a:prstGeom prst="bentConnector3">
                              <a:avLst>
                                <a:gd name="adj1" fmla="val 34091"/>
                              </a:avLst>
                            </a:prstGeom>
                            <a:ln>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31" name="Elbow Connector 31"/>
                          <wps:cNvCnPr/>
                          <wps:spPr>
                            <a:xfrm rot="16200000" flipH="1">
                              <a:off x="3695700" y="2333625"/>
                              <a:ext cx="838200" cy="863600"/>
                            </a:xfrm>
                            <a:prstGeom prst="bentConnector3">
                              <a:avLst>
                                <a:gd name="adj1" fmla="val 19318"/>
                              </a:avLst>
                            </a:prstGeom>
                            <a:ln>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9" name="Oval 9"/>
                        <wps:cNvSpPr/>
                        <wps:spPr>
                          <a:xfrm>
                            <a:off x="1409700" y="981075"/>
                            <a:ext cx="1079500" cy="719455"/>
                          </a:xfrm>
                          <a:prstGeom prst="ellipse">
                            <a:avLst/>
                          </a:prstGeom>
                          <a:solidFill>
                            <a:srgbClr val="33CCFF"/>
                          </a:solidFill>
                          <a:ln>
                            <a:solidFill>
                              <a:srgbClr val="33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6EBA9B" w14:textId="77777777" w:rsidR="00315D15" w:rsidRPr="00164589" w:rsidRDefault="00315D15" w:rsidP="00164589">
                              <w:pPr>
                                <w:spacing w:after="0"/>
                                <w:jc w:val="center"/>
                                <w:rPr>
                                  <w:b/>
                                </w:rPr>
                              </w:pPr>
                              <w:r w:rsidRPr="00164589">
                                <w:rPr>
                                  <w:b/>
                                </w:rPr>
                                <w:t>Impute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2390775" y="1800225"/>
                            <a:ext cx="1080000" cy="720000"/>
                          </a:xfrm>
                          <a:prstGeom prst="ellipse">
                            <a:avLst/>
                          </a:prstGeom>
                          <a:solidFill>
                            <a:srgbClr val="33CCFF"/>
                          </a:solidFill>
                          <a:ln>
                            <a:solidFill>
                              <a:srgbClr val="33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82E0E3" w14:textId="77777777" w:rsidR="00315D15" w:rsidRPr="00164589" w:rsidRDefault="00315D15" w:rsidP="00164589">
                              <w:pPr>
                                <w:spacing w:after="0"/>
                                <w:jc w:val="center"/>
                                <w:rPr>
                                  <w:b/>
                                </w:rPr>
                              </w:pPr>
                              <w:r w:rsidRPr="00164589">
                                <w:rPr>
                                  <w:b/>
                                </w:rPr>
                                <w:t>Uprate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ounded Rectangle 2"/>
                        <wps:cNvSpPr/>
                        <wps:spPr>
                          <a:xfrm>
                            <a:off x="28575" y="0"/>
                            <a:ext cx="1619885" cy="719455"/>
                          </a:xfrm>
                          <a:prstGeom prst="roundRect">
                            <a:avLst/>
                          </a:prstGeom>
                          <a:solidFill>
                            <a:schemeClr val="tx2">
                              <a:lumMod val="75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CF3786" w14:textId="6089F9A5" w:rsidR="00315D15" w:rsidRPr="00D140EC" w:rsidRDefault="00315D15" w:rsidP="00D140EC">
                              <w:pPr>
                                <w:spacing w:after="0"/>
                                <w:jc w:val="center"/>
                                <w:rPr>
                                  <w:b/>
                                  <w:color w:val="FFFFFF" w:themeColor="background1"/>
                                </w:rPr>
                              </w:pPr>
                              <w:r w:rsidRPr="00D140EC">
                                <w:rPr>
                                  <w:b/>
                                  <w:color w:val="FFFFFF" w:themeColor="background1"/>
                                </w:rPr>
                                <w:t>ABS Survey of Income and Housing 2013-14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4295775" y="3648075"/>
                            <a:ext cx="1619885" cy="719455"/>
                          </a:xfrm>
                          <a:prstGeom prst="roundRect">
                            <a:avLst/>
                          </a:prstGeom>
                          <a:solidFill>
                            <a:schemeClr val="tx2">
                              <a:lumMod val="75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ADBF0F" w14:textId="77777777" w:rsidR="00315D15" w:rsidRPr="00D140EC" w:rsidRDefault="00315D15" w:rsidP="00D140EC">
                              <w:pPr>
                                <w:spacing w:after="0"/>
                                <w:jc w:val="center"/>
                                <w:rPr>
                                  <w:b/>
                                  <w:color w:val="FFFFFF" w:themeColor="background1"/>
                                </w:rPr>
                              </w:pPr>
                              <w:r w:rsidRPr="00D140EC">
                                <w:rPr>
                                  <w:b/>
                                  <w:color w:val="FFFFFF" w:themeColor="background1"/>
                                </w:rPr>
                                <w:t>CAPITA basefiles</w:t>
                              </w:r>
                            </w:p>
                            <w:p w14:paraId="69875E64" w14:textId="6E577AE1" w:rsidR="00315D15" w:rsidRPr="00D140EC" w:rsidRDefault="00315D15" w:rsidP="00D140EC">
                              <w:pPr>
                                <w:spacing w:after="0"/>
                                <w:jc w:val="center"/>
                                <w:rPr>
                                  <w:b/>
                                  <w:color w:val="FFFFFF" w:themeColor="background1"/>
                                </w:rPr>
                              </w:pPr>
                              <w:r w:rsidRPr="00D140EC">
                                <w:rPr>
                                  <w:b/>
                                  <w:color w:val="FFFFFF" w:themeColor="background1"/>
                                </w:rPr>
                                <w:t>(2013-14 to 2020-21)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3314700" y="2609850"/>
                            <a:ext cx="1080000" cy="720000"/>
                          </a:xfrm>
                          <a:prstGeom prst="ellipse">
                            <a:avLst/>
                          </a:prstGeom>
                          <a:solidFill>
                            <a:srgbClr val="33CCFF"/>
                          </a:solidFill>
                          <a:ln>
                            <a:solidFill>
                              <a:srgbClr val="33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24CDD8" w14:textId="77777777" w:rsidR="00315D15" w:rsidRPr="00164589" w:rsidRDefault="00315D15" w:rsidP="00164589">
                              <w:pPr>
                                <w:spacing w:after="0"/>
                                <w:jc w:val="center"/>
                                <w:rPr>
                                  <w:b/>
                                </w:rPr>
                              </w:pPr>
                              <w:r w:rsidRPr="00164589">
                                <w:rPr>
                                  <w:b/>
                                </w:rPr>
                                <w:t>Reweight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92" o:spid="_x0000_s1032" style="position:absolute;left:0;text-align:left;margin-left:-2.2pt;margin-top:12.7pt;width:465.8pt;height:372.75pt;z-index:251711488" coordsize="59156,47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">
                <v:shape id="_x0000_s1033" type="#_x0000_t202" style="position:absolute;top:23622;width:17907;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JOS8IA&#10;AADbAAAADwAAAGRycy9kb3ducmV2LnhtbESPT4vCMBDF7wt+hzCCtzV1QdFqFBEWFvHgv4PHoRmb&#10;2mbSbaLWb28EwdsM7837vZktWluJGzW+cKxg0E9AEGdOF5wrOB5+v8cgfEDWWDkmBQ/ysJh3vmaY&#10;anfnHd32IRcxhH2KCkwIdSqlzwxZ9H1XE0ft7BqLIa5NLnWD9xhuK/mTJCNpseBIMFjTylBW7q82&#10;QjY+u+7c/2WwKeXJlCMcbs1aqV63XU5BBGrDx/y+/tOx/gRev8QB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Ik5LwgAAANsAAAAPAAAAAAAAAAAAAAAAAJgCAABkcnMvZG93&#10;bnJldi54bWxQSwUGAAAAAAQABAD1AAAAhwMAAAAA&#10;" stroked="f">
                  <v:textbox style="mso-fit-shape-to-text:t">
                    <w:txbxContent>
                      <w:p w14:paraId="500E35A1" w14:textId="77777777" w:rsidR="00315D15" w:rsidRPr="003A3EB5" w:rsidRDefault="00315D15" w:rsidP="003A3EB5">
                        <w:pPr>
                          <w:spacing w:after="0"/>
                          <w:rPr>
                            <w:sz w:val="20"/>
                            <w:szCs w:val="20"/>
                          </w:rPr>
                        </w:pPr>
                        <w:r w:rsidRPr="003A3EB5">
                          <w:rPr>
                            <w:sz w:val="20"/>
                            <w:szCs w:val="20"/>
                          </w:rPr>
                          <w:t>Fill in gaps in the SIH. Estimate additional information required to calculate tax and transfer outcomes</w:t>
                        </w:r>
                      </w:p>
                    </w:txbxContent>
                  </v:textbox>
                </v:shape>
                <v:shape id="_x0000_s1034" type="#_x0000_t202" style="position:absolute;left:39243;top:7429;width:16668;height:8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ta78A&#10;AADbAAAADwAAAGRycy9kb3ducmV2LnhtbERPTWvCQBC9F/wPywje6kZBKdFVRCgU8aC2hx6H7JiN&#10;yc7G7Krx3zuHQo+P971c975Rd+piFdjAZJyBIi6Crbg08PP9+f4BKiZki01gMvCkCOvV4G2JuQ0P&#10;PtL9lEolIRxzNOBSanOtY+HIYxyHlli4c+g8JoFdqW2HDwn3jZ5m2Vx7rFgaHLa0dVTUp5uXkn0s&#10;bsdwvUz2tf519RxnB7czZjTsNwtQifr0L/5zf1kDU1kvX+QH6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dC1rvwAAANsAAAAPAAAAAAAAAAAAAAAAAJgCAABkcnMvZG93bnJl&#10;di54bWxQSwUGAAAAAAQABAD1AAAAhAMAAAAA&#10;" stroked="f">
                  <v:textbox style="mso-fit-shape-to-text:t">
                    <w:txbxContent>
                      <w:p w14:paraId="5917C9BD" w14:textId="77777777" w:rsidR="00315D15" w:rsidRPr="003A3EB5" w:rsidRDefault="00315D15" w:rsidP="003A3EB5">
                        <w:pPr>
                          <w:spacing w:after="0"/>
                          <w:rPr>
                            <w:sz w:val="20"/>
                            <w:szCs w:val="20"/>
                          </w:rPr>
                        </w:pPr>
                        <w:r w:rsidRPr="003A3EB5">
                          <w:rPr>
                            <w:sz w:val="20"/>
                            <w:szCs w:val="20"/>
                          </w:rPr>
                          <w:t>Apply macroeconomic parameters (CPI, wages) to uprate and create dataset for each year out to the end of the forward estimates</w:t>
                        </w:r>
                      </w:p>
                    </w:txbxContent>
                  </v:textbox>
                </v:shape>
                <v:shape id="_x0000_s1035" type="#_x0000_t202" style="position:absolute;left:20478;top:40100;width:14955;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OO88AA&#10;AADbAAAADwAAAGRycy9kb3ducmV2LnhtbESPzYrCMBSF94LvEK7gTlMFZahGEUEQcaGOC5eX5trU&#10;Nje1iVrffjIguDycn48zX7a2Ek9qfOFYwWiYgCDOnC44V3D+3Qx+QPiArLFyTAre5GG56HbmmGr3&#10;4iM9TyEXcYR9igpMCHUqpc8MWfRDVxNH7+oaiyHKJpe6wVcct5UcJ8lUWiw4EgzWtDaUlaeHjZC9&#10;zx5Hd7+N9qW8mHKKk4PZKdXvtasZiEBt+IY/7a1WMJ7A/5f4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AOO88AAAADbAAAADwAAAAAAAAAAAAAAAACYAgAAZHJzL2Rvd25y&#10;ZXYueG1sUEsFBgAAAAAEAAQA9QAAAIUDAAAAAA==&#10;" stroked="f">
                  <v:textbox style="mso-fit-shape-to-text:t">
                    <w:txbxContent>
                      <w:p w14:paraId="0EA09955" w14:textId="284E7D78" w:rsidR="00315D15" w:rsidRPr="003A3EB5" w:rsidRDefault="00315D15" w:rsidP="003A3EB5">
                        <w:pPr>
                          <w:spacing w:after="0"/>
                          <w:rPr>
                            <w:sz w:val="20"/>
                            <w:szCs w:val="20"/>
                          </w:rPr>
                        </w:pPr>
                        <w:r w:rsidRPr="003A3EB5">
                          <w:rPr>
                            <w:sz w:val="20"/>
                            <w:szCs w:val="20"/>
                          </w:rPr>
                          <w:t>Benchmark each year to population projections and transfer payment customer numbers</w:t>
                        </w:r>
                      </w:p>
                    </w:txbxContent>
                  </v:textbox>
                </v:shape>
                <v:group id="Group 291" o:spid="_x0000_s1036" style="position:absolute;left:5524;top:4667;width:45466;height:35433" coordsize="45466,35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89" o:spid="_x0000_s1037" type="#_x0000_t34" style="position:absolute;left:9906;top:10953;width:8286;height:600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QPEMUAAADcAAAADwAAAGRycy9kb3ducmV2LnhtbESPQWvCQBSE74L/YXlCb7oxSInRVVqL&#10;IAUParHXZ/Y1SZt9G7LbmPx7VxA8DjPzDbNcd6YSLTWutKxgOolAEGdWl5wr+DptxwkI55E1VpZJ&#10;QU8O1qvhYImptlc+UHv0uQgQdikqKLyvUyldVpBBN7E1cfB+bGPQB9nkUjd4DXBTyTiKXqXBksNC&#10;gTVtCsr+jv9Gwe68aT+T+Lvt3z8u/e/0vO/9bK/Uy6h7W4Dw1Pln+NHeaQVxMof7mXAE5O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dQPEMUAAADcAAAADwAAAAAAAAAA&#10;AAAAAAChAgAAZHJzL2Rvd25yZXYueG1sUEsFBgAAAAAEAAQA+QAAAJMDAAAAAA==&#10;" strokecolor="#1f497d [3215]">
                    <v:stroke endarrow="open"/>
                  </v:shape>
                  <v:shape id="Elbow Connector 290" o:spid="_x0000_s1038" type="#_x0000_t34" style="position:absolute;left:19907;top:19050;width:7620;height:600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cwUMMAAADcAAAADwAAAGRycy9kb3ducmV2LnhtbERPy2rCQBTdF/yH4Qrd1YmhlJg6iloK&#10;UsjCVOz2mrkmaTN3Qmaax993FkKXh/Neb0fTiJ46V1tWsFxEIIgLq2suFZw/358SEM4ja2wsk4KJ&#10;HGw3s4c1ptoOfKI+96UIIexSVFB536ZSuqIig25hW+LA3Wxn0AfYlVJ3OIRw08g4il6kwZpDQ4Ut&#10;HSoqfvJfo+B4OfQfSfzVT/u36/S9vGSTf86UepyPu1cQnkb/L767j1pBvArzw5lwBO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3MFDDAAAA3AAAAA8AAAAAAAAAAAAA&#10;AAAAoQIAAGRycy9kb3ducmV2LnhtbFBLBQYAAAAABAAEAPkAAACRAwAAAAA=&#10;" strokecolor="#1f497d [3215]">
                    <v:stroke endarrow="open"/>
                  </v:shape>
                  <v:shape id="Straight Arrow Connector 27" o:spid="_x0000_s1039" type="#_x0000_t32" style="position:absolute;left:3238;top:11715;width:6579;height:73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MnEcQAAADbAAAADwAAAGRycy9kb3ducmV2LnhtbESPX2vCMBTF3wd+h3AF32aquCnVKLIh&#10;bAiTqiC+XZtrW2xuSpLZ7tsvg4GPh/Pnx1msOlOLOzlfWVYwGiYgiHOrKy4UHA+b5xkIH5A11pZJ&#10;wQ95WC17TwtMtW05o/s+FCKOsE9RQRlCk0rp85IM+qFtiKN3tc5giNIVUjts47ip5ThJXqXBiiOh&#10;xIbeSspv+28TIe+T7GV72l4mlK137eXz/BXcWalBv1vPQQTqwiP83/7QCsZT+PsSf4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4ycRxAAAANsAAAAPAAAAAAAAAAAA&#10;AAAAAKECAABkcnMvZG93bnJldi54bWxQSwUGAAAAAAQABAD5AAAAkgMAAAAA&#10;" strokecolor="#00284f [3044]">
                    <v:stroke endarrow="open"/>
                  </v:shape>
                  <v:shape id="Straight Arrow Connector 28" o:spid="_x0000_s1040" type="#_x0000_t32" style="position:absolute;left:24003;top:28575;width:5149;height:68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yzY8IAAADbAAAADwAAAGRycy9kb3ducmV2LnhtbERPTWvCQBC9F/oflil4q5uKlhJdRVoK&#10;FaElVhBvY3ZMQrOzYXc16b/vHAoeH+97sRpcq64UYuPZwNM4A0VcettwZWD//f74AiomZIutZzLw&#10;SxFWy/u7BebW91zQdZcqJSEcczRQp9TlWseyJodx7Dti4c4+OEwCQ6VtwF7CXasnWfasHTYsDTV2&#10;9FpT+bO7OCl5mxaz7WF7mlKx/upPm+NnCkdjRg/Deg4q0ZBu4n/3hzUwkbHyRX6AX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3yzY8IAAADbAAAADwAAAAAAAAAAAAAA&#10;AAChAgAAZHJzL2Rvd25yZXYueG1sUEsFBgAAAAAEAAQA+QAAAJADAAAAAA==&#10;" strokecolor="#00284f [3044]">
                    <v:stroke endarrow="open"/>
                  </v:shape>
                  <v:shape id="Straight Arrow Connector 29" o:spid="_x0000_s1041" type="#_x0000_t32" style="position:absolute;left:27622;top:7239;width:5906;height:650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AW+MQAAADbAAAADwAAAGRycy9kb3ducmV2LnhtbESPX2vCMBTF3wd+h3AF32aquKHVKLIh&#10;bAiTqiC+XZtrW2xuSpLZ7tsvg4GPh/Pnx1msOlOLOzlfWVYwGiYgiHOrKy4UHA+b5ykIH5A11pZJ&#10;wQ95WC17TwtMtW05o/s+FCKOsE9RQRlCk0rp85IM+qFtiKN3tc5giNIVUjts47ip5ThJXqXBiiOh&#10;xIbeSspv+28TIe+T7GV72l4mlK137eXz/BXcWalBv1vPQQTqwiP83/7QCsYz+PsSf4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MBb4xAAAANsAAAAPAAAAAAAAAAAA&#10;AAAAAKECAABkcnMvZG93bnJldi54bWxQSwUGAAAAAAQABAD5AAAAkgMAAAAA&#10;" strokecolor="#00284f [3044]">
                    <v:stroke endarrow="open"/>
                  </v:shape>
                  <v:shape id="Elbow Connector 26" o:spid="_x0000_s1042" type="#_x0000_t34" style="position:absolute;width:8382;height:863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k9N8MAAADbAAAADwAAAGRycy9kb3ducmV2LnhtbESPQWvCQBSE7wX/w/IEb3WjByvRVUQQ&#10;BE+mFfX2zD6TYPZtyD419dd3C4Ueh5n5hpkvO1erB7Wh8mxgNExAEefeVlwY+PrcvE9BBUG2WHsm&#10;A98UYLnovc0xtf7Je3pkUqgI4ZCigVKkSbUOeUkOw9A3xNG7+tahRNkW2rb4jHBX63GSTLTDiuNC&#10;iQ2tS8pv2d0ZcB/n4/nwku51OTRBiunllK13xgz63WoGSqiT//Bfe2sNjCfw+yX+AL3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pPTfDAAAA2wAAAA8AAAAAAAAAAAAA&#10;AAAAoQIAAGRycy9kb3ducmV2LnhtbFBLBQYAAAAABAAEAPkAAACRAwAAAAA=&#10;" adj="7364" strokecolor="#1f497d [3215]">
                    <v:stroke endarrow="open"/>
                  </v:shape>
                  <v:shape id="Elbow Connector 31" o:spid="_x0000_s1043" type="#_x0000_t34" style="position:absolute;left:36957;top:23336;width:8382;height:863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hw4sIAAADbAAAADwAAAGRycy9kb3ducmV2LnhtbESPQYvCMBSE74L/ITzBm6at7iLVVERY&#10;8LAgq7LnR/NsS5uX0mTb+u83guBxmJlvmN1+NI3oqXOVZQXxMgJBnFtdcaHgdv1abEA4j6yxsUwK&#10;HuRgn00nO0y1HfiH+osvRICwS1FB6X2bSunykgy6pW2Jg3e3nUEfZFdI3eEQ4KaRSRR9SoMVh4US&#10;WzqWlNeXP6Ngo8/Xj/W5r93vuPrWcTIkj+NBqflsPGxBeBr9O/xqn7SCVQzPL+EHyO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8hw4sIAAADbAAAADwAAAAAAAAAAAAAA&#10;AAChAgAAZHJzL2Rvd25yZXYueG1sUEsFBgAAAAAEAAQA+QAAAJADAAAAAA==&#10;" adj="4173" strokecolor="#1f497d [3215]">
                    <v:stroke endarrow="open"/>
                  </v:shape>
                </v:group>
                <v:oval id="Oval 9" o:spid="_x0000_s1044" style="position:absolute;left:14097;top:9810;width:10795;height:71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3HT8MA&#10;AADaAAAADwAAAGRycy9kb3ducmV2LnhtbESPS0sDQRCE70L+w9CBXCSZ1UPUNZPggwQRhDUJOTc7&#10;vQ/c6VlmOtn13zuC4LGoqq+o1WZ0nbpQiK1nAzeLDBRx6W3LtYHjYTu/BxUF2WLnmQx8U4TNenK1&#10;wtz6gT/pspdaJQjHHA00In2udSwbchgXvidOXuWDQ0ky1NoGHBLcdfo2y5baYctpocGeXhoqv/Zn&#10;Z+Can6v3orgreDecYnAfUi1fxZjZdHx6BCU0yn/4r/1mDTzA75V0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3HT8MAAADaAAAADwAAAAAAAAAAAAAAAACYAgAAZHJzL2Rv&#10;d25yZXYueG1sUEsFBgAAAAAEAAQA9QAAAIgDAAAAAA==&#10;" fillcolor="#3cf" strokecolor="#3cf" strokeweight="2pt">
                  <v:textbox>
                    <w:txbxContent>
                      <w:p w14:paraId="056EBA9B" w14:textId="77777777" w:rsidR="00315D15" w:rsidRPr="00164589" w:rsidRDefault="00315D15" w:rsidP="00164589">
                        <w:pPr>
                          <w:spacing w:after="0"/>
                          <w:jc w:val="center"/>
                          <w:rPr>
                            <w:b/>
                          </w:rPr>
                        </w:pPr>
                        <w:r w:rsidRPr="00164589">
                          <w:rPr>
                            <w:b/>
                          </w:rPr>
                          <w:t>Impute</w:t>
                        </w:r>
                      </w:p>
                    </w:txbxContent>
                  </v:textbox>
                </v:oval>
                <v:oval id="Oval 10" o:spid="_x0000_s1045" style="position:absolute;left:23907;top:18002;width:10800;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wVKsMA&#10;AADbAAAADwAAAGRycy9kb3ducmV2LnhtbESPT0sDQQzF70K/wxDBi9hZe6iydlqsUhFBWKt4DjvZ&#10;P7iTWWZid/325iB4S3gv7/2y2c1hMCdKuY/s4HpZgCGuo++5dfDxfri6BZMF2eMQmRz8UIbddnG2&#10;wdLHid/odJTWaAjnEh10ImNpba47CpiXcSRWrYkpoOiaWusTThoeBrsqirUN2LM2dDjSQ0f11/E7&#10;OLjkffNSVTcVP02fOYVXadaP4tzF+Xx/B0Zoln/z3/WzV3yl1190ALv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wVKsMAAADbAAAADwAAAAAAAAAAAAAAAACYAgAAZHJzL2Rv&#10;d25yZXYueG1sUEsFBgAAAAAEAAQA9QAAAIgDAAAAAA==&#10;" fillcolor="#3cf" strokecolor="#3cf" strokeweight="2pt">
                  <v:textbox>
                    <w:txbxContent>
                      <w:p w14:paraId="1482E0E3" w14:textId="77777777" w:rsidR="00315D15" w:rsidRPr="00164589" w:rsidRDefault="00315D15" w:rsidP="00164589">
                        <w:pPr>
                          <w:spacing w:after="0"/>
                          <w:jc w:val="center"/>
                          <w:rPr>
                            <w:b/>
                          </w:rPr>
                        </w:pPr>
                        <w:r w:rsidRPr="00164589">
                          <w:rPr>
                            <w:b/>
                          </w:rPr>
                          <w:t>Uprate</w:t>
                        </w:r>
                      </w:p>
                    </w:txbxContent>
                  </v:textbox>
                </v:oval>
                <v:roundrect id="Rounded Rectangle 2" o:spid="_x0000_s1046" style="position:absolute;left:285;width:16199;height:71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hAxsIA&#10;AADaAAAADwAAAGRycy9kb3ducmV2LnhtbESPQWsCMRSE7wX/Q3iCl6JZPZSyGkUUQREKXT3k+Ng8&#10;d1c3L0sSdf33TaHQ4zAz3zCLVW9b8SAfGscKppMMBHHpTMOVgvNpN/4EESKywdYxKXhRgNVy8LbA&#10;3Lgnf9OjiJVIEA45Kqhj7HIpQ1mTxTBxHXHyLs5bjEn6ShqPzwS3rZxl2Ye02HBaqLGjTU3lrbhb&#10;BcXp6LcX/SV1nOp3MjutD9e9UqNhv56DiNTH//Bfe28UzOD3SroB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CEDGwgAAANoAAAAPAAAAAAAAAAAAAAAAAJgCAABkcnMvZG93&#10;bnJldi54bWxQSwUGAAAAAAQABAD1AAAAhwMAAAAA&#10;" fillcolor="#17365d [2415]" strokecolor="#17365d [2415]" strokeweight="2pt">
                  <v:textbox>
                    <w:txbxContent>
                      <w:p w14:paraId="1ECF3786" w14:textId="6089F9A5" w:rsidR="00315D15" w:rsidRPr="00D140EC" w:rsidRDefault="00315D15" w:rsidP="00D140EC">
                        <w:pPr>
                          <w:spacing w:after="0"/>
                          <w:jc w:val="center"/>
                          <w:rPr>
                            <w:b/>
                            <w:color w:val="FFFFFF" w:themeColor="background1"/>
                          </w:rPr>
                        </w:pPr>
                        <w:r w:rsidRPr="00D140EC">
                          <w:rPr>
                            <w:b/>
                            <w:color w:val="FFFFFF" w:themeColor="background1"/>
                          </w:rPr>
                          <w:t>ABS Survey of Income and Housing 2013-14</w:t>
                        </w:r>
                      </w:p>
                    </w:txbxContent>
                  </v:textbox>
                </v:roundrect>
                <v:roundrect id="Rounded Rectangle 3" o:spid="_x0000_s1047" style="position:absolute;left:42957;top:36480;width:16199;height:719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TlXcMA&#10;AADaAAAADwAAAGRycy9kb3ducmV2LnhtbESPQWsCMRSE7wX/Q3iCl6JZWyiyGkUUQSkUunrI8bF5&#10;7q5uXpYk1e2/bwqCx2FmvmEWq9624kY+NI4VTCcZCOLSmYYrBafjbjwDESKywdYxKfilAKvl4GWB&#10;uXF3/qZbESuRIBxyVFDH2OVShrImi2HiOuLknZ23GJP0lTQe7wluW/mWZR/SYsNpocaONjWV1+LH&#10;KiiOn3571l9Sx6l+JbPT+nDZKzUa9us5iEh9fIYf7b1R8A7/V9IN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TlXcMAAADaAAAADwAAAAAAAAAAAAAAAACYAgAAZHJzL2Rv&#10;d25yZXYueG1sUEsFBgAAAAAEAAQA9QAAAIgDAAAAAA==&#10;" fillcolor="#17365d [2415]" strokecolor="#17365d [2415]" strokeweight="2pt">
                  <v:textbox>
                    <w:txbxContent>
                      <w:p w14:paraId="09ADBF0F" w14:textId="77777777" w:rsidR="00315D15" w:rsidRPr="00D140EC" w:rsidRDefault="00315D15" w:rsidP="00D140EC">
                        <w:pPr>
                          <w:spacing w:after="0"/>
                          <w:jc w:val="center"/>
                          <w:rPr>
                            <w:b/>
                            <w:color w:val="FFFFFF" w:themeColor="background1"/>
                          </w:rPr>
                        </w:pPr>
                        <w:r w:rsidRPr="00D140EC">
                          <w:rPr>
                            <w:b/>
                            <w:color w:val="FFFFFF" w:themeColor="background1"/>
                          </w:rPr>
                          <w:t>CAPITA basefiles</w:t>
                        </w:r>
                      </w:p>
                      <w:p w14:paraId="69875E64" w14:textId="6E577AE1" w:rsidR="00315D15" w:rsidRPr="00D140EC" w:rsidRDefault="00315D15" w:rsidP="00D140EC">
                        <w:pPr>
                          <w:spacing w:after="0"/>
                          <w:jc w:val="center"/>
                          <w:rPr>
                            <w:b/>
                            <w:color w:val="FFFFFF" w:themeColor="background1"/>
                          </w:rPr>
                        </w:pPr>
                        <w:r w:rsidRPr="00D140EC">
                          <w:rPr>
                            <w:b/>
                            <w:color w:val="FFFFFF" w:themeColor="background1"/>
                          </w:rPr>
                          <w:t>(2013-14 to 2020-21)</w:t>
                        </w:r>
                      </w:p>
                    </w:txbxContent>
                  </v:textbox>
                </v:roundrect>
                <v:oval id="Oval 11" o:spid="_x0000_s1048" style="position:absolute;left:33147;top:26098;width:10800;height:7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CwscEA&#10;AADbAAAADwAAAGRycy9kb3ducmV2LnhtbERPS2sCMRC+F/ofwhR6KZq1ByurUfqgRQqFrYrnYTP7&#10;oJvJkkzd9d83gtDbfHzPWW1G16kThdh6NjCbZqCIS29brg0c9u+TBagoyBY7z2TgTBE269ubFebW&#10;D/xNp53UKoVwzNFAI9LnWseyIYdx6nvixFU+OJQEQ61twCGFu04/ZtlcO2w5NTTY02tD5c/u1xl4&#10;4JfqsyieCv4YjjG4L6nmb2LM/d34vAQlNMq/+Ore2jR/Bpdf0gF6/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AsLHBAAAA2wAAAA8AAAAAAAAAAAAAAAAAmAIAAGRycy9kb3du&#10;cmV2LnhtbFBLBQYAAAAABAAEAPUAAACGAwAAAAA=&#10;" fillcolor="#3cf" strokecolor="#3cf" strokeweight="2pt">
                  <v:textbox>
                    <w:txbxContent>
                      <w:p w14:paraId="4424CDD8" w14:textId="77777777" w:rsidR="00315D15" w:rsidRPr="00164589" w:rsidRDefault="00315D15" w:rsidP="00164589">
                        <w:pPr>
                          <w:spacing w:after="0"/>
                          <w:jc w:val="center"/>
                          <w:rPr>
                            <w:b/>
                          </w:rPr>
                        </w:pPr>
                        <w:r w:rsidRPr="00164589">
                          <w:rPr>
                            <w:b/>
                          </w:rPr>
                          <w:t>Reweight</w:t>
                        </w:r>
                      </w:p>
                    </w:txbxContent>
                  </v:textbox>
                </v:oval>
              </v:group>
            </w:pict>
          </mc:Fallback>
        </mc:AlternateContent>
      </w:r>
    </w:p>
    <w:p w14:paraId="0FD46D53" w14:textId="2837D872" w:rsidR="004305CA" w:rsidRPr="006161DC" w:rsidRDefault="004305CA" w:rsidP="00EE62B5">
      <w:pPr>
        <w:pStyle w:val="Caption1"/>
      </w:pPr>
    </w:p>
    <w:p w14:paraId="68E07E76" w14:textId="19A19D10" w:rsidR="00C671CA" w:rsidRPr="006161DC" w:rsidRDefault="00C671CA" w:rsidP="00EE62B5">
      <w:pPr>
        <w:pStyle w:val="Caption1"/>
      </w:pPr>
    </w:p>
    <w:p w14:paraId="675B7BC3" w14:textId="4EF3F2B3" w:rsidR="00236A3F" w:rsidRPr="0033137A" w:rsidRDefault="00236A3F" w:rsidP="00834144"/>
    <w:p w14:paraId="3BA7D6BC" w14:textId="2AFA6BE5" w:rsidR="00236A3F" w:rsidRPr="00E8533D" w:rsidRDefault="00236A3F" w:rsidP="00834144"/>
    <w:p w14:paraId="71E436B6" w14:textId="24F875BC" w:rsidR="00236A3F" w:rsidRPr="006161DC" w:rsidRDefault="00236A3F" w:rsidP="00834144"/>
    <w:p w14:paraId="5B13D27C" w14:textId="2AF1ABD3" w:rsidR="00236A3F" w:rsidRPr="006161DC" w:rsidRDefault="00236A3F" w:rsidP="00834144"/>
    <w:p w14:paraId="227ECE51" w14:textId="1BDB97F8" w:rsidR="00236A3F" w:rsidRPr="006161DC" w:rsidRDefault="00236A3F" w:rsidP="00834144"/>
    <w:p w14:paraId="75BDC926" w14:textId="598B20D3" w:rsidR="00236A3F" w:rsidRPr="0033137A" w:rsidRDefault="00236A3F" w:rsidP="00834144"/>
    <w:p w14:paraId="0CDA9AD6" w14:textId="69497A4B" w:rsidR="00236A3F" w:rsidRPr="00E8533D" w:rsidRDefault="00236A3F" w:rsidP="00834144"/>
    <w:p w14:paraId="3972CA1A" w14:textId="014227F0" w:rsidR="00236A3F" w:rsidRPr="0068627E" w:rsidRDefault="00236A3F" w:rsidP="00834144"/>
    <w:p w14:paraId="03C0106E" w14:textId="4BF0CC6A" w:rsidR="00236A3F" w:rsidRPr="0068627E" w:rsidRDefault="00236A3F" w:rsidP="00834144"/>
    <w:p w14:paraId="7A42FC49" w14:textId="15082B52" w:rsidR="00236A3F" w:rsidRPr="0068627E" w:rsidRDefault="00236A3F" w:rsidP="00834144"/>
    <w:p w14:paraId="76D582CA" w14:textId="7AEB1E8F" w:rsidR="00236A3F" w:rsidRPr="0068627E" w:rsidRDefault="00236A3F" w:rsidP="00834144"/>
    <w:p w14:paraId="78076C66" w14:textId="77777777" w:rsidR="00236A3F" w:rsidRPr="0068627E" w:rsidRDefault="00236A3F" w:rsidP="00834144"/>
    <w:p w14:paraId="4FEE37DE" w14:textId="77777777" w:rsidR="00D140EC" w:rsidRDefault="00D140EC">
      <w:pPr>
        <w:spacing w:after="200" w:line="276" w:lineRule="auto"/>
      </w:pPr>
      <w:r>
        <w:br w:type="page"/>
      </w:r>
    </w:p>
    <w:p w14:paraId="4F6492B0" w14:textId="4F64250D" w:rsidR="00095479" w:rsidRPr="0068627E" w:rsidRDefault="00474DFB" w:rsidP="002E09EC">
      <w:r w:rsidRPr="0068627E">
        <w:lastRenderedPageBreak/>
        <w:t xml:space="preserve">Not all the </w:t>
      </w:r>
      <w:r w:rsidR="00D2689F" w:rsidRPr="0068627E">
        <w:t>information required for calculating tax</w:t>
      </w:r>
      <w:r w:rsidR="00AD13CE" w:rsidRPr="0068627E">
        <w:t>-</w:t>
      </w:r>
      <w:r w:rsidR="00D2689F" w:rsidRPr="0068627E">
        <w:t>transfer outcomes is</w:t>
      </w:r>
      <w:r w:rsidR="00EA1CE0" w:rsidRPr="0068627E">
        <w:t xml:space="preserve"> </w:t>
      </w:r>
      <w:r w:rsidR="00D2689F" w:rsidRPr="0068627E">
        <w:t xml:space="preserve">captured </w:t>
      </w:r>
      <w:r w:rsidR="002B0EB1" w:rsidRPr="0068627E">
        <w:t xml:space="preserve">by </w:t>
      </w:r>
      <w:r w:rsidR="00D2689F" w:rsidRPr="0068627E">
        <w:t>the SIH</w:t>
      </w:r>
      <w:r w:rsidR="002B0EB1" w:rsidRPr="0068627E">
        <w:t xml:space="preserve"> </w:t>
      </w:r>
      <w:r w:rsidR="00EA1CE0" w:rsidRPr="0068627E">
        <w:t xml:space="preserve">and some </w:t>
      </w:r>
      <w:r w:rsidR="00A1572D" w:rsidRPr="0068627E">
        <w:t>groups are not covered by the survey</w:t>
      </w:r>
      <w:r w:rsidR="00FA65D7">
        <w:t>,</w:t>
      </w:r>
      <w:r w:rsidR="008D4044" w:rsidRPr="0068627E">
        <w:t xml:space="preserve"> s</w:t>
      </w:r>
      <w:r w:rsidR="00A1572D" w:rsidRPr="0068627E">
        <w:t xml:space="preserve">o </w:t>
      </w:r>
      <w:r w:rsidR="00937278" w:rsidRPr="0068627E">
        <w:t xml:space="preserve">a combination of other data sources and statistical techniques </w:t>
      </w:r>
      <w:r w:rsidR="00A1572D" w:rsidRPr="0068627E">
        <w:t xml:space="preserve">is </w:t>
      </w:r>
      <w:r w:rsidR="002B0EB1" w:rsidRPr="0068627E">
        <w:t xml:space="preserve">used </w:t>
      </w:r>
      <w:r w:rsidR="00937278" w:rsidRPr="0068627E">
        <w:t>to supplement the survey data.</w:t>
      </w:r>
      <w:r w:rsidR="00095479" w:rsidRPr="0068627E">
        <w:t xml:space="preserve"> For </w:t>
      </w:r>
      <w:r w:rsidR="002B0EB1" w:rsidRPr="0068627E">
        <w:t xml:space="preserve">instance, </w:t>
      </w:r>
      <w:r w:rsidR="006B237D" w:rsidRPr="0068627E">
        <w:t xml:space="preserve">the SIH </w:t>
      </w:r>
      <w:r w:rsidR="00030A06" w:rsidRPr="0068627E">
        <w:t>does not collect information on</w:t>
      </w:r>
      <w:r w:rsidR="00937278" w:rsidRPr="0068627E">
        <w:t xml:space="preserve"> residents of</w:t>
      </w:r>
      <w:r w:rsidR="006B237D" w:rsidRPr="0068627E">
        <w:t xml:space="preserve"> non-private dwellings</w:t>
      </w:r>
      <w:r w:rsidR="005C662E" w:rsidRPr="0068627E">
        <w:t xml:space="preserve">, </w:t>
      </w:r>
      <w:r w:rsidR="001D2863" w:rsidRPr="0068627E">
        <w:t>which includes those living in</w:t>
      </w:r>
      <w:r w:rsidR="00E211D4" w:rsidRPr="0068627E">
        <w:t xml:space="preserve"> nursing homes</w:t>
      </w:r>
      <w:r w:rsidR="005C662E" w:rsidRPr="0068627E">
        <w:t xml:space="preserve">. </w:t>
      </w:r>
      <w:r w:rsidR="00A1572D" w:rsidRPr="0068627E">
        <w:t xml:space="preserve">This population is </w:t>
      </w:r>
      <w:r w:rsidR="00E211D4" w:rsidRPr="0068627E">
        <w:t xml:space="preserve">important </w:t>
      </w:r>
      <w:r w:rsidR="005C662E" w:rsidRPr="0068627E">
        <w:t>for</w:t>
      </w:r>
      <w:r w:rsidR="00683728" w:rsidRPr="0068627E">
        <w:t xml:space="preserve"> properly</w:t>
      </w:r>
      <w:r w:rsidR="005C662E" w:rsidRPr="0068627E">
        <w:t xml:space="preserve"> </w:t>
      </w:r>
      <w:r w:rsidR="00E211D4" w:rsidRPr="0068627E">
        <w:t xml:space="preserve">assessing </w:t>
      </w:r>
      <w:r w:rsidR="00A1572D" w:rsidRPr="0068627E">
        <w:t>th</w:t>
      </w:r>
      <w:r w:rsidR="00683728" w:rsidRPr="0068627E">
        <w:t xml:space="preserve">e receipt of the </w:t>
      </w:r>
      <w:r w:rsidR="00E211D4" w:rsidRPr="0068627E">
        <w:t>aged pension</w:t>
      </w:r>
      <w:r w:rsidR="00A1572D" w:rsidRPr="0068627E">
        <w:t xml:space="preserve"> so </w:t>
      </w:r>
      <w:r w:rsidR="00743879" w:rsidRPr="0068627E">
        <w:t>additional records</w:t>
      </w:r>
      <w:r w:rsidR="00E211D4" w:rsidRPr="0068627E">
        <w:t xml:space="preserve"> from the </w:t>
      </w:r>
      <w:r w:rsidR="00D02E31" w:rsidRPr="0068627E">
        <w:t xml:space="preserve">2011 </w:t>
      </w:r>
      <w:r w:rsidR="00E211D4" w:rsidRPr="0068627E">
        <w:t xml:space="preserve">Census </w:t>
      </w:r>
      <w:r w:rsidR="00743879" w:rsidRPr="0068627E">
        <w:t>are</w:t>
      </w:r>
      <w:r w:rsidR="00E211D4" w:rsidRPr="0068627E">
        <w:t xml:space="preserve"> used to supplement the </w:t>
      </w:r>
      <w:r w:rsidR="00A1572D" w:rsidRPr="0068627E">
        <w:t xml:space="preserve">CAPITA </w:t>
      </w:r>
      <w:r w:rsidR="00E211D4" w:rsidRPr="0068627E">
        <w:t>base data</w:t>
      </w:r>
      <w:r w:rsidR="00DF4E46" w:rsidRPr="0068627E">
        <w:t xml:space="preserve">. </w:t>
      </w:r>
      <w:r w:rsidRPr="0068627E">
        <w:t>In addition, tax deductions are not reported on the SIH</w:t>
      </w:r>
      <w:r w:rsidR="00030A06" w:rsidRPr="0068627E">
        <w:t xml:space="preserve"> so these are estimated</w:t>
      </w:r>
      <w:r w:rsidR="00743879" w:rsidRPr="0068627E">
        <w:t xml:space="preserve"> for the individuals in CAPITA</w:t>
      </w:r>
      <w:r w:rsidR="00030A06" w:rsidRPr="0068627E">
        <w:t xml:space="preserve"> </w:t>
      </w:r>
      <w:r w:rsidR="00743879" w:rsidRPr="0068627E">
        <w:t xml:space="preserve">from </w:t>
      </w:r>
      <w:r w:rsidR="00030A06" w:rsidRPr="0068627E">
        <w:t>tax data.</w:t>
      </w:r>
    </w:p>
    <w:p w14:paraId="78A3B5A1" w14:textId="3C30EBF8" w:rsidR="00A40C65" w:rsidRPr="0068627E" w:rsidRDefault="00A40C65" w:rsidP="00D140EC">
      <w:pPr>
        <w:pStyle w:val="Heading2NotNumbered"/>
      </w:pPr>
      <w:r w:rsidRPr="0068627E">
        <w:t>Projecting the survey data</w:t>
      </w:r>
    </w:p>
    <w:p w14:paraId="7A9DA6FE" w14:textId="2D11F9AF" w:rsidR="00227AF4" w:rsidRPr="0068627E" w:rsidRDefault="00E96389" w:rsidP="002E09EC">
      <w:r>
        <w:t>T</w:t>
      </w:r>
      <w:r w:rsidR="00AD13CE" w:rsidRPr="0068627E">
        <w:t xml:space="preserve">here is a lag between the collection </w:t>
      </w:r>
      <w:r w:rsidR="00593C6F" w:rsidRPr="0068627E">
        <w:t xml:space="preserve">of the survey </w:t>
      </w:r>
      <w:r w:rsidR="00AD13CE" w:rsidRPr="0068627E">
        <w:t>data and its availability for</w:t>
      </w:r>
      <w:r>
        <w:t xml:space="preserve"> </w:t>
      </w:r>
      <w:r w:rsidR="00AD13CE" w:rsidRPr="0068627E">
        <w:t>use in CAPITA</w:t>
      </w:r>
      <w:r>
        <w:t>. Also</w:t>
      </w:r>
      <w:r w:rsidR="00593C6F" w:rsidRPr="0068627E">
        <w:t xml:space="preserve"> modelling </w:t>
      </w:r>
      <w:r>
        <w:t>in</w:t>
      </w:r>
      <w:r w:rsidR="00593C6F" w:rsidRPr="0068627E">
        <w:t xml:space="preserve"> </w:t>
      </w:r>
      <w:r w:rsidR="00AD13CE" w:rsidRPr="0068627E">
        <w:t>future</w:t>
      </w:r>
      <w:r w:rsidR="00593C6F" w:rsidRPr="0068627E">
        <w:t xml:space="preserve"> years is often required</w:t>
      </w:r>
      <w:r>
        <w:t xml:space="preserve"> so</w:t>
      </w:r>
      <w:r w:rsidR="00E74F1C" w:rsidRPr="0068627E">
        <w:t xml:space="preserve"> </w:t>
      </w:r>
      <w:r w:rsidR="00593C6F" w:rsidRPr="0068627E">
        <w:t>the data is adjusted to</w:t>
      </w:r>
      <w:r w:rsidR="00E74F1C" w:rsidRPr="0068627E">
        <w:t xml:space="preserve"> </w:t>
      </w:r>
      <w:r>
        <w:t>capture</w:t>
      </w:r>
      <w:r w:rsidR="00E74F1C" w:rsidRPr="0068627E">
        <w:t xml:space="preserve"> demographic and economic trends</w:t>
      </w:r>
      <w:r w:rsidR="009816C0" w:rsidRPr="0068627E">
        <w:t>.</w:t>
      </w:r>
    </w:p>
    <w:p w14:paraId="1F5171DD" w14:textId="15645572" w:rsidR="0092219B" w:rsidRPr="0068627E" w:rsidRDefault="00227AF4" w:rsidP="002E09EC">
      <w:r w:rsidRPr="0068627E">
        <w:t xml:space="preserve">Changes in economic conditions are accounted for by inflating (or uprating) the income and expenditure data on the </w:t>
      </w:r>
      <w:r w:rsidR="00743879" w:rsidRPr="0068627E">
        <w:t xml:space="preserve">initial </w:t>
      </w:r>
      <w:r w:rsidRPr="0068627E">
        <w:t>basefile</w:t>
      </w:r>
      <w:r w:rsidR="00CC695E" w:rsidRPr="0068627E">
        <w:t xml:space="preserve"> using either the Consumer Price Index (CPI) or Average Weekly Earnings (AWE)</w:t>
      </w:r>
      <w:r w:rsidR="00663650" w:rsidRPr="0068627E">
        <w:t>.</w:t>
      </w:r>
      <w:r w:rsidR="00EE322E" w:rsidRPr="0068627E">
        <w:t xml:space="preserve"> T</w:t>
      </w:r>
      <w:r w:rsidR="0079762D" w:rsidRPr="0068627E">
        <w:t>he indexation</w:t>
      </w:r>
      <w:r w:rsidR="00EE322E" w:rsidRPr="0068627E">
        <w:t xml:space="preserve"> factors (see Table 1) were selected based on the nature of the data</w:t>
      </w:r>
      <w:r w:rsidR="00CC695E" w:rsidRPr="0068627E">
        <w:t xml:space="preserve"> item</w:t>
      </w:r>
      <w:r w:rsidR="00EE322E" w:rsidRPr="0068627E">
        <w:t>, observed historical growth and discussions with the Australian Bureau of Statistics.</w:t>
      </w:r>
      <w:bookmarkStart w:id="6" w:name="_Ref487466365"/>
    </w:p>
    <w:p w14:paraId="68D11E66" w14:textId="043CFD8E" w:rsidR="0079762D" w:rsidRPr="006161DC" w:rsidRDefault="0079762D" w:rsidP="002477EE">
      <w:pPr>
        <w:pStyle w:val="TableMainHeading"/>
      </w:pPr>
      <w:r w:rsidRPr="006161DC">
        <w:t xml:space="preserve">Table </w:t>
      </w:r>
      <w:r w:rsidR="00AC421E">
        <w:fldChar w:fldCharType="begin"/>
      </w:r>
      <w:r w:rsidR="00AC421E">
        <w:instrText xml:space="preserve"> SEQ Table \* ARABIC </w:instrText>
      </w:r>
      <w:r w:rsidR="00AC421E">
        <w:fldChar w:fldCharType="separate"/>
      </w:r>
      <w:r w:rsidR="0043795F">
        <w:rPr>
          <w:noProof/>
        </w:rPr>
        <w:t>1</w:t>
      </w:r>
      <w:r w:rsidR="00AC421E">
        <w:rPr>
          <w:noProof/>
        </w:rPr>
        <w:fldChar w:fldCharType="end"/>
      </w:r>
      <w:bookmarkEnd w:id="6"/>
      <w:r w:rsidRPr="006161DC">
        <w:t>: Indexation of data in CAPITA</w:t>
      </w:r>
    </w:p>
    <w:tbl>
      <w:tblPr>
        <w:tblStyle w:val="LightShading-Accent1"/>
        <w:tblW w:w="9464" w:type="dxa"/>
        <w:tblLook w:val="0420" w:firstRow="1" w:lastRow="0" w:firstColumn="0" w:lastColumn="0" w:noHBand="0" w:noVBand="1"/>
      </w:tblPr>
      <w:tblGrid>
        <w:gridCol w:w="2376"/>
        <w:gridCol w:w="7088"/>
      </w:tblGrid>
      <w:tr w:rsidR="00694999" w:rsidRPr="002477EE" w14:paraId="1C8A3D9C" w14:textId="77777777" w:rsidTr="00773F74">
        <w:trPr>
          <w:cnfStyle w:val="100000000000" w:firstRow="1" w:lastRow="0" w:firstColumn="0" w:lastColumn="0" w:oddVBand="0" w:evenVBand="0" w:oddHBand="0" w:evenHBand="0" w:firstRowFirstColumn="0" w:firstRowLastColumn="0" w:lastRowFirstColumn="0" w:lastRowLastColumn="0"/>
          <w:trHeight w:val="237"/>
        </w:trPr>
        <w:tc>
          <w:tcPr>
            <w:tcW w:w="2376" w:type="dxa"/>
            <w:shd w:val="clear" w:color="auto" w:fill="1F497D" w:themeFill="text2"/>
            <w:hideMark/>
          </w:tcPr>
          <w:p w14:paraId="0011332C" w14:textId="697A3F1A" w:rsidR="00694999" w:rsidRPr="002477EE" w:rsidRDefault="00694999" w:rsidP="002477EE">
            <w:pPr>
              <w:pStyle w:val="TableColumnHeadingLeft-White"/>
            </w:pPr>
            <w:r w:rsidRPr="002477EE">
              <w:t xml:space="preserve">Indexation </w:t>
            </w:r>
            <w:r w:rsidR="00704877" w:rsidRPr="002477EE">
              <w:t>factor</w:t>
            </w:r>
          </w:p>
        </w:tc>
        <w:tc>
          <w:tcPr>
            <w:tcW w:w="7088" w:type="dxa"/>
            <w:shd w:val="clear" w:color="auto" w:fill="1F497D" w:themeFill="text2"/>
            <w:hideMark/>
          </w:tcPr>
          <w:p w14:paraId="2EE4D9F4" w14:textId="77777777" w:rsidR="00694999" w:rsidRPr="002477EE" w:rsidRDefault="00694999" w:rsidP="002477EE">
            <w:pPr>
              <w:pStyle w:val="TableColumnHeadingLeft-White"/>
            </w:pPr>
            <w:r w:rsidRPr="002477EE">
              <w:t>Data</w:t>
            </w:r>
          </w:p>
        </w:tc>
      </w:tr>
      <w:tr w:rsidR="0070132E" w:rsidRPr="006161DC" w14:paraId="07F384A0" w14:textId="77777777" w:rsidTr="007A0593">
        <w:trPr>
          <w:cnfStyle w:val="000000100000" w:firstRow="0" w:lastRow="0" w:firstColumn="0" w:lastColumn="0" w:oddVBand="0" w:evenVBand="0" w:oddHBand="1" w:evenHBand="0" w:firstRowFirstColumn="0" w:firstRowLastColumn="0" w:lastRowFirstColumn="0" w:lastRowLastColumn="0"/>
          <w:trHeight w:val="116"/>
        </w:trPr>
        <w:tc>
          <w:tcPr>
            <w:tcW w:w="2376" w:type="dxa"/>
            <w:tcBorders>
              <w:top w:val="single" w:sz="8" w:space="0" w:color="002B54" w:themeColor="accent1"/>
              <w:bottom w:val="nil"/>
            </w:tcBorders>
            <w:shd w:val="clear" w:color="auto" w:fill="C6D9F1" w:themeFill="text2" w:themeFillTint="33"/>
          </w:tcPr>
          <w:p w14:paraId="3633BF56" w14:textId="4F82C74A" w:rsidR="0070132E" w:rsidRPr="006161DC" w:rsidRDefault="0070132E" w:rsidP="002477EE">
            <w:pPr>
              <w:pStyle w:val="TableTextLeft"/>
              <w:rPr>
                <w:rFonts w:eastAsia="Calibri"/>
              </w:rPr>
            </w:pPr>
            <w:r w:rsidRPr="006161DC">
              <w:rPr>
                <w:rFonts w:eastAsia="Calibri"/>
              </w:rPr>
              <w:t>CPI</w:t>
            </w:r>
          </w:p>
        </w:tc>
        <w:tc>
          <w:tcPr>
            <w:tcW w:w="7088" w:type="dxa"/>
            <w:tcBorders>
              <w:top w:val="single" w:sz="8" w:space="0" w:color="002B54" w:themeColor="accent1"/>
              <w:bottom w:val="nil"/>
            </w:tcBorders>
            <w:shd w:val="clear" w:color="auto" w:fill="C6D9F1" w:themeFill="text2" w:themeFillTint="33"/>
          </w:tcPr>
          <w:p w14:paraId="7A40185C" w14:textId="3476F522" w:rsidR="0070132E" w:rsidRPr="002477EE" w:rsidRDefault="0070132E" w:rsidP="002477EE">
            <w:pPr>
              <w:pStyle w:val="TableTextLeft"/>
            </w:pPr>
            <w:r>
              <w:t>Income from:</w:t>
            </w:r>
          </w:p>
        </w:tc>
      </w:tr>
      <w:tr w:rsidR="0070132E" w:rsidRPr="006161DC" w14:paraId="25783D82" w14:textId="77777777" w:rsidTr="007A0593">
        <w:trPr>
          <w:trHeight w:val="211"/>
        </w:trPr>
        <w:tc>
          <w:tcPr>
            <w:tcW w:w="2376" w:type="dxa"/>
            <w:tcBorders>
              <w:top w:val="nil"/>
            </w:tcBorders>
            <w:shd w:val="clear" w:color="auto" w:fill="auto"/>
          </w:tcPr>
          <w:p w14:paraId="68286447" w14:textId="77777777" w:rsidR="0070132E" w:rsidRPr="006161DC" w:rsidRDefault="0070132E" w:rsidP="002477EE">
            <w:pPr>
              <w:pStyle w:val="TableTextLeft"/>
              <w:rPr>
                <w:rFonts w:eastAsia="Calibri"/>
              </w:rPr>
            </w:pPr>
          </w:p>
        </w:tc>
        <w:tc>
          <w:tcPr>
            <w:tcW w:w="7088" w:type="dxa"/>
            <w:tcBorders>
              <w:top w:val="nil"/>
            </w:tcBorders>
            <w:shd w:val="clear" w:color="auto" w:fill="auto"/>
          </w:tcPr>
          <w:p w14:paraId="709BD646" w14:textId="5E57BD75" w:rsidR="0070132E" w:rsidRPr="00B17C27" w:rsidRDefault="0070132E" w:rsidP="00B17C27">
            <w:pPr>
              <w:pStyle w:val="TableTextBullet"/>
            </w:pPr>
            <w:r w:rsidRPr="00B17C27">
              <w:t>dividends and employer provided shares;</w:t>
            </w:r>
          </w:p>
        </w:tc>
      </w:tr>
      <w:tr w:rsidR="0070132E" w:rsidRPr="006161DC" w14:paraId="1116CAD6" w14:textId="77777777" w:rsidTr="00B17C27">
        <w:trPr>
          <w:cnfStyle w:val="000000100000" w:firstRow="0" w:lastRow="0" w:firstColumn="0" w:lastColumn="0" w:oddVBand="0" w:evenVBand="0" w:oddHBand="1" w:evenHBand="0" w:firstRowFirstColumn="0" w:firstRowLastColumn="0" w:lastRowFirstColumn="0" w:lastRowLastColumn="0"/>
          <w:trHeight w:val="160"/>
        </w:trPr>
        <w:tc>
          <w:tcPr>
            <w:tcW w:w="2376" w:type="dxa"/>
            <w:shd w:val="clear" w:color="auto" w:fill="DBE5F1"/>
          </w:tcPr>
          <w:p w14:paraId="10DC644B" w14:textId="77777777" w:rsidR="0070132E" w:rsidRPr="006161DC" w:rsidRDefault="0070132E" w:rsidP="002477EE">
            <w:pPr>
              <w:pStyle w:val="TableTextLeft"/>
              <w:rPr>
                <w:rFonts w:eastAsia="Calibri"/>
              </w:rPr>
            </w:pPr>
          </w:p>
        </w:tc>
        <w:tc>
          <w:tcPr>
            <w:tcW w:w="7088" w:type="dxa"/>
            <w:shd w:val="clear" w:color="auto" w:fill="DBE5F1"/>
          </w:tcPr>
          <w:p w14:paraId="72005055" w14:textId="76EA7069" w:rsidR="0070132E" w:rsidRPr="00B17C27" w:rsidRDefault="0070132E" w:rsidP="00B17C27">
            <w:pPr>
              <w:pStyle w:val="TableTextBullet"/>
            </w:pPr>
            <w:r w:rsidRPr="00B17C27">
              <w:t>superannuation;</w:t>
            </w:r>
          </w:p>
        </w:tc>
      </w:tr>
      <w:tr w:rsidR="0070132E" w:rsidRPr="006161DC" w14:paraId="60195125" w14:textId="77777777" w:rsidTr="00B17C27">
        <w:trPr>
          <w:trHeight w:val="93"/>
        </w:trPr>
        <w:tc>
          <w:tcPr>
            <w:tcW w:w="2376" w:type="dxa"/>
            <w:shd w:val="clear" w:color="auto" w:fill="auto"/>
          </w:tcPr>
          <w:p w14:paraId="4146EAEE" w14:textId="77777777" w:rsidR="0070132E" w:rsidRPr="006161DC" w:rsidRDefault="0070132E" w:rsidP="002477EE">
            <w:pPr>
              <w:pStyle w:val="TableTextLeft"/>
              <w:rPr>
                <w:rFonts w:eastAsia="Calibri"/>
              </w:rPr>
            </w:pPr>
          </w:p>
        </w:tc>
        <w:tc>
          <w:tcPr>
            <w:tcW w:w="7088" w:type="dxa"/>
            <w:shd w:val="clear" w:color="auto" w:fill="auto"/>
          </w:tcPr>
          <w:p w14:paraId="58AF81F4" w14:textId="3F5363D7" w:rsidR="0070132E" w:rsidRPr="00B17C27" w:rsidRDefault="0070132E" w:rsidP="00B17C27">
            <w:pPr>
              <w:pStyle w:val="TableTextBullet"/>
            </w:pPr>
            <w:r w:rsidRPr="00B17C27">
              <w:t>trusts;</w:t>
            </w:r>
          </w:p>
        </w:tc>
      </w:tr>
      <w:tr w:rsidR="0070132E" w:rsidRPr="006161DC" w14:paraId="4E592329" w14:textId="77777777" w:rsidTr="00B17C27">
        <w:trPr>
          <w:cnfStyle w:val="000000100000" w:firstRow="0" w:lastRow="0" w:firstColumn="0" w:lastColumn="0" w:oddVBand="0" w:evenVBand="0" w:oddHBand="1" w:evenHBand="0" w:firstRowFirstColumn="0" w:firstRowLastColumn="0" w:lastRowFirstColumn="0" w:lastRowLastColumn="0"/>
          <w:trHeight w:val="183"/>
        </w:trPr>
        <w:tc>
          <w:tcPr>
            <w:tcW w:w="2376" w:type="dxa"/>
            <w:shd w:val="clear" w:color="auto" w:fill="DBE5F1"/>
          </w:tcPr>
          <w:p w14:paraId="464ADAAC" w14:textId="77777777" w:rsidR="0070132E" w:rsidRPr="006161DC" w:rsidRDefault="0070132E" w:rsidP="002477EE">
            <w:pPr>
              <w:pStyle w:val="TableTextLeft"/>
              <w:rPr>
                <w:rFonts w:eastAsia="Calibri"/>
              </w:rPr>
            </w:pPr>
          </w:p>
        </w:tc>
        <w:tc>
          <w:tcPr>
            <w:tcW w:w="7088" w:type="dxa"/>
            <w:shd w:val="clear" w:color="auto" w:fill="DBE5F1"/>
          </w:tcPr>
          <w:p w14:paraId="40B3D758" w14:textId="610C49A7" w:rsidR="0070132E" w:rsidRPr="00B17C27" w:rsidRDefault="00B17C27" w:rsidP="00B17C27">
            <w:pPr>
              <w:pStyle w:val="TableTextBullet"/>
            </w:pPr>
            <w:r w:rsidRPr="00B17C27">
              <w:t>interest from a financial institution;</w:t>
            </w:r>
          </w:p>
        </w:tc>
      </w:tr>
      <w:tr w:rsidR="0070132E" w:rsidRPr="006161DC" w14:paraId="44BAC72F" w14:textId="77777777" w:rsidTr="00B17C27">
        <w:trPr>
          <w:trHeight w:val="132"/>
        </w:trPr>
        <w:tc>
          <w:tcPr>
            <w:tcW w:w="2376" w:type="dxa"/>
            <w:shd w:val="clear" w:color="auto" w:fill="auto"/>
          </w:tcPr>
          <w:p w14:paraId="4CA6ADB7" w14:textId="77777777" w:rsidR="0070132E" w:rsidRPr="006161DC" w:rsidRDefault="0070132E" w:rsidP="002477EE">
            <w:pPr>
              <w:pStyle w:val="TableTextLeft"/>
              <w:rPr>
                <w:rFonts w:eastAsia="Calibri"/>
              </w:rPr>
            </w:pPr>
          </w:p>
        </w:tc>
        <w:tc>
          <w:tcPr>
            <w:tcW w:w="7088" w:type="dxa"/>
            <w:shd w:val="clear" w:color="auto" w:fill="auto"/>
          </w:tcPr>
          <w:p w14:paraId="31632CCF" w14:textId="2A533269" w:rsidR="0070132E" w:rsidRPr="00B17C27" w:rsidRDefault="00B17C27" w:rsidP="00B17C27">
            <w:pPr>
              <w:pStyle w:val="TableTextBullet"/>
            </w:pPr>
            <w:r w:rsidRPr="00B17C27">
              <w:t>family members not living in the household;</w:t>
            </w:r>
          </w:p>
        </w:tc>
      </w:tr>
      <w:tr w:rsidR="0070132E" w:rsidRPr="006161DC" w14:paraId="0B7BA8D2" w14:textId="77777777" w:rsidTr="00B17C27">
        <w:trPr>
          <w:cnfStyle w:val="000000100000" w:firstRow="0" w:lastRow="0" w:firstColumn="0" w:lastColumn="0" w:oddVBand="0" w:evenVBand="0" w:oddHBand="1" w:evenHBand="0" w:firstRowFirstColumn="0" w:firstRowLastColumn="0" w:lastRowFirstColumn="0" w:lastRowLastColumn="0"/>
          <w:trHeight w:val="74"/>
        </w:trPr>
        <w:tc>
          <w:tcPr>
            <w:tcW w:w="2376" w:type="dxa"/>
            <w:shd w:val="clear" w:color="auto" w:fill="DBE5F1"/>
          </w:tcPr>
          <w:p w14:paraId="32703442" w14:textId="77777777" w:rsidR="0070132E" w:rsidRPr="006161DC" w:rsidRDefault="0070132E" w:rsidP="002477EE">
            <w:pPr>
              <w:pStyle w:val="TableTextLeft"/>
              <w:rPr>
                <w:rFonts w:eastAsia="Calibri"/>
              </w:rPr>
            </w:pPr>
          </w:p>
        </w:tc>
        <w:tc>
          <w:tcPr>
            <w:tcW w:w="7088" w:type="dxa"/>
            <w:shd w:val="clear" w:color="auto" w:fill="DBE5F1"/>
          </w:tcPr>
          <w:p w14:paraId="15918A84" w14:textId="54FDE13F" w:rsidR="0070132E" w:rsidRPr="00B17C27" w:rsidRDefault="00B17C27" w:rsidP="00B17C27">
            <w:pPr>
              <w:pStyle w:val="TableTextBullet"/>
            </w:pPr>
            <w:r w:rsidRPr="00B17C27">
              <w:t>public unit trusts;</w:t>
            </w:r>
          </w:p>
        </w:tc>
      </w:tr>
      <w:tr w:rsidR="0070132E" w:rsidRPr="006161DC" w14:paraId="018EDD93" w14:textId="77777777" w:rsidTr="00B17C27">
        <w:trPr>
          <w:trHeight w:val="155"/>
        </w:trPr>
        <w:tc>
          <w:tcPr>
            <w:tcW w:w="2376" w:type="dxa"/>
            <w:shd w:val="clear" w:color="auto" w:fill="auto"/>
          </w:tcPr>
          <w:p w14:paraId="220842FA" w14:textId="77777777" w:rsidR="0070132E" w:rsidRPr="006161DC" w:rsidRDefault="0070132E" w:rsidP="002477EE">
            <w:pPr>
              <w:pStyle w:val="TableTextLeft"/>
              <w:rPr>
                <w:rFonts w:eastAsia="Calibri"/>
              </w:rPr>
            </w:pPr>
          </w:p>
        </w:tc>
        <w:tc>
          <w:tcPr>
            <w:tcW w:w="7088" w:type="dxa"/>
            <w:shd w:val="clear" w:color="auto" w:fill="auto"/>
          </w:tcPr>
          <w:p w14:paraId="31FE3D9F" w14:textId="5E214358" w:rsidR="0070132E" w:rsidRPr="00B17C27" w:rsidRDefault="00B17C27" w:rsidP="00B17C27">
            <w:pPr>
              <w:pStyle w:val="TableTextBullet"/>
            </w:pPr>
            <w:r w:rsidRPr="00B17C27">
              <w:t>residential and non-residential property;</w:t>
            </w:r>
          </w:p>
        </w:tc>
      </w:tr>
      <w:tr w:rsidR="0070132E" w:rsidRPr="006161DC" w14:paraId="01283007" w14:textId="77777777" w:rsidTr="00B17C27">
        <w:trPr>
          <w:cnfStyle w:val="000000100000" w:firstRow="0" w:lastRow="0" w:firstColumn="0" w:lastColumn="0" w:oddVBand="0" w:evenVBand="0" w:oddHBand="1" w:evenHBand="0" w:firstRowFirstColumn="0" w:firstRowLastColumn="0" w:lastRowFirstColumn="0" w:lastRowLastColumn="0"/>
          <w:trHeight w:val="245"/>
        </w:trPr>
        <w:tc>
          <w:tcPr>
            <w:tcW w:w="2376" w:type="dxa"/>
            <w:shd w:val="clear" w:color="auto" w:fill="DBE5F1"/>
          </w:tcPr>
          <w:p w14:paraId="012E44EF" w14:textId="77777777" w:rsidR="0070132E" w:rsidRPr="006161DC" w:rsidRDefault="0070132E" w:rsidP="002477EE">
            <w:pPr>
              <w:pStyle w:val="TableTextLeft"/>
              <w:rPr>
                <w:rFonts w:eastAsia="Calibri"/>
              </w:rPr>
            </w:pPr>
          </w:p>
        </w:tc>
        <w:tc>
          <w:tcPr>
            <w:tcW w:w="7088" w:type="dxa"/>
            <w:shd w:val="clear" w:color="auto" w:fill="DBE5F1"/>
          </w:tcPr>
          <w:p w14:paraId="67173A65" w14:textId="15B52F2F" w:rsidR="0070132E" w:rsidRPr="00B17C27" w:rsidRDefault="00B17C27" w:rsidP="00B17C27">
            <w:pPr>
              <w:pStyle w:val="TableTextBullet"/>
            </w:pPr>
            <w:r w:rsidRPr="00B17C27">
              <w:t>overseas pensions;</w:t>
            </w:r>
          </w:p>
        </w:tc>
      </w:tr>
      <w:tr w:rsidR="0070132E" w:rsidRPr="006161DC" w14:paraId="2BBD23A1" w14:textId="77777777" w:rsidTr="00B17C27">
        <w:trPr>
          <w:trHeight w:val="179"/>
        </w:trPr>
        <w:tc>
          <w:tcPr>
            <w:tcW w:w="2376" w:type="dxa"/>
            <w:shd w:val="clear" w:color="auto" w:fill="auto"/>
          </w:tcPr>
          <w:p w14:paraId="7DC73ABB" w14:textId="77777777" w:rsidR="0070132E" w:rsidRPr="006161DC" w:rsidRDefault="0070132E" w:rsidP="002477EE">
            <w:pPr>
              <w:pStyle w:val="TableTextLeft"/>
              <w:rPr>
                <w:rFonts w:eastAsia="Calibri"/>
              </w:rPr>
            </w:pPr>
          </w:p>
        </w:tc>
        <w:tc>
          <w:tcPr>
            <w:tcW w:w="7088" w:type="dxa"/>
            <w:shd w:val="clear" w:color="auto" w:fill="auto"/>
          </w:tcPr>
          <w:p w14:paraId="5F250EFF" w14:textId="048BA7A6" w:rsidR="0070132E" w:rsidRPr="006161DC" w:rsidRDefault="00B17C27" w:rsidP="002477EE">
            <w:pPr>
              <w:pStyle w:val="TableTextBullet"/>
            </w:pPr>
            <w:r w:rsidRPr="006161DC">
              <w:t>other financial investments;</w:t>
            </w:r>
          </w:p>
        </w:tc>
      </w:tr>
      <w:tr w:rsidR="0070132E" w:rsidRPr="006161DC" w14:paraId="0A38874B" w14:textId="77777777" w:rsidTr="00B17C27">
        <w:trPr>
          <w:cnfStyle w:val="000000100000" w:firstRow="0" w:lastRow="0" w:firstColumn="0" w:lastColumn="0" w:oddVBand="0" w:evenVBand="0" w:oddHBand="1" w:evenHBand="0" w:firstRowFirstColumn="0" w:firstRowLastColumn="0" w:lastRowFirstColumn="0" w:lastRowLastColumn="0"/>
          <w:trHeight w:val="128"/>
        </w:trPr>
        <w:tc>
          <w:tcPr>
            <w:tcW w:w="2376" w:type="dxa"/>
            <w:shd w:val="clear" w:color="auto" w:fill="DBE5F1"/>
          </w:tcPr>
          <w:p w14:paraId="453389E3" w14:textId="77777777" w:rsidR="0070132E" w:rsidRPr="006161DC" w:rsidRDefault="0070132E" w:rsidP="002477EE">
            <w:pPr>
              <w:pStyle w:val="TableTextLeft"/>
              <w:rPr>
                <w:rFonts w:eastAsia="Calibri"/>
              </w:rPr>
            </w:pPr>
          </w:p>
        </w:tc>
        <w:tc>
          <w:tcPr>
            <w:tcW w:w="7088" w:type="dxa"/>
            <w:shd w:val="clear" w:color="auto" w:fill="DBE5F1"/>
          </w:tcPr>
          <w:p w14:paraId="653DAD91" w14:textId="1C44E5E3" w:rsidR="0070132E" w:rsidRPr="006161DC" w:rsidRDefault="00B17C27" w:rsidP="002477EE">
            <w:pPr>
              <w:pStyle w:val="TableTextBullet"/>
            </w:pPr>
            <w:r w:rsidRPr="006161DC">
              <w:t>bond investments;</w:t>
            </w:r>
          </w:p>
        </w:tc>
      </w:tr>
      <w:tr w:rsidR="00B17C27" w:rsidRPr="006161DC" w14:paraId="74DDAEB5" w14:textId="77777777" w:rsidTr="00B17C27">
        <w:trPr>
          <w:trHeight w:val="217"/>
        </w:trPr>
        <w:tc>
          <w:tcPr>
            <w:tcW w:w="2376" w:type="dxa"/>
            <w:shd w:val="clear" w:color="auto" w:fill="auto"/>
          </w:tcPr>
          <w:p w14:paraId="1DAD57C6" w14:textId="77777777" w:rsidR="00B17C27" w:rsidRPr="006161DC" w:rsidRDefault="00B17C27" w:rsidP="002477EE">
            <w:pPr>
              <w:pStyle w:val="TableTextLeft"/>
              <w:rPr>
                <w:rFonts w:eastAsia="Calibri"/>
              </w:rPr>
            </w:pPr>
          </w:p>
        </w:tc>
        <w:tc>
          <w:tcPr>
            <w:tcW w:w="7088" w:type="dxa"/>
            <w:shd w:val="clear" w:color="auto" w:fill="auto"/>
          </w:tcPr>
          <w:p w14:paraId="1E0D074C" w14:textId="5FD76334" w:rsidR="00B17C27" w:rsidRPr="006161DC" w:rsidRDefault="00B17C27" w:rsidP="002477EE">
            <w:pPr>
              <w:pStyle w:val="TableTextBullet"/>
            </w:pPr>
            <w:r w:rsidRPr="006161DC">
              <w:t>royalties;</w:t>
            </w:r>
          </w:p>
        </w:tc>
      </w:tr>
      <w:tr w:rsidR="00B17C27" w:rsidRPr="006161DC" w14:paraId="50FDF056" w14:textId="77777777" w:rsidTr="00B17C27">
        <w:trPr>
          <w:cnfStyle w:val="000000100000" w:firstRow="0" w:lastRow="0" w:firstColumn="0" w:lastColumn="0" w:oddVBand="0" w:evenVBand="0" w:oddHBand="1" w:evenHBand="0" w:firstRowFirstColumn="0" w:firstRowLastColumn="0" w:lastRowFirstColumn="0" w:lastRowLastColumn="0"/>
          <w:trHeight w:val="152"/>
        </w:trPr>
        <w:tc>
          <w:tcPr>
            <w:tcW w:w="2376" w:type="dxa"/>
            <w:shd w:val="clear" w:color="auto" w:fill="DBE5F1"/>
          </w:tcPr>
          <w:p w14:paraId="778451DF" w14:textId="77777777" w:rsidR="00B17C27" w:rsidRPr="006161DC" w:rsidRDefault="00B17C27" w:rsidP="002477EE">
            <w:pPr>
              <w:pStyle w:val="TableTextLeft"/>
              <w:rPr>
                <w:rFonts w:eastAsia="Calibri"/>
              </w:rPr>
            </w:pPr>
          </w:p>
        </w:tc>
        <w:tc>
          <w:tcPr>
            <w:tcW w:w="7088" w:type="dxa"/>
            <w:shd w:val="clear" w:color="auto" w:fill="DBE5F1"/>
          </w:tcPr>
          <w:p w14:paraId="2A45C0B0" w14:textId="725C84C5" w:rsidR="00B17C27" w:rsidRPr="006161DC" w:rsidRDefault="00B17C27" w:rsidP="002477EE">
            <w:pPr>
              <w:pStyle w:val="TableTextBullet"/>
            </w:pPr>
            <w:r w:rsidRPr="006161DC">
              <w:t>other regular sources;</w:t>
            </w:r>
          </w:p>
        </w:tc>
      </w:tr>
      <w:tr w:rsidR="00B17C27" w:rsidRPr="006161DC" w14:paraId="08F0B8D0" w14:textId="77777777" w:rsidTr="00B17C27">
        <w:trPr>
          <w:trHeight w:val="113"/>
        </w:trPr>
        <w:tc>
          <w:tcPr>
            <w:tcW w:w="2376" w:type="dxa"/>
            <w:shd w:val="clear" w:color="auto" w:fill="auto"/>
          </w:tcPr>
          <w:p w14:paraId="7AD05B87" w14:textId="77777777" w:rsidR="00B17C27" w:rsidRPr="006161DC" w:rsidRDefault="00B17C27" w:rsidP="002477EE">
            <w:pPr>
              <w:pStyle w:val="TableTextLeft"/>
              <w:rPr>
                <w:rFonts w:eastAsia="Calibri"/>
              </w:rPr>
            </w:pPr>
          </w:p>
        </w:tc>
        <w:tc>
          <w:tcPr>
            <w:tcW w:w="7088" w:type="dxa"/>
            <w:shd w:val="clear" w:color="auto" w:fill="auto"/>
          </w:tcPr>
          <w:p w14:paraId="26543E8F" w14:textId="73063BA7" w:rsidR="00B17C27" w:rsidRPr="006161DC" w:rsidRDefault="00B17C27" w:rsidP="002477EE">
            <w:pPr>
              <w:pStyle w:val="TableTextBullet"/>
            </w:pPr>
            <w:r w:rsidRPr="006161DC">
              <w:t>interest on loans;</w:t>
            </w:r>
          </w:p>
        </w:tc>
      </w:tr>
      <w:tr w:rsidR="0070132E" w:rsidRPr="006161DC" w14:paraId="37D553E1" w14:textId="77777777" w:rsidTr="00B17C27">
        <w:trPr>
          <w:cnfStyle w:val="000000100000" w:firstRow="0" w:lastRow="0" w:firstColumn="0" w:lastColumn="0" w:oddVBand="0" w:evenVBand="0" w:oddHBand="1" w:evenHBand="0" w:firstRowFirstColumn="0" w:firstRowLastColumn="0" w:lastRowFirstColumn="0" w:lastRowLastColumn="0"/>
          <w:trHeight w:val="74"/>
        </w:trPr>
        <w:tc>
          <w:tcPr>
            <w:tcW w:w="2376" w:type="dxa"/>
            <w:shd w:val="clear" w:color="auto" w:fill="DBE5F1"/>
          </w:tcPr>
          <w:p w14:paraId="1A1751BE" w14:textId="77777777" w:rsidR="0070132E" w:rsidRPr="006161DC" w:rsidRDefault="0070132E" w:rsidP="002477EE">
            <w:pPr>
              <w:pStyle w:val="TableTextLeft"/>
              <w:rPr>
                <w:rFonts w:eastAsia="Calibri"/>
              </w:rPr>
            </w:pPr>
          </w:p>
        </w:tc>
        <w:tc>
          <w:tcPr>
            <w:tcW w:w="7088" w:type="dxa"/>
            <w:shd w:val="clear" w:color="auto" w:fill="DBE5F1"/>
          </w:tcPr>
          <w:p w14:paraId="0BA79A41" w14:textId="54F21875" w:rsidR="0070132E" w:rsidRPr="006161DC" w:rsidRDefault="00B17C27" w:rsidP="002477EE">
            <w:pPr>
              <w:pStyle w:val="TableTextBullet"/>
            </w:pPr>
            <w:r w:rsidRPr="006161DC">
              <w:t>non-cash benefits from the employer; and</w:t>
            </w:r>
          </w:p>
        </w:tc>
      </w:tr>
      <w:tr w:rsidR="00694999" w:rsidRPr="006161DC" w14:paraId="07E74D75" w14:textId="77777777" w:rsidTr="007A0593">
        <w:trPr>
          <w:trHeight w:val="151"/>
        </w:trPr>
        <w:tc>
          <w:tcPr>
            <w:tcW w:w="2376" w:type="dxa"/>
            <w:tcBorders>
              <w:bottom w:val="single" w:sz="8" w:space="0" w:color="002B54" w:themeColor="accent1"/>
            </w:tcBorders>
            <w:shd w:val="clear" w:color="auto" w:fill="auto"/>
          </w:tcPr>
          <w:p w14:paraId="7E6A5439" w14:textId="56532A18" w:rsidR="00694999" w:rsidRPr="006161DC" w:rsidRDefault="00694999" w:rsidP="002477EE">
            <w:pPr>
              <w:pStyle w:val="TableTextLeft"/>
              <w:rPr>
                <w:rFonts w:eastAsia="Calibri"/>
              </w:rPr>
            </w:pPr>
          </w:p>
        </w:tc>
        <w:tc>
          <w:tcPr>
            <w:tcW w:w="7088" w:type="dxa"/>
            <w:tcBorders>
              <w:bottom w:val="single" w:sz="8" w:space="0" w:color="002B54" w:themeColor="accent1"/>
            </w:tcBorders>
            <w:shd w:val="clear" w:color="auto" w:fill="auto"/>
          </w:tcPr>
          <w:p w14:paraId="497AD26C" w14:textId="77777777" w:rsidR="00694999" w:rsidRPr="006161DC" w:rsidRDefault="00694999" w:rsidP="002477EE">
            <w:pPr>
              <w:pStyle w:val="TableTextBullet"/>
            </w:pPr>
            <w:r w:rsidRPr="006161DC">
              <w:t>employer provided child care.</w:t>
            </w:r>
          </w:p>
        </w:tc>
      </w:tr>
      <w:tr w:rsidR="00B17C27" w:rsidRPr="006161DC" w14:paraId="07EB9445" w14:textId="77777777" w:rsidTr="007A0593">
        <w:trPr>
          <w:cnfStyle w:val="000000100000" w:firstRow="0" w:lastRow="0" w:firstColumn="0" w:lastColumn="0" w:oddVBand="0" w:evenVBand="0" w:oddHBand="1" w:evenHBand="0" w:firstRowFirstColumn="0" w:firstRowLastColumn="0" w:lastRowFirstColumn="0" w:lastRowLastColumn="0"/>
          <w:trHeight w:val="85"/>
        </w:trPr>
        <w:tc>
          <w:tcPr>
            <w:tcW w:w="2376" w:type="dxa"/>
            <w:tcBorders>
              <w:top w:val="single" w:sz="8" w:space="0" w:color="002B54" w:themeColor="accent1"/>
              <w:bottom w:val="nil"/>
            </w:tcBorders>
            <w:shd w:val="clear" w:color="auto" w:fill="D3E9FF" w:themeFill="accent1" w:themeFillTint="1A"/>
          </w:tcPr>
          <w:p w14:paraId="32BE5DF2" w14:textId="6A1FB532" w:rsidR="00B17C27" w:rsidRPr="00A94E02" w:rsidRDefault="00B17C27" w:rsidP="00A94E02">
            <w:pPr>
              <w:pStyle w:val="TableTextLeft"/>
              <w:rPr>
                <w:rFonts w:eastAsia="Calibri"/>
              </w:rPr>
            </w:pPr>
            <w:r w:rsidRPr="00A94E02">
              <w:rPr>
                <w:rFonts w:eastAsia="Calibri"/>
              </w:rPr>
              <w:t>AWE</w:t>
            </w:r>
          </w:p>
        </w:tc>
        <w:tc>
          <w:tcPr>
            <w:tcW w:w="7088" w:type="dxa"/>
            <w:tcBorders>
              <w:top w:val="single" w:sz="8" w:space="0" w:color="002B54" w:themeColor="accent1"/>
              <w:bottom w:val="nil"/>
            </w:tcBorders>
            <w:shd w:val="clear" w:color="auto" w:fill="D3E9FF" w:themeFill="accent1" w:themeFillTint="1A"/>
          </w:tcPr>
          <w:p w14:paraId="4C26CF4D" w14:textId="259711A3" w:rsidR="00B17C27" w:rsidRPr="006161DC" w:rsidRDefault="00B17C27" w:rsidP="002477EE">
            <w:pPr>
              <w:pStyle w:val="TableTextBullet"/>
            </w:pPr>
            <w:r w:rsidRPr="006161DC">
              <w:t>Business income;</w:t>
            </w:r>
          </w:p>
        </w:tc>
      </w:tr>
      <w:tr w:rsidR="00B17C27" w:rsidRPr="006161DC" w14:paraId="28E706D8" w14:textId="77777777" w:rsidTr="007A0593">
        <w:trPr>
          <w:trHeight w:val="175"/>
        </w:trPr>
        <w:tc>
          <w:tcPr>
            <w:tcW w:w="2376" w:type="dxa"/>
            <w:tcBorders>
              <w:top w:val="nil"/>
            </w:tcBorders>
          </w:tcPr>
          <w:p w14:paraId="73A3BFA1" w14:textId="77777777" w:rsidR="00B17C27" w:rsidRPr="00A94E02" w:rsidRDefault="00B17C27" w:rsidP="00A94E02">
            <w:pPr>
              <w:pStyle w:val="TableTextLeft"/>
              <w:rPr>
                <w:rFonts w:eastAsia="Calibri"/>
              </w:rPr>
            </w:pPr>
          </w:p>
        </w:tc>
        <w:tc>
          <w:tcPr>
            <w:tcW w:w="7088" w:type="dxa"/>
            <w:tcBorders>
              <w:top w:val="nil"/>
            </w:tcBorders>
          </w:tcPr>
          <w:p w14:paraId="6BFB75E7" w14:textId="6CBA4BB2" w:rsidR="00B17C27" w:rsidRPr="006161DC" w:rsidRDefault="00B17C27" w:rsidP="002477EE">
            <w:pPr>
              <w:pStyle w:val="TableTextBullet"/>
            </w:pPr>
            <w:r w:rsidRPr="006161DC">
              <w:t>total employee income;</w:t>
            </w:r>
          </w:p>
        </w:tc>
      </w:tr>
      <w:tr w:rsidR="00B17C27" w:rsidRPr="006161DC" w14:paraId="0F3EF767" w14:textId="77777777" w:rsidTr="00B17C27">
        <w:trPr>
          <w:cnfStyle w:val="000000100000" w:firstRow="0" w:lastRow="0" w:firstColumn="0" w:lastColumn="0" w:oddVBand="0" w:evenVBand="0" w:oddHBand="1" w:evenHBand="0" w:firstRowFirstColumn="0" w:firstRowLastColumn="0" w:lastRowFirstColumn="0" w:lastRowLastColumn="0"/>
          <w:trHeight w:val="123"/>
        </w:trPr>
        <w:tc>
          <w:tcPr>
            <w:tcW w:w="2376" w:type="dxa"/>
            <w:shd w:val="clear" w:color="auto" w:fill="DBE5F1"/>
          </w:tcPr>
          <w:p w14:paraId="41FE63E9" w14:textId="77777777" w:rsidR="00B17C27" w:rsidRPr="00A94E02" w:rsidRDefault="00B17C27" w:rsidP="00A94E02">
            <w:pPr>
              <w:pStyle w:val="TableTextLeft"/>
              <w:rPr>
                <w:rFonts w:eastAsia="Calibri"/>
              </w:rPr>
            </w:pPr>
          </w:p>
        </w:tc>
        <w:tc>
          <w:tcPr>
            <w:tcW w:w="7088" w:type="dxa"/>
            <w:shd w:val="clear" w:color="auto" w:fill="DBE5F1"/>
          </w:tcPr>
          <w:p w14:paraId="574BBA82" w14:textId="0C838966" w:rsidR="00B17C27" w:rsidRPr="006161DC" w:rsidRDefault="00B17C27" w:rsidP="002477EE">
            <w:pPr>
              <w:pStyle w:val="TableTextBullet"/>
            </w:pPr>
            <w:r w:rsidRPr="006161DC">
              <w:t>income from child support maintenance;</w:t>
            </w:r>
          </w:p>
        </w:tc>
      </w:tr>
      <w:tr w:rsidR="00B17C27" w:rsidRPr="006161DC" w14:paraId="54EC5336" w14:textId="77777777" w:rsidTr="00B17C27">
        <w:trPr>
          <w:trHeight w:val="199"/>
        </w:trPr>
        <w:tc>
          <w:tcPr>
            <w:tcW w:w="2376" w:type="dxa"/>
          </w:tcPr>
          <w:p w14:paraId="7DA5ECA7" w14:textId="77777777" w:rsidR="00B17C27" w:rsidRPr="00A94E02" w:rsidRDefault="00B17C27" w:rsidP="00A94E02">
            <w:pPr>
              <w:pStyle w:val="TableTextLeft"/>
              <w:rPr>
                <w:rFonts w:eastAsia="Calibri"/>
              </w:rPr>
            </w:pPr>
          </w:p>
        </w:tc>
        <w:tc>
          <w:tcPr>
            <w:tcW w:w="7088" w:type="dxa"/>
          </w:tcPr>
          <w:p w14:paraId="6174B262" w14:textId="5178B1BC" w:rsidR="00B17C27" w:rsidRPr="006161DC" w:rsidRDefault="00B17C27" w:rsidP="002477EE">
            <w:pPr>
              <w:pStyle w:val="TableTextBullet"/>
            </w:pPr>
            <w:r w:rsidRPr="006161DC">
              <w:t>income from workers compensation;</w:t>
            </w:r>
          </w:p>
        </w:tc>
      </w:tr>
      <w:tr w:rsidR="00B17C27" w:rsidRPr="006161DC" w14:paraId="40E4176B" w14:textId="77777777" w:rsidTr="00B17C27">
        <w:trPr>
          <w:cnfStyle w:val="000000100000" w:firstRow="0" w:lastRow="0" w:firstColumn="0" w:lastColumn="0" w:oddVBand="0" w:evenVBand="0" w:oddHBand="1" w:evenHBand="0" w:firstRowFirstColumn="0" w:firstRowLastColumn="0" w:lastRowFirstColumn="0" w:lastRowLastColumn="0"/>
          <w:trHeight w:val="147"/>
        </w:trPr>
        <w:tc>
          <w:tcPr>
            <w:tcW w:w="2376" w:type="dxa"/>
            <w:shd w:val="clear" w:color="auto" w:fill="DBE5F1"/>
          </w:tcPr>
          <w:p w14:paraId="3ABBC3D1" w14:textId="77777777" w:rsidR="00B17C27" w:rsidRPr="00A94E02" w:rsidRDefault="00B17C27" w:rsidP="00A94E02">
            <w:pPr>
              <w:pStyle w:val="TableTextLeft"/>
              <w:rPr>
                <w:rFonts w:eastAsia="Calibri"/>
              </w:rPr>
            </w:pPr>
          </w:p>
        </w:tc>
        <w:tc>
          <w:tcPr>
            <w:tcW w:w="7088" w:type="dxa"/>
            <w:shd w:val="clear" w:color="auto" w:fill="DBE5F1"/>
          </w:tcPr>
          <w:p w14:paraId="5053FB7F" w14:textId="00DBF98A" w:rsidR="00B17C27" w:rsidRPr="006161DC" w:rsidRDefault="00B17C27" w:rsidP="002477EE">
            <w:pPr>
              <w:pStyle w:val="TableTextBullet"/>
            </w:pPr>
            <w:r w:rsidRPr="006161DC">
              <w:t>income from accident compensation and sickness insurance; and</w:t>
            </w:r>
          </w:p>
        </w:tc>
      </w:tr>
      <w:tr w:rsidR="00B17C27" w:rsidRPr="006161DC" w14:paraId="1995D1EC" w14:textId="77777777" w:rsidTr="00B17C27">
        <w:trPr>
          <w:trHeight w:val="95"/>
        </w:trPr>
        <w:tc>
          <w:tcPr>
            <w:tcW w:w="2376" w:type="dxa"/>
          </w:tcPr>
          <w:p w14:paraId="09634D60" w14:textId="77777777" w:rsidR="00B17C27" w:rsidRPr="00A94E02" w:rsidRDefault="00B17C27" w:rsidP="00A94E02">
            <w:pPr>
              <w:pStyle w:val="TableTextLeft"/>
              <w:rPr>
                <w:rFonts w:eastAsia="Calibri"/>
              </w:rPr>
            </w:pPr>
          </w:p>
        </w:tc>
        <w:tc>
          <w:tcPr>
            <w:tcW w:w="7088" w:type="dxa"/>
          </w:tcPr>
          <w:p w14:paraId="419C05C3" w14:textId="0EC44A6B" w:rsidR="00B17C27" w:rsidRPr="006161DC" w:rsidRDefault="00B17C27" w:rsidP="002477EE">
            <w:pPr>
              <w:pStyle w:val="TableTextBullet"/>
            </w:pPr>
            <w:r w:rsidRPr="006161DC">
              <w:t>superannuation account balances.</w:t>
            </w:r>
          </w:p>
        </w:tc>
      </w:tr>
    </w:tbl>
    <w:p w14:paraId="53DB06A2" w14:textId="77777777" w:rsidR="00A94E02" w:rsidRDefault="00A94E02">
      <w:pPr>
        <w:spacing w:after="200" w:line="276" w:lineRule="auto"/>
      </w:pPr>
      <w:r>
        <w:br w:type="page"/>
      </w:r>
    </w:p>
    <w:p w14:paraId="2848B0D9" w14:textId="292FF8E7" w:rsidR="00627786" w:rsidRPr="006161DC" w:rsidRDefault="00C67095" w:rsidP="002E09EC">
      <w:r w:rsidRPr="006161DC">
        <w:lastRenderedPageBreak/>
        <w:t xml:space="preserve">Changes in </w:t>
      </w:r>
      <w:r w:rsidR="006B237D" w:rsidRPr="006161DC">
        <w:t xml:space="preserve">the population are accounted for by </w:t>
      </w:r>
      <w:r w:rsidR="009103C0" w:rsidRPr="006161DC">
        <w:t xml:space="preserve">varying </w:t>
      </w:r>
      <w:r w:rsidR="005C662E" w:rsidRPr="006161DC">
        <w:t xml:space="preserve">weights of observations in </w:t>
      </w:r>
      <w:r w:rsidR="006B237D" w:rsidRPr="006161DC">
        <w:t>the data to</w:t>
      </w:r>
      <w:r w:rsidR="00627786" w:rsidRPr="006161DC">
        <w:t xml:space="preserve"> ensure aggregates align with </w:t>
      </w:r>
      <w:r w:rsidR="00055451" w:rsidRPr="006161DC">
        <w:t xml:space="preserve">selected </w:t>
      </w:r>
      <w:r w:rsidR="00627786" w:rsidRPr="006161DC">
        <w:t>official government</w:t>
      </w:r>
      <w:r w:rsidR="00690B7A" w:rsidRPr="006161DC">
        <w:t xml:space="preserve"> </w:t>
      </w:r>
      <w:r w:rsidR="00055451" w:rsidRPr="006161DC">
        <w:t>p</w:t>
      </w:r>
      <w:r w:rsidR="00627786" w:rsidRPr="006161DC">
        <w:t xml:space="preserve">rojections. </w:t>
      </w:r>
      <w:r w:rsidR="0050407A">
        <w:t xml:space="preserve">The benchmarking process adjusts the weights </w:t>
      </w:r>
      <w:r w:rsidR="00FE1335">
        <w:t xml:space="preserve">to hit total aggregate benchmarks </w:t>
      </w:r>
      <w:r w:rsidR="0050407A">
        <w:t xml:space="preserve">in a way </w:t>
      </w:r>
      <w:r w:rsidR="00FE1335">
        <w:t xml:space="preserve">which </w:t>
      </w:r>
      <w:r w:rsidR="0050407A">
        <w:t xml:space="preserve">minimises the change in the weights required to meet </w:t>
      </w:r>
      <w:r w:rsidR="00FE1335">
        <w:t>those benchmarks and preserve the relativities within families</w:t>
      </w:r>
      <w:r w:rsidR="0050407A">
        <w:t xml:space="preserve">. </w:t>
      </w:r>
      <w:r w:rsidR="00D30F8C">
        <w:t xml:space="preserve">All members of the </w:t>
      </w:r>
      <w:r w:rsidR="00FE1335">
        <w:t>same family and same household</w:t>
      </w:r>
      <w:r w:rsidR="00D30F8C">
        <w:t xml:space="preserve"> receive the same weight.</w:t>
      </w:r>
      <w:r w:rsidR="00FE1335">
        <w:t xml:space="preserve"> </w:t>
      </w:r>
      <w:r w:rsidR="00D919EE" w:rsidRPr="006161DC">
        <w:t xml:space="preserve">The benchmarks include demographic data and </w:t>
      </w:r>
      <w:r w:rsidR="0089191A" w:rsidRPr="006161DC">
        <w:t>social security payment customer numbers (see</w:t>
      </w:r>
      <w:r w:rsidR="00D919EE" w:rsidRPr="006161DC">
        <w:t xml:space="preserve"> </w:t>
      </w:r>
      <w:r w:rsidR="00055451" w:rsidRPr="006161DC">
        <w:t>T</w:t>
      </w:r>
      <w:r w:rsidR="009816C0" w:rsidRPr="006161DC">
        <w:t xml:space="preserve">able </w:t>
      </w:r>
      <w:r w:rsidR="00A421A9" w:rsidRPr="00144695">
        <w:fldChar w:fldCharType="begin"/>
      </w:r>
      <w:r w:rsidR="00A421A9" w:rsidRPr="006161DC">
        <w:instrText xml:space="preserve"> REF _Ref487441805 \h </w:instrText>
      </w:r>
      <w:r w:rsidR="0033137A">
        <w:instrText xml:space="preserve"> \* MERGEFORMAT </w:instrText>
      </w:r>
      <w:r w:rsidR="00A421A9" w:rsidRPr="00144695">
        <w:fldChar w:fldCharType="separate"/>
      </w:r>
      <w:r w:rsidR="0043795F">
        <w:rPr>
          <w:noProof/>
        </w:rPr>
        <w:t>2</w:t>
      </w:r>
      <w:r w:rsidR="00A421A9" w:rsidRPr="00144695">
        <w:fldChar w:fldCharType="end"/>
      </w:r>
      <w:r w:rsidR="00A421A9" w:rsidRPr="0033137A">
        <w:t xml:space="preserve"> </w:t>
      </w:r>
      <w:r w:rsidR="0089191A" w:rsidRPr="00144695">
        <w:t xml:space="preserve">for a full </w:t>
      </w:r>
      <w:r w:rsidR="00AA1703" w:rsidRPr="00144695">
        <w:t>list</w:t>
      </w:r>
      <w:r w:rsidR="0089191A" w:rsidRPr="00E8533D">
        <w:t>)</w:t>
      </w:r>
      <w:r w:rsidR="00AA1703" w:rsidRPr="006161DC">
        <w:t xml:space="preserve">. </w:t>
      </w:r>
      <w:r w:rsidR="00743879" w:rsidRPr="006161DC">
        <w:t>Benchmarking ensures</w:t>
      </w:r>
      <w:r w:rsidR="00627786" w:rsidRPr="006161DC">
        <w:t xml:space="preserve"> CAPITA results are consistent with the official government view of the make-up of the population and </w:t>
      </w:r>
      <w:r w:rsidR="00704877">
        <w:t xml:space="preserve">the </w:t>
      </w:r>
      <w:r w:rsidR="00627786" w:rsidRPr="006161DC">
        <w:t>number of recipients of</w:t>
      </w:r>
      <w:r w:rsidR="00704877">
        <w:t xml:space="preserve"> major </w:t>
      </w:r>
      <w:r w:rsidR="00704877" w:rsidRPr="006161DC">
        <w:t>transfer payment</w:t>
      </w:r>
      <w:r w:rsidR="00704877">
        <w:t>s</w:t>
      </w:r>
      <w:r w:rsidR="00773F74">
        <w:t xml:space="preserve"> in each year.</w:t>
      </w:r>
    </w:p>
    <w:p w14:paraId="210E4797" w14:textId="3A0DF730" w:rsidR="00AA250A" w:rsidRPr="006161DC" w:rsidRDefault="00825860" w:rsidP="002E09EC">
      <w:r w:rsidRPr="006161DC">
        <w:t xml:space="preserve">Benchmarking can have unintended consequences. </w:t>
      </w:r>
      <w:r w:rsidR="00914C50" w:rsidRPr="006161DC">
        <w:t>Inc</w:t>
      </w:r>
      <w:r w:rsidR="006821CA">
        <w:t>luding too many benchmarks</w:t>
      </w:r>
      <w:r w:rsidR="00914C50" w:rsidRPr="006161DC">
        <w:t xml:space="preserve"> </w:t>
      </w:r>
      <w:r w:rsidR="006821CA">
        <w:t>can cause interactions between benchmarks</w:t>
      </w:r>
      <w:r w:rsidR="006821CA" w:rsidRPr="006161DC">
        <w:t xml:space="preserve"> </w:t>
      </w:r>
      <w:r w:rsidR="006821CA">
        <w:t xml:space="preserve">and </w:t>
      </w:r>
      <w:r w:rsidR="00914C50" w:rsidRPr="006161DC">
        <w:t>distort the weights of individual units</w:t>
      </w:r>
      <w:r w:rsidR="006821CA">
        <w:t xml:space="preserve">, </w:t>
      </w:r>
      <w:r w:rsidR="00914C50" w:rsidRPr="006161DC">
        <w:t>produc</w:t>
      </w:r>
      <w:r w:rsidR="006821CA">
        <w:t>ing</w:t>
      </w:r>
      <w:r w:rsidR="00914C50" w:rsidRPr="006161DC">
        <w:t xml:space="preserve"> misleading results. </w:t>
      </w:r>
      <w:r w:rsidRPr="006161DC">
        <w:t xml:space="preserve">The </w:t>
      </w:r>
      <w:r w:rsidR="008B16F1" w:rsidRPr="006161DC">
        <w:t xml:space="preserve">current benchmarks were selected as </w:t>
      </w:r>
      <w:r w:rsidRPr="006161DC">
        <w:t>a basic set</w:t>
      </w:r>
      <w:r w:rsidR="005938D5" w:rsidRPr="006161DC">
        <w:t xml:space="preserve"> </w:t>
      </w:r>
      <w:r w:rsidR="008B16F1" w:rsidRPr="006161DC">
        <w:t>for a general</w:t>
      </w:r>
      <w:r w:rsidR="0033137A" w:rsidRPr="006161DC">
        <w:t>-</w:t>
      </w:r>
      <w:r w:rsidR="008B16F1" w:rsidRPr="006161DC">
        <w:t>purpose model</w:t>
      </w:r>
      <w:r w:rsidR="00055451" w:rsidRPr="006161DC">
        <w:t xml:space="preserve"> to minimise the manipulation of the original data</w:t>
      </w:r>
      <w:r w:rsidR="005938D5" w:rsidRPr="006161DC">
        <w:t>.</w:t>
      </w:r>
      <w:r w:rsidR="00F644DA" w:rsidRPr="006161DC">
        <w:t xml:space="preserve"> </w:t>
      </w:r>
      <w:r w:rsidR="005938D5" w:rsidRPr="006161DC">
        <w:t>However, these benchmarks are</w:t>
      </w:r>
      <w:r w:rsidR="008B16F1" w:rsidRPr="006161DC">
        <w:t xml:space="preserve"> not necessarily optim</w:t>
      </w:r>
      <w:r w:rsidRPr="006161DC">
        <w:t>al</w:t>
      </w:r>
      <w:r w:rsidR="008B16F1" w:rsidRPr="006161DC">
        <w:t xml:space="preserve"> for all types of analysis</w:t>
      </w:r>
      <w:r w:rsidR="00055451" w:rsidRPr="006161DC">
        <w:t xml:space="preserve"> and use</w:t>
      </w:r>
      <w:r w:rsidRPr="006161DC">
        <w:t xml:space="preserve">rs may wish to incorporate </w:t>
      </w:r>
      <w:r w:rsidR="00FA65D7">
        <w:t>different or additional</w:t>
      </w:r>
      <w:r w:rsidR="00FA65D7" w:rsidRPr="006161DC">
        <w:t xml:space="preserve"> </w:t>
      </w:r>
      <w:r w:rsidR="00773F74">
        <w:t>benchmarks.</w:t>
      </w:r>
    </w:p>
    <w:p w14:paraId="697D5FBD" w14:textId="25ED70D4" w:rsidR="00A421A9" w:rsidRPr="00D349EB" w:rsidRDefault="00A421A9" w:rsidP="002477EE">
      <w:pPr>
        <w:pStyle w:val="TableMainHeading"/>
      </w:pPr>
      <w:r w:rsidRPr="00D349EB">
        <w:t xml:space="preserve">Table </w:t>
      </w:r>
      <w:bookmarkStart w:id="7" w:name="_Ref487441805"/>
      <w:r w:rsidRPr="00D349EB">
        <w:fldChar w:fldCharType="begin"/>
      </w:r>
      <w:r w:rsidRPr="00D349EB">
        <w:instrText xml:space="preserve"> SEQ Table \* ARABIC </w:instrText>
      </w:r>
      <w:r w:rsidRPr="00D349EB">
        <w:fldChar w:fldCharType="separate"/>
      </w:r>
      <w:r w:rsidR="0043795F">
        <w:rPr>
          <w:noProof/>
        </w:rPr>
        <w:t>2</w:t>
      </w:r>
      <w:r w:rsidRPr="00D349EB">
        <w:fldChar w:fldCharType="end"/>
      </w:r>
      <w:bookmarkEnd w:id="7"/>
      <w:r w:rsidRPr="00D349EB">
        <w:t>: Benchmarks included in CAPITA</w:t>
      </w:r>
    </w:p>
    <w:tbl>
      <w:tblPr>
        <w:tblStyle w:val="LightShading-Accent1"/>
        <w:tblW w:w="9464" w:type="dxa"/>
        <w:tblLook w:val="0420" w:firstRow="1" w:lastRow="0" w:firstColumn="0" w:lastColumn="0" w:noHBand="0" w:noVBand="1"/>
      </w:tblPr>
      <w:tblGrid>
        <w:gridCol w:w="1687"/>
        <w:gridCol w:w="4233"/>
        <w:gridCol w:w="3544"/>
      </w:tblGrid>
      <w:tr w:rsidR="00B1663C" w:rsidRPr="00D349EB" w14:paraId="19F41EAC" w14:textId="33EDBFD0" w:rsidTr="00773F74">
        <w:trPr>
          <w:cnfStyle w:val="100000000000" w:firstRow="1" w:lastRow="0" w:firstColumn="0" w:lastColumn="0" w:oddVBand="0" w:evenVBand="0" w:oddHBand="0" w:evenHBand="0" w:firstRowFirstColumn="0" w:firstRowLastColumn="0" w:lastRowFirstColumn="0" w:lastRowLastColumn="0"/>
          <w:trHeight w:val="161"/>
        </w:trPr>
        <w:tc>
          <w:tcPr>
            <w:tcW w:w="1687" w:type="dxa"/>
            <w:shd w:val="clear" w:color="auto" w:fill="1F497D" w:themeFill="text2"/>
            <w:hideMark/>
          </w:tcPr>
          <w:p w14:paraId="489A2195" w14:textId="76AEFF46" w:rsidR="00B1663C" w:rsidRPr="00D349EB" w:rsidRDefault="00B1663C" w:rsidP="002477EE">
            <w:pPr>
              <w:pStyle w:val="TableColumnHeadingLeft-White"/>
              <w:rPr>
                <w:b w:val="0"/>
              </w:rPr>
            </w:pPr>
            <w:r w:rsidRPr="00D349EB">
              <w:t>Benchmarks</w:t>
            </w:r>
          </w:p>
        </w:tc>
        <w:tc>
          <w:tcPr>
            <w:tcW w:w="4233" w:type="dxa"/>
            <w:shd w:val="clear" w:color="auto" w:fill="1F497D" w:themeFill="text2"/>
            <w:hideMark/>
          </w:tcPr>
          <w:p w14:paraId="5C072A71" w14:textId="52F19739" w:rsidR="00B1663C" w:rsidRPr="00D349EB" w:rsidRDefault="00B1663C" w:rsidP="002477EE">
            <w:pPr>
              <w:pStyle w:val="TableColumnHeadingLeft-White"/>
              <w:rPr>
                <w:b w:val="0"/>
              </w:rPr>
            </w:pPr>
            <w:r w:rsidRPr="00D349EB">
              <w:t>Description</w:t>
            </w:r>
          </w:p>
        </w:tc>
        <w:tc>
          <w:tcPr>
            <w:tcW w:w="3544" w:type="dxa"/>
            <w:shd w:val="clear" w:color="auto" w:fill="1F497D" w:themeFill="text2"/>
          </w:tcPr>
          <w:p w14:paraId="42E4549F" w14:textId="1D3A333C" w:rsidR="00B1663C" w:rsidRPr="00D349EB" w:rsidRDefault="00B1663C" w:rsidP="002477EE">
            <w:pPr>
              <w:pStyle w:val="TableColumnHeadingLeft-White"/>
              <w:rPr>
                <w:b w:val="0"/>
                <w:bCs w:val="0"/>
              </w:rPr>
            </w:pPr>
            <w:r w:rsidRPr="00D349EB">
              <w:t>Source</w:t>
            </w:r>
          </w:p>
        </w:tc>
      </w:tr>
      <w:tr w:rsidR="00B17C27" w:rsidRPr="0033137A" w14:paraId="1784A28E" w14:textId="77777777" w:rsidTr="008B087E">
        <w:trPr>
          <w:cnfStyle w:val="000000100000" w:firstRow="0" w:lastRow="0" w:firstColumn="0" w:lastColumn="0" w:oddVBand="0" w:evenVBand="0" w:oddHBand="1" w:evenHBand="0" w:firstRowFirstColumn="0" w:firstRowLastColumn="0" w:lastRowFirstColumn="0" w:lastRowLastColumn="0"/>
          <w:trHeight w:val="550"/>
        </w:trPr>
        <w:tc>
          <w:tcPr>
            <w:tcW w:w="1687" w:type="dxa"/>
            <w:shd w:val="clear" w:color="auto" w:fill="auto"/>
          </w:tcPr>
          <w:p w14:paraId="614DD32F" w14:textId="25AD5516" w:rsidR="00B17C27" w:rsidRPr="0033137A" w:rsidRDefault="00B17C27" w:rsidP="002477EE">
            <w:pPr>
              <w:pStyle w:val="TableTextLeft"/>
              <w:rPr>
                <w:rFonts w:eastAsia="Calibri"/>
              </w:rPr>
            </w:pPr>
            <w:r w:rsidRPr="0033137A">
              <w:rPr>
                <w:rFonts w:eastAsia="Calibri"/>
              </w:rPr>
              <w:t>Demographic</w:t>
            </w:r>
          </w:p>
        </w:tc>
        <w:tc>
          <w:tcPr>
            <w:tcW w:w="4233" w:type="dxa"/>
            <w:shd w:val="clear" w:color="auto" w:fill="auto"/>
          </w:tcPr>
          <w:p w14:paraId="01ABA132" w14:textId="36F5FB63" w:rsidR="00B17C27" w:rsidRDefault="00B17C27" w:rsidP="00B17C27">
            <w:pPr>
              <w:pStyle w:val="TableTextLeft"/>
              <w:rPr>
                <w:rFonts w:eastAsia="Calibri"/>
                <w:color w:val="auto"/>
              </w:rPr>
            </w:pPr>
            <w:r>
              <w:rPr>
                <w:rFonts w:eastAsia="Calibri"/>
                <w:color w:val="auto"/>
              </w:rPr>
              <w:t>Number of men and women by age.</w:t>
            </w:r>
            <w:r>
              <w:rPr>
                <w:rFonts w:eastAsia="Calibri"/>
                <w:color w:val="auto"/>
              </w:rPr>
              <w:br/>
            </w:r>
            <w:r w:rsidRPr="0033137A">
              <w:rPr>
                <w:rFonts w:eastAsia="Calibri"/>
                <w:color w:val="auto"/>
              </w:rPr>
              <w:t>Age categories are 15, 16, 17, 18-20, 21-24,</w:t>
            </w:r>
            <w:r>
              <w:rPr>
                <w:rFonts w:eastAsia="Calibri"/>
                <w:color w:val="auto"/>
              </w:rPr>
              <w:t xml:space="preserve"> </w:t>
            </w:r>
            <w:r w:rsidRPr="0033137A">
              <w:rPr>
                <w:rFonts w:eastAsia="Calibri"/>
                <w:color w:val="auto"/>
              </w:rPr>
              <w:t>25-29, 30-34, 35-39, 40-44, 45-49, 50-54,</w:t>
            </w:r>
            <w:r>
              <w:rPr>
                <w:rFonts w:eastAsia="Calibri"/>
                <w:color w:val="auto"/>
              </w:rPr>
              <w:br/>
            </w:r>
            <w:r w:rsidRPr="0033137A">
              <w:rPr>
                <w:rFonts w:eastAsia="Calibri"/>
                <w:color w:val="auto"/>
              </w:rPr>
              <w:t>55-59,</w:t>
            </w:r>
            <w:r>
              <w:rPr>
                <w:rFonts w:eastAsia="Calibri"/>
                <w:color w:val="auto"/>
              </w:rPr>
              <w:t xml:space="preserve"> 60-64, 65-69, 70-74, 75+</w:t>
            </w:r>
          </w:p>
        </w:tc>
        <w:tc>
          <w:tcPr>
            <w:tcW w:w="3544" w:type="dxa"/>
            <w:shd w:val="clear" w:color="auto" w:fill="auto"/>
          </w:tcPr>
          <w:p w14:paraId="3053BCF4" w14:textId="16685510" w:rsidR="00B17C27" w:rsidRPr="0033137A" w:rsidRDefault="00B17C27" w:rsidP="002477EE">
            <w:pPr>
              <w:pStyle w:val="TableTextLeft"/>
              <w:rPr>
                <w:rFonts w:eastAsia="Calibri"/>
                <w:color w:val="auto"/>
              </w:rPr>
            </w:pPr>
            <w:r w:rsidRPr="0033137A">
              <w:rPr>
                <w:rFonts w:eastAsia="Calibri"/>
                <w:color w:val="auto"/>
              </w:rPr>
              <w:t>Treasury demographic projections</w:t>
            </w:r>
          </w:p>
        </w:tc>
      </w:tr>
      <w:tr w:rsidR="00B17C27" w:rsidRPr="0033137A" w14:paraId="1B2B9426" w14:textId="77777777" w:rsidTr="008B087E">
        <w:trPr>
          <w:trHeight w:val="145"/>
        </w:trPr>
        <w:tc>
          <w:tcPr>
            <w:tcW w:w="1687" w:type="dxa"/>
            <w:shd w:val="clear" w:color="auto" w:fill="auto"/>
          </w:tcPr>
          <w:p w14:paraId="02F12510" w14:textId="77777777" w:rsidR="00B17C27" w:rsidRPr="0033137A" w:rsidRDefault="00B17C27" w:rsidP="002477EE">
            <w:pPr>
              <w:pStyle w:val="TableTextLeft"/>
              <w:rPr>
                <w:rFonts w:eastAsia="Calibri"/>
              </w:rPr>
            </w:pPr>
          </w:p>
        </w:tc>
        <w:tc>
          <w:tcPr>
            <w:tcW w:w="4233" w:type="dxa"/>
            <w:shd w:val="clear" w:color="auto" w:fill="auto"/>
          </w:tcPr>
          <w:p w14:paraId="7827784D" w14:textId="516ED362" w:rsidR="00B17C27" w:rsidRDefault="00B17C27" w:rsidP="002477EE">
            <w:pPr>
              <w:pStyle w:val="TableTextLeft"/>
              <w:rPr>
                <w:rFonts w:eastAsia="Calibri"/>
                <w:color w:val="auto"/>
              </w:rPr>
            </w:pPr>
            <w:r w:rsidRPr="0033137A">
              <w:rPr>
                <w:rFonts w:eastAsia="Calibri"/>
                <w:color w:val="auto"/>
              </w:rPr>
              <w:t>Number of births</w:t>
            </w:r>
          </w:p>
        </w:tc>
        <w:tc>
          <w:tcPr>
            <w:tcW w:w="3544" w:type="dxa"/>
            <w:shd w:val="clear" w:color="auto" w:fill="auto"/>
          </w:tcPr>
          <w:p w14:paraId="1D3F2999" w14:textId="187B325E" w:rsidR="00B17C27" w:rsidRPr="0033137A" w:rsidRDefault="00B17C27" w:rsidP="002477EE">
            <w:pPr>
              <w:pStyle w:val="TableTextLeft"/>
              <w:rPr>
                <w:rFonts w:eastAsia="Calibri"/>
                <w:color w:val="auto"/>
              </w:rPr>
            </w:pPr>
            <w:r w:rsidRPr="0033137A">
              <w:rPr>
                <w:rFonts w:eastAsia="Calibri"/>
                <w:color w:val="auto"/>
              </w:rPr>
              <w:t>Treasury demographic projections</w:t>
            </w:r>
          </w:p>
        </w:tc>
      </w:tr>
      <w:tr w:rsidR="00B1663C" w:rsidRPr="0033137A" w14:paraId="11124796" w14:textId="4C8F2B3B" w:rsidTr="008B087E">
        <w:trPr>
          <w:cnfStyle w:val="000000100000" w:firstRow="0" w:lastRow="0" w:firstColumn="0" w:lastColumn="0" w:oddVBand="0" w:evenVBand="0" w:oddHBand="1" w:evenHBand="0" w:firstRowFirstColumn="0" w:firstRowLastColumn="0" w:lastRowFirstColumn="0" w:lastRowLastColumn="0"/>
          <w:trHeight w:val="221"/>
        </w:trPr>
        <w:tc>
          <w:tcPr>
            <w:tcW w:w="1687" w:type="dxa"/>
            <w:tcBorders>
              <w:bottom w:val="single" w:sz="2" w:space="0" w:color="002B54" w:themeColor="accent1"/>
            </w:tcBorders>
            <w:shd w:val="clear" w:color="auto" w:fill="auto"/>
          </w:tcPr>
          <w:p w14:paraId="45497C5C" w14:textId="5BAD629F" w:rsidR="00B1663C" w:rsidRPr="0033137A" w:rsidRDefault="00B1663C" w:rsidP="002477EE">
            <w:pPr>
              <w:pStyle w:val="TableTextLeft"/>
              <w:rPr>
                <w:rFonts w:eastAsia="Calibri"/>
              </w:rPr>
            </w:pPr>
          </w:p>
        </w:tc>
        <w:tc>
          <w:tcPr>
            <w:tcW w:w="4233" w:type="dxa"/>
            <w:tcBorders>
              <w:bottom w:val="single" w:sz="2" w:space="0" w:color="002B54" w:themeColor="accent1"/>
            </w:tcBorders>
            <w:shd w:val="clear" w:color="auto" w:fill="auto"/>
          </w:tcPr>
          <w:p w14:paraId="2F34A107" w14:textId="196C8C31" w:rsidR="00B1663C" w:rsidRPr="0033137A" w:rsidRDefault="00B1663C" w:rsidP="002477EE">
            <w:pPr>
              <w:pStyle w:val="TableTextLeft"/>
              <w:rPr>
                <w:rFonts w:eastAsia="Calibri"/>
                <w:color w:val="auto"/>
              </w:rPr>
            </w:pPr>
            <w:r w:rsidRPr="0033137A">
              <w:rPr>
                <w:rFonts w:eastAsia="Calibri"/>
                <w:color w:val="auto"/>
              </w:rPr>
              <w:t>Number of households</w:t>
            </w:r>
          </w:p>
        </w:tc>
        <w:tc>
          <w:tcPr>
            <w:tcW w:w="3544" w:type="dxa"/>
            <w:tcBorders>
              <w:bottom w:val="single" w:sz="2" w:space="0" w:color="002B54" w:themeColor="accent1"/>
            </w:tcBorders>
            <w:shd w:val="clear" w:color="auto" w:fill="auto"/>
          </w:tcPr>
          <w:p w14:paraId="72E072A3" w14:textId="1F7A0028" w:rsidR="00B1663C" w:rsidRPr="0033137A" w:rsidRDefault="00B1663C" w:rsidP="00A94E02">
            <w:pPr>
              <w:pStyle w:val="TableTextLeft"/>
              <w:rPr>
                <w:rFonts w:eastAsia="Calibri"/>
              </w:rPr>
            </w:pPr>
            <w:r w:rsidRPr="0033137A">
              <w:rPr>
                <w:rFonts w:eastAsia="Calibri"/>
              </w:rPr>
              <w:t xml:space="preserve">Australian Bureau of Statistics </w:t>
            </w:r>
            <w:r w:rsidR="0033137A" w:rsidRPr="0033137A">
              <w:rPr>
                <w:rFonts w:eastAsia="Calibri"/>
              </w:rPr>
              <w:t>H</w:t>
            </w:r>
            <w:r w:rsidRPr="0033137A">
              <w:rPr>
                <w:rFonts w:eastAsia="Calibri"/>
              </w:rPr>
              <w:t>ousehold and Family Projections 2011-2036 Cat</w:t>
            </w:r>
            <w:r w:rsidR="0033137A" w:rsidRPr="0033137A">
              <w:rPr>
                <w:rFonts w:eastAsia="Calibri"/>
              </w:rPr>
              <w:t>.</w:t>
            </w:r>
            <w:r w:rsidRPr="0033137A">
              <w:rPr>
                <w:rFonts w:eastAsia="Calibri"/>
              </w:rPr>
              <w:t xml:space="preserve"> No:3236.0</w:t>
            </w:r>
            <w:r w:rsidR="00A94E02">
              <w:rPr>
                <w:rFonts w:eastAsia="Calibri"/>
              </w:rPr>
              <w:t xml:space="preserve"> </w:t>
            </w:r>
            <w:r w:rsidRPr="0033137A">
              <w:rPr>
                <w:rFonts w:eastAsia="Calibri"/>
              </w:rPr>
              <w:t>Series II</w:t>
            </w:r>
          </w:p>
        </w:tc>
      </w:tr>
      <w:tr w:rsidR="00B1663C" w:rsidRPr="0033137A" w14:paraId="435B814A" w14:textId="10660816" w:rsidTr="008B087E">
        <w:trPr>
          <w:trHeight w:val="341"/>
        </w:trPr>
        <w:tc>
          <w:tcPr>
            <w:tcW w:w="1687" w:type="dxa"/>
            <w:tcBorders>
              <w:top w:val="single" w:sz="2" w:space="0" w:color="002B54" w:themeColor="accent1"/>
              <w:bottom w:val="single" w:sz="2" w:space="0" w:color="002B54" w:themeColor="accent1"/>
            </w:tcBorders>
            <w:shd w:val="clear" w:color="auto" w:fill="DBE5F1"/>
          </w:tcPr>
          <w:p w14:paraId="05510842" w14:textId="664684FA" w:rsidR="00B1663C" w:rsidRPr="0033137A" w:rsidRDefault="00B1663C" w:rsidP="002477EE">
            <w:pPr>
              <w:pStyle w:val="TableTextLeft"/>
              <w:rPr>
                <w:rFonts w:eastAsia="Calibri"/>
              </w:rPr>
            </w:pPr>
            <w:r w:rsidRPr="0033137A">
              <w:rPr>
                <w:rFonts w:eastAsia="Calibri"/>
              </w:rPr>
              <w:t>Labour force</w:t>
            </w:r>
          </w:p>
        </w:tc>
        <w:tc>
          <w:tcPr>
            <w:tcW w:w="4233" w:type="dxa"/>
            <w:tcBorders>
              <w:top w:val="single" w:sz="2" w:space="0" w:color="002B54" w:themeColor="accent1"/>
              <w:bottom w:val="single" w:sz="2" w:space="0" w:color="002B54" w:themeColor="accent1"/>
            </w:tcBorders>
            <w:shd w:val="clear" w:color="auto" w:fill="DBE5F1"/>
          </w:tcPr>
          <w:p w14:paraId="10B67963" w14:textId="5B8722F0" w:rsidR="00B1663C" w:rsidRPr="0033137A" w:rsidRDefault="00B1663C" w:rsidP="002477EE">
            <w:pPr>
              <w:pStyle w:val="TableTextLeft"/>
              <w:rPr>
                <w:rFonts w:eastAsia="Calibri"/>
                <w:color w:val="auto"/>
              </w:rPr>
            </w:pPr>
            <w:r w:rsidRPr="0033137A">
              <w:rPr>
                <w:rFonts w:eastAsia="Calibri"/>
                <w:color w:val="auto"/>
              </w:rPr>
              <w:t>Number of people full-time, part-time, unemployed and not in the labour force</w:t>
            </w:r>
          </w:p>
        </w:tc>
        <w:tc>
          <w:tcPr>
            <w:tcW w:w="3544" w:type="dxa"/>
            <w:tcBorders>
              <w:top w:val="single" w:sz="2" w:space="0" w:color="002B54" w:themeColor="accent1"/>
              <w:bottom w:val="single" w:sz="2" w:space="0" w:color="002B54" w:themeColor="accent1"/>
            </w:tcBorders>
            <w:shd w:val="clear" w:color="auto" w:fill="DBE5F1"/>
          </w:tcPr>
          <w:p w14:paraId="3550E260" w14:textId="78E90A18" w:rsidR="00B1663C" w:rsidRPr="0033137A" w:rsidRDefault="00B1663C" w:rsidP="002477EE">
            <w:pPr>
              <w:pStyle w:val="TableTextLeft"/>
              <w:rPr>
                <w:rFonts w:eastAsia="Calibri"/>
                <w:color w:val="auto"/>
              </w:rPr>
            </w:pPr>
            <w:r w:rsidRPr="0033137A">
              <w:rPr>
                <w:rFonts w:eastAsia="Calibri"/>
                <w:color w:val="auto"/>
              </w:rPr>
              <w:t>Treasury labour force projections</w:t>
            </w:r>
          </w:p>
        </w:tc>
      </w:tr>
      <w:tr w:rsidR="00B1663C" w:rsidRPr="0033137A" w14:paraId="2235E384" w14:textId="7B09410E" w:rsidTr="008B087E">
        <w:trPr>
          <w:cnfStyle w:val="000000100000" w:firstRow="0" w:lastRow="0" w:firstColumn="0" w:lastColumn="0" w:oddVBand="0" w:evenVBand="0" w:oddHBand="1" w:evenHBand="0" w:firstRowFirstColumn="0" w:firstRowLastColumn="0" w:lastRowFirstColumn="0" w:lastRowLastColumn="0"/>
          <w:trHeight w:val="419"/>
        </w:trPr>
        <w:tc>
          <w:tcPr>
            <w:tcW w:w="1687" w:type="dxa"/>
            <w:tcBorders>
              <w:top w:val="single" w:sz="2" w:space="0" w:color="002B54" w:themeColor="accent1"/>
            </w:tcBorders>
            <w:shd w:val="clear" w:color="auto" w:fill="auto"/>
          </w:tcPr>
          <w:p w14:paraId="287BC1CF" w14:textId="3565A58A" w:rsidR="00B1663C" w:rsidRPr="0033137A" w:rsidRDefault="00B1663C" w:rsidP="002477EE">
            <w:pPr>
              <w:pStyle w:val="TableTextLeft"/>
              <w:rPr>
                <w:rFonts w:eastAsia="Calibri"/>
              </w:rPr>
            </w:pPr>
            <w:r w:rsidRPr="0033137A">
              <w:rPr>
                <w:rFonts w:eastAsia="Calibri"/>
              </w:rPr>
              <w:t>Payment type</w:t>
            </w:r>
          </w:p>
        </w:tc>
        <w:tc>
          <w:tcPr>
            <w:tcW w:w="4233" w:type="dxa"/>
            <w:tcBorders>
              <w:top w:val="single" w:sz="2" w:space="0" w:color="002B54" w:themeColor="accent1"/>
            </w:tcBorders>
            <w:shd w:val="clear" w:color="auto" w:fill="auto"/>
          </w:tcPr>
          <w:p w14:paraId="56ABDFAE" w14:textId="16D93B71" w:rsidR="00B1663C" w:rsidRPr="0033137A" w:rsidRDefault="00B1663C" w:rsidP="002477EE">
            <w:pPr>
              <w:pStyle w:val="TableTextLeft"/>
            </w:pPr>
            <w:r w:rsidRPr="0033137A">
              <w:t>Number of recipients of:</w:t>
            </w:r>
          </w:p>
          <w:p w14:paraId="78C3F560" w14:textId="1C5CB2C4" w:rsidR="00B1663C" w:rsidRPr="0033137A" w:rsidRDefault="00B1663C" w:rsidP="002477EE">
            <w:pPr>
              <w:pStyle w:val="TableTextBullet"/>
            </w:pPr>
            <w:r w:rsidRPr="0033137A">
              <w:rPr>
                <w:rFonts w:eastAsia="Calibri"/>
              </w:rPr>
              <w:t xml:space="preserve">Pensions - Age Pension, Carer </w:t>
            </w:r>
            <w:r w:rsidR="00BF1D7C">
              <w:rPr>
                <w:rFonts w:eastAsia="Calibri"/>
              </w:rPr>
              <w:t>Payment</w:t>
            </w:r>
            <w:r w:rsidRPr="0033137A">
              <w:rPr>
                <w:rFonts w:eastAsia="Calibri"/>
              </w:rPr>
              <w:t>, Wife</w:t>
            </w:r>
            <w:r w:rsidR="00A94E02">
              <w:rPr>
                <w:rFonts w:eastAsia="Calibri"/>
              </w:rPr>
              <w:t> </w:t>
            </w:r>
            <w:r w:rsidRPr="0033137A">
              <w:rPr>
                <w:rFonts w:eastAsia="Calibri"/>
              </w:rPr>
              <w:t>Pension, Disability Support Pension and Parenting Payment Single.</w:t>
            </w:r>
          </w:p>
          <w:p w14:paraId="10A886D4" w14:textId="66BED76C" w:rsidR="00B1663C" w:rsidRPr="0033137A" w:rsidRDefault="00B1663C" w:rsidP="002477EE">
            <w:pPr>
              <w:pStyle w:val="TableTextBullet"/>
            </w:pPr>
            <w:r w:rsidRPr="0033137A">
              <w:rPr>
                <w:rFonts w:eastAsia="Calibri"/>
              </w:rPr>
              <w:t xml:space="preserve">Allowances - Newstart Allowance, </w:t>
            </w:r>
            <w:r w:rsidR="00AB22B1">
              <w:rPr>
                <w:lang w:val="en-US"/>
              </w:rPr>
              <w:t>Job</w:t>
            </w:r>
            <w:r w:rsidR="00EE5E14">
              <w:rPr>
                <w:lang w:val="en-US"/>
              </w:rPr>
              <w:t>s</w:t>
            </w:r>
            <w:r w:rsidR="00AB22B1">
              <w:rPr>
                <w:lang w:val="en-US"/>
              </w:rPr>
              <w:t>eeker Payment</w:t>
            </w:r>
            <w:r w:rsidR="008D10C3">
              <w:rPr>
                <w:lang w:val="en-US"/>
              </w:rPr>
              <w:t xml:space="preserve">, </w:t>
            </w:r>
            <w:r w:rsidRPr="0033137A">
              <w:rPr>
                <w:rFonts w:eastAsia="Calibri"/>
              </w:rPr>
              <w:t>Parenting Payment Partnered, Youth</w:t>
            </w:r>
            <w:r w:rsidR="00A94E02">
              <w:rPr>
                <w:rFonts w:eastAsia="Calibri"/>
              </w:rPr>
              <w:t> </w:t>
            </w:r>
            <w:r w:rsidRPr="0033137A">
              <w:rPr>
                <w:rFonts w:eastAsia="Calibri"/>
              </w:rPr>
              <w:t>Allowance (Student), Youth Allowance (Other),</w:t>
            </w:r>
            <w:r w:rsidR="00EB6615">
              <w:rPr>
                <w:rFonts w:eastAsia="Calibri"/>
              </w:rPr>
              <w:t xml:space="preserve"> Partner Allowance</w:t>
            </w:r>
            <w:r w:rsidR="00D15D9D">
              <w:rPr>
                <w:rFonts w:eastAsia="Calibri"/>
              </w:rPr>
              <w:t>,</w:t>
            </w:r>
            <w:r w:rsidRPr="0033137A">
              <w:rPr>
                <w:rFonts w:eastAsia="Calibri"/>
              </w:rPr>
              <w:t xml:space="preserve"> Austudy and Widow Allowance.</w:t>
            </w:r>
          </w:p>
          <w:p w14:paraId="20A37E4F" w14:textId="7BBD4277" w:rsidR="00B1663C" w:rsidRPr="0033137A" w:rsidRDefault="00B1663C" w:rsidP="002477EE">
            <w:pPr>
              <w:pStyle w:val="TableTextBullet"/>
            </w:pPr>
            <w:r w:rsidRPr="0033137A">
              <w:rPr>
                <w:rFonts w:eastAsia="Calibri"/>
              </w:rPr>
              <w:t>Supplements</w:t>
            </w:r>
            <w:r w:rsidR="0033137A">
              <w:rPr>
                <w:rFonts w:eastAsia="Calibri"/>
              </w:rPr>
              <w:t xml:space="preserve"> -</w:t>
            </w:r>
            <w:r w:rsidRPr="0033137A">
              <w:rPr>
                <w:rFonts w:eastAsia="Calibri"/>
              </w:rPr>
              <w:t xml:space="preserve"> Carer allowance.</w:t>
            </w:r>
          </w:p>
          <w:p w14:paraId="2EC6F871" w14:textId="3F8648E6" w:rsidR="00B1663C" w:rsidRPr="0033137A" w:rsidRDefault="00B1663C" w:rsidP="002477EE">
            <w:pPr>
              <w:pStyle w:val="TableTextBullet"/>
            </w:pPr>
            <w:r w:rsidRPr="0033137A">
              <w:rPr>
                <w:rFonts w:eastAsia="Calibri"/>
              </w:rPr>
              <w:t>Family payments - Family Tax Benefit Part</w:t>
            </w:r>
            <w:r w:rsidR="002477EE">
              <w:rPr>
                <w:rFonts w:eastAsia="Calibri"/>
              </w:rPr>
              <w:t> </w:t>
            </w:r>
            <w:r w:rsidRPr="0033137A">
              <w:rPr>
                <w:rFonts w:eastAsia="Calibri"/>
              </w:rPr>
              <w:t>A</w:t>
            </w:r>
            <w:r w:rsidR="0033137A">
              <w:rPr>
                <w:rFonts w:eastAsia="Calibri"/>
              </w:rPr>
              <w:t xml:space="preserve"> and</w:t>
            </w:r>
            <w:r w:rsidRPr="0033137A">
              <w:rPr>
                <w:rFonts w:eastAsia="Calibri"/>
              </w:rPr>
              <w:t xml:space="preserve"> Family Tax Benefit Part B.</w:t>
            </w:r>
          </w:p>
        </w:tc>
        <w:tc>
          <w:tcPr>
            <w:tcW w:w="3544" w:type="dxa"/>
            <w:tcBorders>
              <w:top w:val="single" w:sz="2" w:space="0" w:color="002B54" w:themeColor="accent1"/>
            </w:tcBorders>
            <w:shd w:val="clear" w:color="auto" w:fill="auto"/>
          </w:tcPr>
          <w:p w14:paraId="2D11C187" w14:textId="7C0A87E5" w:rsidR="00B1663C" w:rsidRPr="0033137A" w:rsidRDefault="00B1663C" w:rsidP="002477EE">
            <w:pPr>
              <w:pStyle w:val="TableTextLeft"/>
            </w:pPr>
            <w:r w:rsidRPr="0033137A">
              <w:t xml:space="preserve">Department of </w:t>
            </w:r>
            <w:r w:rsidR="00055451" w:rsidRPr="0033137A">
              <w:t>S</w:t>
            </w:r>
            <w:r w:rsidRPr="0033137A">
              <w:t xml:space="preserve">ocial </w:t>
            </w:r>
            <w:r w:rsidR="00055451" w:rsidRPr="0033137A">
              <w:t>S</w:t>
            </w:r>
            <w:r w:rsidRPr="0033137A">
              <w:t>ervices projections</w:t>
            </w:r>
          </w:p>
        </w:tc>
      </w:tr>
    </w:tbl>
    <w:p w14:paraId="7B2D5598" w14:textId="77777777" w:rsidR="00755F8D" w:rsidRPr="0033137A" w:rsidRDefault="00755F8D" w:rsidP="002477EE">
      <w:pPr>
        <w:pStyle w:val="SingleParagraph"/>
      </w:pPr>
    </w:p>
    <w:p w14:paraId="1CAFDAB6" w14:textId="608378B6" w:rsidR="00AA250A" w:rsidRDefault="00D919EE" w:rsidP="002477EE">
      <w:r w:rsidRPr="0033137A">
        <w:t xml:space="preserve">CAPITA is used to conduct distributional analysis of Government policy over the Budget forward estimates period (the first four years after the current year). </w:t>
      </w:r>
      <w:r w:rsidR="00C337C2" w:rsidRPr="0033137A">
        <w:t>While it is possible to extend the m</w:t>
      </w:r>
      <w:r w:rsidR="008D4044" w:rsidRPr="0033137A">
        <w:t>ethodolo</w:t>
      </w:r>
      <w:r w:rsidR="00C337C2" w:rsidRPr="0033137A">
        <w:t>gies in the model out pa</w:t>
      </w:r>
      <w:r w:rsidR="00416887" w:rsidRPr="00144695">
        <w:t>st this timeframe this is not recommen</w:t>
      </w:r>
      <w:r w:rsidR="00C337C2" w:rsidRPr="00144695">
        <w:t>d</w:t>
      </w:r>
      <w:r w:rsidR="00416887" w:rsidRPr="00144695">
        <w:t>ed</w:t>
      </w:r>
      <w:r w:rsidR="00C337C2" w:rsidRPr="00144695">
        <w:t xml:space="preserve"> for the following reasons</w:t>
      </w:r>
      <w:r w:rsidR="00144695">
        <w:t>.</w:t>
      </w:r>
    </w:p>
    <w:p w14:paraId="7FD78514" w14:textId="44D0CDB2" w:rsidR="00416887" w:rsidRPr="002477EE" w:rsidRDefault="00D919EE" w:rsidP="002477EE">
      <w:pPr>
        <w:pStyle w:val="Bullet"/>
      </w:pPr>
      <w:r w:rsidRPr="002477EE">
        <w:t xml:space="preserve">CAPITA benchmarking relies on estimates of </w:t>
      </w:r>
      <w:r w:rsidR="00144695" w:rsidRPr="002477EE">
        <w:t xml:space="preserve">the </w:t>
      </w:r>
      <w:r w:rsidRPr="002477EE">
        <w:t xml:space="preserve">number of </w:t>
      </w:r>
      <w:r w:rsidR="00055451" w:rsidRPr="002477EE">
        <w:t xml:space="preserve">payment </w:t>
      </w:r>
      <w:r w:rsidRPr="002477EE">
        <w:t>recipients. These benchmarks are more difficult to estimate beyond this five year horizon.</w:t>
      </w:r>
    </w:p>
    <w:p w14:paraId="21E9C11E" w14:textId="73200944" w:rsidR="00D919EE" w:rsidRPr="002477EE" w:rsidRDefault="007935BB" w:rsidP="002477EE">
      <w:pPr>
        <w:pStyle w:val="Bullet"/>
      </w:pPr>
      <w:r w:rsidRPr="002477EE">
        <w:t xml:space="preserve">CAPITA uprates wages by </w:t>
      </w:r>
      <w:r w:rsidR="00A8390F" w:rsidRPr="002477EE">
        <w:t xml:space="preserve">average weekly earnings </w:t>
      </w:r>
      <w:r w:rsidRPr="002477EE">
        <w:t>and does not take into account any chan</w:t>
      </w:r>
      <w:r w:rsidR="00773F74">
        <w:t>ges in the income distribution.</w:t>
      </w:r>
    </w:p>
    <w:p w14:paraId="4203A9FA" w14:textId="7CBEA3DE" w:rsidR="00416887" w:rsidRPr="002477EE" w:rsidRDefault="008D4044" w:rsidP="002477EE">
      <w:pPr>
        <w:pStyle w:val="Bullet"/>
      </w:pPr>
      <w:r w:rsidRPr="002477EE">
        <w:t xml:space="preserve">CAPITA assumes </w:t>
      </w:r>
      <w:r w:rsidR="00E660FC" w:rsidRPr="002477EE">
        <w:t xml:space="preserve">the </w:t>
      </w:r>
      <w:r w:rsidRPr="002477EE">
        <w:t>structure of the population remains unchanged. While this is likely a valid assumption in the short term, it may not hold in the</w:t>
      </w:r>
      <w:r w:rsidR="001453D8" w:rsidRPr="002477EE">
        <w:t xml:space="preserve"> medium or</w:t>
      </w:r>
      <w:r w:rsidRPr="002477EE">
        <w:t xml:space="preserve"> long term.</w:t>
      </w:r>
    </w:p>
    <w:p w14:paraId="217BEE8C" w14:textId="12074F6B" w:rsidR="00666738" w:rsidRPr="00144695" w:rsidRDefault="00666738" w:rsidP="00D140EC">
      <w:pPr>
        <w:pStyle w:val="Heading2NotNumbered"/>
      </w:pPr>
      <w:r w:rsidRPr="00144695">
        <w:lastRenderedPageBreak/>
        <w:t>The Policy C</w:t>
      </w:r>
      <w:r w:rsidR="00AE5A36" w:rsidRPr="00144695">
        <w:t>alculator</w:t>
      </w:r>
    </w:p>
    <w:p w14:paraId="199EF826" w14:textId="791C89D1" w:rsidR="00522956" w:rsidRPr="00144695" w:rsidRDefault="00522956" w:rsidP="00A94E02">
      <w:r w:rsidRPr="00144695">
        <w:t xml:space="preserve">The policy </w:t>
      </w:r>
      <w:r w:rsidR="007138C1" w:rsidRPr="00144695">
        <w:t>calculator is</w:t>
      </w:r>
      <w:r w:rsidR="002567AA" w:rsidRPr="00144695">
        <w:t xml:space="preserve"> designed to </w:t>
      </w:r>
      <w:r w:rsidRPr="00144695">
        <w:t>replicate</w:t>
      </w:r>
      <w:r w:rsidR="001105E8" w:rsidRPr="00144695">
        <w:t xml:space="preserve"> </w:t>
      </w:r>
      <w:r w:rsidRPr="00144695">
        <w:t>the rules of the personal tax and transfer system to determine outcomes for</w:t>
      </w:r>
      <w:r w:rsidR="003C6F66">
        <w:t xml:space="preserve"> each family</w:t>
      </w:r>
      <w:r w:rsidRPr="00144695">
        <w:t>.</w:t>
      </w:r>
    </w:p>
    <w:p w14:paraId="2266B0CB" w14:textId="1D420883" w:rsidR="00522956" w:rsidRPr="00144695" w:rsidRDefault="00522956" w:rsidP="00A94E02">
      <w:pPr>
        <w:rPr>
          <w:rFonts w:eastAsia="Calibri" w:cs="Times New Roman"/>
          <w:color w:val="auto"/>
        </w:rPr>
      </w:pPr>
      <w:r w:rsidRPr="00144695">
        <w:t>CAPITA model</w:t>
      </w:r>
      <w:r w:rsidR="009908C0" w:rsidRPr="00144695">
        <w:t>s</w:t>
      </w:r>
      <w:r w:rsidRPr="00144695">
        <w:t xml:space="preserve"> the </w:t>
      </w:r>
      <w:r w:rsidR="009908C0" w:rsidRPr="00144695">
        <w:t>major</w:t>
      </w:r>
      <w:r w:rsidRPr="00144695">
        <w:t xml:space="preserve"> payments in the transfer system and the significant structural elements of the personal income tax system. The payments included were selected by considering the </w:t>
      </w:r>
      <w:r w:rsidR="001105E8" w:rsidRPr="00144695">
        <w:t>fiscal size</w:t>
      </w:r>
      <w:r w:rsidRPr="00144695">
        <w:t xml:space="preserve"> of the policy and the number of people affected. The trade-off between coverage of the transfer system and complexity of the resulting code was also taken into account. For</w:t>
      </w:r>
      <w:r w:rsidRPr="00144695">
        <w:rPr>
          <w:rFonts w:eastAsia="Calibri" w:cs="Times New Roman"/>
          <w:color w:val="auto"/>
        </w:rPr>
        <w:t xml:space="preserve"> some payments, data limitations on the SIH prevented their inclusion in the model. </w:t>
      </w:r>
      <w:r w:rsidR="00AA250A" w:rsidRPr="00144695">
        <w:rPr>
          <w:rFonts w:eastAsia="Calibri" w:cs="Times New Roman"/>
          <w:color w:val="auto"/>
        </w:rPr>
        <w:fldChar w:fldCharType="begin"/>
      </w:r>
      <w:r w:rsidR="00AA250A" w:rsidRPr="00144695">
        <w:rPr>
          <w:rFonts w:eastAsia="Calibri" w:cs="Times New Roman"/>
          <w:color w:val="auto"/>
        </w:rPr>
        <w:instrText xml:space="preserve"> REF _Ref487441982 \h </w:instrText>
      </w:r>
      <w:r w:rsidR="0033137A">
        <w:rPr>
          <w:rFonts w:eastAsia="Calibri" w:cs="Times New Roman"/>
          <w:color w:val="auto"/>
        </w:rPr>
        <w:instrText xml:space="preserve"> \* MERGEFORMAT </w:instrText>
      </w:r>
      <w:r w:rsidR="00AA250A" w:rsidRPr="00144695">
        <w:rPr>
          <w:rFonts w:eastAsia="Calibri" w:cs="Times New Roman"/>
          <w:color w:val="auto"/>
        </w:rPr>
      </w:r>
      <w:r w:rsidR="00AA250A" w:rsidRPr="00144695">
        <w:rPr>
          <w:rFonts w:eastAsia="Calibri" w:cs="Times New Roman"/>
          <w:color w:val="auto"/>
        </w:rPr>
        <w:fldChar w:fldCharType="separate"/>
      </w:r>
      <w:r w:rsidR="0043795F" w:rsidRPr="00072B96">
        <w:t xml:space="preserve">Table </w:t>
      </w:r>
      <w:r w:rsidR="0043795F">
        <w:rPr>
          <w:noProof/>
        </w:rPr>
        <w:t>3</w:t>
      </w:r>
      <w:r w:rsidR="00AA250A" w:rsidRPr="00144695">
        <w:rPr>
          <w:rFonts w:eastAsia="Calibri" w:cs="Times New Roman"/>
          <w:color w:val="auto"/>
        </w:rPr>
        <w:fldChar w:fldCharType="end"/>
      </w:r>
      <w:r w:rsidR="00AA250A" w:rsidRPr="00144695">
        <w:rPr>
          <w:rFonts w:eastAsia="Calibri" w:cs="Times New Roman"/>
          <w:color w:val="auto"/>
        </w:rPr>
        <w:t xml:space="preserve"> </w:t>
      </w:r>
      <w:r w:rsidR="00B82E4B" w:rsidRPr="00144695">
        <w:rPr>
          <w:rFonts w:eastAsia="Calibri" w:cs="Times New Roman"/>
          <w:color w:val="auto"/>
        </w:rPr>
        <w:t>lists</w:t>
      </w:r>
      <w:r w:rsidRPr="00144695">
        <w:rPr>
          <w:rFonts w:eastAsia="Calibri" w:cs="Times New Roman"/>
          <w:color w:val="auto"/>
        </w:rPr>
        <w:t xml:space="preserve"> the </w:t>
      </w:r>
      <w:r w:rsidR="00F75651" w:rsidRPr="00144695">
        <w:rPr>
          <w:rFonts w:eastAsia="Calibri" w:cs="Times New Roman"/>
          <w:color w:val="auto"/>
        </w:rPr>
        <w:t>policies included</w:t>
      </w:r>
      <w:r w:rsidRPr="00144695">
        <w:rPr>
          <w:rFonts w:eastAsia="Calibri" w:cs="Times New Roman"/>
          <w:color w:val="auto"/>
        </w:rPr>
        <w:t xml:space="preserve"> in CAPITA.</w:t>
      </w:r>
    </w:p>
    <w:p w14:paraId="1E8E107F" w14:textId="5E5F26FC" w:rsidR="00B82E4B" w:rsidRDefault="00B82E4B" w:rsidP="00A94E02">
      <w:pPr>
        <w:pStyle w:val="TableMainHeading"/>
      </w:pPr>
      <w:bookmarkStart w:id="8" w:name="_Ref487441982"/>
      <w:bookmarkStart w:id="9" w:name="_Ref487441964"/>
      <w:r w:rsidRPr="00072B96">
        <w:t xml:space="preserve">Table </w:t>
      </w:r>
      <w:r w:rsidR="00AC421E">
        <w:fldChar w:fldCharType="begin"/>
      </w:r>
      <w:r w:rsidR="00AC421E">
        <w:instrText xml:space="preserve"> SEQ Table \* ARABIC </w:instrText>
      </w:r>
      <w:r w:rsidR="00AC421E">
        <w:fldChar w:fldCharType="separate"/>
      </w:r>
      <w:r w:rsidR="0043795F">
        <w:rPr>
          <w:noProof/>
        </w:rPr>
        <w:t>3</w:t>
      </w:r>
      <w:r w:rsidR="00AC421E">
        <w:rPr>
          <w:noProof/>
        </w:rPr>
        <w:fldChar w:fldCharType="end"/>
      </w:r>
      <w:bookmarkEnd w:id="8"/>
      <w:r w:rsidRPr="00072B96">
        <w:t xml:space="preserve">: Policies included </w:t>
      </w:r>
      <w:r w:rsidR="008C5D1C">
        <w:t xml:space="preserve">and not included </w:t>
      </w:r>
      <w:r w:rsidRPr="00072B96">
        <w:t>in CAPITA</w:t>
      </w:r>
      <w:bookmarkEnd w:id="9"/>
    </w:p>
    <w:tbl>
      <w:tblPr>
        <w:tblStyle w:val="LightShading-Accent1"/>
        <w:tblW w:w="9464" w:type="dxa"/>
        <w:tblLook w:val="0420" w:firstRow="1" w:lastRow="0" w:firstColumn="0" w:lastColumn="0" w:noHBand="0" w:noVBand="1"/>
      </w:tblPr>
      <w:tblGrid>
        <w:gridCol w:w="1951"/>
        <w:gridCol w:w="7513"/>
      </w:tblGrid>
      <w:tr w:rsidR="00522956" w:rsidRPr="00315D15" w14:paraId="438A5EF8" w14:textId="77777777" w:rsidTr="00773F74">
        <w:trPr>
          <w:cnfStyle w:val="100000000000" w:firstRow="1" w:lastRow="0" w:firstColumn="0" w:lastColumn="0" w:oddVBand="0" w:evenVBand="0" w:oddHBand="0" w:evenHBand="0" w:firstRowFirstColumn="0" w:firstRowLastColumn="0" w:lastRowFirstColumn="0" w:lastRowLastColumn="0"/>
          <w:trHeight w:val="147"/>
        </w:trPr>
        <w:tc>
          <w:tcPr>
            <w:tcW w:w="1951" w:type="dxa"/>
            <w:shd w:val="clear" w:color="auto" w:fill="1F497D" w:themeFill="text2"/>
            <w:hideMark/>
          </w:tcPr>
          <w:p w14:paraId="66388CDD" w14:textId="77777777" w:rsidR="00522956" w:rsidRPr="00315D15" w:rsidRDefault="00522956" w:rsidP="00315D15">
            <w:pPr>
              <w:pStyle w:val="TableColumnHeadingLeft-White"/>
            </w:pPr>
            <w:r w:rsidRPr="00315D15">
              <w:t>Payment type</w:t>
            </w:r>
          </w:p>
        </w:tc>
        <w:tc>
          <w:tcPr>
            <w:tcW w:w="7513" w:type="dxa"/>
            <w:shd w:val="clear" w:color="auto" w:fill="1F497D" w:themeFill="text2"/>
            <w:hideMark/>
          </w:tcPr>
          <w:p w14:paraId="2280D57A" w14:textId="2A982904" w:rsidR="00522956" w:rsidRPr="00315D15" w:rsidRDefault="00522956" w:rsidP="00315D15">
            <w:pPr>
              <w:pStyle w:val="TableColumnHeadingLeft-White"/>
            </w:pPr>
            <w:r w:rsidRPr="00315D15">
              <w:t>Payment</w:t>
            </w:r>
          </w:p>
        </w:tc>
      </w:tr>
      <w:tr w:rsidR="00522956" w:rsidRPr="00144695" w14:paraId="2C298177" w14:textId="77777777" w:rsidTr="007A0593">
        <w:trPr>
          <w:cnfStyle w:val="000000100000" w:firstRow="0" w:lastRow="0" w:firstColumn="0" w:lastColumn="0" w:oddVBand="0" w:evenVBand="0" w:oddHBand="1" w:evenHBand="0" w:firstRowFirstColumn="0" w:firstRowLastColumn="0" w:lastRowFirstColumn="0" w:lastRowLastColumn="0"/>
          <w:trHeight w:val="323"/>
        </w:trPr>
        <w:tc>
          <w:tcPr>
            <w:tcW w:w="1951" w:type="dxa"/>
            <w:shd w:val="clear" w:color="auto" w:fill="DBE5F1"/>
            <w:hideMark/>
          </w:tcPr>
          <w:p w14:paraId="2E6A2C08" w14:textId="77777777" w:rsidR="00522956" w:rsidRPr="00144695" w:rsidRDefault="00522956" w:rsidP="00A94E02">
            <w:pPr>
              <w:pStyle w:val="TableTextLeft"/>
              <w:rPr>
                <w:rFonts w:eastAsia="Calibri"/>
              </w:rPr>
            </w:pPr>
            <w:r w:rsidRPr="00144695">
              <w:rPr>
                <w:rFonts w:eastAsia="Calibri"/>
              </w:rPr>
              <w:t>Pensions</w:t>
            </w:r>
          </w:p>
        </w:tc>
        <w:tc>
          <w:tcPr>
            <w:tcW w:w="7513" w:type="dxa"/>
            <w:shd w:val="clear" w:color="auto" w:fill="DBE5F1"/>
            <w:hideMark/>
          </w:tcPr>
          <w:p w14:paraId="3A2803E0" w14:textId="2B42CF1D" w:rsidR="00522956" w:rsidRPr="00A94E02" w:rsidRDefault="00522956" w:rsidP="00BF1D7C">
            <w:pPr>
              <w:pStyle w:val="TableTextLeft"/>
              <w:rPr>
                <w:rFonts w:eastAsia="Calibri"/>
              </w:rPr>
            </w:pPr>
            <w:r w:rsidRPr="00A94E02">
              <w:rPr>
                <w:rFonts w:eastAsia="Calibri"/>
              </w:rPr>
              <w:t xml:space="preserve">Age Pension, Carer </w:t>
            </w:r>
            <w:r w:rsidR="00BF1D7C">
              <w:rPr>
                <w:rFonts w:eastAsia="Calibri"/>
              </w:rPr>
              <w:t>Payment</w:t>
            </w:r>
            <w:r w:rsidRPr="00A94E02">
              <w:rPr>
                <w:rFonts w:eastAsia="Calibri"/>
              </w:rPr>
              <w:t>, Wife Pension, Disability Support Pension and Parenting Payment Single</w:t>
            </w:r>
            <w:r w:rsidR="00773F74">
              <w:rPr>
                <w:rFonts w:eastAsia="Calibri"/>
              </w:rPr>
              <w:t>.</w:t>
            </w:r>
          </w:p>
        </w:tc>
      </w:tr>
      <w:tr w:rsidR="00522956" w:rsidRPr="00144695" w14:paraId="67119CA5" w14:textId="77777777" w:rsidTr="00315D15">
        <w:trPr>
          <w:trHeight w:val="337"/>
        </w:trPr>
        <w:tc>
          <w:tcPr>
            <w:tcW w:w="1951" w:type="dxa"/>
            <w:hideMark/>
          </w:tcPr>
          <w:p w14:paraId="4F588AF2" w14:textId="77777777" w:rsidR="00522956" w:rsidRPr="00144695" w:rsidRDefault="00522956" w:rsidP="00A94E02">
            <w:pPr>
              <w:pStyle w:val="TableTextLeft"/>
              <w:rPr>
                <w:rFonts w:eastAsia="Calibri"/>
              </w:rPr>
            </w:pPr>
            <w:r w:rsidRPr="00144695">
              <w:rPr>
                <w:rFonts w:eastAsia="Calibri"/>
              </w:rPr>
              <w:t>Allowances</w:t>
            </w:r>
          </w:p>
        </w:tc>
        <w:tc>
          <w:tcPr>
            <w:tcW w:w="7513" w:type="dxa"/>
            <w:hideMark/>
          </w:tcPr>
          <w:p w14:paraId="12D74227" w14:textId="0BF58462" w:rsidR="00522956" w:rsidRPr="00A94E02" w:rsidRDefault="00522956" w:rsidP="00315D15">
            <w:pPr>
              <w:pStyle w:val="TableTextLeft"/>
              <w:rPr>
                <w:rFonts w:eastAsia="Calibri"/>
              </w:rPr>
            </w:pPr>
            <w:r w:rsidRPr="00A94E02">
              <w:rPr>
                <w:rFonts w:eastAsia="Calibri"/>
              </w:rPr>
              <w:t xml:space="preserve">Newstart Allowance, </w:t>
            </w:r>
            <w:r w:rsidR="00AB22B1" w:rsidRPr="00A94E02">
              <w:t>Job</w:t>
            </w:r>
            <w:r w:rsidR="00DE4AAC" w:rsidRPr="00A94E02">
              <w:t>s</w:t>
            </w:r>
            <w:r w:rsidR="00AB22B1" w:rsidRPr="00A94E02">
              <w:t>eeker Payment</w:t>
            </w:r>
            <w:r w:rsidR="008D10C3" w:rsidRPr="00A94E02">
              <w:t xml:space="preserve">, </w:t>
            </w:r>
            <w:r w:rsidRPr="00A94E02">
              <w:rPr>
                <w:rFonts w:eastAsia="Calibri"/>
              </w:rPr>
              <w:t>Parenting Payment Partnered, Youth</w:t>
            </w:r>
            <w:r w:rsidR="00315D15">
              <w:rPr>
                <w:rFonts w:eastAsia="Calibri"/>
              </w:rPr>
              <w:t> </w:t>
            </w:r>
            <w:r w:rsidRPr="00A94E02">
              <w:rPr>
                <w:rFonts w:eastAsia="Calibri"/>
              </w:rPr>
              <w:t>Allowance (Student), Youth Allowance (Other</w:t>
            </w:r>
            <w:r w:rsidR="00D0232B" w:rsidRPr="00A94E02">
              <w:rPr>
                <w:rFonts w:eastAsia="Calibri"/>
              </w:rPr>
              <w:t>), Austudy and Widow Allowance</w:t>
            </w:r>
            <w:r w:rsidR="00773F74">
              <w:rPr>
                <w:rFonts w:eastAsia="Calibri"/>
              </w:rPr>
              <w:t>.</w:t>
            </w:r>
          </w:p>
        </w:tc>
      </w:tr>
      <w:tr w:rsidR="00522956" w:rsidRPr="00144695" w14:paraId="6170EE12" w14:textId="77777777" w:rsidTr="007A0593">
        <w:trPr>
          <w:cnfStyle w:val="000000100000" w:firstRow="0" w:lastRow="0" w:firstColumn="0" w:lastColumn="0" w:oddVBand="0" w:evenVBand="0" w:oddHBand="1" w:evenHBand="0" w:firstRowFirstColumn="0" w:firstRowLastColumn="0" w:lastRowFirstColumn="0" w:lastRowLastColumn="0"/>
          <w:trHeight w:val="628"/>
        </w:trPr>
        <w:tc>
          <w:tcPr>
            <w:tcW w:w="1951" w:type="dxa"/>
            <w:shd w:val="clear" w:color="auto" w:fill="DBE5F1"/>
            <w:hideMark/>
          </w:tcPr>
          <w:p w14:paraId="29B354E9" w14:textId="77777777" w:rsidR="00522956" w:rsidRPr="00144695" w:rsidRDefault="00522956" w:rsidP="00A94E02">
            <w:pPr>
              <w:pStyle w:val="TableTextLeft"/>
              <w:rPr>
                <w:rFonts w:eastAsia="Calibri"/>
              </w:rPr>
            </w:pPr>
            <w:r w:rsidRPr="00144695">
              <w:rPr>
                <w:rFonts w:eastAsia="Calibri"/>
              </w:rPr>
              <w:t>Supplements</w:t>
            </w:r>
          </w:p>
        </w:tc>
        <w:tc>
          <w:tcPr>
            <w:tcW w:w="7513" w:type="dxa"/>
            <w:shd w:val="clear" w:color="auto" w:fill="DBE5F1"/>
            <w:hideMark/>
          </w:tcPr>
          <w:p w14:paraId="5FCD48DB" w14:textId="6BE668DC" w:rsidR="00522956" w:rsidRPr="00A94E02" w:rsidRDefault="00522956" w:rsidP="00315D15">
            <w:pPr>
              <w:pStyle w:val="TableTextLeft"/>
              <w:rPr>
                <w:rFonts w:eastAsia="Calibri"/>
              </w:rPr>
            </w:pPr>
            <w:r w:rsidRPr="00A94E02">
              <w:rPr>
                <w:rFonts w:eastAsia="Calibri"/>
              </w:rPr>
              <w:t>Carer Allowance, Carer Supplement, Single Income Family Supplement</w:t>
            </w:r>
            <w:r w:rsidR="00315D15">
              <w:rPr>
                <w:rFonts w:eastAsia="Calibri"/>
              </w:rPr>
              <w:br/>
            </w:r>
            <w:r w:rsidR="004A3B69" w:rsidRPr="00A94E02">
              <w:rPr>
                <w:rFonts w:eastAsia="Calibri"/>
              </w:rPr>
              <w:t>(before</w:t>
            </w:r>
            <w:r w:rsidR="00A94E02">
              <w:rPr>
                <w:rFonts w:eastAsia="Calibri"/>
              </w:rPr>
              <w:t> </w:t>
            </w:r>
            <w:r w:rsidR="004A3B69" w:rsidRPr="00A94E02">
              <w:rPr>
                <w:rFonts w:eastAsia="Calibri"/>
              </w:rPr>
              <w:t>1</w:t>
            </w:r>
            <w:r w:rsidR="00A94E02">
              <w:rPr>
                <w:rFonts w:eastAsia="Calibri"/>
              </w:rPr>
              <w:t> </w:t>
            </w:r>
            <w:r w:rsidR="004A3B69" w:rsidRPr="00A94E02">
              <w:rPr>
                <w:rFonts w:eastAsia="Calibri"/>
              </w:rPr>
              <w:t>July 2017)</w:t>
            </w:r>
            <w:r w:rsidRPr="00A94E02">
              <w:rPr>
                <w:rFonts w:eastAsia="Calibri"/>
              </w:rPr>
              <w:t>, Commonwealth Seniors Health Card, Seniors Supplement</w:t>
            </w:r>
            <w:r w:rsidR="004A3B69" w:rsidRPr="00A94E02">
              <w:rPr>
                <w:rFonts w:eastAsia="Calibri"/>
              </w:rPr>
              <w:t xml:space="preserve"> (before </w:t>
            </w:r>
            <w:r w:rsidR="00A439EC" w:rsidRPr="00A94E02">
              <w:rPr>
                <w:rFonts w:eastAsia="Calibri"/>
              </w:rPr>
              <w:t xml:space="preserve">30 June </w:t>
            </w:r>
            <w:r w:rsidR="004A3B69" w:rsidRPr="00A94E02">
              <w:rPr>
                <w:rFonts w:eastAsia="Calibri"/>
              </w:rPr>
              <w:t>2015)</w:t>
            </w:r>
            <w:r w:rsidRPr="00A94E02">
              <w:rPr>
                <w:rFonts w:eastAsia="Calibri"/>
              </w:rPr>
              <w:t>,</w:t>
            </w:r>
            <w:r w:rsidR="00351E70" w:rsidRPr="00A94E02">
              <w:rPr>
                <w:rFonts w:eastAsia="Calibri"/>
              </w:rPr>
              <w:t xml:space="preserve"> Pension</w:t>
            </w:r>
            <w:r w:rsidR="00AB354C" w:rsidRPr="00A94E02">
              <w:rPr>
                <w:rFonts w:eastAsia="Calibri"/>
              </w:rPr>
              <w:t>er</w:t>
            </w:r>
            <w:r w:rsidR="00351E70" w:rsidRPr="00A94E02">
              <w:rPr>
                <w:rFonts w:eastAsia="Calibri"/>
              </w:rPr>
              <w:t xml:space="preserve"> Education Supplement,</w:t>
            </w:r>
            <w:r w:rsidRPr="00A94E02">
              <w:rPr>
                <w:rFonts w:eastAsia="Calibri"/>
              </w:rPr>
              <w:t xml:space="preserve"> Telephone Al</w:t>
            </w:r>
            <w:r w:rsidR="00D0232B" w:rsidRPr="00A94E02">
              <w:rPr>
                <w:rFonts w:eastAsia="Calibri"/>
              </w:rPr>
              <w:t>lowance and Utilities Allowance</w:t>
            </w:r>
            <w:r w:rsidR="00351E70" w:rsidRPr="00A94E02">
              <w:rPr>
                <w:rFonts w:eastAsia="Calibri"/>
              </w:rPr>
              <w:t>.</w:t>
            </w:r>
          </w:p>
        </w:tc>
      </w:tr>
      <w:tr w:rsidR="00522956" w:rsidRPr="00144695" w14:paraId="7DBA94C6" w14:textId="77777777" w:rsidTr="00315D15">
        <w:trPr>
          <w:trHeight w:val="203"/>
        </w:trPr>
        <w:tc>
          <w:tcPr>
            <w:tcW w:w="1951" w:type="dxa"/>
            <w:hideMark/>
          </w:tcPr>
          <w:p w14:paraId="446A13B0" w14:textId="77777777" w:rsidR="00522956" w:rsidRPr="00144695" w:rsidRDefault="00522956" w:rsidP="00A94E02">
            <w:pPr>
              <w:pStyle w:val="TableTextLeft"/>
              <w:rPr>
                <w:rFonts w:eastAsia="Calibri"/>
              </w:rPr>
            </w:pPr>
            <w:r w:rsidRPr="00144695">
              <w:rPr>
                <w:rFonts w:eastAsia="Calibri"/>
              </w:rPr>
              <w:t>Family Payments</w:t>
            </w:r>
          </w:p>
        </w:tc>
        <w:tc>
          <w:tcPr>
            <w:tcW w:w="7513" w:type="dxa"/>
            <w:hideMark/>
          </w:tcPr>
          <w:p w14:paraId="34821709" w14:textId="61950E97" w:rsidR="00522956" w:rsidRPr="00A94E02" w:rsidRDefault="00522956" w:rsidP="00A94E02">
            <w:pPr>
              <w:pStyle w:val="TableTextLeft"/>
              <w:rPr>
                <w:rFonts w:eastAsia="Calibri"/>
              </w:rPr>
            </w:pPr>
            <w:r w:rsidRPr="00A94E02">
              <w:rPr>
                <w:rFonts w:eastAsia="Calibri"/>
              </w:rPr>
              <w:t>Family Tax Benefit Part A, Family Tax Benefit Part B</w:t>
            </w:r>
            <w:r w:rsidR="002567AA" w:rsidRPr="00A94E02">
              <w:rPr>
                <w:rFonts w:eastAsia="Calibri"/>
              </w:rPr>
              <w:t xml:space="preserve"> </w:t>
            </w:r>
            <w:r w:rsidRPr="00A94E02">
              <w:rPr>
                <w:rFonts w:eastAsia="Calibri"/>
              </w:rPr>
              <w:t xml:space="preserve">and </w:t>
            </w:r>
            <w:r w:rsidR="00D0232B" w:rsidRPr="00A94E02">
              <w:rPr>
                <w:rFonts w:eastAsia="Calibri"/>
              </w:rPr>
              <w:t>Newborn Supplement</w:t>
            </w:r>
            <w:r w:rsidR="00773F74">
              <w:rPr>
                <w:rFonts w:eastAsia="Calibri"/>
              </w:rPr>
              <w:t>.</w:t>
            </w:r>
          </w:p>
        </w:tc>
      </w:tr>
      <w:tr w:rsidR="00522956" w:rsidRPr="00144695" w14:paraId="2076A424" w14:textId="77777777" w:rsidTr="007A0593">
        <w:trPr>
          <w:cnfStyle w:val="000000100000" w:firstRow="0" w:lastRow="0" w:firstColumn="0" w:lastColumn="0" w:oddVBand="0" w:evenVBand="0" w:oddHBand="1" w:evenHBand="0" w:firstRowFirstColumn="0" w:firstRowLastColumn="0" w:lastRowFirstColumn="0" w:lastRowLastColumn="0"/>
          <w:trHeight w:val="80"/>
        </w:trPr>
        <w:tc>
          <w:tcPr>
            <w:tcW w:w="1951" w:type="dxa"/>
            <w:shd w:val="clear" w:color="auto" w:fill="DBE5F1"/>
            <w:hideMark/>
          </w:tcPr>
          <w:p w14:paraId="79EA6E55" w14:textId="3D105112" w:rsidR="00522956" w:rsidRPr="00144695" w:rsidRDefault="00522956" w:rsidP="0010645F">
            <w:pPr>
              <w:pStyle w:val="TableTextLeft"/>
              <w:rPr>
                <w:rFonts w:eastAsia="Calibri"/>
              </w:rPr>
            </w:pPr>
            <w:r w:rsidRPr="00144695">
              <w:rPr>
                <w:rFonts w:eastAsia="Calibri"/>
              </w:rPr>
              <w:t xml:space="preserve">Veteran’s </w:t>
            </w:r>
            <w:r w:rsidR="0010645F">
              <w:rPr>
                <w:rFonts w:eastAsia="Calibri"/>
              </w:rPr>
              <w:t>P</w:t>
            </w:r>
            <w:r w:rsidR="0010645F" w:rsidRPr="00144695">
              <w:rPr>
                <w:rFonts w:eastAsia="Calibri"/>
              </w:rPr>
              <w:t>ayments</w:t>
            </w:r>
          </w:p>
        </w:tc>
        <w:tc>
          <w:tcPr>
            <w:tcW w:w="7513" w:type="dxa"/>
            <w:shd w:val="clear" w:color="auto" w:fill="DBE5F1"/>
            <w:hideMark/>
          </w:tcPr>
          <w:p w14:paraId="31979D34" w14:textId="012077B5" w:rsidR="00522956" w:rsidRPr="00A94E02" w:rsidRDefault="00522956" w:rsidP="00A94E02">
            <w:pPr>
              <w:pStyle w:val="TableTextLeft"/>
              <w:rPr>
                <w:rFonts w:eastAsia="Calibri"/>
              </w:rPr>
            </w:pPr>
            <w:r w:rsidRPr="00A94E02">
              <w:rPr>
                <w:rFonts w:eastAsia="Calibri"/>
              </w:rPr>
              <w:t>Service Pension</w:t>
            </w:r>
            <w:r w:rsidR="00773F74">
              <w:rPr>
                <w:rFonts w:eastAsia="Calibri"/>
              </w:rPr>
              <w:t>.</w:t>
            </w:r>
          </w:p>
        </w:tc>
      </w:tr>
      <w:tr w:rsidR="00984AFB" w:rsidRPr="00144695" w14:paraId="0B6F6596" w14:textId="77777777" w:rsidTr="00315D15">
        <w:trPr>
          <w:trHeight w:val="241"/>
        </w:trPr>
        <w:tc>
          <w:tcPr>
            <w:tcW w:w="1951" w:type="dxa"/>
            <w:hideMark/>
          </w:tcPr>
          <w:p w14:paraId="040346DC" w14:textId="0168FA66" w:rsidR="00984AFB" w:rsidRPr="00144695" w:rsidRDefault="00984AFB" w:rsidP="00A94E02">
            <w:pPr>
              <w:pStyle w:val="TableTextLeft"/>
              <w:rPr>
                <w:rFonts w:eastAsia="Calibri"/>
              </w:rPr>
            </w:pPr>
            <w:r w:rsidRPr="00144695">
              <w:rPr>
                <w:rFonts w:eastAsia="Calibri"/>
              </w:rPr>
              <w:t>Other Payments</w:t>
            </w:r>
          </w:p>
        </w:tc>
        <w:tc>
          <w:tcPr>
            <w:tcW w:w="7513" w:type="dxa"/>
            <w:hideMark/>
          </w:tcPr>
          <w:p w14:paraId="0CC20CBD" w14:textId="4B226427" w:rsidR="00984AFB" w:rsidRPr="00A94E02" w:rsidRDefault="00984AFB" w:rsidP="00A94E02">
            <w:pPr>
              <w:pStyle w:val="TableTextLeft"/>
              <w:rPr>
                <w:rFonts w:eastAsia="Calibri"/>
              </w:rPr>
            </w:pPr>
            <w:r w:rsidRPr="00A94E02">
              <w:rPr>
                <w:rFonts w:eastAsia="Calibri"/>
              </w:rPr>
              <w:t>Pharmaceutical Allowance, Rent Assistance and Energy Supplement. These payments form part of pensions, allowances or family payments.</w:t>
            </w:r>
          </w:p>
        </w:tc>
      </w:tr>
      <w:tr w:rsidR="002A51E7" w:rsidRPr="00144695" w14:paraId="63FC01AA" w14:textId="77777777" w:rsidTr="007A0593">
        <w:trPr>
          <w:cnfStyle w:val="000000100000" w:firstRow="0" w:lastRow="0" w:firstColumn="0" w:lastColumn="0" w:oddVBand="0" w:evenVBand="0" w:oddHBand="1" w:evenHBand="0" w:firstRowFirstColumn="0" w:firstRowLastColumn="0" w:lastRowFirstColumn="0" w:lastRowLastColumn="0"/>
          <w:trHeight w:val="533"/>
        </w:trPr>
        <w:tc>
          <w:tcPr>
            <w:tcW w:w="1951" w:type="dxa"/>
            <w:shd w:val="clear" w:color="auto" w:fill="DBE5F1"/>
          </w:tcPr>
          <w:p w14:paraId="5E44C417" w14:textId="6B927A45" w:rsidR="002A51E7" w:rsidRPr="00144695" w:rsidRDefault="002A51E7" w:rsidP="00A94E02">
            <w:pPr>
              <w:pStyle w:val="TableTextLeft"/>
              <w:rPr>
                <w:rFonts w:eastAsia="Calibri"/>
              </w:rPr>
            </w:pPr>
            <w:r w:rsidRPr="000322FC">
              <w:rPr>
                <w:rFonts w:eastAsia="Calibri"/>
              </w:rPr>
              <w:t>Personal Tax System</w:t>
            </w:r>
          </w:p>
        </w:tc>
        <w:tc>
          <w:tcPr>
            <w:tcW w:w="7513" w:type="dxa"/>
            <w:shd w:val="clear" w:color="auto" w:fill="DBE5F1"/>
          </w:tcPr>
          <w:p w14:paraId="0F239AF2" w14:textId="65AB8474" w:rsidR="002A51E7" w:rsidRPr="00A94E02" w:rsidRDefault="002A51E7" w:rsidP="00A94E02">
            <w:pPr>
              <w:pStyle w:val="TableTextLeft"/>
              <w:rPr>
                <w:rFonts w:eastAsia="Calibri"/>
              </w:rPr>
            </w:pPr>
            <w:r w:rsidRPr="00A94E02">
              <w:rPr>
                <w:rFonts w:eastAsia="Calibri"/>
              </w:rPr>
              <w:t>Gross tax rates and thresholds, Medicare Levy and Medicare Levy Surcharge, Beneficiary Tax Offset, Low Income Tax Offset, Senior and Pensioners Tax Offset</w:t>
            </w:r>
            <w:r w:rsidR="00527704" w:rsidRPr="00A94E02">
              <w:rPr>
                <w:rFonts w:eastAsia="Calibri"/>
              </w:rPr>
              <w:t xml:space="preserve">, </w:t>
            </w:r>
            <w:r w:rsidRPr="00A94E02">
              <w:rPr>
                <w:rFonts w:eastAsia="Calibri"/>
              </w:rPr>
              <w:t>Dependent (Invalid and Carer) Tax Offset</w:t>
            </w:r>
            <w:r w:rsidR="00527704" w:rsidRPr="00A94E02">
              <w:rPr>
                <w:rFonts w:eastAsia="Calibri"/>
              </w:rPr>
              <w:t xml:space="preserve"> and other levies as applicable including the Temporary Budget Repair Levy.</w:t>
            </w:r>
          </w:p>
        </w:tc>
      </w:tr>
      <w:tr w:rsidR="00984AFB" w:rsidRPr="00144695" w14:paraId="41621128" w14:textId="77777777" w:rsidTr="00315D15">
        <w:trPr>
          <w:trHeight w:val="377"/>
        </w:trPr>
        <w:tc>
          <w:tcPr>
            <w:tcW w:w="1951" w:type="dxa"/>
          </w:tcPr>
          <w:p w14:paraId="5E892F0F" w14:textId="611531FC" w:rsidR="00984AFB" w:rsidRPr="00144695" w:rsidRDefault="008C5D1C" w:rsidP="00A94E02">
            <w:pPr>
              <w:pStyle w:val="TableTextLeft"/>
              <w:rPr>
                <w:rFonts w:eastAsia="Calibri"/>
              </w:rPr>
            </w:pPr>
            <w:r>
              <w:rPr>
                <w:rFonts w:eastAsia="Calibri"/>
              </w:rPr>
              <w:t>Minor payments indexed by economic parameters*</w:t>
            </w:r>
          </w:p>
        </w:tc>
        <w:tc>
          <w:tcPr>
            <w:tcW w:w="7513" w:type="dxa"/>
          </w:tcPr>
          <w:p w14:paraId="4FDF3787" w14:textId="455F8813" w:rsidR="00984AFB" w:rsidRPr="00A94E02" w:rsidRDefault="002A51E7" w:rsidP="00A94E02">
            <w:pPr>
              <w:pStyle w:val="TableTextLeft"/>
              <w:rPr>
                <w:rFonts w:eastAsia="Calibri"/>
              </w:rPr>
            </w:pPr>
            <w:r w:rsidRPr="00A94E02">
              <w:rPr>
                <w:rFonts w:eastAsia="Calibri"/>
              </w:rPr>
              <w:t xml:space="preserve">Special Benefit, Sickness Allowance, Partner Allowance, Abstudy, </w:t>
            </w:r>
            <w:r w:rsidR="00D253B7" w:rsidRPr="00A94E02">
              <w:rPr>
                <w:rFonts w:eastAsia="Calibri"/>
              </w:rPr>
              <w:t xml:space="preserve">Department of Veterans Affairs (DVA) </w:t>
            </w:r>
            <w:r w:rsidRPr="00A94E02">
              <w:rPr>
                <w:rFonts w:eastAsia="Calibri"/>
              </w:rPr>
              <w:t>Disability Pension</w:t>
            </w:r>
            <w:r w:rsidR="007F3638">
              <w:rPr>
                <w:rFonts w:eastAsia="Calibri"/>
              </w:rPr>
              <w:t>,</w:t>
            </w:r>
            <w:r w:rsidRPr="00A94E02">
              <w:rPr>
                <w:rFonts w:eastAsia="Calibri"/>
              </w:rPr>
              <w:t xml:space="preserve"> DVA War Widow Pension</w:t>
            </w:r>
            <w:r w:rsidR="004A3B69" w:rsidRPr="00A94E02">
              <w:rPr>
                <w:rFonts w:eastAsia="Calibri"/>
              </w:rPr>
              <w:t>, Parental Leave Pay and Dad and Partner Pay.</w:t>
            </w:r>
          </w:p>
        </w:tc>
      </w:tr>
      <w:tr w:rsidR="008C5D1C" w:rsidRPr="00144695" w14:paraId="1AE28E3E" w14:textId="77777777" w:rsidTr="007A0593">
        <w:trPr>
          <w:cnfStyle w:val="000000100000" w:firstRow="0" w:lastRow="0" w:firstColumn="0" w:lastColumn="0" w:oddVBand="0" w:evenVBand="0" w:oddHBand="1" w:evenHBand="0" w:firstRowFirstColumn="0" w:firstRowLastColumn="0" w:lastRowFirstColumn="0" w:lastRowLastColumn="0"/>
          <w:trHeight w:val="419"/>
        </w:trPr>
        <w:tc>
          <w:tcPr>
            <w:tcW w:w="1951" w:type="dxa"/>
            <w:shd w:val="clear" w:color="auto" w:fill="DBE5F1"/>
          </w:tcPr>
          <w:p w14:paraId="01609DA7" w14:textId="0077938E" w:rsidR="008C5D1C" w:rsidRPr="00144695" w:rsidDel="008C5D1C" w:rsidRDefault="008C5D1C" w:rsidP="00A94E02">
            <w:pPr>
              <w:pStyle w:val="TableTextLeft"/>
              <w:rPr>
                <w:rFonts w:eastAsia="Calibri"/>
                <w:color w:val="auto"/>
              </w:rPr>
            </w:pPr>
            <w:r>
              <w:rPr>
                <w:rFonts w:eastAsia="Calibri"/>
                <w:color w:val="auto"/>
              </w:rPr>
              <w:t>Policies not modelled in CAPITA</w:t>
            </w:r>
          </w:p>
        </w:tc>
        <w:tc>
          <w:tcPr>
            <w:tcW w:w="7513" w:type="dxa"/>
            <w:shd w:val="clear" w:color="auto" w:fill="DBE5F1"/>
          </w:tcPr>
          <w:p w14:paraId="79956320" w14:textId="02AA2A33" w:rsidR="008C5D1C" w:rsidRDefault="000400A6" w:rsidP="00A94E02">
            <w:pPr>
              <w:pStyle w:val="TableTextLeft"/>
              <w:rPr>
                <w:rFonts w:eastAsia="Calibri"/>
              </w:rPr>
            </w:pPr>
            <w:r>
              <w:rPr>
                <w:rFonts w:eastAsia="Calibri"/>
              </w:rPr>
              <w:t xml:space="preserve">A </w:t>
            </w:r>
            <w:r w:rsidR="005909CC">
              <w:rPr>
                <w:rFonts w:eastAsia="Calibri"/>
              </w:rPr>
              <w:t>number of</w:t>
            </w:r>
            <w:r w:rsidR="009F35F5">
              <w:rPr>
                <w:rFonts w:eastAsia="Calibri"/>
              </w:rPr>
              <w:t xml:space="preserve"> policies</w:t>
            </w:r>
            <w:r>
              <w:rPr>
                <w:rFonts w:eastAsia="Calibri"/>
              </w:rPr>
              <w:t xml:space="preserve"> including:</w:t>
            </w:r>
          </w:p>
          <w:p w14:paraId="728CB401" w14:textId="2A6A35FA" w:rsidR="000400A6" w:rsidRPr="009F35F5" w:rsidRDefault="009F35F5" w:rsidP="00A94E02">
            <w:pPr>
              <w:pStyle w:val="TableTextBullet"/>
            </w:pPr>
            <w:r>
              <w:t>Child Care Subsidy (included in the cameo model</w:t>
            </w:r>
            <w:r w:rsidR="00C1689F">
              <w:t xml:space="preserve"> only</w:t>
            </w:r>
            <w:r>
              <w:t xml:space="preserve">), </w:t>
            </w:r>
            <w:r w:rsidR="00DE2F88">
              <w:t>Child Disability Assistance Payment, concession cards (excluding the Commonwealth Seniors Health Card), Crisis Payment, the Double Orphan Pension, the Essential Medical Equipment Payment, Mobility Allowance,</w:t>
            </w:r>
            <w:r w:rsidR="005909CC">
              <w:t xml:space="preserve"> </w:t>
            </w:r>
            <w:r w:rsidR="00DE2F88">
              <w:t>Defence Force Income Supplement Allowance</w:t>
            </w:r>
            <w:r w:rsidR="003A0D14">
              <w:t>,</w:t>
            </w:r>
            <w:r w:rsidR="001325A8">
              <w:t xml:space="preserve"> the Zone Tax Offset and the Higher Education Loan Program.</w:t>
            </w:r>
          </w:p>
        </w:tc>
      </w:tr>
    </w:tbl>
    <w:p w14:paraId="5214F640" w14:textId="00053E85" w:rsidR="00522956" w:rsidRPr="00144695" w:rsidRDefault="002A51E7" w:rsidP="00A94E02">
      <w:pPr>
        <w:pStyle w:val="ChartorTableNote"/>
      </w:pPr>
      <w:r w:rsidRPr="00144695">
        <w:t>*</w:t>
      </w:r>
      <w:r w:rsidR="00A94E02">
        <w:tab/>
      </w:r>
      <w:r w:rsidRPr="00144695">
        <w:t>These payments are not explicitly modelled in CAPITA but are included in the model</w:t>
      </w:r>
      <w:r w:rsidR="00A8052F">
        <w:t xml:space="preserve"> by simply uprating the payment</w:t>
      </w:r>
      <w:r w:rsidR="00D52B70" w:rsidRPr="00144695">
        <w:t xml:space="preserve"> </w:t>
      </w:r>
      <w:r w:rsidR="00ED1C68">
        <w:t>v</w:t>
      </w:r>
      <w:r w:rsidR="006B0EEB">
        <w:t>alue in future years</w:t>
      </w:r>
      <w:r w:rsidRPr="00144695">
        <w:t xml:space="preserve"> to ensure the amount is still representative. Because these payments are not explicitly modelled, CAPITA is not able to produce detailed analysis of changes which would result from altering these payments.</w:t>
      </w:r>
    </w:p>
    <w:p w14:paraId="56171AAF" w14:textId="77777777" w:rsidR="00D52B70" w:rsidRPr="00144695" w:rsidRDefault="00D52B70" w:rsidP="004D498F">
      <w:pPr>
        <w:spacing w:after="0" w:line="276" w:lineRule="auto"/>
        <w:rPr>
          <w:rFonts w:eastAsia="Calibri" w:cs="Times New Roman"/>
          <w:color w:val="auto"/>
        </w:rPr>
      </w:pPr>
    </w:p>
    <w:p w14:paraId="06C2B771" w14:textId="59D1A088" w:rsidR="00F75651" w:rsidRPr="0033137A" w:rsidRDefault="00C66391" w:rsidP="00F7070C">
      <w:pPr>
        <w:rPr>
          <w:rFonts w:eastAsia="Calibri" w:cs="Times New Roman"/>
          <w:color w:val="auto"/>
        </w:rPr>
      </w:pPr>
      <w:r w:rsidRPr="00144695">
        <w:rPr>
          <w:rFonts w:eastAsia="Calibri" w:cs="Times New Roman"/>
          <w:color w:val="auto"/>
        </w:rPr>
        <w:t>The</w:t>
      </w:r>
      <w:r w:rsidR="00522956" w:rsidRPr="00144695">
        <w:rPr>
          <w:rFonts w:eastAsia="Calibri" w:cs="Times New Roman"/>
          <w:color w:val="auto"/>
        </w:rPr>
        <w:t xml:space="preserve"> </w:t>
      </w:r>
      <w:r w:rsidR="001453D8">
        <w:rPr>
          <w:rFonts w:eastAsia="Calibri" w:cs="Times New Roman"/>
          <w:color w:val="auto"/>
        </w:rPr>
        <w:t>c</w:t>
      </w:r>
      <w:r w:rsidR="00522956" w:rsidRPr="00144695">
        <w:rPr>
          <w:rFonts w:eastAsia="Calibri" w:cs="Times New Roman"/>
          <w:color w:val="auto"/>
        </w:rPr>
        <w:t xml:space="preserve">hild </w:t>
      </w:r>
      <w:r w:rsidR="001453D8">
        <w:rPr>
          <w:rFonts w:eastAsia="Calibri" w:cs="Times New Roman"/>
          <w:color w:val="auto"/>
        </w:rPr>
        <w:t>c</w:t>
      </w:r>
      <w:r w:rsidR="00522956" w:rsidRPr="00144695">
        <w:rPr>
          <w:rFonts w:eastAsia="Calibri" w:cs="Times New Roman"/>
          <w:color w:val="auto"/>
        </w:rPr>
        <w:t>are system</w:t>
      </w:r>
      <w:r w:rsidRPr="00144695">
        <w:rPr>
          <w:rFonts w:eastAsia="Calibri" w:cs="Times New Roman"/>
          <w:color w:val="auto"/>
        </w:rPr>
        <w:t xml:space="preserve"> </w:t>
      </w:r>
      <w:r w:rsidR="00522956" w:rsidRPr="00144695">
        <w:rPr>
          <w:rFonts w:eastAsia="Calibri" w:cs="Times New Roman"/>
          <w:color w:val="auto"/>
        </w:rPr>
        <w:t>is modelled in the cameo version of CAPITA, but not in the distributional model</w:t>
      </w:r>
      <w:r w:rsidR="00CE13C6" w:rsidRPr="00144695">
        <w:rPr>
          <w:rFonts w:eastAsia="Calibri" w:cs="Times New Roman"/>
          <w:color w:val="auto"/>
        </w:rPr>
        <w:t xml:space="preserve"> due to data limitations</w:t>
      </w:r>
      <w:r w:rsidR="00DF4E46" w:rsidRPr="00144695">
        <w:rPr>
          <w:rFonts w:eastAsia="Calibri" w:cs="Times New Roman"/>
          <w:color w:val="auto"/>
        </w:rPr>
        <w:t xml:space="preserve">. </w:t>
      </w:r>
      <w:r w:rsidR="00F75651" w:rsidRPr="00144695">
        <w:rPr>
          <w:rFonts w:eastAsia="Calibri" w:cs="Times New Roman"/>
          <w:color w:val="auto"/>
        </w:rPr>
        <w:t xml:space="preserve">CAPITA does not </w:t>
      </w:r>
      <w:r w:rsidR="009908C0" w:rsidRPr="00144695">
        <w:rPr>
          <w:rFonts w:eastAsia="Calibri" w:cs="Times New Roman"/>
          <w:color w:val="auto"/>
        </w:rPr>
        <w:t xml:space="preserve">currently </w:t>
      </w:r>
      <w:r w:rsidR="00F75651" w:rsidRPr="00144695">
        <w:rPr>
          <w:rFonts w:eastAsia="Calibri" w:cs="Times New Roman"/>
          <w:color w:val="auto"/>
        </w:rPr>
        <w:t xml:space="preserve">model </w:t>
      </w:r>
      <w:r w:rsidR="007F4361">
        <w:rPr>
          <w:rFonts w:eastAsia="Calibri" w:cs="Times New Roman"/>
          <w:color w:val="auto"/>
        </w:rPr>
        <w:t>Higher Education Loan Program</w:t>
      </w:r>
      <w:r w:rsidR="00F7070C">
        <w:rPr>
          <w:rFonts w:eastAsia="Calibri" w:cs="Times New Roman"/>
          <w:color w:val="auto"/>
        </w:rPr>
        <w:t xml:space="preserve"> </w:t>
      </w:r>
      <w:r w:rsidR="007F4361">
        <w:rPr>
          <w:rFonts w:eastAsia="Calibri" w:cs="Times New Roman"/>
          <w:color w:val="auto"/>
        </w:rPr>
        <w:t>(</w:t>
      </w:r>
      <w:r w:rsidR="00B358E4" w:rsidRPr="00144695">
        <w:rPr>
          <w:rFonts w:eastAsia="Calibri" w:cs="Times New Roman"/>
          <w:color w:val="auto"/>
        </w:rPr>
        <w:t>HECS-HELP</w:t>
      </w:r>
      <w:r w:rsidR="007F4361">
        <w:rPr>
          <w:rFonts w:eastAsia="Calibri" w:cs="Times New Roman"/>
          <w:color w:val="auto"/>
        </w:rPr>
        <w:t xml:space="preserve">) </w:t>
      </w:r>
      <w:r w:rsidR="00B358E4" w:rsidRPr="0033137A">
        <w:rPr>
          <w:rFonts w:eastAsia="Calibri" w:cs="Times New Roman"/>
          <w:color w:val="auto"/>
        </w:rPr>
        <w:t xml:space="preserve">repayments </w:t>
      </w:r>
      <w:r w:rsidR="005A5647" w:rsidRPr="00144695">
        <w:rPr>
          <w:rFonts w:eastAsia="Calibri" w:cs="Times New Roman"/>
          <w:color w:val="auto"/>
        </w:rPr>
        <w:t xml:space="preserve">as </w:t>
      </w:r>
      <w:r w:rsidR="003C4286" w:rsidRPr="00144695">
        <w:rPr>
          <w:rFonts w:eastAsia="Calibri" w:cs="Times New Roman"/>
          <w:color w:val="auto"/>
        </w:rPr>
        <w:t>there is insuf</w:t>
      </w:r>
      <w:r w:rsidR="00773F74">
        <w:rPr>
          <w:rFonts w:eastAsia="Calibri" w:cs="Times New Roman"/>
          <w:color w:val="auto"/>
        </w:rPr>
        <w:t>ficient information on the SIH.</w:t>
      </w:r>
    </w:p>
    <w:p w14:paraId="0C62B970" w14:textId="77777777" w:rsidR="007A0593" w:rsidRPr="007A0593" w:rsidRDefault="007A0593" w:rsidP="007A0593">
      <w:r w:rsidRPr="007A0593">
        <w:br w:type="page"/>
      </w:r>
    </w:p>
    <w:p w14:paraId="39D91CE6" w14:textId="7EEE05D5" w:rsidR="00FC5E80" w:rsidRPr="00144695" w:rsidRDefault="00666738" w:rsidP="00D140EC">
      <w:pPr>
        <w:pStyle w:val="Heading2NotNumbered"/>
      </w:pPr>
      <w:r w:rsidRPr="00144695">
        <w:lastRenderedPageBreak/>
        <w:t>Cameo Analysis</w:t>
      </w:r>
    </w:p>
    <w:p w14:paraId="533690E3" w14:textId="4862032B" w:rsidR="009F5C0D" w:rsidRPr="0068627E" w:rsidRDefault="0011381D" w:rsidP="00EF2888">
      <w:pPr>
        <w:rPr>
          <w:rFonts w:eastAsia="Calibri" w:cs="Times New Roman"/>
          <w:color w:val="auto"/>
        </w:rPr>
      </w:pPr>
      <w:r w:rsidRPr="003C6F66">
        <w:rPr>
          <w:rFonts w:eastAsia="Calibri" w:cs="Times New Roman"/>
          <w:color w:val="auto"/>
        </w:rPr>
        <w:t>To complement the distributional a</w:t>
      </w:r>
      <w:r w:rsidR="00EF2888" w:rsidRPr="003C6F66">
        <w:rPr>
          <w:rFonts w:eastAsia="Calibri" w:cs="Times New Roman"/>
          <w:color w:val="auto"/>
        </w:rPr>
        <w:t>nalysis</w:t>
      </w:r>
      <w:r w:rsidRPr="003C6F66">
        <w:rPr>
          <w:rFonts w:eastAsia="Calibri" w:cs="Times New Roman"/>
          <w:color w:val="auto"/>
        </w:rPr>
        <w:t>, CAPITA can also</w:t>
      </w:r>
      <w:r w:rsidR="00EF2888" w:rsidRPr="003C6F66">
        <w:rPr>
          <w:rFonts w:eastAsia="Calibri" w:cs="Times New Roman"/>
          <w:color w:val="auto"/>
        </w:rPr>
        <w:t xml:space="preserve"> </w:t>
      </w:r>
      <w:r w:rsidRPr="003C6F66">
        <w:rPr>
          <w:rFonts w:eastAsia="Calibri" w:cs="Times New Roman"/>
          <w:color w:val="auto"/>
        </w:rPr>
        <w:t xml:space="preserve">conduct ‘cameo’ analysis by </w:t>
      </w:r>
      <w:r w:rsidR="004B43B1" w:rsidRPr="003C6F66">
        <w:rPr>
          <w:rFonts w:eastAsia="Calibri" w:cs="Times New Roman"/>
          <w:color w:val="auto"/>
        </w:rPr>
        <w:t>calculat</w:t>
      </w:r>
      <w:r w:rsidRPr="003C6F66">
        <w:rPr>
          <w:rFonts w:eastAsia="Calibri" w:cs="Times New Roman"/>
          <w:color w:val="auto"/>
        </w:rPr>
        <w:t>ing</w:t>
      </w:r>
      <w:r w:rsidR="00EF2888" w:rsidRPr="003C6F66">
        <w:rPr>
          <w:rFonts w:eastAsia="Calibri" w:cs="Times New Roman"/>
          <w:color w:val="auto"/>
        </w:rPr>
        <w:t xml:space="preserve"> the </w:t>
      </w:r>
      <w:r w:rsidR="00D76946">
        <w:rPr>
          <w:rFonts w:eastAsia="Calibri" w:cs="Times New Roman"/>
          <w:color w:val="auto"/>
        </w:rPr>
        <w:t>tax-</w:t>
      </w:r>
      <w:r w:rsidR="00EF2888" w:rsidRPr="006B0EEB">
        <w:rPr>
          <w:rFonts w:eastAsia="Calibri" w:cs="Times New Roman"/>
          <w:color w:val="auto"/>
        </w:rPr>
        <w:t xml:space="preserve">transfer outcomes for a </w:t>
      </w:r>
      <w:r w:rsidR="004B43B1" w:rsidRPr="006B0EEB">
        <w:rPr>
          <w:rFonts w:eastAsia="Calibri" w:cs="Times New Roman"/>
          <w:color w:val="auto"/>
        </w:rPr>
        <w:t xml:space="preserve">hypothetical </w:t>
      </w:r>
      <w:r w:rsidR="00EF2888" w:rsidRPr="006B0EEB">
        <w:rPr>
          <w:rFonts w:eastAsia="Calibri" w:cs="Times New Roman"/>
          <w:color w:val="auto"/>
        </w:rPr>
        <w:t>family</w:t>
      </w:r>
      <w:r w:rsidR="00F34026">
        <w:rPr>
          <w:rFonts w:eastAsia="Calibri" w:cs="Times New Roman"/>
          <w:color w:val="auto"/>
        </w:rPr>
        <w:t xml:space="preserve"> as a function of their income</w:t>
      </w:r>
      <w:r w:rsidR="00DF4E46" w:rsidRPr="006B0EEB">
        <w:rPr>
          <w:rFonts w:eastAsia="Calibri" w:cs="Times New Roman"/>
          <w:color w:val="auto"/>
        </w:rPr>
        <w:t>.</w:t>
      </w:r>
      <w:r w:rsidRPr="006B0EEB">
        <w:rPr>
          <w:rFonts w:eastAsia="Calibri" w:cs="Times New Roman"/>
          <w:color w:val="auto"/>
        </w:rPr>
        <w:t xml:space="preserve"> This is used to provide examples of the impact of policy and policy changes.</w:t>
      </w:r>
      <w:r w:rsidR="00DF4E46" w:rsidRPr="00083640">
        <w:rPr>
          <w:rFonts w:eastAsia="Calibri" w:cs="Times New Roman"/>
          <w:color w:val="auto"/>
        </w:rPr>
        <w:t xml:space="preserve"> </w:t>
      </w:r>
      <w:r w:rsidR="009F5C0D" w:rsidRPr="00083640">
        <w:rPr>
          <w:rFonts w:eastAsia="Calibri" w:cs="Times New Roman"/>
          <w:color w:val="auto"/>
        </w:rPr>
        <w:t xml:space="preserve">The </w:t>
      </w:r>
      <w:r w:rsidR="00301700" w:rsidRPr="00083640">
        <w:rPr>
          <w:rFonts w:eastAsia="Calibri" w:cs="Times New Roman"/>
          <w:color w:val="auto"/>
        </w:rPr>
        <w:t>basefile</w:t>
      </w:r>
      <w:r w:rsidR="009F5C0D" w:rsidRPr="00083640">
        <w:rPr>
          <w:rFonts w:eastAsia="Calibri" w:cs="Times New Roman"/>
          <w:color w:val="auto"/>
        </w:rPr>
        <w:t xml:space="preserve"> for cameos </w:t>
      </w:r>
      <w:r w:rsidRPr="00083640">
        <w:rPr>
          <w:rFonts w:eastAsia="Calibri" w:cs="Times New Roman"/>
          <w:color w:val="auto"/>
        </w:rPr>
        <w:t>is a synthetic data</w:t>
      </w:r>
      <w:r w:rsidR="001105E8" w:rsidRPr="00083640">
        <w:rPr>
          <w:rFonts w:eastAsia="Calibri" w:cs="Times New Roman"/>
          <w:color w:val="auto"/>
        </w:rPr>
        <w:t>set of</w:t>
      </w:r>
      <w:r w:rsidRPr="00083640">
        <w:rPr>
          <w:rFonts w:eastAsia="Calibri" w:cs="Times New Roman"/>
          <w:color w:val="auto"/>
        </w:rPr>
        <w:t xml:space="preserve"> user-specified</w:t>
      </w:r>
      <w:r w:rsidR="009F5C0D" w:rsidRPr="00083640">
        <w:rPr>
          <w:rFonts w:eastAsia="Calibri" w:cs="Times New Roman"/>
          <w:color w:val="auto"/>
        </w:rPr>
        <w:t xml:space="preserve"> family</w:t>
      </w:r>
      <w:r w:rsidR="00004D92" w:rsidRPr="00D76946">
        <w:rPr>
          <w:rFonts w:eastAsia="Calibri" w:cs="Times New Roman"/>
          <w:color w:val="auto"/>
        </w:rPr>
        <w:t xml:space="preserve"> attributes </w:t>
      </w:r>
      <w:r w:rsidR="00A144BF" w:rsidRPr="00E8533D">
        <w:rPr>
          <w:rFonts w:eastAsia="Calibri" w:cs="Times New Roman"/>
          <w:color w:val="auto"/>
        </w:rPr>
        <w:t>and income levels</w:t>
      </w:r>
      <w:r w:rsidR="009F5C0D" w:rsidRPr="006161DC">
        <w:rPr>
          <w:rFonts w:eastAsia="Calibri" w:cs="Times New Roman"/>
          <w:color w:val="auto"/>
        </w:rPr>
        <w:t xml:space="preserve">. </w:t>
      </w:r>
      <w:r w:rsidR="004B43B1" w:rsidRPr="006161DC">
        <w:rPr>
          <w:rFonts w:eastAsia="Calibri" w:cs="Times New Roman"/>
          <w:color w:val="auto"/>
        </w:rPr>
        <w:t>The</w:t>
      </w:r>
      <w:r w:rsidR="00080F0A" w:rsidRPr="006161DC">
        <w:rPr>
          <w:rFonts w:eastAsia="Calibri" w:cs="Times New Roman"/>
          <w:color w:val="auto"/>
        </w:rPr>
        <w:t xml:space="preserve"> </w:t>
      </w:r>
      <w:r w:rsidR="00A144BF" w:rsidRPr="00D349EB">
        <w:rPr>
          <w:rFonts w:eastAsia="Calibri" w:cs="Times New Roman"/>
          <w:color w:val="auto"/>
        </w:rPr>
        <w:t>tax</w:t>
      </w:r>
      <w:r w:rsidR="00D564D3" w:rsidRPr="00D349EB">
        <w:rPr>
          <w:rFonts w:eastAsia="Calibri" w:cs="Times New Roman"/>
          <w:color w:val="auto"/>
        </w:rPr>
        <w:t>-</w:t>
      </w:r>
      <w:r w:rsidR="00A144BF" w:rsidRPr="00D349EB">
        <w:rPr>
          <w:rFonts w:eastAsia="Calibri" w:cs="Times New Roman"/>
          <w:color w:val="auto"/>
        </w:rPr>
        <w:t xml:space="preserve">transfer </w:t>
      </w:r>
      <w:r w:rsidR="00A144BF" w:rsidRPr="0068627E">
        <w:rPr>
          <w:rFonts w:eastAsia="Calibri" w:cs="Times New Roman"/>
          <w:color w:val="auto"/>
        </w:rPr>
        <w:t xml:space="preserve">calculator </w:t>
      </w:r>
      <w:r w:rsidR="00080F0A" w:rsidRPr="0068627E">
        <w:rPr>
          <w:rFonts w:eastAsia="Calibri" w:cs="Times New Roman"/>
          <w:color w:val="auto"/>
        </w:rPr>
        <w:t>generate</w:t>
      </w:r>
      <w:r w:rsidR="004B43B1" w:rsidRPr="0068627E">
        <w:rPr>
          <w:rFonts w:eastAsia="Calibri" w:cs="Times New Roman"/>
          <w:color w:val="auto"/>
        </w:rPr>
        <w:t>s</w:t>
      </w:r>
      <w:r w:rsidR="00080F0A" w:rsidRPr="0068627E">
        <w:rPr>
          <w:rFonts w:eastAsia="Calibri" w:cs="Times New Roman"/>
          <w:color w:val="auto"/>
        </w:rPr>
        <w:t xml:space="preserve"> the outcomes for </w:t>
      </w:r>
      <w:r w:rsidR="004C0CBE">
        <w:rPr>
          <w:rFonts w:eastAsia="Calibri" w:cs="Times New Roman"/>
          <w:color w:val="auto"/>
        </w:rPr>
        <w:t xml:space="preserve">each </w:t>
      </w:r>
      <w:r w:rsidR="00080F0A" w:rsidRPr="0068627E">
        <w:rPr>
          <w:rFonts w:eastAsia="Calibri" w:cs="Times New Roman"/>
          <w:color w:val="auto"/>
        </w:rPr>
        <w:t>hypothetical famil</w:t>
      </w:r>
      <w:r w:rsidR="004B43B1" w:rsidRPr="0068627E">
        <w:rPr>
          <w:rFonts w:eastAsia="Calibri" w:cs="Times New Roman"/>
          <w:color w:val="auto"/>
        </w:rPr>
        <w:t>y</w:t>
      </w:r>
      <w:r w:rsidR="00773F74">
        <w:rPr>
          <w:rFonts w:eastAsia="Calibri" w:cs="Times New Roman"/>
          <w:color w:val="auto"/>
        </w:rPr>
        <w:t>.</w:t>
      </w:r>
    </w:p>
    <w:p w14:paraId="24E9A342" w14:textId="2CA90B55" w:rsidR="003B2411" w:rsidRPr="00D76946" w:rsidRDefault="003B2411" w:rsidP="00301700">
      <w:pPr>
        <w:rPr>
          <w:rFonts w:eastAsia="Calibri" w:cs="Times New Roman"/>
          <w:color w:val="auto"/>
        </w:rPr>
      </w:pPr>
      <w:r w:rsidRPr="0068627E">
        <w:rPr>
          <w:rFonts w:eastAsia="Calibri" w:cs="Times New Roman"/>
          <w:color w:val="auto"/>
        </w:rPr>
        <w:t xml:space="preserve">CAPITA </w:t>
      </w:r>
      <w:r w:rsidR="00D564D3" w:rsidRPr="0068627E">
        <w:rPr>
          <w:rFonts w:eastAsia="Calibri" w:cs="Times New Roman"/>
          <w:color w:val="auto"/>
        </w:rPr>
        <w:t>can</w:t>
      </w:r>
      <w:r w:rsidR="0011381D" w:rsidRPr="0068627E">
        <w:rPr>
          <w:rFonts w:eastAsia="Calibri" w:cs="Times New Roman"/>
          <w:color w:val="auto"/>
        </w:rPr>
        <w:t xml:space="preserve"> also calculate</w:t>
      </w:r>
      <w:r w:rsidRPr="0068627E">
        <w:rPr>
          <w:rFonts w:eastAsia="Calibri" w:cs="Times New Roman"/>
          <w:color w:val="auto"/>
        </w:rPr>
        <w:t xml:space="preserve"> </w:t>
      </w:r>
      <w:r w:rsidRPr="0068627E">
        <w:t>Effective Marginal Tax Rates (</w:t>
      </w:r>
      <w:r w:rsidRPr="0068627E">
        <w:rPr>
          <w:rFonts w:eastAsia="Calibri" w:cs="Times New Roman"/>
          <w:color w:val="auto"/>
        </w:rPr>
        <w:t xml:space="preserve">EMTRs) for hypothetical individuals and families. EMTRs refer to the proportion of each additional dollar earned that is removed due to either </w:t>
      </w:r>
      <w:r w:rsidR="001C3C2F" w:rsidRPr="0068627E">
        <w:rPr>
          <w:rFonts w:eastAsia="Calibri" w:cs="Times New Roman"/>
          <w:color w:val="auto"/>
        </w:rPr>
        <w:t xml:space="preserve">personal income </w:t>
      </w:r>
      <w:r w:rsidRPr="0068627E">
        <w:rPr>
          <w:rFonts w:eastAsia="Calibri" w:cs="Times New Roman"/>
          <w:color w:val="auto"/>
        </w:rPr>
        <w:t>tax</w:t>
      </w:r>
      <w:r w:rsidR="001C3C2F" w:rsidRPr="0068627E">
        <w:rPr>
          <w:rFonts w:eastAsia="Calibri" w:cs="Times New Roman"/>
          <w:color w:val="auto"/>
        </w:rPr>
        <w:t xml:space="preserve"> paid</w:t>
      </w:r>
      <w:r w:rsidRPr="0068627E">
        <w:rPr>
          <w:rFonts w:eastAsia="Calibri" w:cs="Times New Roman"/>
          <w:color w:val="auto"/>
        </w:rPr>
        <w:t xml:space="preserve"> or the withdrawal of transfer payments. </w:t>
      </w:r>
      <w:r w:rsidR="00E025FA">
        <w:t xml:space="preserve">EMTRs are useful from a policy perspective in terms of assessing potential financial incentives arising from the design and structure of the tax and transfer system, which (among other things) can be a factor </w:t>
      </w:r>
      <w:r w:rsidR="006E00FE">
        <w:t>that people consider when deciding when and how much they wish to work</w:t>
      </w:r>
      <w:r w:rsidR="00E025FA">
        <w:t>.</w:t>
      </w:r>
      <w:r w:rsidR="00B10DFD" w:rsidRPr="0068627E">
        <w:rPr>
          <w:rFonts w:eastAsia="Calibri" w:cs="Times New Roman"/>
          <w:color w:val="auto"/>
        </w:rPr>
        <w:t xml:space="preserve"> A number of examples of cameo analysis are included later in this paper to highlight the range of complex interactions different family </w:t>
      </w:r>
      <w:r w:rsidR="00D76946">
        <w:rPr>
          <w:rFonts w:eastAsia="Calibri" w:cs="Times New Roman"/>
          <w:color w:val="auto"/>
        </w:rPr>
        <w:t>structures have with the tax</w:t>
      </w:r>
      <w:r w:rsidR="00B10DFD" w:rsidRPr="00D76946">
        <w:rPr>
          <w:rFonts w:eastAsia="Calibri" w:cs="Times New Roman"/>
          <w:color w:val="auto"/>
        </w:rPr>
        <w:t>-transfer system.</w:t>
      </w:r>
    </w:p>
    <w:p w14:paraId="1A7A120E" w14:textId="6047E731" w:rsidR="00AE5A36" w:rsidRPr="00315D15" w:rsidRDefault="00200686" w:rsidP="00315D15">
      <w:pPr>
        <w:pStyle w:val="Heading1-Numbered"/>
        <w:spacing w:after="300"/>
      </w:pPr>
      <w:r w:rsidRPr="00315D15">
        <w:t>Assumptions and l</w:t>
      </w:r>
      <w:r w:rsidR="00AE5A36" w:rsidRPr="00315D15">
        <w:t>imitations</w:t>
      </w:r>
    </w:p>
    <w:p w14:paraId="01C37A6D" w14:textId="692925A7" w:rsidR="00A02B87" w:rsidRPr="006B0EEB" w:rsidRDefault="00A02B87" w:rsidP="00EE62B5">
      <w:pPr>
        <w:rPr>
          <w:rFonts w:eastAsia="Calibri" w:cs="Times New Roman"/>
          <w:color w:val="auto"/>
        </w:rPr>
      </w:pPr>
      <w:r w:rsidRPr="0033137A">
        <w:rPr>
          <w:rFonts w:eastAsia="Calibri" w:cs="Times New Roman"/>
          <w:color w:val="auto"/>
        </w:rPr>
        <w:t xml:space="preserve">CAPITA is part of a suite of models that Treasury uses for </w:t>
      </w:r>
      <w:r w:rsidR="00EA3988">
        <w:rPr>
          <w:rFonts w:eastAsia="Calibri" w:cs="Times New Roman"/>
          <w:color w:val="auto"/>
        </w:rPr>
        <w:t>analysing</w:t>
      </w:r>
      <w:r w:rsidRPr="0033137A">
        <w:rPr>
          <w:rFonts w:eastAsia="Calibri" w:cs="Times New Roman"/>
          <w:color w:val="auto"/>
        </w:rPr>
        <w:t xml:space="preserve"> the impacts of policy changes. </w:t>
      </w:r>
      <w:r w:rsidRPr="00144695">
        <w:rPr>
          <w:rFonts w:eastAsia="Calibri" w:cs="Times New Roman"/>
          <w:color w:val="auto"/>
        </w:rPr>
        <w:t xml:space="preserve">All models are </w:t>
      </w:r>
      <w:r w:rsidR="00E73E7C" w:rsidRPr="00144695">
        <w:rPr>
          <w:rFonts w:eastAsia="Calibri" w:cs="Times New Roman"/>
          <w:color w:val="auto"/>
        </w:rPr>
        <w:t xml:space="preserve">based on </w:t>
      </w:r>
      <w:r w:rsidR="00F53EAB">
        <w:rPr>
          <w:rFonts w:eastAsia="Calibri" w:cs="Times New Roman"/>
          <w:color w:val="auto"/>
        </w:rPr>
        <w:t xml:space="preserve">simplifying </w:t>
      </w:r>
      <w:r w:rsidR="00E73E7C" w:rsidRPr="00144695">
        <w:rPr>
          <w:rFonts w:eastAsia="Calibri" w:cs="Times New Roman"/>
          <w:color w:val="auto"/>
        </w:rPr>
        <w:t>assumptions</w:t>
      </w:r>
      <w:r w:rsidR="008D4044" w:rsidRPr="00144695">
        <w:rPr>
          <w:rFonts w:eastAsia="Calibri" w:cs="Times New Roman"/>
          <w:color w:val="auto"/>
        </w:rPr>
        <w:t xml:space="preserve"> to</w:t>
      </w:r>
      <w:r w:rsidR="00E73E7C" w:rsidRPr="003C6F66">
        <w:rPr>
          <w:rFonts w:eastAsia="Calibri" w:cs="Times New Roman"/>
          <w:color w:val="auto"/>
        </w:rPr>
        <w:t xml:space="preserve"> allow</w:t>
      </w:r>
      <w:r w:rsidR="00200686" w:rsidRPr="003C6F66">
        <w:rPr>
          <w:rFonts w:eastAsia="Calibri" w:cs="Times New Roman"/>
          <w:color w:val="auto"/>
        </w:rPr>
        <w:t xml:space="preserve"> </w:t>
      </w:r>
      <w:r w:rsidR="00F53EAB">
        <w:rPr>
          <w:rFonts w:eastAsia="Calibri" w:cs="Times New Roman"/>
          <w:color w:val="auto"/>
        </w:rPr>
        <w:t>model tractability</w:t>
      </w:r>
      <w:r w:rsidR="00200686" w:rsidRPr="003C6F66">
        <w:rPr>
          <w:rFonts w:eastAsia="Calibri" w:cs="Times New Roman"/>
          <w:color w:val="auto"/>
        </w:rPr>
        <w:t xml:space="preserve"> and </w:t>
      </w:r>
      <w:r w:rsidR="008D4044" w:rsidRPr="003C6F66">
        <w:rPr>
          <w:rFonts w:eastAsia="Calibri" w:cs="Times New Roman"/>
          <w:color w:val="auto"/>
        </w:rPr>
        <w:t xml:space="preserve">therefore </w:t>
      </w:r>
      <w:r w:rsidR="00200686" w:rsidRPr="003C6F66">
        <w:rPr>
          <w:rFonts w:eastAsia="Calibri" w:cs="Times New Roman"/>
          <w:color w:val="auto"/>
        </w:rPr>
        <w:t>hav</w:t>
      </w:r>
      <w:r w:rsidRPr="003C6F66">
        <w:rPr>
          <w:rFonts w:eastAsia="Calibri" w:cs="Times New Roman"/>
          <w:color w:val="auto"/>
        </w:rPr>
        <w:t>e a number of limitations</w:t>
      </w:r>
      <w:r w:rsidRPr="006B0EEB">
        <w:rPr>
          <w:rFonts w:eastAsia="Calibri" w:cs="Times New Roman"/>
          <w:color w:val="auto"/>
        </w:rPr>
        <w:t xml:space="preserve">. </w:t>
      </w:r>
      <w:r w:rsidR="00200686" w:rsidRPr="006B0EEB">
        <w:rPr>
          <w:rFonts w:eastAsia="Calibri" w:cs="Times New Roman"/>
          <w:color w:val="auto"/>
        </w:rPr>
        <w:t xml:space="preserve">It is important to be aware of the assumptions and recognise the limitations </w:t>
      </w:r>
      <w:r w:rsidR="00E73E7C" w:rsidRPr="006B0EEB">
        <w:rPr>
          <w:rFonts w:eastAsia="Calibri" w:cs="Times New Roman"/>
          <w:color w:val="auto"/>
        </w:rPr>
        <w:t xml:space="preserve">of any model </w:t>
      </w:r>
      <w:r w:rsidR="00200686" w:rsidRPr="006B0EEB">
        <w:rPr>
          <w:rFonts w:eastAsia="Calibri" w:cs="Times New Roman"/>
          <w:color w:val="auto"/>
        </w:rPr>
        <w:t>and take them into</w:t>
      </w:r>
      <w:r w:rsidR="00E73E7C" w:rsidRPr="006B0EEB">
        <w:rPr>
          <w:rFonts w:eastAsia="Calibri" w:cs="Times New Roman"/>
          <w:color w:val="auto"/>
        </w:rPr>
        <w:t xml:space="preserve"> account when interpreting</w:t>
      </w:r>
      <w:r w:rsidR="00773F74">
        <w:rPr>
          <w:rFonts w:eastAsia="Calibri" w:cs="Times New Roman"/>
          <w:color w:val="auto"/>
        </w:rPr>
        <w:t xml:space="preserve"> results.</w:t>
      </w:r>
    </w:p>
    <w:p w14:paraId="2A160620" w14:textId="0777E003" w:rsidR="009A283C" w:rsidRPr="004B4BE0" w:rsidRDefault="00B36E1A" w:rsidP="009A283C">
      <w:pPr>
        <w:rPr>
          <w:rFonts w:eastAsia="Calibri" w:cs="Times New Roman"/>
          <w:color w:val="auto"/>
        </w:rPr>
      </w:pPr>
      <w:r w:rsidRPr="00083640">
        <w:rPr>
          <w:rFonts w:eastAsia="Calibri" w:cs="Times New Roman"/>
          <w:color w:val="auto"/>
        </w:rPr>
        <w:t xml:space="preserve">CAPITA is a partial equilibrium model that does not include any behavioural response to policy change. </w:t>
      </w:r>
      <w:r w:rsidR="002201AF" w:rsidRPr="004B4BE0">
        <w:rPr>
          <w:rFonts w:eastAsia="Calibri" w:cs="Times New Roman"/>
          <w:color w:val="auto"/>
        </w:rPr>
        <w:t>CAPITA</w:t>
      </w:r>
      <w:r w:rsidR="004B4BE0">
        <w:rPr>
          <w:rFonts w:eastAsia="Calibri" w:cs="Times New Roman"/>
          <w:color w:val="auto"/>
        </w:rPr>
        <w:t xml:space="preserve"> </w:t>
      </w:r>
      <w:r w:rsidRPr="004B4BE0">
        <w:rPr>
          <w:rFonts w:eastAsia="Calibri" w:cs="Times New Roman"/>
          <w:color w:val="auto"/>
        </w:rPr>
        <w:t>therefore model</w:t>
      </w:r>
      <w:r w:rsidR="004B4BE0">
        <w:rPr>
          <w:rFonts w:eastAsia="Calibri" w:cs="Times New Roman"/>
          <w:color w:val="auto"/>
        </w:rPr>
        <w:t>s</w:t>
      </w:r>
      <w:r w:rsidRPr="004B4BE0">
        <w:rPr>
          <w:rFonts w:eastAsia="Calibri" w:cs="Times New Roman"/>
          <w:color w:val="auto"/>
        </w:rPr>
        <w:t xml:space="preserve"> the legal incidence of the tax-transfer system (and not the economic incidence</w:t>
      </w:r>
      <w:r w:rsidR="002201AF" w:rsidRPr="004B4BE0">
        <w:rPr>
          <w:rFonts w:eastAsia="Calibri" w:cs="Times New Roman"/>
          <w:color w:val="auto"/>
        </w:rPr>
        <w:t>)</w:t>
      </w:r>
      <w:r w:rsidR="004B4BE0">
        <w:rPr>
          <w:rFonts w:eastAsia="Calibri" w:cs="Times New Roman"/>
          <w:color w:val="auto"/>
        </w:rPr>
        <w:t xml:space="preserve"> and cannot analyse the long-</w:t>
      </w:r>
      <w:r w:rsidR="006830DE" w:rsidRPr="004B4BE0">
        <w:rPr>
          <w:rFonts w:eastAsia="Calibri" w:cs="Times New Roman"/>
          <w:color w:val="auto"/>
        </w:rPr>
        <w:t>run</w:t>
      </w:r>
      <w:r w:rsidR="004B4BE0">
        <w:rPr>
          <w:rFonts w:eastAsia="Calibri" w:cs="Times New Roman"/>
          <w:color w:val="auto"/>
        </w:rPr>
        <w:t>,</w:t>
      </w:r>
      <w:r w:rsidR="006830DE" w:rsidRPr="004B4BE0">
        <w:rPr>
          <w:rFonts w:eastAsia="Calibri" w:cs="Times New Roman"/>
          <w:color w:val="auto"/>
        </w:rPr>
        <w:t xml:space="preserve"> lifetime effects of changes to tax-transfer policy</w:t>
      </w:r>
      <w:r w:rsidR="004B4BE0">
        <w:rPr>
          <w:rFonts w:eastAsia="Calibri" w:cs="Times New Roman"/>
          <w:color w:val="auto"/>
        </w:rPr>
        <w:t>. The model</w:t>
      </w:r>
      <w:r w:rsidR="00EA3988">
        <w:rPr>
          <w:rFonts w:eastAsia="Calibri" w:cs="Times New Roman"/>
          <w:color w:val="auto"/>
        </w:rPr>
        <w:t xml:space="preserve"> results are most useful</w:t>
      </w:r>
      <w:r w:rsidR="002201AF" w:rsidRPr="004B4BE0">
        <w:rPr>
          <w:rFonts w:eastAsia="Calibri" w:cs="Times New Roman"/>
          <w:color w:val="auto"/>
        </w:rPr>
        <w:t xml:space="preserve"> </w:t>
      </w:r>
      <w:r w:rsidR="001D6C17">
        <w:rPr>
          <w:rFonts w:eastAsia="Calibri" w:cs="Times New Roman"/>
          <w:color w:val="auto"/>
        </w:rPr>
        <w:t>for</w:t>
      </w:r>
      <w:r w:rsidR="00DA5B2C" w:rsidRPr="004B4BE0">
        <w:rPr>
          <w:rFonts w:eastAsia="Calibri" w:cs="Times New Roman"/>
          <w:color w:val="auto"/>
        </w:rPr>
        <w:t xml:space="preserve"> </w:t>
      </w:r>
      <w:r w:rsidR="009A283C">
        <w:rPr>
          <w:rFonts w:eastAsia="Calibri" w:cs="Times New Roman"/>
          <w:color w:val="auto"/>
        </w:rPr>
        <w:t>considering the immediate ‘morning after’ impacts of a policy</w:t>
      </w:r>
      <w:r w:rsidR="001D6C17">
        <w:rPr>
          <w:rFonts w:eastAsia="Calibri" w:cs="Times New Roman"/>
          <w:color w:val="auto"/>
        </w:rPr>
        <w:t>;</w:t>
      </w:r>
      <w:r w:rsidR="009A283C">
        <w:rPr>
          <w:rFonts w:eastAsia="Calibri" w:cs="Times New Roman"/>
          <w:color w:val="auto"/>
        </w:rPr>
        <w:t xml:space="preserve"> when the</w:t>
      </w:r>
      <w:r w:rsidR="009A283C" w:rsidRPr="004B4BE0">
        <w:rPr>
          <w:rFonts w:eastAsia="Calibri" w:cs="Times New Roman"/>
          <w:color w:val="auto"/>
        </w:rPr>
        <w:t xml:space="preserve"> behavioural responses to policy change are </w:t>
      </w:r>
      <w:r w:rsidR="009A283C">
        <w:rPr>
          <w:rFonts w:eastAsia="Calibri" w:cs="Times New Roman"/>
          <w:color w:val="auto"/>
        </w:rPr>
        <w:t xml:space="preserve">expected to be </w:t>
      </w:r>
      <w:r w:rsidR="009A283C" w:rsidRPr="004B4BE0">
        <w:rPr>
          <w:rFonts w:eastAsia="Calibri" w:cs="Times New Roman"/>
          <w:color w:val="auto"/>
        </w:rPr>
        <w:t>small</w:t>
      </w:r>
      <w:r w:rsidR="001D6C17">
        <w:rPr>
          <w:rFonts w:eastAsia="Calibri" w:cs="Times New Roman"/>
          <w:color w:val="auto"/>
        </w:rPr>
        <w:t>,</w:t>
      </w:r>
      <w:r w:rsidR="009A283C" w:rsidRPr="004B4BE0">
        <w:rPr>
          <w:rFonts w:eastAsia="Calibri" w:cs="Times New Roman"/>
          <w:color w:val="auto"/>
        </w:rPr>
        <w:t xml:space="preserve"> or as a starting point for ap</w:t>
      </w:r>
      <w:r w:rsidR="00773F74">
        <w:rPr>
          <w:rFonts w:eastAsia="Calibri" w:cs="Times New Roman"/>
          <w:color w:val="auto"/>
        </w:rPr>
        <w:t>plying behavioural assumptions.</w:t>
      </w:r>
    </w:p>
    <w:p w14:paraId="355E6C42" w14:textId="6C247C64" w:rsidR="00E73E7C" w:rsidRPr="004B4BE0" w:rsidRDefault="00E73E7C" w:rsidP="00EE62B5">
      <w:pPr>
        <w:rPr>
          <w:rFonts w:eastAsia="Calibri" w:cs="Times New Roman"/>
          <w:color w:val="auto"/>
        </w:rPr>
      </w:pPr>
      <w:r w:rsidRPr="00E8533D">
        <w:rPr>
          <w:rFonts w:eastAsia="Calibri" w:cs="Times New Roman"/>
          <w:color w:val="auto"/>
        </w:rPr>
        <w:t xml:space="preserve">CAPITA assumes </w:t>
      </w:r>
      <w:r w:rsidR="00286E86" w:rsidRPr="006161DC">
        <w:rPr>
          <w:rFonts w:eastAsia="Calibri" w:cs="Times New Roman"/>
          <w:color w:val="auto"/>
        </w:rPr>
        <w:t xml:space="preserve">the </w:t>
      </w:r>
      <w:r w:rsidR="009B7A69" w:rsidRPr="006161DC">
        <w:rPr>
          <w:rFonts w:eastAsia="Calibri" w:cs="Times New Roman"/>
          <w:color w:val="auto"/>
        </w:rPr>
        <w:t xml:space="preserve">(modified) SIH is an accurate representation of the </w:t>
      </w:r>
      <w:r w:rsidR="00286E86" w:rsidRPr="006161DC">
        <w:rPr>
          <w:rFonts w:eastAsia="Calibri" w:cs="Times New Roman"/>
          <w:color w:val="auto"/>
        </w:rPr>
        <w:t xml:space="preserve">Australian </w:t>
      </w:r>
      <w:r w:rsidRPr="006161DC">
        <w:rPr>
          <w:rFonts w:eastAsia="Calibri" w:cs="Times New Roman"/>
          <w:color w:val="auto"/>
        </w:rPr>
        <w:t>population</w:t>
      </w:r>
      <w:r w:rsidR="009B7A69" w:rsidRPr="00D349EB">
        <w:rPr>
          <w:rFonts w:eastAsia="Calibri" w:cs="Times New Roman"/>
          <w:color w:val="auto"/>
        </w:rPr>
        <w:t>. Care needs to be t</w:t>
      </w:r>
      <w:r w:rsidR="008D4044" w:rsidRPr="0068627E">
        <w:rPr>
          <w:rFonts w:eastAsia="Calibri" w:cs="Times New Roman"/>
          <w:color w:val="auto"/>
        </w:rPr>
        <w:t>a</w:t>
      </w:r>
      <w:r w:rsidR="009B7A69" w:rsidRPr="0068627E">
        <w:rPr>
          <w:rFonts w:eastAsia="Calibri" w:cs="Times New Roman"/>
          <w:color w:val="auto"/>
        </w:rPr>
        <w:t xml:space="preserve">ken when considering groups inadequately covered in the survey such as those living in remote locations </w:t>
      </w:r>
      <w:r w:rsidR="00EA3988">
        <w:rPr>
          <w:rFonts w:eastAsia="Calibri" w:cs="Times New Roman"/>
          <w:color w:val="auto"/>
        </w:rPr>
        <w:t xml:space="preserve">or </w:t>
      </w:r>
      <w:r w:rsidR="00BA1297">
        <w:rPr>
          <w:rFonts w:eastAsia="Calibri" w:cs="Times New Roman"/>
          <w:color w:val="auto"/>
        </w:rPr>
        <w:t xml:space="preserve">very </w:t>
      </w:r>
      <w:r w:rsidR="009B7A69" w:rsidRPr="0068627E">
        <w:rPr>
          <w:rFonts w:eastAsia="Calibri" w:cs="Times New Roman"/>
          <w:color w:val="auto"/>
        </w:rPr>
        <w:t>high income earners.</w:t>
      </w:r>
      <w:r w:rsidR="00D650C4" w:rsidRPr="0068627E">
        <w:rPr>
          <w:rFonts w:eastAsia="Calibri" w:cs="Times New Roman"/>
          <w:color w:val="auto"/>
        </w:rPr>
        <w:t xml:space="preserve"> </w:t>
      </w:r>
      <w:r w:rsidR="0055761F">
        <w:rPr>
          <w:rFonts w:eastAsia="Calibri" w:cs="Times New Roman"/>
          <w:color w:val="auto"/>
        </w:rPr>
        <w:t>The SIH also provides limited information on certain aspects of the tax and transfer system, such as tax deductions. Information on tax deductions is imputed</w:t>
      </w:r>
      <w:r w:rsidR="00A8052F">
        <w:rPr>
          <w:rFonts w:eastAsia="Calibri" w:cs="Times New Roman"/>
          <w:color w:val="auto"/>
        </w:rPr>
        <w:t xml:space="preserve"> in CAPITA</w:t>
      </w:r>
      <w:r w:rsidR="0055761F">
        <w:rPr>
          <w:rFonts w:eastAsia="Calibri" w:cs="Times New Roman"/>
          <w:color w:val="auto"/>
        </w:rPr>
        <w:t xml:space="preserve"> to give reasonable values for a typical individual, but in practice some individuals will have very large deductions and these types of arrangements are not captured in the model.</w:t>
      </w:r>
    </w:p>
    <w:p w14:paraId="1CCCE013" w14:textId="5A6464AE" w:rsidR="00E73E7C" w:rsidRPr="00144695" w:rsidRDefault="00E73E7C" w:rsidP="00EE62B5">
      <w:pPr>
        <w:rPr>
          <w:rFonts w:eastAsia="Calibri" w:cs="Times New Roman"/>
          <w:color w:val="auto"/>
        </w:rPr>
      </w:pPr>
      <w:r w:rsidRPr="00016C23">
        <w:rPr>
          <w:rFonts w:eastAsia="Calibri" w:cs="Times New Roman"/>
          <w:color w:val="auto"/>
        </w:rPr>
        <w:t>CAPITA covers the personal tax and transfer system only</w:t>
      </w:r>
      <w:r w:rsidR="009B7A69" w:rsidRPr="00016C23">
        <w:rPr>
          <w:rFonts w:eastAsia="Calibri" w:cs="Times New Roman"/>
          <w:color w:val="auto"/>
        </w:rPr>
        <w:t xml:space="preserve"> and d</w:t>
      </w:r>
      <w:r w:rsidRPr="00016C23">
        <w:rPr>
          <w:rFonts w:eastAsia="Calibri" w:cs="Times New Roman"/>
          <w:color w:val="auto"/>
        </w:rPr>
        <w:t>oes not include indirect taxes</w:t>
      </w:r>
      <w:r w:rsidR="00BA1297">
        <w:rPr>
          <w:rFonts w:eastAsia="Calibri" w:cs="Times New Roman"/>
          <w:color w:val="auto"/>
        </w:rPr>
        <w:t xml:space="preserve"> (such as the </w:t>
      </w:r>
      <w:r w:rsidR="001C7DEA">
        <w:rPr>
          <w:rFonts w:eastAsia="Calibri" w:cs="Times New Roman"/>
          <w:color w:val="auto"/>
        </w:rPr>
        <w:t>Goods and Services Tax (</w:t>
      </w:r>
      <w:r w:rsidR="00BA1297">
        <w:rPr>
          <w:rFonts w:eastAsia="Calibri" w:cs="Times New Roman"/>
          <w:color w:val="auto"/>
        </w:rPr>
        <w:t>GST</w:t>
      </w:r>
      <w:r w:rsidR="001C7DEA">
        <w:rPr>
          <w:rFonts w:eastAsia="Calibri" w:cs="Times New Roman"/>
          <w:color w:val="auto"/>
        </w:rPr>
        <w:t>)</w:t>
      </w:r>
      <w:r w:rsidR="00BA1297">
        <w:rPr>
          <w:rFonts w:eastAsia="Calibri" w:cs="Times New Roman"/>
          <w:color w:val="auto"/>
        </w:rPr>
        <w:t>)</w:t>
      </w:r>
      <w:r w:rsidR="009B7A69" w:rsidRPr="00016C23">
        <w:rPr>
          <w:rFonts w:eastAsia="Calibri" w:cs="Times New Roman"/>
          <w:color w:val="auto"/>
        </w:rPr>
        <w:t>, the impact of company tax, fringe benefit concession</w:t>
      </w:r>
      <w:r w:rsidR="00016C23">
        <w:rPr>
          <w:rFonts w:eastAsia="Calibri" w:cs="Times New Roman"/>
          <w:color w:val="auto"/>
        </w:rPr>
        <w:t xml:space="preserve">s, </w:t>
      </w:r>
      <w:r w:rsidR="00BA1297">
        <w:rPr>
          <w:rFonts w:eastAsia="Calibri" w:cs="Times New Roman"/>
          <w:color w:val="auto"/>
        </w:rPr>
        <w:t xml:space="preserve">or </w:t>
      </w:r>
      <w:r w:rsidR="00016C23">
        <w:rPr>
          <w:rFonts w:eastAsia="Calibri" w:cs="Times New Roman"/>
          <w:color w:val="auto"/>
        </w:rPr>
        <w:t>state taxes and concessions.</w:t>
      </w:r>
      <w:r w:rsidR="009B7A69" w:rsidRPr="00016C23">
        <w:rPr>
          <w:rFonts w:eastAsia="Calibri" w:cs="Times New Roman"/>
          <w:color w:val="auto"/>
        </w:rPr>
        <w:t xml:space="preserve"> Treasury uses alternative models to understand the impact of these policies.</w:t>
      </w:r>
      <w:r w:rsidR="009610B3" w:rsidRPr="00016C23">
        <w:rPr>
          <w:rFonts w:eastAsia="Calibri" w:cs="Times New Roman"/>
          <w:color w:val="auto"/>
        </w:rPr>
        <w:t xml:space="preserve"> </w:t>
      </w:r>
      <w:r w:rsidR="00BA1297">
        <w:rPr>
          <w:rFonts w:eastAsia="Calibri" w:cs="Times New Roman"/>
          <w:color w:val="auto"/>
        </w:rPr>
        <w:t xml:space="preserve">CAPITA does not include social transfers in kind such as government-provided health services and education. </w:t>
      </w:r>
      <w:r w:rsidR="009610B3" w:rsidRPr="00016C23">
        <w:rPr>
          <w:rFonts w:eastAsia="Calibri" w:cs="Times New Roman"/>
          <w:color w:val="auto"/>
        </w:rPr>
        <w:t xml:space="preserve">As indicated above, CAPITA does not include </w:t>
      </w:r>
      <w:r w:rsidR="00BA1297">
        <w:rPr>
          <w:rFonts w:eastAsia="Calibri" w:cs="Times New Roman"/>
          <w:color w:val="auto"/>
        </w:rPr>
        <w:t xml:space="preserve">the </w:t>
      </w:r>
      <w:r w:rsidR="009610B3" w:rsidRPr="00016C23">
        <w:rPr>
          <w:rFonts w:eastAsia="Calibri" w:cs="Times New Roman"/>
          <w:color w:val="auto"/>
        </w:rPr>
        <w:t xml:space="preserve">child care system in the distributional model and does not include HECS-HELP </w:t>
      </w:r>
      <w:r w:rsidR="00BA1297">
        <w:rPr>
          <w:rFonts w:eastAsia="Calibri" w:cs="Times New Roman"/>
          <w:color w:val="auto"/>
        </w:rPr>
        <w:t>re</w:t>
      </w:r>
      <w:r w:rsidR="00A8052F">
        <w:rPr>
          <w:rFonts w:eastAsia="Calibri" w:cs="Times New Roman"/>
          <w:color w:val="auto"/>
        </w:rPr>
        <w:t>payments</w:t>
      </w:r>
      <w:r w:rsidR="004A3B69">
        <w:rPr>
          <w:rFonts w:eastAsia="Calibri" w:cs="Times New Roman"/>
          <w:color w:val="auto"/>
        </w:rPr>
        <w:t xml:space="preserve"> </w:t>
      </w:r>
      <w:r w:rsidR="009610B3" w:rsidRPr="00016C23">
        <w:rPr>
          <w:rFonts w:eastAsia="Calibri" w:cs="Times New Roman"/>
          <w:color w:val="auto"/>
        </w:rPr>
        <w:t>in either the cameo or distributional model.</w:t>
      </w:r>
    </w:p>
    <w:p w14:paraId="28900603" w14:textId="35133732" w:rsidR="00656738" w:rsidRPr="00315D15" w:rsidRDefault="00E73E7C" w:rsidP="00EE62B5">
      <w:r w:rsidRPr="00144695">
        <w:rPr>
          <w:rFonts w:eastAsia="Calibri" w:cs="Times New Roman"/>
          <w:color w:val="auto"/>
        </w:rPr>
        <w:t>CAPITA is very detailed</w:t>
      </w:r>
      <w:r w:rsidR="008D4044" w:rsidRPr="00144695">
        <w:rPr>
          <w:rFonts w:eastAsia="Calibri" w:cs="Times New Roman"/>
          <w:color w:val="auto"/>
        </w:rPr>
        <w:t xml:space="preserve"> bu</w:t>
      </w:r>
      <w:r w:rsidR="008D4044" w:rsidRPr="003C6F66">
        <w:rPr>
          <w:rFonts w:eastAsia="Calibri" w:cs="Times New Roman"/>
          <w:color w:val="auto"/>
        </w:rPr>
        <w:t>t</w:t>
      </w:r>
      <w:r w:rsidRPr="003C6F66">
        <w:rPr>
          <w:rFonts w:eastAsia="Calibri" w:cs="Times New Roman"/>
          <w:color w:val="auto"/>
        </w:rPr>
        <w:t xml:space="preserve"> some simplifications have been made when modelling polic</w:t>
      </w:r>
      <w:r w:rsidR="00BA1297">
        <w:rPr>
          <w:rFonts w:eastAsia="Calibri" w:cs="Times New Roman"/>
          <w:color w:val="auto"/>
        </w:rPr>
        <w:t>ies</w:t>
      </w:r>
      <w:r w:rsidRPr="003C6F66">
        <w:rPr>
          <w:rFonts w:eastAsia="Calibri" w:cs="Times New Roman"/>
          <w:color w:val="auto"/>
        </w:rPr>
        <w:t>.</w:t>
      </w:r>
      <w:r w:rsidR="009B7A69" w:rsidRPr="003C6F66">
        <w:rPr>
          <w:rFonts w:eastAsia="Calibri" w:cs="Times New Roman"/>
          <w:color w:val="auto"/>
        </w:rPr>
        <w:t xml:space="preserve"> These are described in </w:t>
      </w:r>
      <w:r w:rsidR="00BA1297">
        <w:rPr>
          <w:rFonts w:eastAsia="Calibri" w:cs="Times New Roman"/>
          <w:color w:val="auto"/>
        </w:rPr>
        <w:t xml:space="preserve">detail in </w:t>
      </w:r>
      <w:r w:rsidR="009B7A69" w:rsidRPr="003C6F66">
        <w:rPr>
          <w:rFonts w:eastAsia="Calibri" w:cs="Times New Roman"/>
          <w:color w:val="auto"/>
        </w:rPr>
        <w:t>the user documentation</w:t>
      </w:r>
      <w:r w:rsidR="009B7A69" w:rsidRPr="0033137A">
        <w:rPr>
          <w:rFonts w:eastAsia="Calibri" w:cs="Times New Roman"/>
          <w:color w:val="auto"/>
        </w:rPr>
        <w:t>.</w:t>
      </w:r>
      <w:r w:rsidR="00D650C4" w:rsidRPr="0033137A">
        <w:rPr>
          <w:rFonts w:eastAsia="Calibri" w:cs="Times New Roman"/>
          <w:color w:val="auto"/>
        </w:rPr>
        <w:t xml:space="preserve"> </w:t>
      </w:r>
      <w:r w:rsidR="00C868AE" w:rsidRPr="00144695">
        <w:rPr>
          <w:rFonts w:eastAsia="Calibri" w:cs="Times New Roman"/>
          <w:color w:val="auto"/>
        </w:rPr>
        <w:t>In modelling both the tax and transfer system</w:t>
      </w:r>
      <w:r w:rsidR="00EA3988">
        <w:rPr>
          <w:rFonts w:eastAsia="Calibri" w:cs="Times New Roman"/>
          <w:color w:val="auto"/>
        </w:rPr>
        <w:t>s</w:t>
      </w:r>
      <w:r w:rsidR="00C868AE" w:rsidRPr="00144695">
        <w:rPr>
          <w:rFonts w:eastAsia="Calibri" w:cs="Times New Roman"/>
          <w:color w:val="auto"/>
        </w:rPr>
        <w:t xml:space="preserve">, CAPITA </w:t>
      </w:r>
      <w:r w:rsidR="00C868AE" w:rsidRPr="00315D15">
        <w:t>must account for the fact that transfers are paid fortnightly</w:t>
      </w:r>
      <w:r w:rsidR="00016C23" w:rsidRPr="00315D15">
        <w:t xml:space="preserve"> and</w:t>
      </w:r>
      <w:r w:rsidR="00C868AE" w:rsidRPr="00315D15">
        <w:t xml:space="preserve"> vary throughout the year whilst the tax system is administered on an annual basis. </w:t>
      </w:r>
      <w:r w:rsidR="00BA1297" w:rsidRPr="00315D15">
        <w:t>Transfer payment</w:t>
      </w:r>
      <w:r w:rsidR="00016C23" w:rsidRPr="00315D15">
        <w:t xml:space="preserve"> customer number</w:t>
      </w:r>
      <w:r w:rsidR="00CC435C" w:rsidRPr="00315D15">
        <w:t xml:space="preserve"> benchmarks are calculated </w:t>
      </w:r>
      <w:r w:rsidR="00A8052F" w:rsidRPr="00315D15">
        <w:t>for</w:t>
      </w:r>
      <w:r w:rsidR="00CC435C" w:rsidRPr="00315D15">
        <w:t xml:space="preserve"> a typical fortnight to </w:t>
      </w:r>
      <w:r w:rsidR="00016C23" w:rsidRPr="00315D15">
        <w:t xml:space="preserve">help </w:t>
      </w:r>
      <w:r w:rsidR="00CC435C" w:rsidRPr="00315D15">
        <w:t>account for this difference between the tax and transfer systems.</w:t>
      </w:r>
    </w:p>
    <w:p w14:paraId="1C893A71" w14:textId="01CCCD56" w:rsidR="00C541CB" w:rsidRPr="00E755DA" w:rsidRDefault="00E43707" w:rsidP="00315D15">
      <w:pPr>
        <w:pStyle w:val="Heading1-Numbered"/>
        <w:spacing w:before="240" w:after="240"/>
      </w:pPr>
      <w:r w:rsidRPr="00E755DA">
        <w:lastRenderedPageBreak/>
        <w:t xml:space="preserve">Example </w:t>
      </w:r>
      <w:r w:rsidR="00D564D3" w:rsidRPr="00E755DA">
        <w:t xml:space="preserve">CAPITA </w:t>
      </w:r>
      <w:r w:rsidRPr="00E755DA">
        <w:t>Analysis</w:t>
      </w:r>
    </w:p>
    <w:p w14:paraId="127AB989" w14:textId="03F72B8B" w:rsidR="004D3865" w:rsidRPr="0033137A" w:rsidRDefault="004D3865" w:rsidP="00D140EC">
      <w:pPr>
        <w:pStyle w:val="Heading2NotNumbered"/>
      </w:pPr>
      <w:r w:rsidRPr="0033137A">
        <w:t>Distributional Analysis</w:t>
      </w:r>
    </w:p>
    <w:p w14:paraId="05750789" w14:textId="38B65BF8" w:rsidR="005A6B8D" w:rsidRPr="00144695" w:rsidRDefault="003A5D8A" w:rsidP="004D498F">
      <w:r w:rsidRPr="00072B96">
        <w:t xml:space="preserve">CAPITA </w:t>
      </w:r>
      <w:r w:rsidR="000C1834" w:rsidRPr="00072B96">
        <w:t>can e</w:t>
      </w:r>
      <w:r w:rsidRPr="00072B96">
        <w:t xml:space="preserve">xamine both the </w:t>
      </w:r>
      <w:r w:rsidR="00DF4E46" w:rsidRPr="00072B96">
        <w:t>effect</w:t>
      </w:r>
      <w:r w:rsidRPr="00072B96">
        <w:t xml:space="preserve"> of the tax-transfer system on the income distribution in Australia and the complex interactions </w:t>
      </w:r>
      <w:r w:rsidR="00A2567B" w:rsidRPr="00072B96">
        <w:t xml:space="preserve">of </w:t>
      </w:r>
      <w:r w:rsidRPr="00072B96">
        <w:t>various family structures with Australia’s tax</w:t>
      </w:r>
      <w:r w:rsidR="0062467D" w:rsidRPr="00072B96">
        <w:t>-</w:t>
      </w:r>
      <w:r w:rsidRPr="00072B96">
        <w:t xml:space="preserve">transfer system. </w:t>
      </w:r>
      <w:r w:rsidR="000C1834" w:rsidRPr="00072B96">
        <w:t xml:space="preserve">Generally, when </w:t>
      </w:r>
      <w:r w:rsidR="004E4FD0">
        <w:t>analys</w:t>
      </w:r>
      <w:r w:rsidR="000C1834" w:rsidRPr="00072B96">
        <w:t>ing policy changes, Treasury considers how the changes will affect distribution of income, equity and whether particular groups will be adversely affected</w:t>
      </w:r>
      <w:r w:rsidR="00773F74">
        <w:t>.</w:t>
      </w:r>
    </w:p>
    <w:p w14:paraId="7968C440" w14:textId="7FE865A3" w:rsidR="00EE3144" w:rsidRPr="00016C23" w:rsidRDefault="005512F3" w:rsidP="00520399">
      <w:r w:rsidRPr="00144695">
        <w:t xml:space="preserve">Australia’s </w:t>
      </w:r>
      <w:r w:rsidR="00F1287F" w:rsidRPr="00144695">
        <w:t>tax-transfer system</w:t>
      </w:r>
      <w:r w:rsidRPr="003C6F66">
        <w:t xml:space="preserve"> </w:t>
      </w:r>
      <w:r w:rsidR="00316AFE" w:rsidRPr="003C6F66">
        <w:t>is</w:t>
      </w:r>
      <w:r w:rsidRPr="003C6F66">
        <w:t xml:space="preserve"> </w:t>
      </w:r>
      <w:r w:rsidR="00F1287F" w:rsidRPr="006B0EEB">
        <w:t>highly</w:t>
      </w:r>
      <w:r w:rsidR="00656738" w:rsidRPr="006B0EEB">
        <w:t xml:space="preserve"> </w:t>
      </w:r>
      <w:r w:rsidRPr="00083640">
        <w:t>progressive and features targeted means testing of m</w:t>
      </w:r>
      <w:r w:rsidR="00A2567B" w:rsidRPr="00083640">
        <w:t>ost</w:t>
      </w:r>
      <w:r w:rsidRPr="00D76946">
        <w:t xml:space="preserve"> transfer payments</w:t>
      </w:r>
      <w:r w:rsidR="006F6979" w:rsidRPr="004B4BE0">
        <w:t xml:space="preserve"> </w:t>
      </w:r>
      <w:sdt>
        <w:sdtPr>
          <w:id w:val="711848895"/>
          <w:citation/>
        </w:sdtPr>
        <w:sdtEndPr/>
        <w:sdtContent>
          <w:r w:rsidR="006F6979" w:rsidRPr="00E755DA">
            <w:fldChar w:fldCharType="begin"/>
          </w:r>
          <w:r w:rsidR="006F6979" w:rsidRPr="00072B96">
            <w:instrText xml:space="preserve"> CITATION Pet151 \l 3081 </w:instrText>
          </w:r>
          <w:r w:rsidR="006F6979" w:rsidRPr="00E755DA">
            <w:fldChar w:fldCharType="separate"/>
          </w:r>
          <w:r w:rsidR="00587A2E">
            <w:rPr>
              <w:noProof/>
            </w:rPr>
            <w:t>(Whiteford, 2015)</w:t>
          </w:r>
          <w:r w:rsidR="006F6979" w:rsidRPr="00E755DA">
            <w:fldChar w:fldCharType="end"/>
          </w:r>
        </w:sdtContent>
      </w:sdt>
      <w:r w:rsidRPr="00E755DA">
        <w:t xml:space="preserve">. </w:t>
      </w:r>
      <w:r w:rsidR="00E51D27" w:rsidRPr="00072B96">
        <w:fldChar w:fldCharType="begin"/>
      </w:r>
      <w:r w:rsidR="00E51D27" w:rsidRPr="00072B96">
        <w:instrText xml:space="preserve"> REF _Ref487442167 \h </w:instrText>
      </w:r>
      <w:r w:rsidR="0033137A">
        <w:instrText xml:space="preserve"> \* MERGEFORMAT </w:instrText>
      </w:r>
      <w:r w:rsidR="00E51D27" w:rsidRPr="00072B96">
        <w:fldChar w:fldCharType="separate"/>
      </w:r>
      <w:r w:rsidR="0043795F" w:rsidRPr="00072B96">
        <w:t xml:space="preserve">Chart </w:t>
      </w:r>
      <w:r w:rsidR="0043795F">
        <w:rPr>
          <w:noProof/>
        </w:rPr>
        <w:t>1</w:t>
      </w:r>
      <w:r w:rsidR="00E51D27" w:rsidRPr="00072B96">
        <w:fldChar w:fldCharType="end"/>
      </w:r>
      <w:r w:rsidRPr="00072B96">
        <w:t xml:space="preserve"> </w:t>
      </w:r>
      <w:r w:rsidR="00B25471">
        <w:t>illustrates the redistributive effect of the tax-transfer</w:t>
      </w:r>
      <w:r w:rsidRPr="00072B96">
        <w:t xml:space="preserve"> </w:t>
      </w:r>
      <w:r w:rsidR="00B25471">
        <w:t>system by comparing the distribution of household</w:t>
      </w:r>
      <w:r w:rsidRPr="00072B96">
        <w:t xml:space="preserve"> private income to </w:t>
      </w:r>
      <w:r w:rsidR="00B25471">
        <w:t xml:space="preserve">household </w:t>
      </w:r>
      <w:r w:rsidRPr="00072B96">
        <w:t>disposable income</w:t>
      </w:r>
      <w:r w:rsidR="00DF4E46" w:rsidRPr="00072B96">
        <w:t xml:space="preserve">. </w:t>
      </w:r>
      <w:r w:rsidR="00FB648E" w:rsidRPr="00072B96">
        <w:t>Private income i</w:t>
      </w:r>
      <w:r w:rsidR="00B8376E" w:rsidRPr="00072B96">
        <w:t>ncludes</w:t>
      </w:r>
      <w:r w:rsidR="002A2760" w:rsidRPr="00072B96">
        <w:t xml:space="preserve"> all income from non-</w:t>
      </w:r>
      <w:r w:rsidR="00856143">
        <w:t>g</w:t>
      </w:r>
      <w:r w:rsidR="00856143" w:rsidRPr="00072B96">
        <w:t xml:space="preserve">overnment </w:t>
      </w:r>
      <w:r w:rsidR="002A2760" w:rsidRPr="00072B96">
        <w:t>sources</w:t>
      </w:r>
      <w:r w:rsidR="00B8376E" w:rsidRPr="00072B96">
        <w:t>,</w:t>
      </w:r>
      <w:r w:rsidR="00FB648E" w:rsidRPr="00072B96">
        <w:t xml:space="preserve"> </w:t>
      </w:r>
      <w:r w:rsidR="002A2760" w:rsidRPr="00072B96">
        <w:t>for example wages and salaries,</w:t>
      </w:r>
      <w:r w:rsidR="00CA65DB">
        <w:t xml:space="preserve"> and </w:t>
      </w:r>
      <w:r w:rsidR="002A2760" w:rsidRPr="00072B96">
        <w:t>business and investment income.</w:t>
      </w:r>
      <w:r w:rsidR="00FB648E" w:rsidRPr="00144695">
        <w:t xml:space="preserve"> Disposable income is </w:t>
      </w:r>
      <w:r w:rsidR="002A2760" w:rsidRPr="003C6F66">
        <w:t>calculate</w:t>
      </w:r>
      <w:r w:rsidR="002350D0" w:rsidRPr="003C6F66">
        <w:t>d</w:t>
      </w:r>
      <w:r w:rsidR="002A2760" w:rsidRPr="003C6F66">
        <w:t xml:space="preserve"> by adjusting private </w:t>
      </w:r>
      <w:r w:rsidR="002A2760" w:rsidRPr="006B0EEB">
        <w:t>income for</w:t>
      </w:r>
      <w:r w:rsidR="002A2760" w:rsidRPr="00083640">
        <w:t xml:space="preserve"> </w:t>
      </w:r>
      <w:r w:rsidR="00FB648E" w:rsidRPr="00D76946">
        <w:t>tax</w:t>
      </w:r>
      <w:r w:rsidR="00EB6615">
        <w:noBreakHyphen/>
      </w:r>
      <w:r w:rsidR="00FB648E" w:rsidRPr="00D76946">
        <w:t>transfer outcomes</w:t>
      </w:r>
      <w:r w:rsidR="00FB648E" w:rsidRPr="004B4BE0">
        <w:t>.</w:t>
      </w:r>
      <w:r w:rsidR="00707427" w:rsidRPr="004B4BE0">
        <w:t xml:space="preserve"> </w:t>
      </w:r>
      <w:r w:rsidR="00072B96">
        <w:t xml:space="preserve">In </w:t>
      </w:r>
      <w:r w:rsidR="00B8376E" w:rsidRPr="004B4BE0">
        <w:t>Chart 1</w:t>
      </w:r>
      <w:r w:rsidR="00072B96">
        <w:t>,</w:t>
      </w:r>
      <w:r w:rsidR="00B25471">
        <w:t xml:space="preserve"> the distribution of disposable income is much narrower than private </w:t>
      </w:r>
      <w:r w:rsidR="00191BD7">
        <w:t>income as higher income earners are subject to high marginal tax rates and lower income earners receive transfer payments. T</w:t>
      </w:r>
      <w:r w:rsidR="00CA65DB">
        <w:t>he</w:t>
      </w:r>
      <w:r w:rsidR="00B8376E" w:rsidRPr="004B4BE0">
        <w:t>re are</w:t>
      </w:r>
      <w:r w:rsidR="00B25471">
        <w:t xml:space="preserve"> over 2 million </w:t>
      </w:r>
      <w:r w:rsidR="00191BD7">
        <w:t>households with</w:t>
      </w:r>
      <w:r w:rsidR="00B8376E" w:rsidRPr="004B4BE0">
        <w:t xml:space="preserve"> private</w:t>
      </w:r>
      <w:r w:rsidR="00B25471">
        <w:t xml:space="preserve"> income</w:t>
      </w:r>
      <w:r w:rsidR="002E245E">
        <w:t>s</w:t>
      </w:r>
      <w:r w:rsidR="007A2E7A" w:rsidRPr="00016C23">
        <w:t xml:space="preserve"> under </w:t>
      </w:r>
      <w:r w:rsidR="00191BD7">
        <w:t>$10,000</w:t>
      </w:r>
      <w:r w:rsidR="00B25471">
        <w:t xml:space="preserve"> who are assisted by the </w:t>
      </w:r>
      <w:r w:rsidR="007A2E7A" w:rsidRPr="00016C23">
        <w:t>tax-transfer system</w:t>
      </w:r>
      <w:r w:rsidR="00B25471">
        <w:t>.</w:t>
      </w:r>
    </w:p>
    <w:p w14:paraId="69732229" w14:textId="357A713B" w:rsidR="00E51D27" w:rsidRPr="00072B96" w:rsidRDefault="00E51D27" w:rsidP="00315D15">
      <w:pPr>
        <w:pStyle w:val="ChartMainHeading"/>
      </w:pPr>
      <w:bookmarkStart w:id="10" w:name="_Ref487442167"/>
      <w:bookmarkStart w:id="11" w:name="_Ref487442163"/>
      <w:r w:rsidRPr="00072B96">
        <w:t xml:space="preserve">Chart </w:t>
      </w:r>
      <w:r w:rsidR="00AC421E">
        <w:fldChar w:fldCharType="begin"/>
      </w:r>
      <w:r w:rsidR="00AC421E">
        <w:instrText xml:space="preserve"> SEQ Chart \* ARABIC </w:instrText>
      </w:r>
      <w:r w:rsidR="00AC421E">
        <w:fldChar w:fldCharType="separate"/>
      </w:r>
      <w:r w:rsidR="0043795F">
        <w:rPr>
          <w:noProof/>
        </w:rPr>
        <w:t>1</w:t>
      </w:r>
      <w:r w:rsidR="00AC421E">
        <w:rPr>
          <w:noProof/>
        </w:rPr>
        <w:fldChar w:fldCharType="end"/>
      </w:r>
      <w:bookmarkEnd w:id="10"/>
      <w:r w:rsidRPr="00072B96">
        <w:t xml:space="preserve">: Distribution of private </w:t>
      </w:r>
      <w:r w:rsidR="00D735D4">
        <w:t>and</w:t>
      </w:r>
      <w:r w:rsidRPr="00072B96">
        <w:t xml:space="preserve"> disposable </w:t>
      </w:r>
      <w:r w:rsidR="00D735D4">
        <w:t xml:space="preserve">household </w:t>
      </w:r>
      <w:r w:rsidRPr="00072B96">
        <w:t>income in</w:t>
      </w:r>
      <w:r w:rsidR="00315D15">
        <w:br/>
      </w:r>
      <w:r w:rsidRPr="00072B96">
        <w:t>CAPITA</w:t>
      </w:r>
      <w:bookmarkEnd w:id="11"/>
      <w:r w:rsidR="00F1287F" w:rsidRPr="00072B96">
        <w:t xml:space="preserve"> in 20</w:t>
      </w:r>
      <w:r w:rsidR="00960721" w:rsidRPr="00072B96">
        <w:t>17-18</w:t>
      </w:r>
    </w:p>
    <w:p w14:paraId="44728206" w14:textId="2D9A46ED" w:rsidR="00BE68DF" w:rsidRPr="0033137A" w:rsidRDefault="00BE5AFE" w:rsidP="00B8376E">
      <w:pPr>
        <w:jc w:val="center"/>
      </w:pPr>
      <w:r>
        <w:rPr>
          <w:noProof/>
          <w:lang w:eastAsia="en-AU"/>
        </w:rPr>
        <w:drawing>
          <wp:inline distT="0" distB="0" distL="0" distR="0" wp14:anchorId="6C41E6B7" wp14:editId="1B2895C0">
            <wp:extent cx="5434642" cy="3554083"/>
            <wp:effectExtent l="0" t="0" r="0" b="889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C86BDC6" w14:textId="77777777" w:rsidR="00315D15" w:rsidRPr="00315D15" w:rsidRDefault="00315D15" w:rsidP="00315D15">
      <w:r w:rsidRPr="00315D15">
        <w:br w:type="page"/>
      </w:r>
    </w:p>
    <w:p w14:paraId="536EFC10" w14:textId="39E33D35" w:rsidR="00125C29" w:rsidRPr="003C6F66" w:rsidRDefault="007A2E7A" w:rsidP="00315D15">
      <w:r w:rsidRPr="00144695">
        <w:lastRenderedPageBreak/>
        <w:fldChar w:fldCharType="begin"/>
      </w:r>
      <w:r w:rsidRPr="00072B96">
        <w:instrText xml:space="preserve"> REF _Ref487457058 \h </w:instrText>
      </w:r>
      <w:r w:rsidR="0033137A">
        <w:instrText xml:space="preserve"> \* MERGEFORMAT </w:instrText>
      </w:r>
      <w:r w:rsidRPr="00144695">
        <w:fldChar w:fldCharType="separate"/>
      </w:r>
      <w:r w:rsidR="0043795F" w:rsidRPr="00072B96">
        <w:t xml:space="preserve">Chart </w:t>
      </w:r>
      <w:r w:rsidR="0043795F">
        <w:rPr>
          <w:noProof/>
        </w:rPr>
        <w:t>2</w:t>
      </w:r>
      <w:r w:rsidRPr="00144695">
        <w:fldChar w:fldCharType="end"/>
      </w:r>
      <w:r w:rsidRPr="0033137A">
        <w:t xml:space="preserve"> illus</w:t>
      </w:r>
      <w:r w:rsidRPr="00144695">
        <w:t xml:space="preserve">trates the distribution of </w:t>
      </w:r>
      <w:r w:rsidR="00785A74">
        <w:t>transfer</w:t>
      </w:r>
      <w:r w:rsidRPr="003C6F66">
        <w:t>s received and taxes paid in CAPITA</w:t>
      </w:r>
      <w:r w:rsidRPr="006B0EEB">
        <w:t xml:space="preserve">. </w:t>
      </w:r>
      <w:r w:rsidR="00FF75BE" w:rsidRPr="00083640">
        <w:t xml:space="preserve">Families have been grouped into </w:t>
      </w:r>
      <w:r w:rsidR="003A5D8A" w:rsidRPr="00016C23">
        <w:t>equ</w:t>
      </w:r>
      <w:r w:rsidR="00AE365F" w:rsidRPr="00016C23">
        <w:t>i</w:t>
      </w:r>
      <w:r w:rsidR="003A5D8A" w:rsidRPr="00016C23">
        <w:t>valised disposable income quintile</w:t>
      </w:r>
      <w:r w:rsidR="00FF75BE" w:rsidRPr="00016C23">
        <w:t>s</w:t>
      </w:r>
      <w:r w:rsidR="003A5D8A" w:rsidRPr="00016C23">
        <w:t xml:space="preserve">. </w:t>
      </w:r>
      <w:r w:rsidR="00FF75BE" w:rsidRPr="00016C23">
        <w:t xml:space="preserve">Quintiles represent one fifth of the population. </w:t>
      </w:r>
      <w:r w:rsidR="003A5D8A" w:rsidRPr="00072B96">
        <w:t>Equivalis</w:t>
      </w:r>
      <w:r w:rsidR="001F353E" w:rsidRPr="00072B96">
        <w:t>ing</w:t>
      </w:r>
      <w:r w:rsidR="003A5D8A" w:rsidRPr="00072B96">
        <w:t xml:space="preserve"> disposable income </w:t>
      </w:r>
      <w:r w:rsidR="001F353E" w:rsidRPr="00072B96">
        <w:t>allows comparison of households of different size and composition</w:t>
      </w:r>
      <w:sdt>
        <w:sdtPr>
          <w:id w:val="-1561629521"/>
          <w:citation/>
        </w:sdtPr>
        <w:sdtEndPr/>
        <w:sdtContent>
          <w:r w:rsidR="001622ED" w:rsidRPr="003C6F66">
            <w:fldChar w:fldCharType="begin"/>
          </w:r>
          <w:r w:rsidR="001622ED" w:rsidRPr="00E8533D">
            <w:instrText xml:space="preserve"> CITATION Aus12 \l 3081 </w:instrText>
          </w:r>
          <w:r w:rsidR="001622ED" w:rsidRPr="003C6F66">
            <w:fldChar w:fldCharType="separate"/>
          </w:r>
          <w:r w:rsidR="00587A2E">
            <w:rPr>
              <w:noProof/>
            </w:rPr>
            <w:t xml:space="preserve"> (Australian Bureau of Statistics, 2011-12)</w:t>
          </w:r>
          <w:r w:rsidR="001622ED" w:rsidRPr="003C6F66">
            <w:fldChar w:fldCharType="end"/>
          </w:r>
        </w:sdtContent>
      </w:sdt>
      <w:r w:rsidR="00DF4E46" w:rsidRPr="0033137A">
        <w:t xml:space="preserve">. </w:t>
      </w:r>
      <w:r w:rsidR="00E8533D">
        <w:t>Equivalisation scales take into account the increase in resources required for additional persons but</w:t>
      </w:r>
      <w:r w:rsidR="001F353E" w:rsidRPr="00144695">
        <w:t xml:space="preserve"> </w:t>
      </w:r>
      <w:r w:rsidR="00072B96">
        <w:t>recognise the sharing of resources</w:t>
      </w:r>
      <w:r w:rsidR="0013508E">
        <w:t xml:space="preserve"> that occurs</w:t>
      </w:r>
      <w:r w:rsidR="00072B96">
        <w:t xml:space="preserve"> within households</w:t>
      </w:r>
      <w:r w:rsidR="001F353E" w:rsidRPr="00144695">
        <w:t>. Treasury uses the modified OECD equivalence scale that divides</w:t>
      </w:r>
      <w:r w:rsidR="003A1132" w:rsidRPr="003C6F66">
        <w:t xml:space="preserve"> household </w:t>
      </w:r>
      <w:r w:rsidR="001F353E" w:rsidRPr="003C6F66">
        <w:t>income</w:t>
      </w:r>
      <w:r w:rsidR="003A1132" w:rsidRPr="003C6F66">
        <w:t xml:space="preserve"> by a factor depending on the number</w:t>
      </w:r>
      <w:r w:rsidR="003A1132" w:rsidRPr="006B0EEB">
        <w:t xml:space="preserve"> and</w:t>
      </w:r>
      <w:r w:rsidR="003A1132" w:rsidRPr="00083640">
        <w:t xml:space="preserve"> age</w:t>
      </w:r>
      <w:r w:rsidR="003A1132" w:rsidRPr="00016C23">
        <w:t xml:space="preserve"> of the occupants. </w:t>
      </w:r>
      <w:r w:rsidR="001F353E" w:rsidRPr="00016C23">
        <w:t>This method of equivalising income allocates a w</w:t>
      </w:r>
      <w:r w:rsidR="003A1132" w:rsidRPr="00016C23">
        <w:t>eight of one to the first adult</w:t>
      </w:r>
      <w:r w:rsidR="001F353E" w:rsidRPr="00016C23">
        <w:t>, 0.5 to the second adult and 0.3 to each child in the household.</w:t>
      </w:r>
      <w:r w:rsidR="001F353E" w:rsidRPr="0033137A">
        <w:rPr>
          <w:rStyle w:val="FootnoteReference"/>
        </w:rPr>
        <w:footnoteReference w:id="7"/>
      </w:r>
    </w:p>
    <w:p w14:paraId="7767C564" w14:textId="63AAD3D4" w:rsidR="00053AF1" w:rsidRPr="00083640" w:rsidRDefault="008D0595" w:rsidP="00315D15">
      <w:r w:rsidRPr="006B0EEB">
        <w:t>For example, the following households have the same equivalised disposable income of $50,000:</w:t>
      </w:r>
    </w:p>
    <w:p w14:paraId="726DB9DC" w14:textId="2B8D56A4" w:rsidR="00053AF1" w:rsidRPr="00315D15" w:rsidRDefault="008D0595" w:rsidP="00315D15">
      <w:pPr>
        <w:pStyle w:val="Bullet"/>
      </w:pPr>
      <w:r w:rsidRPr="00315D15">
        <w:t>A single individual with $50,000 disposable income;</w:t>
      </w:r>
    </w:p>
    <w:p w14:paraId="2BC373A8" w14:textId="68419742" w:rsidR="00053AF1" w:rsidRPr="00315D15" w:rsidRDefault="008D0595" w:rsidP="00315D15">
      <w:pPr>
        <w:pStyle w:val="Bullet"/>
      </w:pPr>
      <w:r w:rsidRPr="00315D15">
        <w:t>A couple with no children with a combined disposable income of $75,000; and</w:t>
      </w:r>
    </w:p>
    <w:p w14:paraId="443C5957" w14:textId="2D4B9573" w:rsidR="001415C8" w:rsidRPr="00315D15" w:rsidRDefault="008D0595" w:rsidP="00315D15">
      <w:pPr>
        <w:pStyle w:val="Bullet"/>
      </w:pPr>
      <w:r w:rsidRPr="00315D15">
        <w:t>A couple with two children and a combined disposable income of $105,000.</w:t>
      </w:r>
    </w:p>
    <w:p w14:paraId="5AEE9298" w14:textId="38174381" w:rsidR="004D498F" w:rsidRPr="00940C87" w:rsidRDefault="00FB648E" w:rsidP="003A1132">
      <w:pPr>
        <w:pStyle w:val="Bullet"/>
        <w:numPr>
          <w:ilvl w:val="0"/>
          <w:numId w:val="0"/>
        </w:numPr>
      </w:pPr>
      <w:r w:rsidRPr="00016C23">
        <w:t xml:space="preserve">For the first </w:t>
      </w:r>
      <w:r w:rsidR="00F95A4C" w:rsidRPr="00016C23">
        <w:t xml:space="preserve">two </w:t>
      </w:r>
      <w:r w:rsidRPr="00072B96">
        <w:t>quintiles, t</w:t>
      </w:r>
      <w:r w:rsidR="00F9376B" w:rsidRPr="00072B96">
        <w:t xml:space="preserve">he average </w:t>
      </w:r>
      <w:r w:rsidR="00A5522D">
        <w:t>transfer</w:t>
      </w:r>
      <w:r w:rsidR="00A5522D" w:rsidRPr="00072B96">
        <w:t xml:space="preserve">s </w:t>
      </w:r>
      <w:r w:rsidR="00F9376B" w:rsidRPr="00072B96">
        <w:t xml:space="preserve">received </w:t>
      </w:r>
      <w:r w:rsidR="00E8533D">
        <w:t xml:space="preserve">far exceed </w:t>
      </w:r>
      <w:r w:rsidR="00D76390" w:rsidRPr="00072B96">
        <w:t xml:space="preserve">the </w:t>
      </w:r>
      <w:r w:rsidR="00F9376B" w:rsidRPr="00072B96">
        <w:t>average tax paid.</w:t>
      </w:r>
      <w:r w:rsidR="00A5522D">
        <w:t xml:space="preserve"> Transfers received in the second quintile exceed those in the first as</w:t>
      </w:r>
      <w:r w:rsidR="002540E4">
        <w:t xml:space="preserve"> the quintiles are assigned on disposable </w:t>
      </w:r>
      <w:r w:rsidR="00F579D9">
        <w:t>income</w:t>
      </w:r>
      <w:r w:rsidR="00445DCA">
        <w:t>. This means</w:t>
      </w:r>
      <w:r w:rsidR="00F579D9">
        <w:t xml:space="preserve"> low income </w:t>
      </w:r>
      <w:r w:rsidR="00776A18">
        <w:t xml:space="preserve">families with children </w:t>
      </w:r>
      <w:r w:rsidR="00F579D9">
        <w:t xml:space="preserve">who </w:t>
      </w:r>
      <w:r w:rsidR="00A5522D">
        <w:t xml:space="preserve">typically </w:t>
      </w:r>
      <w:r w:rsidR="005B0214">
        <w:t>receive</w:t>
      </w:r>
      <w:r w:rsidR="00776A18">
        <w:t xml:space="preserve"> both</w:t>
      </w:r>
      <w:r w:rsidR="005B0214">
        <w:t xml:space="preserve"> </w:t>
      </w:r>
      <w:r w:rsidR="00A8052F">
        <w:t>income support</w:t>
      </w:r>
      <w:r w:rsidR="005B0214">
        <w:t xml:space="preserve"> payments</w:t>
      </w:r>
      <w:r w:rsidR="00776A18">
        <w:t xml:space="preserve"> and family payments </w:t>
      </w:r>
      <w:r w:rsidR="00445DCA">
        <w:t>are</w:t>
      </w:r>
      <w:r w:rsidR="005B0214">
        <w:t xml:space="preserve"> in </w:t>
      </w:r>
      <w:r w:rsidR="00445DCA">
        <w:t xml:space="preserve">the second </w:t>
      </w:r>
      <w:r w:rsidR="005B0214">
        <w:t xml:space="preserve">quintile while </w:t>
      </w:r>
      <w:r w:rsidR="00F579D9">
        <w:t xml:space="preserve">low income </w:t>
      </w:r>
      <w:r w:rsidR="00A5522D">
        <w:t xml:space="preserve">individuals </w:t>
      </w:r>
      <w:r w:rsidR="00445DCA">
        <w:t>who receive</w:t>
      </w:r>
      <w:r w:rsidR="002860D1">
        <w:t xml:space="preserve"> </w:t>
      </w:r>
      <w:r w:rsidR="00DE4AAC">
        <w:t>Newstart</w:t>
      </w:r>
      <w:r w:rsidR="002860D1">
        <w:t xml:space="preserve"> Allowance </w:t>
      </w:r>
      <w:r w:rsidR="005B0214">
        <w:t xml:space="preserve">are more likely to be </w:t>
      </w:r>
      <w:r w:rsidR="00A5522D">
        <w:t>in the first quintile.</w:t>
      </w:r>
      <w:r w:rsidR="00F9376B" w:rsidRPr="00072B96">
        <w:t xml:space="preserve"> </w:t>
      </w:r>
      <w:r w:rsidR="00940C87">
        <w:t>In the third quintile, t</w:t>
      </w:r>
      <w:r w:rsidR="003A1132" w:rsidRPr="00072B96">
        <w:t xml:space="preserve">he </w:t>
      </w:r>
      <w:r w:rsidR="003A1132" w:rsidRPr="00E8533D">
        <w:t>a</w:t>
      </w:r>
      <w:r w:rsidR="00536EE8" w:rsidRPr="00E8533D">
        <w:t>verage</w:t>
      </w:r>
      <w:r w:rsidR="00F95A4C" w:rsidRPr="00E8533D">
        <w:t xml:space="preserve"> </w:t>
      </w:r>
      <w:r w:rsidR="00E8533D">
        <w:t xml:space="preserve">net </w:t>
      </w:r>
      <w:r w:rsidR="00A5522D">
        <w:t>transfer</w:t>
      </w:r>
      <w:r w:rsidR="00F95A4C" w:rsidRPr="00E8533D">
        <w:t xml:space="preserve"> received is only slightly above zero</w:t>
      </w:r>
      <w:r w:rsidR="00914C50" w:rsidRPr="00E8533D">
        <w:t xml:space="preserve"> (f</w:t>
      </w:r>
      <w:r w:rsidR="00F95A4C" w:rsidRPr="00E8533D">
        <w:t>urther detail</w:t>
      </w:r>
      <w:r w:rsidR="00940C87">
        <w:t xml:space="preserve"> on the distribution of tax-</w:t>
      </w:r>
      <w:r w:rsidR="00F95A4C" w:rsidRPr="00E8533D">
        <w:t xml:space="preserve">transfer outcomes </w:t>
      </w:r>
      <w:r w:rsidR="002D53A5">
        <w:t>within</w:t>
      </w:r>
      <w:r w:rsidR="00F95A4C" w:rsidRPr="00E8533D">
        <w:t xml:space="preserve"> </w:t>
      </w:r>
      <w:r w:rsidR="008E3D8C">
        <w:t>each</w:t>
      </w:r>
      <w:r w:rsidR="00F95A4C" w:rsidRPr="00E8533D">
        <w:t xml:space="preserve"> quintile is included in </w:t>
      </w:r>
      <w:r w:rsidR="00F95A4C" w:rsidRPr="00E8533D">
        <w:fldChar w:fldCharType="begin"/>
      </w:r>
      <w:r w:rsidR="00F95A4C" w:rsidRPr="0033137A">
        <w:instrText xml:space="preserve"> REF _Ref487615282 \h </w:instrText>
      </w:r>
      <w:r w:rsidR="0033137A">
        <w:instrText xml:space="preserve"> \* MERGEFORMAT </w:instrText>
      </w:r>
      <w:r w:rsidR="00F95A4C" w:rsidRPr="00E8533D">
        <w:fldChar w:fldCharType="separate"/>
      </w:r>
      <w:r w:rsidR="0043795F" w:rsidRPr="006373F7">
        <w:t xml:space="preserve">Chart </w:t>
      </w:r>
      <w:r w:rsidR="0043795F">
        <w:rPr>
          <w:noProof/>
        </w:rPr>
        <w:t>4</w:t>
      </w:r>
      <w:r w:rsidR="00F95A4C" w:rsidRPr="00E8533D">
        <w:fldChar w:fldCharType="end"/>
      </w:r>
      <w:r w:rsidR="00914C50" w:rsidRPr="00E8533D">
        <w:t>)</w:t>
      </w:r>
      <w:r w:rsidR="00F95A4C" w:rsidRPr="00E8533D">
        <w:t xml:space="preserve">. </w:t>
      </w:r>
      <w:r w:rsidR="00F9376B" w:rsidRPr="00E8533D">
        <w:t xml:space="preserve">The average tax paid </w:t>
      </w:r>
      <w:r w:rsidR="00FF75BE" w:rsidRPr="00E8533D">
        <w:t>in the</w:t>
      </w:r>
      <w:r w:rsidR="00F9376B" w:rsidRPr="00E8533D">
        <w:t xml:space="preserve"> fourth quintile is around $</w:t>
      </w:r>
      <w:r w:rsidR="006826A2" w:rsidRPr="00E8533D">
        <w:t>1</w:t>
      </w:r>
      <w:r w:rsidR="006826A2">
        <w:t>9</w:t>
      </w:r>
      <w:r w:rsidR="00F9376B" w:rsidRPr="00E8533D">
        <w:t>,000</w:t>
      </w:r>
      <w:r w:rsidR="006826A2">
        <w:t xml:space="preserve"> whilst the average benefit received for this quintile is around $</w:t>
      </w:r>
      <w:r w:rsidR="00EE1555">
        <w:t>1</w:t>
      </w:r>
      <w:r w:rsidR="00EB6615">
        <w:t>,</w:t>
      </w:r>
      <w:r w:rsidR="00EE1555">
        <w:t>600</w:t>
      </w:r>
      <w:r w:rsidR="006826A2">
        <w:t xml:space="preserve">. </w:t>
      </w:r>
      <w:r w:rsidR="00D76390" w:rsidRPr="00E8533D">
        <w:t xml:space="preserve"> </w:t>
      </w:r>
      <w:r w:rsidR="0055170F">
        <w:t>The average benefit received in the top quintile is around $</w:t>
      </w:r>
      <w:r w:rsidR="00EE1555">
        <w:t xml:space="preserve">700 </w:t>
      </w:r>
      <w:r w:rsidR="0055170F">
        <w:t>whil</w:t>
      </w:r>
      <w:r w:rsidR="00D43D50">
        <w:t>e</w:t>
      </w:r>
      <w:r w:rsidR="0055170F">
        <w:t xml:space="preserve"> average tax paid is around $58,000</w:t>
      </w:r>
      <w:r w:rsidR="006826A2" w:rsidRPr="00E8533D">
        <w:t xml:space="preserve"> (</w:t>
      </w:r>
      <w:r w:rsidR="00940C87">
        <w:t>note</w:t>
      </w:r>
      <w:r w:rsidR="00617D87" w:rsidRPr="00E8533D">
        <w:t xml:space="preserve"> this </w:t>
      </w:r>
      <w:r w:rsidR="00940C87">
        <w:t>analysis</w:t>
      </w:r>
      <w:r w:rsidR="00617D87" w:rsidRPr="00E8533D">
        <w:t xml:space="preserve"> does not include child care </w:t>
      </w:r>
      <w:r w:rsidR="00940C87">
        <w:t>subsidies)</w:t>
      </w:r>
      <w:r w:rsidR="00DF4E46" w:rsidRPr="00E8533D">
        <w:t xml:space="preserve">. </w:t>
      </w:r>
      <w:r w:rsidR="00252E52" w:rsidRPr="00E8533D">
        <w:t>The</w:t>
      </w:r>
      <w:r w:rsidR="00F9376B" w:rsidRPr="00E8533D">
        <w:t xml:space="preserve"> highest quintile in the equivalised disposable income distribution starts at around $</w:t>
      </w:r>
      <w:r w:rsidR="005C767E" w:rsidRPr="00E8533D">
        <w:t>6</w:t>
      </w:r>
      <w:r w:rsidR="005C767E">
        <w:t>7</w:t>
      </w:r>
      <w:r w:rsidR="00F9376B" w:rsidRPr="00E8533D">
        <w:t>,000.</w:t>
      </w:r>
      <w:r w:rsidR="005502C8" w:rsidRPr="00E8533D">
        <w:t xml:space="preserve"> Using the method of calculation outlined above, a couple with no children</w:t>
      </w:r>
      <w:r w:rsidR="00940C87" w:rsidRPr="00940C87">
        <w:t xml:space="preserve"> </w:t>
      </w:r>
      <w:r w:rsidR="00940C87">
        <w:t xml:space="preserve">and </w:t>
      </w:r>
      <w:r w:rsidR="00940C87" w:rsidRPr="00E8533D">
        <w:t>an equivalised disposable income of $6</w:t>
      </w:r>
      <w:r w:rsidR="009163D2">
        <w:t>7</w:t>
      </w:r>
      <w:r w:rsidR="00940C87" w:rsidRPr="00E8533D">
        <w:t>,000</w:t>
      </w:r>
      <w:r w:rsidR="005502C8" w:rsidRPr="00E8533D">
        <w:t xml:space="preserve"> </w:t>
      </w:r>
      <w:r w:rsidR="00940C87">
        <w:t xml:space="preserve">would have a </w:t>
      </w:r>
      <w:r w:rsidR="00D607DD" w:rsidRPr="00E8533D">
        <w:t xml:space="preserve">combined </w:t>
      </w:r>
      <w:r w:rsidR="005502C8" w:rsidRPr="00E8533D">
        <w:t xml:space="preserve">disposable income of </w:t>
      </w:r>
      <w:r w:rsidR="009163D2">
        <w:t>around</w:t>
      </w:r>
      <w:r w:rsidR="00315D15">
        <w:t> </w:t>
      </w:r>
      <w:r w:rsidR="005502C8" w:rsidRPr="00E8533D">
        <w:t>$</w:t>
      </w:r>
      <w:r w:rsidR="002D53A5">
        <w:t>10</w:t>
      </w:r>
      <w:r w:rsidR="009163D2">
        <w:t>0,000</w:t>
      </w:r>
      <w:r w:rsidR="00940C87">
        <w:t>.</w:t>
      </w:r>
    </w:p>
    <w:p w14:paraId="372B2C8F" w14:textId="650C0A27" w:rsidR="00A90D93" w:rsidRPr="00072B96" w:rsidRDefault="00A90D93" w:rsidP="00315D15">
      <w:pPr>
        <w:pStyle w:val="ChartMainHeading"/>
      </w:pPr>
      <w:bookmarkStart w:id="12" w:name="_Ref487457058"/>
      <w:r w:rsidRPr="00072B96">
        <w:lastRenderedPageBreak/>
        <w:t xml:space="preserve">Chart </w:t>
      </w:r>
      <w:r w:rsidR="00AC421E">
        <w:fldChar w:fldCharType="begin"/>
      </w:r>
      <w:r w:rsidR="00AC421E">
        <w:instrText xml:space="preserve"> SEQ Chart \* ARABIC </w:instrText>
      </w:r>
      <w:r w:rsidR="00AC421E">
        <w:fldChar w:fldCharType="separate"/>
      </w:r>
      <w:r w:rsidR="0043795F">
        <w:rPr>
          <w:noProof/>
        </w:rPr>
        <w:t>2</w:t>
      </w:r>
      <w:r w:rsidR="00AC421E">
        <w:rPr>
          <w:noProof/>
        </w:rPr>
        <w:fldChar w:fldCharType="end"/>
      </w:r>
      <w:bookmarkEnd w:id="12"/>
      <w:r w:rsidRPr="00072B96">
        <w:t xml:space="preserve">: Average </w:t>
      </w:r>
      <w:r w:rsidR="00A5522D">
        <w:t>transfer</w:t>
      </w:r>
      <w:r w:rsidR="002540E4">
        <w:t>s</w:t>
      </w:r>
      <w:r w:rsidRPr="00072B96">
        <w:t xml:space="preserve"> received and tax paid by </w:t>
      </w:r>
      <w:r w:rsidR="002E245E">
        <w:t xml:space="preserve">family </w:t>
      </w:r>
      <w:r w:rsidRPr="00072B96">
        <w:t>equivalised disposable income quintile</w:t>
      </w:r>
      <w:r w:rsidR="00F95A4C" w:rsidRPr="00072B96">
        <w:t xml:space="preserve"> in 20</w:t>
      </w:r>
      <w:r w:rsidR="003A1132" w:rsidRPr="00072B96">
        <w:t>17-18</w:t>
      </w:r>
    </w:p>
    <w:p w14:paraId="72E4EF53" w14:textId="1E5F9570" w:rsidR="00976E0B" w:rsidRPr="00144695" w:rsidRDefault="00BE5AFE" w:rsidP="006056DC">
      <w:pPr>
        <w:jc w:val="center"/>
      </w:pPr>
      <w:r>
        <w:rPr>
          <w:noProof/>
          <w:lang w:eastAsia="en-AU"/>
        </w:rPr>
        <w:drawing>
          <wp:inline distT="0" distB="0" distL="0" distR="0" wp14:anchorId="32B547D6" wp14:editId="5DAFF2BE">
            <wp:extent cx="4680000" cy="2880000"/>
            <wp:effectExtent l="0" t="0" r="6350" b="0"/>
            <wp:docPr id="293" name="Chart 29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A1161D7" w14:textId="52C30FBB" w:rsidR="00D001F7" w:rsidRDefault="0098183A" w:rsidP="00315D15">
      <w:pPr>
        <w:pStyle w:val="ChartorTableNote"/>
        <w:tabs>
          <w:tab w:val="clear" w:pos="142"/>
          <w:tab w:val="left" w:pos="567"/>
        </w:tabs>
        <w:ind w:left="567" w:hanging="567"/>
      </w:pPr>
      <w:r w:rsidRPr="00536C91">
        <w:t>Note:</w:t>
      </w:r>
      <w:r w:rsidR="00315D15">
        <w:tab/>
      </w:r>
      <w:r w:rsidRPr="00536C91">
        <w:t>This analysis does not include childcare payments, transfers in kind or indirect taxes. The ABS publication Government Benefits, Taxes and Household income 2009-10 (ABS Cat 6537.0) includes these elements.</w:t>
      </w:r>
    </w:p>
    <w:p w14:paraId="0D4538F4" w14:textId="77777777" w:rsidR="00315D15" w:rsidRDefault="00315D15" w:rsidP="00315D15">
      <w:pPr>
        <w:pStyle w:val="SingleParagraph"/>
      </w:pPr>
    </w:p>
    <w:p w14:paraId="3F0A947A" w14:textId="5C8D851B" w:rsidR="00C26D19" w:rsidRPr="00016C23" w:rsidRDefault="0012271A" w:rsidP="00C26D19">
      <w:pPr>
        <w:tabs>
          <w:tab w:val="left" w:pos="5727"/>
        </w:tabs>
      </w:pPr>
      <w:r>
        <w:t>While the quintile averages in Chart</w:t>
      </w:r>
      <w:r w:rsidR="002E245E">
        <w:t xml:space="preserve"> </w:t>
      </w:r>
      <w:r w:rsidR="002E245E" w:rsidRPr="00144695">
        <w:rPr>
          <w:noProof/>
        </w:rPr>
        <w:t>2</w:t>
      </w:r>
      <w:r>
        <w:t xml:space="preserve"> are interesting, </w:t>
      </w:r>
      <w:r w:rsidR="00C26D19" w:rsidRPr="00144695">
        <w:t xml:space="preserve">CAPITA can </w:t>
      </w:r>
      <w:r>
        <w:t xml:space="preserve">also </w:t>
      </w:r>
      <w:r w:rsidR="00C26D19" w:rsidRPr="00144695">
        <w:t xml:space="preserve">be used </w:t>
      </w:r>
      <w:r>
        <w:t>to understand the diversity contained within the averages. F</w:t>
      </w:r>
      <w:r w:rsidR="00C26D19">
        <w:t>ocus</w:t>
      </w:r>
      <w:r>
        <w:t>ing</w:t>
      </w:r>
      <w:r w:rsidR="00C26D19">
        <w:t xml:space="preserve"> on working age families </w:t>
      </w:r>
      <w:r>
        <w:t>a</w:t>
      </w:r>
      <w:r w:rsidR="00C26D19" w:rsidRPr="006B0EEB">
        <w:t>t a high level, in 2017-18</w:t>
      </w:r>
      <w:r w:rsidR="00C26D19">
        <w:t>,</w:t>
      </w:r>
      <w:r w:rsidR="00C26D19" w:rsidRPr="006B0EEB">
        <w:t xml:space="preserve"> </w:t>
      </w:r>
      <w:r w:rsidR="004F0FA6">
        <w:t>16</w:t>
      </w:r>
      <w:r w:rsidR="002E5D36">
        <w:t> </w:t>
      </w:r>
      <w:r w:rsidR="00C26D19" w:rsidRPr="006B0EEB">
        <w:t xml:space="preserve">per cent of </w:t>
      </w:r>
      <w:r w:rsidR="00C26D19">
        <w:t>working age families</w:t>
      </w:r>
      <w:r w:rsidR="00C26D19" w:rsidRPr="006B0EEB">
        <w:t xml:space="preserve"> receive transfer payments but pay no income tax</w:t>
      </w:r>
      <w:r w:rsidR="000E0394" w:rsidRPr="006B0EEB">
        <w:t>,</w:t>
      </w:r>
      <w:r w:rsidR="007A77C8">
        <w:t xml:space="preserve"> </w:t>
      </w:r>
      <w:r w:rsidR="00C26D19">
        <w:t>8</w:t>
      </w:r>
      <w:r w:rsidR="00C26D19" w:rsidRPr="006B0EEB">
        <w:t xml:space="preserve"> per cent of </w:t>
      </w:r>
      <w:r w:rsidR="00C26D19">
        <w:t xml:space="preserve">working age </w:t>
      </w:r>
      <w:r w:rsidR="00C26D19" w:rsidRPr="006B0EEB">
        <w:t xml:space="preserve">families are net benefit recipients (they pay tax but </w:t>
      </w:r>
      <w:r w:rsidR="00C26D19" w:rsidRPr="00083640">
        <w:t xml:space="preserve">receive more in transfer payments), </w:t>
      </w:r>
      <w:r w:rsidR="004F0FA6">
        <w:t>8</w:t>
      </w:r>
      <w:r w:rsidR="002E5D36">
        <w:t> </w:t>
      </w:r>
      <w:r w:rsidR="00C26D19" w:rsidRPr="00083640">
        <w:t>per cent of</w:t>
      </w:r>
      <w:r w:rsidR="00C26D19">
        <w:t xml:space="preserve"> working age</w:t>
      </w:r>
      <w:r w:rsidR="00C26D19" w:rsidRPr="00083640">
        <w:t xml:space="preserve"> families are net tax payers (they receive benefits but </w:t>
      </w:r>
      <w:r w:rsidR="00C26D19">
        <w:t>pay</w:t>
      </w:r>
      <w:r w:rsidR="00C26D19" w:rsidRPr="00083640">
        <w:t xml:space="preserve"> more in tax) and </w:t>
      </w:r>
      <w:r w:rsidR="000E0394">
        <w:t>6</w:t>
      </w:r>
      <w:r w:rsidR="004F0FA6">
        <w:t>8</w:t>
      </w:r>
      <w:r w:rsidR="00315D15">
        <w:t> </w:t>
      </w:r>
      <w:r w:rsidR="00C26D19" w:rsidRPr="00083640">
        <w:t xml:space="preserve">per cent of </w:t>
      </w:r>
      <w:r w:rsidR="00C26D19">
        <w:t xml:space="preserve">working age </w:t>
      </w:r>
      <w:r w:rsidR="00C26D19" w:rsidRPr="00083640">
        <w:t xml:space="preserve">families pay tax and receive no transfers. </w:t>
      </w:r>
      <w:r w:rsidR="004B21F9">
        <w:t xml:space="preserve">Families that receive no transfers and pay no income tax (or receive no transfers and have negative income tax) are excluded from these results. They account for about </w:t>
      </w:r>
      <w:r w:rsidR="004F0FA6">
        <w:t>9</w:t>
      </w:r>
      <w:r w:rsidR="004B21F9">
        <w:t xml:space="preserve"> per cent of all families.</w:t>
      </w:r>
    </w:p>
    <w:p w14:paraId="2AA42CCE" w14:textId="047032C8" w:rsidR="00433D79" w:rsidRPr="00E8533D" w:rsidRDefault="00D87C60" w:rsidP="00976E0B">
      <w:r w:rsidRPr="00144695">
        <w:fldChar w:fldCharType="begin"/>
      </w:r>
      <w:r w:rsidRPr="00E8533D">
        <w:instrText xml:space="preserve"> REF _Ref487797125 \h </w:instrText>
      </w:r>
      <w:r w:rsidR="0033137A">
        <w:instrText xml:space="preserve"> \* MERGEFORMAT </w:instrText>
      </w:r>
      <w:r w:rsidRPr="00144695">
        <w:fldChar w:fldCharType="separate"/>
      </w:r>
      <w:r w:rsidR="0043795F" w:rsidRPr="00E8533D">
        <w:t xml:space="preserve">Chart </w:t>
      </w:r>
      <w:r w:rsidR="0043795F">
        <w:rPr>
          <w:noProof/>
        </w:rPr>
        <w:t>3</w:t>
      </w:r>
      <w:r w:rsidRPr="00144695">
        <w:fldChar w:fldCharType="end"/>
      </w:r>
      <w:r w:rsidRPr="00144695">
        <w:t xml:space="preserve"> shows the interaction with the tax-transfer system for </w:t>
      </w:r>
      <w:r w:rsidR="0020067E">
        <w:t>working</w:t>
      </w:r>
      <w:r w:rsidR="00C26D19">
        <w:t xml:space="preserve"> age</w:t>
      </w:r>
      <w:r w:rsidR="0020067E">
        <w:t xml:space="preserve"> </w:t>
      </w:r>
      <w:r w:rsidRPr="00144695">
        <w:t>families in different</w:t>
      </w:r>
      <w:r w:rsidR="001658DC" w:rsidRPr="00144695">
        <w:t xml:space="preserve"> private</w:t>
      </w:r>
      <w:r w:rsidRPr="003C6F66">
        <w:t xml:space="preserve"> income bands. The chart shows that 100 per cent of families with </w:t>
      </w:r>
      <w:r w:rsidR="00DD323C" w:rsidRPr="003C6F66">
        <w:t>no</w:t>
      </w:r>
      <w:r w:rsidRPr="006B0EEB">
        <w:t xml:space="preserve"> private income are</w:t>
      </w:r>
      <w:r w:rsidR="00E8533D">
        <w:t xml:space="preserve"> </w:t>
      </w:r>
      <w:r w:rsidRPr="00083640">
        <w:t>payment recipients that pay no tax.</w:t>
      </w:r>
      <w:r w:rsidR="001658DC" w:rsidRPr="00016C23">
        <w:t xml:space="preserve"> Understandably, as private income </w:t>
      </w:r>
      <w:r w:rsidR="00E8533D">
        <w:t xml:space="preserve">increases, </w:t>
      </w:r>
      <w:r w:rsidR="001658DC" w:rsidRPr="00016C23">
        <w:t>the percentage</w:t>
      </w:r>
      <w:r w:rsidR="006C3AA6">
        <w:t xml:space="preserve"> of</w:t>
      </w:r>
      <w:r w:rsidR="001658DC" w:rsidRPr="00016C23">
        <w:t xml:space="preserve"> families who are net beneficiaries decreases and the percentage of families who are net contributors increases. </w:t>
      </w:r>
      <w:r w:rsidR="001658DC" w:rsidRPr="00072B96">
        <w:t xml:space="preserve">At the top end of the private income distribution almost 100 per cent of families pay tax and </w:t>
      </w:r>
      <w:r w:rsidR="00E8533D">
        <w:t xml:space="preserve">do not </w:t>
      </w:r>
      <w:r w:rsidR="001658DC" w:rsidRPr="00072B96">
        <w:t>receiv</w:t>
      </w:r>
      <w:r w:rsidR="00E8533D">
        <w:t>e transfer payments</w:t>
      </w:r>
      <w:r w:rsidR="00773F74">
        <w:t>.</w:t>
      </w:r>
    </w:p>
    <w:p w14:paraId="4B0CF526" w14:textId="57591F2E" w:rsidR="00433D79" w:rsidRDefault="00433D79" w:rsidP="00315D15">
      <w:pPr>
        <w:pStyle w:val="ChartMainHeading"/>
      </w:pPr>
      <w:bookmarkStart w:id="13" w:name="_Ref487797125"/>
      <w:r w:rsidRPr="00E8533D">
        <w:lastRenderedPageBreak/>
        <w:t xml:space="preserve">Chart </w:t>
      </w:r>
      <w:r w:rsidR="00AC421E">
        <w:fldChar w:fldCharType="begin"/>
      </w:r>
      <w:r w:rsidR="00AC421E">
        <w:instrText xml:space="preserve"> SEQ Chart \* ARABIC </w:instrText>
      </w:r>
      <w:r w:rsidR="00AC421E">
        <w:fldChar w:fldCharType="separate"/>
      </w:r>
      <w:r w:rsidR="0043795F">
        <w:rPr>
          <w:noProof/>
        </w:rPr>
        <w:t>3</w:t>
      </w:r>
      <w:r w:rsidR="00AC421E">
        <w:rPr>
          <w:noProof/>
        </w:rPr>
        <w:fldChar w:fldCharType="end"/>
      </w:r>
      <w:bookmarkEnd w:id="13"/>
      <w:r w:rsidRPr="006373F7">
        <w:t>:</w:t>
      </w:r>
      <w:r w:rsidR="00D719D8">
        <w:t xml:space="preserve"> </w:t>
      </w:r>
      <w:r w:rsidR="001D6C17">
        <w:t>I</w:t>
      </w:r>
      <w:r w:rsidR="00D719D8">
        <w:t xml:space="preserve">nteraction </w:t>
      </w:r>
      <w:r w:rsidR="001D6C17">
        <w:t xml:space="preserve">of working age families </w:t>
      </w:r>
      <w:r w:rsidR="00D719D8">
        <w:t>with the tax-transfer system</w:t>
      </w:r>
      <w:r w:rsidRPr="006373F7">
        <w:t xml:space="preserve"> by</w:t>
      </w:r>
      <w:r w:rsidR="00DD323C" w:rsidRPr="006373F7">
        <w:t xml:space="preserve"> </w:t>
      </w:r>
      <w:r w:rsidRPr="00072B96">
        <w:t>private income</w:t>
      </w:r>
      <w:r w:rsidR="001D6C17">
        <w:t xml:space="preserve"> in</w:t>
      </w:r>
      <w:r w:rsidR="00072B96">
        <w:t xml:space="preserve"> 2017-18</w:t>
      </w:r>
    </w:p>
    <w:p w14:paraId="65BB39B8" w14:textId="2032E778" w:rsidR="00A24499" w:rsidRPr="00072B96" w:rsidRDefault="00111C7A" w:rsidP="00315D15">
      <w:pPr>
        <w:pStyle w:val="ChartGraphic"/>
      </w:pPr>
      <w:r>
        <w:rPr>
          <w:noProof/>
        </w:rPr>
        <w:drawing>
          <wp:inline distT="0" distB="0" distL="0" distR="0" wp14:anchorId="5BE6AE39" wp14:editId="1F2AC92E">
            <wp:extent cx="5067300" cy="3762375"/>
            <wp:effectExtent l="0" t="0" r="0" b="9525"/>
            <wp:docPr id="288" name="Picture 288" descr="im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1.png"/>
                    <pic:cNvPicPr>
                      <a:picLocks noChangeAspect="1" noChangeArrowheads="1"/>
                    </pic:cNvPicPr>
                  </pic:nvPicPr>
                  <pic:blipFill rotWithShape="1">
                    <a:blip r:embed="rId31">
                      <a:extLst>
                        <a:ext uri="{28A0092B-C50C-407E-A947-70E740481C1C}">
                          <a14:useLocalDpi xmlns:a14="http://schemas.microsoft.com/office/drawing/2010/main" val="0"/>
                        </a:ext>
                      </a:extLst>
                    </a:blip>
                    <a:srcRect l="1101" t="1957" r="1282" b="1466"/>
                    <a:stretch/>
                  </pic:blipFill>
                  <pic:spPr bwMode="auto">
                    <a:xfrm>
                      <a:off x="0" y="0"/>
                      <a:ext cx="5069450" cy="3763971"/>
                    </a:xfrm>
                    <a:prstGeom prst="rect">
                      <a:avLst/>
                    </a:prstGeom>
                    <a:noFill/>
                    <a:ln>
                      <a:noFill/>
                    </a:ln>
                    <a:extLst>
                      <a:ext uri="{53640926-AAD7-44D8-BBD7-CCE9431645EC}">
                        <a14:shadowObscured xmlns:a14="http://schemas.microsoft.com/office/drawing/2010/main"/>
                      </a:ext>
                    </a:extLst>
                  </pic:spPr>
                </pic:pic>
              </a:graphicData>
            </a:graphic>
          </wp:inline>
        </w:drawing>
      </w:r>
    </w:p>
    <w:p w14:paraId="277CB260" w14:textId="77777777" w:rsidR="00315D15" w:rsidRDefault="00315D15" w:rsidP="00315D15">
      <w:pPr>
        <w:pStyle w:val="SingleParagraph"/>
      </w:pPr>
    </w:p>
    <w:p w14:paraId="7A8EC280" w14:textId="3074387C" w:rsidR="00B30FDA" w:rsidRPr="006373F7" w:rsidRDefault="00360A90" w:rsidP="00B14AED">
      <w:r w:rsidRPr="00144695">
        <w:fldChar w:fldCharType="begin"/>
      </w:r>
      <w:r w:rsidRPr="006373F7">
        <w:instrText xml:space="preserve"> REF _Ref487615282 \h </w:instrText>
      </w:r>
      <w:r w:rsidR="00D87C60" w:rsidRPr="006373F7">
        <w:instrText xml:space="preserve"> \* MERGEFORMAT </w:instrText>
      </w:r>
      <w:r w:rsidRPr="00144695">
        <w:fldChar w:fldCharType="separate"/>
      </w:r>
      <w:r w:rsidR="0043795F" w:rsidRPr="006373F7">
        <w:t xml:space="preserve">Chart </w:t>
      </w:r>
      <w:r w:rsidR="0043795F" w:rsidRPr="0043795F">
        <w:rPr>
          <w:bCs/>
          <w:noProof/>
        </w:rPr>
        <w:t>4</w:t>
      </w:r>
      <w:r w:rsidRPr="00144695">
        <w:fldChar w:fldCharType="end"/>
      </w:r>
      <w:r w:rsidR="0004020D" w:rsidRPr="003C6F66">
        <w:t xml:space="preserve"> </w:t>
      </w:r>
      <w:r w:rsidR="004E0B93" w:rsidRPr="003C6F66">
        <w:t>further decompose</w:t>
      </w:r>
      <w:r w:rsidRPr="003C6F66">
        <w:t>s</w:t>
      </w:r>
      <w:r w:rsidR="004E0B93" w:rsidRPr="006B0EEB">
        <w:t xml:space="preserve"> </w:t>
      </w:r>
      <w:r w:rsidR="0004020D" w:rsidRPr="006B0EEB">
        <w:t>the distribution of net benefits (</w:t>
      </w:r>
      <w:r w:rsidR="006A152D">
        <w:t>tra</w:t>
      </w:r>
      <w:r w:rsidR="00C26D19">
        <w:t>nsfer</w:t>
      </w:r>
      <w:r w:rsidR="0004020D" w:rsidRPr="006B0EEB">
        <w:t>s received less taxes</w:t>
      </w:r>
      <w:r w:rsidR="00B30FDA" w:rsidRPr="00083640">
        <w:t xml:space="preserve"> paid</w:t>
      </w:r>
      <w:r w:rsidR="0004020D" w:rsidRPr="00083640">
        <w:t>)</w:t>
      </w:r>
      <w:r w:rsidR="00B30FDA" w:rsidRPr="00016C23">
        <w:t xml:space="preserve"> </w:t>
      </w:r>
      <w:r w:rsidR="00456246" w:rsidRPr="00016C23">
        <w:t xml:space="preserve">for </w:t>
      </w:r>
      <w:r w:rsidR="00B30FDA" w:rsidRPr="00016C23">
        <w:t xml:space="preserve">different </w:t>
      </w:r>
      <w:r w:rsidRPr="00016C23">
        <w:t xml:space="preserve">working age </w:t>
      </w:r>
      <w:r w:rsidR="00B30FDA" w:rsidRPr="00016C23">
        <w:t>family structures</w:t>
      </w:r>
      <w:r w:rsidR="002E245E">
        <w:t xml:space="preserve"> to the family level</w:t>
      </w:r>
      <w:r w:rsidR="0004020D" w:rsidRPr="00016C23">
        <w:t>.</w:t>
      </w:r>
      <w:r w:rsidR="0004020D" w:rsidRPr="0033137A">
        <w:rPr>
          <w:rStyle w:val="FootnoteReference"/>
        </w:rPr>
        <w:footnoteReference w:id="8"/>
      </w:r>
      <w:r w:rsidR="0004020D" w:rsidRPr="0033137A">
        <w:t xml:space="preserve"> </w:t>
      </w:r>
      <w:r w:rsidR="00F948F9" w:rsidRPr="00144695">
        <w:t xml:space="preserve">Each dot in this chart represents a family unit and </w:t>
      </w:r>
      <w:r w:rsidR="00F948F9" w:rsidRPr="003C6F66">
        <w:t>t</w:t>
      </w:r>
      <w:r w:rsidR="0004020D" w:rsidRPr="003C6F66">
        <w:t xml:space="preserve">he different colours </w:t>
      </w:r>
      <w:r w:rsidR="006A152D">
        <w:t>indicate</w:t>
      </w:r>
      <w:r w:rsidR="0004020D" w:rsidRPr="003C6F66">
        <w:t xml:space="preserve"> the </w:t>
      </w:r>
      <w:r w:rsidR="00DD323C" w:rsidRPr="003C6F66">
        <w:t>famil</w:t>
      </w:r>
      <w:r w:rsidR="00DD323C" w:rsidRPr="006B0EEB">
        <w:t>y’</w:t>
      </w:r>
      <w:r w:rsidR="00DD323C" w:rsidRPr="00083640">
        <w:t xml:space="preserve">s </w:t>
      </w:r>
      <w:r w:rsidR="00F948F9" w:rsidRPr="00016C23">
        <w:t>equivalised disposable income quintile</w:t>
      </w:r>
      <w:r w:rsidR="009C2368" w:rsidRPr="00016C23">
        <w:t xml:space="preserve">. </w:t>
      </w:r>
      <w:r w:rsidR="006826A2">
        <w:t xml:space="preserve">Charts 4 </w:t>
      </w:r>
      <w:r w:rsidR="00A52DA9">
        <w:t>(a) and</w:t>
      </w:r>
      <w:r w:rsidR="006826A2">
        <w:t xml:space="preserve"> 4</w:t>
      </w:r>
      <w:r w:rsidR="00A52DA9">
        <w:t xml:space="preserve"> (c) </w:t>
      </w:r>
      <w:r w:rsidR="0004020D" w:rsidRPr="00016C23">
        <w:t>show</w:t>
      </w:r>
      <w:r w:rsidR="009C2368" w:rsidRPr="00016C23">
        <w:t xml:space="preserve"> that families with children </w:t>
      </w:r>
      <w:r w:rsidR="006A152D" w:rsidRPr="00072B96">
        <w:t xml:space="preserve">in the lowest three quintiles </w:t>
      </w:r>
      <w:r w:rsidR="009C2368" w:rsidRPr="00016C23">
        <w:t xml:space="preserve">tend to </w:t>
      </w:r>
      <w:r w:rsidR="009C2368" w:rsidRPr="00072B96">
        <w:t>be net beneficiaries of the tax-transfer system</w:t>
      </w:r>
      <w:r w:rsidR="006A152D">
        <w:t xml:space="preserve"> </w:t>
      </w:r>
      <w:r w:rsidR="006A152D" w:rsidRPr="00072B96">
        <w:t>(</w:t>
      </w:r>
      <w:r w:rsidR="006A152D" w:rsidRPr="00E8533D">
        <w:t xml:space="preserve">for couples with children and lone parents the black, dark blue and some of the light blue dots have a net </w:t>
      </w:r>
      <w:r w:rsidR="006A152D">
        <w:t>transfer</w:t>
      </w:r>
      <w:r w:rsidR="006A152D" w:rsidRPr="00E8533D">
        <w:t xml:space="preserve"> greater than zero</w:t>
      </w:r>
      <w:r w:rsidR="001935E8" w:rsidRPr="00E8533D">
        <w:t xml:space="preserve">). </w:t>
      </w:r>
      <w:r w:rsidR="00EB6615">
        <w:t>Couples</w:t>
      </w:r>
      <w:r w:rsidR="00EB6615" w:rsidRPr="00E8533D">
        <w:t xml:space="preserve"> </w:t>
      </w:r>
      <w:r w:rsidR="009C2368" w:rsidRPr="00E8533D">
        <w:t xml:space="preserve">without </w:t>
      </w:r>
      <w:r w:rsidR="00253B5F" w:rsidRPr="00E8533D">
        <w:t>children</w:t>
      </w:r>
      <w:r w:rsidR="0045367B" w:rsidRPr="00E8533D">
        <w:t xml:space="preserve"> </w:t>
      </w:r>
      <w:r w:rsidR="00A52DA9">
        <w:t>(</w:t>
      </w:r>
      <w:r w:rsidR="006826A2">
        <w:t xml:space="preserve">Chart 4 </w:t>
      </w:r>
      <w:r w:rsidR="00A52DA9">
        <w:t xml:space="preserve">(b)) </w:t>
      </w:r>
      <w:r w:rsidR="0045367B" w:rsidRPr="00E8533D">
        <w:t>tend to be beneficiaries of the tax and transfer sys</w:t>
      </w:r>
      <w:r w:rsidR="0045367B" w:rsidRPr="006373F7">
        <w:t>tem</w:t>
      </w:r>
      <w:r w:rsidR="004B13FE" w:rsidRPr="006373F7">
        <w:t xml:space="preserve"> only</w:t>
      </w:r>
      <w:r w:rsidR="009C2368" w:rsidRPr="006373F7">
        <w:t xml:space="preserve"> in the bottom two quintiles</w:t>
      </w:r>
      <w:r w:rsidR="00FF75BE" w:rsidRPr="006373F7">
        <w:t>.</w:t>
      </w:r>
    </w:p>
    <w:p w14:paraId="39EAE983" w14:textId="7CC0C187" w:rsidR="009C2368" w:rsidRPr="006B0EEB" w:rsidRDefault="00605767">
      <w:r w:rsidRPr="00144695">
        <w:fldChar w:fldCharType="begin"/>
      </w:r>
      <w:r w:rsidRPr="006373F7">
        <w:instrText xml:space="preserve"> REF _Ref487615282 \h </w:instrText>
      </w:r>
      <w:r w:rsidR="0033137A">
        <w:instrText xml:space="preserve"> \* MERGEFORMAT </w:instrText>
      </w:r>
      <w:r w:rsidRPr="00144695">
        <w:fldChar w:fldCharType="separate"/>
      </w:r>
      <w:r w:rsidR="0043795F" w:rsidRPr="006373F7">
        <w:t xml:space="preserve">Chart </w:t>
      </w:r>
      <w:r w:rsidR="0043795F">
        <w:t>4</w:t>
      </w:r>
      <w:r w:rsidRPr="00144695">
        <w:fldChar w:fldCharType="end"/>
      </w:r>
      <w:r w:rsidRPr="0033137A">
        <w:t xml:space="preserve"> </w:t>
      </w:r>
      <w:r w:rsidR="009C2368" w:rsidRPr="00144695">
        <w:t xml:space="preserve">also shows that </w:t>
      </w:r>
      <w:r w:rsidR="004D7F03" w:rsidRPr="00144695">
        <w:t>there are</w:t>
      </w:r>
      <w:r w:rsidR="00C65EA1">
        <w:t xml:space="preserve"> many</w:t>
      </w:r>
      <w:r w:rsidR="009C2368" w:rsidRPr="003C6F66">
        <w:t xml:space="preserve"> families (either singles or couples) without children in the highest</w:t>
      </w:r>
      <w:r w:rsidR="00287840">
        <w:t xml:space="preserve"> equivalised disposable income</w:t>
      </w:r>
      <w:r w:rsidR="009C2368" w:rsidRPr="003C6F66">
        <w:t xml:space="preserve"> quintile whilst lone parent</w:t>
      </w:r>
      <w:r w:rsidR="00C65EA1">
        <w:t xml:space="preserve"> families</w:t>
      </w:r>
      <w:r w:rsidR="009C2368" w:rsidRPr="003C6F66">
        <w:t xml:space="preserve"> are predominantly in the </w:t>
      </w:r>
      <w:r w:rsidR="00FF75BE" w:rsidRPr="003C6F66">
        <w:t>lowest</w:t>
      </w:r>
      <w:r w:rsidR="009C2368" w:rsidRPr="006B0EEB">
        <w:t xml:space="preserve"> two quintiles.</w:t>
      </w:r>
    </w:p>
    <w:p w14:paraId="2628970D" w14:textId="541FB6D8" w:rsidR="00605767" w:rsidRPr="00E8533D" w:rsidRDefault="00605767">
      <w:r w:rsidRPr="006B0EEB">
        <w:t>T</w:t>
      </w:r>
      <w:r w:rsidR="006373F7">
        <w:t>he distribution of tax-</w:t>
      </w:r>
      <w:r w:rsidRPr="006B0EEB">
        <w:t xml:space="preserve">transfer outcomes </w:t>
      </w:r>
      <w:r w:rsidRPr="0033137A">
        <w:t>is mo</w:t>
      </w:r>
      <w:r w:rsidR="00467983">
        <w:t>st</w:t>
      </w:r>
      <w:r w:rsidRPr="0033137A">
        <w:t xml:space="preserve"> varied for families with children as there are simply a wider range of possible tax-transfer outcomes with varying numbers</w:t>
      </w:r>
      <w:r w:rsidR="00467983">
        <w:t xml:space="preserve"> and ages </w:t>
      </w:r>
      <w:r w:rsidRPr="00144695">
        <w:t>of children and private income combinations.</w:t>
      </w:r>
      <w:r w:rsidRPr="0033137A">
        <w:t xml:space="preserve"> As there are less combinations of payments available for single people</w:t>
      </w:r>
      <w:r w:rsidR="004126AD" w:rsidRPr="00144695">
        <w:t xml:space="preserve"> with no children</w:t>
      </w:r>
      <w:r w:rsidRPr="00144695">
        <w:t xml:space="preserve">, </w:t>
      </w:r>
      <w:r w:rsidR="00F750F4" w:rsidRPr="003C6F66">
        <w:t xml:space="preserve">the value of net benefit received for these people is generally much lower and </w:t>
      </w:r>
      <w:r w:rsidRPr="00016C23">
        <w:t>concentrated around the means testing rates</w:t>
      </w:r>
      <w:r w:rsidR="008C7519" w:rsidRPr="00016C23">
        <w:t xml:space="preserve"> (on the payments side)</w:t>
      </w:r>
      <w:r w:rsidRPr="00016C23">
        <w:t xml:space="preserve"> and </w:t>
      </w:r>
      <w:r w:rsidR="008C7519" w:rsidRPr="00016C23">
        <w:t>centred on</w:t>
      </w:r>
      <w:r w:rsidR="002C0DDD" w:rsidRPr="00016C23">
        <w:t xml:space="preserve"> the marginal tax rates</w:t>
      </w:r>
      <w:r w:rsidRPr="00016C23">
        <w:t xml:space="preserve"> </w:t>
      </w:r>
      <w:r w:rsidRPr="00072B96">
        <w:t>at higher private income levels.</w:t>
      </w:r>
      <w:r w:rsidR="008C7519" w:rsidRPr="00072B96">
        <w:t xml:space="preserve"> </w:t>
      </w:r>
      <w:r w:rsidR="001864BA">
        <w:t xml:space="preserve"> For example, the Disability Support Pension is pa</w:t>
      </w:r>
      <w:r w:rsidR="00902C35">
        <w:t>i</w:t>
      </w:r>
      <w:r w:rsidR="001864BA">
        <w:t xml:space="preserve">d at a higher rate than the Newstart Allowance. As the payment outcomes are less varied for lone people (in chart 4 </w:t>
      </w:r>
      <w:r w:rsidR="00E014A9">
        <w:t>(</w:t>
      </w:r>
      <w:r w:rsidR="001864BA">
        <w:t xml:space="preserve">d)) recipients of the Disability Support </w:t>
      </w:r>
      <w:r w:rsidR="00B25748">
        <w:t>Pension</w:t>
      </w:r>
      <w:r w:rsidR="001864BA">
        <w:t xml:space="preserve"> are generally in the third equivalised disposable income quintile (the light blue dots) whilst recipients of Newstart </w:t>
      </w:r>
      <w:r w:rsidR="001D6C17">
        <w:t xml:space="preserve">Allowance </w:t>
      </w:r>
      <w:r w:rsidR="001864BA">
        <w:t xml:space="preserve">are generally in the bottom two equivalised disposable income quintiles </w:t>
      </w:r>
      <w:r w:rsidR="00773F74">
        <w:t>(the black and dark blue dots).</w:t>
      </w:r>
    </w:p>
    <w:p w14:paraId="02FE32F3" w14:textId="570A08A3" w:rsidR="008502AD" w:rsidRDefault="00BC2456" w:rsidP="00315D15">
      <w:pPr>
        <w:pStyle w:val="ChartMainHeading"/>
      </w:pPr>
      <w:bookmarkStart w:id="14" w:name="_Ref487615282"/>
      <w:bookmarkStart w:id="15" w:name="_Ref487639333"/>
      <w:r w:rsidRPr="006373F7">
        <w:lastRenderedPageBreak/>
        <w:t xml:space="preserve">Chart </w:t>
      </w:r>
      <w:r w:rsidR="00AC421E">
        <w:fldChar w:fldCharType="begin"/>
      </w:r>
      <w:r w:rsidR="00AC421E">
        <w:instrText xml:space="preserve"> SEQ Chart \* ARABIC </w:instrText>
      </w:r>
      <w:r w:rsidR="00AC421E">
        <w:fldChar w:fldCharType="separate"/>
      </w:r>
      <w:r w:rsidR="0043795F">
        <w:rPr>
          <w:noProof/>
        </w:rPr>
        <w:t>4</w:t>
      </w:r>
      <w:r w:rsidR="00AC421E">
        <w:rPr>
          <w:noProof/>
        </w:rPr>
        <w:fldChar w:fldCharType="end"/>
      </w:r>
      <w:bookmarkEnd w:id="14"/>
      <w:r w:rsidRPr="006373F7">
        <w:t xml:space="preserve">: </w:t>
      </w:r>
      <w:r w:rsidR="006056DC" w:rsidRPr="006373F7">
        <w:t>Distribution of taxes paid and benefits received by income and family type</w:t>
      </w:r>
      <w:r w:rsidR="00FE5D41" w:rsidRPr="006373F7">
        <w:t xml:space="preserve"> for working age families</w:t>
      </w:r>
      <w:bookmarkEnd w:id="15"/>
      <w:r w:rsidR="009D481F" w:rsidRPr="006373F7">
        <w:t xml:space="preserve"> in 2017-18</w:t>
      </w:r>
    </w:p>
    <w:p w14:paraId="3EC8FF5E" w14:textId="4BFCD370" w:rsidR="00576D9D" w:rsidRPr="006161DC" w:rsidRDefault="0070132E" w:rsidP="00B14AED">
      <w:pPr>
        <w:pStyle w:val="Caption1"/>
      </w:pPr>
      <w:r>
        <w:rPr>
          <w:rFonts w:ascii="Arial" w:hAnsi="Arial" w:cs="Arial"/>
          <w:noProof/>
          <w:color w:val="000000"/>
          <w:sz w:val="20"/>
          <w:szCs w:val="20"/>
        </w:rPr>
        <mc:AlternateContent>
          <mc:Choice Requires="wpg">
            <w:drawing>
              <wp:anchor distT="0" distB="0" distL="114300" distR="114300" simplePos="0" relativeHeight="251693056" behindDoc="0" locked="0" layoutInCell="1" allowOverlap="1" wp14:anchorId="3D48500C" wp14:editId="62B03F58">
                <wp:simplePos x="0" y="0"/>
                <wp:positionH relativeFrom="column">
                  <wp:posOffset>2743200</wp:posOffset>
                </wp:positionH>
                <wp:positionV relativeFrom="paragraph">
                  <wp:posOffset>4848002</wp:posOffset>
                </wp:positionV>
                <wp:extent cx="1926000" cy="47293"/>
                <wp:effectExtent l="0" t="0" r="0" b="0"/>
                <wp:wrapNone/>
                <wp:docPr id="298" name="Group 298"/>
                <wp:cNvGraphicFramePr/>
                <a:graphic xmlns:a="http://schemas.openxmlformats.org/drawingml/2006/main">
                  <a:graphicData uri="http://schemas.microsoft.com/office/word/2010/wordprocessingGroup">
                    <wpg:wgp>
                      <wpg:cNvGrpSpPr/>
                      <wpg:grpSpPr>
                        <a:xfrm>
                          <a:off x="0" y="0"/>
                          <a:ext cx="1926000" cy="47293"/>
                          <a:chOff x="0" y="0"/>
                          <a:chExt cx="2247413" cy="53975"/>
                        </a:xfrm>
                      </wpg:grpSpPr>
                      <wps:wsp>
                        <wps:cNvPr id="317" name="Oval 317"/>
                        <wps:cNvSpPr/>
                        <wps:spPr>
                          <a:xfrm flipH="1">
                            <a:off x="0" y="0"/>
                            <a:ext cx="54610" cy="53975"/>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Oval 318"/>
                        <wps:cNvSpPr/>
                        <wps:spPr>
                          <a:xfrm>
                            <a:off x="577811" y="0"/>
                            <a:ext cx="53975" cy="53975"/>
                          </a:xfrm>
                          <a:prstGeom prst="ellipse">
                            <a:avLst/>
                          </a:prstGeom>
                          <a:solidFill>
                            <a:srgbClr val="0000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Oval 319"/>
                        <wps:cNvSpPr/>
                        <wps:spPr>
                          <a:xfrm>
                            <a:off x="1183671" y="0"/>
                            <a:ext cx="53975" cy="53975"/>
                          </a:xfrm>
                          <a:prstGeom prst="ellipse">
                            <a:avLst/>
                          </a:prstGeom>
                          <a:solidFill>
                            <a:srgbClr val="33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Oval 322"/>
                        <wps:cNvSpPr/>
                        <wps:spPr>
                          <a:xfrm>
                            <a:off x="1654896" y="0"/>
                            <a:ext cx="53975" cy="53975"/>
                          </a:xfrm>
                          <a:prstGeom prst="ellipse">
                            <a:avLst/>
                          </a:prstGeom>
                          <a:solidFill>
                            <a:srgbClr val="0099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Oval 323"/>
                        <wps:cNvSpPr/>
                        <wps:spPr>
                          <a:xfrm>
                            <a:off x="2193438" y="0"/>
                            <a:ext cx="53975" cy="53975"/>
                          </a:xfrm>
                          <a:prstGeom prst="ellipse">
                            <a:avLst/>
                          </a:prstGeom>
                          <a:solidFill>
                            <a:srgbClr val="99FF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98" o:spid="_x0000_s1026" style="position:absolute;margin-left:3in;margin-top:381.75pt;width:151.65pt;height:3.7pt;z-index:251693056;mso-width-relative:margin;mso-height-relative:margin" coordsize="22474,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">
                <v:oval id="Oval 317" o:spid="_x0000_s1027" style="position:absolute;width:546;height:539;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Q8CscA&#10;AADcAAAADwAAAGRycy9kb3ducmV2LnhtbESPQUsDMRSE7wX/Q3hCL8VmW7Hq2rQUoVJ7aLEr7PWx&#10;ee4uJi9Lkm7Xf28EocdhZr5hluvBGtGTD61jBbNpBoK4crrlWsFnsb17AhEiskbjmBT8UID16ma0&#10;xFy7C39Qf4q1SBAOOSpoYuxyKUPVkMUwdR1x8r6ctxiT9LXUHi8Jbo2cZ9lCWmw5LTTY0WtD1ffp&#10;bBWY8r3fhcmheNhvzPHtuSj9cVIqNb4dNi8gIg3xGv5v77SC+9kj/J1JR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kPArHAAAA3AAAAA8AAAAAAAAAAAAAAAAAmAIAAGRy&#10;cy9kb3ducmV2LnhtbFBLBQYAAAAABAAEAPUAAACMAwAAAAA=&#10;" fillcolor="#002b54 [3204]" stroked="f" strokeweight="2pt"/>
                <v:oval id="Oval 318" o:spid="_x0000_s1028" style="position:absolute;left:5778;width:539;height:5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HAEsIA&#10;AADcAAAADwAAAGRycy9kb3ducmV2LnhtbERPTWvCQBC9F/oflin0IrpJlSrRVUqhxYsFUwWPQ3ZM&#10;gtnZkF01+uudQ6HHx/terHrXqAt1ofZsIB0loIgLb2suDex+v4YzUCEiW2w8k4EbBVgtn58WmFl/&#10;5S1d8lgqCeGQoYEqxjbTOhQVOQwj3xILd/SdwyiwK7Xt8CrhrtFvSfKuHdYsDRW29FlRccrPTko8&#10;3/eTw0++uU8Hx/N3n7p1kxrz+tJ/zEFF6uO/+M+9tgbGqayVM3IE9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wcASwgAAANwAAAAPAAAAAAAAAAAAAAAAAJgCAABkcnMvZG93&#10;bnJldi54bWxQSwUGAAAAAAQABAD1AAAAhwMAAAAA&#10;" fillcolor="blue" stroked="f" strokeweight="2pt"/>
                <v:oval id="Oval 319" o:spid="_x0000_s1029" style="position:absolute;left:11836;width:540;height:5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iLc8UA&#10;AADcAAAADwAAAGRycy9kb3ducmV2LnhtbESPwWrDMBBE74X8g9hALyWR3UJJnCghBAo+FEqd5L5Y&#10;G9vEWglJsd1+fVUo9DjMzBtmu59MLwbyobOsIF9mIIhrqztuFJxPb4sViBCRNfaWScEXBdjvZg9b&#10;LLQd+ZOGKjYiQTgUqKCN0RVShrolg2FpHXHyrtYbjEn6RmqPY4KbXj5n2as02HFaaNHRsaX6Vt2N&#10;gu+PqfOHkoZh9eTecRz7/Hy5KPU4nw4bEJGm+B/+a5dawUu+ht8z6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OItzxQAAANwAAAAPAAAAAAAAAAAAAAAAAJgCAABkcnMv&#10;ZG93bnJldi54bWxQSwUGAAAAAAQABAD1AAAAigMAAAAA&#10;" fillcolor="#3cf" stroked="f" strokeweight="2pt"/>
                <v:oval id="Oval 322" o:spid="_x0000_s1030" style="position:absolute;left:16548;width:540;height:5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innsIA&#10;AADcAAAADwAAAGRycy9kb3ducmV2LnhtbESP3YrCMBSE7xd8h3AE79bUCrpUo4iw6I34sz7AsTk2&#10;xeakNllb394IC3s5zHwzzHzZ2Uo8qPGlYwWjYQKCOHe65ELB+ef78wuED8gaK8ek4Ekelovexxwz&#10;7Vo+0uMUChFL2GeowIRQZ1L63JBFP3Q1cfSurrEYomwKqRtsY7mtZJokE2mx5LhgsKa1ofx2+rUK&#10;xi0fLvvN9NDdcXpxO81Hs9soNeh3qxmIQF34D//RWx25NIX3mXg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uKeewgAAANwAAAAPAAAAAAAAAAAAAAAAAJgCAABkcnMvZG93&#10;bnJldi54bWxQSwUGAAAAAAQABAD1AAAAhwMAAAAA&#10;" fillcolor="#099" stroked="f" strokeweight="2pt"/>
                <v:oval id="Oval 323" o:spid="_x0000_s1031" style="position:absolute;left:21934;width:540;height:5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nRbsUA&#10;AADcAAAADwAAAGRycy9kb3ducmV2LnhtbESPQWvCQBSE74L/YXkFL1I3RpGSuoqKhZ5qjaW5PrKv&#10;SWr2bciuuv333YLQ4zAz3zDLdTCtuFLvGssKppMEBHFpdcOVgo/Ty+MTCOeRNbaWScEPOVivhoMl&#10;Ztre+EjX3FciQthlqKD2vsukdGVNBt3EdsTR+7K9QR9lX0nd4y3CTSvTJFlIgw3HhRo72tVUnvOL&#10;UXAI3/t8XH2WHNL9YTs/Fm/4Xig1egibZxCegv8P39uvWsEsncHf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KdFuxQAAANwAAAAPAAAAAAAAAAAAAAAAAJgCAABkcnMv&#10;ZG93bnJldi54bWxQSwUGAAAAAAQABAD1AAAAigMAAAAA&#10;" fillcolor="#9f9" stroked="f" strokeweight="2pt"/>
              </v:group>
            </w:pict>
          </mc:Fallback>
        </mc:AlternateContent>
      </w:r>
      <w:r w:rsidR="003E2F65">
        <w:rPr>
          <w:rFonts w:ascii="Arial" w:hAnsi="Arial" w:cs="Arial"/>
          <w:noProof/>
          <w:color w:val="000000"/>
          <w:sz w:val="20"/>
          <w:szCs w:val="20"/>
        </w:rPr>
        <w:drawing>
          <wp:inline distT="0" distB="0" distL="0" distR="0" wp14:anchorId="448DBF98" wp14:editId="025889FC">
            <wp:extent cx="4968000" cy="4984396"/>
            <wp:effectExtent l="0" t="0" r="4445" b="6985"/>
            <wp:docPr id="14" name="Picture 14" descr="img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0.png"/>
                    <pic:cNvPicPr>
                      <a:picLocks noChangeAspect="1" noChangeArrowheads="1"/>
                    </pic:cNvPicPr>
                  </pic:nvPicPr>
                  <pic:blipFill rotWithShape="1">
                    <a:blip r:embed="rId32">
                      <a:extLst>
                        <a:ext uri="{28A0092B-C50C-407E-A947-70E740481C1C}">
                          <a14:useLocalDpi xmlns:a14="http://schemas.microsoft.com/office/drawing/2010/main" val="0"/>
                        </a:ext>
                      </a:extLst>
                    </a:blip>
                    <a:srcRect l="968" t="1130" r="1290" b="806"/>
                    <a:stretch/>
                  </pic:blipFill>
                  <pic:spPr bwMode="auto">
                    <a:xfrm>
                      <a:off x="0" y="0"/>
                      <a:ext cx="4968000" cy="4984396"/>
                    </a:xfrm>
                    <a:prstGeom prst="rect">
                      <a:avLst/>
                    </a:prstGeom>
                    <a:noFill/>
                    <a:ln>
                      <a:noFill/>
                    </a:ln>
                    <a:extLst>
                      <a:ext uri="{53640926-AAD7-44D8-BBD7-CCE9431645EC}">
                        <a14:shadowObscured xmlns:a14="http://schemas.microsoft.com/office/drawing/2010/main"/>
                      </a:ext>
                    </a:extLst>
                  </pic:spPr>
                </pic:pic>
              </a:graphicData>
            </a:graphic>
          </wp:inline>
        </w:drawing>
      </w:r>
    </w:p>
    <w:p w14:paraId="70041BEE" w14:textId="24082C9C" w:rsidR="00B30FDA" w:rsidRPr="00144695" w:rsidRDefault="004D3865" w:rsidP="00D140EC">
      <w:pPr>
        <w:pStyle w:val="Heading2NotNumbered"/>
      </w:pPr>
      <w:r w:rsidRPr="0033137A">
        <w:t>Cameo Analysis</w:t>
      </w:r>
    </w:p>
    <w:p w14:paraId="1EFE96A2" w14:textId="77777777" w:rsidR="00E77182" w:rsidRDefault="00E77182" w:rsidP="007A0593">
      <w:pPr>
        <w:rPr>
          <w:lang w:val="en-US" w:eastAsia="en-AU"/>
        </w:rPr>
      </w:pPr>
      <w:r>
        <w:rPr>
          <w:lang w:val="en-US" w:eastAsia="en-AU"/>
        </w:rPr>
        <w:t>CAPITA has been used to produce cameo analysis illustrating the tax-transfer outcomes</w:t>
      </w:r>
      <w:r w:rsidRPr="00AB425E">
        <w:rPr>
          <w:lang w:val="en-US" w:eastAsia="en-AU"/>
        </w:rPr>
        <w:t xml:space="preserve"> </w:t>
      </w:r>
      <w:r>
        <w:rPr>
          <w:lang w:val="en-US" w:eastAsia="en-AU"/>
        </w:rPr>
        <w:t xml:space="preserve">for </w:t>
      </w:r>
      <w:r w:rsidRPr="00826BC2">
        <w:rPr>
          <w:lang w:val="en-US" w:eastAsia="en-AU"/>
        </w:rPr>
        <w:t xml:space="preserve">different family structures </w:t>
      </w:r>
      <w:r>
        <w:rPr>
          <w:lang w:val="en-US" w:eastAsia="en-AU"/>
        </w:rPr>
        <w:t>at different levels of income.  The charts below contain detailed breakdowns of the transfer payments receivable, tax payable and overall outcomes as the family</w:t>
      </w:r>
      <w:r w:rsidRPr="006B0EEB">
        <w:rPr>
          <w:lang w:val="en-US" w:eastAsia="en-AU"/>
        </w:rPr>
        <w:t xml:space="preserve"> private income increases</w:t>
      </w:r>
      <w:r w:rsidRPr="00083640">
        <w:rPr>
          <w:lang w:val="en-US" w:eastAsia="en-AU"/>
        </w:rPr>
        <w:t xml:space="preserve"> from $0 to $200,000</w:t>
      </w:r>
      <w:r>
        <w:rPr>
          <w:lang w:val="en-US" w:eastAsia="en-AU"/>
        </w:rPr>
        <w:t>. The outcomes are specific to the modelled family type and may differ considerably depending on ages and number of children and ratios of income within couples.</w:t>
      </w:r>
    </w:p>
    <w:p w14:paraId="7DDD23E3" w14:textId="15B17D69" w:rsidR="00724B6B" w:rsidRPr="00902C35" w:rsidRDefault="00724B6B" w:rsidP="007A0593">
      <w:r w:rsidRPr="00083640">
        <w:t>Th</w:t>
      </w:r>
      <w:r>
        <w:t>e first</w:t>
      </w:r>
      <w:r w:rsidRPr="00083640">
        <w:t xml:space="preserve"> cameo is a relatively</w:t>
      </w:r>
      <w:r w:rsidRPr="00016C23">
        <w:t xml:space="preserve"> simple example as the individual has no partner or dependants. </w:t>
      </w:r>
      <w:r>
        <w:t>Subsequent</w:t>
      </w:r>
      <w:r w:rsidRPr="00016C23">
        <w:t xml:space="preserve"> cameo examples present more complex interactions with the tax-transfer system.</w:t>
      </w:r>
    </w:p>
    <w:p w14:paraId="5D775F28" w14:textId="77777777" w:rsidR="007A0593" w:rsidRDefault="007A0593">
      <w:pPr>
        <w:spacing w:after="200" w:line="276" w:lineRule="auto"/>
        <w:rPr>
          <w:rFonts w:ascii="Arial" w:eastAsia="Times New Roman" w:hAnsi="Arial" w:cs="Times New Roman"/>
          <w:color w:val="003157"/>
          <w:sz w:val="32"/>
          <w:szCs w:val="20"/>
          <w:lang w:val="en-US" w:eastAsia="en-AU"/>
        </w:rPr>
      </w:pPr>
      <w:r>
        <w:br w:type="page"/>
      </w:r>
    </w:p>
    <w:p w14:paraId="7729335F" w14:textId="729872C2" w:rsidR="009C1AC4" w:rsidRPr="001C6261" w:rsidRDefault="009C1AC4" w:rsidP="00D140EC">
      <w:pPr>
        <w:pStyle w:val="Heading3"/>
        <w:rPr>
          <w:b/>
        </w:rPr>
      </w:pPr>
      <w:r w:rsidRPr="001C6261">
        <w:lastRenderedPageBreak/>
        <w:t>A single individual with no children</w:t>
      </w:r>
    </w:p>
    <w:p w14:paraId="1D9B732F" w14:textId="3602E898" w:rsidR="00C01A33" w:rsidRPr="0033137A" w:rsidRDefault="006056DC" w:rsidP="007A0593">
      <w:pPr>
        <w:rPr>
          <w:lang w:val="en-US" w:eastAsia="en-AU"/>
        </w:rPr>
      </w:pPr>
      <w:r w:rsidRPr="00144695">
        <w:rPr>
          <w:lang w:val="en-US" w:eastAsia="en-AU"/>
        </w:rPr>
        <w:fldChar w:fldCharType="begin"/>
      </w:r>
      <w:r w:rsidRPr="0033137A">
        <w:rPr>
          <w:lang w:val="en-US" w:eastAsia="en-AU"/>
        </w:rPr>
        <w:instrText xml:space="preserve"> REF _Ref487457381 \h </w:instrText>
      </w:r>
      <w:r w:rsidR="0033137A">
        <w:rPr>
          <w:lang w:val="en-US" w:eastAsia="en-AU"/>
        </w:rPr>
        <w:instrText xml:space="preserve"> \* MERGEFORMAT </w:instrText>
      </w:r>
      <w:r w:rsidRPr="00144695">
        <w:rPr>
          <w:lang w:val="en-US" w:eastAsia="en-AU"/>
        </w:rPr>
      </w:r>
      <w:r w:rsidRPr="00144695">
        <w:rPr>
          <w:lang w:val="en-US" w:eastAsia="en-AU"/>
        </w:rPr>
        <w:fldChar w:fldCharType="separate"/>
      </w:r>
      <w:r w:rsidR="0043795F" w:rsidRPr="00D349EB">
        <w:t xml:space="preserve">Chart </w:t>
      </w:r>
      <w:r w:rsidR="0043795F">
        <w:rPr>
          <w:noProof/>
        </w:rPr>
        <w:t>5</w:t>
      </w:r>
      <w:r w:rsidRPr="00144695">
        <w:rPr>
          <w:lang w:val="en-US" w:eastAsia="en-AU"/>
        </w:rPr>
        <w:fldChar w:fldCharType="end"/>
      </w:r>
      <w:r w:rsidR="00C01A33" w:rsidRPr="0033137A">
        <w:rPr>
          <w:lang w:val="en-US" w:eastAsia="en-AU"/>
        </w:rPr>
        <w:t xml:space="preserve"> show</w:t>
      </w:r>
      <w:r w:rsidR="005512F3" w:rsidRPr="00144695">
        <w:rPr>
          <w:lang w:val="en-US" w:eastAsia="en-AU"/>
        </w:rPr>
        <w:t>s</w:t>
      </w:r>
      <w:r w:rsidR="00C01A33" w:rsidRPr="00144695">
        <w:rPr>
          <w:lang w:val="en-US" w:eastAsia="en-AU"/>
        </w:rPr>
        <w:t xml:space="preserve"> the breakdown of benefits</w:t>
      </w:r>
      <w:r w:rsidR="00C01A33" w:rsidRPr="003C6F66">
        <w:rPr>
          <w:lang w:val="en-US" w:eastAsia="en-AU"/>
        </w:rPr>
        <w:t xml:space="preserve"> received and tax paid </w:t>
      </w:r>
      <w:r w:rsidR="00020C38" w:rsidRPr="003C6F66">
        <w:rPr>
          <w:lang w:val="en-US" w:eastAsia="en-AU"/>
        </w:rPr>
        <w:t>in 2017-18</w:t>
      </w:r>
      <w:r w:rsidR="00020C38" w:rsidRPr="006B0EEB">
        <w:rPr>
          <w:lang w:val="en-US" w:eastAsia="en-AU"/>
        </w:rPr>
        <w:t xml:space="preserve"> </w:t>
      </w:r>
      <w:r w:rsidR="00C01A33" w:rsidRPr="006B0EEB">
        <w:rPr>
          <w:lang w:val="en-US" w:eastAsia="en-AU"/>
        </w:rPr>
        <w:t>for a single individual with no children</w:t>
      </w:r>
      <w:r w:rsidR="00C97709">
        <w:rPr>
          <w:lang w:val="en-US" w:eastAsia="en-AU"/>
        </w:rPr>
        <w:t>.</w:t>
      </w:r>
      <w:r w:rsidR="00C01A33" w:rsidRPr="00016C23">
        <w:rPr>
          <w:lang w:val="en-US" w:eastAsia="en-AU"/>
        </w:rPr>
        <w:t xml:space="preserve"> </w:t>
      </w:r>
      <w:r w:rsidR="005D1DF7" w:rsidRPr="00016C23">
        <w:rPr>
          <w:lang w:val="en-US" w:eastAsia="en-AU"/>
        </w:rPr>
        <w:t>Assuming this individual meets necessary activity test requirements, t</w:t>
      </w:r>
      <w:r w:rsidR="00C01A33" w:rsidRPr="00016C23">
        <w:rPr>
          <w:lang w:val="en-US" w:eastAsia="en-AU"/>
        </w:rPr>
        <w:t>h</w:t>
      </w:r>
      <w:r w:rsidR="001611D8" w:rsidRPr="00016C23">
        <w:rPr>
          <w:lang w:val="en-US" w:eastAsia="en-AU"/>
        </w:rPr>
        <w:t>ey</w:t>
      </w:r>
      <w:r w:rsidR="00C01A33" w:rsidRPr="00016C23">
        <w:rPr>
          <w:lang w:val="en-US" w:eastAsia="en-AU"/>
        </w:rPr>
        <w:t xml:space="preserve"> will receive </w:t>
      </w:r>
      <w:r w:rsidR="00DE4AAC">
        <w:rPr>
          <w:lang w:val="en-US" w:eastAsia="en-AU"/>
        </w:rPr>
        <w:t>Newstart</w:t>
      </w:r>
      <w:r w:rsidR="00AB22B1">
        <w:rPr>
          <w:lang w:val="en-US" w:eastAsia="en-AU"/>
        </w:rPr>
        <w:t xml:space="preserve"> Allowance</w:t>
      </w:r>
      <w:r w:rsidR="00AC3950">
        <w:rPr>
          <w:rStyle w:val="FootnoteReference"/>
          <w:lang w:val="en-US" w:eastAsia="en-AU"/>
        </w:rPr>
        <w:footnoteReference w:id="9"/>
      </w:r>
      <w:r w:rsidR="00C01A33" w:rsidRPr="00144695">
        <w:rPr>
          <w:lang w:val="en-US" w:eastAsia="en-AU"/>
        </w:rPr>
        <w:t xml:space="preserve"> until their annual private income reaches </w:t>
      </w:r>
      <w:r w:rsidR="006920F5">
        <w:rPr>
          <w:lang w:val="en-US" w:eastAsia="en-AU"/>
        </w:rPr>
        <w:t xml:space="preserve">around </w:t>
      </w:r>
      <w:r w:rsidR="00C01A33" w:rsidRPr="00144695">
        <w:rPr>
          <w:lang w:val="en-US" w:eastAsia="en-AU"/>
        </w:rPr>
        <w:t>$</w:t>
      </w:r>
      <w:r w:rsidR="00880434" w:rsidRPr="003C6F66">
        <w:rPr>
          <w:lang w:val="en-US" w:eastAsia="en-AU"/>
        </w:rPr>
        <w:t>2</w:t>
      </w:r>
      <w:r w:rsidR="00880434">
        <w:rPr>
          <w:lang w:val="en-US" w:eastAsia="en-AU"/>
        </w:rPr>
        <w:t>7</w:t>
      </w:r>
      <w:r w:rsidR="00020C38" w:rsidRPr="003C6F66">
        <w:rPr>
          <w:lang w:val="en-US" w:eastAsia="en-AU"/>
        </w:rPr>
        <w:t xml:space="preserve">,000 </w:t>
      </w:r>
      <w:r w:rsidR="00C01A33" w:rsidRPr="003C6F66">
        <w:rPr>
          <w:lang w:val="en-US" w:eastAsia="en-AU"/>
        </w:rPr>
        <w:t xml:space="preserve">per annum (the bright </w:t>
      </w:r>
      <w:r w:rsidR="00BF1D7C">
        <w:rPr>
          <w:lang w:val="en-US" w:eastAsia="en-AU"/>
        </w:rPr>
        <w:t>green</w:t>
      </w:r>
      <w:r w:rsidR="00BF1D7C" w:rsidRPr="003C6F66">
        <w:rPr>
          <w:lang w:val="en-US" w:eastAsia="en-AU"/>
        </w:rPr>
        <w:t xml:space="preserve"> </w:t>
      </w:r>
      <w:r w:rsidR="00C01A33" w:rsidRPr="003C6F66">
        <w:rPr>
          <w:lang w:val="en-US" w:eastAsia="en-AU"/>
        </w:rPr>
        <w:t>area)</w:t>
      </w:r>
      <w:r w:rsidR="00DF4E46" w:rsidRPr="006B0EEB">
        <w:rPr>
          <w:lang w:val="en-US" w:eastAsia="en-AU"/>
        </w:rPr>
        <w:t xml:space="preserve">. </w:t>
      </w:r>
      <w:r w:rsidR="00AC3950">
        <w:rPr>
          <w:lang w:val="en-US" w:eastAsia="en-AU"/>
        </w:rPr>
        <w:t>This</w:t>
      </w:r>
      <w:r w:rsidR="00C75BF6" w:rsidRPr="006B0EEB">
        <w:rPr>
          <w:lang w:val="en-US" w:eastAsia="en-AU"/>
        </w:rPr>
        <w:t xml:space="preserve"> individual will</w:t>
      </w:r>
      <w:r w:rsidR="00F7679D" w:rsidRPr="00083640">
        <w:rPr>
          <w:lang w:val="en-US" w:eastAsia="en-AU"/>
        </w:rPr>
        <w:t xml:space="preserve"> nominally begin to</w:t>
      </w:r>
      <w:r w:rsidR="00C75BF6" w:rsidRPr="00083640">
        <w:rPr>
          <w:lang w:val="en-US" w:eastAsia="en-AU"/>
        </w:rPr>
        <w:t xml:space="preserve"> pay income tax once their private income </w:t>
      </w:r>
      <w:r w:rsidR="00F34026">
        <w:rPr>
          <w:lang w:val="en-US" w:eastAsia="en-AU"/>
        </w:rPr>
        <w:t>exceeds</w:t>
      </w:r>
      <w:r w:rsidR="00C75BF6" w:rsidRPr="00083640">
        <w:rPr>
          <w:lang w:val="en-US" w:eastAsia="en-AU"/>
        </w:rPr>
        <w:t xml:space="preserve"> </w:t>
      </w:r>
      <w:r w:rsidR="006920F5">
        <w:rPr>
          <w:lang w:val="en-US" w:eastAsia="en-AU"/>
        </w:rPr>
        <w:t xml:space="preserve">around </w:t>
      </w:r>
      <w:r w:rsidR="00C75BF6" w:rsidRPr="00083640">
        <w:rPr>
          <w:lang w:val="en-US" w:eastAsia="en-AU"/>
        </w:rPr>
        <w:t>$</w:t>
      </w:r>
      <w:r w:rsidR="00880434">
        <w:rPr>
          <w:lang w:val="en-US" w:eastAsia="en-AU"/>
        </w:rPr>
        <w:t>6,000</w:t>
      </w:r>
      <w:r w:rsidR="00AC3950">
        <w:rPr>
          <w:lang w:val="en-US" w:eastAsia="en-AU"/>
        </w:rPr>
        <w:t xml:space="preserve"> as the combination of their private income plus their </w:t>
      </w:r>
      <w:r w:rsidR="00DE4AAC">
        <w:rPr>
          <w:lang w:val="en-US" w:eastAsia="en-AU"/>
        </w:rPr>
        <w:t>Newstart</w:t>
      </w:r>
      <w:r w:rsidR="00AB22B1">
        <w:rPr>
          <w:lang w:val="en-US" w:eastAsia="en-AU"/>
        </w:rPr>
        <w:t xml:space="preserve"> Allowance</w:t>
      </w:r>
      <w:r w:rsidR="00750511" w:rsidRPr="00144695">
        <w:rPr>
          <w:lang w:val="en-US" w:eastAsia="en-AU"/>
        </w:rPr>
        <w:t xml:space="preserve"> </w:t>
      </w:r>
      <w:r w:rsidR="00AC3950">
        <w:rPr>
          <w:lang w:val="en-US" w:eastAsia="en-AU"/>
        </w:rPr>
        <w:t>(</w:t>
      </w:r>
      <w:r w:rsidR="001E173D">
        <w:rPr>
          <w:lang w:val="en-US" w:eastAsia="en-AU"/>
        </w:rPr>
        <w:t>$13,000,</w:t>
      </w:r>
      <w:r w:rsidR="0070132E">
        <w:rPr>
          <w:lang w:val="en-US" w:eastAsia="en-AU"/>
        </w:rPr>
        <w:t> </w:t>
      </w:r>
      <w:r w:rsidR="00AC3950">
        <w:rPr>
          <w:lang w:val="en-US" w:eastAsia="en-AU"/>
        </w:rPr>
        <w:t xml:space="preserve">which </w:t>
      </w:r>
      <w:r w:rsidR="00D37C1F">
        <w:rPr>
          <w:lang w:val="en-US" w:eastAsia="en-AU"/>
        </w:rPr>
        <w:t>is taxable</w:t>
      </w:r>
      <w:r w:rsidR="00AC3950">
        <w:rPr>
          <w:lang w:val="en-US" w:eastAsia="en-AU"/>
        </w:rPr>
        <w:t xml:space="preserve">) exceeds </w:t>
      </w:r>
      <w:r w:rsidR="00D37C1F">
        <w:rPr>
          <w:lang w:val="en-US" w:eastAsia="en-AU"/>
        </w:rPr>
        <w:t>the $18,200</w:t>
      </w:r>
      <w:r w:rsidR="006F20AB">
        <w:rPr>
          <w:lang w:val="en-US" w:eastAsia="en-AU"/>
        </w:rPr>
        <w:t xml:space="preserve"> </w:t>
      </w:r>
      <w:r w:rsidR="00D37C1F">
        <w:rPr>
          <w:lang w:val="en-US" w:eastAsia="en-AU"/>
        </w:rPr>
        <w:t>tax-free threshold</w:t>
      </w:r>
      <w:r w:rsidR="00AC3950">
        <w:rPr>
          <w:lang w:val="en-US" w:eastAsia="en-AU"/>
        </w:rPr>
        <w:t>.</w:t>
      </w:r>
      <w:r w:rsidR="00F7679D" w:rsidRPr="00072B96">
        <w:rPr>
          <w:lang w:val="en-US" w:eastAsia="en-AU"/>
        </w:rPr>
        <w:t xml:space="preserve"> </w:t>
      </w:r>
      <w:r w:rsidR="00C75BF6" w:rsidRPr="00072B96">
        <w:rPr>
          <w:lang w:val="en-US" w:eastAsia="en-AU"/>
        </w:rPr>
        <w:t xml:space="preserve">However, as they </w:t>
      </w:r>
      <w:r w:rsidR="00020C38" w:rsidRPr="00E8533D">
        <w:rPr>
          <w:lang w:val="en-US" w:eastAsia="en-AU"/>
        </w:rPr>
        <w:t>are eligible for both</w:t>
      </w:r>
      <w:r w:rsidR="00AC3950">
        <w:rPr>
          <w:lang w:val="en-US" w:eastAsia="en-AU"/>
        </w:rPr>
        <w:t xml:space="preserve"> </w:t>
      </w:r>
      <w:r w:rsidR="00AC3950" w:rsidRPr="00E8533D">
        <w:rPr>
          <w:lang w:val="en-US" w:eastAsia="en-AU"/>
        </w:rPr>
        <w:t>the Beneficiary Tax Offset</w:t>
      </w:r>
      <w:r w:rsidR="00AC3950" w:rsidRPr="006373F7">
        <w:rPr>
          <w:lang w:val="en-US" w:eastAsia="en-AU"/>
        </w:rPr>
        <w:t xml:space="preserve"> (BENTO) </w:t>
      </w:r>
      <w:r w:rsidR="00AC3950">
        <w:rPr>
          <w:lang w:val="en-US" w:eastAsia="en-AU"/>
        </w:rPr>
        <w:t>and</w:t>
      </w:r>
      <w:r w:rsidR="00020C38" w:rsidRPr="00E8533D">
        <w:rPr>
          <w:lang w:val="en-US" w:eastAsia="en-AU"/>
        </w:rPr>
        <w:t xml:space="preserve"> the</w:t>
      </w:r>
      <w:r w:rsidR="00C75BF6" w:rsidRPr="00E8533D">
        <w:rPr>
          <w:lang w:val="en-US" w:eastAsia="en-AU"/>
        </w:rPr>
        <w:t xml:space="preserve"> Low Income Tax Offset</w:t>
      </w:r>
      <w:r w:rsidR="00994FA5" w:rsidRPr="00E8533D">
        <w:rPr>
          <w:lang w:val="en-US" w:eastAsia="en-AU"/>
        </w:rPr>
        <w:t xml:space="preserve"> (LITO)</w:t>
      </w:r>
      <w:r w:rsidR="00C75BF6" w:rsidRPr="00E8533D">
        <w:rPr>
          <w:lang w:val="en-US" w:eastAsia="en-AU"/>
        </w:rPr>
        <w:t xml:space="preserve"> </w:t>
      </w:r>
      <w:r w:rsidR="00C75BF6" w:rsidRPr="006373F7">
        <w:rPr>
          <w:lang w:val="en-US" w:eastAsia="en-AU"/>
        </w:rPr>
        <w:t xml:space="preserve">they </w:t>
      </w:r>
      <w:r w:rsidR="002D1F69">
        <w:rPr>
          <w:lang w:val="en-US" w:eastAsia="en-AU"/>
        </w:rPr>
        <w:t xml:space="preserve">will </w:t>
      </w:r>
      <w:r w:rsidR="00545072">
        <w:rPr>
          <w:lang w:val="en-US" w:eastAsia="en-AU"/>
        </w:rPr>
        <w:t xml:space="preserve">be a net beneficiary of the tax-transfer system </w:t>
      </w:r>
      <w:r w:rsidR="00F7679D" w:rsidRPr="001C6261">
        <w:rPr>
          <w:lang w:val="en-US" w:eastAsia="en-AU"/>
        </w:rPr>
        <w:t>until th</w:t>
      </w:r>
      <w:r w:rsidR="00553B03" w:rsidRPr="001C6261">
        <w:rPr>
          <w:lang w:val="en-US" w:eastAsia="en-AU"/>
        </w:rPr>
        <w:t>eir</w:t>
      </w:r>
      <w:r w:rsidR="00F7679D" w:rsidRPr="001C6261">
        <w:rPr>
          <w:lang w:val="en-US" w:eastAsia="en-AU"/>
        </w:rPr>
        <w:t xml:space="preserve"> private income reaches</w:t>
      </w:r>
      <w:r w:rsidR="00C75BF6" w:rsidRPr="001C6261">
        <w:rPr>
          <w:lang w:val="en-US" w:eastAsia="en-AU"/>
        </w:rPr>
        <w:t xml:space="preserve"> $</w:t>
      </w:r>
      <w:r w:rsidR="005C5F38">
        <w:rPr>
          <w:lang w:val="en-US" w:eastAsia="en-AU"/>
        </w:rPr>
        <w:t>25,000</w:t>
      </w:r>
      <w:r w:rsidR="00C75BF6" w:rsidRPr="001C6261">
        <w:rPr>
          <w:lang w:val="en-US" w:eastAsia="en-AU"/>
        </w:rPr>
        <w:t>.</w:t>
      </w:r>
    </w:p>
    <w:p w14:paraId="7633B91D" w14:textId="1590375F" w:rsidR="006056DC" w:rsidRPr="007A0593" w:rsidRDefault="006056DC" w:rsidP="007A0593">
      <w:pPr>
        <w:pStyle w:val="ChartMainHeading"/>
      </w:pPr>
      <w:bookmarkStart w:id="16" w:name="_Ref487457381"/>
      <w:r w:rsidRPr="007A0593">
        <w:t xml:space="preserve">Chart </w:t>
      </w:r>
      <w:r w:rsidR="00AC421E">
        <w:fldChar w:fldCharType="begin"/>
      </w:r>
      <w:r w:rsidR="00AC421E">
        <w:instrText xml:space="preserve"> SEQ Chart \* ARABIC </w:instrText>
      </w:r>
      <w:r w:rsidR="00AC421E">
        <w:fldChar w:fldCharType="separate"/>
      </w:r>
      <w:r w:rsidR="0043795F" w:rsidRPr="007A0593">
        <w:t>5</w:t>
      </w:r>
      <w:r w:rsidR="00AC421E">
        <w:fldChar w:fldCharType="end"/>
      </w:r>
      <w:bookmarkEnd w:id="16"/>
      <w:r w:rsidRPr="007A0593">
        <w:t>: Breakdown of benefits received and tax paid –</w:t>
      </w:r>
      <w:r w:rsidR="0070132E" w:rsidRPr="007A0593">
        <w:br/>
      </w:r>
      <w:r w:rsidRPr="007A0593">
        <w:t>single individual, no children</w:t>
      </w:r>
      <w:r w:rsidR="00F0722B" w:rsidRPr="007A0593">
        <w:t xml:space="preserve"> in 20</w:t>
      </w:r>
      <w:r w:rsidR="00872A4D" w:rsidRPr="007A0593">
        <w:t>17-18</w:t>
      </w:r>
    </w:p>
    <w:p w14:paraId="1855C21E" w14:textId="6C35B846" w:rsidR="009C1AC4" w:rsidRPr="0033137A" w:rsidRDefault="002C3679" w:rsidP="009941DC">
      <w:pPr>
        <w:pStyle w:val="Caption1"/>
      </w:pPr>
      <w:r>
        <w:rPr>
          <w:noProof/>
        </w:rPr>
        <w:drawing>
          <wp:inline distT="0" distB="0" distL="0" distR="0" wp14:anchorId="4D28A77A" wp14:editId="6322939C">
            <wp:extent cx="4839419" cy="2691441"/>
            <wp:effectExtent l="0" t="0" r="0" b="0"/>
            <wp:docPr id="294" name="Chart 29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8A8F148" w14:textId="77777777" w:rsidR="0070132E" w:rsidRDefault="0070132E" w:rsidP="0070132E">
      <w:pPr>
        <w:pStyle w:val="SingleParagraph"/>
      </w:pPr>
    </w:p>
    <w:p w14:paraId="6AD8C36D" w14:textId="5D645AD0" w:rsidR="00994FA5" w:rsidRPr="00285ADD" w:rsidRDefault="00994FA5">
      <w:r w:rsidRPr="0033137A">
        <w:t xml:space="preserve">The line in </w:t>
      </w:r>
      <w:r w:rsidR="00491114" w:rsidRPr="00144695">
        <w:rPr>
          <w:lang w:val="en-US" w:eastAsia="en-AU"/>
        </w:rPr>
        <w:fldChar w:fldCharType="begin"/>
      </w:r>
      <w:r w:rsidR="00491114" w:rsidRPr="0033137A">
        <w:rPr>
          <w:lang w:val="en-US" w:eastAsia="en-AU"/>
        </w:rPr>
        <w:instrText xml:space="preserve"> REF _Ref487457381 \h </w:instrText>
      </w:r>
      <w:r w:rsidR="0033137A">
        <w:rPr>
          <w:lang w:val="en-US" w:eastAsia="en-AU"/>
        </w:rPr>
        <w:instrText xml:space="preserve"> \* MERGEFORMAT </w:instrText>
      </w:r>
      <w:r w:rsidR="00491114" w:rsidRPr="00144695">
        <w:rPr>
          <w:lang w:val="en-US" w:eastAsia="en-AU"/>
        </w:rPr>
      </w:r>
      <w:r w:rsidR="00491114" w:rsidRPr="00144695">
        <w:rPr>
          <w:lang w:val="en-US" w:eastAsia="en-AU"/>
        </w:rPr>
        <w:fldChar w:fldCharType="separate"/>
      </w:r>
      <w:r w:rsidR="0043795F" w:rsidRPr="00D349EB">
        <w:t xml:space="preserve">Chart </w:t>
      </w:r>
      <w:r w:rsidR="0043795F">
        <w:rPr>
          <w:noProof/>
        </w:rPr>
        <w:t>5</w:t>
      </w:r>
      <w:r w:rsidR="00491114" w:rsidRPr="00144695">
        <w:rPr>
          <w:lang w:val="en-US" w:eastAsia="en-AU"/>
        </w:rPr>
        <w:fldChar w:fldCharType="end"/>
      </w:r>
      <w:r w:rsidR="00491114" w:rsidRPr="0033137A">
        <w:rPr>
          <w:lang w:val="en-US" w:eastAsia="en-AU"/>
        </w:rPr>
        <w:t xml:space="preserve"> </w:t>
      </w:r>
      <w:r w:rsidR="001611D8" w:rsidRPr="00144695">
        <w:t>indicates</w:t>
      </w:r>
      <w:r w:rsidR="004941C8" w:rsidRPr="00144695">
        <w:t xml:space="preserve"> the </w:t>
      </w:r>
      <w:r w:rsidRPr="003C6F66">
        <w:t>net benefit (transfers received less taxes paid)</w:t>
      </w:r>
      <w:r w:rsidR="00DF4E46" w:rsidRPr="003C6F66">
        <w:t xml:space="preserve">. </w:t>
      </w:r>
      <w:r w:rsidRPr="003C6F66">
        <w:t>The slope of this line indicates the additional benefit forgone (or tax p</w:t>
      </w:r>
      <w:r w:rsidRPr="006B0EEB">
        <w:t>aid) for each additional dollar of private income earned</w:t>
      </w:r>
      <w:r w:rsidR="00C33942" w:rsidRPr="006B0EEB">
        <w:t>, which</w:t>
      </w:r>
      <w:r w:rsidRPr="00083640">
        <w:t xml:space="preserve"> is </w:t>
      </w:r>
      <w:r w:rsidR="00CE59E7" w:rsidRPr="00083640">
        <w:t>the EMTR faced by this cameo example at every private income level</w:t>
      </w:r>
      <w:r w:rsidR="00DF4E46" w:rsidRPr="00016C23">
        <w:t xml:space="preserve">. </w:t>
      </w:r>
      <w:r w:rsidRPr="00016C23">
        <w:t xml:space="preserve">The steeper </w:t>
      </w:r>
      <w:r w:rsidR="004941C8" w:rsidRPr="00016C23">
        <w:t>the line</w:t>
      </w:r>
      <w:r w:rsidRPr="00016C23">
        <w:t xml:space="preserve">, the higher the net benefit forgone </w:t>
      </w:r>
      <w:r w:rsidR="004941C8" w:rsidRPr="00016C23">
        <w:t xml:space="preserve">for an additional dollar of private income earned. In the example above, the </w:t>
      </w:r>
      <w:r w:rsidR="004941C8" w:rsidRPr="00285ADD">
        <w:t>slope of the blue line is steepest</w:t>
      </w:r>
      <w:r w:rsidR="006920F5" w:rsidRPr="00285ADD">
        <w:t xml:space="preserve"> around $25,</w:t>
      </w:r>
      <w:r w:rsidR="00ED43BE" w:rsidRPr="00285ADD">
        <w:t>000.</w:t>
      </w:r>
    </w:p>
    <w:p w14:paraId="5EEFF99E" w14:textId="4EEA27BD" w:rsidR="00CF7072" w:rsidRDefault="00CF7072" w:rsidP="006477B8">
      <w:r w:rsidRPr="00144695">
        <w:t xml:space="preserve">It </w:t>
      </w:r>
      <w:r>
        <w:t>can be useful</w:t>
      </w:r>
      <w:r w:rsidRPr="00144695">
        <w:t xml:space="preserve"> to examine EMTRs to </w:t>
      </w:r>
      <w:r>
        <w:t>provide an</w:t>
      </w:r>
      <w:r w:rsidRPr="00144695">
        <w:t xml:space="preserve"> indication of the influence of the tax-transfer system on incentives to work. </w:t>
      </w:r>
      <w:r>
        <w:t xml:space="preserve">The </w:t>
      </w:r>
      <w:r w:rsidR="006477B8" w:rsidRPr="00285ADD">
        <w:t xml:space="preserve">CAPITA </w:t>
      </w:r>
      <w:r>
        <w:t xml:space="preserve">cameo output </w:t>
      </w:r>
      <w:r w:rsidR="006477B8" w:rsidRPr="00285ADD">
        <w:t>can be used to further investigate the details of EMTRs</w:t>
      </w:r>
      <w:r>
        <w:t xml:space="preserve"> and to</w:t>
      </w:r>
      <w:r w:rsidRPr="001C7DEA">
        <w:rPr>
          <w:color w:val="auto"/>
        </w:rPr>
        <w:t xml:space="preserve"> highlight how the various elements of the tax-transfer system interact, or to assess the combined effect of a package of policy proposals. An </w:t>
      </w:r>
      <w:r w:rsidRPr="006373F7">
        <w:t xml:space="preserve">unavoidable feature of the progressivity of Australia’s tax and transfer system is the creation of high EMTRs – the proportion of any increase in income that is ‘lost’ –  that reduce the immediate </w:t>
      </w:r>
      <w:r>
        <w:t xml:space="preserve">financial </w:t>
      </w:r>
      <w:r w:rsidRPr="006373F7">
        <w:t>rewards for work</w:t>
      </w:r>
      <w:r>
        <w:t>.</w:t>
      </w:r>
      <w:r w:rsidRPr="0033137A">
        <w:rPr>
          <w:rStyle w:val="FootnoteReference"/>
        </w:rPr>
        <w:footnoteReference w:id="10"/>
      </w:r>
      <w:r w:rsidRPr="00144695">
        <w:t xml:space="preserve"> However, the extent to which someone’s workforce participation is influenced by EMTRs also depends on the particular circumstances of the individual and their household.</w:t>
      </w:r>
    </w:p>
    <w:p w14:paraId="1917F2CC" w14:textId="1285CB92" w:rsidR="006477B8" w:rsidRPr="0033137A" w:rsidRDefault="006477B8" w:rsidP="00773F74">
      <w:pPr>
        <w:rPr>
          <w:rFonts w:ascii="Arial" w:eastAsia="Times New Roman" w:hAnsi="Arial" w:cs="Times New Roman"/>
          <w:color w:val="003157"/>
          <w:sz w:val="32"/>
          <w:szCs w:val="20"/>
          <w:lang w:val="en-US" w:eastAsia="en-AU"/>
        </w:rPr>
      </w:pPr>
      <w:r w:rsidRPr="00285ADD">
        <w:lastRenderedPageBreak/>
        <w:t xml:space="preserve">For example, </w:t>
      </w:r>
      <w:r>
        <w:rPr>
          <w:b/>
          <w:bCs/>
          <w:lang w:val="en-US"/>
        </w:rPr>
        <w:fldChar w:fldCharType="begin"/>
      </w:r>
      <w:r>
        <w:instrText xml:space="preserve"> REF _Ref488923990 \h </w:instrText>
      </w:r>
      <w:r w:rsidR="00773F74">
        <w:rPr>
          <w:b/>
          <w:bCs/>
          <w:lang w:val="en-US"/>
        </w:rPr>
        <w:instrText xml:space="preserve"> \* MERGEFORMAT </w:instrText>
      </w:r>
      <w:r>
        <w:rPr>
          <w:b/>
          <w:bCs/>
          <w:lang w:val="en-US"/>
        </w:rPr>
      </w:r>
      <w:r>
        <w:rPr>
          <w:b/>
          <w:bCs/>
          <w:lang w:val="en-US"/>
        </w:rPr>
        <w:fldChar w:fldCharType="separate"/>
      </w:r>
      <w:r w:rsidR="0043795F">
        <w:t xml:space="preserve">Chart </w:t>
      </w:r>
      <w:r w:rsidR="0043795F">
        <w:rPr>
          <w:noProof/>
        </w:rPr>
        <w:t>6</w:t>
      </w:r>
      <w:r>
        <w:rPr>
          <w:b/>
          <w:bCs/>
          <w:lang w:val="en-US"/>
        </w:rPr>
        <w:fldChar w:fldCharType="end"/>
      </w:r>
      <w:r>
        <w:rPr>
          <w:b/>
          <w:bCs/>
          <w:lang w:val="en-US"/>
        </w:rPr>
        <w:t xml:space="preserve"> </w:t>
      </w:r>
      <w:r w:rsidRPr="00285ADD">
        <w:t>shows the EMTRs faced by the single individual above for private incomes from $0</w:t>
      </w:r>
      <w:r w:rsidR="0070132E">
        <w:t> </w:t>
      </w:r>
      <w:r w:rsidRPr="00285ADD">
        <w:t>to $200,000</w:t>
      </w:r>
      <w:r w:rsidR="0010064D">
        <w:t xml:space="preserve"> for a marginal increase in private income of $500 (or around $10 per week)</w:t>
      </w:r>
      <w:r w:rsidRPr="00285ADD">
        <w:t>. Two spikes in the EMTR can be seen, one around $15,000 where they begin to pay the Medicare Levy (and Newstart</w:t>
      </w:r>
      <w:r w:rsidR="001D6C17">
        <w:t xml:space="preserve"> Allowance</w:t>
      </w:r>
      <w:r w:rsidRPr="00285ADD">
        <w:t xml:space="preserve"> and BENTO gradually reduce) and one when the </w:t>
      </w:r>
      <w:r>
        <w:t>E</w:t>
      </w:r>
      <w:r w:rsidRPr="00285ADD">
        <w:t xml:space="preserve">nergy </w:t>
      </w:r>
      <w:r>
        <w:t>S</w:t>
      </w:r>
      <w:r w:rsidRPr="00285ADD">
        <w:t xml:space="preserve">upplement associated with Newstart Allowance is fully withdrawn at around $27,000. These spikes only affect a narrow range of incomes and </w:t>
      </w:r>
      <w:r>
        <w:t xml:space="preserve">thus, are unlikely </w:t>
      </w:r>
      <w:r w:rsidRPr="00285ADD">
        <w:t>to have adverse effects on workforce participation</w:t>
      </w:r>
      <w:r w:rsidR="0070132E">
        <w:t>.</w:t>
      </w:r>
      <w:r w:rsidR="00CF7072">
        <w:rPr>
          <w:rStyle w:val="FootnoteReference"/>
        </w:rPr>
        <w:footnoteReference w:id="11"/>
      </w:r>
      <w:r w:rsidRPr="00285ADD">
        <w:t xml:space="preserve"> More important is the sustained high EMTR of 70 per cent observed between $17,000 and $27,000 due to the gradual withdrawal of Newstart Allowance</w:t>
      </w:r>
      <w:r w:rsidR="0010064D">
        <w:t>,</w:t>
      </w:r>
      <w:r w:rsidRPr="00285ADD">
        <w:t xml:space="preserve"> and the introduction of</w:t>
      </w:r>
      <w:r w:rsidR="0010064D">
        <w:t xml:space="preserve"> personal income tax and</w:t>
      </w:r>
      <w:r w:rsidRPr="00285ADD">
        <w:t xml:space="preserve"> the Medicare Levy which ‘shades’ in at 10 per cent of income.</w:t>
      </w:r>
    </w:p>
    <w:p w14:paraId="5A91960A" w14:textId="20D82532" w:rsidR="00D168D7" w:rsidRDefault="007A0593" w:rsidP="007A0593">
      <w:pPr>
        <w:pStyle w:val="ChartMainHeading"/>
      </w:pPr>
      <w:bookmarkStart w:id="17" w:name="_Ref488923990"/>
      <w:r>
        <w:rPr>
          <w:noProof/>
        </w:rPr>
        <mc:AlternateContent>
          <mc:Choice Requires="wps">
            <w:drawing>
              <wp:anchor distT="0" distB="0" distL="114300" distR="114300" simplePos="0" relativeHeight="251697152" behindDoc="0" locked="0" layoutInCell="1" allowOverlap="1" wp14:anchorId="0FA235DD" wp14:editId="3B1A2DE1">
                <wp:simplePos x="0" y="0"/>
                <wp:positionH relativeFrom="column">
                  <wp:posOffset>4713174</wp:posOffset>
                </wp:positionH>
                <wp:positionV relativeFrom="paragraph">
                  <wp:posOffset>152173</wp:posOffset>
                </wp:positionV>
                <wp:extent cx="669290" cy="21209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212090"/>
                        </a:xfrm>
                        <a:prstGeom prst="rect">
                          <a:avLst/>
                        </a:prstGeom>
                        <a:noFill/>
                        <a:ln w="9525">
                          <a:noFill/>
                          <a:miter lim="800000"/>
                          <a:headEnd/>
                          <a:tailEnd/>
                        </a:ln>
                      </wps:spPr>
                      <wps:txbx>
                        <w:txbxContent>
                          <w:p w14:paraId="27996A6A" w14:textId="77777777" w:rsidR="00315D15" w:rsidRPr="006F5499" w:rsidRDefault="00315D15" w:rsidP="006F5499">
                            <w:pPr>
                              <w:jc w:val="right"/>
                              <w:rPr>
                                <w:rFonts w:asciiTheme="minorHAnsi" w:hAnsiTheme="minorHAnsi" w:cstheme="minorHAnsi"/>
                                <w:sz w:val="16"/>
                                <w:szCs w:val="16"/>
                              </w:rPr>
                            </w:pPr>
                            <w:r w:rsidRPr="006F5499">
                              <w:rPr>
                                <w:rFonts w:asciiTheme="minorHAnsi" w:hAnsiTheme="minorHAnsi" w:cstheme="minorHAnsi"/>
                                <w:sz w:val="16"/>
                                <w:szCs w:val="16"/>
                              </w:rPr>
                              <w:t>EMTR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49" type="#_x0000_t202" style="position:absolute;left:0;text-align:left;margin-left:371.1pt;margin-top:12pt;width:52.7pt;height:16.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" filled="f" stroked="f">
                <v:textbox>
                  <w:txbxContent>
                    <w:p w14:paraId="27996A6A" w14:textId="77777777" w:rsidR="00315D15" w:rsidRPr="006F5499" w:rsidRDefault="00315D15" w:rsidP="006F5499">
                      <w:pPr>
                        <w:jc w:val="right"/>
                        <w:rPr>
                          <w:rFonts w:asciiTheme="minorHAnsi" w:hAnsiTheme="minorHAnsi" w:cstheme="minorHAnsi"/>
                          <w:sz w:val="16"/>
                          <w:szCs w:val="16"/>
                        </w:rPr>
                      </w:pPr>
                      <w:r w:rsidRPr="006F5499">
                        <w:rPr>
                          <w:rFonts w:asciiTheme="minorHAnsi" w:hAnsiTheme="minorHAnsi" w:cstheme="minorHAnsi"/>
                          <w:sz w:val="16"/>
                          <w:szCs w:val="16"/>
                        </w:rPr>
                        <w:t>EMTR</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6931898F" wp14:editId="3C2587DC">
                <wp:simplePos x="0" y="0"/>
                <wp:positionH relativeFrom="column">
                  <wp:posOffset>586153</wp:posOffset>
                </wp:positionH>
                <wp:positionV relativeFrom="paragraph">
                  <wp:posOffset>161158</wp:posOffset>
                </wp:positionV>
                <wp:extent cx="499745" cy="22034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 cy="220345"/>
                        </a:xfrm>
                        <a:prstGeom prst="rect">
                          <a:avLst/>
                        </a:prstGeom>
                        <a:noFill/>
                        <a:ln w="9525">
                          <a:noFill/>
                          <a:miter lim="800000"/>
                          <a:headEnd/>
                          <a:tailEnd/>
                        </a:ln>
                      </wps:spPr>
                      <wps:txbx>
                        <w:txbxContent>
                          <w:p w14:paraId="7E407201" w14:textId="1CD55524" w:rsidR="00315D15" w:rsidRPr="006F5499" w:rsidRDefault="00315D15">
                            <w:pPr>
                              <w:rPr>
                                <w:rFonts w:asciiTheme="minorHAnsi" w:hAnsiTheme="minorHAnsi" w:cstheme="minorHAnsi"/>
                                <w:sz w:val="16"/>
                                <w:szCs w:val="16"/>
                              </w:rPr>
                            </w:pPr>
                            <w:r w:rsidRPr="006F5499">
                              <w:rPr>
                                <w:rFonts w:asciiTheme="minorHAnsi" w:hAnsiTheme="minorHAnsi" w:cstheme="minorHAnsi"/>
                                <w:sz w:val="16"/>
                                <w:szCs w:val="16"/>
                              </w:rPr>
                              <w:t>EMTR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46.15pt;margin-top:12.7pt;width:39.35pt;height:17.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" filled="f" stroked="f">
                <v:textbox>
                  <w:txbxContent>
                    <w:p w14:paraId="7E407201" w14:textId="1CD55524" w:rsidR="00315D15" w:rsidRPr="006F5499" w:rsidRDefault="00315D15">
                      <w:pPr>
                        <w:rPr>
                          <w:rFonts w:asciiTheme="minorHAnsi" w:hAnsiTheme="minorHAnsi" w:cstheme="minorHAnsi"/>
                          <w:sz w:val="16"/>
                          <w:szCs w:val="16"/>
                        </w:rPr>
                      </w:pPr>
                      <w:r w:rsidRPr="006F5499">
                        <w:rPr>
                          <w:rFonts w:asciiTheme="minorHAnsi" w:hAnsiTheme="minorHAnsi" w:cstheme="minorHAnsi"/>
                          <w:sz w:val="16"/>
                          <w:szCs w:val="16"/>
                        </w:rPr>
                        <w:t>EMTR</w:t>
                      </w:r>
                    </w:p>
                  </w:txbxContent>
                </v:textbox>
              </v:shape>
            </w:pict>
          </mc:Fallback>
        </mc:AlternateContent>
      </w:r>
      <w:r w:rsidR="000E0394">
        <w:t xml:space="preserve">Chart </w:t>
      </w:r>
      <w:r w:rsidR="00AC421E">
        <w:fldChar w:fldCharType="begin"/>
      </w:r>
      <w:r w:rsidR="00AC421E">
        <w:instrText xml:space="preserve"> SEQ Chart \* ARABIC </w:instrText>
      </w:r>
      <w:r w:rsidR="00AC421E">
        <w:fldChar w:fldCharType="separate"/>
      </w:r>
      <w:r w:rsidR="0043795F">
        <w:rPr>
          <w:noProof/>
        </w:rPr>
        <w:t>6</w:t>
      </w:r>
      <w:r w:rsidR="00AC421E">
        <w:rPr>
          <w:noProof/>
        </w:rPr>
        <w:fldChar w:fldCharType="end"/>
      </w:r>
      <w:bookmarkEnd w:id="17"/>
      <w:r w:rsidR="000E0394">
        <w:t xml:space="preserve">: </w:t>
      </w:r>
      <w:r w:rsidR="00D168D7" w:rsidRPr="00D349EB">
        <w:rPr>
          <w:lang w:val="en-US"/>
        </w:rPr>
        <w:t xml:space="preserve">Breakdown of </w:t>
      </w:r>
      <w:r w:rsidR="00D168D7">
        <w:t>EMTR</w:t>
      </w:r>
      <w:r w:rsidR="00D168D7" w:rsidRPr="00D349EB">
        <w:rPr>
          <w:lang w:val="en-US"/>
        </w:rPr>
        <w:t xml:space="preserve"> – single individual, no children in 2017-18</w:t>
      </w:r>
    </w:p>
    <w:p w14:paraId="1E35D766" w14:textId="197E643D" w:rsidR="00D168D7" w:rsidRDefault="006F5499" w:rsidP="00D168D7">
      <w:pPr>
        <w:jc w:val="center"/>
      </w:pPr>
      <w:r>
        <w:rPr>
          <w:noProof/>
          <w:lang w:eastAsia="en-AU"/>
        </w:rPr>
        <mc:AlternateContent>
          <mc:Choice Requires="wps">
            <w:drawing>
              <wp:anchor distT="0" distB="0" distL="114300" distR="114300" simplePos="0" relativeHeight="251699200" behindDoc="0" locked="0" layoutInCell="1" allowOverlap="1" wp14:anchorId="1869CEA8" wp14:editId="4943E309">
                <wp:simplePos x="0" y="0"/>
                <wp:positionH relativeFrom="column">
                  <wp:posOffset>2191709</wp:posOffset>
                </wp:positionH>
                <wp:positionV relativeFrom="paragraph">
                  <wp:posOffset>2993510</wp:posOffset>
                </wp:positionV>
                <wp:extent cx="1212112" cy="222723"/>
                <wp:effectExtent l="0" t="0" r="7620" b="63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112" cy="222723"/>
                        </a:xfrm>
                        <a:prstGeom prst="rect">
                          <a:avLst/>
                        </a:prstGeom>
                        <a:solidFill>
                          <a:srgbClr val="FFFFFF"/>
                        </a:solidFill>
                        <a:ln w="9525">
                          <a:noFill/>
                          <a:miter lim="800000"/>
                          <a:headEnd/>
                          <a:tailEnd/>
                        </a:ln>
                      </wps:spPr>
                      <wps:txbx>
                        <w:txbxContent>
                          <w:p w14:paraId="498CD21B" w14:textId="4DCD84AF" w:rsidR="00315D15" w:rsidRPr="006F5499" w:rsidRDefault="00315D15">
                            <w:pPr>
                              <w:rPr>
                                <w:rFonts w:asciiTheme="minorHAnsi" w:hAnsiTheme="minorHAnsi" w:cstheme="minorHAnsi"/>
                                <w:sz w:val="16"/>
                                <w:szCs w:val="16"/>
                              </w:rPr>
                            </w:pPr>
                            <w:r w:rsidRPr="006F5499">
                              <w:rPr>
                                <w:rFonts w:asciiTheme="minorHAnsi" w:hAnsiTheme="minorHAnsi" w:cstheme="minorHAnsi"/>
                                <w:sz w:val="16"/>
                                <w:szCs w:val="16"/>
                              </w:rPr>
                              <w:t>Private income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172.6pt;margin-top:235.7pt;width:95.45pt;height:17.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" stroked="f">
                <v:textbox>
                  <w:txbxContent>
                    <w:p w14:paraId="498CD21B" w14:textId="4DCD84AF" w:rsidR="00315D15" w:rsidRPr="006F5499" w:rsidRDefault="00315D15">
                      <w:pPr>
                        <w:rPr>
                          <w:rFonts w:asciiTheme="minorHAnsi" w:hAnsiTheme="minorHAnsi" w:cstheme="minorHAnsi"/>
                          <w:sz w:val="16"/>
                          <w:szCs w:val="16"/>
                        </w:rPr>
                      </w:pPr>
                      <w:r w:rsidRPr="006F5499">
                        <w:rPr>
                          <w:rFonts w:asciiTheme="minorHAnsi" w:hAnsiTheme="minorHAnsi" w:cstheme="minorHAnsi"/>
                          <w:sz w:val="16"/>
                          <w:szCs w:val="16"/>
                        </w:rPr>
                        <w:t>Private income ($)</w:t>
                      </w:r>
                    </w:p>
                  </w:txbxContent>
                </v:textbox>
              </v:shape>
            </w:pict>
          </mc:Fallback>
        </mc:AlternateContent>
      </w:r>
      <w:r w:rsidR="0010064D">
        <w:rPr>
          <w:noProof/>
          <w:lang w:eastAsia="en-AU"/>
        </w:rPr>
        <w:drawing>
          <wp:inline distT="0" distB="0" distL="0" distR="0" wp14:anchorId="33574C82" wp14:editId="34458B53">
            <wp:extent cx="5400136" cy="3221577"/>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1D6171F" w14:textId="49801E08" w:rsidR="00994FA5" w:rsidRPr="00BE3359" w:rsidRDefault="00A449CF" w:rsidP="00D140EC">
      <w:pPr>
        <w:pStyle w:val="Heading3"/>
        <w:rPr>
          <w:b/>
        </w:rPr>
      </w:pPr>
      <w:r w:rsidRPr="00BE3359">
        <w:t>A s</w:t>
      </w:r>
      <w:r w:rsidR="00F067B4" w:rsidRPr="00BE3359">
        <w:t>ole parent with two children, aged 6 and 2</w:t>
      </w:r>
    </w:p>
    <w:p w14:paraId="4302E4AB" w14:textId="79FA1265" w:rsidR="006477B8" w:rsidRPr="0033137A" w:rsidRDefault="006477B8" w:rsidP="006477B8">
      <w:pPr>
        <w:rPr>
          <w:lang w:val="en-US" w:eastAsia="en-AU"/>
        </w:rPr>
      </w:pPr>
      <w:r w:rsidRPr="00144695">
        <w:rPr>
          <w:lang w:val="en-US" w:eastAsia="en-AU"/>
        </w:rPr>
        <w:fldChar w:fldCharType="begin"/>
      </w:r>
      <w:r w:rsidRPr="0033137A">
        <w:rPr>
          <w:lang w:val="en-US" w:eastAsia="en-AU"/>
        </w:rPr>
        <w:instrText xml:space="preserve"> REF _Ref487457550 \h </w:instrText>
      </w:r>
      <w:r>
        <w:rPr>
          <w:lang w:val="en-US" w:eastAsia="en-AU"/>
        </w:rPr>
        <w:instrText xml:space="preserve"> \* MERGEFORMAT </w:instrText>
      </w:r>
      <w:r w:rsidRPr="00144695">
        <w:rPr>
          <w:lang w:val="en-US" w:eastAsia="en-AU"/>
        </w:rPr>
      </w:r>
      <w:r w:rsidRPr="00144695">
        <w:rPr>
          <w:lang w:val="en-US" w:eastAsia="en-AU"/>
        </w:rPr>
        <w:fldChar w:fldCharType="separate"/>
      </w:r>
      <w:r w:rsidR="0043795F" w:rsidRPr="00D349EB">
        <w:t xml:space="preserve">Chart </w:t>
      </w:r>
      <w:r w:rsidR="0043795F">
        <w:rPr>
          <w:noProof/>
        </w:rPr>
        <w:t>7</w:t>
      </w:r>
      <w:r w:rsidRPr="00144695">
        <w:rPr>
          <w:lang w:val="en-US" w:eastAsia="en-AU"/>
        </w:rPr>
        <w:fldChar w:fldCharType="end"/>
      </w:r>
      <w:r w:rsidRPr="0033137A">
        <w:rPr>
          <w:lang w:val="en-US" w:eastAsia="en-AU"/>
        </w:rPr>
        <w:t xml:space="preserve"> </w:t>
      </w:r>
      <w:r w:rsidRPr="00144695">
        <w:rPr>
          <w:lang w:val="en-US" w:eastAsia="en-AU"/>
        </w:rPr>
        <w:t xml:space="preserve">below shows the breakdown of benefits received and tax paid for a </w:t>
      </w:r>
      <w:r w:rsidRPr="003C6F66">
        <w:rPr>
          <w:lang w:val="en-US" w:eastAsia="en-AU"/>
        </w:rPr>
        <w:t xml:space="preserve">sole parent with two children aged 6 and 2 years old. </w:t>
      </w:r>
      <w:r w:rsidRPr="006B0EEB">
        <w:rPr>
          <w:lang w:val="en-US" w:eastAsia="en-AU"/>
        </w:rPr>
        <w:t xml:space="preserve">This family </w:t>
      </w:r>
      <w:r w:rsidRPr="0033137A">
        <w:rPr>
          <w:lang w:val="en-US" w:eastAsia="en-AU"/>
        </w:rPr>
        <w:t>receives a combination of Parenting Payment (Single), Family Tax Benefit Part A (FTB-A) and Family Tax Benefit Part B (FTB-B).</w:t>
      </w:r>
      <w:r w:rsidRPr="00144695">
        <w:rPr>
          <w:lang w:val="en-US" w:eastAsia="en-AU"/>
        </w:rPr>
        <w:t xml:space="preserve"> Parent</w:t>
      </w:r>
      <w:r w:rsidRPr="003C6F66">
        <w:rPr>
          <w:lang w:val="en-US" w:eastAsia="en-AU"/>
        </w:rPr>
        <w:t>ing</w:t>
      </w:r>
      <w:r w:rsidRPr="00072B96">
        <w:rPr>
          <w:lang w:val="en-US" w:eastAsia="en-AU"/>
        </w:rPr>
        <w:t xml:space="preserve"> Payment (</w:t>
      </w:r>
      <w:r w:rsidRPr="00E8533D">
        <w:rPr>
          <w:lang w:val="en-US" w:eastAsia="en-AU"/>
        </w:rPr>
        <w:t>Single)</w:t>
      </w:r>
      <w:r>
        <w:rPr>
          <w:lang w:val="en-US" w:eastAsia="en-AU"/>
        </w:rPr>
        <w:t xml:space="preserve"> </w:t>
      </w:r>
      <w:r w:rsidRPr="00083640">
        <w:rPr>
          <w:lang w:val="en-US" w:eastAsia="en-AU"/>
        </w:rPr>
        <w:t>starts to reduce once the sole parent’</w:t>
      </w:r>
      <w:r w:rsidRPr="00016C23">
        <w:rPr>
          <w:lang w:val="en-US" w:eastAsia="en-AU"/>
        </w:rPr>
        <w:t xml:space="preserve">s income exceeds </w:t>
      </w:r>
      <w:r>
        <w:rPr>
          <w:lang w:val="en-US" w:eastAsia="en-AU"/>
        </w:rPr>
        <w:t>$6,000</w:t>
      </w:r>
      <w:r w:rsidRPr="00016C23">
        <w:rPr>
          <w:lang w:val="en-US" w:eastAsia="en-AU"/>
        </w:rPr>
        <w:t>.</w:t>
      </w:r>
      <w:r>
        <w:rPr>
          <w:lang w:val="en-US" w:eastAsia="en-AU"/>
        </w:rPr>
        <w:t xml:space="preserve"> Because </w:t>
      </w:r>
      <w:r w:rsidRPr="00072B96">
        <w:rPr>
          <w:lang w:val="en-US" w:eastAsia="en-AU"/>
        </w:rPr>
        <w:t>Parenting Payment (</w:t>
      </w:r>
      <w:r w:rsidRPr="00E8533D">
        <w:rPr>
          <w:lang w:val="en-US" w:eastAsia="en-AU"/>
        </w:rPr>
        <w:t xml:space="preserve">Single) </w:t>
      </w:r>
      <w:r>
        <w:rPr>
          <w:lang w:val="en-US" w:eastAsia="en-AU"/>
        </w:rPr>
        <w:t xml:space="preserve">exceeds the </w:t>
      </w:r>
      <w:r w:rsidRPr="00016C23">
        <w:rPr>
          <w:lang w:val="en-US" w:eastAsia="en-AU"/>
        </w:rPr>
        <w:t>tax-free threshold of $18,200</w:t>
      </w:r>
      <w:r w:rsidRPr="00072B96">
        <w:rPr>
          <w:lang w:val="en-US" w:eastAsia="en-AU"/>
        </w:rPr>
        <w:t>,</w:t>
      </w:r>
      <w:r>
        <w:rPr>
          <w:lang w:val="en-US" w:eastAsia="en-AU"/>
        </w:rPr>
        <w:t xml:space="preserve"> this sole parent</w:t>
      </w:r>
      <w:r w:rsidRPr="00072B96">
        <w:rPr>
          <w:lang w:val="en-US" w:eastAsia="en-AU"/>
        </w:rPr>
        <w:t xml:space="preserve"> nominally</w:t>
      </w:r>
      <w:r w:rsidRPr="00E8533D">
        <w:rPr>
          <w:lang w:val="en-US" w:eastAsia="en-AU"/>
        </w:rPr>
        <w:t xml:space="preserve"> </w:t>
      </w:r>
      <w:r>
        <w:rPr>
          <w:lang w:val="en-US" w:eastAsia="en-AU"/>
        </w:rPr>
        <w:t xml:space="preserve">starts to </w:t>
      </w:r>
      <w:r w:rsidRPr="00E8533D">
        <w:rPr>
          <w:lang w:val="en-US" w:eastAsia="en-AU"/>
        </w:rPr>
        <w:t xml:space="preserve">pay income tax from the first dollar of income. However their tax is also reduced by the LITO and </w:t>
      </w:r>
      <w:r w:rsidRPr="006373F7">
        <w:rPr>
          <w:lang w:val="en-US" w:eastAsia="en-AU"/>
        </w:rPr>
        <w:t>the</w:t>
      </w:r>
      <w:r w:rsidRPr="001C6261">
        <w:rPr>
          <w:lang w:val="en-US" w:eastAsia="en-AU"/>
        </w:rPr>
        <w:t xml:space="preserve"> </w:t>
      </w:r>
      <w:r>
        <w:rPr>
          <w:lang w:val="en-US" w:eastAsia="en-AU"/>
        </w:rPr>
        <w:t>S</w:t>
      </w:r>
      <w:r w:rsidRPr="001C6261">
        <w:rPr>
          <w:lang w:val="en-US" w:eastAsia="en-AU"/>
        </w:rPr>
        <w:t>enior Australian and Pensioner Tax Offset (SAPTO) s</w:t>
      </w:r>
      <w:r w:rsidRPr="006161DC">
        <w:rPr>
          <w:lang w:val="en-US" w:eastAsia="en-AU"/>
        </w:rPr>
        <w:t xml:space="preserve">o they </w:t>
      </w:r>
      <w:r w:rsidRPr="003C6F66">
        <w:rPr>
          <w:lang w:val="en-US" w:eastAsia="en-AU"/>
        </w:rPr>
        <w:t xml:space="preserve">will </w:t>
      </w:r>
      <w:r>
        <w:rPr>
          <w:lang w:val="en-US" w:eastAsia="en-AU"/>
        </w:rPr>
        <w:t>be a net beneficiary of the tax-transfer system until their</w:t>
      </w:r>
      <w:r w:rsidRPr="00083640">
        <w:rPr>
          <w:lang w:val="en-US" w:eastAsia="en-AU"/>
        </w:rPr>
        <w:t xml:space="preserve"> pr</w:t>
      </w:r>
      <w:r w:rsidRPr="00016C23">
        <w:rPr>
          <w:lang w:val="en-US" w:eastAsia="en-AU"/>
        </w:rPr>
        <w:t>ivate income level reaches $</w:t>
      </w:r>
      <w:r>
        <w:rPr>
          <w:lang w:val="en-US" w:eastAsia="en-AU"/>
        </w:rPr>
        <w:t>64,000</w:t>
      </w:r>
      <w:r w:rsidRPr="00016C23">
        <w:rPr>
          <w:lang w:val="en-US" w:eastAsia="en-AU"/>
        </w:rPr>
        <w:t>. When private income exceeds $5</w:t>
      </w:r>
      <w:r>
        <w:rPr>
          <w:lang w:val="en-US" w:eastAsia="en-AU"/>
        </w:rPr>
        <w:t>5</w:t>
      </w:r>
      <w:r w:rsidRPr="00016C23">
        <w:rPr>
          <w:lang w:val="en-US" w:eastAsia="en-AU"/>
        </w:rPr>
        <w:t>,</w:t>
      </w:r>
      <w:r>
        <w:rPr>
          <w:lang w:val="en-US" w:eastAsia="en-AU"/>
        </w:rPr>
        <w:t>000</w:t>
      </w:r>
      <w:r w:rsidRPr="00072B96">
        <w:rPr>
          <w:lang w:val="en-US" w:eastAsia="en-AU"/>
        </w:rPr>
        <w:t>, the family loses Parenting Payment (</w:t>
      </w:r>
      <w:r w:rsidRPr="00E8533D">
        <w:rPr>
          <w:lang w:val="en-US" w:eastAsia="en-AU"/>
        </w:rPr>
        <w:t xml:space="preserve">Single). The sole parent receives the maximum amount of FTB-B until their private income </w:t>
      </w:r>
      <w:r>
        <w:rPr>
          <w:lang w:val="en-US" w:eastAsia="en-AU"/>
        </w:rPr>
        <w:t>goes above</w:t>
      </w:r>
      <w:r w:rsidRPr="00E8533D">
        <w:rPr>
          <w:lang w:val="en-US" w:eastAsia="en-AU"/>
        </w:rPr>
        <w:t xml:space="preserve"> $100,000. </w:t>
      </w:r>
      <w:r w:rsidRPr="006373F7">
        <w:rPr>
          <w:lang w:val="en-US" w:eastAsia="en-AU"/>
        </w:rPr>
        <w:t xml:space="preserve">The amount of FTB-A decreases as private income increases </w:t>
      </w:r>
      <w:r w:rsidRPr="001C6261">
        <w:rPr>
          <w:lang w:val="en-US" w:eastAsia="en-AU"/>
        </w:rPr>
        <w:t xml:space="preserve">over </w:t>
      </w:r>
      <w:r>
        <w:rPr>
          <w:lang w:val="en-US" w:eastAsia="en-AU"/>
        </w:rPr>
        <w:t xml:space="preserve">$55,000 </w:t>
      </w:r>
      <w:r w:rsidRPr="001C6261">
        <w:rPr>
          <w:lang w:val="en-US" w:eastAsia="en-AU"/>
        </w:rPr>
        <w:t>and is withdrawn completely when private income exceeds $</w:t>
      </w:r>
      <w:r>
        <w:rPr>
          <w:lang w:val="en-US" w:eastAsia="en-AU"/>
        </w:rPr>
        <w:t>105,000</w:t>
      </w:r>
      <w:r w:rsidR="00773F74">
        <w:rPr>
          <w:lang w:val="en-US" w:eastAsia="en-AU"/>
        </w:rPr>
        <w:t>.</w:t>
      </w:r>
    </w:p>
    <w:p w14:paraId="01201822" w14:textId="0BB2D13A" w:rsidR="00491114" w:rsidRPr="00D349EB" w:rsidRDefault="00491114" w:rsidP="007A0593">
      <w:pPr>
        <w:pStyle w:val="ChartMainHeading"/>
      </w:pPr>
      <w:bookmarkStart w:id="18" w:name="_Ref487457550"/>
      <w:r w:rsidRPr="00D349EB">
        <w:lastRenderedPageBreak/>
        <w:t xml:space="preserve">Chart </w:t>
      </w:r>
      <w:r w:rsidR="00AC421E">
        <w:fldChar w:fldCharType="begin"/>
      </w:r>
      <w:r w:rsidR="00AC421E">
        <w:instrText xml:space="preserve"> SEQ Chart \* ARABIC </w:instrText>
      </w:r>
      <w:r w:rsidR="00AC421E">
        <w:fldChar w:fldCharType="separate"/>
      </w:r>
      <w:r w:rsidR="0043795F">
        <w:rPr>
          <w:noProof/>
        </w:rPr>
        <w:t>7</w:t>
      </w:r>
      <w:r w:rsidR="00AC421E">
        <w:rPr>
          <w:noProof/>
        </w:rPr>
        <w:fldChar w:fldCharType="end"/>
      </w:r>
      <w:bookmarkEnd w:id="18"/>
      <w:r w:rsidRPr="00D349EB">
        <w:t>: Breakdown of benefits received and tax paid –</w:t>
      </w:r>
      <w:r w:rsidR="007A0593">
        <w:br/>
      </w:r>
      <w:r w:rsidRPr="00D349EB">
        <w:t>sole parent with two children, aged 6 and 2</w:t>
      </w:r>
      <w:r w:rsidR="00357B5B" w:rsidRPr="00D349EB">
        <w:t xml:space="preserve"> in 20</w:t>
      </w:r>
      <w:r w:rsidR="00E85780" w:rsidRPr="00D349EB">
        <w:t>17-18</w:t>
      </w:r>
    </w:p>
    <w:p w14:paraId="09DEBD19" w14:textId="03D61473" w:rsidR="00A449CF" w:rsidRPr="0033137A" w:rsidRDefault="002C3679" w:rsidP="004D498F">
      <w:pPr>
        <w:jc w:val="center"/>
      </w:pPr>
      <w:r>
        <w:rPr>
          <w:noProof/>
          <w:lang w:eastAsia="en-AU"/>
        </w:rPr>
        <w:drawing>
          <wp:inline distT="0" distB="0" distL="0" distR="0" wp14:anchorId="102A4948" wp14:editId="519C6A39">
            <wp:extent cx="4644000" cy="2520000"/>
            <wp:effectExtent l="0" t="0" r="4445" b="0"/>
            <wp:docPr id="295" name="Chart 29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BD361D3" w14:textId="77777777" w:rsidR="007A0593" w:rsidRDefault="007A0593" w:rsidP="007A0593">
      <w:pPr>
        <w:pStyle w:val="SingleParagraph"/>
        <w:rPr>
          <w:lang w:val="en-US" w:eastAsia="en-AU"/>
        </w:rPr>
      </w:pPr>
    </w:p>
    <w:p w14:paraId="295E5526" w14:textId="53615E44" w:rsidR="0091438D" w:rsidRPr="0033137A" w:rsidRDefault="0091438D" w:rsidP="00E0470C">
      <w:r w:rsidRPr="00144695">
        <w:rPr>
          <w:lang w:val="en-US" w:eastAsia="en-AU"/>
        </w:rPr>
        <w:t>As indicated in the chart, the slope of the blue line is steepest</w:t>
      </w:r>
      <w:r w:rsidR="001D6C17">
        <w:rPr>
          <w:lang w:val="en-US" w:eastAsia="en-AU"/>
        </w:rPr>
        <w:t>,</w:t>
      </w:r>
      <w:r w:rsidRPr="00144695">
        <w:rPr>
          <w:lang w:val="en-US" w:eastAsia="en-AU"/>
        </w:rPr>
        <w:t xml:space="preserve"> and thus the EMTR is highest</w:t>
      </w:r>
      <w:r w:rsidR="001D6C17">
        <w:rPr>
          <w:lang w:val="en-US" w:eastAsia="en-AU"/>
        </w:rPr>
        <w:t>,</w:t>
      </w:r>
      <w:r w:rsidRPr="00144695">
        <w:rPr>
          <w:lang w:val="en-US" w:eastAsia="en-AU"/>
        </w:rPr>
        <w:t xml:space="preserve"> when the family loses FTB-B</w:t>
      </w:r>
      <w:r w:rsidR="00D01344" w:rsidRPr="003C6F66">
        <w:rPr>
          <w:lang w:val="en-US" w:eastAsia="en-AU"/>
        </w:rPr>
        <w:t xml:space="preserve"> (at around $100,000</w:t>
      </w:r>
      <w:r w:rsidR="00B31B51">
        <w:rPr>
          <w:lang w:val="en-US" w:eastAsia="en-AU"/>
        </w:rPr>
        <w:t>)</w:t>
      </w:r>
      <w:r w:rsidRPr="003C6F66">
        <w:rPr>
          <w:lang w:val="en-US" w:eastAsia="en-AU"/>
        </w:rPr>
        <w:t xml:space="preserve">. </w:t>
      </w:r>
      <w:r w:rsidR="006B731C">
        <w:rPr>
          <w:lang w:val="en-US" w:eastAsia="en-AU"/>
        </w:rPr>
        <w:t>At this point, earning an extra dollar of income actually reduces the sole parent’s disposable income</w:t>
      </w:r>
      <w:r w:rsidR="00AD0C10">
        <w:rPr>
          <w:lang w:val="en-US" w:eastAsia="en-AU"/>
        </w:rPr>
        <w:t xml:space="preserve"> over</w:t>
      </w:r>
      <w:r w:rsidR="006B731C">
        <w:rPr>
          <w:lang w:val="en-US" w:eastAsia="en-AU"/>
        </w:rPr>
        <w:t xml:space="preserve"> a narrow income rang</w:t>
      </w:r>
      <w:r w:rsidR="00773F74">
        <w:rPr>
          <w:lang w:val="en-US" w:eastAsia="en-AU"/>
        </w:rPr>
        <w:t>e.</w:t>
      </w:r>
    </w:p>
    <w:p w14:paraId="41090F0C" w14:textId="28A1ECE2" w:rsidR="00A449CF" w:rsidRPr="00587A2E" w:rsidRDefault="00F067B4" w:rsidP="00D140EC">
      <w:pPr>
        <w:pStyle w:val="Heading3"/>
        <w:rPr>
          <w:b/>
        </w:rPr>
      </w:pPr>
      <w:r w:rsidRPr="00587A2E">
        <w:t>A dual income family with two children, aged 14 and 10</w:t>
      </w:r>
    </w:p>
    <w:p w14:paraId="483BCC43" w14:textId="1986A05E" w:rsidR="00030A04" w:rsidRPr="00016C23" w:rsidRDefault="00491114" w:rsidP="00491114">
      <w:pPr>
        <w:rPr>
          <w:lang w:val="en-US" w:eastAsia="en-AU"/>
        </w:rPr>
      </w:pPr>
      <w:r w:rsidRPr="00144695">
        <w:rPr>
          <w:lang w:val="en-US" w:eastAsia="en-AU"/>
        </w:rPr>
        <w:fldChar w:fldCharType="begin"/>
      </w:r>
      <w:r w:rsidRPr="0033137A">
        <w:rPr>
          <w:lang w:val="en-US" w:eastAsia="en-AU"/>
        </w:rPr>
        <w:instrText xml:space="preserve"> REF _Ref487457654 \h </w:instrText>
      </w:r>
      <w:r w:rsidR="0033137A">
        <w:rPr>
          <w:lang w:val="en-US" w:eastAsia="en-AU"/>
        </w:rPr>
        <w:instrText xml:space="preserve"> \* MERGEFORMAT </w:instrText>
      </w:r>
      <w:r w:rsidRPr="00144695">
        <w:rPr>
          <w:lang w:val="en-US" w:eastAsia="en-AU"/>
        </w:rPr>
      </w:r>
      <w:r w:rsidRPr="00144695">
        <w:rPr>
          <w:lang w:val="en-US" w:eastAsia="en-AU"/>
        </w:rPr>
        <w:fldChar w:fldCharType="separate"/>
      </w:r>
      <w:r w:rsidR="0043795F" w:rsidRPr="00D349EB">
        <w:t xml:space="preserve">Chart </w:t>
      </w:r>
      <w:r w:rsidR="0043795F">
        <w:rPr>
          <w:noProof/>
        </w:rPr>
        <w:t>8</w:t>
      </w:r>
      <w:r w:rsidRPr="00144695">
        <w:rPr>
          <w:lang w:val="en-US" w:eastAsia="en-AU"/>
        </w:rPr>
        <w:fldChar w:fldCharType="end"/>
      </w:r>
      <w:r w:rsidRPr="0033137A">
        <w:rPr>
          <w:lang w:val="en-US" w:eastAsia="en-AU"/>
        </w:rPr>
        <w:t xml:space="preserve"> </w:t>
      </w:r>
      <w:r w:rsidR="00967B58" w:rsidRPr="00144695">
        <w:rPr>
          <w:lang w:val="en-US" w:eastAsia="en-AU"/>
        </w:rPr>
        <w:t>shows the breakdown of benefits received and tax paid for a dual income family with two</w:t>
      </w:r>
      <w:r w:rsidR="005752BE">
        <w:rPr>
          <w:lang w:val="en-US" w:eastAsia="en-AU"/>
        </w:rPr>
        <w:t> </w:t>
      </w:r>
      <w:r w:rsidR="00967B58" w:rsidRPr="00144695">
        <w:rPr>
          <w:lang w:val="en-US" w:eastAsia="en-AU"/>
        </w:rPr>
        <w:t>children aged 14 and 10 years old</w:t>
      </w:r>
      <w:r w:rsidR="001611D8" w:rsidRPr="003C6F66">
        <w:rPr>
          <w:lang w:val="en-US" w:eastAsia="en-AU"/>
        </w:rPr>
        <w:t>.</w:t>
      </w:r>
      <w:r w:rsidR="00DF4E46" w:rsidRPr="003C6F66">
        <w:rPr>
          <w:lang w:val="en-US" w:eastAsia="en-AU"/>
        </w:rPr>
        <w:t xml:space="preserve"> </w:t>
      </w:r>
      <w:r w:rsidR="00AD0C10">
        <w:rPr>
          <w:lang w:val="en-US" w:eastAsia="en-AU"/>
        </w:rPr>
        <w:t xml:space="preserve">Both partners earn the same amount of income. </w:t>
      </w:r>
      <w:r w:rsidR="00967B58" w:rsidRPr="003C6F66">
        <w:rPr>
          <w:lang w:val="en-US" w:eastAsia="en-AU"/>
        </w:rPr>
        <w:t>This family structure receives a combination of</w:t>
      </w:r>
      <w:r w:rsidR="00750511" w:rsidRPr="00750511">
        <w:rPr>
          <w:lang w:val="en-US" w:eastAsia="en-AU"/>
        </w:rPr>
        <w:t xml:space="preserve"> </w:t>
      </w:r>
      <w:r w:rsidR="00DE4AAC">
        <w:rPr>
          <w:lang w:val="en-US" w:eastAsia="en-AU"/>
        </w:rPr>
        <w:t>Newstart</w:t>
      </w:r>
      <w:r w:rsidR="00810AAE">
        <w:rPr>
          <w:lang w:val="en-US" w:eastAsia="en-AU"/>
        </w:rPr>
        <w:t xml:space="preserve"> </w:t>
      </w:r>
      <w:r w:rsidR="00750511">
        <w:rPr>
          <w:lang w:val="en-US" w:eastAsia="en-AU"/>
        </w:rPr>
        <w:t>Allowance</w:t>
      </w:r>
      <w:r w:rsidR="00967B58" w:rsidRPr="006B0EEB">
        <w:rPr>
          <w:lang w:val="en-US" w:eastAsia="en-AU"/>
        </w:rPr>
        <w:t xml:space="preserve">, FTB-A and </w:t>
      </w:r>
      <w:r w:rsidR="00862152" w:rsidRPr="00083640">
        <w:rPr>
          <w:lang w:val="en-US" w:eastAsia="en-AU"/>
        </w:rPr>
        <w:t xml:space="preserve">FTB-B. </w:t>
      </w:r>
      <w:r w:rsidR="00D44788" w:rsidRPr="00083640">
        <w:rPr>
          <w:lang w:val="en-US" w:eastAsia="en-AU"/>
        </w:rPr>
        <w:t>Their tax is reduced by the LITO</w:t>
      </w:r>
      <w:r w:rsidR="007631F5">
        <w:rPr>
          <w:lang w:val="en-US" w:eastAsia="en-AU"/>
        </w:rPr>
        <w:t xml:space="preserve"> and BENTO</w:t>
      </w:r>
      <w:r w:rsidR="00D44788" w:rsidRPr="00083640">
        <w:rPr>
          <w:lang w:val="en-US" w:eastAsia="en-AU"/>
        </w:rPr>
        <w:t>.</w:t>
      </w:r>
    </w:p>
    <w:p w14:paraId="66D27947" w14:textId="0B6EEBA8" w:rsidR="00491114" w:rsidRPr="00D349EB" w:rsidRDefault="00491114" w:rsidP="007A0593">
      <w:pPr>
        <w:pStyle w:val="ChartMainHeading"/>
        <w:rPr>
          <w:lang w:val="en-US"/>
        </w:rPr>
      </w:pPr>
      <w:bookmarkStart w:id="19" w:name="_Ref487457654"/>
      <w:bookmarkStart w:id="20" w:name="_Ref488146029"/>
      <w:r w:rsidRPr="00D349EB">
        <w:t xml:space="preserve">Chart </w:t>
      </w:r>
      <w:r w:rsidR="00AC421E">
        <w:fldChar w:fldCharType="begin"/>
      </w:r>
      <w:r w:rsidR="00AC421E">
        <w:instrText xml:space="preserve"> SEQ Chart \* ARABIC </w:instrText>
      </w:r>
      <w:r w:rsidR="00AC421E">
        <w:fldChar w:fldCharType="separate"/>
      </w:r>
      <w:r w:rsidR="0043795F">
        <w:rPr>
          <w:noProof/>
        </w:rPr>
        <w:t>8</w:t>
      </w:r>
      <w:r w:rsidR="00AC421E">
        <w:rPr>
          <w:noProof/>
        </w:rPr>
        <w:fldChar w:fldCharType="end"/>
      </w:r>
      <w:bookmarkEnd w:id="19"/>
      <w:r w:rsidRPr="00D349EB">
        <w:t xml:space="preserve">: </w:t>
      </w:r>
      <w:r w:rsidRPr="00D349EB">
        <w:rPr>
          <w:lang w:val="en-US"/>
        </w:rPr>
        <w:t>Breakdown of benefits received and tax paid –</w:t>
      </w:r>
      <w:r w:rsidR="007A0593">
        <w:rPr>
          <w:lang w:val="en-US"/>
        </w:rPr>
        <w:br/>
      </w:r>
      <w:r w:rsidRPr="00D349EB">
        <w:rPr>
          <w:lang w:val="en-US"/>
        </w:rPr>
        <w:t>dual income family with two children aged 14 and 10</w:t>
      </w:r>
      <w:r w:rsidR="00357B5B" w:rsidRPr="00D349EB">
        <w:rPr>
          <w:lang w:val="en-US"/>
        </w:rPr>
        <w:t xml:space="preserve"> in 20</w:t>
      </w:r>
      <w:r w:rsidR="00633B7B" w:rsidRPr="00D349EB">
        <w:rPr>
          <w:lang w:val="en-US"/>
        </w:rPr>
        <w:t>17-18</w:t>
      </w:r>
      <w:bookmarkEnd w:id="20"/>
    </w:p>
    <w:p w14:paraId="0BEF6C21" w14:textId="46DB42B0" w:rsidR="00F067B4" w:rsidRPr="00144695" w:rsidRDefault="002C3679" w:rsidP="004D498F">
      <w:pPr>
        <w:jc w:val="center"/>
        <w:rPr>
          <w:lang w:val="en-US" w:eastAsia="en-AU"/>
        </w:rPr>
      </w:pPr>
      <w:r>
        <w:rPr>
          <w:noProof/>
          <w:lang w:eastAsia="en-AU"/>
        </w:rPr>
        <w:drawing>
          <wp:inline distT="0" distB="0" distL="0" distR="0" wp14:anchorId="3AF78A70" wp14:editId="4B59670A">
            <wp:extent cx="4644000" cy="2520000"/>
            <wp:effectExtent l="0" t="0" r="4445" b="0"/>
            <wp:docPr id="296" name="Chart 29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5CD658B" w14:textId="77777777" w:rsidR="001B3CBB" w:rsidRDefault="001B3CBB" w:rsidP="001B3CBB">
      <w:pPr>
        <w:pStyle w:val="SingleParagraph"/>
        <w:rPr>
          <w:lang w:val="en-US" w:eastAsia="en-AU"/>
        </w:rPr>
      </w:pPr>
    </w:p>
    <w:p w14:paraId="7B88F4DE" w14:textId="011BA879" w:rsidR="00030A04" w:rsidRPr="00016C23" w:rsidRDefault="00C71A1F" w:rsidP="00E0470C">
      <w:pPr>
        <w:rPr>
          <w:rFonts w:eastAsia="Arial" w:cs="Times New Roman"/>
          <w:lang w:val="en-US" w:eastAsia="en-AU"/>
        </w:rPr>
      </w:pPr>
      <w:r w:rsidRPr="003C6F66">
        <w:rPr>
          <w:rFonts w:eastAsia="Arial" w:cs="Times New Roman"/>
          <w:lang w:val="en-US" w:eastAsia="en-AU"/>
        </w:rPr>
        <w:t>For a dual income family, FTB-B begins to withdraw at a rate of 20 per cent when the second</w:t>
      </w:r>
      <w:r w:rsidR="008C3331">
        <w:rPr>
          <w:rFonts w:eastAsia="Arial" w:cs="Times New Roman"/>
          <w:lang w:val="en-US" w:eastAsia="en-AU"/>
        </w:rPr>
        <w:t>ary</w:t>
      </w:r>
      <w:r w:rsidRPr="003C6F66">
        <w:rPr>
          <w:rFonts w:eastAsia="Arial" w:cs="Times New Roman"/>
          <w:lang w:val="en-US" w:eastAsia="en-AU"/>
        </w:rPr>
        <w:t xml:space="preserve"> earner’s income </w:t>
      </w:r>
      <w:r w:rsidR="00823838">
        <w:rPr>
          <w:rFonts w:eastAsia="Arial" w:cs="Times New Roman"/>
          <w:lang w:val="en-US" w:eastAsia="en-AU"/>
        </w:rPr>
        <w:t>exceeds</w:t>
      </w:r>
      <w:r w:rsidRPr="003C6F66">
        <w:rPr>
          <w:rFonts w:eastAsia="Arial" w:cs="Times New Roman"/>
          <w:lang w:val="en-US" w:eastAsia="en-AU"/>
        </w:rPr>
        <w:t xml:space="preserve"> $5,</w:t>
      </w:r>
      <w:r w:rsidR="00A814B0">
        <w:rPr>
          <w:rFonts w:eastAsia="Arial" w:cs="Times New Roman"/>
          <w:lang w:val="en-US" w:eastAsia="en-AU"/>
        </w:rPr>
        <w:t>5</w:t>
      </w:r>
      <w:r w:rsidR="004B24C9">
        <w:rPr>
          <w:rFonts w:eastAsia="Arial" w:cs="Times New Roman"/>
          <w:lang w:val="en-US" w:eastAsia="en-AU"/>
        </w:rPr>
        <w:t>00</w:t>
      </w:r>
      <w:r w:rsidRPr="003C6F66">
        <w:rPr>
          <w:rFonts w:eastAsia="Arial" w:cs="Times New Roman"/>
          <w:lang w:val="en-US" w:eastAsia="en-AU"/>
        </w:rPr>
        <w:t xml:space="preserve">. </w:t>
      </w:r>
      <w:r w:rsidR="001F60E1">
        <w:rPr>
          <w:rFonts w:eastAsia="Arial" w:cs="Times New Roman"/>
          <w:lang w:val="en-US" w:eastAsia="en-AU"/>
        </w:rPr>
        <w:t xml:space="preserve">This family becomes </w:t>
      </w:r>
      <w:r w:rsidR="00902C35">
        <w:rPr>
          <w:rFonts w:eastAsia="Arial" w:cs="Times New Roman"/>
          <w:lang w:val="en-US" w:eastAsia="en-AU"/>
        </w:rPr>
        <w:t xml:space="preserve">a </w:t>
      </w:r>
      <w:r w:rsidR="001F60E1">
        <w:rPr>
          <w:rFonts w:eastAsia="Arial" w:cs="Times New Roman"/>
          <w:lang w:val="en-US" w:eastAsia="en-AU"/>
        </w:rPr>
        <w:t>net-tax payer when their private income exceeds $75,000.</w:t>
      </w:r>
    </w:p>
    <w:p w14:paraId="30B4BC90" w14:textId="37BAA79B" w:rsidR="00002341" w:rsidRPr="00E8533D" w:rsidRDefault="00002341" w:rsidP="00002341">
      <w:pPr>
        <w:rPr>
          <w:rFonts w:eastAsia="Arial" w:cs="Times New Roman"/>
          <w:lang w:val="en-US" w:eastAsia="en-AU"/>
        </w:rPr>
      </w:pPr>
      <w:r w:rsidRPr="00016C23">
        <w:rPr>
          <w:rFonts w:eastAsia="Arial" w:cs="Times New Roman"/>
          <w:lang w:val="en-US" w:eastAsia="en-AU"/>
        </w:rPr>
        <w:lastRenderedPageBreak/>
        <w:t>As the Australian personal tax system applies to individual</w:t>
      </w:r>
      <w:r w:rsidRPr="00072B96">
        <w:rPr>
          <w:rFonts w:eastAsia="Arial" w:cs="Times New Roman"/>
          <w:lang w:val="en-US" w:eastAsia="en-AU"/>
        </w:rPr>
        <w:t xml:space="preserve"> incomes but the transfer system is calculated </w:t>
      </w:r>
      <w:r w:rsidRPr="00E8533D">
        <w:rPr>
          <w:rFonts w:eastAsia="Arial" w:cs="Times New Roman"/>
          <w:lang w:val="en-US" w:eastAsia="en-AU"/>
        </w:rPr>
        <w:t xml:space="preserve">based on couple incomes, family outcomes depend on the relative incomes of the member of a couple. </w:t>
      </w:r>
      <w:r>
        <w:rPr>
          <w:rFonts w:eastAsia="Arial" w:cs="Times New Roman"/>
          <w:lang w:val="en-US" w:eastAsia="en-AU"/>
        </w:rPr>
        <w:t xml:space="preserve">In contrast to </w:t>
      </w:r>
      <w:r w:rsidRPr="00E8533D">
        <w:rPr>
          <w:rFonts w:eastAsia="Arial" w:cs="Times New Roman"/>
          <w:lang w:val="en-US" w:eastAsia="en-AU"/>
        </w:rPr>
        <w:fldChar w:fldCharType="begin"/>
      </w:r>
      <w:r w:rsidRPr="0033137A">
        <w:rPr>
          <w:rFonts w:eastAsia="Arial" w:cs="Times New Roman"/>
          <w:lang w:val="en-US" w:eastAsia="en-AU"/>
        </w:rPr>
        <w:instrText xml:space="preserve"> REF _Ref487457654 \h </w:instrText>
      </w:r>
      <w:r>
        <w:rPr>
          <w:rFonts w:eastAsia="Arial" w:cs="Times New Roman"/>
          <w:lang w:val="en-US" w:eastAsia="en-AU"/>
        </w:rPr>
        <w:instrText xml:space="preserve"> \* MERGEFORMAT </w:instrText>
      </w:r>
      <w:r w:rsidRPr="00E8533D">
        <w:rPr>
          <w:rFonts w:eastAsia="Arial" w:cs="Times New Roman"/>
          <w:lang w:val="en-US" w:eastAsia="en-AU"/>
        </w:rPr>
      </w:r>
      <w:r w:rsidRPr="00E8533D">
        <w:rPr>
          <w:rFonts w:eastAsia="Arial" w:cs="Times New Roman"/>
          <w:lang w:val="en-US" w:eastAsia="en-AU"/>
        </w:rPr>
        <w:fldChar w:fldCharType="separate"/>
      </w:r>
      <w:r w:rsidR="0043795F" w:rsidRPr="00D349EB">
        <w:t xml:space="preserve">Chart </w:t>
      </w:r>
      <w:r w:rsidR="0043795F">
        <w:rPr>
          <w:noProof/>
        </w:rPr>
        <w:t>8</w:t>
      </w:r>
      <w:r w:rsidRPr="00E8533D">
        <w:rPr>
          <w:rFonts w:eastAsia="Arial" w:cs="Times New Roman"/>
          <w:lang w:val="en-US" w:eastAsia="en-AU"/>
        </w:rPr>
        <w:fldChar w:fldCharType="end"/>
      </w:r>
      <w:r w:rsidRPr="00E8533D">
        <w:rPr>
          <w:rFonts w:eastAsia="Arial" w:cs="Times New Roman"/>
          <w:lang w:val="en-US" w:eastAsia="en-AU"/>
        </w:rPr>
        <w:t xml:space="preserve"> </w:t>
      </w:r>
      <w:r>
        <w:rPr>
          <w:rFonts w:eastAsia="Arial" w:cs="Times New Roman"/>
          <w:lang w:val="en-US" w:eastAsia="en-AU"/>
        </w:rPr>
        <w:t xml:space="preserve">where </w:t>
      </w:r>
      <w:r w:rsidRPr="00E8533D">
        <w:rPr>
          <w:rFonts w:eastAsia="Arial" w:cs="Times New Roman"/>
          <w:lang w:val="en-US" w:eastAsia="en-AU"/>
        </w:rPr>
        <w:t>private income is split evenly between the primary and secondary income earners</w:t>
      </w:r>
      <w:r>
        <w:rPr>
          <w:rFonts w:eastAsia="Arial" w:cs="Times New Roman"/>
          <w:lang w:val="en-US" w:eastAsia="en-AU"/>
        </w:rPr>
        <w:t>,</w:t>
      </w:r>
      <w:r w:rsidRPr="00E8533D">
        <w:rPr>
          <w:rFonts w:eastAsia="Arial" w:cs="Times New Roman"/>
          <w:lang w:val="en-US" w:eastAsia="en-AU"/>
        </w:rPr>
        <w:t xml:space="preserve"> </w:t>
      </w:r>
      <w:r w:rsidRPr="00E8533D">
        <w:rPr>
          <w:rFonts w:eastAsia="Arial" w:cs="Times New Roman"/>
          <w:lang w:val="en-US" w:eastAsia="en-AU"/>
        </w:rPr>
        <w:fldChar w:fldCharType="begin"/>
      </w:r>
      <w:r w:rsidRPr="0033137A">
        <w:rPr>
          <w:rFonts w:eastAsia="Arial" w:cs="Times New Roman"/>
          <w:lang w:val="en-US" w:eastAsia="en-AU"/>
        </w:rPr>
        <w:instrText xml:space="preserve"> REF _Ref488146090 \h </w:instrText>
      </w:r>
      <w:r>
        <w:rPr>
          <w:rFonts w:eastAsia="Arial" w:cs="Times New Roman"/>
          <w:lang w:val="en-US" w:eastAsia="en-AU"/>
        </w:rPr>
        <w:instrText xml:space="preserve"> \* MERGEFORMAT </w:instrText>
      </w:r>
      <w:r w:rsidRPr="00E8533D">
        <w:rPr>
          <w:rFonts w:eastAsia="Arial" w:cs="Times New Roman"/>
          <w:lang w:val="en-US" w:eastAsia="en-AU"/>
        </w:rPr>
      </w:r>
      <w:r w:rsidRPr="00E8533D">
        <w:rPr>
          <w:rFonts w:eastAsia="Arial" w:cs="Times New Roman"/>
          <w:lang w:val="en-US" w:eastAsia="en-AU"/>
        </w:rPr>
        <w:fldChar w:fldCharType="separate"/>
      </w:r>
      <w:r w:rsidR="0043795F" w:rsidRPr="008C3331">
        <w:t xml:space="preserve">Chart </w:t>
      </w:r>
      <w:r w:rsidR="0043795F">
        <w:rPr>
          <w:noProof/>
        </w:rPr>
        <w:t>9</w:t>
      </w:r>
      <w:r w:rsidRPr="00E8533D">
        <w:rPr>
          <w:rFonts w:eastAsia="Arial" w:cs="Times New Roman"/>
          <w:lang w:val="en-US" w:eastAsia="en-AU"/>
        </w:rPr>
        <w:fldChar w:fldCharType="end"/>
      </w:r>
      <w:r w:rsidRPr="00E8533D">
        <w:rPr>
          <w:rFonts w:eastAsia="Arial" w:cs="Times New Roman"/>
          <w:lang w:val="en-US" w:eastAsia="en-AU"/>
        </w:rPr>
        <w:t xml:space="preserve"> shows the payments and taxes for the same family structure when all the income is earned by </w:t>
      </w:r>
      <w:r>
        <w:rPr>
          <w:rFonts w:eastAsia="Arial" w:cs="Times New Roman"/>
          <w:lang w:val="en-US" w:eastAsia="en-AU"/>
        </w:rPr>
        <w:t>one member of the couple. Th</w:t>
      </w:r>
      <w:bookmarkStart w:id="21" w:name="_GoBack"/>
      <w:bookmarkEnd w:id="21"/>
      <w:r>
        <w:rPr>
          <w:rFonts w:eastAsia="Arial" w:cs="Times New Roman"/>
          <w:lang w:val="en-US" w:eastAsia="en-AU"/>
        </w:rPr>
        <w:t>e different outcomes for these seemingly similar</w:t>
      </w:r>
      <w:r w:rsidR="00D15D9D">
        <w:rPr>
          <w:rFonts w:eastAsia="Arial" w:cs="Times New Roman"/>
          <w:lang w:val="en-US" w:eastAsia="en-AU"/>
        </w:rPr>
        <w:t xml:space="preserve"> </w:t>
      </w:r>
      <w:r>
        <w:rPr>
          <w:rFonts w:eastAsia="Arial" w:cs="Times New Roman"/>
          <w:lang w:val="en-US" w:eastAsia="en-AU"/>
        </w:rPr>
        <w:t xml:space="preserve">families illustrate the complexity of the interaction between an individual based tax system and a family based transfer system. </w:t>
      </w:r>
      <w:r w:rsidRPr="00E8533D">
        <w:rPr>
          <w:rFonts w:eastAsia="Arial" w:cs="Times New Roman"/>
          <w:lang w:val="en-US" w:eastAsia="en-AU"/>
        </w:rPr>
        <w:t>T</w:t>
      </w:r>
      <w:r>
        <w:rPr>
          <w:rFonts w:eastAsia="Arial" w:cs="Times New Roman"/>
          <w:lang w:val="en-US" w:eastAsia="en-AU"/>
        </w:rPr>
        <w:t xml:space="preserve">he </w:t>
      </w:r>
      <w:r w:rsidRPr="00E8533D">
        <w:rPr>
          <w:rFonts w:eastAsia="Arial" w:cs="Times New Roman"/>
          <w:lang w:val="en-US" w:eastAsia="en-AU"/>
        </w:rPr>
        <w:t xml:space="preserve">amount of FTB-B </w:t>
      </w:r>
      <w:r>
        <w:rPr>
          <w:rFonts w:eastAsia="Arial" w:cs="Times New Roman"/>
          <w:lang w:val="en-US" w:eastAsia="en-AU"/>
        </w:rPr>
        <w:t>received by the</w:t>
      </w:r>
      <w:r w:rsidR="00D21E0E">
        <w:rPr>
          <w:rFonts w:eastAsia="Arial" w:cs="Times New Roman"/>
          <w:lang w:val="en-US" w:eastAsia="en-AU"/>
        </w:rPr>
        <w:t xml:space="preserve"> single income family is higher</w:t>
      </w:r>
      <w:r>
        <w:rPr>
          <w:rFonts w:eastAsia="Arial" w:cs="Times New Roman"/>
          <w:lang w:val="en-US" w:eastAsia="en-AU"/>
        </w:rPr>
        <w:t xml:space="preserve"> however</w:t>
      </w:r>
      <w:r w:rsidR="00D21E0E">
        <w:rPr>
          <w:rFonts w:eastAsia="Arial" w:cs="Times New Roman"/>
          <w:lang w:val="en-US" w:eastAsia="en-AU"/>
        </w:rPr>
        <w:t>,</w:t>
      </w:r>
      <w:r>
        <w:rPr>
          <w:rFonts w:eastAsia="Arial" w:cs="Times New Roman"/>
          <w:lang w:val="en-US" w:eastAsia="en-AU"/>
        </w:rPr>
        <w:t xml:space="preserve"> the</w:t>
      </w:r>
      <w:r w:rsidRPr="00E8533D">
        <w:rPr>
          <w:rFonts w:eastAsia="Arial" w:cs="Times New Roman"/>
          <w:lang w:val="en-US" w:eastAsia="en-AU"/>
        </w:rPr>
        <w:t xml:space="preserve"> amount of income tax is also higher as private income increases, as the primary income earner faces higher marginal tax rates (compared to the previous example). The point at </w:t>
      </w:r>
      <w:r>
        <w:rPr>
          <w:rFonts w:eastAsia="Arial" w:cs="Times New Roman"/>
          <w:lang w:val="en-US" w:eastAsia="en-AU"/>
        </w:rPr>
        <w:t>which this</w:t>
      </w:r>
      <w:r w:rsidRPr="00E8533D">
        <w:rPr>
          <w:rFonts w:eastAsia="Arial" w:cs="Times New Roman"/>
          <w:lang w:val="en-US" w:eastAsia="en-AU"/>
        </w:rPr>
        <w:t xml:space="preserve"> couple pays net tax </w:t>
      </w:r>
      <w:r>
        <w:rPr>
          <w:rFonts w:eastAsia="Arial" w:cs="Times New Roman"/>
          <w:lang w:val="en-US" w:eastAsia="en-AU"/>
        </w:rPr>
        <w:t xml:space="preserve">is $64,000, which </w:t>
      </w:r>
      <w:r w:rsidRPr="00E8533D">
        <w:rPr>
          <w:rFonts w:eastAsia="Arial" w:cs="Times New Roman"/>
          <w:lang w:val="en-US" w:eastAsia="en-AU"/>
        </w:rPr>
        <w:t xml:space="preserve">is lower </w:t>
      </w:r>
      <w:r>
        <w:rPr>
          <w:rFonts w:eastAsia="Arial" w:cs="Times New Roman"/>
          <w:lang w:val="en-US" w:eastAsia="en-AU"/>
        </w:rPr>
        <w:t>than the</w:t>
      </w:r>
      <w:r w:rsidRPr="00E8533D">
        <w:rPr>
          <w:rFonts w:eastAsia="Arial" w:cs="Times New Roman"/>
          <w:lang w:val="en-US" w:eastAsia="en-AU"/>
        </w:rPr>
        <w:t xml:space="preserve"> </w:t>
      </w:r>
      <w:r>
        <w:rPr>
          <w:rFonts w:eastAsia="Arial" w:cs="Times New Roman"/>
          <w:lang w:val="en-US" w:eastAsia="en-AU"/>
        </w:rPr>
        <w:t>net tax point o</w:t>
      </w:r>
      <w:r w:rsidR="001F60E1">
        <w:rPr>
          <w:rFonts w:eastAsia="Arial" w:cs="Times New Roman"/>
          <w:lang w:val="en-US" w:eastAsia="en-AU"/>
        </w:rPr>
        <w:t>f $75</w:t>
      </w:r>
      <w:r>
        <w:rPr>
          <w:rFonts w:eastAsia="Arial" w:cs="Times New Roman"/>
          <w:lang w:val="en-US" w:eastAsia="en-AU"/>
        </w:rPr>
        <w:t xml:space="preserve">,000 for the </w:t>
      </w:r>
      <w:r w:rsidR="00773F74">
        <w:rPr>
          <w:rFonts w:eastAsia="Arial" w:cs="Times New Roman"/>
          <w:lang w:val="en-US" w:eastAsia="en-AU"/>
        </w:rPr>
        <w:t>couple with equal earnings.</w:t>
      </w:r>
    </w:p>
    <w:p w14:paraId="5578E7C7" w14:textId="10D470E1" w:rsidR="005E6B3E" w:rsidRPr="008C3331" w:rsidRDefault="005E6B3E" w:rsidP="001B3CBB">
      <w:pPr>
        <w:pStyle w:val="ChartMainHeading"/>
      </w:pPr>
      <w:bookmarkStart w:id="22" w:name="_Ref488146090"/>
      <w:r w:rsidRPr="008C3331">
        <w:t xml:space="preserve">Chart </w:t>
      </w:r>
      <w:r w:rsidR="00AC421E">
        <w:fldChar w:fldCharType="begin"/>
      </w:r>
      <w:r w:rsidR="00AC421E">
        <w:instrText xml:space="preserve"> SEQ Chart \* ARABIC </w:instrText>
      </w:r>
      <w:r w:rsidR="00AC421E">
        <w:fldChar w:fldCharType="separate"/>
      </w:r>
      <w:r w:rsidR="0043795F">
        <w:rPr>
          <w:noProof/>
        </w:rPr>
        <w:t>9</w:t>
      </w:r>
      <w:r w:rsidR="00AC421E">
        <w:rPr>
          <w:noProof/>
        </w:rPr>
        <w:fldChar w:fldCharType="end"/>
      </w:r>
      <w:bookmarkEnd w:id="22"/>
      <w:r w:rsidRPr="008C3331">
        <w:t xml:space="preserve">: </w:t>
      </w:r>
      <w:r w:rsidRPr="008C3331">
        <w:rPr>
          <w:lang w:val="en-US"/>
        </w:rPr>
        <w:t>Breakdown of benefits received and tax paid –</w:t>
      </w:r>
      <w:r w:rsidR="001B3CBB">
        <w:rPr>
          <w:lang w:val="en-US"/>
        </w:rPr>
        <w:br/>
      </w:r>
      <w:r w:rsidR="00633B7B" w:rsidRPr="008C3331">
        <w:rPr>
          <w:lang w:val="en-US"/>
        </w:rPr>
        <w:t>single</w:t>
      </w:r>
      <w:r w:rsidRPr="008C3331">
        <w:rPr>
          <w:lang w:val="en-US"/>
        </w:rPr>
        <w:t xml:space="preserve"> income </w:t>
      </w:r>
      <w:r w:rsidR="00633B7B" w:rsidRPr="008C3331">
        <w:rPr>
          <w:lang w:val="en-US"/>
        </w:rPr>
        <w:t xml:space="preserve">couple </w:t>
      </w:r>
      <w:r w:rsidRPr="008C3331">
        <w:rPr>
          <w:lang w:val="en-US"/>
        </w:rPr>
        <w:t>with two children aged 14 and 10</w:t>
      </w:r>
    </w:p>
    <w:p w14:paraId="72B9D380" w14:textId="0BEEFD64" w:rsidR="00464709" w:rsidRDefault="002C3679" w:rsidP="00A5164C">
      <w:pPr>
        <w:jc w:val="center"/>
      </w:pPr>
      <w:r>
        <w:rPr>
          <w:noProof/>
          <w:lang w:eastAsia="en-AU"/>
        </w:rPr>
        <w:drawing>
          <wp:inline distT="0" distB="0" distL="0" distR="0" wp14:anchorId="07B708B4" wp14:editId="328C2F1F">
            <wp:extent cx="4644000" cy="2520000"/>
            <wp:effectExtent l="0" t="0" r="4445" b="0"/>
            <wp:docPr id="297" name="Chart 29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6F89373" w14:textId="77777777" w:rsidR="001B3CBB" w:rsidRDefault="001B3CBB" w:rsidP="001B3CBB">
      <w:pPr>
        <w:pStyle w:val="SingleParagraph"/>
      </w:pPr>
    </w:p>
    <w:p w14:paraId="6FCABC72" w14:textId="1775F37A" w:rsidR="009376E6" w:rsidRPr="006161DC" w:rsidRDefault="00E43707" w:rsidP="00315D15">
      <w:pPr>
        <w:pStyle w:val="Heading1-Numbered"/>
      </w:pPr>
      <w:r w:rsidRPr="006161DC">
        <w:t>P</w:t>
      </w:r>
      <w:r w:rsidR="00666738" w:rsidRPr="006161DC">
        <w:t>ublic release of the model</w:t>
      </w:r>
    </w:p>
    <w:p w14:paraId="6B9632B5" w14:textId="7A364BBE" w:rsidR="00834144" w:rsidRPr="00016C23" w:rsidRDefault="001829F4" w:rsidP="00834144">
      <w:r w:rsidRPr="0033137A">
        <w:t xml:space="preserve">Treasury is </w:t>
      </w:r>
      <w:r w:rsidR="00824743" w:rsidRPr="00144695">
        <w:t xml:space="preserve">making the </w:t>
      </w:r>
      <w:r w:rsidR="00AB425E">
        <w:t xml:space="preserve">SAS </w:t>
      </w:r>
      <w:r w:rsidR="00824743" w:rsidRPr="00144695">
        <w:t xml:space="preserve">code underpinning </w:t>
      </w:r>
      <w:r w:rsidRPr="00144695">
        <w:t xml:space="preserve">the CAPITA model </w:t>
      </w:r>
      <w:r w:rsidR="008F399C" w:rsidRPr="003C6F66">
        <w:t>available</w:t>
      </w:r>
      <w:r w:rsidRPr="003C6F66">
        <w:t xml:space="preserve"> to the general public</w:t>
      </w:r>
      <w:r w:rsidR="00DF4E46" w:rsidRPr="003C6F66">
        <w:t xml:space="preserve">. </w:t>
      </w:r>
      <w:r w:rsidRPr="006B0EEB">
        <w:t xml:space="preserve">The model will be available to download from </w:t>
      </w:r>
      <w:r w:rsidR="004B24C9">
        <w:t xml:space="preserve">a link on </w:t>
      </w:r>
      <w:r w:rsidRPr="006B0EEB">
        <w:t>the Treasury website and data.gov.au</w:t>
      </w:r>
      <w:r w:rsidR="00DF4E46" w:rsidRPr="006B0EEB">
        <w:t xml:space="preserve">. </w:t>
      </w:r>
      <w:r w:rsidRPr="00083640">
        <w:t>Users of the model will need to comply</w:t>
      </w:r>
      <w:r w:rsidR="00824743" w:rsidRPr="00083640">
        <w:t xml:space="preserve"> with </w:t>
      </w:r>
      <w:r w:rsidRPr="00016C23">
        <w:t xml:space="preserve">a user licence agreement and </w:t>
      </w:r>
      <w:r w:rsidR="00824743" w:rsidRPr="00016C23">
        <w:t>obtain</w:t>
      </w:r>
      <w:r w:rsidR="00844BDF" w:rsidRPr="00016C23">
        <w:t xml:space="preserve"> access to the 2013-14 Survey of Income and Housing (SIH) and 2011-12 Census from the ABS</w:t>
      </w:r>
      <w:r w:rsidR="00423C9F" w:rsidRPr="00016C23">
        <w:t xml:space="preserve"> (costs involved in acquiring these datasets are detailed on the ABS website)</w:t>
      </w:r>
      <w:r w:rsidR="00844BDF" w:rsidRPr="00016C23">
        <w:t>.</w:t>
      </w:r>
    </w:p>
    <w:p w14:paraId="34CDAF70" w14:textId="0F8DC669" w:rsidR="00834144" w:rsidRPr="00E8533D" w:rsidRDefault="00844BDF" w:rsidP="00834144">
      <w:r w:rsidRPr="00016C23">
        <w:t xml:space="preserve">Treasury is providing this model to the public to ensure more people can contribute rigorous, evidence based policy analysis to the public </w:t>
      </w:r>
      <w:r w:rsidR="00EC7A02" w:rsidRPr="00016C23">
        <w:t>p</w:t>
      </w:r>
      <w:r w:rsidRPr="00072B96">
        <w:t xml:space="preserve">olicy debate in Australia. Treasury also </w:t>
      </w:r>
      <w:r w:rsidR="003A4C0F" w:rsidRPr="00072B96">
        <w:t>encourage</w:t>
      </w:r>
      <w:r w:rsidR="00136E08" w:rsidRPr="00072B96">
        <w:t>s</w:t>
      </w:r>
      <w:r w:rsidRPr="00E8533D">
        <w:t xml:space="preserve"> users of the model to share any suggested </w:t>
      </w:r>
      <w:r w:rsidR="00EC7A02" w:rsidRPr="00E8533D">
        <w:t>improvements</w:t>
      </w:r>
      <w:r w:rsidR="003A4C0F" w:rsidRPr="00E8533D">
        <w:t xml:space="preserve"> </w:t>
      </w:r>
      <w:r w:rsidRPr="00E8533D">
        <w:t>to progress the development of the CAPITA model into the future.</w:t>
      </w:r>
    </w:p>
    <w:p w14:paraId="4A41D4E2" w14:textId="77777777" w:rsidR="00E14450" w:rsidRPr="006161DC" w:rsidRDefault="00FE3A5F" w:rsidP="00315D15">
      <w:pPr>
        <w:pStyle w:val="Heading1-Numbered"/>
      </w:pPr>
      <w:r w:rsidRPr="006161DC">
        <w:t>Future directions</w:t>
      </w:r>
    </w:p>
    <w:p w14:paraId="506F5F0A" w14:textId="66D88F1F" w:rsidR="00C02997" w:rsidRPr="00016C23" w:rsidRDefault="00C02997" w:rsidP="00C02997">
      <w:r w:rsidRPr="0033137A">
        <w:t xml:space="preserve">Treasury </w:t>
      </w:r>
      <w:r w:rsidR="001C7DEA">
        <w:t xml:space="preserve">will </w:t>
      </w:r>
      <w:r w:rsidRPr="0033137A">
        <w:t xml:space="preserve">continue to </w:t>
      </w:r>
      <w:r w:rsidR="001C7DEA">
        <w:t xml:space="preserve">regularly update and release CAPITA for changes to: the underlying data; tax and transfer policies, and economic parameters. Treasury will also </w:t>
      </w:r>
      <w:r w:rsidRPr="0033137A">
        <w:t>investigate</w:t>
      </w:r>
      <w:r w:rsidRPr="00144695">
        <w:t xml:space="preserve"> improvements and</w:t>
      </w:r>
      <w:r w:rsidRPr="003C6F66">
        <w:t xml:space="preserve"> extensions to </w:t>
      </w:r>
      <w:r w:rsidR="001C7DEA">
        <w:t xml:space="preserve">the model </w:t>
      </w:r>
      <w:r w:rsidRPr="003C6F66">
        <w:t>and welcome</w:t>
      </w:r>
      <w:r w:rsidRPr="006B0EEB">
        <w:t>s opinions</w:t>
      </w:r>
      <w:r w:rsidR="00773F74">
        <w:t xml:space="preserve"> from users on the following.</w:t>
      </w:r>
    </w:p>
    <w:p w14:paraId="4B977E13" w14:textId="23D88B2A" w:rsidR="00C02997" w:rsidRDefault="00C02997" w:rsidP="00C02997">
      <w:r w:rsidRPr="00016C23">
        <w:lastRenderedPageBreak/>
        <w:t>This first release of CAPITA covers the personal income tax and transfer system. Similar models often include the impacts of indirect taxes (such as t</w:t>
      </w:r>
      <w:r w:rsidRPr="00072B96">
        <w:t xml:space="preserve">he GST) and social transfers in kind (such as health and education). </w:t>
      </w:r>
      <w:r w:rsidR="004B24C9">
        <w:t xml:space="preserve">With the pending release of the 2015-16 Household Expenditure Survey </w:t>
      </w:r>
      <w:r w:rsidR="007F3638">
        <w:t>micro</w:t>
      </w:r>
      <w:r w:rsidR="004B24C9">
        <w:t xml:space="preserve">data, Treasury’s forward work program will look at including expenditure data in CAPITA to allow the analysis of indirect taxes. </w:t>
      </w:r>
      <w:r w:rsidR="00984550">
        <w:t xml:space="preserve">Including information </w:t>
      </w:r>
      <w:r w:rsidR="004B24C9">
        <w:t xml:space="preserve">on social transfers in kind </w:t>
      </w:r>
      <w:r w:rsidR="00984550">
        <w:t>would allow the model to measure final income</w:t>
      </w:r>
      <w:r w:rsidR="00523938">
        <w:t xml:space="preserve">. </w:t>
      </w:r>
      <w:r w:rsidR="00984550">
        <w:t>More generally</w:t>
      </w:r>
      <w:r w:rsidR="00523938">
        <w:t>,</w:t>
      </w:r>
      <w:r w:rsidR="00984550">
        <w:t xml:space="preserve"> c</w:t>
      </w:r>
      <w:r w:rsidRPr="006161DC">
        <w:t xml:space="preserve">urrent open data developments may offer alternative data </w:t>
      </w:r>
      <w:r w:rsidR="00773F74">
        <w:t>sources for CAPITA’s base data.</w:t>
      </w:r>
    </w:p>
    <w:p w14:paraId="0DCC85C8" w14:textId="0FBC0AA0" w:rsidR="00C02997" w:rsidRPr="00E8533D" w:rsidRDefault="00C02997" w:rsidP="00C02997">
      <w:r w:rsidRPr="00016C23">
        <w:t>The version of CAPITA in this first public release has been designed for use by trained Treasury analysts in the Treasury environment</w:t>
      </w:r>
      <w:r>
        <w:t>,</w:t>
      </w:r>
      <w:r w:rsidRPr="00016C23">
        <w:t xml:space="preserve"> rather than specifically as a model for the public. CAPITA could potentially be made more </w:t>
      </w:r>
      <w:r w:rsidRPr="00072B96">
        <w:t>accessible to a wider number of users by the addition of a user-interface</w:t>
      </w:r>
      <w:r w:rsidRPr="00E8533D">
        <w:t xml:space="preserve"> or </w:t>
      </w:r>
      <w:r w:rsidR="00523938">
        <w:t xml:space="preserve">the use of </w:t>
      </w:r>
      <w:r w:rsidRPr="00E8533D">
        <w:t>o</w:t>
      </w:r>
      <w:r w:rsidR="00773F74">
        <w:t>pen-source modelling languages.</w:t>
      </w:r>
    </w:p>
    <w:p w14:paraId="02F4923B" w14:textId="5495EAD6" w:rsidR="00F012EA" w:rsidRPr="006161DC" w:rsidRDefault="009376E6" w:rsidP="00315D15">
      <w:pPr>
        <w:pStyle w:val="Heading1-Numbered"/>
      </w:pPr>
      <w:r w:rsidRPr="006161DC">
        <w:t>Conclusion</w:t>
      </w:r>
    </w:p>
    <w:p w14:paraId="239A75A3" w14:textId="683D8E6F" w:rsidR="00834144" w:rsidRDefault="003C544A" w:rsidP="008627B1">
      <w:r w:rsidRPr="0033137A">
        <w:t>Static</w:t>
      </w:r>
      <w:r w:rsidR="00401E74" w:rsidRPr="00144695">
        <w:t xml:space="preserve"> </w:t>
      </w:r>
      <w:r w:rsidRPr="00144695">
        <w:t xml:space="preserve">microsimulation models are </w:t>
      </w:r>
      <w:r w:rsidR="005D1DF7" w:rsidRPr="003C6F66">
        <w:t xml:space="preserve">important </w:t>
      </w:r>
      <w:r w:rsidRPr="003C6F66">
        <w:t xml:space="preserve">tools </w:t>
      </w:r>
      <w:r w:rsidR="00E0470C" w:rsidRPr="003C6F66">
        <w:t>in the policy development process</w:t>
      </w:r>
      <w:r w:rsidR="005D1DF7" w:rsidRPr="006B0EEB">
        <w:t xml:space="preserve"> because they allow for holistic consideration of the interaction of tax and transfer policy outcomes on </w:t>
      </w:r>
      <w:r w:rsidR="00B2513A" w:rsidRPr="006B0EEB">
        <w:t xml:space="preserve">different sections of the </w:t>
      </w:r>
      <w:r w:rsidR="00B2513A" w:rsidRPr="00083640">
        <w:t>population</w:t>
      </w:r>
      <w:r w:rsidR="00E0470C" w:rsidRPr="00083640">
        <w:t>.</w:t>
      </w:r>
      <w:r w:rsidRPr="00016C23">
        <w:t xml:space="preserve"> Treasury’s CAPITA model is a useful tool for analysing the distributional </w:t>
      </w:r>
      <w:r w:rsidR="00DF4E46" w:rsidRPr="00016C23">
        <w:t>effect</w:t>
      </w:r>
      <w:r w:rsidRPr="00016C23">
        <w:t>s of changes to tax-transfer policy in Australia</w:t>
      </w:r>
      <w:r w:rsidR="00DF4E46" w:rsidRPr="00016C23">
        <w:t xml:space="preserve">. </w:t>
      </w:r>
      <w:r w:rsidRPr="00016C23">
        <w:t>Treasury encourages members of the public to use and contribute to the development of CAPITA to ensure the model can be used to provide rigorous, evidence based policy for many years to come.</w:t>
      </w:r>
    </w:p>
    <w:p w14:paraId="2E922E89" w14:textId="1E4DD80C" w:rsidR="00773F74" w:rsidRPr="00773F74" w:rsidRDefault="00773F74" w:rsidP="00773F74"/>
    <w:p w14:paraId="50711C0C" w14:textId="77777777" w:rsidR="00773F74" w:rsidRPr="00773F74" w:rsidRDefault="00773F74" w:rsidP="00773F74">
      <w:pPr>
        <w:sectPr w:rsidR="00773F74" w:rsidRPr="00773F74" w:rsidSect="00271BF4">
          <w:footerReference w:type="default" r:id="rId38"/>
          <w:headerReference w:type="first" r:id="rId39"/>
          <w:footerReference w:type="first" r:id="rId40"/>
          <w:pgSz w:w="11906" w:h="16838" w:code="9"/>
          <w:pgMar w:top="1418" w:right="1304" w:bottom="1418" w:left="1304" w:header="567" w:footer="567" w:gutter="0"/>
          <w:pgNumType w:start="1"/>
          <w:cols w:space="708"/>
          <w:titlePg/>
          <w:docGrid w:linePitch="360"/>
        </w:sectPr>
      </w:pPr>
    </w:p>
    <w:sdt>
      <w:sdtPr>
        <w:rPr>
          <w:rFonts w:ascii="Calibri" w:hAnsi="Calibri"/>
          <w:b w:val="0"/>
          <w:caps w:val="0"/>
          <w:smallCaps/>
          <w:color w:val="000000" w:themeColor="text1"/>
          <w:sz w:val="22"/>
        </w:rPr>
        <w:id w:val="1387531862"/>
        <w:docPartObj>
          <w:docPartGallery w:val="Bibliographies"/>
          <w:docPartUnique/>
        </w:docPartObj>
      </w:sdtPr>
      <w:sdtEndPr>
        <w:rPr>
          <w:smallCaps w:val="0"/>
        </w:rPr>
      </w:sdtEndPr>
      <w:sdtContent>
        <w:sdt>
          <w:sdtPr>
            <w:rPr>
              <w:rFonts w:ascii="Calibri" w:hAnsi="Calibri"/>
              <w:b w:val="0"/>
              <w:caps w:val="0"/>
              <w:smallCaps/>
              <w:color w:val="000000" w:themeColor="text1"/>
              <w:sz w:val="22"/>
            </w:rPr>
            <w:id w:val="1658645295"/>
            <w:docPartObj>
              <w:docPartGallery w:val="Bibliographies"/>
              <w:docPartUnique/>
            </w:docPartObj>
          </w:sdtPr>
          <w:sdtEndPr>
            <w:rPr>
              <w:smallCaps w:val="0"/>
            </w:rPr>
          </w:sdtEndPr>
          <w:sdtContent>
            <w:sdt>
              <w:sdtPr>
                <w:rPr>
                  <w:rFonts w:ascii="Calibri" w:hAnsi="Calibri"/>
                  <w:b w:val="0"/>
                  <w:caps w:val="0"/>
                  <w:smallCaps/>
                  <w:color w:val="000000" w:themeColor="text1"/>
                  <w:sz w:val="22"/>
                </w:rPr>
                <w:id w:val="-1026324063"/>
                <w:docPartObj>
                  <w:docPartGallery w:val="Bibliographies"/>
                  <w:docPartUnique/>
                </w:docPartObj>
              </w:sdtPr>
              <w:sdtEndPr>
                <w:rPr>
                  <w:smallCaps w:val="0"/>
                </w:rPr>
              </w:sdtEndPr>
              <w:sdtContent>
                <w:sdt>
                  <w:sdtPr>
                    <w:rPr>
                      <w:rFonts w:ascii="Calibri" w:hAnsi="Calibri"/>
                      <w:b w:val="0"/>
                      <w:caps w:val="0"/>
                      <w:smallCaps/>
                      <w:color w:val="000000" w:themeColor="text1"/>
                      <w:sz w:val="22"/>
                    </w:rPr>
                    <w:id w:val="1504859805"/>
                    <w:docPartObj>
                      <w:docPartGallery w:val="Bibliographies"/>
                      <w:docPartUnique/>
                    </w:docPartObj>
                  </w:sdtPr>
                  <w:sdtEndPr>
                    <w:rPr>
                      <w:smallCaps w:val="0"/>
                    </w:rPr>
                  </w:sdtEndPr>
                  <w:sdtContent>
                    <w:sdt>
                      <w:sdtPr>
                        <w:rPr>
                          <w:rFonts w:ascii="Calibri" w:hAnsi="Calibri"/>
                          <w:b w:val="0"/>
                          <w:caps w:val="0"/>
                          <w:smallCaps/>
                          <w:color w:val="000000" w:themeColor="text1"/>
                          <w:sz w:val="22"/>
                        </w:rPr>
                        <w:id w:val="-1646204425"/>
                        <w:docPartObj>
                          <w:docPartGallery w:val="Bibliographies"/>
                          <w:docPartUnique/>
                        </w:docPartObj>
                      </w:sdtPr>
                      <w:sdtEndPr>
                        <w:rPr>
                          <w:smallCaps w:val="0"/>
                        </w:rPr>
                      </w:sdtEndPr>
                      <w:sdtContent>
                        <w:p w14:paraId="6D6BBF49" w14:textId="67D2255B" w:rsidR="0052696F" w:rsidRPr="001B3CBB" w:rsidRDefault="0052696F" w:rsidP="001B3CBB">
                          <w:pPr>
                            <w:pStyle w:val="Heading1"/>
                          </w:pPr>
                          <w:r w:rsidRPr="001B3CBB">
                            <w:t>Bibliography</w:t>
                          </w:r>
                        </w:p>
                        <w:sdt>
                          <w:sdtPr>
                            <w:id w:val="-1842305455"/>
                            <w:bibliography/>
                          </w:sdtPr>
                          <w:sdtEndPr/>
                          <w:sdtContent>
                            <w:p w14:paraId="40CA3AF0" w14:textId="77777777" w:rsidR="00587A2E" w:rsidRDefault="0052696F" w:rsidP="00587A2E">
                              <w:pPr>
                                <w:pStyle w:val="Bibliography"/>
                                <w:ind w:left="720" w:hanging="720"/>
                                <w:rPr>
                                  <w:noProof/>
                                </w:rPr>
                              </w:pPr>
                              <w:r>
                                <w:fldChar w:fldCharType="begin"/>
                              </w:r>
                              <w:r>
                                <w:instrText xml:space="preserve"> BIBLIOGRAPHY </w:instrText>
                              </w:r>
                              <w:r>
                                <w:fldChar w:fldCharType="separate"/>
                              </w:r>
                              <w:r w:rsidR="00587A2E">
                                <w:rPr>
                                  <w:noProof/>
                                </w:rPr>
                                <w:t>Australian Bureau of Statistics. (2011-12). Household Income and Income Distribution, Australia.</w:t>
                              </w:r>
                            </w:p>
                            <w:p w14:paraId="2943E859" w14:textId="5149431C" w:rsidR="00587A2E" w:rsidRDefault="00587A2E" w:rsidP="00587A2E">
                              <w:pPr>
                                <w:pStyle w:val="Bibliography"/>
                                <w:ind w:left="720" w:hanging="720"/>
                                <w:rPr>
                                  <w:noProof/>
                                </w:rPr>
                              </w:pPr>
                              <w:r>
                                <w:rPr>
                                  <w:noProof/>
                                </w:rPr>
                                <w:t xml:space="preserve">Australian Bureau of Statistics. (2015). </w:t>
                              </w:r>
                              <w:r>
                                <w:rPr>
                                  <w:i/>
                                  <w:iCs/>
                                  <w:noProof/>
                                </w:rPr>
                                <w:t>Australian Bureau of Statistics</w:t>
                              </w:r>
                              <w:r>
                                <w:rPr>
                                  <w:noProof/>
                                </w:rPr>
                                <w:t xml:space="preserve">. Retrieved July 10, 2017, from Survey of Income and Housing, User Guide, Australia, 2013-14: </w:t>
                              </w:r>
                              <w:hyperlink r:id="rId41" w:history="1">
                                <w:r w:rsidRPr="00773F74">
                                  <w:rPr>
                                    <w:rStyle w:val="Hyperlink"/>
                                  </w:rPr>
                                  <w:t>http://www.abs.gov.au/ausstats/abs@.nsf/Lookup/by%20Subject/6553.0~2013-14~Main%20Features~Using%20the%20survey~20</w:t>
                                </w:r>
                              </w:hyperlink>
                            </w:p>
                            <w:p w14:paraId="2D356C09" w14:textId="2EE000CD" w:rsidR="00587A2E" w:rsidRDefault="00587A2E" w:rsidP="00587A2E">
                              <w:pPr>
                                <w:pStyle w:val="Bibliography"/>
                                <w:ind w:left="720" w:hanging="720"/>
                                <w:rPr>
                                  <w:noProof/>
                                </w:rPr>
                              </w:pPr>
                              <w:r>
                                <w:rPr>
                                  <w:noProof/>
                                </w:rPr>
                                <w:t xml:space="preserve">Australian Bureau of Statistics. (2015). </w:t>
                              </w:r>
                              <w:r>
                                <w:rPr>
                                  <w:i/>
                                  <w:iCs/>
                                  <w:noProof/>
                                </w:rPr>
                                <w:t>Australian Bureau of Statistics</w:t>
                              </w:r>
                              <w:r>
                                <w:rPr>
                                  <w:noProof/>
                                </w:rPr>
                                <w:t xml:space="preserve">. Retrieved July 25, 2017, from Survey of Income and Housing, User Guide, Australia, 2013-14: </w:t>
                              </w:r>
                              <w:hyperlink r:id="rId42" w:history="1">
                                <w:r w:rsidRPr="00773F74">
                                  <w:rPr>
                                    <w:rStyle w:val="Hyperlink"/>
                                  </w:rPr>
                                  <w:t>http://www.abs.gov.au/ausstats/abs@.nsf/Lookup/by%20Subject/6553.0~2013-14~Main%20Features~Introduction~1</w:t>
                                </w:r>
                              </w:hyperlink>
                            </w:p>
                            <w:p w14:paraId="757E569B" w14:textId="77777777" w:rsidR="00587A2E" w:rsidRDefault="00587A2E" w:rsidP="00587A2E">
                              <w:pPr>
                                <w:pStyle w:val="Bibliography"/>
                                <w:ind w:left="720" w:hanging="720"/>
                                <w:rPr>
                                  <w:noProof/>
                                </w:rPr>
                              </w:pPr>
                              <w:r>
                                <w:rPr>
                                  <w:noProof/>
                                </w:rPr>
                                <w:t>Creedy, J. (2015). Labour Supply in New Zealand and the 2010 Tax and Transfer change.</w:t>
                              </w:r>
                            </w:p>
                            <w:p w14:paraId="0ACD6123" w14:textId="77777777" w:rsidR="00587A2E" w:rsidRDefault="00587A2E" w:rsidP="00587A2E">
                              <w:pPr>
                                <w:pStyle w:val="Bibliography"/>
                                <w:ind w:left="720" w:hanging="720"/>
                                <w:rPr>
                                  <w:noProof/>
                                </w:rPr>
                              </w:pPr>
                              <w:r>
                                <w:rPr>
                                  <w:noProof/>
                                </w:rPr>
                                <w:t xml:space="preserve">Creedy, J. (n.d.). </w:t>
                              </w:r>
                              <w:r>
                                <w:rPr>
                                  <w:i/>
                                  <w:iCs/>
                                  <w:noProof/>
                                </w:rPr>
                                <w:t>Labour Supply and Microsimulation: The Evaluation of Tax Policy Reforms.</w:t>
                              </w:r>
                            </w:p>
                            <w:p w14:paraId="041433B1" w14:textId="77777777" w:rsidR="00587A2E" w:rsidRDefault="00587A2E" w:rsidP="00587A2E">
                              <w:pPr>
                                <w:pStyle w:val="Bibliography"/>
                                <w:ind w:left="720" w:hanging="720"/>
                                <w:rPr>
                                  <w:noProof/>
                                </w:rPr>
                              </w:pPr>
                              <w:r>
                                <w:rPr>
                                  <w:noProof/>
                                </w:rPr>
                                <w:t xml:space="preserve">HM Treasury. (2015). </w:t>
                              </w:r>
                              <w:r>
                                <w:rPr>
                                  <w:i/>
                                  <w:iCs/>
                                  <w:noProof/>
                                </w:rPr>
                                <w:t>Impact of April 2015 tax and welfare measures on households.</w:t>
                              </w:r>
                              <w:r>
                                <w:rPr>
                                  <w:noProof/>
                                </w:rPr>
                                <w:t xml:space="preserve"> HM Treasury.</w:t>
                              </w:r>
                            </w:p>
                            <w:p w14:paraId="160FB4B7" w14:textId="0C8D181B" w:rsidR="00587A2E" w:rsidRDefault="00587A2E" w:rsidP="00587A2E">
                              <w:pPr>
                                <w:pStyle w:val="Bibliography"/>
                                <w:ind w:left="720" w:hanging="720"/>
                                <w:rPr>
                                  <w:noProof/>
                                </w:rPr>
                              </w:pPr>
                              <w:r>
                                <w:rPr>
                                  <w:noProof/>
                                </w:rPr>
                                <w:t xml:space="preserve">McDonagh, D., &amp; Chomik, R. (n.d.). </w:t>
                              </w:r>
                              <w:r>
                                <w:rPr>
                                  <w:i/>
                                  <w:iCs/>
                                  <w:noProof/>
                                </w:rPr>
                                <w:t>Policy Simulation Model</w:t>
                              </w:r>
                              <w:r>
                                <w:rPr>
                                  <w:noProof/>
                                </w:rPr>
                                <w:t xml:space="preserve">. Retrieved July 2017, from </w:t>
                              </w:r>
                              <w:hyperlink r:id="rId43" w:history="1">
                                <w:r w:rsidRPr="00773F74">
                                  <w:rPr>
                                    <w:rStyle w:val="Hyperlink"/>
                                  </w:rPr>
                                  <w:t>https://www.ukdataservice.ac.uk/media/428511/chomikmcdonagh.pdf</w:t>
                                </w:r>
                              </w:hyperlink>
                            </w:p>
                            <w:p w14:paraId="739498C9" w14:textId="77777777" w:rsidR="00587A2E" w:rsidRDefault="00587A2E" w:rsidP="00587A2E">
                              <w:pPr>
                                <w:pStyle w:val="Bibliography"/>
                                <w:ind w:left="720" w:hanging="720"/>
                                <w:rPr>
                                  <w:noProof/>
                                </w:rPr>
                              </w:pPr>
                              <w:r>
                                <w:rPr>
                                  <w:noProof/>
                                </w:rPr>
                                <w:t xml:space="preserve">Murphy, C. (2017). </w:t>
                              </w:r>
                              <w:r>
                                <w:rPr>
                                  <w:i/>
                                  <w:iCs/>
                                  <w:noProof/>
                                </w:rPr>
                                <w:t>Review of Economic Modelling at Treasury.</w:t>
                              </w:r>
                              <w:r>
                                <w:rPr>
                                  <w:noProof/>
                                </w:rPr>
                                <w:t xml:space="preserve"> Independent Economics.</w:t>
                              </w:r>
                            </w:p>
                            <w:p w14:paraId="26B63BBA" w14:textId="20E24F63" w:rsidR="00587A2E" w:rsidRDefault="00587A2E" w:rsidP="00587A2E">
                              <w:pPr>
                                <w:pStyle w:val="Bibliography"/>
                                <w:ind w:left="720" w:hanging="720"/>
                                <w:rPr>
                                  <w:noProof/>
                                </w:rPr>
                              </w:pPr>
                              <w:r>
                                <w:rPr>
                                  <w:noProof/>
                                </w:rPr>
                                <w:t xml:space="preserve">NATSEM. (2017). </w:t>
                              </w:r>
                              <w:r>
                                <w:rPr>
                                  <w:i/>
                                  <w:iCs/>
                                  <w:noProof/>
                                </w:rPr>
                                <w:t>STINMOD+</w:t>
                              </w:r>
                              <w:r>
                                <w:rPr>
                                  <w:noProof/>
                                </w:rPr>
                                <w:t xml:space="preserve">. Retrieved July 26, 2017, from National Centre for Social and Economic Modelling: </w:t>
                              </w:r>
                              <w:hyperlink r:id="rId44" w:history="1">
                                <w:r w:rsidRPr="00773F74">
                                  <w:rPr>
                                    <w:rStyle w:val="Hyperlink"/>
                                  </w:rPr>
                                  <w:t>http://www.natsem.canberra.edu.au/models/stinmod/</w:t>
                                </w:r>
                              </w:hyperlink>
                            </w:p>
                            <w:p w14:paraId="381E06D8" w14:textId="77777777" w:rsidR="00587A2E" w:rsidRDefault="00587A2E" w:rsidP="00587A2E">
                              <w:pPr>
                                <w:pStyle w:val="Bibliography"/>
                                <w:ind w:left="720" w:hanging="720"/>
                                <w:rPr>
                                  <w:noProof/>
                                </w:rPr>
                              </w:pPr>
                              <w:r>
                                <w:rPr>
                                  <w:noProof/>
                                </w:rPr>
                                <w:t xml:space="preserve">Productivity Commission. (2015). </w:t>
                              </w:r>
                              <w:r>
                                <w:rPr>
                                  <w:i/>
                                  <w:iCs/>
                                  <w:noProof/>
                                </w:rPr>
                                <w:t>Tax and Transfer Incidence in Australia, Commission Working Paper.</w:t>
                              </w:r>
                              <w:r>
                                <w:rPr>
                                  <w:noProof/>
                                </w:rPr>
                                <w:t xml:space="preserve"> </w:t>
                              </w:r>
                            </w:p>
                            <w:p w14:paraId="72F94FC0" w14:textId="70336981" w:rsidR="00587A2E" w:rsidRDefault="00587A2E" w:rsidP="00587A2E">
                              <w:pPr>
                                <w:pStyle w:val="Bibliography"/>
                                <w:ind w:left="720" w:hanging="720"/>
                                <w:rPr>
                                  <w:noProof/>
                                </w:rPr>
                              </w:pPr>
                              <w:r>
                                <w:rPr>
                                  <w:noProof/>
                                </w:rPr>
                                <w:t xml:space="preserve">Statistics Canada. (n.d.). </w:t>
                              </w:r>
                              <w:r>
                                <w:rPr>
                                  <w:i/>
                                  <w:iCs/>
                                  <w:noProof/>
                                </w:rPr>
                                <w:t>The Social Policy Simulation Database and Model (SPSD/M)</w:t>
                              </w:r>
                              <w:r>
                                <w:rPr>
                                  <w:noProof/>
                                </w:rPr>
                                <w:t>. Retrieved July</w:t>
                              </w:r>
                              <w:r w:rsidR="001B3CBB">
                                <w:rPr>
                                  <w:noProof/>
                                </w:rPr>
                                <w:t> </w:t>
                              </w:r>
                              <w:r>
                                <w:rPr>
                                  <w:noProof/>
                                </w:rPr>
                                <w:t xml:space="preserve">2017, from Statistics Canada: </w:t>
                              </w:r>
                              <w:hyperlink r:id="rId45" w:history="1">
                                <w:r w:rsidR="00773F74" w:rsidRPr="00773F74">
                                  <w:rPr>
                                    <w:rStyle w:val="Hyperlink"/>
                                  </w:rPr>
                                  <w:t>h</w:t>
                                </w:r>
                                <w:r w:rsidRPr="00773F74">
                                  <w:rPr>
                                    <w:rStyle w:val="Hyperlink"/>
                                  </w:rPr>
                                  <w:t>ttp://www.statcan.gc.ca/eng/microsimulation/spsdm/spsdm</w:t>
                                </w:r>
                              </w:hyperlink>
                            </w:p>
                            <w:p w14:paraId="61757D4C" w14:textId="77777777" w:rsidR="00587A2E" w:rsidRDefault="00587A2E" w:rsidP="00587A2E">
                              <w:pPr>
                                <w:pStyle w:val="Bibliography"/>
                                <w:ind w:left="720" w:hanging="720"/>
                                <w:rPr>
                                  <w:noProof/>
                                </w:rPr>
                              </w:pPr>
                              <w:r>
                                <w:rPr>
                                  <w:noProof/>
                                </w:rPr>
                                <w:t xml:space="preserve">Sutherland, H. a. (2013). EUROMOD: the European Union tax-benefit microsimulation model. </w:t>
                              </w:r>
                              <w:r>
                                <w:rPr>
                                  <w:i/>
                                  <w:iCs/>
                                  <w:noProof/>
                                </w:rPr>
                                <w:t>International Journal of Microsimulation</w:t>
                              </w:r>
                              <w:r>
                                <w:rPr>
                                  <w:noProof/>
                                </w:rPr>
                                <w:t>, 6(1) pp.4-26.</w:t>
                              </w:r>
                            </w:p>
                            <w:p w14:paraId="7354B2E2" w14:textId="49B8151C" w:rsidR="00587A2E" w:rsidRDefault="00587A2E" w:rsidP="00587A2E">
                              <w:pPr>
                                <w:pStyle w:val="Bibliography"/>
                                <w:ind w:left="720" w:hanging="720"/>
                                <w:rPr>
                                  <w:noProof/>
                                </w:rPr>
                              </w:pPr>
                              <w:r>
                                <w:rPr>
                                  <w:noProof/>
                                </w:rPr>
                                <w:t xml:space="preserve">Whiteford, P. (2015). </w:t>
                              </w:r>
                              <w:r>
                                <w:rPr>
                                  <w:i/>
                                  <w:iCs/>
                                  <w:noProof/>
                                </w:rPr>
                                <w:t xml:space="preserve">The Tax-Transfer System, Progressivity and Redistribution: How Progressive is the Australian Transfer System? </w:t>
                              </w:r>
                              <w:r>
                                <w:rPr>
                                  <w:noProof/>
                                </w:rPr>
                                <w:t xml:space="preserve">. Retrieved 2017, from The Tax and Transfer Policy Institute: </w:t>
                              </w:r>
                              <w:hyperlink r:id="rId46" w:history="1">
                                <w:r w:rsidRPr="00773F74">
                                  <w:rPr>
                                    <w:rStyle w:val="Hyperlink"/>
                                  </w:rPr>
                                  <w:t>http://www.austaxpolicy.com/the-tax-transfer-system-progressivity-and-redistribution-part-1-how-progressive-is-the-australian-transfer-system/</w:t>
                                </w:r>
                              </w:hyperlink>
                            </w:p>
                            <w:p w14:paraId="59963959" w14:textId="77777777" w:rsidR="0052696F" w:rsidRDefault="0052696F" w:rsidP="00587A2E">
                              <w:r>
                                <w:rPr>
                                  <w:b/>
                                  <w:bCs/>
                                  <w:noProof/>
                                </w:rPr>
                                <w:fldChar w:fldCharType="end"/>
                              </w:r>
                            </w:p>
                          </w:sdtContent>
                        </w:sdt>
                        <w:p w14:paraId="1C3C3130" w14:textId="13EF7198" w:rsidR="008B17B6" w:rsidRPr="006161DC" w:rsidRDefault="00AC421E" w:rsidP="001C7DEA">
                          <w:pPr>
                            <w:pStyle w:val="Bibliography"/>
                            <w:ind w:left="720" w:hanging="720"/>
                          </w:pPr>
                        </w:p>
                      </w:sdtContent>
                    </w:sdt>
                  </w:sdtContent>
                </w:sdt>
              </w:sdtContent>
            </w:sdt>
          </w:sdtContent>
        </w:sdt>
      </w:sdtContent>
    </w:sdt>
    <w:sectPr w:rsidR="008B17B6" w:rsidRPr="006161DC" w:rsidSect="00524BA7">
      <w:footerReference w:type="first" r:id="rId47"/>
      <w:pgSz w:w="11906" w:h="16838" w:code="9"/>
      <w:pgMar w:top="1418" w:right="1304" w:bottom="1418" w:left="130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ABE9B" w14:textId="77777777" w:rsidR="00315D15" w:rsidRDefault="00315D15" w:rsidP="005F100C">
      <w:pPr>
        <w:spacing w:after="0"/>
      </w:pPr>
      <w:r>
        <w:separator/>
      </w:r>
    </w:p>
  </w:endnote>
  <w:endnote w:type="continuationSeparator" w:id="0">
    <w:p w14:paraId="5563C4ED" w14:textId="77777777" w:rsidR="00315D15" w:rsidRDefault="00315D15" w:rsidP="005F100C">
      <w:pPr>
        <w:spacing w:after="0"/>
      </w:pPr>
      <w:r>
        <w:continuationSeparator/>
      </w:r>
    </w:p>
  </w:endnote>
  <w:endnote w:type="continuationNotice" w:id="1">
    <w:p w14:paraId="1754A47A" w14:textId="77777777" w:rsidR="00315D15" w:rsidRDefault="00315D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84374" w14:textId="2AF2B641" w:rsidR="00315D15" w:rsidRPr="00AB2F6A" w:rsidRDefault="00315D15" w:rsidP="001B3CBB">
    <w:pPr>
      <w:pStyle w:val="FooterEven"/>
      <w:rPr>
        <w:rStyle w:val="PageNumber"/>
        <w:b w:val="0"/>
        <w:color w:val="003157"/>
      </w:rPr>
    </w:pPr>
    <w:r w:rsidRPr="00E53D37">
      <w:rPr>
        <w:rStyle w:val="PageNumber"/>
        <w:b w:val="0"/>
        <w:color w:val="003157"/>
      </w:rPr>
      <w:fldChar w:fldCharType="begin"/>
    </w:r>
    <w:r w:rsidRPr="00E53D37">
      <w:rPr>
        <w:rStyle w:val="PageNumber"/>
        <w:b w:val="0"/>
        <w:color w:val="003157"/>
      </w:rPr>
      <w:instrText xml:space="preserve"> PAGE   \* MERGEFORMAT </w:instrText>
    </w:r>
    <w:r w:rsidRPr="00E53D37">
      <w:rPr>
        <w:rStyle w:val="PageNumber"/>
        <w:b w:val="0"/>
        <w:color w:val="003157"/>
      </w:rPr>
      <w:fldChar w:fldCharType="separate"/>
    </w:r>
    <w:r w:rsidR="00AC421E" w:rsidRPr="00AC421E">
      <w:rPr>
        <w:noProof/>
      </w:rPr>
      <w:t>6</w:t>
    </w:r>
    <w:r w:rsidRPr="00E53D37">
      <w:rPr>
        <w:rStyle w:val="PageNumber"/>
        <w:b w:val="0"/>
        <w:color w:val="00315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75E84" w14:textId="3289A997" w:rsidR="001B3CBB" w:rsidRDefault="001B3CBB" w:rsidP="00676ADE">
    <w:pPr>
      <w:pStyle w:val="FooterOdd"/>
    </w:pPr>
    <w:r w:rsidRPr="00E53D37">
      <w:rPr>
        <w:rStyle w:val="PageNumber"/>
        <w:b w:val="0"/>
        <w:color w:val="003157"/>
      </w:rPr>
      <w:fldChar w:fldCharType="begin"/>
    </w:r>
    <w:r w:rsidRPr="00E53D37">
      <w:rPr>
        <w:rStyle w:val="PageNumber"/>
        <w:b w:val="0"/>
        <w:color w:val="003157"/>
      </w:rPr>
      <w:instrText xml:space="preserve"> PAGE   \* MERGEFORMAT </w:instrText>
    </w:r>
    <w:r w:rsidRPr="00E53D37">
      <w:rPr>
        <w:rStyle w:val="PageNumber"/>
        <w:b w:val="0"/>
        <w:color w:val="003157"/>
      </w:rPr>
      <w:fldChar w:fldCharType="separate"/>
    </w:r>
    <w:r w:rsidRPr="001B3CBB">
      <w:rPr>
        <w:rFonts w:ascii="Arial" w:hAnsi="Arial"/>
        <w:noProof/>
      </w:rPr>
      <w:t>3</w:t>
    </w:r>
    <w:r w:rsidRPr="00E53D37">
      <w:rPr>
        <w:rStyle w:val="PageNumber"/>
        <w:b w:val="0"/>
        <w:color w:val="00315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81B48" w14:textId="1A926771" w:rsidR="00315D15" w:rsidRPr="007E526E" w:rsidRDefault="00315D15" w:rsidP="007E526E">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39F8A" w14:textId="72DF133E" w:rsidR="001B3CBB" w:rsidRPr="001B3CBB" w:rsidRDefault="001B3CBB" w:rsidP="001B3CB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F6906" w14:textId="77777777" w:rsidR="001B3CBB" w:rsidRPr="007E526E" w:rsidRDefault="001B3CBB" w:rsidP="007E526E">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E01E0" w14:textId="3F1C86EA" w:rsidR="001B3CBB" w:rsidRPr="001B3CBB" w:rsidRDefault="0045180F" w:rsidP="00676ADE">
    <w:pPr>
      <w:pStyle w:val="FooterOdd"/>
    </w:pPr>
    <w:r w:rsidRPr="00E53D37">
      <w:rPr>
        <w:rStyle w:val="PageNumber"/>
        <w:b w:val="0"/>
        <w:color w:val="003157"/>
      </w:rPr>
      <w:fldChar w:fldCharType="begin"/>
    </w:r>
    <w:r w:rsidRPr="00E53D37">
      <w:rPr>
        <w:rStyle w:val="PageNumber"/>
        <w:b w:val="0"/>
        <w:color w:val="003157"/>
      </w:rPr>
      <w:instrText xml:space="preserve"> PAGE   \* MERGEFORMAT </w:instrText>
    </w:r>
    <w:r w:rsidRPr="00E53D37">
      <w:rPr>
        <w:rStyle w:val="PageNumber"/>
        <w:b w:val="0"/>
        <w:color w:val="003157"/>
      </w:rPr>
      <w:fldChar w:fldCharType="separate"/>
    </w:r>
    <w:r w:rsidR="00AC421E" w:rsidRPr="00AC421E">
      <w:rPr>
        <w:noProof/>
      </w:rPr>
      <w:t>17</w:t>
    </w:r>
    <w:r w:rsidRPr="00E53D37">
      <w:rPr>
        <w:rStyle w:val="PageNumber"/>
        <w:b w:val="0"/>
        <w:color w:val="003157"/>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E38F5" w14:textId="77777777" w:rsidR="00315D15" w:rsidRPr="00676ADE" w:rsidRDefault="00315D15" w:rsidP="00676ADE">
    <w:pPr>
      <w:pStyle w:val="FooterOdd"/>
      <w:rPr>
        <w:rStyle w:val="PageNumber"/>
        <w:b w:val="0"/>
        <w:color w:val="1F497D" w:themeColor="text2"/>
        <w:sz w:val="18"/>
      </w:rPr>
    </w:pPr>
    <w:r w:rsidRPr="00676ADE">
      <w:fldChar w:fldCharType="begin"/>
    </w:r>
    <w:r w:rsidRPr="00676ADE">
      <w:instrText xml:space="preserve"> PAGE   \* MERGEFORMAT </w:instrText>
    </w:r>
    <w:r w:rsidRPr="00676ADE">
      <w:fldChar w:fldCharType="separate"/>
    </w:r>
    <w:r w:rsidR="00340C0C">
      <w:rPr>
        <w:noProof/>
      </w:rPr>
      <w:t>1</w:t>
    </w:r>
    <w:r w:rsidRPr="00676ADE">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252B4" w14:textId="77777777" w:rsidR="001B3CBB" w:rsidRPr="00271BF4" w:rsidRDefault="001B3CBB" w:rsidP="001B3CBB">
    <w:pPr>
      <w:pStyle w:val="FooterEven"/>
      <w:rPr>
        <w:rStyle w:val="PageNumber"/>
        <w:b w:val="0"/>
        <w:color w:val="003157"/>
      </w:rPr>
    </w:pPr>
    <w:r w:rsidRPr="00E53D37">
      <w:fldChar w:fldCharType="begin"/>
    </w:r>
    <w:r w:rsidRPr="00E53D37">
      <w:instrText xml:space="preserve"> PAGE   \* MERGEFORMAT </w:instrText>
    </w:r>
    <w:r w:rsidRPr="00E53D37">
      <w:fldChar w:fldCharType="separate"/>
    </w:r>
    <w:r w:rsidR="00340C0C">
      <w:rPr>
        <w:noProof/>
      </w:rPr>
      <w:t>18</w:t>
    </w:r>
    <w:r w:rsidRPr="00E53D3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27CB8" w14:textId="77777777" w:rsidR="00315D15" w:rsidRDefault="00315D15" w:rsidP="005F100C">
      <w:pPr>
        <w:spacing w:after="0"/>
      </w:pPr>
      <w:r>
        <w:separator/>
      </w:r>
    </w:p>
  </w:footnote>
  <w:footnote w:type="continuationSeparator" w:id="0">
    <w:p w14:paraId="7BCD8346" w14:textId="77777777" w:rsidR="00315D15" w:rsidRDefault="00315D15" w:rsidP="005F100C">
      <w:pPr>
        <w:spacing w:after="0"/>
      </w:pPr>
      <w:r>
        <w:continuationSeparator/>
      </w:r>
    </w:p>
  </w:footnote>
  <w:footnote w:type="continuationNotice" w:id="1">
    <w:p w14:paraId="16DEC42D" w14:textId="77777777" w:rsidR="00315D15" w:rsidRDefault="00315D15">
      <w:pPr>
        <w:spacing w:after="0"/>
      </w:pPr>
    </w:p>
  </w:footnote>
  <w:footnote w:id="2">
    <w:p w14:paraId="2929F5BA" w14:textId="52FACB93" w:rsidR="00315D15" w:rsidRPr="00D140EC" w:rsidRDefault="00315D15" w:rsidP="007A0593">
      <w:pPr>
        <w:pStyle w:val="FootnoteText"/>
      </w:pPr>
      <w:r w:rsidRPr="00D140EC">
        <w:rPr>
          <w:rStyle w:val="FootnoteReference"/>
          <w:vertAlign w:val="baseline"/>
        </w:rPr>
        <w:footnoteRef/>
      </w:r>
      <w:r w:rsidRPr="00D140EC">
        <w:rPr>
          <w:rStyle w:val="FootnoteReference"/>
          <w:vertAlign w:val="baseline"/>
        </w:rPr>
        <w:t xml:space="preserve"> </w:t>
      </w:r>
      <w:r>
        <w:tab/>
      </w:r>
      <w:r w:rsidRPr="00D140EC">
        <w:t xml:space="preserve">Tax Analysis Division, Revenue Group, The Treasury, Langton Crescent, Parkes ACT 2600, Australia. Correspondence: </w:t>
      </w:r>
      <w:hyperlink r:id="rId1" w:history="1">
        <w:r w:rsidRPr="00D140EC">
          <w:rPr>
            <w:rStyle w:val="Hyperlink"/>
          </w:rPr>
          <w:t>department@treasury.gov.au</w:t>
        </w:r>
      </w:hyperlink>
      <w:r w:rsidRPr="00D140EC">
        <w:t>.</w:t>
      </w:r>
    </w:p>
  </w:footnote>
  <w:footnote w:id="3">
    <w:p w14:paraId="49C4B696" w14:textId="4DFBE130" w:rsidR="00315D15" w:rsidRPr="00D140EC" w:rsidRDefault="00315D15" w:rsidP="007A0593">
      <w:pPr>
        <w:pStyle w:val="FootnoteText"/>
      </w:pPr>
      <w:r w:rsidRPr="00D140EC">
        <w:rPr>
          <w:rStyle w:val="FootnoteReference"/>
          <w:vertAlign w:val="baseline"/>
        </w:rPr>
        <w:footnoteRef/>
      </w:r>
      <w:r w:rsidRPr="00D140EC">
        <w:t xml:space="preserve"> </w:t>
      </w:r>
      <w:r>
        <w:tab/>
      </w:r>
      <w:r w:rsidRPr="00D140EC">
        <w:t>The views expressed in this paper are those of the authors and do not necessarily reflect those of The Australian Treasury or the Australian Government. We thank Matthew Brine, Gillian Beer, Kirsten Embery, Nick Loan, Keldon Pattugalan, Amanda Hosking and Richard Maher for their feedback on a draft of this paper. We also thank all those involved in the development of the CAPITA model including our funding partners the Department of Social Services and the Department of Employment. We are also grateful to the Australian Bureau of Statistics and the Parliamentary Budget Office for their contributions through the CAPITA Technical Advisory Group.</w:t>
      </w:r>
    </w:p>
  </w:footnote>
  <w:footnote w:id="4">
    <w:p w14:paraId="303ABEA2" w14:textId="46A8028C" w:rsidR="00315D15" w:rsidRDefault="00315D15" w:rsidP="007A0593">
      <w:pPr>
        <w:pStyle w:val="FootnoteText"/>
      </w:pPr>
      <w:r w:rsidRPr="00D140EC">
        <w:rPr>
          <w:rStyle w:val="FootnoteReference"/>
          <w:vertAlign w:val="baseline"/>
        </w:rPr>
        <w:footnoteRef/>
      </w:r>
      <w:r w:rsidRPr="00D140EC">
        <w:t xml:space="preserve"> </w:t>
      </w:r>
      <w:r>
        <w:tab/>
      </w:r>
      <w:r w:rsidRPr="00D140EC">
        <w:t>While the Australian Treasury is releasing the CAPITA model, it does not take responsibility for any results generated by users of the model.</w:t>
      </w:r>
    </w:p>
  </w:footnote>
  <w:footnote w:id="5">
    <w:p w14:paraId="75B73169" w14:textId="75436F91" w:rsidR="00315D15" w:rsidRPr="0070132E" w:rsidRDefault="00315D15" w:rsidP="007A0593">
      <w:pPr>
        <w:pStyle w:val="FootnoteText"/>
      </w:pPr>
      <w:r w:rsidRPr="0070132E">
        <w:rPr>
          <w:rStyle w:val="FootnoteReference"/>
          <w:vertAlign w:val="baseline"/>
        </w:rPr>
        <w:footnoteRef/>
      </w:r>
      <w:r w:rsidRPr="0070132E">
        <w:t xml:space="preserve"> </w:t>
      </w:r>
      <w:r w:rsidR="0070132E" w:rsidRPr="0070132E">
        <w:tab/>
      </w:r>
      <w:r w:rsidRPr="0070132E">
        <w:t xml:space="preserve">Throughout this paper, ‘transfer payments’ refers to social welfare payments. These include income support and family payments described in further detail later. </w:t>
      </w:r>
    </w:p>
  </w:footnote>
  <w:footnote w:id="6">
    <w:p w14:paraId="4DA39EE4" w14:textId="371BF381" w:rsidR="00315D15" w:rsidRPr="0070132E" w:rsidRDefault="00315D15" w:rsidP="007A0593">
      <w:pPr>
        <w:pStyle w:val="FootnoteText"/>
        <w:rPr>
          <w:rStyle w:val="FootnoteReference"/>
          <w:vertAlign w:val="baseline"/>
        </w:rPr>
      </w:pPr>
      <w:r w:rsidRPr="0070132E">
        <w:rPr>
          <w:rStyle w:val="FootnoteReference"/>
          <w:vertAlign w:val="baseline"/>
        </w:rPr>
        <w:footnoteRef/>
      </w:r>
      <w:r w:rsidRPr="0070132E">
        <w:rPr>
          <w:rStyle w:val="FootnoteReference"/>
          <w:vertAlign w:val="baseline"/>
        </w:rPr>
        <w:t xml:space="preserve"> </w:t>
      </w:r>
      <w:r w:rsidR="0070132E" w:rsidRPr="0070132E">
        <w:tab/>
      </w:r>
      <w:r w:rsidRPr="0070132E">
        <w:rPr>
          <w:rStyle w:val="FootnoteReference"/>
          <w:vertAlign w:val="baseline"/>
        </w:rPr>
        <w:t>This is in contrast to dynamic microsimulation models which simulate changes in the characteristics of each individual each year based on their characteristics in previous periods. Treasury is currently developing MARIA, a dynamic microsimulation model of Australia’s retirement income system. Further information on dynamic microsimulation modelling can be found in the Treasury Research Institute Paper outlining the development of MARIA.</w:t>
      </w:r>
    </w:p>
  </w:footnote>
  <w:footnote w:id="7">
    <w:p w14:paraId="2A820EC1" w14:textId="53ADEF52" w:rsidR="00315D15" w:rsidRPr="0070132E" w:rsidRDefault="00315D15" w:rsidP="007A0593">
      <w:pPr>
        <w:pStyle w:val="FootnoteText"/>
      </w:pPr>
      <w:r w:rsidRPr="0070132E">
        <w:rPr>
          <w:rStyle w:val="FootnoteReference"/>
          <w:vertAlign w:val="baseline"/>
        </w:rPr>
        <w:footnoteRef/>
      </w:r>
      <w:r w:rsidRPr="0070132E">
        <w:t xml:space="preserve"> </w:t>
      </w:r>
      <w:r w:rsidR="0070132E" w:rsidRPr="0070132E">
        <w:tab/>
      </w:r>
      <w:r w:rsidRPr="0070132E">
        <w:t>Some liberty has been taken in applying these measures typically used for ho</w:t>
      </w:r>
      <w:r w:rsidR="00773F74">
        <w:t>useholds to data for families.</w:t>
      </w:r>
    </w:p>
  </w:footnote>
  <w:footnote w:id="8">
    <w:p w14:paraId="7DA05EA8" w14:textId="3FD23ECB" w:rsidR="00315D15" w:rsidRPr="0070132E" w:rsidRDefault="00315D15" w:rsidP="007A0593">
      <w:pPr>
        <w:pStyle w:val="FootnoteText"/>
      </w:pPr>
      <w:r w:rsidRPr="0070132E">
        <w:rPr>
          <w:rStyle w:val="FootnoteReference"/>
          <w:vertAlign w:val="baseline"/>
        </w:rPr>
        <w:footnoteRef/>
      </w:r>
      <w:r w:rsidRPr="0070132E">
        <w:t xml:space="preserve"> </w:t>
      </w:r>
      <w:r w:rsidR="0070132E" w:rsidRPr="0070132E">
        <w:tab/>
      </w:r>
      <w:r w:rsidRPr="0070132E">
        <w:t>Note: The weights of individual observations are reflected</w:t>
      </w:r>
      <w:r w:rsidR="00773F74">
        <w:t xml:space="preserve"> in the density of the shading.</w:t>
      </w:r>
    </w:p>
  </w:footnote>
  <w:footnote w:id="9">
    <w:p w14:paraId="4CD61980" w14:textId="7DD7D54E" w:rsidR="00315D15" w:rsidRPr="0070132E" w:rsidRDefault="00315D15" w:rsidP="007A0593">
      <w:pPr>
        <w:pStyle w:val="FootnoteText"/>
      </w:pPr>
      <w:r w:rsidRPr="0070132E">
        <w:rPr>
          <w:rStyle w:val="FootnoteReference"/>
          <w:vertAlign w:val="baseline"/>
        </w:rPr>
        <w:footnoteRef/>
      </w:r>
      <w:r w:rsidRPr="0070132E">
        <w:t xml:space="preserve"> </w:t>
      </w:r>
      <w:r w:rsidR="0070132E" w:rsidRPr="0070132E">
        <w:tab/>
      </w:r>
      <w:r w:rsidRPr="0070132E">
        <w:t>Note: income support payments such as Newstart Allowance are assessed and paid fortnightly and many recipients only receive</w:t>
      </w:r>
      <w:r w:rsidR="00773F74">
        <w:t xml:space="preserve"> payments for part of the year.</w:t>
      </w:r>
    </w:p>
  </w:footnote>
  <w:footnote w:id="10">
    <w:p w14:paraId="532CEBFD" w14:textId="129558C9" w:rsidR="00315D15" w:rsidRPr="0070132E" w:rsidRDefault="00315D15" w:rsidP="007A0593">
      <w:pPr>
        <w:pStyle w:val="FootnoteText"/>
      </w:pPr>
      <w:r w:rsidRPr="0070132E">
        <w:rPr>
          <w:rStyle w:val="FootnoteReference"/>
          <w:vertAlign w:val="baseline"/>
        </w:rPr>
        <w:footnoteRef/>
      </w:r>
      <w:r w:rsidRPr="0070132E">
        <w:t xml:space="preserve"> </w:t>
      </w:r>
      <w:r w:rsidR="0070132E" w:rsidRPr="0070132E">
        <w:tab/>
      </w:r>
      <w:r w:rsidRPr="0070132E">
        <w:t>While EMTRs can be lowered by reducing the rate at which payments are withdrawn, this leads to increases in EMTRs further up the income distribution, which comes at a fiscal cost and makes the system less redistributive overall.</w:t>
      </w:r>
    </w:p>
  </w:footnote>
  <w:footnote w:id="11">
    <w:p w14:paraId="0CCE84E5" w14:textId="67094F86" w:rsidR="00315D15" w:rsidRPr="007A0593" w:rsidRDefault="00315D15" w:rsidP="007A0593">
      <w:pPr>
        <w:pStyle w:val="FootnoteText"/>
      </w:pPr>
      <w:r w:rsidRPr="007A0593">
        <w:rPr>
          <w:rStyle w:val="FootnoteReference"/>
          <w:vertAlign w:val="baseline"/>
        </w:rPr>
        <w:footnoteRef/>
      </w:r>
      <w:r w:rsidRPr="007A0593">
        <w:t xml:space="preserve"> </w:t>
      </w:r>
      <w:r w:rsidR="0070132E" w:rsidRPr="007A0593">
        <w:tab/>
      </w:r>
      <w:r w:rsidRPr="007A0593">
        <w:t xml:space="preserve">While CAPITA </w:t>
      </w:r>
      <w:r w:rsidR="007F3638">
        <w:t xml:space="preserve">can </w:t>
      </w:r>
      <w:r w:rsidRPr="007A0593">
        <w:t>measure a family’s EMTR as the proportion of income lost from each additional dollar earned, there are other approaches. For example, the Productivity Commission suggest that EMTRs evaluated over larger increases in income provide a more realistic indication of the effect of tax</w:t>
      </w:r>
      <w:r w:rsidRPr="007A0593">
        <w:noBreakHyphen/>
        <w:t>transfer system on an individual’s willingness to work</w:t>
      </w:r>
      <w:sdt>
        <w:sdtPr>
          <w:id w:val="1541558502"/>
          <w:citation/>
        </w:sdtPr>
        <w:sdtEndPr/>
        <w:sdtContent>
          <w:r w:rsidRPr="007A0593">
            <w:fldChar w:fldCharType="begin"/>
          </w:r>
          <w:r w:rsidRPr="007A0593">
            <w:instrText xml:space="preserve"> CITATION Pro151 \l 3081 </w:instrText>
          </w:r>
          <w:r w:rsidRPr="007A0593">
            <w:fldChar w:fldCharType="separate"/>
          </w:r>
          <w:r w:rsidRPr="007A0593">
            <w:t xml:space="preserve"> (Productivity Commission, 2015)</w:t>
          </w:r>
          <w:r w:rsidRPr="007A0593">
            <w:fldChar w:fldCharType="end"/>
          </w:r>
        </w:sdtContent>
      </w:sdt>
      <w:r w:rsidRPr="007A0593">
        <w:t>.</w:t>
      </w:r>
    </w:p>
    <w:p w14:paraId="2DE8382B" w14:textId="110BCD45" w:rsidR="00315D15" w:rsidRDefault="00315D15" w:rsidP="007A059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9674C" w14:textId="57D6C568" w:rsidR="00315D15" w:rsidRPr="00676ADE" w:rsidRDefault="00DD40CD" w:rsidP="00676ADE">
    <w:pPr>
      <w:pStyle w:val="HeaderEven"/>
    </w:pPr>
    <w:fldSimple w:instr=" TITLE   \* MERGEFORMAT ">
      <w:r w:rsidR="00676ADE">
        <w:t>CAPITA - Treasury's microsimulation model of Personal Income Tax and Transfers</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C97D6" w14:textId="07B569CE" w:rsidR="00315D15" w:rsidRPr="00676ADE" w:rsidRDefault="00DD40CD" w:rsidP="00676ADE">
    <w:pPr>
      <w:pStyle w:val="HeaderOdd"/>
    </w:pPr>
    <w:fldSimple w:instr=" TITLE   \* MERGEFORMAT ">
      <w:r w:rsidR="00676ADE" w:rsidRPr="00676ADE">
        <w:t>CAPITA - Treasury's microsimulation model of Personal Income Tax and Transfers</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2C297" w14:textId="5A0E3113" w:rsidR="00315D15" w:rsidRPr="00F012EA" w:rsidRDefault="00315D15" w:rsidP="007E526E">
    <w:pPr>
      <w:pStyle w:val="Header"/>
      <w:tabs>
        <w:tab w:val="center" w:pos="4649"/>
        <w:tab w:val="left" w:pos="7282"/>
      </w:tabs>
      <w:spacing w:before="360"/>
      <w:jc w:val="left"/>
    </w:pPr>
    <w:r>
      <w:tab/>
    </w:r>
    <w:r>
      <w:rPr>
        <w:noProof/>
        <w:lang w:eastAsia="en-AU"/>
      </w:rPr>
      <w:drawing>
        <wp:inline distT="0" distB="0" distL="0" distR="0" wp14:anchorId="249CFF13" wp14:editId="35F23D64">
          <wp:extent cx="1926336" cy="1194816"/>
          <wp:effectExtent l="0" t="0" r="0" b="5715"/>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26336" cy="1194816"/>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9B72B" w14:textId="1113D525" w:rsidR="00315D15" w:rsidRPr="007E526E" w:rsidRDefault="00315D15" w:rsidP="007E526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7A57C" w14:textId="33B625D8" w:rsidR="00315D15" w:rsidRPr="00E53D37" w:rsidRDefault="00315D15" w:rsidP="00524BA7">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627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7CB28C4"/>
    <w:multiLevelType w:val="multilevel"/>
    <w:tmpl w:val="FB966738"/>
    <w:lvl w:ilvl="0">
      <w:start w:val="1"/>
      <w:numFmt w:val="upperLetter"/>
      <w:lvlRestart w:val="0"/>
      <w:pStyle w:val="AppendixHeadingNotNumbered"/>
      <w:suff w:val="nothing"/>
      <w:lvlText w:val=""/>
      <w:lvlJc w:val="left"/>
      <w:pPr>
        <w:ind w:left="0" w:firstLine="0"/>
      </w:pPr>
      <w:rPr>
        <w:rFonts w:hint="default"/>
        <w:b w:val="0"/>
        <w:i w:val="0"/>
        <w:color w:val="000000"/>
      </w:rPr>
    </w:lvl>
    <w:lvl w:ilvl="1">
      <w:start w:val="1"/>
      <w:numFmt w:val="decimal"/>
      <w:pStyle w:val="AppendixHeadingLevel2"/>
      <w:lvlText w:val="%1.%2"/>
      <w:lvlJc w:val="left"/>
      <w:pPr>
        <w:tabs>
          <w:tab w:val="num" w:pos="1134"/>
        </w:tabs>
        <w:ind w:left="0" w:firstLine="0"/>
      </w:pPr>
      <w:rPr>
        <w:rFonts w:ascii="Arial Bold" w:hAnsi="Arial Bold" w:cs="Arial" w:hint="default"/>
        <w:b/>
        <w:i w:val="0"/>
        <w:color w:val="003157"/>
      </w:rPr>
    </w:lvl>
    <w:lvl w:ilvl="2">
      <w:start w:val="1"/>
      <w:numFmt w:val="decimal"/>
      <w:pStyle w:val="AppendixHeadingLevel3"/>
      <w:lvlText w:val="%1.%2.%3"/>
      <w:lvlJc w:val="left"/>
      <w:pPr>
        <w:tabs>
          <w:tab w:val="num" w:pos="1134"/>
        </w:tabs>
        <w:ind w:left="0" w:firstLine="0"/>
      </w:pPr>
      <w:rPr>
        <w:rFonts w:ascii="Arial Bold" w:hAnsi="Arial Bold" w:cs="Arial" w:hint="default"/>
        <w:b/>
        <w:i w:val="0"/>
        <w:color w:val="003157"/>
      </w:rPr>
    </w:lvl>
    <w:lvl w:ilvl="3">
      <w:start w:val="1"/>
      <w:numFmt w:val="decimal"/>
      <w:pStyle w:val="AppendixHeadingLevel4"/>
      <w:lvlText w:val="%1.%2.%3.%4"/>
      <w:lvlJc w:val="left"/>
      <w:pPr>
        <w:tabs>
          <w:tab w:val="num" w:pos="1135"/>
        </w:tabs>
        <w:ind w:left="1" w:hanging="1"/>
      </w:pPr>
      <w:rPr>
        <w:rFonts w:ascii="Arial" w:hAnsi="Arial" w:cs="Arial" w:hint="default"/>
        <w:b w:val="0"/>
        <w:i w:val="0"/>
        <w:color w:val="003157"/>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2">
    <w:nsid w:val="07D9426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7ED3FC7"/>
    <w:multiLevelType w:val="multilevel"/>
    <w:tmpl w:val="F8BE2F76"/>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
    <w:nsid w:val="090B0DB0"/>
    <w:multiLevelType w:val="multilevel"/>
    <w:tmpl w:val="D9A8A212"/>
    <w:styleLink w:val="RomanNumeralList"/>
    <w:lvl w:ilvl="0">
      <w:start w:val="1"/>
      <w:numFmt w:val="lowerRoman"/>
      <w:pStyle w:val="Romannumeral"/>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6CC4E5D"/>
    <w:multiLevelType w:val="multilevel"/>
    <w:tmpl w:val="D10E9CF6"/>
    <w:numStyleLink w:val="OneLevelList"/>
  </w:abstractNum>
  <w:abstractNum w:abstractNumId="7">
    <w:nsid w:val="17DF771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9C960FD"/>
    <w:multiLevelType w:val="multilevel"/>
    <w:tmpl w:val="F9EA08CE"/>
    <w:lvl w:ilvl="0">
      <w:start w:val="1"/>
      <w:numFmt w:val="decimal"/>
      <w:lvlRestart w:val="0"/>
      <w:lvlText w:val="%1"/>
      <w:lvlJc w:val="left"/>
      <w:pPr>
        <w:tabs>
          <w:tab w:val="num" w:pos="567"/>
        </w:tabs>
        <w:ind w:left="567" w:hanging="567"/>
      </w:pPr>
      <w:rPr>
        <w:rFonts w:ascii="Times New Roman" w:hAnsi="Times New Roman" w:cs="Times New Roman"/>
        <w:b w:val="0"/>
        <w:i w:val="0"/>
        <w:color w:val="000000"/>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9">
    <w:nsid w:val="1E6B29F1"/>
    <w:multiLevelType w:val="multilevel"/>
    <w:tmpl w:val="EDEE4FB6"/>
    <w:styleLink w:val="RecommendationBulletList"/>
    <w:lvl w:ilvl="0">
      <w:start w:val="1"/>
      <w:numFmt w:val="bullet"/>
      <w:pStyle w:val="RecommendationBullet"/>
      <w:lvlText w:val="•"/>
      <w:lvlJc w:val="left"/>
      <w:pPr>
        <w:tabs>
          <w:tab w:val="num" w:pos="284"/>
        </w:tabs>
        <w:ind w:left="284" w:hanging="284"/>
      </w:pPr>
      <w:rPr>
        <w:rFonts w:ascii="Times New Roman" w:hAnsi="Times New Roman" w:cs="Times New Roman" w:hint="default"/>
      </w:rPr>
    </w:lvl>
    <w:lvl w:ilvl="1">
      <w:start w:val="1"/>
      <w:numFmt w:val="bullet"/>
      <w:pStyle w:val="RecommendationDash"/>
      <w:lvlText w:val=":"/>
      <w:lvlJc w:val="left"/>
      <w:pPr>
        <w:tabs>
          <w:tab w:val="num" w:pos="567"/>
        </w:tabs>
        <w:ind w:left="567" w:hanging="283"/>
      </w:pPr>
      <w:rPr>
        <w:rFonts w:hint="default"/>
      </w:rPr>
    </w:lvl>
    <w:lvl w:ilvl="2">
      <w:start w:val="1"/>
      <w:numFmt w:val="bullet"/>
      <w:pStyle w:val="RecommendationDoubleDot"/>
      <w:lvlText w:val="–"/>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5EA2A0F"/>
    <w:multiLevelType w:val="multilevel"/>
    <w:tmpl w:val="B0B0C606"/>
    <w:styleLink w:val="TableTextBulletList"/>
    <w:lvl w:ilvl="0">
      <w:start w:val="1"/>
      <w:numFmt w:val="bullet"/>
      <w:pStyle w:val="TableText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nsid w:val="278D78E7"/>
    <w:multiLevelType w:val="multilevel"/>
    <w:tmpl w:val="227083C4"/>
    <w:name w:val="OneLevelRomanNumeralList"/>
    <w:lvl w:ilvl="0">
      <w:start w:val="1"/>
      <w:numFmt w:val="lowerRoman"/>
      <w:lvlRestart w:val="0"/>
      <w:lvlText w:val="(%1)"/>
      <w:lvlJc w:val="left"/>
      <w:pPr>
        <w:tabs>
          <w:tab w:val="num" w:pos="567"/>
        </w:tabs>
        <w:ind w:left="567"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3">
    <w:nsid w:val="2D665DFA"/>
    <w:multiLevelType w:val="singleLevel"/>
    <w:tmpl w:val="4120B65C"/>
    <w:lvl w:ilvl="0">
      <w:start w:val="1"/>
      <w:numFmt w:val="lowerLetter"/>
      <w:lvlText w:val="(%1)"/>
      <w:lvlJc w:val="left"/>
      <w:pPr>
        <w:ind w:left="360" w:hanging="360"/>
      </w:pPr>
      <w:rPr>
        <w:rFonts w:ascii="Calibri" w:hAnsi="Calibri" w:hint="default"/>
        <w:b w:val="0"/>
        <w:i w:val="0"/>
        <w:sz w:val="20"/>
      </w:rPr>
    </w:lvl>
  </w:abstractNum>
  <w:abstractNum w:abstractNumId="14">
    <w:nsid w:val="2D76437F"/>
    <w:multiLevelType w:val="multilevel"/>
    <w:tmpl w:val="66EA9AA6"/>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E676638"/>
    <w:multiLevelType w:val="multilevel"/>
    <w:tmpl w:val="32F2C594"/>
    <w:lvl w:ilvl="0">
      <w:start w:val="1"/>
      <w:numFmt w:val="bullet"/>
      <w:pStyle w:val="Bullet"/>
      <w:lvlText w:val="•"/>
      <w:lvlJc w:val="left"/>
      <w:pPr>
        <w:tabs>
          <w:tab w:val="num" w:pos="614"/>
        </w:tabs>
        <w:ind w:left="614" w:hanging="614"/>
      </w:pPr>
      <w:rPr>
        <w:rFonts w:ascii="Times New Roman" w:hAnsi="Times New Roman" w:cs="Times New Roman"/>
      </w:rPr>
    </w:lvl>
    <w:lvl w:ilvl="1">
      <w:start w:val="1"/>
      <w:numFmt w:val="bullet"/>
      <w:pStyle w:val="Dash"/>
      <w:lvlText w:val="–"/>
      <w:lvlJc w:val="left"/>
      <w:pPr>
        <w:tabs>
          <w:tab w:val="num" w:pos="1228"/>
        </w:tabs>
        <w:ind w:left="1228" w:hanging="614"/>
      </w:pPr>
      <w:rPr>
        <w:rFonts w:ascii="Times New Roman" w:hAnsi="Times New Roman" w:cs="Times New Roman"/>
      </w:rPr>
    </w:lvl>
    <w:lvl w:ilvl="2">
      <w:start w:val="1"/>
      <w:numFmt w:val="bullet"/>
      <w:pStyle w:val="DoubleDot"/>
      <w:lvlText w:val=":"/>
      <w:lvlJc w:val="left"/>
      <w:pPr>
        <w:tabs>
          <w:tab w:val="num" w:pos="1842"/>
        </w:tabs>
        <w:ind w:left="1842" w:hanging="614"/>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08C2710"/>
    <w:multiLevelType w:val="multilevel"/>
    <w:tmpl w:val="72940280"/>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7">
    <w:nsid w:val="30EB5FC2"/>
    <w:multiLevelType w:val="multilevel"/>
    <w:tmpl w:val="542A6600"/>
    <w:lvl w:ilvl="0">
      <w:start w:val="1"/>
      <w:numFmt w:val="decimal"/>
      <w:lvlRestart w:val="0"/>
      <w:lvlText w:val="%1."/>
      <w:lvlJc w:val="left"/>
      <w:pPr>
        <w:tabs>
          <w:tab w:val="num" w:pos="567"/>
        </w:tabs>
        <w:ind w:left="567" w:hanging="567"/>
      </w:pPr>
      <w:rPr>
        <w:rFonts w:ascii="Book Antiqua" w:hAnsi="Book Antiqua" w:hint="default"/>
        <w:b w:val="0"/>
        <w:i w:val="0"/>
      </w:rPr>
    </w:lvl>
    <w:lvl w:ilvl="1">
      <w:start w:val="1"/>
      <w:numFmt w:val="decimal"/>
      <w:lvlText w:val="%1.%2"/>
      <w:lvlJc w:val="left"/>
      <w:pPr>
        <w:tabs>
          <w:tab w:val="num" w:pos="567"/>
        </w:tabs>
        <w:ind w:left="567" w:hanging="567"/>
      </w:pPr>
      <w:rPr>
        <w:rFonts w:ascii="Book Antiqua" w:hAnsi="Book Antiqua" w:hint="default"/>
        <w:b w:val="0"/>
        <w:i w:val="0"/>
      </w:rPr>
    </w:lvl>
    <w:lvl w:ilvl="2">
      <w:start w:val="1"/>
      <w:numFmt w:val="decimal"/>
      <w:lvlText w:val="%1.%2.%3"/>
      <w:lvlJc w:val="left"/>
      <w:pPr>
        <w:tabs>
          <w:tab w:val="num" w:pos="851"/>
        </w:tabs>
        <w:ind w:left="851" w:hanging="851"/>
      </w:pPr>
      <w:rPr>
        <w:rFonts w:ascii="Book Antiqua" w:hAnsi="Book Antiqua" w:hint="default"/>
        <w:b w:val="0"/>
        <w:i w:val="0"/>
      </w:rPr>
    </w:lvl>
    <w:lvl w:ilvl="3">
      <w:start w:val="1"/>
      <w:numFmt w:val="decimal"/>
      <w:lvlText w:val="%1.%2.%3.%4"/>
      <w:lvlJc w:val="left"/>
      <w:pPr>
        <w:tabs>
          <w:tab w:val="num" w:pos="851"/>
        </w:tabs>
        <w:ind w:left="851" w:hanging="851"/>
      </w:pPr>
      <w:rPr>
        <w:rFonts w:ascii="Book Antiqua" w:hAnsi="Book Antiqua" w:hint="default"/>
        <w:b w:val="0"/>
        <w:i w:val="0"/>
      </w:rPr>
    </w:lvl>
    <w:lvl w:ilvl="4">
      <w:start w:val="1"/>
      <w:numFmt w:val="decimal"/>
      <w:lvlText w:val="%1.%2.%3.%4.%5"/>
      <w:lvlJc w:val="left"/>
      <w:pPr>
        <w:tabs>
          <w:tab w:val="num" w:pos="1008"/>
        </w:tabs>
        <w:ind w:left="1008" w:hanging="1008"/>
      </w:pPr>
      <w:rPr>
        <w:rFonts w:hint="default"/>
        <w:b w:val="0"/>
        <w:i w:val="0"/>
      </w:rPr>
    </w:lvl>
    <w:lvl w:ilvl="5">
      <w:start w:val="1"/>
      <w:numFmt w:val="decimal"/>
      <w:lvlText w:val="%1.%2.%3.%4.%5.%6"/>
      <w:lvlJc w:val="left"/>
      <w:pPr>
        <w:tabs>
          <w:tab w:val="num" w:pos="1152"/>
        </w:tabs>
        <w:ind w:left="1152" w:hanging="1152"/>
      </w:pPr>
      <w:rPr>
        <w:rFonts w:hint="default"/>
        <w:b w:val="0"/>
        <w:i w:val="0"/>
      </w:rPr>
    </w:lvl>
    <w:lvl w:ilvl="6">
      <w:start w:val="1"/>
      <w:numFmt w:val="decimal"/>
      <w:lvlText w:val="%1.%2.%3.%4.%5.%6.%7"/>
      <w:lvlJc w:val="left"/>
      <w:pPr>
        <w:tabs>
          <w:tab w:val="num" w:pos="1296"/>
        </w:tabs>
        <w:ind w:left="1296" w:hanging="1296"/>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584"/>
        </w:tabs>
        <w:ind w:left="1584" w:hanging="1584"/>
      </w:pPr>
      <w:rPr>
        <w:rFonts w:hint="default"/>
        <w:b w:val="0"/>
        <w:i w:val="0"/>
      </w:rPr>
    </w:lvl>
  </w:abstractNum>
  <w:abstractNum w:abstractNumId="18">
    <w:nsid w:val="3238442C"/>
    <w:multiLevelType w:val="multilevel"/>
    <w:tmpl w:val="4DAA0B3E"/>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CF41562"/>
    <w:multiLevelType w:val="singleLevel"/>
    <w:tmpl w:val="EB5E137A"/>
    <w:lvl w:ilvl="0">
      <w:start w:val="1"/>
      <w:numFmt w:val="bullet"/>
      <w:pStyle w:val="ExampleBullet"/>
      <w:lvlText w:val=""/>
      <w:lvlJc w:val="left"/>
      <w:pPr>
        <w:tabs>
          <w:tab w:val="num" w:pos="360"/>
        </w:tabs>
        <w:ind w:left="284" w:hanging="284"/>
      </w:pPr>
      <w:rPr>
        <w:rFonts w:ascii="Wingdings" w:hAnsi="Wingdings" w:hint="default"/>
        <w:sz w:val="10"/>
      </w:rPr>
    </w:lvl>
  </w:abstractNum>
  <w:abstractNum w:abstractNumId="21">
    <w:nsid w:val="41021F54"/>
    <w:multiLevelType w:val="hybridMultilevel"/>
    <w:tmpl w:val="358E0ABE"/>
    <w:lvl w:ilvl="0" w:tplc="548A9F96">
      <w:start w:val="1"/>
      <w:numFmt w:val="lowerRoman"/>
      <w:pStyle w:val="Alphanumbered"/>
      <w:lvlText w:val="(%1)"/>
      <w:lvlJc w:val="left"/>
      <w:pPr>
        <w:tabs>
          <w:tab w:val="num" w:pos="357"/>
        </w:tabs>
        <w:ind w:left="357" w:hanging="35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445B0A7E"/>
    <w:multiLevelType w:val="multilevel"/>
    <w:tmpl w:val="EDEE4FB6"/>
    <w:numStyleLink w:val="RecommendationBulletList"/>
  </w:abstractNum>
  <w:abstractNum w:abstractNumId="23">
    <w:nsid w:val="483E25F6"/>
    <w:multiLevelType w:val="multilevel"/>
    <w:tmpl w:val="2D022FDA"/>
    <w:styleLink w:val="AlphaParagraphList"/>
    <w:lvl w:ilvl="0">
      <w:start w:val="1"/>
      <w:numFmt w:val="lowerLetter"/>
      <w:pStyle w:val="AlphaParagraph"/>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25">
    <w:nsid w:val="51002E86"/>
    <w:multiLevelType w:val="hybridMultilevel"/>
    <w:tmpl w:val="AEE416AE"/>
    <w:lvl w:ilvl="0" w:tplc="779E70D4">
      <w:start w:val="1"/>
      <w:numFmt w:val="lowerRoman"/>
      <w:lvlText w:val="(%1)"/>
      <w:lvlJc w:val="left"/>
      <w:pPr>
        <w:tabs>
          <w:tab w:val="num" w:pos="1134"/>
        </w:tabs>
        <w:ind w:left="1134" w:hanging="567"/>
      </w:pPr>
      <w:rPr>
        <w:rFonts w:ascii="Book Antiqua" w:hAnsi="Book Antiqua" w:cs="Times New Roman" w:hint="default"/>
        <w:b w:val="0"/>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10808AA">
      <w:start w:val="1"/>
      <w:numFmt w:val="none"/>
      <w:lvlText w:val="(b)"/>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10D2021"/>
    <w:multiLevelType w:val="multilevel"/>
    <w:tmpl w:val="72F8140E"/>
    <w:numStyleLink w:val="OutlineList"/>
  </w:abstractNum>
  <w:abstractNum w:abstractNumId="27">
    <w:nsid w:val="55AB4DA1"/>
    <w:multiLevelType w:val="multilevel"/>
    <w:tmpl w:val="7E40BB68"/>
    <w:styleLink w:val="TableTestBulletList"/>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5F73129"/>
    <w:multiLevelType w:val="multilevel"/>
    <w:tmpl w:val="D9A8A212"/>
    <w:numStyleLink w:val="RomanNumeralList"/>
  </w:abstractNum>
  <w:abstractNum w:abstractNumId="29">
    <w:nsid w:val="58101827"/>
    <w:multiLevelType w:val="multilevel"/>
    <w:tmpl w:val="414EA7D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0">
    <w:nsid w:val="5E0A6F8D"/>
    <w:multiLevelType w:val="multilevel"/>
    <w:tmpl w:val="51941ED6"/>
    <w:lvl w:ilvl="0">
      <w:start w:val="1"/>
      <w:numFmt w:val="bullet"/>
      <w:lvlRestart w:val="0"/>
      <w:lvlText w:val="•"/>
      <w:lvlJc w:val="left"/>
      <w:pPr>
        <w:tabs>
          <w:tab w:val="num" w:pos="283"/>
        </w:tabs>
        <w:ind w:left="283" w:hanging="283"/>
      </w:pPr>
      <w:rPr>
        <w:b w:val="0"/>
        <w:i w:val="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1">
    <w:nsid w:val="5E9A7DFC"/>
    <w:multiLevelType w:val="hybridMultilevel"/>
    <w:tmpl w:val="14A2037C"/>
    <w:lvl w:ilvl="0" w:tplc="1E7AB46A">
      <w:start w:val="1"/>
      <w:numFmt w:val="lowerLetter"/>
      <w:lvlText w:val="(%1)"/>
      <w:lvlJc w:val="left"/>
      <w:pPr>
        <w:ind w:left="720" w:hanging="360"/>
      </w:pPr>
      <w:rPr>
        <w:rFonts w:ascii="Arial" w:hAnsi="Arial" w:cs="Arial"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6022277"/>
    <w:multiLevelType w:val="singleLevel"/>
    <w:tmpl w:val="9ECEC236"/>
    <w:name w:val="AlphaChartTableFootnoteList"/>
    <w:lvl w:ilvl="0">
      <w:start w:val="1"/>
      <w:numFmt w:val="lowerLetter"/>
      <w:pStyle w:val="CaptionandTableFootnoteAlpha"/>
      <w:lvlText w:val="(%1)"/>
      <w:lvlJc w:val="left"/>
      <w:pPr>
        <w:ind w:left="360" w:hanging="360"/>
      </w:pPr>
      <w:rPr>
        <w:rFonts w:ascii="Calibri" w:hAnsi="Calibri" w:cs="Arial" w:hint="default"/>
        <w:b w:val="0"/>
        <w:i w:val="0"/>
        <w:color w:val="000000"/>
        <w:sz w:val="20"/>
      </w:rPr>
    </w:lvl>
  </w:abstractNum>
  <w:abstractNum w:abstractNumId="33">
    <w:nsid w:val="6A5F7B24"/>
    <w:multiLevelType w:val="multilevel"/>
    <w:tmpl w:val="02A26F22"/>
    <w:lvl w:ilvl="0">
      <w:start w:val="1"/>
      <w:numFmt w:val="decimal"/>
      <w:lvlRestart w:val="0"/>
      <w:pStyle w:val="Heading2"/>
      <w:lvlText w:val="%1."/>
      <w:lvlJc w:val="left"/>
      <w:pPr>
        <w:tabs>
          <w:tab w:val="num" w:pos="4678"/>
        </w:tabs>
        <w:ind w:left="3828" w:firstLine="0"/>
      </w:pPr>
      <w:rPr>
        <w:rFonts w:ascii="Arial Bold" w:hAnsi="Arial Bold" w:cs="Arial" w:hint="default"/>
        <w:b/>
        <w:i w:val="0"/>
        <w:color w:val="003157"/>
      </w:rPr>
    </w:lvl>
    <w:lvl w:ilvl="1">
      <w:start w:val="1"/>
      <w:numFmt w:val="decimal"/>
      <w:lvlText w:val="%1.%2"/>
      <w:lvlJc w:val="left"/>
      <w:pPr>
        <w:tabs>
          <w:tab w:val="num" w:pos="850"/>
        </w:tabs>
        <w:ind w:left="0" w:firstLine="0"/>
      </w:pPr>
      <w:rPr>
        <w:rFonts w:ascii="Arial Bold" w:hAnsi="Arial Bold" w:cs="Arial" w:hint="default"/>
        <w:b/>
        <w:i w:val="0"/>
        <w:color w:val="003157"/>
      </w:rPr>
    </w:lvl>
    <w:lvl w:ilvl="2">
      <w:start w:val="1"/>
      <w:numFmt w:val="none"/>
      <w:pStyle w:val="Heading4"/>
      <w:lvlText w:val=""/>
      <w:lvlJc w:val="left"/>
      <w:pPr>
        <w:tabs>
          <w:tab w:val="num" w:pos="0"/>
        </w:tabs>
        <w:ind w:left="0" w:firstLine="0"/>
      </w:pPr>
      <w:rPr>
        <w:rFonts w:ascii="Arial" w:hAnsi="Arial" w:cs="Arial" w:hint="default"/>
        <w:b w:val="0"/>
        <w:i w:val="0"/>
        <w:color w:val="003157"/>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34">
    <w:nsid w:val="703156AC"/>
    <w:multiLevelType w:val="hybridMultilevel"/>
    <w:tmpl w:val="DB02990C"/>
    <w:lvl w:ilvl="0" w:tplc="DD606940">
      <w:start w:val="1"/>
      <w:numFmt w:val="decimal"/>
      <w:pStyle w:val="Numbered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06C25F4"/>
    <w:multiLevelType w:val="multilevel"/>
    <w:tmpl w:val="49A2339C"/>
    <w:lvl w:ilvl="0">
      <w:start w:val="1"/>
      <w:numFmt w:val="decimal"/>
      <w:lvlText w:val="%1."/>
      <w:lvlJc w:val="left"/>
      <w:pPr>
        <w:tabs>
          <w:tab w:val="num" w:pos="567"/>
        </w:tabs>
        <w:ind w:left="567" w:hanging="567"/>
      </w:pPr>
      <w:rPr>
        <w:rFonts w:ascii="Calibri" w:hAnsi="Calibri" w:hint="default"/>
        <w:b w:val="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3CA6E80"/>
    <w:multiLevelType w:val="multilevel"/>
    <w:tmpl w:val="00F03A94"/>
    <w:lvl w:ilvl="0">
      <w:start w:val="1"/>
      <w:numFmt w:val="none"/>
      <w:lvlText w:val=""/>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38"/>
  </w:num>
  <w:num w:numId="2">
    <w:abstractNumId w:val="25"/>
  </w:num>
  <w:num w:numId="3">
    <w:abstractNumId w:val="13"/>
  </w:num>
  <w:num w:numId="4">
    <w:abstractNumId w:val="29"/>
  </w:num>
  <w:num w:numId="5">
    <w:abstractNumId w:val="24"/>
  </w:num>
  <w:num w:numId="6">
    <w:abstractNumId w:val="11"/>
  </w:num>
  <w:num w:numId="7">
    <w:abstractNumId w:val="35"/>
  </w:num>
  <w:num w:numId="8">
    <w:abstractNumId w:val="8"/>
  </w:num>
  <w:num w:numId="9">
    <w:abstractNumId w:val="17"/>
  </w:num>
  <w:num w:numId="10">
    <w:abstractNumId w:val="30"/>
  </w:num>
  <w:num w:numId="11">
    <w:abstractNumId w:val="12"/>
  </w:num>
  <w:num w:numId="12">
    <w:abstractNumId w:val="37"/>
  </w:num>
  <w:num w:numId="13">
    <w:abstractNumId w:val="31"/>
  </w:num>
  <w:num w:numId="14">
    <w:abstractNumId w:val="16"/>
  </w:num>
  <w:num w:numId="15">
    <w:abstractNumId w:val="3"/>
  </w:num>
  <w:num w:numId="16">
    <w:abstractNumId w:val="7"/>
  </w:num>
  <w:num w:numId="17">
    <w:abstractNumId w:val="23"/>
  </w:num>
  <w:num w:numId="18">
    <w:abstractNumId w:val="2"/>
  </w:num>
  <w:num w:numId="19">
    <w:abstractNumId w:val="19"/>
  </w:num>
  <w:num w:numId="20">
    <w:abstractNumId w:val="5"/>
  </w:num>
  <w:num w:numId="21">
    <w:abstractNumId w:val="9"/>
  </w:num>
  <w:num w:numId="22">
    <w:abstractNumId w:val="4"/>
  </w:num>
  <w:num w:numId="23">
    <w:abstractNumId w:val="6"/>
  </w:num>
  <w:num w:numId="24">
    <w:abstractNumId w:val="26"/>
  </w:num>
  <w:num w:numId="25">
    <w:abstractNumId w:val="22"/>
  </w:num>
  <w:num w:numId="26">
    <w:abstractNumId w:val="28"/>
  </w:num>
  <w:num w:numId="27">
    <w:abstractNumId w:val="18"/>
  </w:num>
  <w:num w:numId="28">
    <w:abstractNumId w:val="27"/>
  </w:num>
  <w:num w:numId="29">
    <w:abstractNumId w:val="10"/>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33"/>
  </w:num>
  <w:num w:numId="33">
    <w:abstractNumId w:val="21"/>
  </w:num>
  <w:num w:numId="34">
    <w:abstractNumId w:val="1"/>
  </w:num>
  <w:num w:numId="35">
    <w:abstractNumId w:val="1"/>
  </w:num>
  <w:num w:numId="36">
    <w:abstractNumId w:val="36"/>
  </w:num>
  <w:num w:numId="37">
    <w:abstractNumId w:val="1"/>
  </w:num>
  <w:num w:numId="38">
    <w:abstractNumId w:val="33"/>
  </w:num>
  <w:num w:numId="39">
    <w:abstractNumId w:val="1"/>
  </w:num>
  <w:num w:numId="40">
    <w:abstractNumId w:val="15"/>
  </w:num>
  <w:num w:numId="41">
    <w:abstractNumId w:val="32"/>
  </w:num>
  <w:num w:numId="42">
    <w:abstractNumId w:val="15"/>
  </w:num>
  <w:num w:numId="43">
    <w:abstractNumId w:val="15"/>
  </w:num>
  <w:num w:numId="44">
    <w:abstractNumId w:val="20"/>
  </w:num>
  <w:num w:numId="45">
    <w:abstractNumId w:val="33"/>
  </w:num>
  <w:num w:numId="46">
    <w:abstractNumId w:val="33"/>
  </w:num>
  <w:num w:numId="47">
    <w:abstractNumId w:val="34"/>
  </w:num>
  <w:num w:numId="48">
    <w:abstractNumId w:val="0"/>
  </w:num>
  <w:num w:numId="49">
    <w:abstractNumId w:val="14"/>
  </w:num>
  <w:num w:numId="50">
    <w:abstractNumId w:val="33"/>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33"/>
  </w:num>
  <w:num w:numId="60">
    <w:abstractNumId w:val="3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evenAndOddHeaders/>
  <w:drawingGridHorizontalSpacing w:val="110"/>
  <w:displayHorizontalDrawingGridEvery w:val="2"/>
  <w:characterSpacingControl w:val="doNotCompress"/>
  <w:hdrShapeDefaults>
    <o:shapedefaults v:ext="edit" spidmax="211969"/>
  </w:hdrShapeDefaults>
  <w:footnotePr>
    <w:footnote w:id="-1"/>
    <w:footnote w:id="0"/>
    <w:footnote w:id="1"/>
  </w:footnotePr>
  <w:endnotePr>
    <w:endnote w:id="-1"/>
    <w:endnote w:id="0"/>
    <w:endnote w:id="1"/>
  </w:endnotePr>
  <w:compat>
    <w:noTabHangInd/>
    <w:noColumnBalance/>
    <w:suppressBottomSpacing/>
    <w:suppressTopSpacing/>
    <w:suppressSpBfAfterPgBrk/>
    <w:noSpaceRaiseLower/>
    <w:doNotUseHTMLParagraphAutoSpacing/>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IClassificationInHeader" w:val="True"/>
    <w:docVar w:name="SecurityClassificationInHeader" w:val="False"/>
    <w:docVar w:name="SecurityDLMInHeader" w:val="False"/>
  </w:docVars>
  <w:rsids>
    <w:rsidRoot w:val="00EA2514"/>
    <w:rsid w:val="00001219"/>
    <w:rsid w:val="00002341"/>
    <w:rsid w:val="00003A69"/>
    <w:rsid w:val="00003ACD"/>
    <w:rsid w:val="00004D92"/>
    <w:rsid w:val="00007A8F"/>
    <w:rsid w:val="00007CDE"/>
    <w:rsid w:val="00013122"/>
    <w:rsid w:val="0001426F"/>
    <w:rsid w:val="00016379"/>
    <w:rsid w:val="000167A9"/>
    <w:rsid w:val="00016C23"/>
    <w:rsid w:val="000209F5"/>
    <w:rsid w:val="00020C38"/>
    <w:rsid w:val="000219A7"/>
    <w:rsid w:val="00021C4A"/>
    <w:rsid w:val="00027430"/>
    <w:rsid w:val="000306A4"/>
    <w:rsid w:val="00030A04"/>
    <w:rsid w:val="00030A06"/>
    <w:rsid w:val="00030E56"/>
    <w:rsid w:val="00031B41"/>
    <w:rsid w:val="000322FC"/>
    <w:rsid w:val="00035141"/>
    <w:rsid w:val="000367E1"/>
    <w:rsid w:val="000377BF"/>
    <w:rsid w:val="000400A6"/>
    <w:rsid w:val="0004020D"/>
    <w:rsid w:val="00042FBD"/>
    <w:rsid w:val="00045413"/>
    <w:rsid w:val="000464B6"/>
    <w:rsid w:val="0004783E"/>
    <w:rsid w:val="0005084D"/>
    <w:rsid w:val="00051C46"/>
    <w:rsid w:val="00053AF1"/>
    <w:rsid w:val="00054026"/>
    <w:rsid w:val="00054B8A"/>
    <w:rsid w:val="00055451"/>
    <w:rsid w:val="00055B33"/>
    <w:rsid w:val="00055ECC"/>
    <w:rsid w:val="000567A7"/>
    <w:rsid w:val="00057723"/>
    <w:rsid w:val="00061200"/>
    <w:rsid w:val="00061F72"/>
    <w:rsid w:val="000622B2"/>
    <w:rsid w:val="00062593"/>
    <w:rsid w:val="00062A55"/>
    <w:rsid w:val="0006362E"/>
    <w:rsid w:val="00066565"/>
    <w:rsid w:val="00072B96"/>
    <w:rsid w:val="00077D52"/>
    <w:rsid w:val="00080F0A"/>
    <w:rsid w:val="000813FD"/>
    <w:rsid w:val="000821A3"/>
    <w:rsid w:val="000824EF"/>
    <w:rsid w:val="000830C1"/>
    <w:rsid w:val="00083640"/>
    <w:rsid w:val="000841E6"/>
    <w:rsid w:val="00084DFE"/>
    <w:rsid w:val="00085C1A"/>
    <w:rsid w:val="00086652"/>
    <w:rsid w:val="00090E41"/>
    <w:rsid w:val="00091054"/>
    <w:rsid w:val="00095479"/>
    <w:rsid w:val="00095C3F"/>
    <w:rsid w:val="000A0FBF"/>
    <w:rsid w:val="000A123B"/>
    <w:rsid w:val="000A3657"/>
    <w:rsid w:val="000B19B5"/>
    <w:rsid w:val="000B7609"/>
    <w:rsid w:val="000C1771"/>
    <w:rsid w:val="000C1834"/>
    <w:rsid w:val="000C3C14"/>
    <w:rsid w:val="000D261E"/>
    <w:rsid w:val="000D2886"/>
    <w:rsid w:val="000D396C"/>
    <w:rsid w:val="000E0394"/>
    <w:rsid w:val="000E5598"/>
    <w:rsid w:val="000E6BB0"/>
    <w:rsid w:val="000F094D"/>
    <w:rsid w:val="000F450C"/>
    <w:rsid w:val="000F487C"/>
    <w:rsid w:val="0010021B"/>
    <w:rsid w:val="0010064D"/>
    <w:rsid w:val="00100F5C"/>
    <w:rsid w:val="0010645F"/>
    <w:rsid w:val="00107E1E"/>
    <w:rsid w:val="001105E8"/>
    <w:rsid w:val="00111C7A"/>
    <w:rsid w:val="00112772"/>
    <w:rsid w:val="0011381D"/>
    <w:rsid w:val="00113C5A"/>
    <w:rsid w:val="00120965"/>
    <w:rsid w:val="0012271A"/>
    <w:rsid w:val="00125C29"/>
    <w:rsid w:val="001260B5"/>
    <w:rsid w:val="001279AF"/>
    <w:rsid w:val="0013072F"/>
    <w:rsid w:val="001325A8"/>
    <w:rsid w:val="00134DD1"/>
    <w:rsid w:val="0013508E"/>
    <w:rsid w:val="00135799"/>
    <w:rsid w:val="00136E08"/>
    <w:rsid w:val="00136E77"/>
    <w:rsid w:val="00140475"/>
    <w:rsid w:val="00140EB5"/>
    <w:rsid w:val="001415C8"/>
    <w:rsid w:val="00144695"/>
    <w:rsid w:val="001453D8"/>
    <w:rsid w:val="00147046"/>
    <w:rsid w:val="00151DD6"/>
    <w:rsid w:val="00152876"/>
    <w:rsid w:val="00153CD6"/>
    <w:rsid w:val="00153E61"/>
    <w:rsid w:val="001562F2"/>
    <w:rsid w:val="001573F6"/>
    <w:rsid w:val="001611D8"/>
    <w:rsid w:val="001622ED"/>
    <w:rsid w:val="00164589"/>
    <w:rsid w:val="001653BE"/>
    <w:rsid w:val="001658DC"/>
    <w:rsid w:val="00165E5C"/>
    <w:rsid w:val="00165E80"/>
    <w:rsid w:val="00166470"/>
    <w:rsid w:val="001667F0"/>
    <w:rsid w:val="00172A69"/>
    <w:rsid w:val="001741A4"/>
    <w:rsid w:val="001759E9"/>
    <w:rsid w:val="00176BE2"/>
    <w:rsid w:val="00177CD0"/>
    <w:rsid w:val="00181C88"/>
    <w:rsid w:val="00182829"/>
    <w:rsid w:val="001829F4"/>
    <w:rsid w:val="00185DCC"/>
    <w:rsid w:val="001864BA"/>
    <w:rsid w:val="00187264"/>
    <w:rsid w:val="00187795"/>
    <w:rsid w:val="00191237"/>
    <w:rsid w:val="00191BD7"/>
    <w:rsid w:val="001935E8"/>
    <w:rsid w:val="00193AF4"/>
    <w:rsid w:val="001940F4"/>
    <w:rsid w:val="00195F16"/>
    <w:rsid w:val="001A3F1A"/>
    <w:rsid w:val="001A420D"/>
    <w:rsid w:val="001A739B"/>
    <w:rsid w:val="001B3CBB"/>
    <w:rsid w:val="001B5323"/>
    <w:rsid w:val="001B627B"/>
    <w:rsid w:val="001B6BAB"/>
    <w:rsid w:val="001C07D9"/>
    <w:rsid w:val="001C3C2F"/>
    <w:rsid w:val="001C3F2F"/>
    <w:rsid w:val="001C560A"/>
    <w:rsid w:val="001C61E8"/>
    <w:rsid w:val="001C6261"/>
    <w:rsid w:val="001C7DEA"/>
    <w:rsid w:val="001D2226"/>
    <w:rsid w:val="001D2863"/>
    <w:rsid w:val="001D4B31"/>
    <w:rsid w:val="001D69C7"/>
    <w:rsid w:val="001D6C17"/>
    <w:rsid w:val="001E0F2E"/>
    <w:rsid w:val="001E173D"/>
    <w:rsid w:val="001E1D66"/>
    <w:rsid w:val="001E214C"/>
    <w:rsid w:val="001E664D"/>
    <w:rsid w:val="001F06FF"/>
    <w:rsid w:val="001F1338"/>
    <w:rsid w:val="001F1A40"/>
    <w:rsid w:val="001F353E"/>
    <w:rsid w:val="001F4E81"/>
    <w:rsid w:val="001F524B"/>
    <w:rsid w:val="001F60E1"/>
    <w:rsid w:val="0020067E"/>
    <w:rsid w:val="00200686"/>
    <w:rsid w:val="0020084F"/>
    <w:rsid w:val="002015AB"/>
    <w:rsid w:val="00205EB1"/>
    <w:rsid w:val="00207E78"/>
    <w:rsid w:val="002102E5"/>
    <w:rsid w:val="002106FF"/>
    <w:rsid w:val="002113F4"/>
    <w:rsid w:val="00211545"/>
    <w:rsid w:val="00212BE1"/>
    <w:rsid w:val="00213597"/>
    <w:rsid w:val="00214826"/>
    <w:rsid w:val="00215EA3"/>
    <w:rsid w:val="002173DC"/>
    <w:rsid w:val="002201AF"/>
    <w:rsid w:val="002207F9"/>
    <w:rsid w:val="002249D2"/>
    <w:rsid w:val="00224A03"/>
    <w:rsid w:val="00224FEC"/>
    <w:rsid w:val="00225830"/>
    <w:rsid w:val="002271BB"/>
    <w:rsid w:val="00227AF4"/>
    <w:rsid w:val="00231AED"/>
    <w:rsid w:val="002330AC"/>
    <w:rsid w:val="002350D0"/>
    <w:rsid w:val="002359B4"/>
    <w:rsid w:val="00236A3F"/>
    <w:rsid w:val="00240476"/>
    <w:rsid w:val="00241D51"/>
    <w:rsid w:val="002452C8"/>
    <w:rsid w:val="00245EE4"/>
    <w:rsid w:val="0024741C"/>
    <w:rsid w:val="002477EE"/>
    <w:rsid w:val="00247A3D"/>
    <w:rsid w:val="002505B6"/>
    <w:rsid w:val="002519B7"/>
    <w:rsid w:val="00252E52"/>
    <w:rsid w:val="00252E55"/>
    <w:rsid w:val="00253B5F"/>
    <w:rsid w:val="002540E4"/>
    <w:rsid w:val="0025471D"/>
    <w:rsid w:val="00255909"/>
    <w:rsid w:val="002567A4"/>
    <w:rsid w:val="002567AA"/>
    <w:rsid w:val="002573AD"/>
    <w:rsid w:val="00257A2D"/>
    <w:rsid w:val="00261BF6"/>
    <w:rsid w:val="00262569"/>
    <w:rsid w:val="00263867"/>
    <w:rsid w:val="002655FC"/>
    <w:rsid w:val="00265881"/>
    <w:rsid w:val="00266A85"/>
    <w:rsid w:val="00271BF4"/>
    <w:rsid w:val="00274805"/>
    <w:rsid w:val="002768B3"/>
    <w:rsid w:val="0028017C"/>
    <w:rsid w:val="00280A6D"/>
    <w:rsid w:val="00280D28"/>
    <w:rsid w:val="002812E8"/>
    <w:rsid w:val="002825E5"/>
    <w:rsid w:val="0028583F"/>
    <w:rsid w:val="00285ADD"/>
    <w:rsid w:val="002860D1"/>
    <w:rsid w:val="00286E86"/>
    <w:rsid w:val="00287840"/>
    <w:rsid w:val="002903AC"/>
    <w:rsid w:val="00291937"/>
    <w:rsid w:val="00291F3D"/>
    <w:rsid w:val="0029213F"/>
    <w:rsid w:val="002922C4"/>
    <w:rsid w:val="002961D6"/>
    <w:rsid w:val="00296B4A"/>
    <w:rsid w:val="00296BE9"/>
    <w:rsid w:val="00297335"/>
    <w:rsid w:val="00297C46"/>
    <w:rsid w:val="002A0087"/>
    <w:rsid w:val="002A031B"/>
    <w:rsid w:val="002A0B3E"/>
    <w:rsid w:val="002A1F83"/>
    <w:rsid w:val="002A213C"/>
    <w:rsid w:val="002A2760"/>
    <w:rsid w:val="002A4175"/>
    <w:rsid w:val="002A51E7"/>
    <w:rsid w:val="002A5A6B"/>
    <w:rsid w:val="002A620B"/>
    <w:rsid w:val="002B0774"/>
    <w:rsid w:val="002B0EB1"/>
    <w:rsid w:val="002B18EB"/>
    <w:rsid w:val="002B53E2"/>
    <w:rsid w:val="002B71E3"/>
    <w:rsid w:val="002B78D9"/>
    <w:rsid w:val="002C0B46"/>
    <w:rsid w:val="002C0DDD"/>
    <w:rsid w:val="002C1F8F"/>
    <w:rsid w:val="002C3075"/>
    <w:rsid w:val="002C3379"/>
    <w:rsid w:val="002C3679"/>
    <w:rsid w:val="002C4427"/>
    <w:rsid w:val="002C468E"/>
    <w:rsid w:val="002C5398"/>
    <w:rsid w:val="002D1F69"/>
    <w:rsid w:val="002D316D"/>
    <w:rsid w:val="002D4D6E"/>
    <w:rsid w:val="002D4E74"/>
    <w:rsid w:val="002D53A5"/>
    <w:rsid w:val="002D5599"/>
    <w:rsid w:val="002D5D71"/>
    <w:rsid w:val="002D757C"/>
    <w:rsid w:val="002E09EC"/>
    <w:rsid w:val="002E245E"/>
    <w:rsid w:val="002E44DA"/>
    <w:rsid w:val="002E4BE8"/>
    <w:rsid w:val="002E5D36"/>
    <w:rsid w:val="002E5F5C"/>
    <w:rsid w:val="002E6067"/>
    <w:rsid w:val="002E7527"/>
    <w:rsid w:val="002E76A7"/>
    <w:rsid w:val="002E7BDD"/>
    <w:rsid w:val="002F3DFC"/>
    <w:rsid w:val="002F4500"/>
    <w:rsid w:val="002F59F3"/>
    <w:rsid w:val="002F73DF"/>
    <w:rsid w:val="00301138"/>
    <w:rsid w:val="003011A7"/>
    <w:rsid w:val="00301700"/>
    <w:rsid w:val="00301A52"/>
    <w:rsid w:val="00301D97"/>
    <w:rsid w:val="00302733"/>
    <w:rsid w:val="00307E43"/>
    <w:rsid w:val="003106BF"/>
    <w:rsid w:val="0031070E"/>
    <w:rsid w:val="00310FB0"/>
    <w:rsid w:val="003119FC"/>
    <w:rsid w:val="00313218"/>
    <w:rsid w:val="00313F9A"/>
    <w:rsid w:val="00314845"/>
    <w:rsid w:val="00315D15"/>
    <w:rsid w:val="00316603"/>
    <w:rsid w:val="00316AFE"/>
    <w:rsid w:val="00323509"/>
    <w:rsid w:val="0033137A"/>
    <w:rsid w:val="003326C6"/>
    <w:rsid w:val="00334335"/>
    <w:rsid w:val="003351C4"/>
    <w:rsid w:val="0033544E"/>
    <w:rsid w:val="003377CB"/>
    <w:rsid w:val="003404EB"/>
    <w:rsid w:val="003406DF"/>
    <w:rsid w:val="00340BFB"/>
    <w:rsid w:val="00340C0C"/>
    <w:rsid w:val="00342618"/>
    <w:rsid w:val="00342724"/>
    <w:rsid w:val="0034323A"/>
    <w:rsid w:val="00346ED6"/>
    <w:rsid w:val="00351E70"/>
    <w:rsid w:val="00356622"/>
    <w:rsid w:val="00357B5B"/>
    <w:rsid w:val="00357C5A"/>
    <w:rsid w:val="0036011B"/>
    <w:rsid w:val="00360A90"/>
    <w:rsid w:val="00363248"/>
    <w:rsid w:val="003641BA"/>
    <w:rsid w:val="00365C6D"/>
    <w:rsid w:val="00373270"/>
    <w:rsid w:val="00374CDC"/>
    <w:rsid w:val="00374D82"/>
    <w:rsid w:val="00376D48"/>
    <w:rsid w:val="00376DC2"/>
    <w:rsid w:val="003776B2"/>
    <w:rsid w:val="00380324"/>
    <w:rsid w:val="003809EA"/>
    <w:rsid w:val="003819D3"/>
    <w:rsid w:val="003861FF"/>
    <w:rsid w:val="00390529"/>
    <w:rsid w:val="003936EB"/>
    <w:rsid w:val="0039461E"/>
    <w:rsid w:val="003A0D14"/>
    <w:rsid w:val="003A1132"/>
    <w:rsid w:val="003A1A88"/>
    <w:rsid w:val="003A212A"/>
    <w:rsid w:val="003A3EB5"/>
    <w:rsid w:val="003A4C0F"/>
    <w:rsid w:val="003A5D8A"/>
    <w:rsid w:val="003A6C9E"/>
    <w:rsid w:val="003B0501"/>
    <w:rsid w:val="003B0F8B"/>
    <w:rsid w:val="003B2040"/>
    <w:rsid w:val="003B2411"/>
    <w:rsid w:val="003B43FE"/>
    <w:rsid w:val="003B592E"/>
    <w:rsid w:val="003C0CA0"/>
    <w:rsid w:val="003C0E8C"/>
    <w:rsid w:val="003C0F9A"/>
    <w:rsid w:val="003C1595"/>
    <w:rsid w:val="003C2777"/>
    <w:rsid w:val="003C28DB"/>
    <w:rsid w:val="003C3006"/>
    <w:rsid w:val="003C36A2"/>
    <w:rsid w:val="003C4286"/>
    <w:rsid w:val="003C5340"/>
    <w:rsid w:val="003C544A"/>
    <w:rsid w:val="003C6F66"/>
    <w:rsid w:val="003C720F"/>
    <w:rsid w:val="003D27B3"/>
    <w:rsid w:val="003D296C"/>
    <w:rsid w:val="003D3DC9"/>
    <w:rsid w:val="003D637F"/>
    <w:rsid w:val="003D7E2A"/>
    <w:rsid w:val="003E0E7B"/>
    <w:rsid w:val="003E25E3"/>
    <w:rsid w:val="003E2F65"/>
    <w:rsid w:val="003E3374"/>
    <w:rsid w:val="003E372B"/>
    <w:rsid w:val="003E3907"/>
    <w:rsid w:val="003E3A53"/>
    <w:rsid w:val="003E3D82"/>
    <w:rsid w:val="003E5C90"/>
    <w:rsid w:val="003E67B6"/>
    <w:rsid w:val="003E6B90"/>
    <w:rsid w:val="003E7339"/>
    <w:rsid w:val="003F0609"/>
    <w:rsid w:val="003F13D6"/>
    <w:rsid w:val="00401E74"/>
    <w:rsid w:val="00402ADD"/>
    <w:rsid w:val="00406016"/>
    <w:rsid w:val="004071DB"/>
    <w:rsid w:val="004126AD"/>
    <w:rsid w:val="00412E87"/>
    <w:rsid w:val="00416887"/>
    <w:rsid w:val="00416E7C"/>
    <w:rsid w:val="0041752E"/>
    <w:rsid w:val="00423C9F"/>
    <w:rsid w:val="00426CC1"/>
    <w:rsid w:val="00427A88"/>
    <w:rsid w:val="004305CA"/>
    <w:rsid w:val="00430C36"/>
    <w:rsid w:val="004311C9"/>
    <w:rsid w:val="00431277"/>
    <w:rsid w:val="0043219C"/>
    <w:rsid w:val="00433D79"/>
    <w:rsid w:val="00434C8F"/>
    <w:rsid w:val="004370F4"/>
    <w:rsid w:val="0043795F"/>
    <w:rsid w:val="0044005E"/>
    <w:rsid w:val="004419BD"/>
    <w:rsid w:val="0044382F"/>
    <w:rsid w:val="00444DFD"/>
    <w:rsid w:val="00445DCA"/>
    <w:rsid w:val="00445FD8"/>
    <w:rsid w:val="00446976"/>
    <w:rsid w:val="00446CBC"/>
    <w:rsid w:val="004510ED"/>
    <w:rsid w:val="0045180F"/>
    <w:rsid w:val="004520C0"/>
    <w:rsid w:val="0045367B"/>
    <w:rsid w:val="0045438F"/>
    <w:rsid w:val="00454680"/>
    <w:rsid w:val="00456246"/>
    <w:rsid w:val="00456FD6"/>
    <w:rsid w:val="004575A9"/>
    <w:rsid w:val="00460120"/>
    <w:rsid w:val="00460338"/>
    <w:rsid w:val="00460593"/>
    <w:rsid w:val="00460A29"/>
    <w:rsid w:val="00460C65"/>
    <w:rsid w:val="00460D9F"/>
    <w:rsid w:val="00461805"/>
    <w:rsid w:val="00461FD9"/>
    <w:rsid w:val="00462F80"/>
    <w:rsid w:val="004639E7"/>
    <w:rsid w:val="004644F0"/>
    <w:rsid w:val="00464709"/>
    <w:rsid w:val="00467983"/>
    <w:rsid w:val="004679C6"/>
    <w:rsid w:val="004704F0"/>
    <w:rsid w:val="00474DFB"/>
    <w:rsid w:val="004759B1"/>
    <w:rsid w:val="0047676C"/>
    <w:rsid w:val="00477457"/>
    <w:rsid w:val="004802B0"/>
    <w:rsid w:val="00482C89"/>
    <w:rsid w:val="0048334F"/>
    <w:rsid w:val="00484596"/>
    <w:rsid w:val="00490154"/>
    <w:rsid w:val="00490885"/>
    <w:rsid w:val="00491114"/>
    <w:rsid w:val="00493254"/>
    <w:rsid w:val="004939F7"/>
    <w:rsid w:val="004941C8"/>
    <w:rsid w:val="0049453E"/>
    <w:rsid w:val="00494DE6"/>
    <w:rsid w:val="004A1559"/>
    <w:rsid w:val="004A1C85"/>
    <w:rsid w:val="004A23BF"/>
    <w:rsid w:val="004A25BE"/>
    <w:rsid w:val="004A3B69"/>
    <w:rsid w:val="004A5FBD"/>
    <w:rsid w:val="004A77A0"/>
    <w:rsid w:val="004B07A5"/>
    <w:rsid w:val="004B13FE"/>
    <w:rsid w:val="004B21F9"/>
    <w:rsid w:val="004B2255"/>
    <w:rsid w:val="004B24C9"/>
    <w:rsid w:val="004B3062"/>
    <w:rsid w:val="004B43B1"/>
    <w:rsid w:val="004B4903"/>
    <w:rsid w:val="004B4BE0"/>
    <w:rsid w:val="004C0506"/>
    <w:rsid w:val="004C0CBE"/>
    <w:rsid w:val="004C167F"/>
    <w:rsid w:val="004C59F1"/>
    <w:rsid w:val="004C5A19"/>
    <w:rsid w:val="004D04C9"/>
    <w:rsid w:val="004D0FC5"/>
    <w:rsid w:val="004D3865"/>
    <w:rsid w:val="004D3918"/>
    <w:rsid w:val="004D47B0"/>
    <w:rsid w:val="004D498F"/>
    <w:rsid w:val="004D4CCE"/>
    <w:rsid w:val="004D7726"/>
    <w:rsid w:val="004D7F03"/>
    <w:rsid w:val="004E0653"/>
    <w:rsid w:val="004E0B93"/>
    <w:rsid w:val="004E0F73"/>
    <w:rsid w:val="004E1D67"/>
    <w:rsid w:val="004E4FD0"/>
    <w:rsid w:val="004E66CF"/>
    <w:rsid w:val="004F0FA6"/>
    <w:rsid w:val="004F14E1"/>
    <w:rsid w:val="004F35D9"/>
    <w:rsid w:val="004F4EE7"/>
    <w:rsid w:val="004F5EDF"/>
    <w:rsid w:val="00500132"/>
    <w:rsid w:val="00500704"/>
    <w:rsid w:val="005013CA"/>
    <w:rsid w:val="00502A21"/>
    <w:rsid w:val="0050407A"/>
    <w:rsid w:val="005107BE"/>
    <w:rsid w:val="005111F3"/>
    <w:rsid w:val="005114A0"/>
    <w:rsid w:val="0051251F"/>
    <w:rsid w:val="00513F6A"/>
    <w:rsid w:val="00520399"/>
    <w:rsid w:val="00520C07"/>
    <w:rsid w:val="00521B80"/>
    <w:rsid w:val="00522956"/>
    <w:rsid w:val="00523938"/>
    <w:rsid w:val="00524185"/>
    <w:rsid w:val="00524BA7"/>
    <w:rsid w:val="0052696F"/>
    <w:rsid w:val="00526C8D"/>
    <w:rsid w:val="00527704"/>
    <w:rsid w:val="005279CE"/>
    <w:rsid w:val="00530CA8"/>
    <w:rsid w:val="00532C5E"/>
    <w:rsid w:val="00534DF9"/>
    <w:rsid w:val="00536C91"/>
    <w:rsid w:val="00536EE8"/>
    <w:rsid w:val="00540082"/>
    <w:rsid w:val="00543BBF"/>
    <w:rsid w:val="00545072"/>
    <w:rsid w:val="00547BC1"/>
    <w:rsid w:val="005502C8"/>
    <w:rsid w:val="005512F3"/>
    <w:rsid w:val="0055170F"/>
    <w:rsid w:val="00553B03"/>
    <w:rsid w:val="00555B0A"/>
    <w:rsid w:val="00556F75"/>
    <w:rsid w:val="0055761F"/>
    <w:rsid w:val="00562C2F"/>
    <w:rsid w:val="00562EFB"/>
    <w:rsid w:val="0056580D"/>
    <w:rsid w:val="00565F85"/>
    <w:rsid w:val="00567790"/>
    <w:rsid w:val="0057074A"/>
    <w:rsid w:val="00573658"/>
    <w:rsid w:val="005742B9"/>
    <w:rsid w:val="005752BE"/>
    <w:rsid w:val="00576D9D"/>
    <w:rsid w:val="00577C64"/>
    <w:rsid w:val="00581AB1"/>
    <w:rsid w:val="00586A30"/>
    <w:rsid w:val="00587273"/>
    <w:rsid w:val="00587A2E"/>
    <w:rsid w:val="005904CD"/>
    <w:rsid w:val="005909CC"/>
    <w:rsid w:val="005938D5"/>
    <w:rsid w:val="00593C6F"/>
    <w:rsid w:val="00597437"/>
    <w:rsid w:val="005A15BF"/>
    <w:rsid w:val="005A19E7"/>
    <w:rsid w:val="005A1DC3"/>
    <w:rsid w:val="005A2CF7"/>
    <w:rsid w:val="005A331F"/>
    <w:rsid w:val="005A4174"/>
    <w:rsid w:val="005A464D"/>
    <w:rsid w:val="005A4DB8"/>
    <w:rsid w:val="005A55C8"/>
    <w:rsid w:val="005A5647"/>
    <w:rsid w:val="005A5A62"/>
    <w:rsid w:val="005A5BAB"/>
    <w:rsid w:val="005A6B8D"/>
    <w:rsid w:val="005A7A43"/>
    <w:rsid w:val="005B0214"/>
    <w:rsid w:val="005B25F5"/>
    <w:rsid w:val="005B3660"/>
    <w:rsid w:val="005B4270"/>
    <w:rsid w:val="005B52C6"/>
    <w:rsid w:val="005B58FF"/>
    <w:rsid w:val="005B6F1F"/>
    <w:rsid w:val="005C070D"/>
    <w:rsid w:val="005C0FC5"/>
    <w:rsid w:val="005C20FF"/>
    <w:rsid w:val="005C5373"/>
    <w:rsid w:val="005C5F38"/>
    <w:rsid w:val="005C662E"/>
    <w:rsid w:val="005C767E"/>
    <w:rsid w:val="005C7CED"/>
    <w:rsid w:val="005D00B1"/>
    <w:rsid w:val="005D1DF7"/>
    <w:rsid w:val="005D20C3"/>
    <w:rsid w:val="005D2FFE"/>
    <w:rsid w:val="005D648C"/>
    <w:rsid w:val="005E10D2"/>
    <w:rsid w:val="005E2D01"/>
    <w:rsid w:val="005E3C1A"/>
    <w:rsid w:val="005E4EEC"/>
    <w:rsid w:val="005E6B3E"/>
    <w:rsid w:val="005F03C8"/>
    <w:rsid w:val="005F100C"/>
    <w:rsid w:val="005F2585"/>
    <w:rsid w:val="005F3390"/>
    <w:rsid w:val="005F3951"/>
    <w:rsid w:val="005F5653"/>
    <w:rsid w:val="005F66EC"/>
    <w:rsid w:val="005F6EA2"/>
    <w:rsid w:val="005F74F0"/>
    <w:rsid w:val="005F7D75"/>
    <w:rsid w:val="006012BB"/>
    <w:rsid w:val="006046D1"/>
    <w:rsid w:val="006056DC"/>
    <w:rsid w:val="00605767"/>
    <w:rsid w:val="00606DF7"/>
    <w:rsid w:val="00610EA5"/>
    <w:rsid w:val="006114E2"/>
    <w:rsid w:val="00611C57"/>
    <w:rsid w:val="00612363"/>
    <w:rsid w:val="00612F36"/>
    <w:rsid w:val="00614188"/>
    <w:rsid w:val="00614BAC"/>
    <w:rsid w:val="00614CB6"/>
    <w:rsid w:val="006160A6"/>
    <w:rsid w:val="006161DC"/>
    <w:rsid w:val="0061638A"/>
    <w:rsid w:val="00617D87"/>
    <w:rsid w:val="00621ABE"/>
    <w:rsid w:val="006242C9"/>
    <w:rsid w:val="0062467D"/>
    <w:rsid w:val="00627786"/>
    <w:rsid w:val="00630238"/>
    <w:rsid w:val="00633B7B"/>
    <w:rsid w:val="0063511D"/>
    <w:rsid w:val="00635CAC"/>
    <w:rsid w:val="00635EE8"/>
    <w:rsid w:val="006373F7"/>
    <w:rsid w:val="0063757E"/>
    <w:rsid w:val="00644913"/>
    <w:rsid w:val="006457CC"/>
    <w:rsid w:val="00645D4C"/>
    <w:rsid w:val="006477B8"/>
    <w:rsid w:val="006502AB"/>
    <w:rsid w:val="006519E1"/>
    <w:rsid w:val="00651FC3"/>
    <w:rsid w:val="00656738"/>
    <w:rsid w:val="00657A50"/>
    <w:rsid w:val="006626C7"/>
    <w:rsid w:val="00663650"/>
    <w:rsid w:val="00664A3A"/>
    <w:rsid w:val="00666738"/>
    <w:rsid w:val="0066722C"/>
    <w:rsid w:val="00670047"/>
    <w:rsid w:val="00671BF5"/>
    <w:rsid w:val="00672387"/>
    <w:rsid w:val="00674119"/>
    <w:rsid w:val="00676ADE"/>
    <w:rsid w:val="00676B7F"/>
    <w:rsid w:val="006806D9"/>
    <w:rsid w:val="0068087C"/>
    <w:rsid w:val="006821CA"/>
    <w:rsid w:val="006826A2"/>
    <w:rsid w:val="006830DE"/>
    <w:rsid w:val="00683728"/>
    <w:rsid w:val="00684ECD"/>
    <w:rsid w:val="0068627E"/>
    <w:rsid w:val="00690B7A"/>
    <w:rsid w:val="006920F5"/>
    <w:rsid w:val="00694999"/>
    <w:rsid w:val="00694CA0"/>
    <w:rsid w:val="00696490"/>
    <w:rsid w:val="00697908"/>
    <w:rsid w:val="006A152D"/>
    <w:rsid w:val="006A30A5"/>
    <w:rsid w:val="006A6F5D"/>
    <w:rsid w:val="006A73FA"/>
    <w:rsid w:val="006B0EEB"/>
    <w:rsid w:val="006B1DA8"/>
    <w:rsid w:val="006B237D"/>
    <w:rsid w:val="006B731C"/>
    <w:rsid w:val="006C0CD6"/>
    <w:rsid w:val="006C24D5"/>
    <w:rsid w:val="006C309C"/>
    <w:rsid w:val="006C3AA6"/>
    <w:rsid w:val="006C3C59"/>
    <w:rsid w:val="006C556E"/>
    <w:rsid w:val="006C7C37"/>
    <w:rsid w:val="006D2398"/>
    <w:rsid w:val="006D4B72"/>
    <w:rsid w:val="006D6023"/>
    <w:rsid w:val="006E00FE"/>
    <w:rsid w:val="006E1D0C"/>
    <w:rsid w:val="006E2B87"/>
    <w:rsid w:val="006E2FF7"/>
    <w:rsid w:val="006E4318"/>
    <w:rsid w:val="006E6F51"/>
    <w:rsid w:val="006F1553"/>
    <w:rsid w:val="006F156E"/>
    <w:rsid w:val="006F20AB"/>
    <w:rsid w:val="006F2364"/>
    <w:rsid w:val="006F2570"/>
    <w:rsid w:val="006F3E0E"/>
    <w:rsid w:val="006F4ECA"/>
    <w:rsid w:val="006F5499"/>
    <w:rsid w:val="006F6979"/>
    <w:rsid w:val="006F76A2"/>
    <w:rsid w:val="0070015B"/>
    <w:rsid w:val="0070064A"/>
    <w:rsid w:val="007007F1"/>
    <w:rsid w:val="0070132E"/>
    <w:rsid w:val="00701717"/>
    <w:rsid w:val="00704877"/>
    <w:rsid w:val="007065CB"/>
    <w:rsid w:val="00706A62"/>
    <w:rsid w:val="00706E2F"/>
    <w:rsid w:val="0070708D"/>
    <w:rsid w:val="00707427"/>
    <w:rsid w:val="00710C2F"/>
    <w:rsid w:val="007138C1"/>
    <w:rsid w:val="00714153"/>
    <w:rsid w:val="00715278"/>
    <w:rsid w:val="00717199"/>
    <w:rsid w:val="00717551"/>
    <w:rsid w:val="00717E23"/>
    <w:rsid w:val="00720FD6"/>
    <w:rsid w:val="00724B6B"/>
    <w:rsid w:val="00725739"/>
    <w:rsid w:val="007317E5"/>
    <w:rsid w:val="0073301F"/>
    <w:rsid w:val="00736FEF"/>
    <w:rsid w:val="00743879"/>
    <w:rsid w:val="00750511"/>
    <w:rsid w:val="00754E6E"/>
    <w:rsid w:val="00755F8D"/>
    <w:rsid w:val="007617D8"/>
    <w:rsid w:val="00761C48"/>
    <w:rsid w:val="007631F5"/>
    <w:rsid w:val="007642DE"/>
    <w:rsid w:val="00765A20"/>
    <w:rsid w:val="00765FC7"/>
    <w:rsid w:val="00767F36"/>
    <w:rsid w:val="00770F16"/>
    <w:rsid w:val="00773F74"/>
    <w:rsid w:val="0077427C"/>
    <w:rsid w:val="007767C9"/>
    <w:rsid w:val="00776A18"/>
    <w:rsid w:val="0078304B"/>
    <w:rsid w:val="007835BE"/>
    <w:rsid w:val="00784F16"/>
    <w:rsid w:val="00785A74"/>
    <w:rsid w:val="00786ECC"/>
    <w:rsid w:val="00791FA1"/>
    <w:rsid w:val="007935BB"/>
    <w:rsid w:val="00795412"/>
    <w:rsid w:val="00796412"/>
    <w:rsid w:val="0079762D"/>
    <w:rsid w:val="0079771E"/>
    <w:rsid w:val="007A0593"/>
    <w:rsid w:val="007A1312"/>
    <w:rsid w:val="007A2ACB"/>
    <w:rsid w:val="007A2E7A"/>
    <w:rsid w:val="007A438D"/>
    <w:rsid w:val="007A4E64"/>
    <w:rsid w:val="007A77C8"/>
    <w:rsid w:val="007B0C23"/>
    <w:rsid w:val="007B2E71"/>
    <w:rsid w:val="007B3708"/>
    <w:rsid w:val="007B5753"/>
    <w:rsid w:val="007B68E8"/>
    <w:rsid w:val="007C48F0"/>
    <w:rsid w:val="007C56B5"/>
    <w:rsid w:val="007C58F8"/>
    <w:rsid w:val="007D36F8"/>
    <w:rsid w:val="007D3AB9"/>
    <w:rsid w:val="007D3C0A"/>
    <w:rsid w:val="007D740C"/>
    <w:rsid w:val="007E04EE"/>
    <w:rsid w:val="007E0DE8"/>
    <w:rsid w:val="007E526E"/>
    <w:rsid w:val="007E5297"/>
    <w:rsid w:val="007E76E9"/>
    <w:rsid w:val="007F0263"/>
    <w:rsid w:val="007F3638"/>
    <w:rsid w:val="007F4361"/>
    <w:rsid w:val="007F476A"/>
    <w:rsid w:val="00800690"/>
    <w:rsid w:val="008018A3"/>
    <w:rsid w:val="00803B2A"/>
    <w:rsid w:val="00804212"/>
    <w:rsid w:val="00805172"/>
    <w:rsid w:val="00805AD5"/>
    <w:rsid w:val="00806025"/>
    <w:rsid w:val="00807A59"/>
    <w:rsid w:val="00807C04"/>
    <w:rsid w:val="00810AAE"/>
    <w:rsid w:val="00812433"/>
    <w:rsid w:val="00815742"/>
    <w:rsid w:val="008157EA"/>
    <w:rsid w:val="00815D85"/>
    <w:rsid w:val="0082097D"/>
    <w:rsid w:val="008211F5"/>
    <w:rsid w:val="00821956"/>
    <w:rsid w:val="00823838"/>
    <w:rsid w:val="00824743"/>
    <w:rsid w:val="00825441"/>
    <w:rsid w:val="00825860"/>
    <w:rsid w:val="00826BC2"/>
    <w:rsid w:val="00833945"/>
    <w:rsid w:val="00834144"/>
    <w:rsid w:val="00834609"/>
    <w:rsid w:val="00844BDF"/>
    <w:rsid w:val="008502AD"/>
    <w:rsid w:val="0085126C"/>
    <w:rsid w:val="00851797"/>
    <w:rsid w:val="00856143"/>
    <w:rsid w:val="00856155"/>
    <w:rsid w:val="00856253"/>
    <w:rsid w:val="008562BE"/>
    <w:rsid w:val="00862152"/>
    <w:rsid w:val="008627B1"/>
    <w:rsid w:val="00864D1D"/>
    <w:rsid w:val="00866862"/>
    <w:rsid w:val="0086694A"/>
    <w:rsid w:val="00870EF1"/>
    <w:rsid w:val="008729E4"/>
    <w:rsid w:val="00872A4D"/>
    <w:rsid w:val="00874AF6"/>
    <w:rsid w:val="008779B8"/>
    <w:rsid w:val="00880434"/>
    <w:rsid w:val="00880ADB"/>
    <w:rsid w:val="0088137F"/>
    <w:rsid w:val="008847CC"/>
    <w:rsid w:val="00886825"/>
    <w:rsid w:val="0089191A"/>
    <w:rsid w:val="00891A38"/>
    <w:rsid w:val="00892E80"/>
    <w:rsid w:val="00896259"/>
    <w:rsid w:val="008A159D"/>
    <w:rsid w:val="008A7991"/>
    <w:rsid w:val="008A7EDB"/>
    <w:rsid w:val="008B087E"/>
    <w:rsid w:val="008B16F1"/>
    <w:rsid w:val="008B17B6"/>
    <w:rsid w:val="008B6BDF"/>
    <w:rsid w:val="008B7352"/>
    <w:rsid w:val="008B79CC"/>
    <w:rsid w:val="008C0793"/>
    <w:rsid w:val="008C0F3E"/>
    <w:rsid w:val="008C1101"/>
    <w:rsid w:val="008C19F3"/>
    <w:rsid w:val="008C3331"/>
    <w:rsid w:val="008C5D1C"/>
    <w:rsid w:val="008C7519"/>
    <w:rsid w:val="008D0595"/>
    <w:rsid w:val="008D062E"/>
    <w:rsid w:val="008D08BE"/>
    <w:rsid w:val="008D10C3"/>
    <w:rsid w:val="008D4044"/>
    <w:rsid w:val="008D4E28"/>
    <w:rsid w:val="008D6C75"/>
    <w:rsid w:val="008D74E0"/>
    <w:rsid w:val="008E0544"/>
    <w:rsid w:val="008E2BD5"/>
    <w:rsid w:val="008E3D8C"/>
    <w:rsid w:val="008E3F63"/>
    <w:rsid w:val="008F1ACC"/>
    <w:rsid w:val="008F373B"/>
    <w:rsid w:val="008F399C"/>
    <w:rsid w:val="008F5175"/>
    <w:rsid w:val="00900AAE"/>
    <w:rsid w:val="00901BB8"/>
    <w:rsid w:val="00902C35"/>
    <w:rsid w:val="0090339D"/>
    <w:rsid w:val="00904863"/>
    <w:rsid w:val="00906CF0"/>
    <w:rsid w:val="00906E75"/>
    <w:rsid w:val="009103C0"/>
    <w:rsid w:val="00912E1C"/>
    <w:rsid w:val="0091438D"/>
    <w:rsid w:val="00914C50"/>
    <w:rsid w:val="009163D2"/>
    <w:rsid w:val="009174FF"/>
    <w:rsid w:val="00921766"/>
    <w:rsid w:val="00922102"/>
    <w:rsid w:val="0092219B"/>
    <w:rsid w:val="00922BA6"/>
    <w:rsid w:val="00922ED3"/>
    <w:rsid w:val="0092354D"/>
    <w:rsid w:val="00924B15"/>
    <w:rsid w:val="00924CE9"/>
    <w:rsid w:val="00924F77"/>
    <w:rsid w:val="00926D63"/>
    <w:rsid w:val="00930321"/>
    <w:rsid w:val="009306FA"/>
    <w:rsid w:val="00931937"/>
    <w:rsid w:val="00932E3E"/>
    <w:rsid w:val="00935FDE"/>
    <w:rsid w:val="00936238"/>
    <w:rsid w:val="00937278"/>
    <w:rsid w:val="0093734C"/>
    <w:rsid w:val="009376E6"/>
    <w:rsid w:val="00940C87"/>
    <w:rsid w:val="009445C2"/>
    <w:rsid w:val="0094568C"/>
    <w:rsid w:val="009479B0"/>
    <w:rsid w:val="00950AAF"/>
    <w:rsid w:val="00953ABC"/>
    <w:rsid w:val="0095562B"/>
    <w:rsid w:val="00955F84"/>
    <w:rsid w:val="00960721"/>
    <w:rsid w:val="009610B3"/>
    <w:rsid w:val="009628DA"/>
    <w:rsid w:val="00963A18"/>
    <w:rsid w:val="00964479"/>
    <w:rsid w:val="009669C5"/>
    <w:rsid w:val="00967B58"/>
    <w:rsid w:val="00970720"/>
    <w:rsid w:val="00970E9A"/>
    <w:rsid w:val="0097280B"/>
    <w:rsid w:val="0097429A"/>
    <w:rsid w:val="00974D71"/>
    <w:rsid w:val="00976E0B"/>
    <w:rsid w:val="009810D8"/>
    <w:rsid w:val="0098122D"/>
    <w:rsid w:val="009816C0"/>
    <w:rsid w:val="0098183A"/>
    <w:rsid w:val="0098366D"/>
    <w:rsid w:val="00984550"/>
    <w:rsid w:val="00984AFB"/>
    <w:rsid w:val="00985BB0"/>
    <w:rsid w:val="009862D1"/>
    <w:rsid w:val="00986C3E"/>
    <w:rsid w:val="009908C0"/>
    <w:rsid w:val="00991986"/>
    <w:rsid w:val="00992982"/>
    <w:rsid w:val="00993410"/>
    <w:rsid w:val="00993A36"/>
    <w:rsid w:val="009941DC"/>
    <w:rsid w:val="00994FA5"/>
    <w:rsid w:val="00997D7C"/>
    <w:rsid w:val="009A03CE"/>
    <w:rsid w:val="009A0A14"/>
    <w:rsid w:val="009A19D5"/>
    <w:rsid w:val="009A283C"/>
    <w:rsid w:val="009A3FB3"/>
    <w:rsid w:val="009A4646"/>
    <w:rsid w:val="009A775E"/>
    <w:rsid w:val="009B0BD1"/>
    <w:rsid w:val="009B27BD"/>
    <w:rsid w:val="009B2C0A"/>
    <w:rsid w:val="009B742D"/>
    <w:rsid w:val="009B7A69"/>
    <w:rsid w:val="009C1116"/>
    <w:rsid w:val="009C1AC4"/>
    <w:rsid w:val="009C2368"/>
    <w:rsid w:val="009C2507"/>
    <w:rsid w:val="009C2A61"/>
    <w:rsid w:val="009C57C2"/>
    <w:rsid w:val="009C6326"/>
    <w:rsid w:val="009C7E17"/>
    <w:rsid w:val="009D053F"/>
    <w:rsid w:val="009D0790"/>
    <w:rsid w:val="009D1B4C"/>
    <w:rsid w:val="009D481F"/>
    <w:rsid w:val="009D5CF6"/>
    <w:rsid w:val="009D6305"/>
    <w:rsid w:val="009D6C23"/>
    <w:rsid w:val="009D7347"/>
    <w:rsid w:val="009E17E5"/>
    <w:rsid w:val="009E408B"/>
    <w:rsid w:val="009E53C5"/>
    <w:rsid w:val="009E70B7"/>
    <w:rsid w:val="009F0CA3"/>
    <w:rsid w:val="009F10E5"/>
    <w:rsid w:val="009F1B67"/>
    <w:rsid w:val="009F35F5"/>
    <w:rsid w:val="009F3902"/>
    <w:rsid w:val="009F4627"/>
    <w:rsid w:val="009F574C"/>
    <w:rsid w:val="009F5C0D"/>
    <w:rsid w:val="009F613B"/>
    <w:rsid w:val="009F62F2"/>
    <w:rsid w:val="009F760F"/>
    <w:rsid w:val="009F7979"/>
    <w:rsid w:val="009F7A90"/>
    <w:rsid w:val="00A009A7"/>
    <w:rsid w:val="00A01D4C"/>
    <w:rsid w:val="00A025B5"/>
    <w:rsid w:val="00A0261C"/>
    <w:rsid w:val="00A02B87"/>
    <w:rsid w:val="00A03E3D"/>
    <w:rsid w:val="00A04256"/>
    <w:rsid w:val="00A05978"/>
    <w:rsid w:val="00A1358C"/>
    <w:rsid w:val="00A144BF"/>
    <w:rsid w:val="00A14CD9"/>
    <w:rsid w:val="00A1572D"/>
    <w:rsid w:val="00A1658C"/>
    <w:rsid w:val="00A17A5A"/>
    <w:rsid w:val="00A208C7"/>
    <w:rsid w:val="00A20E9D"/>
    <w:rsid w:val="00A22944"/>
    <w:rsid w:val="00A24499"/>
    <w:rsid w:val="00A2567B"/>
    <w:rsid w:val="00A2599E"/>
    <w:rsid w:val="00A2755F"/>
    <w:rsid w:val="00A322AE"/>
    <w:rsid w:val="00A3275C"/>
    <w:rsid w:val="00A35085"/>
    <w:rsid w:val="00A3513E"/>
    <w:rsid w:val="00A3680A"/>
    <w:rsid w:val="00A40085"/>
    <w:rsid w:val="00A40A3D"/>
    <w:rsid w:val="00A40C65"/>
    <w:rsid w:val="00A421A9"/>
    <w:rsid w:val="00A42E85"/>
    <w:rsid w:val="00A42F49"/>
    <w:rsid w:val="00A439EC"/>
    <w:rsid w:val="00A44201"/>
    <w:rsid w:val="00A449CF"/>
    <w:rsid w:val="00A44E8A"/>
    <w:rsid w:val="00A51572"/>
    <w:rsid w:val="00A5164C"/>
    <w:rsid w:val="00A52D76"/>
    <w:rsid w:val="00A52DA9"/>
    <w:rsid w:val="00A537E0"/>
    <w:rsid w:val="00A5522D"/>
    <w:rsid w:val="00A57848"/>
    <w:rsid w:val="00A61AD9"/>
    <w:rsid w:val="00A6320C"/>
    <w:rsid w:val="00A667C4"/>
    <w:rsid w:val="00A667DC"/>
    <w:rsid w:val="00A70B20"/>
    <w:rsid w:val="00A7162E"/>
    <w:rsid w:val="00A7274F"/>
    <w:rsid w:val="00A729BF"/>
    <w:rsid w:val="00A73721"/>
    <w:rsid w:val="00A74A2A"/>
    <w:rsid w:val="00A75C39"/>
    <w:rsid w:val="00A75F04"/>
    <w:rsid w:val="00A773FB"/>
    <w:rsid w:val="00A77567"/>
    <w:rsid w:val="00A803C7"/>
    <w:rsid w:val="00A8052F"/>
    <w:rsid w:val="00A814B0"/>
    <w:rsid w:val="00A8390F"/>
    <w:rsid w:val="00A86262"/>
    <w:rsid w:val="00A874E9"/>
    <w:rsid w:val="00A90D93"/>
    <w:rsid w:val="00A928D9"/>
    <w:rsid w:val="00A9342E"/>
    <w:rsid w:val="00A94E02"/>
    <w:rsid w:val="00A95135"/>
    <w:rsid w:val="00A9572D"/>
    <w:rsid w:val="00A967F9"/>
    <w:rsid w:val="00AA0961"/>
    <w:rsid w:val="00AA1703"/>
    <w:rsid w:val="00AA250A"/>
    <w:rsid w:val="00AA2C1E"/>
    <w:rsid w:val="00AA32F9"/>
    <w:rsid w:val="00AA4528"/>
    <w:rsid w:val="00AA66C7"/>
    <w:rsid w:val="00AA793F"/>
    <w:rsid w:val="00AB22B1"/>
    <w:rsid w:val="00AB2F6A"/>
    <w:rsid w:val="00AB354C"/>
    <w:rsid w:val="00AB425E"/>
    <w:rsid w:val="00AB525B"/>
    <w:rsid w:val="00AC316A"/>
    <w:rsid w:val="00AC3950"/>
    <w:rsid w:val="00AC421E"/>
    <w:rsid w:val="00AC4EAD"/>
    <w:rsid w:val="00AC6338"/>
    <w:rsid w:val="00AC6ECE"/>
    <w:rsid w:val="00AD044C"/>
    <w:rsid w:val="00AD0C10"/>
    <w:rsid w:val="00AD13CE"/>
    <w:rsid w:val="00AD27DF"/>
    <w:rsid w:val="00AD5BA1"/>
    <w:rsid w:val="00AD7F5B"/>
    <w:rsid w:val="00AE09ED"/>
    <w:rsid w:val="00AE365F"/>
    <w:rsid w:val="00AE5A36"/>
    <w:rsid w:val="00AE6B7C"/>
    <w:rsid w:val="00AF4E51"/>
    <w:rsid w:val="00AF589E"/>
    <w:rsid w:val="00B00F6C"/>
    <w:rsid w:val="00B051D7"/>
    <w:rsid w:val="00B10DFD"/>
    <w:rsid w:val="00B11DBF"/>
    <w:rsid w:val="00B122FE"/>
    <w:rsid w:val="00B14AED"/>
    <w:rsid w:val="00B1663C"/>
    <w:rsid w:val="00B17C27"/>
    <w:rsid w:val="00B20A3F"/>
    <w:rsid w:val="00B23B41"/>
    <w:rsid w:val="00B2402A"/>
    <w:rsid w:val="00B24104"/>
    <w:rsid w:val="00B241EA"/>
    <w:rsid w:val="00B2513A"/>
    <w:rsid w:val="00B253FF"/>
    <w:rsid w:val="00B25471"/>
    <w:rsid w:val="00B25748"/>
    <w:rsid w:val="00B26E61"/>
    <w:rsid w:val="00B27100"/>
    <w:rsid w:val="00B27D4B"/>
    <w:rsid w:val="00B30FDA"/>
    <w:rsid w:val="00B31B51"/>
    <w:rsid w:val="00B33E2A"/>
    <w:rsid w:val="00B34ECC"/>
    <w:rsid w:val="00B358E4"/>
    <w:rsid w:val="00B3628F"/>
    <w:rsid w:val="00B36E1A"/>
    <w:rsid w:val="00B43065"/>
    <w:rsid w:val="00B44156"/>
    <w:rsid w:val="00B46670"/>
    <w:rsid w:val="00B50928"/>
    <w:rsid w:val="00B515FB"/>
    <w:rsid w:val="00B52FE8"/>
    <w:rsid w:val="00B55137"/>
    <w:rsid w:val="00B557AF"/>
    <w:rsid w:val="00B57757"/>
    <w:rsid w:val="00B61835"/>
    <w:rsid w:val="00B66340"/>
    <w:rsid w:val="00B710D7"/>
    <w:rsid w:val="00B719D6"/>
    <w:rsid w:val="00B722D3"/>
    <w:rsid w:val="00B762E8"/>
    <w:rsid w:val="00B8030C"/>
    <w:rsid w:val="00B804EF"/>
    <w:rsid w:val="00B80DEE"/>
    <w:rsid w:val="00B81DDA"/>
    <w:rsid w:val="00B82507"/>
    <w:rsid w:val="00B82E4B"/>
    <w:rsid w:val="00B8376E"/>
    <w:rsid w:val="00B8597D"/>
    <w:rsid w:val="00B85B01"/>
    <w:rsid w:val="00B94985"/>
    <w:rsid w:val="00B952AF"/>
    <w:rsid w:val="00B957C0"/>
    <w:rsid w:val="00BA07F5"/>
    <w:rsid w:val="00BA0B60"/>
    <w:rsid w:val="00BA107B"/>
    <w:rsid w:val="00BA1297"/>
    <w:rsid w:val="00BA160F"/>
    <w:rsid w:val="00BA1F23"/>
    <w:rsid w:val="00BA344C"/>
    <w:rsid w:val="00BA6BF3"/>
    <w:rsid w:val="00BA7C03"/>
    <w:rsid w:val="00BA7EB2"/>
    <w:rsid w:val="00BB11EE"/>
    <w:rsid w:val="00BB196E"/>
    <w:rsid w:val="00BB1CD4"/>
    <w:rsid w:val="00BB1CF8"/>
    <w:rsid w:val="00BB216A"/>
    <w:rsid w:val="00BB3278"/>
    <w:rsid w:val="00BB79FD"/>
    <w:rsid w:val="00BC2456"/>
    <w:rsid w:val="00BC33A6"/>
    <w:rsid w:val="00BC3DC1"/>
    <w:rsid w:val="00BC4503"/>
    <w:rsid w:val="00BC4ADF"/>
    <w:rsid w:val="00BC5A10"/>
    <w:rsid w:val="00BC6527"/>
    <w:rsid w:val="00BD491D"/>
    <w:rsid w:val="00BE2005"/>
    <w:rsid w:val="00BE3359"/>
    <w:rsid w:val="00BE3408"/>
    <w:rsid w:val="00BE59DB"/>
    <w:rsid w:val="00BE5AFE"/>
    <w:rsid w:val="00BE68DF"/>
    <w:rsid w:val="00BE73F4"/>
    <w:rsid w:val="00BF0475"/>
    <w:rsid w:val="00BF1D7C"/>
    <w:rsid w:val="00BF2764"/>
    <w:rsid w:val="00BF572F"/>
    <w:rsid w:val="00BF70D7"/>
    <w:rsid w:val="00BF7168"/>
    <w:rsid w:val="00C00642"/>
    <w:rsid w:val="00C00AF0"/>
    <w:rsid w:val="00C01A33"/>
    <w:rsid w:val="00C02997"/>
    <w:rsid w:val="00C07F94"/>
    <w:rsid w:val="00C13C89"/>
    <w:rsid w:val="00C14E97"/>
    <w:rsid w:val="00C1533E"/>
    <w:rsid w:val="00C162C8"/>
    <w:rsid w:val="00C1689F"/>
    <w:rsid w:val="00C20510"/>
    <w:rsid w:val="00C208CD"/>
    <w:rsid w:val="00C20CA1"/>
    <w:rsid w:val="00C23866"/>
    <w:rsid w:val="00C23FEB"/>
    <w:rsid w:val="00C26351"/>
    <w:rsid w:val="00C26D19"/>
    <w:rsid w:val="00C272DE"/>
    <w:rsid w:val="00C27913"/>
    <w:rsid w:val="00C31A16"/>
    <w:rsid w:val="00C335E6"/>
    <w:rsid w:val="00C337C2"/>
    <w:rsid w:val="00C33942"/>
    <w:rsid w:val="00C34C54"/>
    <w:rsid w:val="00C4237A"/>
    <w:rsid w:val="00C429DC"/>
    <w:rsid w:val="00C4366F"/>
    <w:rsid w:val="00C45D44"/>
    <w:rsid w:val="00C5378A"/>
    <w:rsid w:val="00C53DA6"/>
    <w:rsid w:val="00C541CB"/>
    <w:rsid w:val="00C542DA"/>
    <w:rsid w:val="00C565EE"/>
    <w:rsid w:val="00C56B20"/>
    <w:rsid w:val="00C5740C"/>
    <w:rsid w:val="00C5782A"/>
    <w:rsid w:val="00C60ED3"/>
    <w:rsid w:val="00C61F4A"/>
    <w:rsid w:val="00C62220"/>
    <w:rsid w:val="00C63763"/>
    <w:rsid w:val="00C65C21"/>
    <w:rsid w:val="00C65EA1"/>
    <w:rsid w:val="00C660DC"/>
    <w:rsid w:val="00C66391"/>
    <w:rsid w:val="00C67095"/>
    <w:rsid w:val="00C671CA"/>
    <w:rsid w:val="00C671FF"/>
    <w:rsid w:val="00C71A1F"/>
    <w:rsid w:val="00C71BD7"/>
    <w:rsid w:val="00C71C4E"/>
    <w:rsid w:val="00C75212"/>
    <w:rsid w:val="00C75BF6"/>
    <w:rsid w:val="00C77A0F"/>
    <w:rsid w:val="00C84BC5"/>
    <w:rsid w:val="00C85957"/>
    <w:rsid w:val="00C86465"/>
    <w:rsid w:val="00C868AE"/>
    <w:rsid w:val="00C8767F"/>
    <w:rsid w:val="00C90032"/>
    <w:rsid w:val="00C911C1"/>
    <w:rsid w:val="00C95100"/>
    <w:rsid w:val="00C95A43"/>
    <w:rsid w:val="00C96FF1"/>
    <w:rsid w:val="00C97709"/>
    <w:rsid w:val="00CA0B3D"/>
    <w:rsid w:val="00CA1827"/>
    <w:rsid w:val="00CA1F4E"/>
    <w:rsid w:val="00CA4283"/>
    <w:rsid w:val="00CA499D"/>
    <w:rsid w:val="00CA4F98"/>
    <w:rsid w:val="00CA5A6D"/>
    <w:rsid w:val="00CA65DB"/>
    <w:rsid w:val="00CA768A"/>
    <w:rsid w:val="00CA7AF7"/>
    <w:rsid w:val="00CB0409"/>
    <w:rsid w:val="00CB1E5D"/>
    <w:rsid w:val="00CB2127"/>
    <w:rsid w:val="00CB224A"/>
    <w:rsid w:val="00CB3B41"/>
    <w:rsid w:val="00CB4C4B"/>
    <w:rsid w:val="00CB6570"/>
    <w:rsid w:val="00CB6AA7"/>
    <w:rsid w:val="00CB7B32"/>
    <w:rsid w:val="00CC086B"/>
    <w:rsid w:val="00CC0B8C"/>
    <w:rsid w:val="00CC1A8A"/>
    <w:rsid w:val="00CC2239"/>
    <w:rsid w:val="00CC435C"/>
    <w:rsid w:val="00CC5AFD"/>
    <w:rsid w:val="00CC5E98"/>
    <w:rsid w:val="00CC67EF"/>
    <w:rsid w:val="00CC695E"/>
    <w:rsid w:val="00CC755F"/>
    <w:rsid w:val="00CD24EF"/>
    <w:rsid w:val="00CD7FDA"/>
    <w:rsid w:val="00CE13C6"/>
    <w:rsid w:val="00CE43C1"/>
    <w:rsid w:val="00CE4646"/>
    <w:rsid w:val="00CE4976"/>
    <w:rsid w:val="00CE4E3F"/>
    <w:rsid w:val="00CE59E7"/>
    <w:rsid w:val="00CE62C0"/>
    <w:rsid w:val="00CE6ECD"/>
    <w:rsid w:val="00CF0660"/>
    <w:rsid w:val="00CF5204"/>
    <w:rsid w:val="00CF7072"/>
    <w:rsid w:val="00D001F7"/>
    <w:rsid w:val="00D01344"/>
    <w:rsid w:val="00D01816"/>
    <w:rsid w:val="00D0232B"/>
    <w:rsid w:val="00D02E31"/>
    <w:rsid w:val="00D06AEF"/>
    <w:rsid w:val="00D112E0"/>
    <w:rsid w:val="00D11517"/>
    <w:rsid w:val="00D140EC"/>
    <w:rsid w:val="00D152E1"/>
    <w:rsid w:val="00D152F5"/>
    <w:rsid w:val="00D15B28"/>
    <w:rsid w:val="00D15D9D"/>
    <w:rsid w:val="00D168C1"/>
    <w:rsid w:val="00D168D7"/>
    <w:rsid w:val="00D21900"/>
    <w:rsid w:val="00D21ABB"/>
    <w:rsid w:val="00D21E0E"/>
    <w:rsid w:val="00D23BF4"/>
    <w:rsid w:val="00D243BF"/>
    <w:rsid w:val="00D253B7"/>
    <w:rsid w:val="00D2689F"/>
    <w:rsid w:val="00D271FF"/>
    <w:rsid w:val="00D30F8C"/>
    <w:rsid w:val="00D349EB"/>
    <w:rsid w:val="00D37C1F"/>
    <w:rsid w:val="00D4005D"/>
    <w:rsid w:val="00D4009C"/>
    <w:rsid w:val="00D4056C"/>
    <w:rsid w:val="00D40D25"/>
    <w:rsid w:val="00D4107D"/>
    <w:rsid w:val="00D430E2"/>
    <w:rsid w:val="00D43AE4"/>
    <w:rsid w:val="00D43C89"/>
    <w:rsid w:val="00D43D50"/>
    <w:rsid w:val="00D44788"/>
    <w:rsid w:val="00D46334"/>
    <w:rsid w:val="00D464B5"/>
    <w:rsid w:val="00D46E01"/>
    <w:rsid w:val="00D4749D"/>
    <w:rsid w:val="00D47755"/>
    <w:rsid w:val="00D5049E"/>
    <w:rsid w:val="00D51E13"/>
    <w:rsid w:val="00D52B70"/>
    <w:rsid w:val="00D55A2F"/>
    <w:rsid w:val="00D564D3"/>
    <w:rsid w:val="00D570DF"/>
    <w:rsid w:val="00D607DD"/>
    <w:rsid w:val="00D61413"/>
    <w:rsid w:val="00D6257B"/>
    <w:rsid w:val="00D63386"/>
    <w:rsid w:val="00D6418C"/>
    <w:rsid w:val="00D644C3"/>
    <w:rsid w:val="00D650C4"/>
    <w:rsid w:val="00D65A87"/>
    <w:rsid w:val="00D70526"/>
    <w:rsid w:val="00D7109C"/>
    <w:rsid w:val="00D719D8"/>
    <w:rsid w:val="00D71C87"/>
    <w:rsid w:val="00D732CE"/>
    <w:rsid w:val="00D735D4"/>
    <w:rsid w:val="00D76390"/>
    <w:rsid w:val="00D76747"/>
    <w:rsid w:val="00D76946"/>
    <w:rsid w:val="00D8283F"/>
    <w:rsid w:val="00D83627"/>
    <w:rsid w:val="00D8376E"/>
    <w:rsid w:val="00D83E96"/>
    <w:rsid w:val="00D87C60"/>
    <w:rsid w:val="00D87DD6"/>
    <w:rsid w:val="00D919EE"/>
    <w:rsid w:val="00DA078E"/>
    <w:rsid w:val="00DA307D"/>
    <w:rsid w:val="00DA36D1"/>
    <w:rsid w:val="00DA5B2C"/>
    <w:rsid w:val="00DB012A"/>
    <w:rsid w:val="00DB027E"/>
    <w:rsid w:val="00DB3D2B"/>
    <w:rsid w:val="00DC0A37"/>
    <w:rsid w:val="00DC50D2"/>
    <w:rsid w:val="00DC6201"/>
    <w:rsid w:val="00DD323C"/>
    <w:rsid w:val="00DD40CD"/>
    <w:rsid w:val="00DD4511"/>
    <w:rsid w:val="00DD4EF4"/>
    <w:rsid w:val="00DD585A"/>
    <w:rsid w:val="00DD6A9D"/>
    <w:rsid w:val="00DE2B14"/>
    <w:rsid w:val="00DE2F88"/>
    <w:rsid w:val="00DE3E6B"/>
    <w:rsid w:val="00DE4AAC"/>
    <w:rsid w:val="00DE71AE"/>
    <w:rsid w:val="00DE72F9"/>
    <w:rsid w:val="00DF4E46"/>
    <w:rsid w:val="00DF4F94"/>
    <w:rsid w:val="00DF6613"/>
    <w:rsid w:val="00E00F0E"/>
    <w:rsid w:val="00E014A9"/>
    <w:rsid w:val="00E025FA"/>
    <w:rsid w:val="00E03828"/>
    <w:rsid w:val="00E0470C"/>
    <w:rsid w:val="00E048E6"/>
    <w:rsid w:val="00E0531A"/>
    <w:rsid w:val="00E05A1B"/>
    <w:rsid w:val="00E0779C"/>
    <w:rsid w:val="00E132F7"/>
    <w:rsid w:val="00E13724"/>
    <w:rsid w:val="00E13B71"/>
    <w:rsid w:val="00E14450"/>
    <w:rsid w:val="00E1624A"/>
    <w:rsid w:val="00E16461"/>
    <w:rsid w:val="00E167EA"/>
    <w:rsid w:val="00E17484"/>
    <w:rsid w:val="00E177C9"/>
    <w:rsid w:val="00E211D4"/>
    <w:rsid w:val="00E218C4"/>
    <w:rsid w:val="00E24038"/>
    <w:rsid w:val="00E2425F"/>
    <w:rsid w:val="00E24F58"/>
    <w:rsid w:val="00E3447E"/>
    <w:rsid w:val="00E348BC"/>
    <w:rsid w:val="00E35D91"/>
    <w:rsid w:val="00E35E29"/>
    <w:rsid w:val="00E35EFA"/>
    <w:rsid w:val="00E40105"/>
    <w:rsid w:val="00E42623"/>
    <w:rsid w:val="00E43707"/>
    <w:rsid w:val="00E44260"/>
    <w:rsid w:val="00E459F8"/>
    <w:rsid w:val="00E47030"/>
    <w:rsid w:val="00E51D27"/>
    <w:rsid w:val="00E53486"/>
    <w:rsid w:val="00E53D37"/>
    <w:rsid w:val="00E5459B"/>
    <w:rsid w:val="00E5466F"/>
    <w:rsid w:val="00E54BA2"/>
    <w:rsid w:val="00E54DB4"/>
    <w:rsid w:val="00E603F7"/>
    <w:rsid w:val="00E633B6"/>
    <w:rsid w:val="00E65764"/>
    <w:rsid w:val="00E660FC"/>
    <w:rsid w:val="00E709CC"/>
    <w:rsid w:val="00E73E7C"/>
    <w:rsid w:val="00E74F1C"/>
    <w:rsid w:val="00E755DA"/>
    <w:rsid w:val="00E77182"/>
    <w:rsid w:val="00E77447"/>
    <w:rsid w:val="00E80AA5"/>
    <w:rsid w:val="00E813E7"/>
    <w:rsid w:val="00E838E2"/>
    <w:rsid w:val="00E83F98"/>
    <w:rsid w:val="00E8533D"/>
    <w:rsid w:val="00E85780"/>
    <w:rsid w:val="00E85AF4"/>
    <w:rsid w:val="00E86716"/>
    <w:rsid w:val="00E90192"/>
    <w:rsid w:val="00E96389"/>
    <w:rsid w:val="00E96C21"/>
    <w:rsid w:val="00E97758"/>
    <w:rsid w:val="00EA00B0"/>
    <w:rsid w:val="00EA1CE0"/>
    <w:rsid w:val="00EA2514"/>
    <w:rsid w:val="00EA3988"/>
    <w:rsid w:val="00EA5F50"/>
    <w:rsid w:val="00EA6461"/>
    <w:rsid w:val="00EA666C"/>
    <w:rsid w:val="00EB1240"/>
    <w:rsid w:val="00EB169C"/>
    <w:rsid w:val="00EB31A1"/>
    <w:rsid w:val="00EB48E5"/>
    <w:rsid w:val="00EB539F"/>
    <w:rsid w:val="00EB5E6D"/>
    <w:rsid w:val="00EB6615"/>
    <w:rsid w:val="00EC01CA"/>
    <w:rsid w:val="00EC1011"/>
    <w:rsid w:val="00EC1028"/>
    <w:rsid w:val="00EC12D4"/>
    <w:rsid w:val="00EC43D4"/>
    <w:rsid w:val="00EC5B5B"/>
    <w:rsid w:val="00EC7237"/>
    <w:rsid w:val="00EC7A02"/>
    <w:rsid w:val="00ED1C68"/>
    <w:rsid w:val="00ED23CC"/>
    <w:rsid w:val="00ED3B44"/>
    <w:rsid w:val="00ED43BE"/>
    <w:rsid w:val="00EE120C"/>
    <w:rsid w:val="00EE1555"/>
    <w:rsid w:val="00EE1C21"/>
    <w:rsid w:val="00EE1D64"/>
    <w:rsid w:val="00EE2CBA"/>
    <w:rsid w:val="00EE3144"/>
    <w:rsid w:val="00EE322E"/>
    <w:rsid w:val="00EE3BA5"/>
    <w:rsid w:val="00EE41E7"/>
    <w:rsid w:val="00EE4620"/>
    <w:rsid w:val="00EE5E14"/>
    <w:rsid w:val="00EE62B5"/>
    <w:rsid w:val="00EE6F94"/>
    <w:rsid w:val="00EF2888"/>
    <w:rsid w:val="00EF3324"/>
    <w:rsid w:val="00EF3E90"/>
    <w:rsid w:val="00EF5D56"/>
    <w:rsid w:val="00EF6516"/>
    <w:rsid w:val="00EF7B8C"/>
    <w:rsid w:val="00F012EA"/>
    <w:rsid w:val="00F01598"/>
    <w:rsid w:val="00F026D5"/>
    <w:rsid w:val="00F036EF"/>
    <w:rsid w:val="00F03EC5"/>
    <w:rsid w:val="00F05717"/>
    <w:rsid w:val="00F067B4"/>
    <w:rsid w:val="00F06D26"/>
    <w:rsid w:val="00F0722B"/>
    <w:rsid w:val="00F10822"/>
    <w:rsid w:val="00F1287F"/>
    <w:rsid w:val="00F16A71"/>
    <w:rsid w:val="00F17ED6"/>
    <w:rsid w:val="00F20784"/>
    <w:rsid w:val="00F20816"/>
    <w:rsid w:val="00F23981"/>
    <w:rsid w:val="00F23E10"/>
    <w:rsid w:val="00F2586B"/>
    <w:rsid w:val="00F264DD"/>
    <w:rsid w:val="00F265F4"/>
    <w:rsid w:val="00F30B8E"/>
    <w:rsid w:val="00F31160"/>
    <w:rsid w:val="00F33A6A"/>
    <w:rsid w:val="00F34026"/>
    <w:rsid w:val="00F35DDA"/>
    <w:rsid w:val="00F36349"/>
    <w:rsid w:val="00F401AD"/>
    <w:rsid w:val="00F405FD"/>
    <w:rsid w:val="00F41E30"/>
    <w:rsid w:val="00F43784"/>
    <w:rsid w:val="00F50A68"/>
    <w:rsid w:val="00F528C2"/>
    <w:rsid w:val="00F53DDD"/>
    <w:rsid w:val="00F53EAB"/>
    <w:rsid w:val="00F55C98"/>
    <w:rsid w:val="00F55FDB"/>
    <w:rsid w:val="00F5694F"/>
    <w:rsid w:val="00F579D9"/>
    <w:rsid w:val="00F60530"/>
    <w:rsid w:val="00F62470"/>
    <w:rsid w:val="00F644DA"/>
    <w:rsid w:val="00F64DC5"/>
    <w:rsid w:val="00F67547"/>
    <w:rsid w:val="00F703DE"/>
    <w:rsid w:val="00F7070C"/>
    <w:rsid w:val="00F73064"/>
    <w:rsid w:val="00F74714"/>
    <w:rsid w:val="00F750F4"/>
    <w:rsid w:val="00F75651"/>
    <w:rsid w:val="00F7679D"/>
    <w:rsid w:val="00F805AB"/>
    <w:rsid w:val="00F80EA4"/>
    <w:rsid w:val="00F80F5B"/>
    <w:rsid w:val="00F81046"/>
    <w:rsid w:val="00F81597"/>
    <w:rsid w:val="00F83F29"/>
    <w:rsid w:val="00F84351"/>
    <w:rsid w:val="00F84C7D"/>
    <w:rsid w:val="00F85419"/>
    <w:rsid w:val="00F85691"/>
    <w:rsid w:val="00F8675B"/>
    <w:rsid w:val="00F867DD"/>
    <w:rsid w:val="00F87048"/>
    <w:rsid w:val="00F90417"/>
    <w:rsid w:val="00F913A3"/>
    <w:rsid w:val="00F9376B"/>
    <w:rsid w:val="00F948F9"/>
    <w:rsid w:val="00F95A4C"/>
    <w:rsid w:val="00FA0D2B"/>
    <w:rsid w:val="00FA0DD5"/>
    <w:rsid w:val="00FA349A"/>
    <w:rsid w:val="00FA3635"/>
    <w:rsid w:val="00FA48B5"/>
    <w:rsid w:val="00FA5D69"/>
    <w:rsid w:val="00FA62A7"/>
    <w:rsid w:val="00FA65D7"/>
    <w:rsid w:val="00FB0C67"/>
    <w:rsid w:val="00FB3FED"/>
    <w:rsid w:val="00FB59AE"/>
    <w:rsid w:val="00FB648E"/>
    <w:rsid w:val="00FB7606"/>
    <w:rsid w:val="00FB7E07"/>
    <w:rsid w:val="00FC101D"/>
    <w:rsid w:val="00FC1EF7"/>
    <w:rsid w:val="00FC28A7"/>
    <w:rsid w:val="00FC3657"/>
    <w:rsid w:val="00FC5E80"/>
    <w:rsid w:val="00FC6C6A"/>
    <w:rsid w:val="00FC798B"/>
    <w:rsid w:val="00FD207F"/>
    <w:rsid w:val="00FD2659"/>
    <w:rsid w:val="00FD4CE7"/>
    <w:rsid w:val="00FE0B32"/>
    <w:rsid w:val="00FE1335"/>
    <w:rsid w:val="00FE3A5F"/>
    <w:rsid w:val="00FE3DAD"/>
    <w:rsid w:val="00FE5846"/>
    <w:rsid w:val="00FE5D41"/>
    <w:rsid w:val="00FE611F"/>
    <w:rsid w:val="00FE6426"/>
    <w:rsid w:val="00FE75C7"/>
    <w:rsid w:val="00FF3FD2"/>
    <w:rsid w:val="00FF4DB6"/>
    <w:rsid w:val="00FF4FD6"/>
    <w:rsid w:val="00FF640F"/>
    <w:rsid w:val="00FF75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1969"/>
    <o:shapelayout v:ext="edit">
      <o:idmap v:ext="edit" data="1"/>
    </o:shapelayout>
  </w:shapeDefaults>
  <w:decimalSymbol w:val="."/>
  <w:listSeparator w:val=","/>
  <w14:docId w14:val="74B0F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848"/>
    <w:pPr>
      <w:spacing w:after="220" w:line="240" w:lineRule="auto"/>
    </w:pPr>
    <w:rPr>
      <w:rFonts w:ascii="Calibri" w:hAnsi="Calibri"/>
      <w:color w:val="000000" w:themeColor="text1"/>
    </w:rPr>
  </w:style>
  <w:style w:type="paragraph" w:styleId="Heading1">
    <w:name w:val="heading 1"/>
    <w:basedOn w:val="HeadingBaseStyle"/>
    <w:next w:val="Normal"/>
    <w:link w:val="Heading1Char"/>
    <w:autoRedefine/>
    <w:uiPriority w:val="9"/>
    <w:qFormat/>
    <w:rsid w:val="00773F74"/>
    <w:pPr>
      <w:tabs>
        <w:tab w:val="left" w:pos="1206"/>
        <w:tab w:val="center" w:pos="4649"/>
      </w:tabs>
      <w:spacing w:after="360"/>
      <w:jc w:val="center"/>
      <w:outlineLvl w:val="0"/>
    </w:pPr>
    <w:rPr>
      <w:rFonts w:ascii="Arial Bold" w:hAnsi="Arial Bold"/>
      <w:b/>
      <w:caps/>
      <w:color w:val="1F497D" w:themeColor="text2"/>
      <w:sz w:val="36"/>
    </w:rPr>
  </w:style>
  <w:style w:type="paragraph" w:styleId="Heading2">
    <w:name w:val="heading 2"/>
    <w:basedOn w:val="HeadingBaseStyle"/>
    <w:next w:val="Normal"/>
    <w:link w:val="Heading2Char"/>
    <w:qFormat/>
    <w:rsid w:val="00A57848"/>
    <w:pPr>
      <w:widowControl w:val="0"/>
      <w:numPr>
        <w:numId w:val="32"/>
      </w:numPr>
      <w:tabs>
        <w:tab w:val="left" w:pos="426"/>
      </w:tabs>
      <w:adjustRightInd w:val="0"/>
      <w:spacing w:before="360" w:after="240"/>
      <w:textAlignment w:val="baseline"/>
      <w:outlineLvl w:val="1"/>
    </w:pPr>
    <w:rPr>
      <w:rFonts w:ascii="Arial Bold" w:hAnsi="Arial Bold"/>
      <w:b/>
      <w:smallCaps/>
      <w:sz w:val="32"/>
    </w:rPr>
  </w:style>
  <w:style w:type="paragraph" w:styleId="Heading3">
    <w:name w:val="heading 3"/>
    <w:basedOn w:val="Normal"/>
    <w:next w:val="Normal"/>
    <w:link w:val="Heading3Char"/>
    <w:autoRedefine/>
    <w:qFormat/>
    <w:rsid w:val="00773F74"/>
    <w:pPr>
      <w:keepNext/>
      <w:widowControl w:val="0"/>
      <w:tabs>
        <w:tab w:val="left" w:pos="0"/>
      </w:tabs>
      <w:adjustRightInd w:val="0"/>
      <w:spacing w:before="120" w:after="240"/>
      <w:textAlignment w:val="baseline"/>
      <w:outlineLvl w:val="2"/>
    </w:pPr>
    <w:rPr>
      <w:rFonts w:ascii="Arial" w:eastAsia="Times New Roman" w:hAnsi="Arial" w:cs="Times New Roman"/>
      <w:color w:val="1F497D" w:themeColor="text2"/>
      <w:sz w:val="32"/>
      <w:szCs w:val="20"/>
      <w:lang w:val="en-US" w:eastAsia="en-AU"/>
    </w:rPr>
  </w:style>
  <w:style w:type="paragraph" w:styleId="Heading4">
    <w:name w:val="heading 4"/>
    <w:basedOn w:val="HeadingBaseStyle"/>
    <w:next w:val="Normal"/>
    <w:link w:val="Heading4Char"/>
    <w:autoRedefine/>
    <w:qFormat/>
    <w:rsid w:val="00522956"/>
    <w:pPr>
      <w:numPr>
        <w:ilvl w:val="2"/>
        <w:numId w:val="32"/>
      </w:numPr>
      <w:tabs>
        <w:tab w:val="left" w:pos="680"/>
      </w:tabs>
      <w:spacing w:after="120"/>
      <w:outlineLvl w:val="3"/>
    </w:pPr>
    <w:rPr>
      <w:b/>
    </w:rPr>
  </w:style>
  <w:style w:type="paragraph" w:styleId="Heading5">
    <w:name w:val="heading 5"/>
    <w:basedOn w:val="HeadingBaseStyle"/>
    <w:next w:val="Normal"/>
    <w:link w:val="Heading5Char"/>
    <w:autoRedefine/>
    <w:rsid w:val="00F73064"/>
    <w:pPr>
      <w:spacing w:after="240"/>
      <w:outlineLvl w:val="4"/>
    </w:pPr>
    <w:rPr>
      <w:i/>
    </w:rPr>
  </w:style>
  <w:style w:type="paragraph" w:styleId="Heading6">
    <w:name w:val="heading 6"/>
    <w:basedOn w:val="HeadingBaseStyle"/>
    <w:next w:val="Normal"/>
    <w:link w:val="Heading6Char"/>
    <w:rsid w:val="00F73064"/>
    <w:pPr>
      <w:widowControl w:val="0"/>
      <w:spacing w:after="60"/>
      <w:outlineLvl w:val="5"/>
    </w:pPr>
    <w:rPr>
      <w:snapToGrid w:val="0"/>
      <w:sz w:val="19"/>
    </w:rPr>
  </w:style>
  <w:style w:type="paragraph" w:styleId="Heading7">
    <w:name w:val="heading 7"/>
    <w:basedOn w:val="Normal"/>
    <w:next w:val="Normal"/>
    <w:link w:val="Heading7Char"/>
    <w:rsid w:val="00F73064"/>
    <w:pPr>
      <w:spacing w:after="0"/>
      <w:outlineLvl w:val="6"/>
    </w:pPr>
    <w:rPr>
      <w:rFonts w:ascii="Arial" w:hAnsi="Arial"/>
      <w:color w:val="000080"/>
      <w:sz w:val="19"/>
      <w:u w:val="single"/>
    </w:rPr>
  </w:style>
  <w:style w:type="paragraph" w:styleId="Heading8">
    <w:name w:val="heading 8"/>
    <w:basedOn w:val="Normal"/>
    <w:next w:val="Normal"/>
    <w:link w:val="Heading8Char"/>
    <w:rsid w:val="00F73064"/>
    <w:pPr>
      <w:keepNext/>
      <w:spacing w:before="120" w:after="60" w:line="0" w:lineRule="atLeast"/>
      <w:outlineLvl w:val="7"/>
    </w:pPr>
    <w:rPr>
      <w:b/>
      <w:color w:val="000080"/>
    </w:rPr>
  </w:style>
  <w:style w:type="paragraph" w:styleId="Heading9">
    <w:name w:val="heading 9"/>
    <w:basedOn w:val="Normal"/>
    <w:next w:val="Normal"/>
    <w:link w:val="Heading9Char"/>
    <w:rsid w:val="00F73064"/>
    <w:pPr>
      <w:spacing w:before="240" w:after="60"/>
      <w:outlineLvl w:val="8"/>
    </w:pPr>
    <w:rPr>
      <w:color w:val="0000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next w:val="Normal"/>
    <w:rsid w:val="000464B6"/>
    <w:pPr>
      <w:keepNext/>
      <w:spacing w:after="0" w:line="240" w:lineRule="auto"/>
    </w:pPr>
    <w:rPr>
      <w:rFonts w:asciiTheme="majorHAnsi" w:eastAsia="Times New Roman" w:hAnsiTheme="majorHAnsi" w:cs="Times New Roman"/>
      <w:color w:val="003057"/>
      <w:sz w:val="20"/>
      <w:szCs w:val="20"/>
      <w:lang w:eastAsia="en-AU"/>
    </w:rPr>
  </w:style>
  <w:style w:type="character" w:customStyle="1" w:styleId="Heading1Char">
    <w:name w:val="Heading 1 Char"/>
    <w:basedOn w:val="DefaultParagraphFont"/>
    <w:link w:val="Heading1"/>
    <w:uiPriority w:val="9"/>
    <w:rsid w:val="00773F74"/>
    <w:rPr>
      <w:rFonts w:ascii="Arial Bold" w:hAnsi="Arial Bold"/>
      <w:b/>
      <w:caps/>
      <w:color w:val="1F497D" w:themeColor="text2"/>
      <w:sz w:val="36"/>
    </w:rPr>
  </w:style>
  <w:style w:type="character" w:customStyle="1" w:styleId="Heading2Char">
    <w:name w:val="Heading 2 Char"/>
    <w:basedOn w:val="DefaultParagraphFont"/>
    <w:link w:val="Heading2"/>
    <w:rsid w:val="00A57848"/>
    <w:rPr>
      <w:rFonts w:ascii="Arial Bold" w:hAnsi="Arial Bold"/>
      <w:b/>
      <w:smallCaps/>
      <w:color w:val="003157"/>
      <w:sz w:val="32"/>
    </w:rPr>
  </w:style>
  <w:style w:type="character" w:customStyle="1" w:styleId="Heading3Char">
    <w:name w:val="Heading 3 Char"/>
    <w:basedOn w:val="DefaultParagraphFont"/>
    <w:link w:val="Heading3"/>
    <w:rsid w:val="00773F74"/>
    <w:rPr>
      <w:rFonts w:ascii="Arial" w:eastAsia="Times New Roman" w:hAnsi="Arial" w:cs="Times New Roman"/>
      <w:color w:val="1F497D" w:themeColor="text2"/>
      <w:sz w:val="32"/>
      <w:szCs w:val="20"/>
      <w:lang w:val="en-US" w:eastAsia="en-AU"/>
    </w:rPr>
  </w:style>
  <w:style w:type="character" w:customStyle="1" w:styleId="Heading4Char">
    <w:name w:val="Heading 4 Char"/>
    <w:basedOn w:val="DefaultParagraphFont"/>
    <w:link w:val="Heading4"/>
    <w:rsid w:val="00522956"/>
    <w:rPr>
      <w:rFonts w:ascii="Arial" w:hAnsi="Arial"/>
      <w:b/>
      <w:color w:val="003157"/>
    </w:rPr>
  </w:style>
  <w:style w:type="character" w:customStyle="1" w:styleId="Heading5Char">
    <w:name w:val="Heading 5 Char"/>
    <w:basedOn w:val="DefaultParagraphFont"/>
    <w:link w:val="Heading5"/>
    <w:rsid w:val="00F73064"/>
    <w:rPr>
      <w:rFonts w:ascii="Arial" w:hAnsi="Arial"/>
      <w:i/>
      <w:color w:val="003157"/>
    </w:rPr>
  </w:style>
  <w:style w:type="character" w:customStyle="1" w:styleId="Heading6Char">
    <w:name w:val="Heading 6 Char"/>
    <w:basedOn w:val="DefaultParagraphFont"/>
    <w:link w:val="Heading6"/>
    <w:rsid w:val="00A537E0"/>
    <w:rPr>
      <w:rFonts w:ascii="Arial" w:hAnsi="Arial"/>
      <w:snapToGrid w:val="0"/>
      <w:color w:val="003157"/>
      <w:sz w:val="19"/>
    </w:rPr>
  </w:style>
  <w:style w:type="character" w:customStyle="1" w:styleId="Heading7Char">
    <w:name w:val="Heading 7 Char"/>
    <w:basedOn w:val="DefaultParagraphFont"/>
    <w:link w:val="Heading7"/>
    <w:rsid w:val="00BB3278"/>
    <w:rPr>
      <w:rFonts w:ascii="Arial" w:hAnsi="Arial"/>
      <w:color w:val="000080"/>
      <w:sz w:val="19"/>
      <w:u w:val="single"/>
    </w:rPr>
  </w:style>
  <w:style w:type="character" w:customStyle="1" w:styleId="Heading8Char">
    <w:name w:val="Heading 8 Char"/>
    <w:basedOn w:val="DefaultParagraphFont"/>
    <w:link w:val="Heading8"/>
    <w:rsid w:val="00BB3278"/>
    <w:rPr>
      <w:b/>
      <w:color w:val="000080"/>
    </w:rPr>
  </w:style>
  <w:style w:type="character" w:customStyle="1" w:styleId="Heading9Char">
    <w:name w:val="Heading 9 Char"/>
    <w:basedOn w:val="DefaultParagraphFont"/>
    <w:link w:val="Heading9"/>
    <w:rsid w:val="00BB3278"/>
    <w:rPr>
      <w:color w:val="000080"/>
      <w:u w:val="single"/>
    </w:rPr>
  </w:style>
  <w:style w:type="paragraph" w:customStyle="1" w:styleId="ChartGraphic">
    <w:name w:val="Chart Graphic"/>
    <w:basedOn w:val="HeadingBase"/>
    <w:next w:val="Normal"/>
    <w:rsid w:val="00B55137"/>
    <w:pPr>
      <w:jc w:val="center"/>
    </w:pPr>
  </w:style>
  <w:style w:type="paragraph" w:customStyle="1" w:styleId="TableGraphic">
    <w:name w:val="Table Graphic"/>
    <w:basedOn w:val="HeadingBase"/>
    <w:next w:val="Normal"/>
    <w:rsid w:val="00B55137"/>
  </w:style>
  <w:style w:type="paragraph" w:customStyle="1" w:styleId="AlphaParagraph">
    <w:name w:val="Alpha Paragraph"/>
    <w:basedOn w:val="Normal"/>
    <w:qFormat/>
    <w:rsid w:val="009D0790"/>
    <w:pPr>
      <w:numPr>
        <w:numId w:val="17"/>
      </w:numPr>
    </w:pPr>
  </w:style>
  <w:style w:type="paragraph" w:customStyle="1" w:styleId="AppendixHeading">
    <w:name w:val="Appendix Heading"/>
    <w:basedOn w:val="HeadingBase"/>
    <w:next w:val="Normal"/>
    <w:rsid w:val="006457CC"/>
    <w:pPr>
      <w:spacing w:before="720" w:after="360"/>
      <w:outlineLvl w:val="0"/>
    </w:pPr>
    <w:rPr>
      <w:sz w:val="36"/>
      <w:szCs w:val="36"/>
    </w:rPr>
  </w:style>
  <w:style w:type="paragraph" w:styleId="BalloonText">
    <w:name w:val="Balloon Text"/>
    <w:basedOn w:val="Normal"/>
    <w:link w:val="BalloonTextChar"/>
    <w:rsid w:val="00F73064"/>
    <w:pPr>
      <w:spacing w:after="0"/>
    </w:pPr>
    <w:rPr>
      <w:rFonts w:ascii="Tahoma" w:hAnsi="Tahoma" w:cs="Tahoma"/>
      <w:sz w:val="16"/>
      <w:szCs w:val="16"/>
    </w:rPr>
  </w:style>
  <w:style w:type="character" w:customStyle="1" w:styleId="BalloonTextChar">
    <w:name w:val="Balloon Text Char"/>
    <w:basedOn w:val="DefaultParagraphFont"/>
    <w:link w:val="BalloonText"/>
    <w:rsid w:val="00F73064"/>
    <w:rPr>
      <w:rFonts w:ascii="Tahoma" w:hAnsi="Tahoma" w:cs="Tahoma"/>
      <w:sz w:val="16"/>
      <w:szCs w:val="16"/>
    </w:rPr>
  </w:style>
  <w:style w:type="character" w:customStyle="1" w:styleId="Bold">
    <w:name w:val="Bold"/>
    <w:basedOn w:val="DefaultParagraphFont"/>
    <w:rsid w:val="00B55137"/>
    <w:rPr>
      <w:b/>
    </w:rPr>
  </w:style>
  <w:style w:type="paragraph" w:customStyle="1" w:styleId="BoxTextBase">
    <w:name w:val="Box Text Base"/>
    <w:basedOn w:val="Normal"/>
    <w:rsid w:val="00B55137"/>
  </w:style>
  <w:style w:type="paragraph" w:customStyle="1" w:styleId="BoxBullet">
    <w:name w:val="Box Bullet"/>
    <w:basedOn w:val="BoxTextBase"/>
    <w:rsid w:val="005F5653"/>
    <w:pPr>
      <w:numPr>
        <w:numId w:val="15"/>
      </w:numPr>
    </w:pPr>
  </w:style>
  <w:style w:type="paragraph" w:customStyle="1" w:styleId="BoxDash">
    <w:name w:val="Box Dash"/>
    <w:basedOn w:val="Normal"/>
    <w:rsid w:val="005F5653"/>
    <w:pPr>
      <w:numPr>
        <w:ilvl w:val="1"/>
        <w:numId w:val="15"/>
      </w:numPr>
    </w:pPr>
  </w:style>
  <w:style w:type="paragraph" w:customStyle="1" w:styleId="BoxDoubleDot">
    <w:name w:val="Box Double Dot"/>
    <w:basedOn w:val="BoxTextBase"/>
    <w:rsid w:val="005F5653"/>
    <w:pPr>
      <w:numPr>
        <w:ilvl w:val="2"/>
        <w:numId w:val="15"/>
      </w:numPr>
    </w:pPr>
  </w:style>
  <w:style w:type="paragraph" w:customStyle="1" w:styleId="BoxHeading">
    <w:name w:val="Box Heading"/>
    <w:basedOn w:val="HeadingBaseStyle"/>
    <w:next w:val="Normal"/>
    <w:rsid w:val="00F73064"/>
    <w:pPr>
      <w:spacing w:before="240" w:after="240"/>
    </w:pPr>
    <w:rPr>
      <w:sz w:val="24"/>
    </w:rPr>
  </w:style>
  <w:style w:type="paragraph" w:customStyle="1" w:styleId="BoxText">
    <w:name w:val="Box Text"/>
    <w:basedOn w:val="BoxTextBase"/>
    <w:rsid w:val="00B55137"/>
  </w:style>
  <w:style w:type="paragraph" w:customStyle="1" w:styleId="Bullet">
    <w:name w:val="Bullet"/>
    <w:basedOn w:val="Normal"/>
    <w:link w:val="BulletChar"/>
    <w:rsid w:val="00A94E02"/>
    <w:pPr>
      <w:numPr>
        <w:numId w:val="43"/>
      </w:numPr>
      <w:tabs>
        <w:tab w:val="clear" w:pos="614"/>
        <w:tab w:val="num" w:pos="425"/>
      </w:tabs>
      <w:ind w:left="425" w:hanging="425"/>
    </w:pPr>
  </w:style>
  <w:style w:type="paragraph" w:styleId="NormalIndent">
    <w:name w:val="Normal Indent"/>
    <w:basedOn w:val="Normal"/>
    <w:rsid w:val="00F73064"/>
    <w:pPr>
      <w:ind w:left="567"/>
    </w:pPr>
    <w:rPr>
      <w:rFonts w:ascii="Book Antiqua" w:hAnsi="Book Antiqua"/>
      <w:sz w:val="20"/>
    </w:rPr>
  </w:style>
  <w:style w:type="paragraph" w:customStyle="1" w:styleId="ChartandTableFootnoteAlpha">
    <w:name w:val="Chart and Table Footnote Alpha"/>
    <w:rsid w:val="009862D1"/>
    <w:pPr>
      <w:numPr>
        <w:numId w:val="27"/>
      </w:numPr>
      <w:spacing w:after="0" w:line="240" w:lineRule="auto"/>
      <w:jc w:val="both"/>
    </w:pPr>
    <w:rPr>
      <w:rFonts w:ascii="Arial" w:eastAsia="Times New Roman" w:hAnsi="Arial" w:cs="Times New Roman"/>
      <w:color w:val="000000"/>
      <w:sz w:val="16"/>
      <w:szCs w:val="16"/>
      <w:lang w:eastAsia="en-AU"/>
    </w:rPr>
  </w:style>
  <w:style w:type="paragraph" w:customStyle="1" w:styleId="ChartMainHeading">
    <w:name w:val="Chart Main Heading"/>
    <w:basedOn w:val="HeadingBase"/>
    <w:next w:val="ChartGraphic"/>
    <w:rsid w:val="00773F74"/>
    <w:pPr>
      <w:spacing w:after="20"/>
      <w:jc w:val="center"/>
    </w:pPr>
    <w:rPr>
      <w:b/>
      <w:color w:val="1F497D" w:themeColor="text2"/>
      <w:sz w:val="24"/>
    </w:rPr>
  </w:style>
  <w:style w:type="paragraph" w:customStyle="1" w:styleId="ChartorTableNote">
    <w:name w:val="Chart or Table Note"/>
    <w:next w:val="Normal"/>
    <w:rsid w:val="00A94E02"/>
    <w:pPr>
      <w:tabs>
        <w:tab w:val="left" w:pos="142"/>
      </w:tabs>
      <w:spacing w:before="20" w:after="0" w:line="240" w:lineRule="auto"/>
      <w:ind w:left="142" w:hanging="142"/>
      <w:jc w:val="both"/>
    </w:pPr>
    <w:rPr>
      <w:rFonts w:ascii="Arial" w:eastAsia="Calibri" w:hAnsi="Arial" w:cs="Times New Roman"/>
      <w:color w:val="000000"/>
      <w:sz w:val="16"/>
      <w:szCs w:val="20"/>
      <w:lang w:eastAsia="en-AU"/>
    </w:rPr>
  </w:style>
  <w:style w:type="paragraph" w:customStyle="1" w:styleId="ChartSecondHeading">
    <w:name w:val="Chart Second Heading"/>
    <w:basedOn w:val="HeadingBase"/>
    <w:next w:val="ChartGraphic"/>
    <w:rsid w:val="00B55137"/>
    <w:pPr>
      <w:spacing w:after="20"/>
      <w:jc w:val="center"/>
    </w:pPr>
  </w:style>
  <w:style w:type="paragraph" w:customStyle="1" w:styleId="Classification">
    <w:name w:val="Classification"/>
    <w:basedOn w:val="HeadingBase"/>
    <w:next w:val="Footer"/>
    <w:rsid w:val="00B55137"/>
    <w:pPr>
      <w:spacing w:after="120"/>
      <w:jc w:val="center"/>
    </w:pPr>
    <w:rPr>
      <w:b/>
      <w:smallCaps/>
    </w:rPr>
  </w:style>
  <w:style w:type="paragraph" w:styleId="Footer">
    <w:name w:val="footer"/>
    <w:basedOn w:val="Normal"/>
    <w:link w:val="FooterChar"/>
    <w:uiPriority w:val="99"/>
    <w:rsid w:val="00F73064"/>
    <w:pPr>
      <w:tabs>
        <w:tab w:val="right" w:pos="5670"/>
      </w:tabs>
      <w:spacing w:after="0"/>
      <w:jc w:val="right"/>
    </w:pPr>
    <w:rPr>
      <w:rFonts w:ascii="Arial" w:hAnsi="Arial"/>
      <w:color w:val="003157"/>
      <w:sz w:val="18"/>
    </w:rPr>
  </w:style>
  <w:style w:type="character" w:customStyle="1" w:styleId="FooterChar">
    <w:name w:val="Footer Char"/>
    <w:basedOn w:val="DefaultParagraphFont"/>
    <w:link w:val="Footer"/>
    <w:uiPriority w:val="99"/>
    <w:rsid w:val="00F73064"/>
    <w:rPr>
      <w:rFonts w:ascii="Arial" w:hAnsi="Arial"/>
      <w:color w:val="003157"/>
      <w:sz w:val="18"/>
    </w:rPr>
  </w:style>
  <w:style w:type="paragraph" w:customStyle="1" w:styleId="ContentsHeading">
    <w:name w:val="Contents Heading"/>
    <w:basedOn w:val="Normal"/>
    <w:next w:val="Normal"/>
    <w:rsid w:val="00F73064"/>
    <w:pPr>
      <w:spacing w:after="360"/>
      <w:jc w:val="center"/>
    </w:pPr>
    <w:rPr>
      <w:rFonts w:ascii="Arial Bold" w:hAnsi="Arial Bold"/>
      <w:b/>
      <w:smallCaps/>
      <w:color w:val="003157"/>
      <w:kern w:val="28"/>
      <w:sz w:val="36"/>
    </w:rPr>
  </w:style>
  <w:style w:type="paragraph" w:customStyle="1" w:styleId="CoverTitleSub">
    <w:name w:val="Cover Title Sub"/>
    <w:basedOn w:val="HeadingBase"/>
    <w:rsid w:val="00B55137"/>
    <w:pPr>
      <w:spacing w:after="360"/>
      <w:jc w:val="center"/>
    </w:pPr>
    <w:rPr>
      <w:sz w:val="36"/>
    </w:rPr>
  </w:style>
  <w:style w:type="paragraph" w:customStyle="1" w:styleId="Covertitlelevel3">
    <w:name w:val="Cover title level 3"/>
    <w:basedOn w:val="CoverTitleSub"/>
    <w:rsid w:val="00BB3278"/>
    <w:pPr>
      <w:spacing w:after="120"/>
    </w:pPr>
    <w:rPr>
      <w:sz w:val="28"/>
      <w:szCs w:val="28"/>
    </w:rPr>
  </w:style>
  <w:style w:type="paragraph" w:customStyle="1" w:styleId="CoverTitleMain">
    <w:name w:val="Cover Title Main"/>
    <w:basedOn w:val="HeadingBase"/>
    <w:next w:val="Normal"/>
    <w:rsid w:val="00B55137"/>
    <w:pPr>
      <w:spacing w:after="480"/>
      <w:jc w:val="center"/>
    </w:pPr>
    <w:rPr>
      <w:b/>
      <w:sz w:val="48"/>
    </w:rPr>
  </w:style>
  <w:style w:type="paragraph" w:customStyle="1" w:styleId="Dash">
    <w:name w:val="Dash"/>
    <w:basedOn w:val="Normal"/>
    <w:rsid w:val="00F73064"/>
    <w:pPr>
      <w:numPr>
        <w:ilvl w:val="1"/>
        <w:numId w:val="43"/>
      </w:numPr>
    </w:pPr>
  </w:style>
  <w:style w:type="paragraph" w:customStyle="1" w:styleId="DoubleDot">
    <w:name w:val="Double Dot"/>
    <w:basedOn w:val="Dash"/>
    <w:rsid w:val="00F73064"/>
    <w:pPr>
      <w:numPr>
        <w:ilvl w:val="2"/>
      </w:numPr>
    </w:pPr>
  </w:style>
  <w:style w:type="paragraph" w:customStyle="1" w:styleId="Figuregraphic">
    <w:name w:val="Figure graphic"/>
    <w:basedOn w:val="Normal"/>
    <w:rsid w:val="00A803C7"/>
    <w:pPr>
      <w:spacing w:after="120"/>
      <w:jc w:val="center"/>
    </w:pPr>
  </w:style>
  <w:style w:type="paragraph" w:customStyle="1" w:styleId="FigureHeading">
    <w:name w:val="Figure Heading"/>
    <w:basedOn w:val="HeadingBase"/>
    <w:next w:val="Figuregraphic"/>
    <w:rsid w:val="00773F74"/>
    <w:pPr>
      <w:spacing w:after="20"/>
      <w:jc w:val="center"/>
    </w:pPr>
    <w:rPr>
      <w:rFonts w:ascii="Arial Bold" w:hAnsi="Arial Bold"/>
      <w:b/>
      <w:color w:val="1F497D" w:themeColor="text2"/>
      <w:sz w:val="22"/>
      <w:szCs w:val="22"/>
    </w:rPr>
  </w:style>
  <w:style w:type="paragraph" w:customStyle="1" w:styleId="FigureSecondHeading">
    <w:name w:val="Figure Second Heading"/>
    <w:basedOn w:val="HeadingBase"/>
    <w:next w:val="Figuregraphic"/>
    <w:rsid w:val="00BB3278"/>
    <w:pPr>
      <w:spacing w:after="20"/>
      <w:jc w:val="center"/>
    </w:pPr>
  </w:style>
  <w:style w:type="paragraph" w:customStyle="1" w:styleId="TableMainHeading">
    <w:name w:val="Table Main Heading"/>
    <w:basedOn w:val="HeadingBase"/>
    <w:next w:val="TableGraphic"/>
    <w:rsid w:val="00773F74"/>
    <w:pPr>
      <w:spacing w:after="40"/>
    </w:pPr>
    <w:rPr>
      <w:b/>
      <w:color w:val="1F497D" w:themeColor="text2"/>
      <w:sz w:val="22"/>
    </w:rPr>
  </w:style>
  <w:style w:type="paragraph" w:customStyle="1" w:styleId="FooterCentered">
    <w:name w:val="Footer Centered"/>
    <w:basedOn w:val="Footer"/>
    <w:rsid w:val="00B55137"/>
    <w:pPr>
      <w:jc w:val="center"/>
    </w:pPr>
  </w:style>
  <w:style w:type="paragraph" w:customStyle="1" w:styleId="FooterEven">
    <w:name w:val="Footer Even"/>
    <w:basedOn w:val="Footer"/>
    <w:rsid w:val="00676ADE"/>
    <w:pPr>
      <w:jc w:val="left"/>
    </w:pPr>
    <w:rPr>
      <w:rFonts w:ascii="Calibri" w:hAnsi="Calibri"/>
      <w:color w:val="1F497D" w:themeColor="text2"/>
    </w:rPr>
  </w:style>
  <w:style w:type="paragraph" w:customStyle="1" w:styleId="FooterOdd">
    <w:name w:val="Footer Odd"/>
    <w:basedOn w:val="Footer"/>
    <w:rsid w:val="00676ADE"/>
    <w:rPr>
      <w:rFonts w:ascii="Calibri" w:hAnsi="Calibri"/>
      <w:color w:val="1F497D" w:themeColor="text2"/>
      <w:szCs w:val="18"/>
    </w:rPr>
  </w:style>
  <w:style w:type="character" w:styleId="FootnoteReference">
    <w:name w:val="footnote reference"/>
    <w:basedOn w:val="DefaultParagraphFont"/>
    <w:uiPriority w:val="99"/>
    <w:rsid w:val="00F73064"/>
    <w:rPr>
      <w:vertAlign w:val="superscript"/>
    </w:rPr>
  </w:style>
  <w:style w:type="paragraph" w:styleId="FootnoteText">
    <w:name w:val="footnote text"/>
    <w:basedOn w:val="Normal"/>
    <w:link w:val="FootnoteTextChar"/>
    <w:rsid w:val="00340C0C"/>
    <w:pPr>
      <w:tabs>
        <w:tab w:val="left" w:pos="340"/>
      </w:tabs>
      <w:spacing w:after="0"/>
      <w:ind w:left="340" w:hanging="340"/>
      <w:jc w:val="both"/>
    </w:pPr>
    <w:rPr>
      <w:sz w:val="18"/>
    </w:rPr>
  </w:style>
  <w:style w:type="character" w:customStyle="1" w:styleId="FootnoteTextChar">
    <w:name w:val="Footnote Text Char"/>
    <w:basedOn w:val="DefaultParagraphFont"/>
    <w:link w:val="FootnoteText"/>
    <w:rsid w:val="00340C0C"/>
    <w:rPr>
      <w:rFonts w:ascii="Calibri" w:hAnsi="Calibri"/>
      <w:color w:val="000000" w:themeColor="text1"/>
      <w:sz w:val="18"/>
    </w:rPr>
  </w:style>
  <w:style w:type="character" w:customStyle="1" w:styleId="FramedFooter">
    <w:name w:val="Framed Footer"/>
    <w:rsid w:val="00B55137"/>
    <w:rPr>
      <w:rFonts w:ascii="Arial" w:hAnsi="Arial"/>
      <w:sz w:val="18"/>
    </w:rPr>
  </w:style>
  <w:style w:type="character" w:customStyle="1" w:styleId="FramedHeader">
    <w:name w:val="Framed Header"/>
    <w:basedOn w:val="DefaultParagraphFont"/>
    <w:rsid w:val="00B55137"/>
    <w:rPr>
      <w:rFonts w:ascii="Arial" w:hAnsi="Arial"/>
      <w:dstrike w:val="0"/>
      <w:color w:val="auto"/>
      <w:sz w:val="18"/>
      <w:vertAlign w:val="baseline"/>
    </w:rPr>
  </w:style>
  <w:style w:type="paragraph" w:styleId="Header">
    <w:name w:val="header"/>
    <w:basedOn w:val="HeadingBaseStyle"/>
    <w:link w:val="HeaderChar"/>
    <w:rsid w:val="00F73064"/>
    <w:pPr>
      <w:jc w:val="center"/>
    </w:pPr>
    <w:rPr>
      <w:sz w:val="18"/>
    </w:rPr>
  </w:style>
  <w:style w:type="character" w:customStyle="1" w:styleId="HeaderChar">
    <w:name w:val="Header Char"/>
    <w:basedOn w:val="DefaultParagraphFont"/>
    <w:link w:val="Header"/>
    <w:rsid w:val="00460338"/>
    <w:rPr>
      <w:rFonts w:ascii="Arial" w:hAnsi="Arial"/>
      <w:color w:val="003157"/>
      <w:sz w:val="18"/>
    </w:rPr>
  </w:style>
  <w:style w:type="paragraph" w:customStyle="1" w:styleId="HeaderEven">
    <w:name w:val="Header Even"/>
    <w:basedOn w:val="Header"/>
    <w:rsid w:val="00676ADE"/>
    <w:pPr>
      <w:jc w:val="left"/>
    </w:pPr>
    <w:rPr>
      <w:rFonts w:ascii="Calibri" w:hAnsi="Calibri"/>
      <w:color w:val="1F497D" w:themeColor="text2"/>
    </w:rPr>
  </w:style>
  <w:style w:type="paragraph" w:customStyle="1" w:styleId="HeaderOdd">
    <w:name w:val="Header Odd"/>
    <w:basedOn w:val="HeaderEven"/>
    <w:rsid w:val="00676ADE"/>
    <w:pPr>
      <w:jc w:val="right"/>
    </w:pPr>
  </w:style>
  <w:style w:type="character" w:styleId="Hyperlink">
    <w:name w:val="Hyperlink"/>
    <w:basedOn w:val="DefaultParagraphFont"/>
    <w:rsid w:val="00773F74"/>
    <w:rPr>
      <w:b/>
      <w:color w:val="1F497D" w:themeColor="text2"/>
      <w:u w:val="none"/>
    </w:rPr>
  </w:style>
  <w:style w:type="character" w:customStyle="1" w:styleId="italic">
    <w:name w:val="italic"/>
    <w:basedOn w:val="DefaultParagraphFont"/>
    <w:rsid w:val="00B55137"/>
    <w:rPr>
      <w:i/>
    </w:rPr>
  </w:style>
  <w:style w:type="paragraph" w:styleId="NormalWeb">
    <w:name w:val="Normal (Web)"/>
    <w:basedOn w:val="Normal"/>
    <w:uiPriority w:val="99"/>
    <w:unhideWhenUsed/>
    <w:rsid w:val="00F73064"/>
    <w:pPr>
      <w:spacing w:before="100" w:beforeAutospacing="1" w:after="100" w:afterAutospacing="1"/>
    </w:pPr>
    <w:rPr>
      <w:rFonts w:ascii="Times New Roman" w:hAnsi="Times New Roman"/>
      <w:szCs w:val="24"/>
    </w:rPr>
  </w:style>
  <w:style w:type="paragraph" w:customStyle="1" w:styleId="NormalIndentItalics">
    <w:name w:val="Normal Indent Italics"/>
    <w:basedOn w:val="NormalIndent"/>
    <w:rsid w:val="00D46334"/>
    <w:rPr>
      <w:i/>
    </w:rPr>
  </w:style>
  <w:style w:type="paragraph" w:customStyle="1" w:styleId="OutlineNumbered1">
    <w:name w:val="Outline Numbered 1"/>
    <w:basedOn w:val="Normal"/>
    <w:rsid w:val="003E0E7B"/>
    <w:pPr>
      <w:numPr>
        <w:numId w:val="24"/>
      </w:numPr>
    </w:pPr>
  </w:style>
  <w:style w:type="paragraph" w:customStyle="1" w:styleId="OneLevelNumberedParagraph">
    <w:name w:val="One Level Numbered Paragraph"/>
    <w:basedOn w:val="Normal"/>
    <w:rsid w:val="003E0E7B"/>
    <w:pPr>
      <w:numPr>
        <w:numId w:val="23"/>
      </w:numPr>
    </w:pPr>
  </w:style>
  <w:style w:type="paragraph" w:customStyle="1" w:styleId="OutlineNumbered2">
    <w:name w:val="Outline Numbered 2"/>
    <w:basedOn w:val="Normal"/>
    <w:rsid w:val="003E0E7B"/>
    <w:pPr>
      <w:numPr>
        <w:ilvl w:val="1"/>
        <w:numId w:val="24"/>
      </w:numPr>
    </w:pPr>
  </w:style>
  <w:style w:type="paragraph" w:customStyle="1" w:styleId="OutlineNumbered3">
    <w:name w:val="Outline Numbered 3"/>
    <w:basedOn w:val="Normal"/>
    <w:rsid w:val="003E0E7B"/>
    <w:pPr>
      <w:numPr>
        <w:ilvl w:val="2"/>
        <w:numId w:val="24"/>
      </w:numPr>
    </w:pPr>
  </w:style>
  <w:style w:type="character" w:styleId="PageNumber">
    <w:name w:val="page number"/>
    <w:basedOn w:val="DefaultParagraphFont"/>
    <w:rsid w:val="007E526E"/>
    <w:rPr>
      <w:rFonts w:ascii="Calibri" w:hAnsi="Calibri"/>
      <w:b/>
      <w:color w:val="002B54" w:themeColor="accent1"/>
      <w:sz w:val="20"/>
    </w:rPr>
  </w:style>
  <w:style w:type="paragraph" w:customStyle="1" w:styleId="Principle">
    <w:name w:val="Principle"/>
    <w:basedOn w:val="Normal"/>
    <w:rsid w:val="00EE6F94"/>
    <w:pPr>
      <w:keepNext/>
      <w:spacing w:after="60"/>
      <w:ind w:left="573"/>
    </w:pPr>
    <w:rPr>
      <w:rFonts w:ascii="Book Antiqua" w:hAnsi="Book Antiqua"/>
      <w:i/>
      <w:sz w:val="20"/>
    </w:rPr>
  </w:style>
  <w:style w:type="paragraph" w:customStyle="1" w:styleId="RecommendationTextBase">
    <w:name w:val="Recommendation Text Base"/>
    <w:basedOn w:val="Normal"/>
    <w:rsid w:val="00B55137"/>
    <w:rPr>
      <w:i/>
    </w:rPr>
  </w:style>
  <w:style w:type="paragraph" w:customStyle="1" w:styleId="RecommendationBullet">
    <w:name w:val="Recommendation Bullet"/>
    <w:basedOn w:val="RecommendationTextBase"/>
    <w:rsid w:val="00301A52"/>
    <w:pPr>
      <w:numPr>
        <w:numId w:val="25"/>
      </w:numPr>
    </w:pPr>
  </w:style>
  <w:style w:type="paragraph" w:customStyle="1" w:styleId="RecommendationDash">
    <w:name w:val="Recommendation Dash"/>
    <w:basedOn w:val="RecommendationTextBase"/>
    <w:rsid w:val="00301A52"/>
    <w:pPr>
      <w:numPr>
        <w:ilvl w:val="1"/>
        <w:numId w:val="25"/>
      </w:numPr>
    </w:pPr>
  </w:style>
  <w:style w:type="paragraph" w:customStyle="1" w:styleId="RecommendationDoubleDot">
    <w:name w:val="Recommendation Double Dot"/>
    <w:basedOn w:val="RecommendationTextBase"/>
    <w:rsid w:val="00301A52"/>
    <w:pPr>
      <w:numPr>
        <w:ilvl w:val="2"/>
        <w:numId w:val="25"/>
      </w:numPr>
    </w:pPr>
  </w:style>
  <w:style w:type="paragraph" w:customStyle="1" w:styleId="RecommendationHeading">
    <w:name w:val="Recommendation Heading"/>
    <w:basedOn w:val="HeadingBase"/>
    <w:next w:val="Normal"/>
    <w:rsid w:val="00B55137"/>
    <w:pPr>
      <w:spacing w:before="120" w:after="240"/>
    </w:pPr>
    <w:rPr>
      <w:b/>
      <w:sz w:val="22"/>
    </w:rPr>
  </w:style>
  <w:style w:type="paragraph" w:customStyle="1" w:styleId="RecommendationText">
    <w:name w:val="Recommendation Text"/>
    <w:basedOn w:val="RecommendationTextBase"/>
    <w:rsid w:val="00B55137"/>
  </w:style>
  <w:style w:type="paragraph" w:customStyle="1" w:styleId="Romannumeral">
    <w:name w:val="Roman numeral"/>
    <w:basedOn w:val="Normal"/>
    <w:rsid w:val="009C7E17"/>
    <w:pPr>
      <w:numPr>
        <w:numId w:val="26"/>
      </w:numPr>
    </w:pPr>
  </w:style>
  <w:style w:type="paragraph" w:customStyle="1" w:styleId="SingleParagraph">
    <w:name w:val="Single Paragraph"/>
    <w:basedOn w:val="Normal"/>
    <w:rsid w:val="00F73064"/>
    <w:pPr>
      <w:spacing w:after="0"/>
    </w:pPr>
  </w:style>
  <w:style w:type="paragraph" w:customStyle="1" w:styleId="SingleParagraphIndent">
    <w:name w:val="Single Paragraph Indent"/>
    <w:basedOn w:val="SingleParagraph"/>
    <w:rsid w:val="00BB3278"/>
    <w:pPr>
      <w:ind w:left="567"/>
    </w:pPr>
  </w:style>
  <w:style w:type="paragraph" w:customStyle="1" w:styleId="TableSecondHeading">
    <w:name w:val="Table Second Heading"/>
    <w:basedOn w:val="HeadingBase"/>
    <w:next w:val="TableGraphic"/>
    <w:rsid w:val="00B55137"/>
    <w:pPr>
      <w:spacing w:after="20"/>
    </w:pPr>
  </w:style>
  <w:style w:type="paragraph" w:customStyle="1" w:styleId="TableTextBase">
    <w:name w:val="Table Text Base"/>
    <w:rsid w:val="00F73064"/>
    <w:pPr>
      <w:spacing w:before="40" w:after="40" w:line="240" w:lineRule="auto"/>
    </w:pPr>
    <w:rPr>
      <w:rFonts w:eastAsia="Times New Roman" w:cs="Times New Roman"/>
      <w:sz w:val="20"/>
      <w:szCs w:val="20"/>
      <w:lang w:eastAsia="en-AU"/>
    </w:rPr>
  </w:style>
  <w:style w:type="paragraph" w:customStyle="1" w:styleId="TableColumnHeadingCentred">
    <w:name w:val="Table Column Heading Centred"/>
    <w:basedOn w:val="TableTextBase"/>
    <w:rsid w:val="00F73064"/>
    <w:pPr>
      <w:tabs>
        <w:tab w:val="left" w:pos="1987"/>
      </w:tabs>
      <w:jc w:val="center"/>
    </w:pPr>
    <w:rPr>
      <w:rFonts w:ascii="Arial Bold" w:hAnsi="Arial Bold"/>
      <w:b/>
    </w:rPr>
  </w:style>
  <w:style w:type="paragraph" w:customStyle="1" w:styleId="TableColumnHeadingBase">
    <w:name w:val="Table Column Heading Base"/>
    <w:basedOn w:val="Normal"/>
    <w:rsid w:val="00EE6F94"/>
    <w:pPr>
      <w:spacing w:before="40" w:after="40"/>
    </w:pPr>
    <w:rPr>
      <w:rFonts w:ascii="Arial" w:hAnsi="Arial"/>
      <w:b/>
      <w:sz w:val="16"/>
    </w:rPr>
  </w:style>
  <w:style w:type="paragraph" w:customStyle="1" w:styleId="TableColumnHeadingLeft">
    <w:name w:val="Table Column Heading Left"/>
    <w:basedOn w:val="TableTextBase"/>
    <w:rsid w:val="00F73064"/>
    <w:rPr>
      <w:b/>
    </w:rPr>
  </w:style>
  <w:style w:type="paragraph" w:customStyle="1" w:styleId="TableColumnHeadingRight">
    <w:name w:val="Table Column Heading Right"/>
    <w:basedOn w:val="TableTextBase"/>
    <w:rsid w:val="00F73064"/>
    <w:pPr>
      <w:jc w:val="right"/>
    </w:pPr>
    <w:rPr>
      <w:b/>
    </w:rPr>
  </w:style>
  <w:style w:type="table" w:styleId="TableGrid">
    <w:name w:val="Table Grid"/>
    <w:basedOn w:val="TableNormal"/>
    <w:rsid w:val="00F7306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MainHeadingContd">
    <w:name w:val="Table Main Heading Contd"/>
    <w:basedOn w:val="HeadingBase"/>
    <w:next w:val="TableGraphic"/>
    <w:rsid w:val="00B55137"/>
    <w:pPr>
      <w:pageBreakBefore/>
      <w:spacing w:after="20"/>
    </w:pPr>
    <w:rPr>
      <w:b/>
      <w:sz w:val="22"/>
    </w:rPr>
  </w:style>
  <w:style w:type="paragraph" w:customStyle="1" w:styleId="TableTextCentered">
    <w:name w:val="Table Text Centered"/>
    <w:basedOn w:val="TableTextBase"/>
    <w:rsid w:val="00B55137"/>
    <w:pPr>
      <w:jc w:val="center"/>
    </w:pPr>
  </w:style>
  <w:style w:type="paragraph" w:customStyle="1" w:styleId="TableTextIndented">
    <w:name w:val="Table Text Indented"/>
    <w:basedOn w:val="TableTextBase"/>
    <w:rsid w:val="00B55137"/>
    <w:pPr>
      <w:ind w:left="284"/>
    </w:pPr>
  </w:style>
  <w:style w:type="paragraph" w:customStyle="1" w:styleId="TableTextLeft">
    <w:name w:val="Table Text Left"/>
    <w:basedOn w:val="TableTextBase"/>
    <w:rsid w:val="00A94E02"/>
    <w:pPr>
      <w:spacing w:before="60" w:after="60"/>
    </w:pPr>
    <w:rPr>
      <w:rFonts w:ascii="Arial" w:hAnsi="Arial"/>
      <w:color w:val="001F3E" w:themeColor="accent1" w:themeShade="BF"/>
      <w:sz w:val="19"/>
    </w:rPr>
  </w:style>
  <w:style w:type="paragraph" w:customStyle="1" w:styleId="TableTextRight">
    <w:name w:val="Table Text Right"/>
    <w:basedOn w:val="TableTextBase"/>
    <w:rsid w:val="00F73064"/>
    <w:pPr>
      <w:jc w:val="right"/>
    </w:pPr>
  </w:style>
  <w:style w:type="paragraph" w:styleId="TOC1">
    <w:name w:val="toc 1"/>
    <w:basedOn w:val="Normal"/>
    <w:next w:val="Normal"/>
    <w:uiPriority w:val="39"/>
    <w:rsid w:val="00F73064"/>
    <w:pPr>
      <w:widowControl w:val="0"/>
      <w:tabs>
        <w:tab w:val="left" w:pos="567"/>
        <w:tab w:val="right" w:leader="dot" w:pos="9299"/>
      </w:tabs>
      <w:adjustRightInd w:val="0"/>
      <w:spacing w:before="240" w:after="0"/>
      <w:ind w:right="567"/>
      <w:textAlignment w:val="baseline"/>
    </w:pPr>
    <w:rPr>
      <w:rFonts w:ascii="Arial" w:hAnsi="Arial"/>
      <w:smallCaps/>
      <w:color w:val="003157"/>
    </w:rPr>
  </w:style>
  <w:style w:type="paragraph" w:styleId="TOC2">
    <w:name w:val="toc 2"/>
    <w:basedOn w:val="Normal"/>
    <w:next w:val="Normal"/>
    <w:rsid w:val="00F73064"/>
    <w:pPr>
      <w:widowControl w:val="0"/>
      <w:tabs>
        <w:tab w:val="right" w:leader="dot" w:pos="9299"/>
      </w:tabs>
      <w:adjustRightInd w:val="0"/>
      <w:spacing w:before="120" w:after="0"/>
      <w:ind w:left="567" w:right="567"/>
      <w:textAlignment w:val="baseline"/>
    </w:pPr>
    <w:rPr>
      <w:sz w:val="24"/>
    </w:rPr>
  </w:style>
  <w:style w:type="paragraph" w:styleId="TOC3">
    <w:name w:val="toc 3"/>
    <w:basedOn w:val="Normal"/>
    <w:next w:val="Normal"/>
    <w:autoRedefine/>
    <w:rsid w:val="00F73064"/>
    <w:pPr>
      <w:tabs>
        <w:tab w:val="left" w:pos="2268"/>
        <w:tab w:val="right" w:leader="dot" w:pos="9299"/>
      </w:tabs>
      <w:spacing w:before="60" w:after="0"/>
      <w:ind w:left="1418" w:right="567"/>
    </w:pPr>
    <w:rPr>
      <w:rFonts w:ascii="Arial" w:hAnsi="Arial"/>
      <w:noProof/>
    </w:rPr>
  </w:style>
  <w:style w:type="paragraph" w:styleId="TOC4">
    <w:name w:val="toc 4"/>
    <w:basedOn w:val="Normal"/>
    <w:next w:val="Normal"/>
    <w:autoRedefine/>
    <w:rsid w:val="00F73064"/>
    <w:pPr>
      <w:tabs>
        <w:tab w:val="left" w:pos="1531"/>
        <w:tab w:val="right" w:leader="dot" w:pos="7711"/>
      </w:tabs>
      <w:spacing w:after="120"/>
      <w:ind w:left="1560" w:hanging="959"/>
    </w:pPr>
    <w:rPr>
      <w:noProof/>
    </w:rPr>
  </w:style>
  <w:style w:type="paragraph" w:styleId="BodyTextIndent2">
    <w:name w:val="Body Text Indent 2"/>
    <w:basedOn w:val="Normal"/>
    <w:link w:val="BodyTextIndent2Char"/>
    <w:rsid w:val="00B55137"/>
    <w:pPr>
      <w:spacing w:after="120" w:line="480" w:lineRule="auto"/>
      <w:ind w:left="283"/>
    </w:pPr>
  </w:style>
  <w:style w:type="character" w:customStyle="1" w:styleId="BodyTextIndent2Char">
    <w:name w:val="Body Text Indent 2 Char"/>
    <w:basedOn w:val="DefaultParagraphFont"/>
    <w:link w:val="BodyTextIndent2"/>
    <w:rsid w:val="00B55137"/>
    <w:rPr>
      <w:rFonts w:ascii="Calibri" w:eastAsia="Times New Roman" w:hAnsi="Calibri" w:cs="Times New Roman"/>
      <w:color w:val="000000"/>
      <w:szCs w:val="20"/>
      <w:lang w:eastAsia="en-AU"/>
    </w:rPr>
  </w:style>
  <w:style w:type="character" w:customStyle="1" w:styleId="BoldandItalic">
    <w:name w:val="Bold and Italic"/>
    <w:basedOn w:val="DefaultParagraphFont"/>
    <w:rsid w:val="00B55137"/>
    <w:rPr>
      <w:rFonts w:ascii="Arial" w:hAnsi="Arial"/>
      <w:b/>
      <w:i/>
    </w:rPr>
  </w:style>
  <w:style w:type="paragraph" w:styleId="Caption">
    <w:name w:val="caption"/>
    <w:basedOn w:val="Normal"/>
    <w:next w:val="Normal"/>
    <w:unhideWhenUsed/>
    <w:rsid w:val="00F73064"/>
    <w:rPr>
      <w:b/>
      <w:bCs/>
      <w:color w:val="003157"/>
      <w:sz w:val="18"/>
      <w:szCs w:val="18"/>
    </w:rPr>
  </w:style>
  <w:style w:type="character" w:styleId="CommentReference">
    <w:name w:val="annotation reference"/>
    <w:basedOn w:val="DefaultParagraphFont"/>
    <w:rsid w:val="00F73064"/>
    <w:rPr>
      <w:sz w:val="16"/>
      <w:szCs w:val="16"/>
    </w:rPr>
  </w:style>
  <w:style w:type="paragraph" w:styleId="CommentText">
    <w:name w:val="annotation text"/>
    <w:basedOn w:val="Normal"/>
    <w:link w:val="CommentTextChar"/>
    <w:rsid w:val="00F73064"/>
    <w:rPr>
      <w:sz w:val="20"/>
    </w:rPr>
  </w:style>
  <w:style w:type="character" w:customStyle="1" w:styleId="CommentTextChar">
    <w:name w:val="Comment Text Char"/>
    <w:basedOn w:val="DefaultParagraphFont"/>
    <w:link w:val="CommentText"/>
    <w:rsid w:val="00F73064"/>
    <w:rPr>
      <w:sz w:val="20"/>
    </w:rPr>
  </w:style>
  <w:style w:type="paragraph" w:styleId="CommentSubject">
    <w:name w:val="annotation subject"/>
    <w:basedOn w:val="CommentText"/>
    <w:next w:val="CommentText"/>
    <w:link w:val="CommentSubjectChar"/>
    <w:rsid w:val="00F73064"/>
    <w:rPr>
      <w:b/>
      <w:bCs/>
    </w:rPr>
  </w:style>
  <w:style w:type="character" w:customStyle="1" w:styleId="CommentSubjectChar">
    <w:name w:val="Comment Subject Char"/>
    <w:basedOn w:val="CommentTextChar"/>
    <w:link w:val="CommentSubject"/>
    <w:rsid w:val="00F73064"/>
    <w:rPr>
      <w:b/>
      <w:bCs/>
      <w:sz w:val="20"/>
    </w:rPr>
  </w:style>
  <w:style w:type="paragraph" w:styleId="DocumentMap">
    <w:name w:val="Document Map"/>
    <w:basedOn w:val="Normal"/>
    <w:link w:val="DocumentMapChar"/>
    <w:semiHidden/>
    <w:rsid w:val="00B55137"/>
    <w:pPr>
      <w:shd w:val="clear" w:color="auto" w:fill="00CCFF"/>
    </w:pPr>
    <w:rPr>
      <w:rFonts w:ascii="Tahoma" w:hAnsi="Tahoma" w:cs="Tahoma"/>
    </w:rPr>
  </w:style>
  <w:style w:type="character" w:customStyle="1" w:styleId="DocumentMapChar">
    <w:name w:val="Document Map Char"/>
    <w:basedOn w:val="DefaultParagraphFont"/>
    <w:link w:val="DocumentMap"/>
    <w:semiHidden/>
    <w:rsid w:val="00B55137"/>
    <w:rPr>
      <w:rFonts w:ascii="Tahoma" w:eastAsia="Times New Roman" w:hAnsi="Tahoma" w:cs="Tahoma"/>
      <w:color w:val="000000"/>
      <w:szCs w:val="20"/>
      <w:shd w:val="clear" w:color="auto" w:fill="00CCFF"/>
      <w:lang w:eastAsia="en-AU"/>
    </w:rPr>
  </w:style>
  <w:style w:type="character" w:styleId="EndnoteReference">
    <w:name w:val="endnote reference"/>
    <w:basedOn w:val="DefaultParagraphFont"/>
    <w:rsid w:val="00F73064"/>
    <w:rPr>
      <w:vertAlign w:val="superscript"/>
    </w:rPr>
  </w:style>
  <w:style w:type="paragraph" w:styleId="EndnoteText">
    <w:name w:val="endnote text"/>
    <w:basedOn w:val="Normal"/>
    <w:link w:val="EndnoteTextChar"/>
    <w:rsid w:val="00F73064"/>
    <w:pPr>
      <w:spacing w:after="0"/>
    </w:pPr>
    <w:rPr>
      <w:sz w:val="20"/>
    </w:rPr>
  </w:style>
  <w:style w:type="character" w:customStyle="1" w:styleId="EndnoteTextChar">
    <w:name w:val="Endnote Text Char"/>
    <w:basedOn w:val="DefaultParagraphFont"/>
    <w:link w:val="EndnoteText"/>
    <w:rsid w:val="00F73064"/>
    <w:rPr>
      <w:sz w:val="20"/>
    </w:rPr>
  </w:style>
  <w:style w:type="character" w:styleId="FollowedHyperlink">
    <w:name w:val="FollowedHyperlink"/>
    <w:basedOn w:val="DefaultParagraphFont"/>
    <w:rsid w:val="00B55137"/>
    <w:rPr>
      <w:color w:val="auto"/>
      <w:u w:val="none"/>
    </w:rPr>
  </w:style>
  <w:style w:type="paragraph" w:styleId="Index1">
    <w:name w:val="index 1"/>
    <w:basedOn w:val="Normal"/>
    <w:next w:val="Normal"/>
    <w:autoRedefine/>
    <w:semiHidden/>
    <w:rsid w:val="00F73064"/>
    <w:pPr>
      <w:spacing w:after="0"/>
      <w:ind w:left="238" w:hanging="238"/>
    </w:pPr>
  </w:style>
  <w:style w:type="paragraph" w:styleId="Index2">
    <w:name w:val="index 2"/>
    <w:basedOn w:val="Normal"/>
    <w:next w:val="Normal"/>
    <w:autoRedefine/>
    <w:semiHidden/>
    <w:rsid w:val="00F73064"/>
    <w:pPr>
      <w:spacing w:after="0"/>
      <w:ind w:left="480" w:hanging="240"/>
    </w:pPr>
    <w:rPr>
      <w:sz w:val="20"/>
    </w:rPr>
  </w:style>
  <w:style w:type="paragraph" w:styleId="Index3">
    <w:name w:val="index 3"/>
    <w:basedOn w:val="Normal"/>
    <w:next w:val="Normal"/>
    <w:autoRedefine/>
    <w:semiHidden/>
    <w:rsid w:val="00B55137"/>
    <w:pPr>
      <w:ind w:left="600" w:hanging="200"/>
    </w:pPr>
  </w:style>
  <w:style w:type="paragraph" w:styleId="Index4">
    <w:name w:val="index 4"/>
    <w:basedOn w:val="Normal"/>
    <w:next w:val="Normal"/>
    <w:autoRedefine/>
    <w:semiHidden/>
    <w:rsid w:val="00B55137"/>
    <w:pPr>
      <w:ind w:left="800" w:hanging="200"/>
    </w:pPr>
  </w:style>
  <w:style w:type="paragraph" w:styleId="Index5">
    <w:name w:val="index 5"/>
    <w:basedOn w:val="Normal"/>
    <w:next w:val="Normal"/>
    <w:autoRedefine/>
    <w:semiHidden/>
    <w:rsid w:val="00B55137"/>
    <w:pPr>
      <w:ind w:left="1000" w:hanging="200"/>
    </w:pPr>
  </w:style>
  <w:style w:type="paragraph" w:styleId="Index6">
    <w:name w:val="index 6"/>
    <w:basedOn w:val="Normal"/>
    <w:next w:val="Normal"/>
    <w:autoRedefine/>
    <w:semiHidden/>
    <w:rsid w:val="00B55137"/>
    <w:pPr>
      <w:ind w:left="1200" w:hanging="200"/>
    </w:pPr>
  </w:style>
  <w:style w:type="paragraph" w:styleId="Index7">
    <w:name w:val="index 7"/>
    <w:basedOn w:val="Normal"/>
    <w:next w:val="Normal"/>
    <w:autoRedefine/>
    <w:semiHidden/>
    <w:rsid w:val="00B55137"/>
    <w:pPr>
      <w:ind w:left="1400" w:hanging="200"/>
    </w:pPr>
  </w:style>
  <w:style w:type="paragraph" w:styleId="Index8">
    <w:name w:val="index 8"/>
    <w:basedOn w:val="Normal"/>
    <w:next w:val="Normal"/>
    <w:autoRedefine/>
    <w:semiHidden/>
    <w:rsid w:val="00B55137"/>
    <w:pPr>
      <w:ind w:left="1600" w:hanging="200"/>
    </w:pPr>
  </w:style>
  <w:style w:type="paragraph" w:styleId="Index9">
    <w:name w:val="index 9"/>
    <w:basedOn w:val="Normal"/>
    <w:next w:val="Normal"/>
    <w:autoRedefine/>
    <w:semiHidden/>
    <w:rsid w:val="00B55137"/>
    <w:pPr>
      <w:ind w:left="1800" w:hanging="200"/>
    </w:pPr>
  </w:style>
  <w:style w:type="paragraph" w:styleId="IndexHeading">
    <w:name w:val="index heading"/>
    <w:basedOn w:val="Normal"/>
    <w:next w:val="Index1"/>
    <w:semiHidden/>
    <w:rsid w:val="00F73064"/>
    <w:pPr>
      <w:pBdr>
        <w:top w:val="single" w:sz="12" w:space="0" w:color="auto"/>
      </w:pBdr>
      <w:spacing w:before="360"/>
    </w:pPr>
    <w:rPr>
      <w:rFonts w:ascii="Times New Roman" w:hAnsi="Times New Roman"/>
      <w:b/>
      <w:i/>
    </w:rPr>
  </w:style>
  <w:style w:type="paragraph" w:styleId="MacroText">
    <w:name w:val="macro"/>
    <w:link w:val="MacroTextChar"/>
    <w:semiHidden/>
    <w:rsid w:val="00B55137"/>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sz w:val="20"/>
      <w:szCs w:val="20"/>
      <w:lang w:eastAsia="en-AU"/>
    </w:rPr>
  </w:style>
  <w:style w:type="character" w:customStyle="1" w:styleId="MacroTextChar">
    <w:name w:val="Macro Text Char"/>
    <w:basedOn w:val="DefaultParagraphFont"/>
    <w:link w:val="MacroText"/>
    <w:semiHidden/>
    <w:rsid w:val="00B55137"/>
    <w:rPr>
      <w:rFonts w:ascii="Courier New" w:eastAsia="Times New Roman" w:hAnsi="Courier New" w:cs="Courier New"/>
      <w:color w:val="000000"/>
      <w:sz w:val="20"/>
      <w:szCs w:val="20"/>
      <w:lang w:eastAsia="en-AU"/>
    </w:rPr>
  </w:style>
  <w:style w:type="numbering" w:customStyle="1" w:styleId="OutlineList">
    <w:name w:val="OutlineList"/>
    <w:uiPriority w:val="99"/>
    <w:rsid w:val="003E0E7B"/>
    <w:pPr>
      <w:numPr>
        <w:numId w:val="20"/>
      </w:numPr>
    </w:pPr>
  </w:style>
  <w:style w:type="paragraph" w:customStyle="1" w:styleId="PictureCentred">
    <w:name w:val="Picture Centred"/>
    <w:basedOn w:val="Normal"/>
    <w:rsid w:val="00B55137"/>
    <w:pPr>
      <w:spacing w:before="120" w:line="240" w:lineRule="atLeast"/>
      <w:jc w:val="center"/>
    </w:pPr>
  </w:style>
  <w:style w:type="paragraph" w:customStyle="1" w:styleId="PictureLeft">
    <w:name w:val="Picture Left"/>
    <w:basedOn w:val="PictureCentred"/>
    <w:rsid w:val="00B55137"/>
    <w:pPr>
      <w:jc w:val="left"/>
    </w:pPr>
  </w:style>
  <w:style w:type="paragraph" w:customStyle="1" w:styleId="PictureIndent">
    <w:name w:val="Picture Indent"/>
    <w:basedOn w:val="PictureLeft"/>
    <w:rsid w:val="00B55137"/>
    <w:pPr>
      <w:ind w:left="284"/>
    </w:pPr>
  </w:style>
  <w:style w:type="paragraph" w:styleId="TableofAuthorities">
    <w:name w:val="table of authorities"/>
    <w:basedOn w:val="Normal"/>
    <w:next w:val="Normal"/>
    <w:rsid w:val="00B55137"/>
    <w:pPr>
      <w:ind w:left="200" w:hanging="200"/>
    </w:pPr>
  </w:style>
  <w:style w:type="paragraph" w:styleId="TableofFigures">
    <w:name w:val="table of figures"/>
    <w:basedOn w:val="Normal"/>
    <w:next w:val="Normal"/>
    <w:rsid w:val="00B55137"/>
  </w:style>
  <w:style w:type="paragraph" w:styleId="TOAHeading">
    <w:name w:val="toa heading"/>
    <w:basedOn w:val="Normal"/>
    <w:next w:val="Normal"/>
    <w:semiHidden/>
    <w:rsid w:val="00B55137"/>
    <w:pPr>
      <w:spacing w:before="120"/>
    </w:pPr>
    <w:rPr>
      <w:rFonts w:ascii="Arial" w:hAnsi="Arial" w:cs="Arial"/>
      <w:b/>
      <w:bCs/>
      <w:sz w:val="24"/>
      <w:szCs w:val="24"/>
    </w:rPr>
  </w:style>
  <w:style w:type="paragraph" w:styleId="TOC5">
    <w:name w:val="toc 5"/>
    <w:basedOn w:val="Normal"/>
    <w:next w:val="Normal"/>
    <w:autoRedefine/>
    <w:semiHidden/>
    <w:rsid w:val="00F73064"/>
    <w:pPr>
      <w:ind w:left="1040"/>
    </w:pPr>
  </w:style>
  <w:style w:type="paragraph" w:styleId="TOC6">
    <w:name w:val="toc 6"/>
    <w:basedOn w:val="Normal"/>
    <w:next w:val="Normal"/>
    <w:autoRedefine/>
    <w:semiHidden/>
    <w:rsid w:val="00F73064"/>
    <w:pPr>
      <w:ind w:left="1300"/>
    </w:pPr>
  </w:style>
  <w:style w:type="paragraph" w:styleId="TOC7">
    <w:name w:val="toc 7"/>
    <w:basedOn w:val="Normal"/>
    <w:next w:val="Normal"/>
    <w:autoRedefine/>
    <w:semiHidden/>
    <w:rsid w:val="00F73064"/>
    <w:pPr>
      <w:tabs>
        <w:tab w:val="right" w:leader="dot" w:pos="7711"/>
      </w:tabs>
      <w:spacing w:before="240" w:after="0"/>
    </w:pPr>
    <w:rPr>
      <w:rFonts w:ascii="Arial" w:hAnsi="Arial"/>
      <w:smallCaps/>
      <w:color w:val="808000"/>
      <w:sz w:val="24"/>
    </w:rPr>
  </w:style>
  <w:style w:type="paragraph" w:styleId="TOC8">
    <w:name w:val="toc 8"/>
    <w:basedOn w:val="Normal"/>
    <w:next w:val="Normal"/>
    <w:autoRedefine/>
    <w:semiHidden/>
    <w:rsid w:val="00F73064"/>
    <w:pPr>
      <w:tabs>
        <w:tab w:val="right" w:leader="dot" w:pos="7711"/>
      </w:tabs>
      <w:spacing w:after="0"/>
      <w:ind w:left="1134"/>
    </w:pPr>
    <w:rPr>
      <w:noProof/>
    </w:rPr>
  </w:style>
  <w:style w:type="paragraph" w:styleId="TOC9">
    <w:name w:val="toc 9"/>
    <w:basedOn w:val="Normal"/>
    <w:next w:val="Normal"/>
    <w:autoRedefine/>
    <w:semiHidden/>
    <w:rsid w:val="00F73064"/>
    <w:pPr>
      <w:ind w:left="2080"/>
    </w:pPr>
  </w:style>
  <w:style w:type="numbering" w:customStyle="1" w:styleId="BulletedList">
    <w:name w:val="Bulleted List"/>
    <w:uiPriority w:val="99"/>
    <w:rsid w:val="005F5653"/>
    <w:pPr>
      <w:numPr>
        <w:numId w:val="14"/>
      </w:numPr>
    </w:pPr>
  </w:style>
  <w:style w:type="numbering" w:customStyle="1" w:styleId="BoxBulletedList">
    <w:name w:val="Box Bulleted List"/>
    <w:uiPriority w:val="99"/>
    <w:rsid w:val="005F5653"/>
    <w:pPr>
      <w:numPr>
        <w:numId w:val="15"/>
      </w:numPr>
    </w:pPr>
  </w:style>
  <w:style w:type="numbering" w:customStyle="1" w:styleId="AlphaParagraphList">
    <w:name w:val="Alpha Paragraph List"/>
    <w:uiPriority w:val="99"/>
    <w:rsid w:val="009D0790"/>
    <w:pPr>
      <w:numPr>
        <w:numId w:val="17"/>
      </w:numPr>
    </w:pPr>
  </w:style>
  <w:style w:type="numbering" w:customStyle="1" w:styleId="OneLevelList">
    <w:name w:val="OneLevelList"/>
    <w:uiPriority w:val="99"/>
    <w:rsid w:val="003E0E7B"/>
    <w:pPr>
      <w:numPr>
        <w:numId w:val="19"/>
      </w:numPr>
    </w:pPr>
  </w:style>
  <w:style w:type="numbering" w:customStyle="1" w:styleId="RecommendationBulletList">
    <w:name w:val="RecommendationBulletList"/>
    <w:uiPriority w:val="99"/>
    <w:rsid w:val="00301A52"/>
    <w:pPr>
      <w:numPr>
        <w:numId w:val="21"/>
      </w:numPr>
    </w:pPr>
  </w:style>
  <w:style w:type="numbering" w:customStyle="1" w:styleId="RomanNumeralList">
    <w:name w:val="RomanNumeralList"/>
    <w:uiPriority w:val="99"/>
    <w:rsid w:val="009C7E17"/>
    <w:pPr>
      <w:numPr>
        <w:numId w:val="22"/>
      </w:numPr>
    </w:pPr>
  </w:style>
  <w:style w:type="numbering" w:customStyle="1" w:styleId="ChartandTableFootnoteAlphaList">
    <w:name w:val="ChartandTableFootnoteAlphaList"/>
    <w:uiPriority w:val="99"/>
    <w:rsid w:val="009862D1"/>
    <w:pPr>
      <w:numPr>
        <w:numId w:val="27"/>
      </w:numPr>
    </w:pPr>
  </w:style>
  <w:style w:type="paragraph" w:customStyle="1" w:styleId="TableTextBullet">
    <w:name w:val="Table Text Bullet"/>
    <w:basedOn w:val="TableTextBase"/>
    <w:rsid w:val="00A94E02"/>
    <w:pPr>
      <w:numPr>
        <w:numId w:val="31"/>
      </w:numPr>
      <w:spacing w:before="60" w:after="60"/>
    </w:pPr>
    <w:rPr>
      <w:rFonts w:ascii="Arial" w:hAnsi="Arial"/>
      <w:color w:val="001F3E" w:themeColor="accent1" w:themeShade="BF"/>
      <w:sz w:val="19"/>
    </w:rPr>
  </w:style>
  <w:style w:type="numbering" w:customStyle="1" w:styleId="TableTestBulletList">
    <w:name w:val="Table Test Bullet List"/>
    <w:uiPriority w:val="99"/>
    <w:rsid w:val="00E177C9"/>
    <w:pPr>
      <w:numPr>
        <w:numId w:val="28"/>
      </w:numPr>
    </w:pPr>
  </w:style>
  <w:style w:type="numbering" w:customStyle="1" w:styleId="TableTextBulletList">
    <w:name w:val="Table Text Bullet List"/>
    <w:uiPriority w:val="99"/>
    <w:rsid w:val="005F3390"/>
    <w:pPr>
      <w:numPr>
        <w:numId w:val="29"/>
      </w:numPr>
    </w:pPr>
  </w:style>
  <w:style w:type="paragraph" w:customStyle="1" w:styleId="StyleTableTextBulletLinespacingExactly13pt">
    <w:name w:val="Style Table Text Bullet + Line spacing:  Exactly 13 pt"/>
    <w:basedOn w:val="TableTextBullet"/>
    <w:rsid w:val="002271BB"/>
    <w:pPr>
      <w:numPr>
        <w:numId w:val="0"/>
      </w:numPr>
      <w:spacing w:after="80" w:line="260" w:lineRule="exact"/>
    </w:pPr>
  </w:style>
  <w:style w:type="paragraph" w:customStyle="1" w:styleId="SecurityClassificationHeader">
    <w:name w:val="Security Classification Header"/>
    <w:link w:val="SecurityClassificationHeaderChar"/>
    <w:rsid w:val="00A57848"/>
    <w:pPr>
      <w:spacing w:before="60" w:after="60" w:line="240" w:lineRule="auto"/>
      <w:jc w:val="center"/>
    </w:pPr>
    <w:rPr>
      <w:rFonts w:eastAsia="Times New Roman" w:cs="Times New Roman"/>
      <w:b/>
      <w:caps/>
      <w:color w:val="002B54" w:themeColor="accent1"/>
      <w:sz w:val="24"/>
      <w:szCs w:val="20"/>
      <w:lang w:eastAsia="en-AU"/>
    </w:rPr>
  </w:style>
  <w:style w:type="character" w:customStyle="1" w:styleId="SecurityClassificationHeaderChar">
    <w:name w:val="Security Classification Header Char"/>
    <w:basedOn w:val="HeaderChar"/>
    <w:link w:val="SecurityClassificationHeader"/>
    <w:rsid w:val="00A57848"/>
    <w:rPr>
      <w:rFonts w:ascii="Arial" w:eastAsia="Times New Roman" w:hAnsi="Arial" w:cs="Times New Roman"/>
      <w:b/>
      <w:caps/>
      <w:color w:val="002B54" w:themeColor="accent1"/>
      <w:sz w:val="24"/>
      <w:szCs w:val="20"/>
      <w:lang w:eastAsia="en-AU"/>
    </w:rPr>
  </w:style>
  <w:style w:type="paragraph" w:customStyle="1" w:styleId="SecurityClassificationFooter">
    <w:name w:val="Security Classification Footer"/>
    <w:link w:val="SecurityClassificationFooterChar"/>
    <w:rsid w:val="00A57848"/>
    <w:pPr>
      <w:spacing w:before="60" w:after="40" w:line="240" w:lineRule="auto"/>
      <w:jc w:val="center"/>
    </w:pPr>
    <w:rPr>
      <w:rFonts w:eastAsia="Times New Roman" w:cs="Times New Roman"/>
      <w:b/>
      <w:caps/>
      <w:color w:val="002B54" w:themeColor="accent1"/>
      <w:sz w:val="24"/>
      <w:szCs w:val="20"/>
      <w:lang w:eastAsia="en-AU"/>
    </w:rPr>
  </w:style>
  <w:style w:type="character" w:customStyle="1" w:styleId="SecurityClassificationFooterChar">
    <w:name w:val="Security Classification Footer Char"/>
    <w:basedOn w:val="HeaderChar"/>
    <w:link w:val="SecurityClassificationFooter"/>
    <w:rsid w:val="00A57848"/>
    <w:rPr>
      <w:rFonts w:ascii="Arial" w:eastAsia="Times New Roman" w:hAnsi="Arial" w:cs="Times New Roman"/>
      <w:b/>
      <w:caps/>
      <w:color w:val="002B54" w:themeColor="accent1"/>
      <w:sz w:val="24"/>
      <w:szCs w:val="20"/>
      <w:lang w:eastAsia="en-AU"/>
    </w:rPr>
  </w:style>
  <w:style w:type="paragraph" w:customStyle="1" w:styleId="DLMSecurityHeader">
    <w:name w:val="DLM Security Header"/>
    <w:link w:val="DLMSecurityHeaderChar"/>
    <w:rsid w:val="00F012EA"/>
    <w:pPr>
      <w:spacing w:before="60" w:after="24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HeaderChar">
    <w:name w:val="DLM Security Header Char"/>
    <w:basedOn w:val="HeaderChar"/>
    <w:link w:val="DLMSecurityHeader"/>
    <w:rsid w:val="00F012EA"/>
    <w:rPr>
      <w:rFonts w:ascii="Times New Roman" w:eastAsia="Times New Roman" w:hAnsi="Times New Roman" w:cs="Times New Roman"/>
      <w:b/>
      <w:caps/>
      <w:color w:val="002B54" w:themeColor="accent1"/>
      <w:sz w:val="24"/>
      <w:szCs w:val="20"/>
      <w:lang w:eastAsia="en-AU"/>
    </w:rPr>
  </w:style>
  <w:style w:type="paragraph" w:customStyle="1" w:styleId="DLMSecurityFooter">
    <w:name w:val="DLM Security Footer"/>
    <w:link w:val="DLMSecurityFooterChar"/>
    <w:rsid w:val="00F012EA"/>
    <w:pPr>
      <w:spacing w:before="240" w:after="6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FooterChar">
    <w:name w:val="DLM Security Footer Char"/>
    <w:basedOn w:val="HeaderChar"/>
    <w:link w:val="DLMSecurityFooter"/>
    <w:rsid w:val="00F012EA"/>
    <w:rPr>
      <w:rFonts w:ascii="Times New Roman" w:eastAsia="Times New Roman" w:hAnsi="Times New Roman" w:cs="Times New Roman"/>
      <w:b/>
      <w:caps/>
      <w:color w:val="002B54" w:themeColor="accent1"/>
      <w:sz w:val="24"/>
      <w:szCs w:val="20"/>
      <w:lang w:eastAsia="en-AU"/>
    </w:rPr>
  </w:style>
  <w:style w:type="paragraph" w:customStyle="1" w:styleId="AuthorName">
    <w:name w:val="Author Name"/>
    <w:basedOn w:val="Normal"/>
    <w:rsid w:val="00F73064"/>
    <w:pPr>
      <w:spacing w:before="120" w:after="120"/>
      <w:jc w:val="center"/>
    </w:pPr>
    <w:rPr>
      <w:rFonts w:ascii="Arial Bold" w:hAnsi="Arial Bold"/>
      <w:b/>
      <w:sz w:val="24"/>
    </w:rPr>
  </w:style>
  <w:style w:type="paragraph" w:styleId="Title">
    <w:name w:val="Title"/>
    <w:basedOn w:val="HeadingBaseStyle"/>
    <w:link w:val="TitleChar"/>
    <w:autoRedefine/>
    <w:qFormat/>
    <w:rsid w:val="00773F74"/>
    <w:pPr>
      <w:spacing w:before="1200" w:after="480"/>
      <w:jc w:val="center"/>
    </w:pPr>
    <w:rPr>
      <w:rFonts w:ascii="Arial Bold" w:hAnsi="Arial Bold"/>
      <w:b/>
      <w:smallCaps/>
      <w:color w:val="1F497D" w:themeColor="text2"/>
      <w:kern w:val="28"/>
      <w:sz w:val="56"/>
    </w:rPr>
  </w:style>
  <w:style w:type="character" w:customStyle="1" w:styleId="TitleChar">
    <w:name w:val="Title Char"/>
    <w:basedOn w:val="DefaultParagraphFont"/>
    <w:link w:val="Title"/>
    <w:rsid w:val="00773F74"/>
    <w:rPr>
      <w:rFonts w:ascii="Arial Bold" w:hAnsi="Arial Bold"/>
      <w:b/>
      <w:smallCaps/>
      <w:color w:val="1F497D" w:themeColor="text2"/>
      <w:kern w:val="28"/>
      <w:sz w:val="56"/>
    </w:rPr>
  </w:style>
  <w:style w:type="paragraph" w:styleId="Subtitle">
    <w:name w:val="Subtitle"/>
    <w:basedOn w:val="HeadingBaseStyle"/>
    <w:link w:val="SubtitleChar"/>
    <w:qFormat/>
    <w:rsid w:val="006F76A2"/>
    <w:pPr>
      <w:spacing w:before="360" w:after="360"/>
      <w:jc w:val="center"/>
    </w:pPr>
    <w:rPr>
      <w:rFonts w:ascii="Arial Bold" w:hAnsi="Arial Bold"/>
      <w:b/>
      <w:color w:val="auto"/>
      <w:sz w:val="40"/>
    </w:rPr>
  </w:style>
  <w:style w:type="character" w:customStyle="1" w:styleId="SubtitleChar">
    <w:name w:val="Subtitle Char"/>
    <w:basedOn w:val="DefaultParagraphFont"/>
    <w:link w:val="Subtitle"/>
    <w:rsid w:val="006F76A2"/>
    <w:rPr>
      <w:rFonts w:ascii="Arial Bold" w:hAnsi="Arial Bold"/>
      <w:b/>
      <w:sz w:val="40"/>
    </w:rPr>
  </w:style>
  <w:style w:type="paragraph" w:customStyle="1" w:styleId="SeriesNumber">
    <w:name w:val="Series Number"/>
    <w:basedOn w:val="HeadingBaseStyle"/>
    <w:rsid w:val="00F73064"/>
    <w:pPr>
      <w:spacing w:after="300"/>
      <w:jc w:val="center"/>
    </w:pPr>
    <w:rPr>
      <w:rFonts w:ascii="Arial Bold" w:hAnsi="Arial Bold"/>
      <w:b/>
      <w:color w:val="auto"/>
      <w:sz w:val="32"/>
    </w:rPr>
  </w:style>
  <w:style w:type="character" w:customStyle="1" w:styleId="A5">
    <w:name w:val="A5"/>
    <w:uiPriority w:val="99"/>
    <w:rsid w:val="00F73064"/>
    <w:rPr>
      <w:rFonts w:cs="Swiss 721 BT"/>
      <w:color w:val="000000"/>
      <w:sz w:val="20"/>
      <w:szCs w:val="20"/>
    </w:rPr>
  </w:style>
  <w:style w:type="paragraph" w:customStyle="1" w:styleId="Abstract">
    <w:name w:val="Abstract"/>
    <w:basedOn w:val="Normal"/>
    <w:link w:val="AbstractChar"/>
    <w:qFormat/>
    <w:rsid w:val="00F73064"/>
  </w:style>
  <w:style w:type="character" w:customStyle="1" w:styleId="AbstractChar">
    <w:name w:val="Abstract Char"/>
    <w:basedOn w:val="DefaultParagraphFont"/>
    <w:link w:val="Abstract"/>
    <w:rsid w:val="00F73064"/>
  </w:style>
  <w:style w:type="paragraph" w:customStyle="1" w:styleId="AppendixHeadingLevel2NotNumbered">
    <w:name w:val="Appendix Heading Level 2 Not Numbered"/>
    <w:basedOn w:val="Normal"/>
    <w:qFormat/>
    <w:rsid w:val="00A803C7"/>
    <w:pPr>
      <w:spacing w:before="480" w:after="320"/>
    </w:pPr>
    <w:rPr>
      <w:rFonts w:ascii="Arial Bold" w:hAnsi="Arial Bold" w:cs="Arial"/>
      <w:b/>
      <w:smallCaps/>
      <w:color w:val="003157"/>
      <w:sz w:val="32"/>
      <w:szCs w:val="32"/>
    </w:rPr>
  </w:style>
  <w:style w:type="paragraph" w:customStyle="1" w:styleId="Acknowledgement">
    <w:name w:val="Acknowledgement"/>
    <w:basedOn w:val="Normal"/>
    <w:rsid w:val="00F73064"/>
    <w:pPr>
      <w:spacing w:after="0"/>
    </w:pPr>
  </w:style>
  <w:style w:type="paragraph" w:customStyle="1" w:styleId="Alphanumbered">
    <w:name w:val="Alpha numbered"/>
    <w:basedOn w:val="Normal"/>
    <w:rsid w:val="00F73064"/>
    <w:pPr>
      <w:numPr>
        <w:numId w:val="33"/>
      </w:numPr>
    </w:pPr>
  </w:style>
  <w:style w:type="paragraph" w:customStyle="1" w:styleId="HeadingBaseStyle">
    <w:name w:val="HeadingBaseStyle"/>
    <w:basedOn w:val="Normal"/>
    <w:rsid w:val="00F73064"/>
    <w:pPr>
      <w:keepNext/>
      <w:spacing w:after="0"/>
    </w:pPr>
    <w:rPr>
      <w:rFonts w:ascii="Arial" w:hAnsi="Arial"/>
      <w:color w:val="003157"/>
    </w:rPr>
  </w:style>
  <w:style w:type="paragraph" w:customStyle="1" w:styleId="AppendixHeadingNotNumbered">
    <w:name w:val="Appendix Heading Not Numbered"/>
    <w:basedOn w:val="HeadingBaseStyle"/>
    <w:rsid w:val="00F73064"/>
    <w:pPr>
      <w:numPr>
        <w:numId w:val="39"/>
      </w:numPr>
      <w:spacing w:before="480" w:after="320"/>
    </w:pPr>
    <w:rPr>
      <w:b/>
      <w:smallCaps/>
      <w:sz w:val="32"/>
      <w:szCs w:val="28"/>
    </w:rPr>
  </w:style>
  <w:style w:type="paragraph" w:customStyle="1" w:styleId="AppendixHeadingLevel2">
    <w:name w:val="Appendix Heading Level 2"/>
    <w:basedOn w:val="AppendixHeadingNotNumbered"/>
    <w:next w:val="Normal"/>
    <w:rsid w:val="00F73064"/>
    <w:pPr>
      <w:numPr>
        <w:ilvl w:val="1"/>
      </w:numPr>
    </w:pPr>
  </w:style>
  <w:style w:type="paragraph" w:customStyle="1" w:styleId="AppendixHeadingLevel3">
    <w:name w:val="Appendix Heading Level 3"/>
    <w:basedOn w:val="Heading3"/>
    <w:next w:val="Normal"/>
    <w:rsid w:val="00F73064"/>
    <w:pPr>
      <w:numPr>
        <w:ilvl w:val="2"/>
        <w:numId w:val="39"/>
      </w:numPr>
    </w:pPr>
  </w:style>
  <w:style w:type="paragraph" w:customStyle="1" w:styleId="AppendixHeadingLevel4">
    <w:name w:val="Appendix Heading Level 4"/>
    <w:basedOn w:val="Heading4"/>
    <w:next w:val="Normal"/>
    <w:rsid w:val="00F73064"/>
    <w:pPr>
      <w:numPr>
        <w:ilvl w:val="3"/>
        <w:numId w:val="39"/>
      </w:numPr>
    </w:pPr>
  </w:style>
  <w:style w:type="paragraph" w:customStyle="1" w:styleId="Attachment">
    <w:name w:val="Attachment"/>
    <w:basedOn w:val="HeadingBaseStyle"/>
    <w:next w:val="Normal"/>
    <w:rsid w:val="00F73064"/>
    <w:pPr>
      <w:spacing w:before="480" w:after="360"/>
    </w:pPr>
    <w:rPr>
      <w:rFonts w:ascii="Arial Bold" w:hAnsi="Arial Bold"/>
      <w:b/>
      <w:smallCaps/>
      <w:sz w:val="32"/>
    </w:rPr>
  </w:style>
  <w:style w:type="paragraph" w:customStyle="1" w:styleId="CaptionandTableFootnoteAlpha">
    <w:name w:val="Caption and Table Footnote Alpha"/>
    <w:basedOn w:val="HeadingBaseStyle"/>
    <w:next w:val="Normal"/>
    <w:rsid w:val="00F73064"/>
    <w:pPr>
      <w:numPr>
        <w:numId w:val="41"/>
      </w:numPr>
      <w:spacing w:line="260" w:lineRule="exact"/>
    </w:pPr>
    <w:rPr>
      <w:rFonts w:asciiTheme="minorHAnsi" w:hAnsiTheme="minorHAnsi"/>
      <w:color w:val="auto"/>
      <w:kern w:val="28"/>
      <w:sz w:val="20"/>
    </w:rPr>
  </w:style>
  <w:style w:type="paragraph" w:customStyle="1" w:styleId="Captiongraphic">
    <w:name w:val="Caption graphic"/>
    <w:basedOn w:val="HeadingBaseStyle"/>
    <w:next w:val="Normal"/>
    <w:rsid w:val="00F73064"/>
    <w:pPr>
      <w:spacing w:after="20"/>
      <w:jc w:val="center"/>
    </w:pPr>
    <w:rPr>
      <w:color w:val="auto"/>
      <w:sz w:val="24"/>
    </w:rPr>
  </w:style>
  <w:style w:type="paragraph" w:customStyle="1" w:styleId="CaptionHeading1">
    <w:name w:val="Caption Heading 1"/>
    <w:basedOn w:val="Normal"/>
    <w:next w:val="Captiongraphic"/>
    <w:rsid w:val="00F73064"/>
    <w:pPr>
      <w:keepNext/>
      <w:spacing w:before="120" w:after="0"/>
      <w:jc w:val="center"/>
    </w:pPr>
    <w:rPr>
      <w:rFonts w:ascii="Arial" w:hAnsi="Arial"/>
      <w:color w:val="003157"/>
      <w:sz w:val="24"/>
    </w:rPr>
  </w:style>
  <w:style w:type="paragraph" w:customStyle="1" w:styleId="CaptionHeading2">
    <w:name w:val="Caption Heading 2"/>
    <w:basedOn w:val="Normal"/>
    <w:rsid w:val="00F73064"/>
    <w:pPr>
      <w:keepNext/>
      <w:spacing w:after="0"/>
      <w:jc w:val="center"/>
    </w:pPr>
    <w:rPr>
      <w:rFonts w:ascii="Arial" w:hAnsi="Arial"/>
      <w:color w:val="003157"/>
      <w:sz w:val="20"/>
    </w:rPr>
  </w:style>
  <w:style w:type="paragraph" w:customStyle="1" w:styleId="CaptionHeading3">
    <w:name w:val="Caption Heading 3"/>
    <w:basedOn w:val="CaptionHeading2"/>
    <w:next w:val="Captiongraphic"/>
    <w:rsid w:val="00F73064"/>
    <w:rPr>
      <w:rFonts w:ascii="Arial Bold" w:hAnsi="Arial Bold"/>
      <w:b/>
      <w:color w:val="000000"/>
    </w:rPr>
  </w:style>
  <w:style w:type="paragraph" w:styleId="NoSpacing">
    <w:name w:val="No Spacing"/>
    <w:link w:val="NoSpacingChar"/>
    <w:uiPriority w:val="1"/>
    <w:rsid w:val="00F73064"/>
    <w:pPr>
      <w:spacing w:after="0" w:line="240" w:lineRule="auto"/>
      <w:jc w:val="both"/>
    </w:pPr>
    <w:rPr>
      <w:rFonts w:ascii="Palatino Linotype" w:eastAsia="Times New Roman" w:hAnsi="Palatino Linotype" w:cs="Times New Roman"/>
      <w:color w:val="000000"/>
      <w:sz w:val="26"/>
      <w:szCs w:val="20"/>
      <w:lang w:eastAsia="en-AU"/>
    </w:rPr>
  </w:style>
  <w:style w:type="character" w:customStyle="1" w:styleId="NoSpacingChar">
    <w:name w:val="No Spacing Char"/>
    <w:basedOn w:val="DefaultParagraphFont"/>
    <w:link w:val="NoSpacing"/>
    <w:uiPriority w:val="1"/>
    <w:rsid w:val="00F73064"/>
    <w:rPr>
      <w:rFonts w:ascii="Palatino Linotype" w:eastAsia="Times New Roman" w:hAnsi="Palatino Linotype" w:cs="Times New Roman"/>
      <w:color w:val="000000"/>
      <w:sz w:val="26"/>
      <w:szCs w:val="20"/>
      <w:lang w:eastAsia="en-AU"/>
    </w:rPr>
  </w:style>
  <w:style w:type="paragraph" w:customStyle="1" w:styleId="Caption1">
    <w:name w:val="Caption1"/>
    <w:basedOn w:val="Caption"/>
    <w:link w:val="Caption1Char"/>
    <w:qFormat/>
    <w:rsid w:val="00A90D93"/>
    <w:pPr>
      <w:keepNext/>
      <w:jc w:val="center"/>
    </w:pPr>
    <w:rPr>
      <w:color w:val="auto"/>
      <w:sz w:val="22"/>
      <w:szCs w:val="22"/>
      <w:lang w:eastAsia="en-AU"/>
    </w:rPr>
  </w:style>
  <w:style w:type="character" w:customStyle="1" w:styleId="Caption1Char">
    <w:name w:val="Caption1 Char"/>
    <w:basedOn w:val="NoSpacingChar"/>
    <w:link w:val="Caption1"/>
    <w:rsid w:val="00A90D93"/>
    <w:rPr>
      <w:rFonts w:ascii="Calibri" w:eastAsia="Times New Roman" w:hAnsi="Calibri" w:cs="Times New Roman"/>
      <w:b/>
      <w:bCs/>
      <w:color w:val="000000"/>
      <w:sz w:val="26"/>
      <w:szCs w:val="20"/>
      <w:lang w:eastAsia="en-AU"/>
    </w:rPr>
  </w:style>
  <w:style w:type="paragraph" w:customStyle="1" w:styleId="ClassificationandMetadata">
    <w:name w:val="Classification and Metadata"/>
    <w:basedOn w:val="HeadingBaseStyle"/>
    <w:rsid w:val="00F73064"/>
    <w:pPr>
      <w:spacing w:after="240" w:line="260" w:lineRule="exact"/>
    </w:pPr>
    <w:rPr>
      <w:color w:val="auto"/>
      <w:sz w:val="24"/>
    </w:rPr>
  </w:style>
  <w:style w:type="character" w:styleId="Emphasis">
    <w:name w:val="Emphasis"/>
    <w:basedOn w:val="DefaultParagraphFont"/>
    <w:qFormat/>
    <w:rsid w:val="00F73064"/>
    <w:rPr>
      <w:i/>
      <w:iCs/>
    </w:rPr>
  </w:style>
  <w:style w:type="paragraph" w:customStyle="1" w:styleId="Equation">
    <w:name w:val="Equation"/>
    <w:basedOn w:val="Normal"/>
    <w:next w:val="Normal"/>
    <w:rsid w:val="00F73064"/>
    <w:pPr>
      <w:spacing w:before="120" w:after="120"/>
      <w:ind w:left="357"/>
    </w:pPr>
    <w:rPr>
      <w:rFonts w:ascii="Times New Roman" w:hAnsi="Times New Roman"/>
    </w:rPr>
  </w:style>
  <w:style w:type="paragraph" w:customStyle="1" w:styleId="ExampleBullet">
    <w:name w:val="Example Bullet"/>
    <w:basedOn w:val="Normal"/>
    <w:rsid w:val="00F73064"/>
    <w:pPr>
      <w:numPr>
        <w:numId w:val="44"/>
      </w:numPr>
      <w:spacing w:before="40" w:after="40"/>
    </w:pPr>
    <w:rPr>
      <w:rFonts w:ascii="Arial" w:hAnsi="Arial"/>
      <w:sz w:val="18"/>
    </w:rPr>
  </w:style>
  <w:style w:type="paragraph" w:customStyle="1" w:styleId="Heading2NotNumbered">
    <w:name w:val="Heading 2 Not Numbered"/>
    <w:basedOn w:val="Heading2"/>
    <w:rsid w:val="00773F74"/>
    <w:pPr>
      <w:numPr>
        <w:numId w:val="0"/>
      </w:numPr>
      <w:spacing w:before="240"/>
    </w:pPr>
    <w:rPr>
      <w:color w:val="1F497D" w:themeColor="text2"/>
    </w:rPr>
  </w:style>
  <w:style w:type="paragraph" w:customStyle="1" w:styleId="Heading3NotNumbered">
    <w:name w:val="Heading 3 Not Numbered"/>
    <w:basedOn w:val="Heading4"/>
    <w:rsid w:val="00F73064"/>
    <w:pPr>
      <w:numPr>
        <w:ilvl w:val="0"/>
        <w:numId w:val="0"/>
      </w:numPr>
    </w:pPr>
    <w:rPr>
      <w:b w:val="0"/>
      <w:sz w:val="28"/>
    </w:rPr>
  </w:style>
  <w:style w:type="paragraph" w:customStyle="1" w:styleId="Indented">
    <w:name w:val="Indented"/>
    <w:basedOn w:val="Normal"/>
    <w:rsid w:val="00F73064"/>
    <w:pPr>
      <w:ind w:left="851"/>
    </w:pPr>
  </w:style>
  <w:style w:type="paragraph" w:styleId="IntenseQuote">
    <w:name w:val="Intense Quote"/>
    <w:basedOn w:val="Normal"/>
    <w:next w:val="Normal"/>
    <w:link w:val="IntenseQuoteChar"/>
    <w:uiPriority w:val="30"/>
    <w:rsid w:val="00F73064"/>
    <w:pPr>
      <w:pBdr>
        <w:bottom w:val="single" w:sz="4" w:space="4" w:color="002B54" w:themeColor="accent1"/>
      </w:pBdr>
      <w:spacing w:before="200" w:after="280"/>
      <w:ind w:left="936" w:right="936"/>
    </w:pPr>
    <w:rPr>
      <w:b/>
      <w:bCs/>
      <w:i/>
      <w:iCs/>
      <w:color w:val="002B54" w:themeColor="accent1"/>
    </w:rPr>
  </w:style>
  <w:style w:type="character" w:customStyle="1" w:styleId="IntenseQuoteChar">
    <w:name w:val="Intense Quote Char"/>
    <w:basedOn w:val="DefaultParagraphFont"/>
    <w:link w:val="IntenseQuote"/>
    <w:uiPriority w:val="30"/>
    <w:rsid w:val="00F73064"/>
    <w:rPr>
      <w:b/>
      <w:bCs/>
      <w:i/>
      <w:iCs/>
      <w:color w:val="002B54" w:themeColor="accent1"/>
    </w:rPr>
  </w:style>
  <w:style w:type="paragraph" w:customStyle="1" w:styleId="MTDisplayEquation">
    <w:name w:val="MTDisplayEquation"/>
    <w:basedOn w:val="Normal"/>
    <w:next w:val="Normal"/>
    <w:link w:val="MTDisplayEquationChar"/>
    <w:rsid w:val="00F73064"/>
    <w:pPr>
      <w:tabs>
        <w:tab w:val="center" w:pos="4640"/>
        <w:tab w:val="right" w:pos="9300"/>
      </w:tabs>
    </w:pPr>
  </w:style>
  <w:style w:type="character" w:customStyle="1" w:styleId="MTDisplayEquationChar">
    <w:name w:val="MTDisplayEquation Char"/>
    <w:basedOn w:val="DefaultParagraphFont"/>
    <w:link w:val="MTDisplayEquation"/>
    <w:rsid w:val="00F73064"/>
  </w:style>
  <w:style w:type="character" w:customStyle="1" w:styleId="MTEquationSection">
    <w:name w:val="MTEquationSection"/>
    <w:basedOn w:val="DefaultParagraphFont"/>
    <w:rsid w:val="00F73064"/>
    <w:rPr>
      <w:vanish w:val="0"/>
      <w:color w:val="FF0000"/>
    </w:rPr>
  </w:style>
  <w:style w:type="character" w:customStyle="1" w:styleId="NormalBold">
    <w:name w:val="Normal Bold"/>
    <w:basedOn w:val="DefaultParagraphFont"/>
    <w:rsid w:val="00F73064"/>
    <w:rPr>
      <w:rFonts w:ascii="Calibri" w:hAnsi="Calibri"/>
      <w:b/>
      <w:sz w:val="22"/>
    </w:rPr>
  </w:style>
  <w:style w:type="character" w:customStyle="1" w:styleId="Normalitalics">
    <w:name w:val="Normal italics"/>
    <w:basedOn w:val="DefaultParagraphFont"/>
    <w:rsid w:val="00F73064"/>
    <w:rPr>
      <w:i/>
    </w:rPr>
  </w:style>
  <w:style w:type="paragraph" w:customStyle="1" w:styleId="Note">
    <w:name w:val="Note"/>
    <w:basedOn w:val="HeadingBaseStyle"/>
    <w:next w:val="Normal"/>
    <w:rsid w:val="00F73064"/>
    <w:pPr>
      <w:tabs>
        <w:tab w:val="left" w:pos="284"/>
      </w:tabs>
      <w:spacing w:line="260" w:lineRule="exact"/>
    </w:pPr>
    <w:rPr>
      <w:rFonts w:asciiTheme="minorHAnsi" w:hAnsiTheme="minorHAnsi"/>
      <w:color w:val="000000"/>
      <w:sz w:val="20"/>
    </w:rPr>
  </w:style>
  <w:style w:type="paragraph" w:customStyle="1" w:styleId="Noteitalics">
    <w:name w:val="Note italics"/>
    <w:basedOn w:val="Note"/>
    <w:rsid w:val="00F73064"/>
    <w:rPr>
      <w:i/>
    </w:rPr>
  </w:style>
  <w:style w:type="paragraph" w:customStyle="1" w:styleId="NumberedParagraph">
    <w:name w:val="Numbered Paragraph"/>
    <w:basedOn w:val="Normal"/>
    <w:autoRedefine/>
    <w:rsid w:val="00F73064"/>
    <w:pPr>
      <w:numPr>
        <w:numId w:val="47"/>
      </w:numPr>
    </w:pPr>
  </w:style>
  <w:style w:type="character" w:styleId="PlaceholderText">
    <w:name w:val="Placeholder Text"/>
    <w:basedOn w:val="DefaultParagraphFont"/>
    <w:uiPriority w:val="99"/>
    <w:semiHidden/>
    <w:rsid w:val="00F73064"/>
    <w:rPr>
      <w:color w:val="808080"/>
    </w:rPr>
  </w:style>
  <w:style w:type="paragraph" w:customStyle="1" w:styleId="References">
    <w:name w:val="References"/>
    <w:basedOn w:val="Normal"/>
    <w:rsid w:val="00F73064"/>
    <w:pPr>
      <w:widowControl w:val="0"/>
      <w:adjustRightInd w:val="0"/>
      <w:textAlignment w:val="baseline"/>
    </w:pPr>
  </w:style>
  <w:style w:type="paragraph" w:customStyle="1" w:styleId="SeriesMonth">
    <w:name w:val="Series Month"/>
    <w:basedOn w:val="HeadingBaseStyle"/>
    <w:rsid w:val="00F73064"/>
    <w:pPr>
      <w:spacing w:after="240"/>
      <w:jc w:val="center"/>
    </w:pPr>
    <w:rPr>
      <w:rFonts w:ascii="Arial Bold" w:hAnsi="Arial Bold"/>
      <w:b/>
      <w:color w:val="auto"/>
      <w:sz w:val="32"/>
    </w:rPr>
  </w:style>
  <w:style w:type="paragraph" w:customStyle="1" w:styleId="Tablegraphic0">
    <w:name w:val="Table graphic"/>
    <w:basedOn w:val="HeadingBaseStyle"/>
    <w:next w:val="Normal"/>
    <w:rsid w:val="00F73064"/>
    <w:pPr>
      <w:spacing w:after="20"/>
      <w:ind w:right="-113"/>
    </w:pPr>
    <w:rPr>
      <w:color w:val="auto"/>
      <w:sz w:val="24"/>
    </w:rPr>
  </w:style>
  <w:style w:type="paragraph" w:customStyle="1" w:styleId="TableHeading1">
    <w:name w:val="Table Heading 1"/>
    <w:basedOn w:val="HeadingBaseStyle"/>
    <w:next w:val="Tablegraphic0"/>
    <w:rsid w:val="00F73064"/>
    <w:pPr>
      <w:spacing w:before="120" w:after="20"/>
      <w:jc w:val="center"/>
    </w:pPr>
    <w:rPr>
      <w:sz w:val="24"/>
    </w:rPr>
  </w:style>
  <w:style w:type="paragraph" w:customStyle="1" w:styleId="Tableheading2">
    <w:name w:val="Table heading 2"/>
    <w:basedOn w:val="TableHeading1"/>
    <w:next w:val="Tablegraphic0"/>
    <w:rsid w:val="00F73064"/>
    <w:pPr>
      <w:spacing w:before="0"/>
    </w:pPr>
    <w:rPr>
      <w:sz w:val="22"/>
    </w:rPr>
  </w:style>
  <w:style w:type="paragraph" w:customStyle="1" w:styleId="TableHeadingcontinued">
    <w:name w:val="Table Heading continued"/>
    <w:basedOn w:val="HeadingBaseStyle"/>
    <w:next w:val="Tablegraphic0"/>
    <w:rsid w:val="00F73064"/>
    <w:pPr>
      <w:jc w:val="center"/>
    </w:pPr>
  </w:style>
  <w:style w:type="paragraph" w:customStyle="1" w:styleId="Tabletextcentred">
    <w:name w:val="Table text centred"/>
    <w:basedOn w:val="TableTextBase"/>
    <w:rsid w:val="00F73064"/>
    <w:pPr>
      <w:jc w:val="center"/>
    </w:pPr>
  </w:style>
  <w:style w:type="paragraph" w:customStyle="1" w:styleId="Tabletextleft0">
    <w:name w:val="Table text left"/>
    <w:basedOn w:val="TableTextBase"/>
    <w:rsid w:val="00F73064"/>
  </w:style>
  <w:style w:type="paragraph" w:customStyle="1" w:styleId="Heading1-Numbered">
    <w:name w:val="Heading 1 - Numbered"/>
    <w:basedOn w:val="Heading2"/>
    <w:rsid w:val="00773F74"/>
    <w:pPr>
      <w:tabs>
        <w:tab w:val="clear" w:pos="4678"/>
      </w:tabs>
      <w:spacing w:before="300" w:after="360"/>
      <w:ind w:left="425" w:hanging="425"/>
      <w:outlineLvl w:val="0"/>
    </w:pPr>
    <w:rPr>
      <w:caps/>
      <w:smallCaps w:val="0"/>
      <w:color w:val="1F497D" w:themeColor="text2"/>
      <w:sz w:val="36"/>
    </w:rPr>
  </w:style>
  <w:style w:type="paragraph" w:styleId="Revision">
    <w:name w:val="Revision"/>
    <w:hidden/>
    <w:uiPriority w:val="99"/>
    <w:semiHidden/>
    <w:rsid w:val="0097429A"/>
    <w:pPr>
      <w:spacing w:after="0" w:line="240" w:lineRule="auto"/>
    </w:pPr>
    <w:rPr>
      <w:rFonts w:ascii="Calibri" w:hAnsi="Calibri"/>
      <w:color w:val="000000" w:themeColor="text1"/>
    </w:rPr>
  </w:style>
  <w:style w:type="paragraph" w:styleId="Bibliography">
    <w:name w:val="Bibliography"/>
    <w:basedOn w:val="Normal"/>
    <w:next w:val="Normal"/>
    <w:uiPriority w:val="37"/>
    <w:unhideWhenUsed/>
    <w:rsid w:val="00930321"/>
  </w:style>
  <w:style w:type="character" w:customStyle="1" w:styleId="BulletChar">
    <w:name w:val="Bullet Char"/>
    <w:basedOn w:val="DefaultParagraphFont"/>
    <w:link w:val="Bullet"/>
    <w:rsid w:val="00A94E02"/>
    <w:rPr>
      <w:rFonts w:ascii="Calibri" w:hAnsi="Calibri"/>
      <w:color w:val="000000" w:themeColor="text1"/>
    </w:rPr>
  </w:style>
  <w:style w:type="table" w:styleId="MediumGrid1-Accent3">
    <w:name w:val="Medium Grid 1 Accent 3"/>
    <w:basedOn w:val="TableNormal"/>
    <w:uiPriority w:val="67"/>
    <w:rsid w:val="0079762D"/>
    <w:pPr>
      <w:spacing w:after="0" w:line="240" w:lineRule="auto"/>
    </w:pPr>
    <w:tblPr>
      <w:tblStyleRowBandSize w:val="1"/>
      <w:tblStyleColBandSize w:val="1"/>
      <w:tblBorders>
        <w:top w:val="single" w:sz="8" w:space="0" w:color="8C9FB2" w:themeColor="accent3" w:themeTint="BF"/>
        <w:left w:val="single" w:sz="8" w:space="0" w:color="8C9FB2" w:themeColor="accent3" w:themeTint="BF"/>
        <w:bottom w:val="single" w:sz="8" w:space="0" w:color="8C9FB2" w:themeColor="accent3" w:themeTint="BF"/>
        <w:right w:val="single" w:sz="8" w:space="0" w:color="8C9FB2" w:themeColor="accent3" w:themeTint="BF"/>
        <w:insideH w:val="single" w:sz="8" w:space="0" w:color="8C9FB2" w:themeColor="accent3" w:themeTint="BF"/>
        <w:insideV w:val="single" w:sz="8" w:space="0" w:color="8C9FB2" w:themeColor="accent3" w:themeTint="BF"/>
      </w:tblBorders>
    </w:tblPr>
    <w:tcPr>
      <w:shd w:val="clear" w:color="auto" w:fill="D9DFE5" w:themeFill="accent3" w:themeFillTint="3F"/>
    </w:tcPr>
    <w:tblStylePr w:type="firstRow">
      <w:rPr>
        <w:b/>
        <w:bCs/>
      </w:rPr>
    </w:tblStylePr>
    <w:tblStylePr w:type="lastRow">
      <w:rPr>
        <w:b/>
        <w:bCs/>
      </w:rPr>
      <w:tblPr/>
      <w:tcPr>
        <w:tcBorders>
          <w:top w:val="single" w:sz="18" w:space="0" w:color="8C9FB2" w:themeColor="accent3" w:themeTint="BF"/>
        </w:tcBorders>
      </w:tcPr>
    </w:tblStylePr>
    <w:tblStylePr w:type="firstCol">
      <w:rPr>
        <w:b/>
        <w:bCs/>
      </w:rPr>
    </w:tblStylePr>
    <w:tblStylePr w:type="lastCol">
      <w:rPr>
        <w:b/>
        <w:bCs/>
      </w:rPr>
    </w:tblStylePr>
    <w:tblStylePr w:type="band1Vert">
      <w:tblPr/>
      <w:tcPr>
        <w:shd w:val="clear" w:color="auto" w:fill="B2BFCB" w:themeFill="accent3" w:themeFillTint="7F"/>
      </w:tcPr>
    </w:tblStylePr>
    <w:tblStylePr w:type="band1Horz">
      <w:tblPr/>
      <w:tcPr>
        <w:shd w:val="clear" w:color="auto" w:fill="B2BFCB" w:themeFill="accent3" w:themeFillTint="7F"/>
      </w:tcPr>
    </w:tblStylePr>
  </w:style>
  <w:style w:type="table" w:styleId="LightShading-Accent5">
    <w:name w:val="Light Shading Accent 5"/>
    <w:basedOn w:val="TableNormal"/>
    <w:uiPriority w:val="60"/>
    <w:rsid w:val="00C565EE"/>
    <w:pPr>
      <w:spacing w:after="0" w:line="240" w:lineRule="auto"/>
    </w:pPr>
    <w:rPr>
      <w:color w:val="263F58" w:themeColor="accent5" w:themeShade="BF"/>
    </w:rPr>
    <w:tblPr>
      <w:tblStyleRowBandSize w:val="1"/>
      <w:tblStyleColBandSize w:val="1"/>
      <w:tblBorders>
        <w:top w:val="single" w:sz="8" w:space="0" w:color="335576" w:themeColor="accent5"/>
        <w:bottom w:val="single" w:sz="8" w:space="0" w:color="335576" w:themeColor="accent5"/>
      </w:tblBorders>
    </w:tblPr>
    <w:tblStylePr w:type="firstRow">
      <w:pPr>
        <w:spacing w:before="0" w:after="0" w:line="240" w:lineRule="auto"/>
      </w:pPr>
      <w:rPr>
        <w:b/>
        <w:bCs/>
      </w:rPr>
      <w:tblPr/>
      <w:tcPr>
        <w:tcBorders>
          <w:top w:val="single" w:sz="8" w:space="0" w:color="335576" w:themeColor="accent5"/>
          <w:left w:val="nil"/>
          <w:bottom w:val="single" w:sz="8" w:space="0" w:color="335576" w:themeColor="accent5"/>
          <w:right w:val="nil"/>
          <w:insideH w:val="nil"/>
          <w:insideV w:val="nil"/>
        </w:tcBorders>
      </w:tcPr>
    </w:tblStylePr>
    <w:tblStylePr w:type="lastRow">
      <w:pPr>
        <w:spacing w:before="0" w:after="0" w:line="240" w:lineRule="auto"/>
      </w:pPr>
      <w:rPr>
        <w:b/>
        <w:bCs/>
      </w:rPr>
      <w:tblPr/>
      <w:tcPr>
        <w:tcBorders>
          <w:top w:val="single" w:sz="8" w:space="0" w:color="335576" w:themeColor="accent5"/>
          <w:left w:val="nil"/>
          <w:bottom w:val="single" w:sz="8" w:space="0" w:color="33557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5E5" w:themeFill="accent5" w:themeFillTint="3F"/>
      </w:tcPr>
    </w:tblStylePr>
    <w:tblStylePr w:type="band1Horz">
      <w:tblPr/>
      <w:tcPr>
        <w:tcBorders>
          <w:left w:val="nil"/>
          <w:right w:val="nil"/>
          <w:insideH w:val="nil"/>
          <w:insideV w:val="nil"/>
        </w:tcBorders>
        <w:shd w:val="clear" w:color="auto" w:fill="C4D5E5" w:themeFill="accent5" w:themeFillTint="3F"/>
      </w:tcPr>
    </w:tblStylePr>
  </w:style>
  <w:style w:type="table" w:styleId="LightShading-Accent6">
    <w:name w:val="Light Shading Accent 6"/>
    <w:basedOn w:val="TableNormal"/>
    <w:uiPriority w:val="60"/>
    <w:rsid w:val="00C565EE"/>
    <w:pPr>
      <w:spacing w:after="0" w:line="240" w:lineRule="auto"/>
    </w:pPr>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table" w:styleId="MediumList1-Accent5">
    <w:name w:val="Medium List 1 Accent 5"/>
    <w:basedOn w:val="TableNormal"/>
    <w:uiPriority w:val="65"/>
    <w:rsid w:val="00C565EE"/>
    <w:pPr>
      <w:spacing w:after="0" w:line="240" w:lineRule="auto"/>
    </w:pPr>
    <w:rPr>
      <w:color w:val="000000" w:themeColor="text1"/>
    </w:rPr>
    <w:tblPr>
      <w:tblStyleRowBandSize w:val="1"/>
      <w:tblStyleColBandSize w:val="1"/>
      <w:tblBorders>
        <w:top w:val="single" w:sz="8" w:space="0" w:color="335576" w:themeColor="accent5"/>
        <w:bottom w:val="single" w:sz="8" w:space="0" w:color="335576" w:themeColor="accent5"/>
      </w:tblBorders>
    </w:tblPr>
    <w:tblStylePr w:type="firstRow">
      <w:rPr>
        <w:rFonts w:asciiTheme="majorHAnsi" w:eastAsiaTheme="majorEastAsia" w:hAnsiTheme="majorHAnsi" w:cstheme="majorBidi"/>
      </w:rPr>
      <w:tblPr/>
      <w:tcPr>
        <w:tcBorders>
          <w:top w:val="nil"/>
          <w:bottom w:val="single" w:sz="8" w:space="0" w:color="335576" w:themeColor="accent5"/>
        </w:tcBorders>
      </w:tcPr>
    </w:tblStylePr>
    <w:tblStylePr w:type="lastRow">
      <w:rPr>
        <w:b/>
        <w:bCs/>
        <w:color w:val="1F497D" w:themeColor="text2"/>
      </w:rPr>
      <w:tblPr/>
      <w:tcPr>
        <w:tcBorders>
          <w:top w:val="single" w:sz="8" w:space="0" w:color="335576" w:themeColor="accent5"/>
          <w:bottom w:val="single" w:sz="8" w:space="0" w:color="335576" w:themeColor="accent5"/>
        </w:tcBorders>
      </w:tcPr>
    </w:tblStylePr>
    <w:tblStylePr w:type="firstCol">
      <w:rPr>
        <w:b/>
        <w:bCs/>
      </w:rPr>
    </w:tblStylePr>
    <w:tblStylePr w:type="lastCol">
      <w:rPr>
        <w:b/>
        <w:bCs/>
      </w:rPr>
      <w:tblPr/>
      <w:tcPr>
        <w:tcBorders>
          <w:top w:val="single" w:sz="8" w:space="0" w:color="335576" w:themeColor="accent5"/>
          <w:bottom w:val="single" w:sz="8" w:space="0" w:color="335576" w:themeColor="accent5"/>
        </w:tcBorders>
      </w:tcPr>
    </w:tblStylePr>
    <w:tblStylePr w:type="band1Vert">
      <w:tblPr/>
      <w:tcPr>
        <w:shd w:val="clear" w:color="auto" w:fill="C4D5E5" w:themeFill="accent5" w:themeFillTint="3F"/>
      </w:tcPr>
    </w:tblStylePr>
    <w:tblStylePr w:type="band1Horz">
      <w:tblPr/>
      <w:tcPr>
        <w:shd w:val="clear" w:color="auto" w:fill="C4D5E5" w:themeFill="accent5" w:themeFillTint="3F"/>
      </w:tcPr>
    </w:tblStylePr>
  </w:style>
  <w:style w:type="table" w:styleId="LightShading-Accent1">
    <w:name w:val="Light Shading Accent 1"/>
    <w:basedOn w:val="TableNormal"/>
    <w:uiPriority w:val="60"/>
    <w:rsid w:val="00C565EE"/>
    <w:pPr>
      <w:spacing w:after="0" w:line="240" w:lineRule="auto"/>
    </w:pPr>
    <w:rPr>
      <w:color w:val="001F3E" w:themeColor="accent1" w:themeShade="BF"/>
    </w:rPr>
    <w:tblPr>
      <w:tblStyleRowBandSize w:val="1"/>
      <w:tblStyleColBandSize w:val="1"/>
      <w:tblBorders>
        <w:top w:val="single" w:sz="8" w:space="0" w:color="002B54" w:themeColor="accent1"/>
        <w:bottom w:val="single" w:sz="8" w:space="0" w:color="002B54" w:themeColor="accent1"/>
      </w:tblBorders>
    </w:tblPr>
    <w:tblStylePr w:type="firstRow">
      <w:pPr>
        <w:spacing w:before="0" w:after="0" w:line="240" w:lineRule="auto"/>
      </w:pPr>
      <w:rPr>
        <w:b/>
        <w:bCs/>
      </w:rPr>
      <w:tblPr/>
      <w:tcPr>
        <w:tcBorders>
          <w:top w:val="single" w:sz="8" w:space="0" w:color="002B54" w:themeColor="accent1"/>
          <w:left w:val="nil"/>
          <w:bottom w:val="single" w:sz="8" w:space="0" w:color="002B54" w:themeColor="accent1"/>
          <w:right w:val="nil"/>
          <w:insideH w:val="nil"/>
          <w:insideV w:val="nil"/>
        </w:tcBorders>
      </w:tcPr>
    </w:tblStylePr>
    <w:tblStylePr w:type="lastRow">
      <w:pPr>
        <w:spacing w:before="0" w:after="0" w:line="240" w:lineRule="auto"/>
      </w:pPr>
      <w:rPr>
        <w:b/>
        <w:bCs/>
      </w:rPr>
      <w:tblPr/>
      <w:tcPr>
        <w:tcBorders>
          <w:top w:val="single" w:sz="8" w:space="0" w:color="002B54" w:themeColor="accent1"/>
          <w:left w:val="nil"/>
          <w:bottom w:val="single" w:sz="8" w:space="0" w:color="002B5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5CBFF" w:themeFill="accent1" w:themeFillTint="3F"/>
      </w:tcPr>
    </w:tblStylePr>
    <w:tblStylePr w:type="band1Horz">
      <w:tblPr/>
      <w:tcPr>
        <w:tcBorders>
          <w:left w:val="nil"/>
          <w:right w:val="nil"/>
          <w:insideH w:val="nil"/>
          <w:insideV w:val="nil"/>
        </w:tcBorders>
        <w:shd w:val="clear" w:color="auto" w:fill="95CBFF" w:themeFill="accent1" w:themeFillTint="3F"/>
      </w:tcPr>
    </w:tblStylePr>
  </w:style>
  <w:style w:type="paragraph" w:customStyle="1" w:styleId="TableColumnHeadingLeft-White">
    <w:name w:val="Table Column Heading Left - White"/>
    <w:basedOn w:val="TableColumnHeadingLeft"/>
    <w:rsid w:val="00A94E02"/>
    <w:pPr>
      <w:spacing w:before="80" w:after="80"/>
    </w:pPr>
    <w:rPr>
      <w:rFonts w:ascii="Arial" w:eastAsia="Calibri" w:hAnsi="Arial"/>
      <w:b w:val="0"/>
      <w:caps/>
      <w:color w:val="FFFFFF" w:themeColor="background1"/>
      <w:sz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848"/>
    <w:pPr>
      <w:spacing w:after="220" w:line="240" w:lineRule="auto"/>
    </w:pPr>
    <w:rPr>
      <w:rFonts w:ascii="Calibri" w:hAnsi="Calibri"/>
      <w:color w:val="000000" w:themeColor="text1"/>
    </w:rPr>
  </w:style>
  <w:style w:type="paragraph" w:styleId="Heading1">
    <w:name w:val="heading 1"/>
    <w:basedOn w:val="HeadingBaseStyle"/>
    <w:next w:val="Normal"/>
    <w:link w:val="Heading1Char"/>
    <w:autoRedefine/>
    <w:uiPriority w:val="9"/>
    <w:qFormat/>
    <w:rsid w:val="00773F74"/>
    <w:pPr>
      <w:tabs>
        <w:tab w:val="left" w:pos="1206"/>
        <w:tab w:val="center" w:pos="4649"/>
      </w:tabs>
      <w:spacing w:after="360"/>
      <w:jc w:val="center"/>
      <w:outlineLvl w:val="0"/>
    </w:pPr>
    <w:rPr>
      <w:rFonts w:ascii="Arial Bold" w:hAnsi="Arial Bold"/>
      <w:b/>
      <w:caps/>
      <w:color w:val="1F497D" w:themeColor="text2"/>
      <w:sz w:val="36"/>
    </w:rPr>
  </w:style>
  <w:style w:type="paragraph" w:styleId="Heading2">
    <w:name w:val="heading 2"/>
    <w:basedOn w:val="HeadingBaseStyle"/>
    <w:next w:val="Normal"/>
    <w:link w:val="Heading2Char"/>
    <w:qFormat/>
    <w:rsid w:val="00A57848"/>
    <w:pPr>
      <w:widowControl w:val="0"/>
      <w:numPr>
        <w:numId w:val="32"/>
      </w:numPr>
      <w:tabs>
        <w:tab w:val="left" w:pos="426"/>
      </w:tabs>
      <w:adjustRightInd w:val="0"/>
      <w:spacing w:before="360" w:after="240"/>
      <w:textAlignment w:val="baseline"/>
      <w:outlineLvl w:val="1"/>
    </w:pPr>
    <w:rPr>
      <w:rFonts w:ascii="Arial Bold" w:hAnsi="Arial Bold"/>
      <w:b/>
      <w:smallCaps/>
      <w:sz w:val="32"/>
    </w:rPr>
  </w:style>
  <w:style w:type="paragraph" w:styleId="Heading3">
    <w:name w:val="heading 3"/>
    <w:basedOn w:val="Normal"/>
    <w:next w:val="Normal"/>
    <w:link w:val="Heading3Char"/>
    <w:autoRedefine/>
    <w:qFormat/>
    <w:rsid w:val="00773F74"/>
    <w:pPr>
      <w:keepNext/>
      <w:widowControl w:val="0"/>
      <w:tabs>
        <w:tab w:val="left" w:pos="0"/>
      </w:tabs>
      <w:adjustRightInd w:val="0"/>
      <w:spacing w:before="120" w:after="240"/>
      <w:textAlignment w:val="baseline"/>
      <w:outlineLvl w:val="2"/>
    </w:pPr>
    <w:rPr>
      <w:rFonts w:ascii="Arial" w:eastAsia="Times New Roman" w:hAnsi="Arial" w:cs="Times New Roman"/>
      <w:color w:val="1F497D" w:themeColor="text2"/>
      <w:sz w:val="32"/>
      <w:szCs w:val="20"/>
      <w:lang w:val="en-US" w:eastAsia="en-AU"/>
    </w:rPr>
  </w:style>
  <w:style w:type="paragraph" w:styleId="Heading4">
    <w:name w:val="heading 4"/>
    <w:basedOn w:val="HeadingBaseStyle"/>
    <w:next w:val="Normal"/>
    <w:link w:val="Heading4Char"/>
    <w:autoRedefine/>
    <w:qFormat/>
    <w:rsid w:val="00522956"/>
    <w:pPr>
      <w:numPr>
        <w:ilvl w:val="2"/>
        <w:numId w:val="32"/>
      </w:numPr>
      <w:tabs>
        <w:tab w:val="left" w:pos="680"/>
      </w:tabs>
      <w:spacing w:after="120"/>
      <w:outlineLvl w:val="3"/>
    </w:pPr>
    <w:rPr>
      <w:b/>
    </w:rPr>
  </w:style>
  <w:style w:type="paragraph" w:styleId="Heading5">
    <w:name w:val="heading 5"/>
    <w:basedOn w:val="HeadingBaseStyle"/>
    <w:next w:val="Normal"/>
    <w:link w:val="Heading5Char"/>
    <w:autoRedefine/>
    <w:rsid w:val="00F73064"/>
    <w:pPr>
      <w:spacing w:after="240"/>
      <w:outlineLvl w:val="4"/>
    </w:pPr>
    <w:rPr>
      <w:i/>
    </w:rPr>
  </w:style>
  <w:style w:type="paragraph" w:styleId="Heading6">
    <w:name w:val="heading 6"/>
    <w:basedOn w:val="HeadingBaseStyle"/>
    <w:next w:val="Normal"/>
    <w:link w:val="Heading6Char"/>
    <w:rsid w:val="00F73064"/>
    <w:pPr>
      <w:widowControl w:val="0"/>
      <w:spacing w:after="60"/>
      <w:outlineLvl w:val="5"/>
    </w:pPr>
    <w:rPr>
      <w:snapToGrid w:val="0"/>
      <w:sz w:val="19"/>
    </w:rPr>
  </w:style>
  <w:style w:type="paragraph" w:styleId="Heading7">
    <w:name w:val="heading 7"/>
    <w:basedOn w:val="Normal"/>
    <w:next w:val="Normal"/>
    <w:link w:val="Heading7Char"/>
    <w:rsid w:val="00F73064"/>
    <w:pPr>
      <w:spacing w:after="0"/>
      <w:outlineLvl w:val="6"/>
    </w:pPr>
    <w:rPr>
      <w:rFonts w:ascii="Arial" w:hAnsi="Arial"/>
      <w:color w:val="000080"/>
      <w:sz w:val="19"/>
      <w:u w:val="single"/>
    </w:rPr>
  </w:style>
  <w:style w:type="paragraph" w:styleId="Heading8">
    <w:name w:val="heading 8"/>
    <w:basedOn w:val="Normal"/>
    <w:next w:val="Normal"/>
    <w:link w:val="Heading8Char"/>
    <w:rsid w:val="00F73064"/>
    <w:pPr>
      <w:keepNext/>
      <w:spacing w:before="120" w:after="60" w:line="0" w:lineRule="atLeast"/>
      <w:outlineLvl w:val="7"/>
    </w:pPr>
    <w:rPr>
      <w:b/>
      <w:color w:val="000080"/>
    </w:rPr>
  </w:style>
  <w:style w:type="paragraph" w:styleId="Heading9">
    <w:name w:val="heading 9"/>
    <w:basedOn w:val="Normal"/>
    <w:next w:val="Normal"/>
    <w:link w:val="Heading9Char"/>
    <w:rsid w:val="00F73064"/>
    <w:pPr>
      <w:spacing w:before="240" w:after="60"/>
      <w:outlineLvl w:val="8"/>
    </w:pPr>
    <w:rPr>
      <w:color w:val="0000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next w:val="Normal"/>
    <w:rsid w:val="000464B6"/>
    <w:pPr>
      <w:keepNext/>
      <w:spacing w:after="0" w:line="240" w:lineRule="auto"/>
    </w:pPr>
    <w:rPr>
      <w:rFonts w:asciiTheme="majorHAnsi" w:eastAsia="Times New Roman" w:hAnsiTheme="majorHAnsi" w:cs="Times New Roman"/>
      <w:color w:val="003057"/>
      <w:sz w:val="20"/>
      <w:szCs w:val="20"/>
      <w:lang w:eastAsia="en-AU"/>
    </w:rPr>
  </w:style>
  <w:style w:type="character" w:customStyle="1" w:styleId="Heading1Char">
    <w:name w:val="Heading 1 Char"/>
    <w:basedOn w:val="DefaultParagraphFont"/>
    <w:link w:val="Heading1"/>
    <w:uiPriority w:val="9"/>
    <w:rsid w:val="00773F74"/>
    <w:rPr>
      <w:rFonts w:ascii="Arial Bold" w:hAnsi="Arial Bold"/>
      <w:b/>
      <w:caps/>
      <w:color w:val="1F497D" w:themeColor="text2"/>
      <w:sz w:val="36"/>
    </w:rPr>
  </w:style>
  <w:style w:type="character" w:customStyle="1" w:styleId="Heading2Char">
    <w:name w:val="Heading 2 Char"/>
    <w:basedOn w:val="DefaultParagraphFont"/>
    <w:link w:val="Heading2"/>
    <w:rsid w:val="00A57848"/>
    <w:rPr>
      <w:rFonts w:ascii="Arial Bold" w:hAnsi="Arial Bold"/>
      <w:b/>
      <w:smallCaps/>
      <w:color w:val="003157"/>
      <w:sz w:val="32"/>
    </w:rPr>
  </w:style>
  <w:style w:type="character" w:customStyle="1" w:styleId="Heading3Char">
    <w:name w:val="Heading 3 Char"/>
    <w:basedOn w:val="DefaultParagraphFont"/>
    <w:link w:val="Heading3"/>
    <w:rsid w:val="00773F74"/>
    <w:rPr>
      <w:rFonts w:ascii="Arial" w:eastAsia="Times New Roman" w:hAnsi="Arial" w:cs="Times New Roman"/>
      <w:color w:val="1F497D" w:themeColor="text2"/>
      <w:sz w:val="32"/>
      <w:szCs w:val="20"/>
      <w:lang w:val="en-US" w:eastAsia="en-AU"/>
    </w:rPr>
  </w:style>
  <w:style w:type="character" w:customStyle="1" w:styleId="Heading4Char">
    <w:name w:val="Heading 4 Char"/>
    <w:basedOn w:val="DefaultParagraphFont"/>
    <w:link w:val="Heading4"/>
    <w:rsid w:val="00522956"/>
    <w:rPr>
      <w:rFonts w:ascii="Arial" w:hAnsi="Arial"/>
      <w:b/>
      <w:color w:val="003157"/>
    </w:rPr>
  </w:style>
  <w:style w:type="character" w:customStyle="1" w:styleId="Heading5Char">
    <w:name w:val="Heading 5 Char"/>
    <w:basedOn w:val="DefaultParagraphFont"/>
    <w:link w:val="Heading5"/>
    <w:rsid w:val="00F73064"/>
    <w:rPr>
      <w:rFonts w:ascii="Arial" w:hAnsi="Arial"/>
      <w:i/>
      <w:color w:val="003157"/>
    </w:rPr>
  </w:style>
  <w:style w:type="character" w:customStyle="1" w:styleId="Heading6Char">
    <w:name w:val="Heading 6 Char"/>
    <w:basedOn w:val="DefaultParagraphFont"/>
    <w:link w:val="Heading6"/>
    <w:rsid w:val="00A537E0"/>
    <w:rPr>
      <w:rFonts w:ascii="Arial" w:hAnsi="Arial"/>
      <w:snapToGrid w:val="0"/>
      <w:color w:val="003157"/>
      <w:sz w:val="19"/>
    </w:rPr>
  </w:style>
  <w:style w:type="character" w:customStyle="1" w:styleId="Heading7Char">
    <w:name w:val="Heading 7 Char"/>
    <w:basedOn w:val="DefaultParagraphFont"/>
    <w:link w:val="Heading7"/>
    <w:rsid w:val="00BB3278"/>
    <w:rPr>
      <w:rFonts w:ascii="Arial" w:hAnsi="Arial"/>
      <w:color w:val="000080"/>
      <w:sz w:val="19"/>
      <w:u w:val="single"/>
    </w:rPr>
  </w:style>
  <w:style w:type="character" w:customStyle="1" w:styleId="Heading8Char">
    <w:name w:val="Heading 8 Char"/>
    <w:basedOn w:val="DefaultParagraphFont"/>
    <w:link w:val="Heading8"/>
    <w:rsid w:val="00BB3278"/>
    <w:rPr>
      <w:b/>
      <w:color w:val="000080"/>
    </w:rPr>
  </w:style>
  <w:style w:type="character" w:customStyle="1" w:styleId="Heading9Char">
    <w:name w:val="Heading 9 Char"/>
    <w:basedOn w:val="DefaultParagraphFont"/>
    <w:link w:val="Heading9"/>
    <w:rsid w:val="00BB3278"/>
    <w:rPr>
      <w:color w:val="000080"/>
      <w:u w:val="single"/>
    </w:rPr>
  </w:style>
  <w:style w:type="paragraph" w:customStyle="1" w:styleId="ChartGraphic">
    <w:name w:val="Chart Graphic"/>
    <w:basedOn w:val="HeadingBase"/>
    <w:next w:val="Normal"/>
    <w:rsid w:val="00B55137"/>
    <w:pPr>
      <w:jc w:val="center"/>
    </w:pPr>
  </w:style>
  <w:style w:type="paragraph" w:customStyle="1" w:styleId="TableGraphic">
    <w:name w:val="Table Graphic"/>
    <w:basedOn w:val="HeadingBase"/>
    <w:next w:val="Normal"/>
    <w:rsid w:val="00B55137"/>
  </w:style>
  <w:style w:type="paragraph" w:customStyle="1" w:styleId="AlphaParagraph">
    <w:name w:val="Alpha Paragraph"/>
    <w:basedOn w:val="Normal"/>
    <w:qFormat/>
    <w:rsid w:val="009D0790"/>
    <w:pPr>
      <w:numPr>
        <w:numId w:val="17"/>
      </w:numPr>
    </w:pPr>
  </w:style>
  <w:style w:type="paragraph" w:customStyle="1" w:styleId="AppendixHeading">
    <w:name w:val="Appendix Heading"/>
    <w:basedOn w:val="HeadingBase"/>
    <w:next w:val="Normal"/>
    <w:rsid w:val="006457CC"/>
    <w:pPr>
      <w:spacing w:before="720" w:after="360"/>
      <w:outlineLvl w:val="0"/>
    </w:pPr>
    <w:rPr>
      <w:sz w:val="36"/>
      <w:szCs w:val="36"/>
    </w:rPr>
  </w:style>
  <w:style w:type="paragraph" w:styleId="BalloonText">
    <w:name w:val="Balloon Text"/>
    <w:basedOn w:val="Normal"/>
    <w:link w:val="BalloonTextChar"/>
    <w:rsid w:val="00F73064"/>
    <w:pPr>
      <w:spacing w:after="0"/>
    </w:pPr>
    <w:rPr>
      <w:rFonts w:ascii="Tahoma" w:hAnsi="Tahoma" w:cs="Tahoma"/>
      <w:sz w:val="16"/>
      <w:szCs w:val="16"/>
    </w:rPr>
  </w:style>
  <w:style w:type="character" w:customStyle="1" w:styleId="BalloonTextChar">
    <w:name w:val="Balloon Text Char"/>
    <w:basedOn w:val="DefaultParagraphFont"/>
    <w:link w:val="BalloonText"/>
    <w:rsid w:val="00F73064"/>
    <w:rPr>
      <w:rFonts w:ascii="Tahoma" w:hAnsi="Tahoma" w:cs="Tahoma"/>
      <w:sz w:val="16"/>
      <w:szCs w:val="16"/>
    </w:rPr>
  </w:style>
  <w:style w:type="character" w:customStyle="1" w:styleId="Bold">
    <w:name w:val="Bold"/>
    <w:basedOn w:val="DefaultParagraphFont"/>
    <w:rsid w:val="00B55137"/>
    <w:rPr>
      <w:b/>
    </w:rPr>
  </w:style>
  <w:style w:type="paragraph" w:customStyle="1" w:styleId="BoxTextBase">
    <w:name w:val="Box Text Base"/>
    <w:basedOn w:val="Normal"/>
    <w:rsid w:val="00B55137"/>
  </w:style>
  <w:style w:type="paragraph" w:customStyle="1" w:styleId="BoxBullet">
    <w:name w:val="Box Bullet"/>
    <w:basedOn w:val="BoxTextBase"/>
    <w:rsid w:val="005F5653"/>
    <w:pPr>
      <w:numPr>
        <w:numId w:val="15"/>
      </w:numPr>
    </w:pPr>
  </w:style>
  <w:style w:type="paragraph" w:customStyle="1" w:styleId="BoxDash">
    <w:name w:val="Box Dash"/>
    <w:basedOn w:val="Normal"/>
    <w:rsid w:val="005F5653"/>
    <w:pPr>
      <w:numPr>
        <w:ilvl w:val="1"/>
        <w:numId w:val="15"/>
      </w:numPr>
    </w:pPr>
  </w:style>
  <w:style w:type="paragraph" w:customStyle="1" w:styleId="BoxDoubleDot">
    <w:name w:val="Box Double Dot"/>
    <w:basedOn w:val="BoxTextBase"/>
    <w:rsid w:val="005F5653"/>
    <w:pPr>
      <w:numPr>
        <w:ilvl w:val="2"/>
        <w:numId w:val="15"/>
      </w:numPr>
    </w:pPr>
  </w:style>
  <w:style w:type="paragraph" w:customStyle="1" w:styleId="BoxHeading">
    <w:name w:val="Box Heading"/>
    <w:basedOn w:val="HeadingBaseStyle"/>
    <w:next w:val="Normal"/>
    <w:rsid w:val="00F73064"/>
    <w:pPr>
      <w:spacing w:before="240" w:after="240"/>
    </w:pPr>
    <w:rPr>
      <w:sz w:val="24"/>
    </w:rPr>
  </w:style>
  <w:style w:type="paragraph" w:customStyle="1" w:styleId="BoxText">
    <w:name w:val="Box Text"/>
    <w:basedOn w:val="BoxTextBase"/>
    <w:rsid w:val="00B55137"/>
  </w:style>
  <w:style w:type="paragraph" w:customStyle="1" w:styleId="Bullet">
    <w:name w:val="Bullet"/>
    <w:basedOn w:val="Normal"/>
    <w:link w:val="BulletChar"/>
    <w:rsid w:val="00A94E02"/>
    <w:pPr>
      <w:numPr>
        <w:numId w:val="43"/>
      </w:numPr>
      <w:tabs>
        <w:tab w:val="clear" w:pos="614"/>
        <w:tab w:val="num" w:pos="425"/>
      </w:tabs>
      <w:ind w:left="425" w:hanging="425"/>
    </w:pPr>
  </w:style>
  <w:style w:type="paragraph" w:styleId="NormalIndent">
    <w:name w:val="Normal Indent"/>
    <w:basedOn w:val="Normal"/>
    <w:rsid w:val="00F73064"/>
    <w:pPr>
      <w:ind w:left="567"/>
    </w:pPr>
    <w:rPr>
      <w:rFonts w:ascii="Book Antiqua" w:hAnsi="Book Antiqua"/>
      <w:sz w:val="20"/>
    </w:rPr>
  </w:style>
  <w:style w:type="paragraph" w:customStyle="1" w:styleId="ChartandTableFootnoteAlpha">
    <w:name w:val="Chart and Table Footnote Alpha"/>
    <w:rsid w:val="009862D1"/>
    <w:pPr>
      <w:numPr>
        <w:numId w:val="27"/>
      </w:numPr>
      <w:spacing w:after="0" w:line="240" w:lineRule="auto"/>
      <w:jc w:val="both"/>
    </w:pPr>
    <w:rPr>
      <w:rFonts w:ascii="Arial" w:eastAsia="Times New Roman" w:hAnsi="Arial" w:cs="Times New Roman"/>
      <w:color w:val="000000"/>
      <w:sz w:val="16"/>
      <w:szCs w:val="16"/>
      <w:lang w:eastAsia="en-AU"/>
    </w:rPr>
  </w:style>
  <w:style w:type="paragraph" w:customStyle="1" w:styleId="ChartMainHeading">
    <w:name w:val="Chart Main Heading"/>
    <w:basedOn w:val="HeadingBase"/>
    <w:next w:val="ChartGraphic"/>
    <w:rsid w:val="00773F74"/>
    <w:pPr>
      <w:spacing w:after="20"/>
      <w:jc w:val="center"/>
    </w:pPr>
    <w:rPr>
      <w:b/>
      <w:color w:val="1F497D" w:themeColor="text2"/>
      <w:sz w:val="24"/>
    </w:rPr>
  </w:style>
  <w:style w:type="paragraph" w:customStyle="1" w:styleId="ChartorTableNote">
    <w:name w:val="Chart or Table Note"/>
    <w:next w:val="Normal"/>
    <w:rsid w:val="00A94E02"/>
    <w:pPr>
      <w:tabs>
        <w:tab w:val="left" w:pos="142"/>
      </w:tabs>
      <w:spacing w:before="20" w:after="0" w:line="240" w:lineRule="auto"/>
      <w:ind w:left="142" w:hanging="142"/>
      <w:jc w:val="both"/>
    </w:pPr>
    <w:rPr>
      <w:rFonts w:ascii="Arial" w:eastAsia="Calibri" w:hAnsi="Arial" w:cs="Times New Roman"/>
      <w:color w:val="000000"/>
      <w:sz w:val="16"/>
      <w:szCs w:val="20"/>
      <w:lang w:eastAsia="en-AU"/>
    </w:rPr>
  </w:style>
  <w:style w:type="paragraph" w:customStyle="1" w:styleId="ChartSecondHeading">
    <w:name w:val="Chart Second Heading"/>
    <w:basedOn w:val="HeadingBase"/>
    <w:next w:val="ChartGraphic"/>
    <w:rsid w:val="00B55137"/>
    <w:pPr>
      <w:spacing w:after="20"/>
      <w:jc w:val="center"/>
    </w:pPr>
  </w:style>
  <w:style w:type="paragraph" w:customStyle="1" w:styleId="Classification">
    <w:name w:val="Classification"/>
    <w:basedOn w:val="HeadingBase"/>
    <w:next w:val="Footer"/>
    <w:rsid w:val="00B55137"/>
    <w:pPr>
      <w:spacing w:after="120"/>
      <w:jc w:val="center"/>
    </w:pPr>
    <w:rPr>
      <w:b/>
      <w:smallCaps/>
    </w:rPr>
  </w:style>
  <w:style w:type="paragraph" w:styleId="Footer">
    <w:name w:val="footer"/>
    <w:basedOn w:val="Normal"/>
    <w:link w:val="FooterChar"/>
    <w:uiPriority w:val="99"/>
    <w:rsid w:val="00F73064"/>
    <w:pPr>
      <w:tabs>
        <w:tab w:val="right" w:pos="5670"/>
      </w:tabs>
      <w:spacing w:after="0"/>
      <w:jc w:val="right"/>
    </w:pPr>
    <w:rPr>
      <w:rFonts w:ascii="Arial" w:hAnsi="Arial"/>
      <w:color w:val="003157"/>
      <w:sz w:val="18"/>
    </w:rPr>
  </w:style>
  <w:style w:type="character" w:customStyle="1" w:styleId="FooterChar">
    <w:name w:val="Footer Char"/>
    <w:basedOn w:val="DefaultParagraphFont"/>
    <w:link w:val="Footer"/>
    <w:uiPriority w:val="99"/>
    <w:rsid w:val="00F73064"/>
    <w:rPr>
      <w:rFonts w:ascii="Arial" w:hAnsi="Arial"/>
      <w:color w:val="003157"/>
      <w:sz w:val="18"/>
    </w:rPr>
  </w:style>
  <w:style w:type="paragraph" w:customStyle="1" w:styleId="ContentsHeading">
    <w:name w:val="Contents Heading"/>
    <w:basedOn w:val="Normal"/>
    <w:next w:val="Normal"/>
    <w:rsid w:val="00F73064"/>
    <w:pPr>
      <w:spacing w:after="360"/>
      <w:jc w:val="center"/>
    </w:pPr>
    <w:rPr>
      <w:rFonts w:ascii="Arial Bold" w:hAnsi="Arial Bold"/>
      <w:b/>
      <w:smallCaps/>
      <w:color w:val="003157"/>
      <w:kern w:val="28"/>
      <w:sz w:val="36"/>
    </w:rPr>
  </w:style>
  <w:style w:type="paragraph" w:customStyle="1" w:styleId="CoverTitleSub">
    <w:name w:val="Cover Title Sub"/>
    <w:basedOn w:val="HeadingBase"/>
    <w:rsid w:val="00B55137"/>
    <w:pPr>
      <w:spacing w:after="360"/>
      <w:jc w:val="center"/>
    </w:pPr>
    <w:rPr>
      <w:sz w:val="36"/>
    </w:rPr>
  </w:style>
  <w:style w:type="paragraph" w:customStyle="1" w:styleId="Covertitlelevel3">
    <w:name w:val="Cover title level 3"/>
    <w:basedOn w:val="CoverTitleSub"/>
    <w:rsid w:val="00BB3278"/>
    <w:pPr>
      <w:spacing w:after="120"/>
    </w:pPr>
    <w:rPr>
      <w:sz w:val="28"/>
      <w:szCs w:val="28"/>
    </w:rPr>
  </w:style>
  <w:style w:type="paragraph" w:customStyle="1" w:styleId="CoverTitleMain">
    <w:name w:val="Cover Title Main"/>
    <w:basedOn w:val="HeadingBase"/>
    <w:next w:val="Normal"/>
    <w:rsid w:val="00B55137"/>
    <w:pPr>
      <w:spacing w:after="480"/>
      <w:jc w:val="center"/>
    </w:pPr>
    <w:rPr>
      <w:b/>
      <w:sz w:val="48"/>
    </w:rPr>
  </w:style>
  <w:style w:type="paragraph" w:customStyle="1" w:styleId="Dash">
    <w:name w:val="Dash"/>
    <w:basedOn w:val="Normal"/>
    <w:rsid w:val="00F73064"/>
    <w:pPr>
      <w:numPr>
        <w:ilvl w:val="1"/>
        <w:numId w:val="43"/>
      </w:numPr>
    </w:pPr>
  </w:style>
  <w:style w:type="paragraph" w:customStyle="1" w:styleId="DoubleDot">
    <w:name w:val="Double Dot"/>
    <w:basedOn w:val="Dash"/>
    <w:rsid w:val="00F73064"/>
    <w:pPr>
      <w:numPr>
        <w:ilvl w:val="2"/>
      </w:numPr>
    </w:pPr>
  </w:style>
  <w:style w:type="paragraph" w:customStyle="1" w:styleId="Figuregraphic">
    <w:name w:val="Figure graphic"/>
    <w:basedOn w:val="Normal"/>
    <w:rsid w:val="00A803C7"/>
    <w:pPr>
      <w:spacing w:after="120"/>
      <w:jc w:val="center"/>
    </w:pPr>
  </w:style>
  <w:style w:type="paragraph" w:customStyle="1" w:styleId="FigureHeading">
    <w:name w:val="Figure Heading"/>
    <w:basedOn w:val="HeadingBase"/>
    <w:next w:val="Figuregraphic"/>
    <w:rsid w:val="00773F74"/>
    <w:pPr>
      <w:spacing w:after="20"/>
      <w:jc w:val="center"/>
    </w:pPr>
    <w:rPr>
      <w:rFonts w:ascii="Arial Bold" w:hAnsi="Arial Bold"/>
      <w:b/>
      <w:color w:val="1F497D" w:themeColor="text2"/>
      <w:sz w:val="22"/>
      <w:szCs w:val="22"/>
    </w:rPr>
  </w:style>
  <w:style w:type="paragraph" w:customStyle="1" w:styleId="FigureSecondHeading">
    <w:name w:val="Figure Second Heading"/>
    <w:basedOn w:val="HeadingBase"/>
    <w:next w:val="Figuregraphic"/>
    <w:rsid w:val="00BB3278"/>
    <w:pPr>
      <w:spacing w:after="20"/>
      <w:jc w:val="center"/>
    </w:pPr>
  </w:style>
  <w:style w:type="paragraph" w:customStyle="1" w:styleId="TableMainHeading">
    <w:name w:val="Table Main Heading"/>
    <w:basedOn w:val="HeadingBase"/>
    <w:next w:val="TableGraphic"/>
    <w:rsid w:val="00773F74"/>
    <w:pPr>
      <w:spacing w:after="40"/>
    </w:pPr>
    <w:rPr>
      <w:b/>
      <w:color w:val="1F497D" w:themeColor="text2"/>
      <w:sz w:val="22"/>
    </w:rPr>
  </w:style>
  <w:style w:type="paragraph" w:customStyle="1" w:styleId="FooterCentered">
    <w:name w:val="Footer Centered"/>
    <w:basedOn w:val="Footer"/>
    <w:rsid w:val="00B55137"/>
    <w:pPr>
      <w:jc w:val="center"/>
    </w:pPr>
  </w:style>
  <w:style w:type="paragraph" w:customStyle="1" w:styleId="FooterEven">
    <w:name w:val="Footer Even"/>
    <w:basedOn w:val="Footer"/>
    <w:rsid w:val="00676ADE"/>
    <w:pPr>
      <w:jc w:val="left"/>
    </w:pPr>
    <w:rPr>
      <w:rFonts w:ascii="Calibri" w:hAnsi="Calibri"/>
      <w:color w:val="1F497D" w:themeColor="text2"/>
    </w:rPr>
  </w:style>
  <w:style w:type="paragraph" w:customStyle="1" w:styleId="FooterOdd">
    <w:name w:val="Footer Odd"/>
    <w:basedOn w:val="Footer"/>
    <w:rsid w:val="00676ADE"/>
    <w:rPr>
      <w:rFonts w:ascii="Calibri" w:hAnsi="Calibri"/>
      <w:color w:val="1F497D" w:themeColor="text2"/>
      <w:szCs w:val="18"/>
    </w:rPr>
  </w:style>
  <w:style w:type="character" w:styleId="FootnoteReference">
    <w:name w:val="footnote reference"/>
    <w:basedOn w:val="DefaultParagraphFont"/>
    <w:uiPriority w:val="99"/>
    <w:rsid w:val="00F73064"/>
    <w:rPr>
      <w:vertAlign w:val="superscript"/>
    </w:rPr>
  </w:style>
  <w:style w:type="paragraph" w:styleId="FootnoteText">
    <w:name w:val="footnote text"/>
    <w:basedOn w:val="Normal"/>
    <w:link w:val="FootnoteTextChar"/>
    <w:rsid w:val="00340C0C"/>
    <w:pPr>
      <w:tabs>
        <w:tab w:val="left" w:pos="340"/>
      </w:tabs>
      <w:spacing w:after="0"/>
      <w:ind w:left="340" w:hanging="340"/>
      <w:jc w:val="both"/>
    </w:pPr>
    <w:rPr>
      <w:sz w:val="18"/>
    </w:rPr>
  </w:style>
  <w:style w:type="character" w:customStyle="1" w:styleId="FootnoteTextChar">
    <w:name w:val="Footnote Text Char"/>
    <w:basedOn w:val="DefaultParagraphFont"/>
    <w:link w:val="FootnoteText"/>
    <w:rsid w:val="00340C0C"/>
    <w:rPr>
      <w:rFonts w:ascii="Calibri" w:hAnsi="Calibri"/>
      <w:color w:val="000000" w:themeColor="text1"/>
      <w:sz w:val="18"/>
    </w:rPr>
  </w:style>
  <w:style w:type="character" w:customStyle="1" w:styleId="FramedFooter">
    <w:name w:val="Framed Footer"/>
    <w:rsid w:val="00B55137"/>
    <w:rPr>
      <w:rFonts w:ascii="Arial" w:hAnsi="Arial"/>
      <w:sz w:val="18"/>
    </w:rPr>
  </w:style>
  <w:style w:type="character" w:customStyle="1" w:styleId="FramedHeader">
    <w:name w:val="Framed Header"/>
    <w:basedOn w:val="DefaultParagraphFont"/>
    <w:rsid w:val="00B55137"/>
    <w:rPr>
      <w:rFonts w:ascii="Arial" w:hAnsi="Arial"/>
      <w:dstrike w:val="0"/>
      <w:color w:val="auto"/>
      <w:sz w:val="18"/>
      <w:vertAlign w:val="baseline"/>
    </w:rPr>
  </w:style>
  <w:style w:type="paragraph" w:styleId="Header">
    <w:name w:val="header"/>
    <w:basedOn w:val="HeadingBaseStyle"/>
    <w:link w:val="HeaderChar"/>
    <w:rsid w:val="00F73064"/>
    <w:pPr>
      <w:jc w:val="center"/>
    </w:pPr>
    <w:rPr>
      <w:sz w:val="18"/>
    </w:rPr>
  </w:style>
  <w:style w:type="character" w:customStyle="1" w:styleId="HeaderChar">
    <w:name w:val="Header Char"/>
    <w:basedOn w:val="DefaultParagraphFont"/>
    <w:link w:val="Header"/>
    <w:rsid w:val="00460338"/>
    <w:rPr>
      <w:rFonts w:ascii="Arial" w:hAnsi="Arial"/>
      <w:color w:val="003157"/>
      <w:sz w:val="18"/>
    </w:rPr>
  </w:style>
  <w:style w:type="paragraph" w:customStyle="1" w:styleId="HeaderEven">
    <w:name w:val="Header Even"/>
    <w:basedOn w:val="Header"/>
    <w:rsid w:val="00676ADE"/>
    <w:pPr>
      <w:jc w:val="left"/>
    </w:pPr>
    <w:rPr>
      <w:rFonts w:ascii="Calibri" w:hAnsi="Calibri"/>
      <w:color w:val="1F497D" w:themeColor="text2"/>
    </w:rPr>
  </w:style>
  <w:style w:type="paragraph" w:customStyle="1" w:styleId="HeaderOdd">
    <w:name w:val="Header Odd"/>
    <w:basedOn w:val="HeaderEven"/>
    <w:rsid w:val="00676ADE"/>
    <w:pPr>
      <w:jc w:val="right"/>
    </w:pPr>
  </w:style>
  <w:style w:type="character" w:styleId="Hyperlink">
    <w:name w:val="Hyperlink"/>
    <w:basedOn w:val="DefaultParagraphFont"/>
    <w:rsid w:val="00773F74"/>
    <w:rPr>
      <w:b/>
      <w:color w:val="1F497D" w:themeColor="text2"/>
      <w:u w:val="none"/>
    </w:rPr>
  </w:style>
  <w:style w:type="character" w:customStyle="1" w:styleId="italic">
    <w:name w:val="italic"/>
    <w:basedOn w:val="DefaultParagraphFont"/>
    <w:rsid w:val="00B55137"/>
    <w:rPr>
      <w:i/>
    </w:rPr>
  </w:style>
  <w:style w:type="paragraph" w:styleId="NormalWeb">
    <w:name w:val="Normal (Web)"/>
    <w:basedOn w:val="Normal"/>
    <w:uiPriority w:val="99"/>
    <w:unhideWhenUsed/>
    <w:rsid w:val="00F73064"/>
    <w:pPr>
      <w:spacing w:before="100" w:beforeAutospacing="1" w:after="100" w:afterAutospacing="1"/>
    </w:pPr>
    <w:rPr>
      <w:rFonts w:ascii="Times New Roman" w:hAnsi="Times New Roman"/>
      <w:szCs w:val="24"/>
    </w:rPr>
  </w:style>
  <w:style w:type="paragraph" w:customStyle="1" w:styleId="NormalIndentItalics">
    <w:name w:val="Normal Indent Italics"/>
    <w:basedOn w:val="NormalIndent"/>
    <w:rsid w:val="00D46334"/>
    <w:rPr>
      <w:i/>
    </w:rPr>
  </w:style>
  <w:style w:type="paragraph" w:customStyle="1" w:styleId="OutlineNumbered1">
    <w:name w:val="Outline Numbered 1"/>
    <w:basedOn w:val="Normal"/>
    <w:rsid w:val="003E0E7B"/>
    <w:pPr>
      <w:numPr>
        <w:numId w:val="24"/>
      </w:numPr>
    </w:pPr>
  </w:style>
  <w:style w:type="paragraph" w:customStyle="1" w:styleId="OneLevelNumberedParagraph">
    <w:name w:val="One Level Numbered Paragraph"/>
    <w:basedOn w:val="Normal"/>
    <w:rsid w:val="003E0E7B"/>
    <w:pPr>
      <w:numPr>
        <w:numId w:val="23"/>
      </w:numPr>
    </w:pPr>
  </w:style>
  <w:style w:type="paragraph" w:customStyle="1" w:styleId="OutlineNumbered2">
    <w:name w:val="Outline Numbered 2"/>
    <w:basedOn w:val="Normal"/>
    <w:rsid w:val="003E0E7B"/>
    <w:pPr>
      <w:numPr>
        <w:ilvl w:val="1"/>
        <w:numId w:val="24"/>
      </w:numPr>
    </w:pPr>
  </w:style>
  <w:style w:type="paragraph" w:customStyle="1" w:styleId="OutlineNumbered3">
    <w:name w:val="Outline Numbered 3"/>
    <w:basedOn w:val="Normal"/>
    <w:rsid w:val="003E0E7B"/>
    <w:pPr>
      <w:numPr>
        <w:ilvl w:val="2"/>
        <w:numId w:val="24"/>
      </w:numPr>
    </w:pPr>
  </w:style>
  <w:style w:type="character" w:styleId="PageNumber">
    <w:name w:val="page number"/>
    <w:basedOn w:val="DefaultParagraphFont"/>
    <w:rsid w:val="007E526E"/>
    <w:rPr>
      <w:rFonts w:ascii="Calibri" w:hAnsi="Calibri"/>
      <w:b/>
      <w:color w:val="002B54" w:themeColor="accent1"/>
      <w:sz w:val="20"/>
    </w:rPr>
  </w:style>
  <w:style w:type="paragraph" w:customStyle="1" w:styleId="Principle">
    <w:name w:val="Principle"/>
    <w:basedOn w:val="Normal"/>
    <w:rsid w:val="00EE6F94"/>
    <w:pPr>
      <w:keepNext/>
      <w:spacing w:after="60"/>
      <w:ind w:left="573"/>
    </w:pPr>
    <w:rPr>
      <w:rFonts w:ascii="Book Antiqua" w:hAnsi="Book Antiqua"/>
      <w:i/>
      <w:sz w:val="20"/>
    </w:rPr>
  </w:style>
  <w:style w:type="paragraph" w:customStyle="1" w:styleId="RecommendationTextBase">
    <w:name w:val="Recommendation Text Base"/>
    <w:basedOn w:val="Normal"/>
    <w:rsid w:val="00B55137"/>
    <w:rPr>
      <w:i/>
    </w:rPr>
  </w:style>
  <w:style w:type="paragraph" w:customStyle="1" w:styleId="RecommendationBullet">
    <w:name w:val="Recommendation Bullet"/>
    <w:basedOn w:val="RecommendationTextBase"/>
    <w:rsid w:val="00301A52"/>
    <w:pPr>
      <w:numPr>
        <w:numId w:val="25"/>
      </w:numPr>
    </w:pPr>
  </w:style>
  <w:style w:type="paragraph" w:customStyle="1" w:styleId="RecommendationDash">
    <w:name w:val="Recommendation Dash"/>
    <w:basedOn w:val="RecommendationTextBase"/>
    <w:rsid w:val="00301A52"/>
    <w:pPr>
      <w:numPr>
        <w:ilvl w:val="1"/>
        <w:numId w:val="25"/>
      </w:numPr>
    </w:pPr>
  </w:style>
  <w:style w:type="paragraph" w:customStyle="1" w:styleId="RecommendationDoubleDot">
    <w:name w:val="Recommendation Double Dot"/>
    <w:basedOn w:val="RecommendationTextBase"/>
    <w:rsid w:val="00301A52"/>
    <w:pPr>
      <w:numPr>
        <w:ilvl w:val="2"/>
        <w:numId w:val="25"/>
      </w:numPr>
    </w:pPr>
  </w:style>
  <w:style w:type="paragraph" w:customStyle="1" w:styleId="RecommendationHeading">
    <w:name w:val="Recommendation Heading"/>
    <w:basedOn w:val="HeadingBase"/>
    <w:next w:val="Normal"/>
    <w:rsid w:val="00B55137"/>
    <w:pPr>
      <w:spacing w:before="120" w:after="240"/>
    </w:pPr>
    <w:rPr>
      <w:b/>
      <w:sz w:val="22"/>
    </w:rPr>
  </w:style>
  <w:style w:type="paragraph" w:customStyle="1" w:styleId="RecommendationText">
    <w:name w:val="Recommendation Text"/>
    <w:basedOn w:val="RecommendationTextBase"/>
    <w:rsid w:val="00B55137"/>
  </w:style>
  <w:style w:type="paragraph" w:customStyle="1" w:styleId="Romannumeral">
    <w:name w:val="Roman numeral"/>
    <w:basedOn w:val="Normal"/>
    <w:rsid w:val="009C7E17"/>
    <w:pPr>
      <w:numPr>
        <w:numId w:val="26"/>
      </w:numPr>
    </w:pPr>
  </w:style>
  <w:style w:type="paragraph" w:customStyle="1" w:styleId="SingleParagraph">
    <w:name w:val="Single Paragraph"/>
    <w:basedOn w:val="Normal"/>
    <w:rsid w:val="00F73064"/>
    <w:pPr>
      <w:spacing w:after="0"/>
    </w:pPr>
  </w:style>
  <w:style w:type="paragraph" w:customStyle="1" w:styleId="SingleParagraphIndent">
    <w:name w:val="Single Paragraph Indent"/>
    <w:basedOn w:val="SingleParagraph"/>
    <w:rsid w:val="00BB3278"/>
    <w:pPr>
      <w:ind w:left="567"/>
    </w:pPr>
  </w:style>
  <w:style w:type="paragraph" w:customStyle="1" w:styleId="TableSecondHeading">
    <w:name w:val="Table Second Heading"/>
    <w:basedOn w:val="HeadingBase"/>
    <w:next w:val="TableGraphic"/>
    <w:rsid w:val="00B55137"/>
    <w:pPr>
      <w:spacing w:after="20"/>
    </w:pPr>
  </w:style>
  <w:style w:type="paragraph" w:customStyle="1" w:styleId="TableTextBase">
    <w:name w:val="Table Text Base"/>
    <w:rsid w:val="00F73064"/>
    <w:pPr>
      <w:spacing w:before="40" w:after="40" w:line="240" w:lineRule="auto"/>
    </w:pPr>
    <w:rPr>
      <w:rFonts w:eastAsia="Times New Roman" w:cs="Times New Roman"/>
      <w:sz w:val="20"/>
      <w:szCs w:val="20"/>
      <w:lang w:eastAsia="en-AU"/>
    </w:rPr>
  </w:style>
  <w:style w:type="paragraph" w:customStyle="1" w:styleId="TableColumnHeadingCentred">
    <w:name w:val="Table Column Heading Centred"/>
    <w:basedOn w:val="TableTextBase"/>
    <w:rsid w:val="00F73064"/>
    <w:pPr>
      <w:tabs>
        <w:tab w:val="left" w:pos="1987"/>
      </w:tabs>
      <w:jc w:val="center"/>
    </w:pPr>
    <w:rPr>
      <w:rFonts w:ascii="Arial Bold" w:hAnsi="Arial Bold"/>
      <w:b/>
    </w:rPr>
  </w:style>
  <w:style w:type="paragraph" w:customStyle="1" w:styleId="TableColumnHeadingBase">
    <w:name w:val="Table Column Heading Base"/>
    <w:basedOn w:val="Normal"/>
    <w:rsid w:val="00EE6F94"/>
    <w:pPr>
      <w:spacing w:before="40" w:after="40"/>
    </w:pPr>
    <w:rPr>
      <w:rFonts w:ascii="Arial" w:hAnsi="Arial"/>
      <w:b/>
      <w:sz w:val="16"/>
    </w:rPr>
  </w:style>
  <w:style w:type="paragraph" w:customStyle="1" w:styleId="TableColumnHeadingLeft">
    <w:name w:val="Table Column Heading Left"/>
    <w:basedOn w:val="TableTextBase"/>
    <w:rsid w:val="00F73064"/>
    <w:rPr>
      <w:b/>
    </w:rPr>
  </w:style>
  <w:style w:type="paragraph" w:customStyle="1" w:styleId="TableColumnHeadingRight">
    <w:name w:val="Table Column Heading Right"/>
    <w:basedOn w:val="TableTextBase"/>
    <w:rsid w:val="00F73064"/>
    <w:pPr>
      <w:jc w:val="right"/>
    </w:pPr>
    <w:rPr>
      <w:b/>
    </w:rPr>
  </w:style>
  <w:style w:type="table" w:styleId="TableGrid">
    <w:name w:val="Table Grid"/>
    <w:basedOn w:val="TableNormal"/>
    <w:rsid w:val="00F7306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MainHeadingContd">
    <w:name w:val="Table Main Heading Contd"/>
    <w:basedOn w:val="HeadingBase"/>
    <w:next w:val="TableGraphic"/>
    <w:rsid w:val="00B55137"/>
    <w:pPr>
      <w:pageBreakBefore/>
      <w:spacing w:after="20"/>
    </w:pPr>
    <w:rPr>
      <w:b/>
      <w:sz w:val="22"/>
    </w:rPr>
  </w:style>
  <w:style w:type="paragraph" w:customStyle="1" w:styleId="TableTextCentered">
    <w:name w:val="Table Text Centered"/>
    <w:basedOn w:val="TableTextBase"/>
    <w:rsid w:val="00B55137"/>
    <w:pPr>
      <w:jc w:val="center"/>
    </w:pPr>
  </w:style>
  <w:style w:type="paragraph" w:customStyle="1" w:styleId="TableTextIndented">
    <w:name w:val="Table Text Indented"/>
    <w:basedOn w:val="TableTextBase"/>
    <w:rsid w:val="00B55137"/>
    <w:pPr>
      <w:ind w:left="284"/>
    </w:pPr>
  </w:style>
  <w:style w:type="paragraph" w:customStyle="1" w:styleId="TableTextLeft">
    <w:name w:val="Table Text Left"/>
    <w:basedOn w:val="TableTextBase"/>
    <w:rsid w:val="00A94E02"/>
    <w:pPr>
      <w:spacing w:before="60" w:after="60"/>
    </w:pPr>
    <w:rPr>
      <w:rFonts w:ascii="Arial" w:hAnsi="Arial"/>
      <w:color w:val="001F3E" w:themeColor="accent1" w:themeShade="BF"/>
      <w:sz w:val="19"/>
    </w:rPr>
  </w:style>
  <w:style w:type="paragraph" w:customStyle="1" w:styleId="TableTextRight">
    <w:name w:val="Table Text Right"/>
    <w:basedOn w:val="TableTextBase"/>
    <w:rsid w:val="00F73064"/>
    <w:pPr>
      <w:jc w:val="right"/>
    </w:pPr>
  </w:style>
  <w:style w:type="paragraph" w:styleId="TOC1">
    <w:name w:val="toc 1"/>
    <w:basedOn w:val="Normal"/>
    <w:next w:val="Normal"/>
    <w:uiPriority w:val="39"/>
    <w:rsid w:val="00F73064"/>
    <w:pPr>
      <w:widowControl w:val="0"/>
      <w:tabs>
        <w:tab w:val="left" w:pos="567"/>
        <w:tab w:val="right" w:leader="dot" w:pos="9299"/>
      </w:tabs>
      <w:adjustRightInd w:val="0"/>
      <w:spacing w:before="240" w:after="0"/>
      <w:ind w:right="567"/>
      <w:textAlignment w:val="baseline"/>
    </w:pPr>
    <w:rPr>
      <w:rFonts w:ascii="Arial" w:hAnsi="Arial"/>
      <w:smallCaps/>
      <w:color w:val="003157"/>
    </w:rPr>
  </w:style>
  <w:style w:type="paragraph" w:styleId="TOC2">
    <w:name w:val="toc 2"/>
    <w:basedOn w:val="Normal"/>
    <w:next w:val="Normal"/>
    <w:rsid w:val="00F73064"/>
    <w:pPr>
      <w:widowControl w:val="0"/>
      <w:tabs>
        <w:tab w:val="right" w:leader="dot" w:pos="9299"/>
      </w:tabs>
      <w:adjustRightInd w:val="0"/>
      <w:spacing w:before="120" w:after="0"/>
      <w:ind w:left="567" w:right="567"/>
      <w:textAlignment w:val="baseline"/>
    </w:pPr>
    <w:rPr>
      <w:sz w:val="24"/>
    </w:rPr>
  </w:style>
  <w:style w:type="paragraph" w:styleId="TOC3">
    <w:name w:val="toc 3"/>
    <w:basedOn w:val="Normal"/>
    <w:next w:val="Normal"/>
    <w:autoRedefine/>
    <w:rsid w:val="00F73064"/>
    <w:pPr>
      <w:tabs>
        <w:tab w:val="left" w:pos="2268"/>
        <w:tab w:val="right" w:leader="dot" w:pos="9299"/>
      </w:tabs>
      <w:spacing w:before="60" w:after="0"/>
      <w:ind w:left="1418" w:right="567"/>
    </w:pPr>
    <w:rPr>
      <w:rFonts w:ascii="Arial" w:hAnsi="Arial"/>
      <w:noProof/>
    </w:rPr>
  </w:style>
  <w:style w:type="paragraph" w:styleId="TOC4">
    <w:name w:val="toc 4"/>
    <w:basedOn w:val="Normal"/>
    <w:next w:val="Normal"/>
    <w:autoRedefine/>
    <w:rsid w:val="00F73064"/>
    <w:pPr>
      <w:tabs>
        <w:tab w:val="left" w:pos="1531"/>
        <w:tab w:val="right" w:leader="dot" w:pos="7711"/>
      </w:tabs>
      <w:spacing w:after="120"/>
      <w:ind w:left="1560" w:hanging="959"/>
    </w:pPr>
    <w:rPr>
      <w:noProof/>
    </w:rPr>
  </w:style>
  <w:style w:type="paragraph" w:styleId="BodyTextIndent2">
    <w:name w:val="Body Text Indent 2"/>
    <w:basedOn w:val="Normal"/>
    <w:link w:val="BodyTextIndent2Char"/>
    <w:rsid w:val="00B55137"/>
    <w:pPr>
      <w:spacing w:after="120" w:line="480" w:lineRule="auto"/>
      <w:ind w:left="283"/>
    </w:pPr>
  </w:style>
  <w:style w:type="character" w:customStyle="1" w:styleId="BodyTextIndent2Char">
    <w:name w:val="Body Text Indent 2 Char"/>
    <w:basedOn w:val="DefaultParagraphFont"/>
    <w:link w:val="BodyTextIndent2"/>
    <w:rsid w:val="00B55137"/>
    <w:rPr>
      <w:rFonts w:ascii="Calibri" w:eastAsia="Times New Roman" w:hAnsi="Calibri" w:cs="Times New Roman"/>
      <w:color w:val="000000"/>
      <w:szCs w:val="20"/>
      <w:lang w:eastAsia="en-AU"/>
    </w:rPr>
  </w:style>
  <w:style w:type="character" w:customStyle="1" w:styleId="BoldandItalic">
    <w:name w:val="Bold and Italic"/>
    <w:basedOn w:val="DefaultParagraphFont"/>
    <w:rsid w:val="00B55137"/>
    <w:rPr>
      <w:rFonts w:ascii="Arial" w:hAnsi="Arial"/>
      <w:b/>
      <w:i/>
    </w:rPr>
  </w:style>
  <w:style w:type="paragraph" w:styleId="Caption">
    <w:name w:val="caption"/>
    <w:basedOn w:val="Normal"/>
    <w:next w:val="Normal"/>
    <w:unhideWhenUsed/>
    <w:rsid w:val="00F73064"/>
    <w:rPr>
      <w:b/>
      <w:bCs/>
      <w:color w:val="003157"/>
      <w:sz w:val="18"/>
      <w:szCs w:val="18"/>
    </w:rPr>
  </w:style>
  <w:style w:type="character" w:styleId="CommentReference">
    <w:name w:val="annotation reference"/>
    <w:basedOn w:val="DefaultParagraphFont"/>
    <w:rsid w:val="00F73064"/>
    <w:rPr>
      <w:sz w:val="16"/>
      <w:szCs w:val="16"/>
    </w:rPr>
  </w:style>
  <w:style w:type="paragraph" w:styleId="CommentText">
    <w:name w:val="annotation text"/>
    <w:basedOn w:val="Normal"/>
    <w:link w:val="CommentTextChar"/>
    <w:rsid w:val="00F73064"/>
    <w:rPr>
      <w:sz w:val="20"/>
    </w:rPr>
  </w:style>
  <w:style w:type="character" w:customStyle="1" w:styleId="CommentTextChar">
    <w:name w:val="Comment Text Char"/>
    <w:basedOn w:val="DefaultParagraphFont"/>
    <w:link w:val="CommentText"/>
    <w:rsid w:val="00F73064"/>
    <w:rPr>
      <w:sz w:val="20"/>
    </w:rPr>
  </w:style>
  <w:style w:type="paragraph" w:styleId="CommentSubject">
    <w:name w:val="annotation subject"/>
    <w:basedOn w:val="CommentText"/>
    <w:next w:val="CommentText"/>
    <w:link w:val="CommentSubjectChar"/>
    <w:rsid w:val="00F73064"/>
    <w:rPr>
      <w:b/>
      <w:bCs/>
    </w:rPr>
  </w:style>
  <w:style w:type="character" w:customStyle="1" w:styleId="CommentSubjectChar">
    <w:name w:val="Comment Subject Char"/>
    <w:basedOn w:val="CommentTextChar"/>
    <w:link w:val="CommentSubject"/>
    <w:rsid w:val="00F73064"/>
    <w:rPr>
      <w:b/>
      <w:bCs/>
      <w:sz w:val="20"/>
    </w:rPr>
  </w:style>
  <w:style w:type="paragraph" w:styleId="DocumentMap">
    <w:name w:val="Document Map"/>
    <w:basedOn w:val="Normal"/>
    <w:link w:val="DocumentMapChar"/>
    <w:semiHidden/>
    <w:rsid w:val="00B55137"/>
    <w:pPr>
      <w:shd w:val="clear" w:color="auto" w:fill="00CCFF"/>
    </w:pPr>
    <w:rPr>
      <w:rFonts w:ascii="Tahoma" w:hAnsi="Tahoma" w:cs="Tahoma"/>
    </w:rPr>
  </w:style>
  <w:style w:type="character" w:customStyle="1" w:styleId="DocumentMapChar">
    <w:name w:val="Document Map Char"/>
    <w:basedOn w:val="DefaultParagraphFont"/>
    <w:link w:val="DocumentMap"/>
    <w:semiHidden/>
    <w:rsid w:val="00B55137"/>
    <w:rPr>
      <w:rFonts w:ascii="Tahoma" w:eastAsia="Times New Roman" w:hAnsi="Tahoma" w:cs="Tahoma"/>
      <w:color w:val="000000"/>
      <w:szCs w:val="20"/>
      <w:shd w:val="clear" w:color="auto" w:fill="00CCFF"/>
      <w:lang w:eastAsia="en-AU"/>
    </w:rPr>
  </w:style>
  <w:style w:type="character" w:styleId="EndnoteReference">
    <w:name w:val="endnote reference"/>
    <w:basedOn w:val="DefaultParagraphFont"/>
    <w:rsid w:val="00F73064"/>
    <w:rPr>
      <w:vertAlign w:val="superscript"/>
    </w:rPr>
  </w:style>
  <w:style w:type="paragraph" w:styleId="EndnoteText">
    <w:name w:val="endnote text"/>
    <w:basedOn w:val="Normal"/>
    <w:link w:val="EndnoteTextChar"/>
    <w:rsid w:val="00F73064"/>
    <w:pPr>
      <w:spacing w:after="0"/>
    </w:pPr>
    <w:rPr>
      <w:sz w:val="20"/>
    </w:rPr>
  </w:style>
  <w:style w:type="character" w:customStyle="1" w:styleId="EndnoteTextChar">
    <w:name w:val="Endnote Text Char"/>
    <w:basedOn w:val="DefaultParagraphFont"/>
    <w:link w:val="EndnoteText"/>
    <w:rsid w:val="00F73064"/>
    <w:rPr>
      <w:sz w:val="20"/>
    </w:rPr>
  </w:style>
  <w:style w:type="character" w:styleId="FollowedHyperlink">
    <w:name w:val="FollowedHyperlink"/>
    <w:basedOn w:val="DefaultParagraphFont"/>
    <w:rsid w:val="00B55137"/>
    <w:rPr>
      <w:color w:val="auto"/>
      <w:u w:val="none"/>
    </w:rPr>
  </w:style>
  <w:style w:type="paragraph" w:styleId="Index1">
    <w:name w:val="index 1"/>
    <w:basedOn w:val="Normal"/>
    <w:next w:val="Normal"/>
    <w:autoRedefine/>
    <w:semiHidden/>
    <w:rsid w:val="00F73064"/>
    <w:pPr>
      <w:spacing w:after="0"/>
      <w:ind w:left="238" w:hanging="238"/>
    </w:pPr>
  </w:style>
  <w:style w:type="paragraph" w:styleId="Index2">
    <w:name w:val="index 2"/>
    <w:basedOn w:val="Normal"/>
    <w:next w:val="Normal"/>
    <w:autoRedefine/>
    <w:semiHidden/>
    <w:rsid w:val="00F73064"/>
    <w:pPr>
      <w:spacing w:after="0"/>
      <w:ind w:left="480" w:hanging="240"/>
    </w:pPr>
    <w:rPr>
      <w:sz w:val="20"/>
    </w:rPr>
  </w:style>
  <w:style w:type="paragraph" w:styleId="Index3">
    <w:name w:val="index 3"/>
    <w:basedOn w:val="Normal"/>
    <w:next w:val="Normal"/>
    <w:autoRedefine/>
    <w:semiHidden/>
    <w:rsid w:val="00B55137"/>
    <w:pPr>
      <w:ind w:left="600" w:hanging="200"/>
    </w:pPr>
  </w:style>
  <w:style w:type="paragraph" w:styleId="Index4">
    <w:name w:val="index 4"/>
    <w:basedOn w:val="Normal"/>
    <w:next w:val="Normal"/>
    <w:autoRedefine/>
    <w:semiHidden/>
    <w:rsid w:val="00B55137"/>
    <w:pPr>
      <w:ind w:left="800" w:hanging="200"/>
    </w:pPr>
  </w:style>
  <w:style w:type="paragraph" w:styleId="Index5">
    <w:name w:val="index 5"/>
    <w:basedOn w:val="Normal"/>
    <w:next w:val="Normal"/>
    <w:autoRedefine/>
    <w:semiHidden/>
    <w:rsid w:val="00B55137"/>
    <w:pPr>
      <w:ind w:left="1000" w:hanging="200"/>
    </w:pPr>
  </w:style>
  <w:style w:type="paragraph" w:styleId="Index6">
    <w:name w:val="index 6"/>
    <w:basedOn w:val="Normal"/>
    <w:next w:val="Normal"/>
    <w:autoRedefine/>
    <w:semiHidden/>
    <w:rsid w:val="00B55137"/>
    <w:pPr>
      <w:ind w:left="1200" w:hanging="200"/>
    </w:pPr>
  </w:style>
  <w:style w:type="paragraph" w:styleId="Index7">
    <w:name w:val="index 7"/>
    <w:basedOn w:val="Normal"/>
    <w:next w:val="Normal"/>
    <w:autoRedefine/>
    <w:semiHidden/>
    <w:rsid w:val="00B55137"/>
    <w:pPr>
      <w:ind w:left="1400" w:hanging="200"/>
    </w:pPr>
  </w:style>
  <w:style w:type="paragraph" w:styleId="Index8">
    <w:name w:val="index 8"/>
    <w:basedOn w:val="Normal"/>
    <w:next w:val="Normal"/>
    <w:autoRedefine/>
    <w:semiHidden/>
    <w:rsid w:val="00B55137"/>
    <w:pPr>
      <w:ind w:left="1600" w:hanging="200"/>
    </w:pPr>
  </w:style>
  <w:style w:type="paragraph" w:styleId="Index9">
    <w:name w:val="index 9"/>
    <w:basedOn w:val="Normal"/>
    <w:next w:val="Normal"/>
    <w:autoRedefine/>
    <w:semiHidden/>
    <w:rsid w:val="00B55137"/>
    <w:pPr>
      <w:ind w:left="1800" w:hanging="200"/>
    </w:pPr>
  </w:style>
  <w:style w:type="paragraph" w:styleId="IndexHeading">
    <w:name w:val="index heading"/>
    <w:basedOn w:val="Normal"/>
    <w:next w:val="Index1"/>
    <w:semiHidden/>
    <w:rsid w:val="00F73064"/>
    <w:pPr>
      <w:pBdr>
        <w:top w:val="single" w:sz="12" w:space="0" w:color="auto"/>
      </w:pBdr>
      <w:spacing w:before="360"/>
    </w:pPr>
    <w:rPr>
      <w:rFonts w:ascii="Times New Roman" w:hAnsi="Times New Roman"/>
      <w:b/>
      <w:i/>
    </w:rPr>
  </w:style>
  <w:style w:type="paragraph" w:styleId="MacroText">
    <w:name w:val="macro"/>
    <w:link w:val="MacroTextChar"/>
    <w:semiHidden/>
    <w:rsid w:val="00B55137"/>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sz w:val="20"/>
      <w:szCs w:val="20"/>
      <w:lang w:eastAsia="en-AU"/>
    </w:rPr>
  </w:style>
  <w:style w:type="character" w:customStyle="1" w:styleId="MacroTextChar">
    <w:name w:val="Macro Text Char"/>
    <w:basedOn w:val="DefaultParagraphFont"/>
    <w:link w:val="MacroText"/>
    <w:semiHidden/>
    <w:rsid w:val="00B55137"/>
    <w:rPr>
      <w:rFonts w:ascii="Courier New" w:eastAsia="Times New Roman" w:hAnsi="Courier New" w:cs="Courier New"/>
      <w:color w:val="000000"/>
      <w:sz w:val="20"/>
      <w:szCs w:val="20"/>
      <w:lang w:eastAsia="en-AU"/>
    </w:rPr>
  </w:style>
  <w:style w:type="numbering" w:customStyle="1" w:styleId="OutlineList">
    <w:name w:val="OutlineList"/>
    <w:uiPriority w:val="99"/>
    <w:rsid w:val="003E0E7B"/>
    <w:pPr>
      <w:numPr>
        <w:numId w:val="20"/>
      </w:numPr>
    </w:pPr>
  </w:style>
  <w:style w:type="paragraph" w:customStyle="1" w:styleId="PictureCentred">
    <w:name w:val="Picture Centred"/>
    <w:basedOn w:val="Normal"/>
    <w:rsid w:val="00B55137"/>
    <w:pPr>
      <w:spacing w:before="120" w:line="240" w:lineRule="atLeast"/>
      <w:jc w:val="center"/>
    </w:pPr>
  </w:style>
  <w:style w:type="paragraph" w:customStyle="1" w:styleId="PictureLeft">
    <w:name w:val="Picture Left"/>
    <w:basedOn w:val="PictureCentred"/>
    <w:rsid w:val="00B55137"/>
    <w:pPr>
      <w:jc w:val="left"/>
    </w:pPr>
  </w:style>
  <w:style w:type="paragraph" w:customStyle="1" w:styleId="PictureIndent">
    <w:name w:val="Picture Indent"/>
    <w:basedOn w:val="PictureLeft"/>
    <w:rsid w:val="00B55137"/>
    <w:pPr>
      <w:ind w:left="284"/>
    </w:pPr>
  </w:style>
  <w:style w:type="paragraph" w:styleId="TableofAuthorities">
    <w:name w:val="table of authorities"/>
    <w:basedOn w:val="Normal"/>
    <w:next w:val="Normal"/>
    <w:rsid w:val="00B55137"/>
    <w:pPr>
      <w:ind w:left="200" w:hanging="200"/>
    </w:pPr>
  </w:style>
  <w:style w:type="paragraph" w:styleId="TableofFigures">
    <w:name w:val="table of figures"/>
    <w:basedOn w:val="Normal"/>
    <w:next w:val="Normal"/>
    <w:rsid w:val="00B55137"/>
  </w:style>
  <w:style w:type="paragraph" w:styleId="TOAHeading">
    <w:name w:val="toa heading"/>
    <w:basedOn w:val="Normal"/>
    <w:next w:val="Normal"/>
    <w:semiHidden/>
    <w:rsid w:val="00B55137"/>
    <w:pPr>
      <w:spacing w:before="120"/>
    </w:pPr>
    <w:rPr>
      <w:rFonts w:ascii="Arial" w:hAnsi="Arial" w:cs="Arial"/>
      <w:b/>
      <w:bCs/>
      <w:sz w:val="24"/>
      <w:szCs w:val="24"/>
    </w:rPr>
  </w:style>
  <w:style w:type="paragraph" w:styleId="TOC5">
    <w:name w:val="toc 5"/>
    <w:basedOn w:val="Normal"/>
    <w:next w:val="Normal"/>
    <w:autoRedefine/>
    <w:semiHidden/>
    <w:rsid w:val="00F73064"/>
    <w:pPr>
      <w:ind w:left="1040"/>
    </w:pPr>
  </w:style>
  <w:style w:type="paragraph" w:styleId="TOC6">
    <w:name w:val="toc 6"/>
    <w:basedOn w:val="Normal"/>
    <w:next w:val="Normal"/>
    <w:autoRedefine/>
    <w:semiHidden/>
    <w:rsid w:val="00F73064"/>
    <w:pPr>
      <w:ind w:left="1300"/>
    </w:pPr>
  </w:style>
  <w:style w:type="paragraph" w:styleId="TOC7">
    <w:name w:val="toc 7"/>
    <w:basedOn w:val="Normal"/>
    <w:next w:val="Normal"/>
    <w:autoRedefine/>
    <w:semiHidden/>
    <w:rsid w:val="00F73064"/>
    <w:pPr>
      <w:tabs>
        <w:tab w:val="right" w:leader="dot" w:pos="7711"/>
      </w:tabs>
      <w:spacing w:before="240" w:after="0"/>
    </w:pPr>
    <w:rPr>
      <w:rFonts w:ascii="Arial" w:hAnsi="Arial"/>
      <w:smallCaps/>
      <w:color w:val="808000"/>
      <w:sz w:val="24"/>
    </w:rPr>
  </w:style>
  <w:style w:type="paragraph" w:styleId="TOC8">
    <w:name w:val="toc 8"/>
    <w:basedOn w:val="Normal"/>
    <w:next w:val="Normal"/>
    <w:autoRedefine/>
    <w:semiHidden/>
    <w:rsid w:val="00F73064"/>
    <w:pPr>
      <w:tabs>
        <w:tab w:val="right" w:leader="dot" w:pos="7711"/>
      </w:tabs>
      <w:spacing w:after="0"/>
      <w:ind w:left="1134"/>
    </w:pPr>
    <w:rPr>
      <w:noProof/>
    </w:rPr>
  </w:style>
  <w:style w:type="paragraph" w:styleId="TOC9">
    <w:name w:val="toc 9"/>
    <w:basedOn w:val="Normal"/>
    <w:next w:val="Normal"/>
    <w:autoRedefine/>
    <w:semiHidden/>
    <w:rsid w:val="00F73064"/>
    <w:pPr>
      <w:ind w:left="2080"/>
    </w:pPr>
  </w:style>
  <w:style w:type="numbering" w:customStyle="1" w:styleId="BulletedList">
    <w:name w:val="Bulleted List"/>
    <w:uiPriority w:val="99"/>
    <w:rsid w:val="005F5653"/>
    <w:pPr>
      <w:numPr>
        <w:numId w:val="14"/>
      </w:numPr>
    </w:pPr>
  </w:style>
  <w:style w:type="numbering" w:customStyle="1" w:styleId="BoxBulletedList">
    <w:name w:val="Box Bulleted List"/>
    <w:uiPriority w:val="99"/>
    <w:rsid w:val="005F5653"/>
    <w:pPr>
      <w:numPr>
        <w:numId w:val="15"/>
      </w:numPr>
    </w:pPr>
  </w:style>
  <w:style w:type="numbering" w:customStyle="1" w:styleId="AlphaParagraphList">
    <w:name w:val="Alpha Paragraph List"/>
    <w:uiPriority w:val="99"/>
    <w:rsid w:val="009D0790"/>
    <w:pPr>
      <w:numPr>
        <w:numId w:val="17"/>
      </w:numPr>
    </w:pPr>
  </w:style>
  <w:style w:type="numbering" w:customStyle="1" w:styleId="OneLevelList">
    <w:name w:val="OneLevelList"/>
    <w:uiPriority w:val="99"/>
    <w:rsid w:val="003E0E7B"/>
    <w:pPr>
      <w:numPr>
        <w:numId w:val="19"/>
      </w:numPr>
    </w:pPr>
  </w:style>
  <w:style w:type="numbering" w:customStyle="1" w:styleId="RecommendationBulletList">
    <w:name w:val="RecommendationBulletList"/>
    <w:uiPriority w:val="99"/>
    <w:rsid w:val="00301A52"/>
    <w:pPr>
      <w:numPr>
        <w:numId w:val="21"/>
      </w:numPr>
    </w:pPr>
  </w:style>
  <w:style w:type="numbering" w:customStyle="1" w:styleId="RomanNumeralList">
    <w:name w:val="RomanNumeralList"/>
    <w:uiPriority w:val="99"/>
    <w:rsid w:val="009C7E17"/>
    <w:pPr>
      <w:numPr>
        <w:numId w:val="22"/>
      </w:numPr>
    </w:pPr>
  </w:style>
  <w:style w:type="numbering" w:customStyle="1" w:styleId="ChartandTableFootnoteAlphaList">
    <w:name w:val="ChartandTableFootnoteAlphaList"/>
    <w:uiPriority w:val="99"/>
    <w:rsid w:val="009862D1"/>
    <w:pPr>
      <w:numPr>
        <w:numId w:val="27"/>
      </w:numPr>
    </w:pPr>
  </w:style>
  <w:style w:type="paragraph" w:customStyle="1" w:styleId="TableTextBullet">
    <w:name w:val="Table Text Bullet"/>
    <w:basedOn w:val="TableTextBase"/>
    <w:rsid w:val="00A94E02"/>
    <w:pPr>
      <w:numPr>
        <w:numId w:val="31"/>
      </w:numPr>
      <w:spacing w:before="60" w:after="60"/>
    </w:pPr>
    <w:rPr>
      <w:rFonts w:ascii="Arial" w:hAnsi="Arial"/>
      <w:color w:val="001F3E" w:themeColor="accent1" w:themeShade="BF"/>
      <w:sz w:val="19"/>
    </w:rPr>
  </w:style>
  <w:style w:type="numbering" w:customStyle="1" w:styleId="TableTestBulletList">
    <w:name w:val="Table Test Bullet List"/>
    <w:uiPriority w:val="99"/>
    <w:rsid w:val="00E177C9"/>
    <w:pPr>
      <w:numPr>
        <w:numId w:val="28"/>
      </w:numPr>
    </w:pPr>
  </w:style>
  <w:style w:type="numbering" w:customStyle="1" w:styleId="TableTextBulletList">
    <w:name w:val="Table Text Bullet List"/>
    <w:uiPriority w:val="99"/>
    <w:rsid w:val="005F3390"/>
    <w:pPr>
      <w:numPr>
        <w:numId w:val="29"/>
      </w:numPr>
    </w:pPr>
  </w:style>
  <w:style w:type="paragraph" w:customStyle="1" w:styleId="StyleTableTextBulletLinespacingExactly13pt">
    <w:name w:val="Style Table Text Bullet + Line spacing:  Exactly 13 pt"/>
    <w:basedOn w:val="TableTextBullet"/>
    <w:rsid w:val="002271BB"/>
    <w:pPr>
      <w:numPr>
        <w:numId w:val="0"/>
      </w:numPr>
      <w:spacing w:after="80" w:line="260" w:lineRule="exact"/>
    </w:pPr>
  </w:style>
  <w:style w:type="paragraph" w:customStyle="1" w:styleId="SecurityClassificationHeader">
    <w:name w:val="Security Classification Header"/>
    <w:link w:val="SecurityClassificationHeaderChar"/>
    <w:rsid w:val="00A57848"/>
    <w:pPr>
      <w:spacing w:before="60" w:after="60" w:line="240" w:lineRule="auto"/>
      <w:jc w:val="center"/>
    </w:pPr>
    <w:rPr>
      <w:rFonts w:eastAsia="Times New Roman" w:cs="Times New Roman"/>
      <w:b/>
      <w:caps/>
      <w:color w:val="002B54" w:themeColor="accent1"/>
      <w:sz w:val="24"/>
      <w:szCs w:val="20"/>
      <w:lang w:eastAsia="en-AU"/>
    </w:rPr>
  </w:style>
  <w:style w:type="character" w:customStyle="1" w:styleId="SecurityClassificationHeaderChar">
    <w:name w:val="Security Classification Header Char"/>
    <w:basedOn w:val="HeaderChar"/>
    <w:link w:val="SecurityClassificationHeader"/>
    <w:rsid w:val="00A57848"/>
    <w:rPr>
      <w:rFonts w:ascii="Arial" w:eastAsia="Times New Roman" w:hAnsi="Arial" w:cs="Times New Roman"/>
      <w:b/>
      <w:caps/>
      <w:color w:val="002B54" w:themeColor="accent1"/>
      <w:sz w:val="24"/>
      <w:szCs w:val="20"/>
      <w:lang w:eastAsia="en-AU"/>
    </w:rPr>
  </w:style>
  <w:style w:type="paragraph" w:customStyle="1" w:styleId="SecurityClassificationFooter">
    <w:name w:val="Security Classification Footer"/>
    <w:link w:val="SecurityClassificationFooterChar"/>
    <w:rsid w:val="00A57848"/>
    <w:pPr>
      <w:spacing w:before="60" w:after="40" w:line="240" w:lineRule="auto"/>
      <w:jc w:val="center"/>
    </w:pPr>
    <w:rPr>
      <w:rFonts w:eastAsia="Times New Roman" w:cs="Times New Roman"/>
      <w:b/>
      <w:caps/>
      <w:color w:val="002B54" w:themeColor="accent1"/>
      <w:sz w:val="24"/>
      <w:szCs w:val="20"/>
      <w:lang w:eastAsia="en-AU"/>
    </w:rPr>
  </w:style>
  <w:style w:type="character" w:customStyle="1" w:styleId="SecurityClassificationFooterChar">
    <w:name w:val="Security Classification Footer Char"/>
    <w:basedOn w:val="HeaderChar"/>
    <w:link w:val="SecurityClassificationFooter"/>
    <w:rsid w:val="00A57848"/>
    <w:rPr>
      <w:rFonts w:ascii="Arial" w:eastAsia="Times New Roman" w:hAnsi="Arial" w:cs="Times New Roman"/>
      <w:b/>
      <w:caps/>
      <w:color w:val="002B54" w:themeColor="accent1"/>
      <w:sz w:val="24"/>
      <w:szCs w:val="20"/>
      <w:lang w:eastAsia="en-AU"/>
    </w:rPr>
  </w:style>
  <w:style w:type="paragraph" w:customStyle="1" w:styleId="DLMSecurityHeader">
    <w:name w:val="DLM Security Header"/>
    <w:link w:val="DLMSecurityHeaderChar"/>
    <w:rsid w:val="00F012EA"/>
    <w:pPr>
      <w:spacing w:before="60" w:after="24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HeaderChar">
    <w:name w:val="DLM Security Header Char"/>
    <w:basedOn w:val="HeaderChar"/>
    <w:link w:val="DLMSecurityHeader"/>
    <w:rsid w:val="00F012EA"/>
    <w:rPr>
      <w:rFonts w:ascii="Times New Roman" w:eastAsia="Times New Roman" w:hAnsi="Times New Roman" w:cs="Times New Roman"/>
      <w:b/>
      <w:caps/>
      <w:color w:val="002B54" w:themeColor="accent1"/>
      <w:sz w:val="24"/>
      <w:szCs w:val="20"/>
      <w:lang w:eastAsia="en-AU"/>
    </w:rPr>
  </w:style>
  <w:style w:type="paragraph" w:customStyle="1" w:styleId="DLMSecurityFooter">
    <w:name w:val="DLM Security Footer"/>
    <w:link w:val="DLMSecurityFooterChar"/>
    <w:rsid w:val="00F012EA"/>
    <w:pPr>
      <w:spacing w:before="240" w:after="6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FooterChar">
    <w:name w:val="DLM Security Footer Char"/>
    <w:basedOn w:val="HeaderChar"/>
    <w:link w:val="DLMSecurityFooter"/>
    <w:rsid w:val="00F012EA"/>
    <w:rPr>
      <w:rFonts w:ascii="Times New Roman" w:eastAsia="Times New Roman" w:hAnsi="Times New Roman" w:cs="Times New Roman"/>
      <w:b/>
      <w:caps/>
      <w:color w:val="002B54" w:themeColor="accent1"/>
      <w:sz w:val="24"/>
      <w:szCs w:val="20"/>
      <w:lang w:eastAsia="en-AU"/>
    </w:rPr>
  </w:style>
  <w:style w:type="paragraph" w:customStyle="1" w:styleId="AuthorName">
    <w:name w:val="Author Name"/>
    <w:basedOn w:val="Normal"/>
    <w:rsid w:val="00F73064"/>
    <w:pPr>
      <w:spacing w:before="120" w:after="120"/>
      <w:jc w:val="center"/>
    </w:pPr>
    <w:rPr>
      <w:rFonts w:ascii="Arial Bold" w:hAnsi="Arial Bold"/>
      <w:b/>
      <w:sz w:val="24"/>
    </w:rPr>
  </w:style>
  <w:style w:type="paragraph" w:styleId="Title">
    <w:name w:val="Title"/>
    <w:basedOn w:val="HeadingBaseStyle"/>
    <w:link w:val="TitleChar"/>
    <w:autoRedefine/>
    <w:qFormat/>
    <w:rsid w:val="00773F74"/>
    <w:pPr>
      <w:spacing w:before="1200" w:after="480"/>
      <w:jc w:val="center"/>
    </w:pPr>
    <w:rPr>
      <w:rFonts w:ascii="Arial Bold" w:hAnsi="Arial Bold"/>
      <w:b/>
      <w:smallCaps/>
      <w:color w:val="1F497D" w:themeColor="text2"/>
      <w:kern w:val="28"/>
      <w:sz w:val="56"/>
    </w:rPr>
  </w:style>
  <w:style w:type="character" w:customStyle="1" w:styleId="TitleChar">
    <w:name w:val="Title Char"/>
    <w:basedOn w:val="DefaultParagraphFont"/>
    <w:link w:val="Title"/>
    <w:rsid w:val="00773F74"/>
    <w:rPr>
      <w:rFonts w:ascii="Arial Bold" w:hAnsi="Arial Bold"/>
      <w:b/>
      <w:smallCaps/>
      <w:color w:val="1F497D" w:themeColor="text2"/>
      <w:kern w:val="28"/>
      <w:sz w:val="56"/>
    </w:rPr>
  </w:style>
  <w:style w:type="paragraph" w:styleId="Subtitle">
    <w:name w:val="Subtitle"/>
    <w:basedOn w:val="HeadingBaseStyle"/>
    <w:link w:val="SubtitleChar"/>
    <w:qFormat/>
    <w:rsid w:val="006F76A2"/>
    <w:pPr>
      <w:spacing w:before="360" w:after="360"/>
      <w:jc w:val="center"/>
    </w:pPr>
    <w:rPr>
      <w:rFonts w:ascii="Arial Bold" w:hAnsi="Arial Bold"/>
      <w:b/>
      <w:color w:val="auto"/>
      <w:sz w:val="40"/>
    </w:rPr>
  </w:style>
  <w:style w:type="character" w:customStyle="1" w:styleId="SubtitleChar">
    <w:name w:val="Subtitle Char"/>
    <w:basedOn w:val="DefaultParagraphFont"/>
    <w:link w:val="Subtitle"/>
    <w:rsid w:val="006F76A2"/>
    <w:rPr>
      <w:rFonts w:ascii="Arial Bold" w:hAnsi="Arial Bold"/>
      <w:b/>
      <w:sz w:val="40"/>
    </w:rPr>
  </w:style>
  <w:style w:type="paragraph" w:customStyle="1" w:styleId="SeriesNumber">
    <w:name w:val="Series Number"/>
    <w:basedOn w:val="HeadingBaseStyle"/>
    <w:rsid w:val="00F73064"/>
    <w:pPr>
      <w:spacing w:after="300"/>
      <w:jc w:val="center"/>
    </w:pPr>
    <w:rPr>
      <w:rFonts w:ascii="Arial Bold" w:hAnsi="Arial Bold"/>
      <w:b/>
      <w:color w:val="auto"/>
      <w:sz w:val="32"/>
    </w:rPr>
  </w:style>
  <w:style w:type="character" w:customStyle="1" w:styleId="A5">
    <w:name w:val="A5"/>
    <w:uiPriority w:val="99"/>
    <w:rsid w:val="00F73064"/>
    <w:rPr>
      <w:rFonts w:cs="Swiss 721 BT"/>
      <w:color w:val="000000"/>
      <w:sz w:val="20"/>
      <w:szCs w:val="20"/>
    </w:rPr>
  </w:style>
  <w:style w:type="paragraph" w:customStyle="1" w:styleId="Abstract">
    <w:name w:val="Abstract"/>
    <w:basedOn w:val="Normal"/>
    <w:link w:val="AbstractChar"/>
    <w:qFormat/>
    <w:rsid w:val="00F73064"/>
  </w:style>
  <w:style w:type="character" w:customStyle="1" w:styleId="AbstractChar">
    <w:name w:val="Abstract Char"/>
    <w:basedOn w:val="DefaultParagraphFont"/>
    <w:link w:val="Abstract"/>
    <w:rsid w:val="00F73064"/>
  </w:style>
  <w:style w:type="paragraph" w:customStyle="1" w:styleId="AppendixHeadingLevel2NotNumbered">
    <w:name w:val="Appendix Heading Level 2 Not Numbered"/>
    <w:basedOn w:val="Normal"/>
    <w:qFormat/>
    <w:rsid w:val="00A803C7"/>
    <w:pPr>
      <w:spacing w:before="480" w:after="320"/>
    </w:pPr>
    <w:rPr>
      <w:rFonts w:ascii="Arial Bold" w:hAnsi="Arial Bold" w:cs="Arial"/>
      <w:b/>
      <w:smallCaps/>
      <w:color w:val="003157"/>
      <w:sz w:val="32"/>
      <w:szCs w:val="32"/>
    </w:rPr>
  </w:style>
  <w:style w:type="paragraph" w:customStyle="1" w:styleId="Acknowledgement">
    <w:name w:val="Acknowledgement"/>
    <w:basedOn w:val="Normal"/>
    <w:rsid w:val="00F73064"/>
    <w:pPr>
      <w:spacing w:after="0"/>
    </w:pPr>
  </w:style>
  <w:style w:type="paragraph" w:customStyle="1" w:styleId="Alphanumbered">
    <w:name w:val="Alpha numbered"/>
    <w:basedOn w:val="Normal"/>
    <w:rsid w:val="00F73064"/>
    <w:pPr>
      <w:numPr>
        <w:numId w:val="33"/>
      </w:numPr>
    </w:pPr>
  </w:style>
  <w:style w:type="paragraph" w:customStyle="1" w:styleId="HeadingBaseStyle">
    <w:name w:val="HeadingBaseStyle"/>
    <w:basedOn w:val="Normal"/>
    <w:rsid w:val="00F73064"/>
    <w:pPr>
      <w:keepNext/>
      <w:spacing w:after="0"/>
    </w:pPr>
    <w:rPr>
      <w:rFonts w:ascii="Arial" w:hAnsi="Arial"/>
      <w:color w:val="003157"/>
    </w:rPr>
  </w:style>
  <w:style w:type="paragraph" w:customStyle="1" w:styleId="AppendixHeadingNotNumbered">
    <w:name w:val="Appendix Heading Not Numbered"/>
    <w:basedOn w:val="HeadingBaseStyle"/>
    <w:rsid w:val="00F73064"/>
    <w:pPr>
      <w:numPr>
        <w:numId w:val="39"/>
      </w:numPr>
      <w:spacing w:before="480" w:after="320"/>
    </w:pPr>
    <w:rPr>
      <w:b/>
      <w:smallCaps/>
      <w:sz w:val="32"/>
      <w:szCs w:val="28"/>
    </w:rPr>
  </w:style>
  <w:style w:type="paragraph" w:customStyle="1" w:styleId="AppendixHeadingLevel2">
    <w:name w:val="Appendix Heading Level 2"/>
    <w:basedOn w:val="AppendixHeadingNotNumbered"/>
    <w:next w:val="Normal"/>
    <w:rsid w:val="00F73064"/>
    <w:pPr>
      <w:numPr>
        <w:ilvl w:val="1"/>
      </w:numPr>
    </w:pPr>
  </w:style>
  <w:style w:type="paragraph" w:customStyle="1" w:styleId="AppendixHeadingLevel3">
    <w:name w:val="Appendix Heading Level 3"/>
    <w:basedOn w:val="Heading3"/>
    <w:next w:val="Normal"/>
    <w:rsid w:val="00F73064"/>
    <w:pPr>
      <w:numPr>
        <w:ilvl w:val="2"/>
        <w:numId w:val="39"/>
      </w:numPr>
    </w:pPr>
  </w:style>
  <w:style w:type="paragraph" w:customStyle="1" w:styleId="AppendixHeadingLevel4">
    <w:name w:val="Appendix Heading Level 4"/>
    <w:basedOn w:val="Heading4"/>
    <w:next w:val="Normal"/>
    <w:rsid w:val="00F73064"/>
    <w:pPr>
      <w:numPr>
        <w:ilvl w:val="3"/>
        <w:numId w:val="39"/>
      </w:numPr>
    </w:pPr>
  </w:style>
  <w:style w:type="paragraph" w:customStyle="1" w:styleId="Attachment">
    <w:name w:val="Attachment"/>
    <w:basedOn w:val="HeadingBaseStyle"/>
    <w:next w:val="Normal"/>
    <w:rsid w:val="00F73064"/>
    <w:pPr>
      <w:spacing w:before="480" w:after="360"/>
    </w:pPr>
    <w:rPr>
      <w:rFonts w:ascii="Arial Bold" w:hAnsi="Arial Bold"/>
      <w:b/>
      <w:smallCaps/>
      <w:sz w:val="32"/>
    </w:rPr>
  </w:style>
  <w:style w:type="paragraph" w:customStyle="1" w:styleId="CaptionandTableFootnoteAlpha">
    <w:name w:val="Caption and Table Footnote Alpha"/>
    <w:basedOn w:val="HeadingBaseStyle"/>
    <w:next w:val="Normal"/>
    <w:rsid w:val="00F73064"/>
    <w:pPr>
      <w:numPr>
        <w:numId w:val="41"/>
      </w:numPr>
      <w:spacing w:line="260" w:lineRule="exact"/>
    </w:pPr>
    <w:rPr>
      <w:rFonts w:asciiTheme="minorHAnsi" w:hAnsiTheme="minorHAnsi"/>
      <w:color w:val="auto"/>
      <w:kern w:val="28"/>
      <w:sz w:val="20"/>
    </w:rPr>
  </w:style>
  <w:style w:type="paragraph" w:customStyle="1" w:styleId="Captiongraphic">
    <w:name w:val="Caption graphic"/>
    <w:basedOn w:val="HeadingBaseStyle"/>
    <w:next w:val="Normal"/>
    <w:rsid w:val="00F73064"/>
    <w:pPr>
      <w:spacing w:after="20"/>
      <w:jc w:val="center"/>
    </w:pPr>
    <w:rPr>
      <w:color w:val="auto"/>
      <w:sz w:val="24"/>
    </w:rPr>
  </w:style>
  <w:style w:type="paragraph" w:customStyle="1" w:styleId="CaptionHeading1">
    <w:name w:val="Caption Heading 1"/>
    <w:basedOn w:val="Normal"/>
    <w:next w:val="Captiongraphic"/>
    <w:rsid w:val="00F73064"/>
    <w:pPr>
      <w:keepNext/>
      <w:spacing w:before="120" w:after="0"/>
      <w:jc w:val="center"/>
    </w:pPr>
    <w:rPr>
      <w:rFonts w:ascii="Arial" w:hAnsi="Arial"/>
      <w:color w:val="003157"/>
      <w:sz w:val="24"/>
    </w:rPr>
  </w:style>
  <w:style w:type="paragraph" w:customStyle="1" w:styleId="CaptionHeading2">
    <w:name w:val="Caption Heading 2"/>
    <w:basedOn w:val="Normal"/>
    <w:rsid w:val="00F73064"/>
    <w:pPr>
      <w:keepNext/>
      <w:spacing w:after="0"/>
      <w:jc w:val="center"/>
    </w:pPr>
    <w:rPr>
      <w:rFonts w:ascii="Arial" w:hAnsi="Arial"/>
      <w:color w:val="003157"/>
      <w:sz w:val="20"/>
    </w:rPr>
  </w:style>
  <w:style w:type="paragraph" w:customStyle="1" w:styleId="CaptionHeading3">
    <w:name w:val="Caption Heading 3"/>
    <w:basedOn w:val="CaptionHeading2"/>
    <w:next w:val="Captiongraphic"/>
    <w:rsid w:val="00F73064"/>
    <w:rPr>
      <w:rFonts w:ascii="Arial Bold" w:hAnsi="Arial Bold"/>
      <w:b/>
      <w:color w:val="000000"/>
    </w:rPr>
  </w:style>
  <w:style w:type="paragraph" w:styleId="NoSpacing">
    <w:name w:val="No Spacing"/>
    <w:link w:val="NoSpacingChar"/>
    <w:uiPriority w:val="1"/>
    <w:rsid w:val="00F73064"/>
    <w:pPr>
      <w:spacing w:after="0" w:line="240" w:lineRule="auto"/>
      <w:jc w:val="both"/>
    </w:pPr>
    <w:rPr>
      <w:rFonts w:ascii="Palatino Linotype" w:eastAsia="Times New Roman" w:hAnsi="Palatino Linotype" w:cs="Times New Roman"/>
      <w:color w:val="000000"/>
      <w:sz w:val="26"/>
      <w:szCs w:val="20"/>
      <w:lang w:eastAsia="en-AU"/>
    </w:rPr>
  </w:style>
  <w:style w:type="character" w:customStyle="1" w:styleId="NoSpacingChar">
    <w:name w:val="No Spacing Char"/>
    <w:basedOn w:val="DefaultParagraphFont"/>
    <w:link w:val="NoSpacing"/>
    <w:uiPriority w:val="1"/>
    <w:rsid w:val="00F73064"/>
    <w:rPr>
      <w:rFonts w:ascii="Palatino Linotype" w:eastAsia="Times New Roman" w:hAnsi="Palatino Linotype" w:cs="Times New Roman"/>
      <w:color w:val="000000"/>
      <w:sz w:val="26"/>
      <w:szCs w:val="20"/>
      <w:lang w:eastAsia="en-AU"/>
    </w:rPr>
  </w:style>
  <w:style w:type="paragraph" w:customStyle="1" w:styleId="Caption1">
    <w:name w:val="Caption1"/>
    <w:basedOn w:val="Caption"/>
    <w:link w:val="Caption1Char"/>
    <w:qFormat/>
    <w:rsid w:val="00A90D93"/>
    <w:pPr>
      <w:keepNext/>
      <w:jc w:val="center"/>
    </w:pPr>
    <w:rPr>
      <w:color w:val="auto"/>
      <w:sz w:val="22"/>
      <w:szCs w:val="22"/>
      <w:lang w:eastAsia="en-AU"/>
    </w:rPr>
  </w:style>
  <w:style w:type="character" w:customStyle="1" w:styleId="Caption1Char">
    <w:name w:val="Caption1 Char"/>
    <w:basedOn w:val="NoSpacingChar"/>
    <w:link w:val="Caption1"/>
    <w:rsid w:val="00A90D93"/>
    <w:rPr>
      <w:rFonts w:ascii="Calibri" w:eastAsia="Times New Roman" w:hAnsi="Calibri" w:cs="Times New Roman"/>
      <w:b/>
      <w:bCs/>
      <w:color w:val="000000"/>
      <w:sz w:val="26"/>
      <w:szCs w:val="20"/>
      <w:lang w:eastAsia="en-AU"/>
    </w:rPr>
  </w:style>
  <w:style w:type="paragraph" w:customStyle="1" w:styleId="ClassificationandMetadata">
    <w:name w:val="Classification and Metadata"/>
    <w:basedOn w:val="HeadingBaseStyle"/>
    <w:rsid w:val="00F73064"/>
    <w:pPr>
      <w:spacing w:after="240" w:line="260" w:lineRule="exact"/>
    </w:pPr>
    <w:rPr>
      <w:color w:val="auto"/>
      <w:sz w:val="24"/>
    </w:rPr>
  </w:style>
  <w:style w:type="character" w:styleId="Emphasis">
    <w:name w:val="Emphasis"/>
    <w:basedOn w:val="DefaultParagraphFont"/>
    <w:qFormat/>
    <w:rsid w:val="00F73064"/>
    <w:rPr>
      <w:i/>
      <w:iCs/>
    </w:rPr>
  </w:style>
  <w:style w:type="paragraph" w:customStyle="1" w:styleId="Equation">
    <w:name w:val="Equation"/>
    <w:basedOn w:val="Normal"/>
    <w:next w:val="Normal"/>
    <w:rsid w:val="00F73064"/>
    <w:pPr>
      <w:spacing w:before="120" w:after="120"/>
      <w:ind w:left="357"/>
    </w:pPr>
    <w:rPr>
      <w:rFonts w:ascii="Times New Roman" w:hAnsi="Times New Roman"/>
    </w:rPr>
  </w:style>
  <w:style w:type="paragraph" w:customStyle="1" w:styleId="ExampleBullet">
    <w:name w:val="Example Bullet"/>
    <w:basedOn w:val="Normal"/>
    <w:rsid w:val="00F73064"/>
    <w:pPr>
      <w:numPr>
        <w:numId w:val="44"/>
      </w:numPr>
      <w:spacing w:before="40" w:after="40"/>
    </w:pPr>
    <w:rPr>
      <w:rFonts w:ascii="Arial" w:hAnsi="Arial"/>
      <w:sz w:val="18"/>
    </w:rPr>
  </w:style>
  <w:style w:type="paragraph" w:customStyle="1" w:styleId="Heading2NotNumbered">
    <w:name w:val="Heading 2 Not Numbered"/>
    <w:basedOn w:val="Heading2"/>
    <w:rsid w:val="00773F74"/>
    <w:pPr>
      <w:numPr>
        <w:numId w:val="0"/>
      </w:numPr>
      <w:spacing w:before="240"/>
    </w:pPr>
    <w:rPr>
      <w:color w:val="1F497D" w:themeColor="text2"/>
    </w:rPr>
  </w:style>
  <w:style w:type="paragraph" w:customStyle="1" w:styleId="Heading3NotNumbered">
    <w:name w:val="Heading 3 Not Numbered"/>
    <w:basedOn w:val="Heading4"/>
    <w:rsid w:val="00F73064"/>
    <w:pPr>
      <w:numPr>
        <w:ilvl w:val="0"/>
        <w:numId w:val="0"/>
      </w:numPr>
    </w:pPr>
    <w:rPr>
      <w:b w:val="0"/>
      <w:sz w:val="28"/>
    </w:rPr>
  </w:style>
  <w:style w:type="paragraph" w:customStyle="1" w:styleId="Indented">
    <w:name w:val="Indented"/>
    <w:basedOn w:val="Normal"/>
    <w:rsid w:val="00F73064"/>
    <w:pPr>
      <w:ind w:left="851"/>
    </w:pPr>
  </w:style>
  <w:style w:type="paragraph" w:styleId="IntenseQuote">
    <w:name w:val="Intense Quote"/>
    <w:basedOn w:val="Normal"/>
    <w:next w:val="Normal"/>
    <w:link w:val="IntenseQuoteChar"/>
    <w:uiPriority w:val="30"/>
    <w:rsid w:val="00F73064"/>
    <w:pPr>
      <w:pBdr>
        <w:bottom w:val="single" w:sz="4" w:space="4" w:color="002B54" w:themeColor="accent1"/>
      </w:pBdr>
      <w:spacing w:before="200" w:after="280"/>
      <w:ind w:left="936" w:right="936"/>
    </w:pPr>
    <w:rPr>
      <w:b/>
      <w:bCs/>
      <w:i/>
      <w:iCs/>
      <w:color w:val="002B54" w:themeColor="accent1"/>
    </w:rPr>
  </w:style>
  <w:style w:type="character" w:customStyle="1" w:styleId="IntenseQuoteChar">
    <w:name w:val="Intense Quote Char"/>
    <w:basedOn w:val="DefaultParagraphFont"/>
    <w:link w:val="IntenseQuote"/>
    <w:uiPriority w:val="30"/>
    <w:rsid w:val="00F73064"/>
    <w:rPr>
      <w:b/>
      <w:bCs/>
      <w:i/>
      <w:iCs/>
      <w:color w:val="002B54" w:themeColor="accent1"/>
    </w:rPr>
  </w:style>
  <w:style w:type="paragraph" w:customStyle="1" w:styleId="MTDisplayEquation">
    <w:name w:val="MTDisplayEquation"/>
    <w:basedOn w:val="Normal"/>
    <w:next w:val="Normal"/>
    <w:link w:val="MTDisplayEquationChar"/>
    <w:rsid w:val="00F73064"/>
    <w:pPr>
      <w:tabs>
        <w:tab w:val="center" w:pos="4640"/>
        <w:tab w:val="right" w:pos="9300"/>
      </w:tabs>
    </w:pPr>
  </w:style>
  <w:style w:type="character" w:customStyle="1" w:styleId="MTDisplayEquationChar">
    <w:name w:val="MTDisplayEquation Char"/>
    <w:basedOn w:val="DefaultParagraphFont"/>
    <w:link w:val="MTDisplayEquation"/>
    <w:rsid w:val="00F73064"/>
  </w:style>
  <w:style w:type="character" w:customStyle="1" w:styleId="MTEquationSection">
    <w:name w:val="MTEquationSection"/>
    <w:basedOn w:val="DefaultParagraphFont"/>
    <w:rsid w:val="00F73064"/>
    <w:rPr>
      <w:vanish w:val="0"/>
      <w:color w:val="FF0000"/>
    </w:rPr>
  </w:style>
  <w:style w:type="character" w:customStyle="1" w:styleId="NormalBold">
    <w:name w:val="Normal Bold"/>
    <w:basedOn w:val="DefaultParagraphFont"/>
    <w:rsid w:val="00F73064"/>
    <w:rPr>
      <w:rFonts w:ascii="Calibri" w:hAnsi="Calibri"/>
      <w:b/>
      <w:sz w:val="22"/>
    </w:rPr>
  </w:style>
  <w:style w:type="character" w:customStyle="1" w:styleId="Normalitalics">
    <w:name w:val="Normal italics"/>
    <w:basedOn w:val="DefaultParagraphFont"/>
    <w:rsid w:val="00F73064"/>
    <w:rPr>
      <w:i/>
    </w:rPr>
  </w:style>
  <w:style w:type="paragraph" w:customStyle="1" w:styleId="Note">
    <w:name w:val="Note"/>
    <w:basedOn w:val="HeadingBaseStyle"/>
    <w:next w:val="Normal"/>
    <w:rsid w:val="00F73064"/>
    <w:pPr>
      <w:tabs>
        <w:tab w:val="left" w:pos="284"/>
      </w:tabs>
      <w:spacing w:line="260" w:lineRule="exact"/>
    </w:pPr>
    <w:rPr>
      <w:rFonts w:asciiTheme="minorHAnsi" w:hAnsiTheme="minorHAnsi"/>
      <w:color w:val="000000"/>
      <w:sz w:val="20"/>
    </w:rPr>
  </w:style>
  <w:style w:type="paragraph" w:customStyle="1" w:styleId="Noteitalics">
    <w:name w:val="Note italics"/>
    <w:basedOn w:val="Note"/>
    <w:rsid w:val="00F73064"/>
    <w:rPr>
      <w:i/>
    </w:rPr>
  </w:style>
  <w:style w:type="paragraph" w:customStyle="1" w:styleId="NumberedParagraph">
    <w:name w:val="Numbered Paragraph"/>
    <w:basedOn w:val="Normal"/>
    <w:autoRedefine/>
    <w:rsid w:val="00F73064"/>
    <w:pPr>
      <w:numPr>
        <w:numId w:val="47"/>
      </w:numPr>
    </w:pPr>
  </w:style>
  <w:style w:type="character" w:styleId="PlaceholderText">
    <w:name w:val="Placeholder Text"/>
    <w:basedOn w:val="DefaultParagraphFont"/>
    <w:uiPriority w:val="99"/>
    <w:semiHidden/>
    <w:rsid w:val="00F73064"/>
    <w:rPr>
      <w:color w:val="808080"/>
    </w:rPr>
  </w:style>
  <w:style w:type="paragraph" w:customStyle="1" w:styleId="References">
    <w:name w:val="References"/>
    <w:basedOn w:val="Normal"/>
    <w:rsid w:val="00F73064"/>
    <w:pPr>
      <w:widowControl w:val="0"/>
      <w:adjustRightInd w:val="0"/>
      <w:textAlignment w:val="baseline"/>
    </w:pPr>
  </w:style>
  <w:style w:type="paragraph" w:customStyle="1" w:styleId="SeriesMonth">
    <w:name w:val="Series Month"/>
    <w:basedOn w:val="HeadingBaseStyle"/>
    <w:rsid w:val="00F73064"/>
    <w:pPr>
      <w:spacing w:after="240"/>
      <w:jc w:val="center"/>
    </w:pPr>
    <w:rPr>
      <w:rFonts w:ascii="Arial Bold" w:hAnsi="Arial Bold"/>
      <w:b/>
      <w:color w:val="auto"/>
      <w:sz w:val="32"/>
    </w:rPr>
  </w:style>
  <w:style w:type="paragraph" w:customStyle="1" w:styleId="Tablegraphic0">
    <w:name w:val="Table graphic"/>
    <w:basedOn w:val="HeadingBaseStyle"/>
    <w:next w:val="Normal"/>
    <w:rsid w:val="00F73064"/>
    <w:pPr>
      <w:spacing w:after="20"/>
      <w:ind w:right="-113"/>
    </w:pPr>
    <w:rPr>
      <w:color w:val="auto"/>
      <w:sz w:val="24"/>
    </w:rPr>
  </w:style>
  <w:style w:type="paragraph" w:customStyle="1" w:styleId="TableHeading1">
    <w:name w:val="Table Heading 1"/>
    <w:basedOn w:val="HeadingBaseStyle"/>
    <w:next w:val="Tablegraphic0"/>
    <w:rsid w:val="00F73064"/>
    <w:pPr>
      <w:spacing w:before="120" w:after="20"/>
      <w:jc w:val="center"/>
    </w:pPr>
    <w:rPr>
      <w:sz w:val="24"/>
    </w:rPr>
  </w:style>
  <w:style w:type="paragraph" w:customStyle="1" w:styleId="Tableheading2">
    <w:name w:val="Table heading 2"/>
    <w:basedOn w:val="TableHeading1"/>
    <w:next w:val="Tablegraphic0"/>
    <w:rsid w:val="00F73064"/>
    <w:pPr>
      <w:spacing w:before="0"/>
    </w:pPr>
    <w:rPr>
      <w:sz w:val="22"/>
    </w:rPr>
  </w:style>
  <w:style w:type="paragraph" w:customStyle="1" w:styleId="TableHeadingcontinued">
    <w:name w:val="Table Heading continued"/>
    <w:basedOn w:val="HeadingBaseStyle"/>
    <w:next w:val="Tablegraphic0"/>
    <w:rsid w:val="00F73064"/>
    <w:pPr>
      <w:jc w:val="center"/>
    </w:pPr>
  </w:style>
  <w:style w:type="paragraph" w:customStyle="1" w:styleId="Tabletextcentred">
    <w:name w:val="Table text centred"/>
    <w:basedOn w:val="TableTextBase"/>
    <w:rsid w:val="00F73064"/>
    <w:pPr>
      <w:jc w:val="center"/>
    </w:pPr>
  </w:style>
  <w:style w:type="paragraph" w:customStyle="1" w:styleId="Tabletextleft0">
    <w:name w:val="Table text left"/>
    <w:basedOn w:val="TableTextBase"/>
    <w:rsid w:val="00F73064"/>
  </w:style>
  <w:style w:type="paragraph" w:customStyle="1" w:styleId="Heading1-Numbered">
    <w:name w:val="Heading 1 - Numbered"/>
    <w:basedOn w:val="Heading2"/>
    <w:rsid w:val="00773F74"/>
    <w:pPr>
      <w:tabs>
        <w:tab w:val="clear" w:pos="4678"/>
      </w:tabs>
      <w:spacing w:before="300" w:after="360"/>
      <w:ind w:left="425" w:hanging="425"/>
      <w:outlineLvl w:val="0"/>
    </w:pPr>
    <w:rPr>
      <w:caps/>
      <w:smallCaps w:val="0"/>
      <w:color w:val="1F497D" w:themeColor="text2"/>
      <w:sz w:val="36"/>
    </w:rPr>
  </w:style>
  <w:style w:type="paragraph" w:styleId="Revision">
    <w:name w:val="Revision"/>
    <w:hidden/>
    <w:uiPriority w:val="99"/>
    <w:semiHidden/>
    <w:rsid w:val="0097429A"/>
    <w:pPr>
      <w:spacing w:after="0" w:line="240" w:lineRule="auto"/>
    </w:pPr>
    <w:rPr>
      <w:rFonts w:ascii="Calibri" w:hAnsi="Calibri"/>
      <w:color w:val="000000" w:themeColor="text1"/>
    </w:rPr>
  </w:style>
  <w:style w:type="paragraph" w:styleId="Bibliography">
    <w:name w:val="Bibliography"/>
    <w:basedOn w:val="Normal"/>
    <w:next w:val="Normal"/>
    <w:uiPriority w:val="37"/>
    <w:unhideWhenUsed/>
    <w:rsid w:val="00930321"/>
  </w:style>
  <w:style w:type="character" w:customStyle="1" w:styleId="BulletChar">
    <w:name w:val="Bullet Char"/>
    <w:basedOn w:val="DefaultParagraphFont"/>
    <w:link w:val="Bullet"/>
    <w:rsid w:val="00A94E02"/>
    <w:rPr>
      <w:rFonts w:ascii="Calibri" w:hAnsi="Calibri"/>
      <w:color w:val="000000" w:themeColor="text1"/>
    </w:rPr>
  </w:style>
  <w:style w:type="table" w:styleId="MediumGrid1-Accent3">
    <w:name w:val="Medium Grid 1 Accent 3"/>
    <w:basedOn w:val="TableNormal"/>
    <w:uiPriority w:val="67"/>
    <w:rsid w:val="0079762D"/>
    <w:pPr>
      <w:spacing w:after="0" w:line="240" w:lineRule="auto"/>
    </w:pPr>
    <w:tblPr>
      <w:tblStyleRowBandSize w:val="1"/>
      <w:tblStyleColBandSize w:val="1"/>
      <w:tblBorders>
        <w:top w:val="single" w:sz="8" w:space="0" w:color="8C9FB2" w:themeColor="accent3" w:themeTint="BF"/>
        <w:left w:val="single" w:sz="8" w:space="0" w:color="8C9FB2" w:themeColor="accent3" w:themeTint="BF"/>
        <w:bottom w:val="single" w:sz="8" w:space="0" w:color="8C9FB2" w:themeColor="accent3" w:themeTint="BF"/>
        <w:right w:val="single" w:sz="8" w:space="0" w:color="8C9FB2" w:themeColor="accent3" w:themeTint="BF"/>
        <w:insideH w:val="single" w:sz="8" w:space="0" w:color="8C9FB2" w:themeColor="accent3" w:themeTint="BF"/>
        <w:insideV w:val="single" w:sz="8" w:space="0" w:color="8C9FB2" w:themeColor="accent3" w:themeTint="BF"/>
      </w:tblBorders>
    </w:tblPr>
    <w:tcPr>
      <w:shd w:val="clear" w:color="auto" w:fill="D9DFE5" w:themeFill="accent3" w:themeFillTint="3F"/>
    </w:tcPr>
    <w:tblStylePr w:type="firstRow">
      <w:rPr>
        <w:b/>
        <w:bCs/>
      </w:rPr>
    </w:tblStylePr>
    <w:tblStylePr w:type="lastRow">
      <w:rPr>
        <w:b/>
        <w:bCs/>
      </w:rPr>
      <w:tblPr/>
      <w:tcPr>
        <w:tcBorders>
          <w:top w:val="single" w:sz="18" w:space="0" w:color="8C9FB2" w:themeColor="accent3" w:themeTint="BF"/>
        </w:tcBorders>
      </w:tcPr>
    </w:tblStylePr>
    <w:tblStylePr w:type="firstCol">
      <w:rPr>
        <w:b/>
        <w:bCs/>
      </w:rPr>
    </w:tblStylePr>
    <w:tblStylePr w:type="lastCol">
      <w:rPr>
        <w:b/>
        <w:bCs/>
      </w:rPr>
    </w:tblStylePr>
    <w:tblStylePr w:type="band1Vert">
      <w:tblPr/>
      <w:tcPr>
        <w:shd w:val="clear" w:color="auto" w:fill="B2BFCB" w:themeFill="accent3" w:themeFillTint="7F"/>
      </w:tcPr>
    </w:tblStylePr>
    <w:tblStylePr w:type="band1Horz">
      <w:tblPr/>
      <w:tcPr>
        <w:shd w:val="clear" w:color="auto" w:fill="B2BFCB" w:themeFill="accent3" w:themeFillTint="7F"/>
      </w:tcPr>
    </w:tblStylePr>
  </w:style>
  <w:style w:type="table" w:styleId="LightShading-Accent5">
    <w:name w:val="Light Shading Accent 5"/>
    <w:basedOn w:val="TableNormal"/>
    <w:uiPriority w:val="60"/>
    <w:rsid w:val="00C565EE"/>
    <w:pPr>
      <w:spacing w:after="0" w:line="240" w:lineRule="auto"/>
    </w:pPr>
    <w:rPr>
      <w:color w:val="263F58" w:themeColor="accent5" w:themeShade="BF"/>
    </w:rPr>
    <w:tblPr>
      <w:tblStyleRowBandSize w:val="1"/>
      <w:tblStyleColBandSize w:val="1"/>
      <w:tblBorders>
        <w:top w:val="single" w:sz="8" w:space="0" w:color="335576" w:themeColor="accent5"/>
        <w:bottom w:val="single" w:sz="8" w:space="0" w:color="335576" w:themeColor="accent5"/>
      </w:tblBorders>
    </w:tblPr>
    <w:tblStylePr w:type="firstRow">
      <w:pPr>
        <w:spacing w:before="0" w:after="0" w:line="240" w:lineRule="auto"/>
      </w:pPr>
      <w:rPr>
        <w:b/>
        <w:bCs/>
      </w:rPr>
      <w:tblPr/>
      <w:tcPr>
        <w:tcBorders>
          <w:top w:val="single" w:sz="8" w:space="0" w:color="335576" w:themeColor="accent5"/>
          <w:left w:val="nil"/>
          <w:bottom w:val="single" w:sz="8" w:space="0" w:color="335576" w:themeColor="accent5"/>
          <w:right w:val="nil"/>
          <w:insideH w:val="nil"/>
          <w:insideV w:val="nil"/>
        </w:tcBorders>
      </w:tcPr>
    </w:tblStylePr>
    <w:tblStylePr w:type="lastRow">
      <w:pPr>
        <w:spacing w:before="0" w:after="0" w:line="240" w:lineRule="auto"/>
      </w:pPr>
      <w:rPr>
        <w:b/>
        <w:bCs/>
      </w:rPr>
      <w:tblPr/>
      <w:tcPr>
        <w:tcBorders>
          <w:top w:val="single" w:sz="8" w:space="0" w:color="335576" w:themeColor="accent5"/>
          <w:left w:val="nil"/>
          <w:bottom w:val="single" w:sz="8" w:space="0" w:color="33557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5E5" w:themeFill="accent5" w:themeFillTint="3F"/>
      </w:tcPr>
    </w:tblStylePr>
    <w:tblStylePr w:type="band1Horz">
      <w:tblPr/>
      <w:tcPr>
        <w:tcBorders>
          <w:left w:val="nil"/>
          <w:right w:val="nil"/>
          <w:insideH w:val="nil"/>
          <w:insideV w:val="nil"/>
        </w:tcBorders>
        <w:shd w:val="clear" w:color="auto" w:fill="C4D5E5" w:themeFill="accent5" w:themeFillTint="3F"/>
      </w:tcPr>
    </w:tblStylePr>
  </w:style>
  <w:style w:type="table" w:styleId="LightShading-Accent6">
    <w:name w:val="Light Shading Accent 6"/>
    <w:basedOn w:val="TableNormal"/>
    <w:uiPriority w:val="60"/>
    <w:rsid w:val="00C565EE"/>
    <w:pPr>
      <w:spacing w:after="0" w:line="240" w:lineRule="auto"/>
    </w:pPr>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table" w:styleId="MediumList1-Accent5">
    <w:name w:val="Medium List 1 Accent 5"/>
    <w:basedOn w:val="TableNormal"/>
    <w:uiPriority w:val="65"/>
    <w:rsid w:val="00C565EE"/>
    <w:pPr>
      <w:spacing w:after="0" w:line="240" w:lineRule="auto"/>
    </w:pPr>
    <w:rPr>
      <w:color w:val="000000" w:themeColor="text1"/>
    </w:rPr>
    <w:tblPr>
      <w:tblStyleRowBandSize w:val="1"/>
      <w:tblStyleColBandSize w:val="1"/>
      <w:tblBorders>
        <w:top w:val="single" w:sz="8" w:space="0" w:color="335576" w:themeColor="accent5"/>
        <w:bottom w:val="single" w:sz="8" w:space="0" w:color="335576" w:themeColor="accent5"/>
      </w:tblBorders>
    </w:tblPr>
    <w:tblStylePr w:type="firstRow">
      <w:rPr>
        <w:rFonts w:asciiTheme="majorHAnsi" w:eastAsiaTheme="majorEastAsia" w:hAnsiTheme="majorHAnsi" w:cstheme="majorBidi"/>
      </w:rPr>
      <w:tblPr/>
      <w:tcPr>
        <w:tcBorders>
          <w:top w:val="nil"/>
          <w:bottom w:val="single" w:sz="8" w:space="0" w:color="335576" w:themeColor="accent5"/>
        </w:tcBorders>
      </w:tcPr>
    </w:tblStylePr>
    <w:tblStylePr w:type="lastRow">
      <w:rPr>
        <w:b/>
        <w:bCs/>
        <w:color w:val="1F497D" w:themeColor="text2"/>
      </w:rPr>
      <w:tblPr/>
      <w:tcPr>
        <w:tcBorders>
          <w:top w:val="single" w:sz="8" w:space="0" w:color="335576" w:themeColor="accent5"/>
          <w:bottom w:val="single" w:sz="8" w:space="0" w:color="335576" w:themeColor="accent5"/>
        </w:tcBorders>
      </w:tcPr>
    </w:tblStylePr>
    <w:tblStylePr w:type="firstCol">
      <w:rPr>
        <w:b/>
        <w:bCs/>
      </w:rPr>
    </w:tblStylePr>
    <w:tblStylePr w:type="lastCol">
      <w:rPr>
        <w:b/>
        <w:bCs/>
      </w:rPr>
      <w:tblPr/>
      <w:tcPr>
        <w:tcBorders>
          <w:top w:val="single" w:sz="8" w:space="0" w:color="335576" w:themeColor="accent5"/>
          <w:bottom w:val="single" w:sz="8" w:space="0" w:color="335576" w:themeColor="accent5"/>
        </w:tcBorders>
      </w:tcPr>
    </w:tblStylePr>
    <w:tblStylePr w:type="band1Vert">
      <w:tblPr/>
      <w:tcPr>
        <w:shd w:val="clear" w:color="auto" w:fill="C4D5E5" w:themeFill="accent5" w:themeFillTint="3F"/>
      </w:tcPr>
    </w:tblStylePr>
    <w:tblStylePr w:type="band1Horz">
      <w:tblPr/>
      <w:tcPr>
        <w:shd w:val="clear" w:color="auto" w:fill="C4D5E5" w:themeFill="accent5" w:themeFillTint="3F"/>
      </w:tcPr>
    </w:tblStylePr>
  </w:style>
  <w:style w:type="table" w:styleId="LightShading-Accent1">
    <w:name w:val="Light Shading Accent 1"/>
    <w:basedOn w:val="TableNormal"/>
    <w:uiPriority w:val="60"/>
    <w:rsid w:val="00C565EE"/>
    <w:pPr>
      <w:spacing w:after="0" w:line="240" w:lineRule="auto"/>
    </w:pPr>
    <w:rPr>
      <w:color w:val="001F3E" w:themeColor="accent1" w:themeShade="BF"/>
    </w:rPr>
    <w:tblPr>
      <w:tblStyleRowBandSize w:val="1"/>
      <w:tblStyleColBandSize w:val="1"/>
      <w:tblBorders>
        <w:top w:val="single" w:sz="8" w:space="0" w:color="002B54" w:themeColor="accent1"/>
        <w:bottom w:val="single" w:sz="8" w:space="0" w:color="002B54" w:themeColor="accent1"/>
      </w:tblBorders>
    </w:tblPr>
    <w:tblStylePr w:type="firstRow">
      <w:pPr>
        <w:spacing w:before="0" w:after="0" w:line="240" w:lineRule="auto"/>
      </w:pPr>
      <w:rPr>
        <w:b/>
        <w:bCs/>
      </w:rPr>
      <w:tblPr/>
      <w:tcPr>
        <w:tcBorders>
          <w:top w:val="single" w:sz="8" w:space="0" w:color="002B54" w:themeColor="accent1"/>
          <w:left w:val="nil"/>
          <w:bottom w:val="single" w:sz="8" w:space="0" w:color="002B54" w:themeColor="accent1"/>
          <w:right w:val="nil"/>
          <w:insideH w:val="nil"/>
          <w:insideV w:val="nil"/>
        </w:tcBorders>
      </w:tcPr>
    </w:tblStylePr>
    <w:tblStylePr w:type="lastRow">
      <w:pPr>
        <w:spacing w:before="0" w:after="0" w:line="240" w:lineRule="auto"/>
      </w:pPr>
      <w:rPr>
        <w:b/>
        <w:bCs/>
      </w:rPr>
      <w:tblPr/>
      <w:tcPr>
        <w:tcBorders>
          <w:top w:val="single" w:sz="8" w:space="0" w:color="002B54" w:themeColor="accent1"/>
          <w:left w:val="nil"/>
          <w:bottom w:val="single" w:sz="8" w:space="0" w:color="002B5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5CBFF" w:themeFill="accent1" w:themeFillTint="3F"/>
      </w:tcPr>
    </w:tblStylePr>
    <w:tblStylePr w:type="band1Horz">
      <w:tblPr/>
      <w:tcPr>
        <w:tcBorders>
          <w:left w:val="nil"/>
          <w:right w:val="nil"/>
          <w:insideH w:val="nil"/>
          <w:insideV w:val="nil"/>
        </w:tcBorders>
        <w:shd w:val="clear" w:color="auto" w:fill="95CBFF" w:themeFill="accent1" w:themeFillTint="3F"/>
      </w:tcPr>
    </w:tblStylePr>
  </w:style>
  <w:style w:type="paragraph" w:customStyle="1" w:styleId="TableColumnHeadingLeft-White">
    <w:name w:val="Table Column Heading Left - White"/>
    <w:basedOn w:val="TableColumnHeadingLeft"/>
    <w:rsid w:val="00A94E02"/>
    <w:pPr>
      <w:spacing w:before="80" w:after="80"/>
    </w:pPr>
    <w:rPr>
      <w:rFonts w:ascii="Arial" w:eastAsia="Calibri" w:hAnsi="Arial"/>
      <w:b w:val="0"/>
      <w:caps/>
      <w:color w:val="FFFFFF" w:themeColor="background1"/>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327796">
      <w:bodyDiv w:val="1"/>
      <w:marLeft w:val="0"/>
      <w:marRight w:val="0"/>
      <w:marTop w:val="0"/>
      <w:marBottom w:val="0"/>
      <w:divBdr>
        <w:top w:val="none" w:sz="0" w:space="0" w:color="auto"/>
        <w:left w:val="none" w:sz="0" w:space="0" w:color="auto"/>
        <w:bottom w:val="none" w:sz="0" w:space="0" w:color="auto"/>
        <w:right w:val="none" w:sz="0" w:space="0" w:color="auto"/>
      </w:divBdr>
    </w:div>
    <w:div w:id="865482836">
      <w:bodyDiv w:val="1"/>
      <w:marLeft w:val="0"/>
      <w:marRight w:val="0"/>
      <w:marTop w:val="0"/>
      <w:marBottom w:val="0"/>
      <w:divBdr>
        <w:top w:val="none" w:sz="0" w:space="0" w:color="auto"/>
        <w:left w:val="none" w:sz="0" w:space="0" w:color="auto"/>
        <w:bottom w:val="none" w:sz="0" w:space="0" w:color="auto"/>
        <w:right w:val="none" w:sz="0" w:space="0" w:color="auto"/>
      </w:divBdr>
    </w:div>
    <w:div w:id="865753104">
      <w:bodyDiv w:val="1"/>
      <w:marLeft w:val="0"/>
      <w:marRight w:val="0"/>
      <w:marTop w:val="0"/>
      <w:marBottom w:val="0"/>
      <w:divBdr>
        <w:top w:val="none" w:sz="0" w:space="0" w:color="auto"/>
        <w:left w:val="none" w:sz="0" w:space="0" w:color="auto"/>
        <w:bottom w:val="none" w:sz="0" w:space="0" w:color="auto"/>
        <w:right w:val="none" w:sz="0" w:space="0" w:color="auto"/>
      </w:divBdr>
    </w:div>
    <w:div w:id="1379358606">
      <w:bodyDiv w:val="1"/>
      <w:marLeft w:val="0"/>
      <w:marRight w:val="0"/>
      <w:marTop w:val="0"/>
      <w:marBottom w:val="0"/>
      <w:divBdr>
        <w:top w:val="none" w:sz="0" w:space="0" w:color="auto"/>
        <w:left w:val="none" w:sz="0" w:space="0" w:color="auto"/>
        <w:bottom w:val="none" w:sz="0" w:space="0" w:color="auto"/>
        <w:right w:val="none" w:sz="0" w:space="0" w:color="auto"/>
      </w:divBdr>
    </w:div>
    <w:div w:id="1585139137">
      <w:bodyDiv w:val="1"/>
      <w:marLeft w:val="0"/>
      <w:marRight w:val="0"/>
      <w:marTop w:val="0"/>
      <w:marBottom w:val="0"/>
      <w:divBdr>
        <w:top w:val="none" w:sz="0" w:space="0" w:color="auto"/>
        <w:left w:val="none" w:sz="0" w:space="0" w:color="auto"/>
        <w:bottom w:val="none" w:sz="0" w:space="0" w:color="auto"/>
        <w:right w:val="none" w:sz="0" w:space="0" w:color="auto"/>
      </w:divBdr>
    </w:div>
    <w:div w:id="193817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4.xm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creativecommons.org/licenses/by/3.0/au/legalcode" TargetMode="External"/><Relationship Id="rId34" Type="http://schemas.openxmlformats.org/officeDocument/2006/relationships/chart" Target="charts/chart4.xml"/><Relationship Id="rId42" Type="http://schemas.openxmlformats.org/officeDocument/2006/relationships/hyperlink" Target="http://www.abs.gov.au/ausstats/abs@.nsf/Lookup/by%20Subject/6553.0~2013-14~Main%20Features~Introduction~1" TargetMode="External"/><Relationship Id="rId47" Type="http://schemas.openxmlformats.org/officeDocument/2006/relationships/footer" Target="footer8.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mailto:medialiaison@treasury.gov.au" TargetMode="External"/><Relationship Id="rId33" Type="http://schemas.openxmlformats.org/officeDocument/2006/relationships/chart" Target="charts/chart3.xml"/><Relationship Id="rId38" Type="http://schemas.openxmlformats.org/officeDocument/2006/relationships/footer" Target="footer6.xml"/><Relationship Id="rId46" Type="http://schemas.openxmlformats.org/officeDocument/2006/relationships/hyperlink" Target="http://www.austaxpolicy.com/the-tax-transfer-system-progressivity-and-redistribution-part-1-how-progressive-is-the-australian-transfer-syste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creativecommons.org/licenses/by/3.0/au/deed.en" TargetMode="External"/><Relationship Id="rId29" Type="http://schemas.openxmlformats.org/officeDocument/2006/relationships/chart" Target="charts/chart1.xml"/><Relationship Id="rId41" Type="http://schemas.openxmlformats.org/officeDocument/2006/relationships/hyperlink" Target="http://www.abs.gov.au/ausstats/abs@.nsf/Lookup/by%20Subject/6553.0~2013-14~Main%20Features~Using%20the%20survey~2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itsanhonour.gov.au" TargetMode="External"/><Relationship Id="rId32" Type="http://schemas.openxmlformats.org/officeDocument/2006/relationships/image" Target="media/image4.png"/><Relationship Id="rId37" Type="http://schemas.openxmlformats.org/officeDocument/2006/relationships/chart" Target="charts/chart7.xml"/><Relationship Id="rId40" Type="http://schemas.openxmlformats.org/officeDocument/2006/relationships/footer" Target="footer7.xml"/><Relationship Id="rId45" Type="http://schemas.openxmlformats.org/officeDocument/2006/relationships/hyperlink" Target="http://www.statcan.gc.ca/eng/microsimulation/spsdm/spsdm"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creativecommons.org/licenses/by/3.0/au/deed.en" TargetMode="External"/><Relationship Id="rId28" Type="http://schemas.openxmlformats.org/officeDocument/2006/relationships/footer" Target="footer5.xml"/><Relationship Id="rId36" Type="http://schemas.openxmlformats.org/officeDocument/2006/relationships/chart" Target="charts/chart6.xm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image" Target="media/image3.png"/><Relationship Id="rId44" Type="http://schemas.openxmlformats.org/officeDocument/2006/relationships/hyperlink" Target="http://www.natsem.canberra.edu.au/models/stinmod/"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image" Target="media/image2.wmf"/><Relationship Id="rId27" Type="http://schemas.openxmlformats.org/officeDocument/2006/relationships/header" Target="header4.xml"/><Relationship Id="rId30" Type="http://schemas.openxmlformats.org/officeDocument/2006/relationships/chart" Target="charts/chart2.xml"/><Relationship Id="rId35" Type="http://schemas.openxmlformats.org/officeDocument/2006/relationships/chart" Target="charts/chart5.xml"/><Relationship Id="rId43" Type="http://schemas.openxmlformats.org/officeDocument/2006/relationships/hyperlink" Target="https://www.ukdataservice.ac.uk/media/428511/chomikmcdonagh.pdf" TargetMode="External"/><Relationship Id="rId48" Type="http://schemas.openxmlformats.org/officeDocument/2006/relationships/fontTable" Target="fontTable.xml"/><Relationship Id="rId8"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mailto:department@treasury.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Treasury%20Working%20Paper.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tad\work$\Projects\Engagement\CAPITA%20Public%20Release\Paper%20for%20the%20TRI\capita%20analysis\FINAL%20CHARTS\STANDARD%20OUTPUT\17-07-26%20114346%20FORMATTED%20Capita%20SO.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tad\work$\Projects\Engagement\CAPITA%20Public%20Release\Paper%20for%20the%20TRI\capita%20analysis\FINAL%20CHARTS\STANDARD%20OUTPUT\17-09-04%20114346%20FORMATTED%20Capita%20SO.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tad\work$\Projects\Engagement\CAPITA%20Public%20Release\Paper%20for%20the%20TRI\cameo%20analysis\FINAL%20ANALYSIS\CURRENT%20VERSION%202.3\17-09-04%20FORMATTED%20GREEN%20Cameo%20Output.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tad\work$\Projects\Engagement\CAPITA%20Public%20Release\Paper%20for%20the%20TRI\cameo%20analysis\FINAL%20ANALYSIS\CURRENT%20VERSION%202.3\17-09-04%20FORMATTED%20GREEN%20Cameo%20Output.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tad\work$\Projects\Engagement\CAPITA%20Public%20Release\Paper%20for%20the%20TRI\cameo%20analysis\FINAL%20ANALYSIS\CURRENT%20VERSION%202.3\17-09-04%20FORMATTED%20GREEN%20Cameo%20Output.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tad\work$\Projects\Engagement\CAPITA%20Public%20Release\Paper%20for%20the%20TRI\cameo%20analysis\FINAL%20ANALYSIS\CURRENT%20VERSION%202.3\17-09-04%20FORMATTED%20GREEN%20Cameo%20Output.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file:///\\tad\work$\Projects\Engagement\CAPITA%20Public%20Release\Paper%20for%20the%20TRI\cameo%20analysis\FINAL%20ANALYSIS\CURRENT%20VERSION%202.3\17-09-04%20FORMATTED%20GREEN%20Cameo%20Output.xlsx"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871097856637125E-2"/>
          <c:y val="9.3456789949836375E-2"/>
          <c:w val="0.7946796541440494"/>
          <c:h val="0.74608358893137838"/>
        </c:manualLayout>
      </c:layout>
      <c:barChart>
        <c:barDir val="col"/>
        <c:grouping val="clustered"/>
        <c:varyColors val="0"/>
        <c:ser>
          <c:idx val="0"/>
          <c:order val="0"/>
          <c:tx>
            <c:strRef>
              <c:f>'DispInc - HH'!$L$5</c:f>
              <c:strCache>
                <c:ptCount val="1"/>
                <c:pt idx="0">
                  <c:v>Private income</c:v>
                </c:pt>
              </c:strCache>
            </c:strRef>
          </c:tx>
          <c:spPr>
            <a:solidFill>
              <a:srgbClr val="002B54">
                <a:lumMod val="90000"/>
                <a:lumOff val="10000"/>
              </a:srgbClr>
            </a:solidFill>
            <a:ln>
              <a:noFill/>
            </a:ln>
          </c:spPr>
          <c:invertIfNegative val="0"/>
          <c:cat>
            <c:strRef>
              <c:f>'DispInc - HH'!$K$6:$K$38</c:f>
              <c:strCache>
                <c:ptCount val="33"/>
                <c:pt idx="0">
                  <c:v>.</c:v>
                </c:pt>
                <c:pt idx="1">
                  <c:v>0</c:v>
                </c:pt>
                <c:pt idx="2">
                  <c:v>$10,000</c:v>
                </c:pt>
                <c:pt idx="3">
                  <c:v>$20,000</c:v>
                </c:pt>
                <c:pt idx="4">
                  <c:v>$30,000</c:v>
                </c:pt>
                <c:pt idx="5">
                  <c:v>$40,000</c:v>
                </c:pt>
                <c:pt idx="6">
                  <c:v>$50,000</c:v>
                </c:pt>
                <c:pt idx="7">
                  <c:v>$60,000</c:v>
                </c:pt>
                <c:pt idx="8">
                  <c:v>$70,000</c:v>
                </c:pt>
                <c:pt idx="9">
                  <c:v>$80,000</c:v>
                </c:pt>
                <c:pt idx="10">
                  <c:v>$90,000</c:v>
                </c:pt>
                <c:pt idx="11">
                  <c:v>$100,000</c:v>
                </c:pt>
                <c:pt idx="12">
                  <c:v>$110,000</c:v>
                </c:pt>
                <c:pt idx="13">
                  <c:v>$120,000</c:v>
                </c:pt>
                <c:pt idx="14">
                  <c:v>$130,000</c:v>
                </c:pt>
                <c:pt idx="15">
                  <c:v>$140,000</c:v>
                </c:pt>
                <c:pt idx="16">
                  <c:v>$150,000</c:v>
                </c:pt>
                <c:pt idx="17">
                  <c:v>$160,000</c:v>
                </c:pt>
                <c:pt idx="18">
                  <c:v>$170,000</c:v>
                </c:pt>
                <c:pt idx="19">
                  <c:v>$180,000</c:v>
                </c:pt>
                <c:pt idx="20">
                  <c:v>$190,000</c:v>
                </c:pt>
                <c:pt idx="21">
                  <c:v>$200,000</c:v>
                </c:pt>
                <c:pt idx="22">
                  <c:v>$210,000</c:v>
                </c:pt>
                <c:pt idx="23">
                  <c:v>$220,000</c:v>
                </c:pt>
                <c:pt idx="24">
                  <c:v>$230,000</c:v>
                </c:pt>
                <c:pt idx="25">
                  <c:v>$240,000</c:v>
                </c:pt>
                <c:pt idx="26">
                  <c:v>$250,000</c:v>
                </c:pt>
                <c:pt idx="27">
                  <c:v>$260,000</c:v>
                </c:pt>
                <c:pt idx="28">
                  <c:v>$270,000</c:v>
                </c:pt>
                <c:pt idx="29">
                  <c:v>$280,000</c:v>
                </c:pt>
                <c:pt idx="30">
                  <c:v>$290,000</c:v>
                </c:pt>
                <c:pt idx="31">
                  <c:v>$300,000</c:v>
                </c:pt>
                <c:pt idx="32">
                  <c:v>$300,000+</c:v>
                </c:pt>
              </c:strCache>
            </c:strRef>
          </c:cat>
          <c:val>
            <c:numRef>
              <c:f>'DispInc - HH'!$L$6:$L$38</c:f>
              <c:numCache>
                <c:formatCode>#,##0</c:formatCode>
                <c:ptCount val="33"/>
                <c:pt idx="0">
                  <c:v>0</c:v>
                </c:pt>
                <c:pt idx="1">
                  <c:v>684615.19161234098</c:v>
                </c:pt>
                <c:pt idx="2">
                  <c:v>1595303.0505057599</c:v>
                </c:pt>
                <c:pt idx="3">
                  <c:v>480076.62476984097</c:v>
                </c:pt>
                <c:pt idx="4">
                  <c:v>397073.540057935</c:v>
                </c:pt>
                <c:pt idx="5">
                  <c:v>377249.31229650899</c:v>
                </c:pt>
                <c:pt idx="6">
                  <c:v>495682.52243885299</c:v>
                </c:pt>
                <c:pt idx="7">
                  <c:v>444126.24331310601</c:v>
                </c:pt>
                <c:pt idx="8">
                  <c:v>378203.46275238798</c:v>
                </c:pt>
                <c:pt idx="9">
                  <c:v>401497.22147296497</c:v>
                </c:pt>
                <c:pt idx="10">
                  <c:v>403235.174206967</c:v>
                </c:pt>
                <c:pt idx="11">
                  <c:v>369003.889905205</c:v>
                </c:pt>
                <c:pt idx="12">
                  <c:v>362680.90782651101</c:v>
                </c:pt>
                <c:pt idx="13">
                  <c:v>349867.97962969501</c:v>
                </c:pt>
                <c:pt idx="14">
                  <c:v>337352.64277952898</c:v>
                </c:pt>
                <c:pt idx="15">
                  <c:v>294181.28036741499</c:v>
                </c:pt>
                <c:pt idx="16">
                  <c:v>250624.712462989</c:v>
                </c:pt>
                <c:pt idx="17">
                  <c:v>233768.30625365299</c:v>
                </c:pt>
                <c:pt idx="18">
                  <c:v>219821.47244959199</c:v>
                </c:pt>
                <c:pt idx="19">
                  <c:v>215392.859574103</c:v>
                </c:pt>
                <c:pt idx="20">
                  <c:v>178418.32352869899</c:v>
                </c:pt>
                <c:pt idx="21">
                  <c:v>160703.06758448901</c:v>
                </c:pt>
                <c:pt idx="22">
                  <c:v>133594.586491567</c:v>
                </c:pt>
                <c:pt idx="23">
                  <c:v>114688.347031912</c:v>
                </c:pt>
                <c:pt idx="24">
                  <c:v>103280.161220897</c:v>
                </c:pt>
                <c:pt idx="25">
                  <c:v>82521.803189153303</c:v>
                </c:pt>
                <c:pt idx="26">
                  <c:v>88905.985368337002</c:v>
                </c:pt>
                <c:pt idx="27">
                  <c:v>83786.076275723899</c:v>
                </c:pt>
                <c:pt idx="28">
                  <c:v>54298.816543114503</c:v>
                </c:pt>
                <c:pt idx="29">
                  <c:v>62239.154259764902</c:v>
                </c:pt>
                <c:pt idx="30">
                  <c:v>49390.519099763202</c:v>
                </c:pt>
                <c:pt idx="31">
                  <c:v>48723.964712100103</c:v>
                </c:pt>
                <c:pt idx="32">
                  <c:v>449282.624073371</c:v>
                </c:pt>
              </c:numCache>
            </c:numRef>
          </c:val>
        </c:ser>
        <c:ser>
          <c:idx val="1"/>
          <c:order val="1"/>
          <c:tx>
            <c:strRef>
              <c:f>'DispInc - HH'!$M$5</c:f>
              <c:strCache>
                <c:ptCount val="1"/>
                <c:pt idx="0">
                  <c:v>Disposable Income</c:v>
                </c:pt>
              </c:strCache>
            </c:strRef>
          </c:tx>
          <c:spPr>
            <a:solidFill>
              <a:srgbClr val="002B54">
                <a:lumMod val="50000"/>
                <a:lumOff val="50000"/>
              </a:srgbClr>
            </a:solidFill>
            <a:ln>
              <a:noFill/>
            </a:ln>
          </c:spPr>
          <c:invertIfNegative val="0"/>
          <c:cat>
            <c:strRef>
              <c:f>'DispInc - HH'!$K$6:$K$38</c:f>
              <c:strCache>
                <c:ptCount val="33"/>
                <c:pt idx="0">
                  <c:v>.</c:v>
                </c:pt>
                <c:pt idx="1">
                  <c:v>0</c:v>
                </c:pt>
                <c:pt idx="2">
                  <c:v>$10,000</c:v>
                </c:pt>
                <c:pt idx="3">
                  <c:v>$20,000</c:v>
                </c:pt>
                <c:pt idx="4">
                  <c:v>$30,000</c:v>
                </c:pt>
                <c:pt idx="5">
                  <c:v>$40,000</c:v>
                </c:pt>
                <c:pt idx="6">
                  <c:v>$50,000</c:v>
                </c:pt>
                <c:pt idx="7">
                  <c:v>$60,000</c:v>
                </c:pt>
                <c:pt idx="8">
                  <c:v>$70,000</c:v>
                </c:pt>
                <c:pt idx="9">
                  <c:v>$80,000</c:v>
                </c:pt>
                <c:pt idx="10">
                  <c:v>$90,000</c:v>
                </c:pt>
                <c:pt idx="11">
                  <c:v>$100,000</c:v>
                </c:pt>
                <c:pt idx="12">
                  <c:v>$110,000</c:v>
                </c:pt>
                <c:pt idx="13">
                  <c:v>$120,000</c:v>
                </c:pt>
                <c:pt idx="14">
                  <c:v>$130,000</c:v>
                </c:pt>
                <c:pt idx="15">
                  <c:v>$140,000</c:v>
                </c:pt>
                <c:pt idx="16">
                  <c:v>$150,000</c:v>
                </c:pt>
                <c:pt idx="17">
                  <c:v>$160,000</c:v>
                </c:pt>
                <c:pt idx="18">
                  <c:v>$170,000</c:v>
                </c:pt>
                <c:pt idx="19">
                  <c:v>$180,000</c:v>
                </c:pt>
                <c:pt idx="20">
                  <c:v>$190,000</c:v>
                </c:pt>
                <c:pt idx="21">
                  <c:v>$200,000</c:v>
                </c:pt>
                <c:pt idx="22">
                  <c:v>$210,000</c:v>
                </c:pt>
                <c:pt idx="23">
                  <c:v>$220,000</c:v>
                </c:pt>
                <c:pt idx="24">
                  <c:v>$230,000</c:v>
                </c:pt>
                <c:pt idx="25">
                  <c:v>$240,000</c:v>
                </c:pt>
                <c:pt idx="26">
                  <c:v>$250,000</c:v>
                </c:pt>
                <c:pt idx="27">
                  <c:v>$260,000</c:v>
                </c:pt>
                <c:pt idx="28">
                  <c:v>$270,000</c:v>
                </c:pt>
                <c:pt idx="29">
                  <c:v>$280,000</c:v>
                </c:pt>
                <c:pt idx="30">
                  <c:v>$290,000</c:v>
                </c:pt>
                <c:pt idx="31">
                  <c:v>$300,000</c:v>
                </c:pt>
                <c:pt idx="32">
                  <c:v>$300,000+</c:v>
                </c:pt>
              </c:strCache>
            </c:strRef>
          </c:cat>
          <c:val>
            <c:numRef>
              <c:f>'DispInc - HH'!$M$6:$M$38</c:f>
              <c:numCache>
                <c:formatCode>#,##0</c:formatCode>
                <c:ptCount val="33"/>
                <c:pt idx="0">
                  <c:v>0</c:v>
                </c:pt>
                <c:pt idx="1">
                  <c:v>54366.880767818497</c:v>
                </c:pt>
                <c:pt idx="2">
                  <c:v>119754.04607712</c:v>
                </c:pt>
                <c:pt idx="3">
                  <c:v>265173.205904153</c:v>
                </c:pt>
                <c:pt idx="4">
                  <c:v>1137034.0553550499</c:v>
                </c:pt>
                <c:pt idx="5">
                  <c:v>941072.67981756094</c:v>
                </c:pt>
                <c:pt idx="6">
                  <c:v>940251.00024746102</c:v>
                </c:pt>
                <c:pt idx="7">
                  <c:v>785978.570734518</c:v>
                </c:pt>
                <c:pt idx="8">
                  <c:v>686076.78431188897</c:v>
                </c:pt>
                <c:pt idx="9">
                  <c:v>622103.28559376299</c:v>
                </c:pt>
                <c:pt idx="10">
                  <c:v>563170.61187316303</c:v>
                </c:pt>
                <c:pt idx="11">
                  <c:v>534822.82773261995</c:v>
                </c:pt>
                <c:pt idx="12">
                  <c:v>450461.058774042</c:v>
                </c:pt>
                <c:pt idx="13">
                  <c:v>385926.22869650502</c:v>
                </c:pt>
                <c:pt idx="14">
                  <c:v>360410.754894257</c:v>
                </c:pt>
                <c:pt idx="15">
                  <c:v>349171.328566632</c:v>
                </c:pt>
                <c:pt idx="16">
                  <c:v>267505.41731587902</c:v>
                </c:pt>
                <c:pt idx="17">
                  <c:v>232731.06168607899</c:v>
                </c:pt>
                <c:pt idx="18">
                  <c:v>177589.838955521</c:v>
                </c:pt>
                <c:pt idx="19">
                  <c:v>153655.19197810499</c:v>
                </c:pt>
                <c:pt idx="20">
                  <c:v>125840.664665701</c:v>
                </c:pt>
                <c:pt idx="21">
                  <c:v>103988.669693249</c:v>
                </c:pt>
                <c:pt idx="22">
                  <c:v>88651.658894645807</c:v>
                </c:pt>
                <c:pt idx="23">
                  <c:v>69010.026783123394</c:v>
                </c:pt>
                <c:pt idx="24">
                  <c:v>52979.041314191898</c:v>
                </c:pt>
                <c:pt idx="25">
                  <c:v>42693.848735598003</c:v>
                </c:pt>
                <c:pt idx="26">
                  <c:v>52759.223228991199</c:v>
                </c:pt>
                <c:pt idx="27">
                  <c:v>37341.3783179651</c:v>
                </c:pt>
                <c:pt idx="28">
                  <c:v>33016.246692244902</c:v>
                </c:pt>
                <c:pt idx="29">
                  <c:v>23372.549951632602</c:v>
                </c:pt>
                <c:pt idx="30">
                  <c:v>30676.76164221</c:v>
                </c:pt>
                <c:pt idx="31">
                  <c:v>26567.050116856899</c:v>
                </c:pt>
                <c:pt idx="32">
                  <c:v>185437.874735705</c:v>
                </c:pt>
              </c:numCache>
            </c:numRef>
          </c:val>
        </c:ser>
        <c:dLbls>
          <c:showLegendKey val="0"/>
          <c:showVal val="0"/>
          <c:showCatName val="0"/>
          <c:showSerName val="0"/>
          <c:showPercent val="0"/>
          <c:showBubbleSize val="0"/>
        </c:dLbls>
        <c:gapWidth val="150"/>
        <c:axId val="93209344"/>
        <c:axId val="93210880"/>
      </c:barChart>
      <c:barChart>
        <c:barDir val="col"/>
        <c:grouping val="clustered"/>
        <c:varyColors val="0"/>
        <c:ser>
          <c:idx val="2"/>
          <c:order val="2"/>
          <c:tx>
            <c:v>DUMMY</c:v>
          </c:tx>
          <c:spPr>
            <a:noFill/>
            <a:ln w="25400">
              <a:noFill/>
            </a:ln>
            <a:effectLst/>
          </c:spPr>
          <c:invertIfNegative val="0"/>
        </c:ser>
        <c:dLbls>
          <c:showLegendKey val="0"/>
          <c:showVal val="0"/>
          <c:showCatName val="0"/>
          <c:showSerName val="0"/>
          <c:showPercent val="0"/>
          <c:showBubbleSize val="0"/>
        </c:dLbls>
        <c:gapWidth val="150"/>
        <c:axId val="93214976"/>
        <c:axId val="93213056"/>
      </c:barChart>
      <c:catAx>
        <c:axId val="93209344"/>
        <c:scaling>
          <c:orientation val="minMax"/>
        </c:scaling>
        <c:delete val="0"/>
        <c:axPos val="b"/>
        <c:numFmt formatCode="General" sourceLinked="1"/>
        <c:majorTickMark val="in"/>
        <c:minorTickMark val="none"/>
        <c:tickLblPos val="low"/>
        <c:spPr>
          <a:ln w="12700">
            <a:solidFill>
              <a:srgbClr val="808080"/>
            </a:solidFill>
            <a:prstDash val="solid"/>
          </a:ln>
        </c:spPr>
        <c:txPr>
          <a:bodyPr rot="-5400000" vert="horz"/>
          <a:lstStyle/>
          <a:p>
            <a:pPr>
              <a:defRPr sz="800" b="0" i="0" u="none" strike="noStrike" baseline="0">
                <a:solidFill>
                  <a:srgbClr val="000000"/>
                </a:solidFill>
                <a:latin typeface="Arial"/>
                <a:ea typeface="Arial"/>
                <a:cs typeface="Arial"/>
              </a:defRPr>
            </a:pPr>
            <a:endParaRPr lang="en-US"/>
          </a:p>
        </c:txPr>
        <c:crossAx val="93210880"/>
        <c:crosses val="autoZero"/>
        <c:auto val="1"/>
        <c:lblAlgn val="ctr"/>
        <c:lblOffset val="100"/>
        <c:noMultiLvlLbl val="0"/>
      </c:catAx>
      <c:valAx>
        <c:axId val="93210880"/>
        <c:scaling>
          <c:orientation val="minMax"/>
        </c:scaling>
        <c:delete val="0"/>
        <c:axPos val="l"/>
        <c:title>
          <c:tx>
            <c:rich>
              <a:bodyPr rot="0" vert="horz"/>
              <a:lstStyle/>
              <a:p>
                <a:pPr algn="l">
                  <a:defRPr sz="800" b="0" i="0" u="none" strike="noStrike" baseline="0">
                    <a:solidFill>
                      <a:srgbClr val="000000"/>
                    </a:solidFill>
                    <a:latin typeface="Arial"/>
                    <a:ea typeface="Arial"/>
                    <a:cs typeface="Arial"/>
                  </a:defRPr>
                </a:pPr>
                <a:r>
                  <a:rPr lang="en-US"/>
                  <a:t>Number of households</a:t>
                </a:r>
              </a:p>
            </c:rich>
          </c:tx>
          <c:layout>
            <c:manualLayout>
              <c:xMode val="edge"/>
              <c:yMode val="edge"/>
              <c:x val="9.9223375144087758E-2"/>
              <c:y val="0"/>
            </c:manualLayout>
          </c:layout>
          <c:overlay val="0"/>
        </c:title>
        <c:numFmt formatCode="#,##0" sourceLinked="1"/>
        <c:majorTickMark val="in"/>
        <c:minorTickMark val="none"/>
        <c:tickLblPos val="nextTo"/>
        <c:spPr>
          <a:ln w="12700">
            <a:solidFill>
              <a:srgbClr val="80808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3209344"/>
        <c:crosses val="autoZero"/>
        <c:crossBetween val="between"/>
      </c:valAx>
      <c:valAx>
        <c:axId val="93213056"/>
        <c:scaling>
          <c:orientation val="minMax"/>
          <c:max val="1800000"/>
          <c:min val="0"/>
        </c:scaling>
        <c:delete val="0"/>
        <c:axPos val="r"/>
        <c:title>
          <c:tx>
            <c:rich>
              <a:bodyPr rot="0" vert="horz"/>
              <a:lstStyle/>
              <a:p>
                <a:pPr algn="r">
                  <a:defRPr sz="800" b="0" i="0">
                    <a:solidFill>
                      <a:srgbClr val="000000"/>
                    </a:solidFill>
                    <a:latin typeface="Arial"/>
                    <a:ea typeface="Arial"/>
                    <a:cs typeface="Arial"/>
                  </a:defRPr>
                </a:pPr>
                <a:r>
                  <a:rPr lang="en-AU"/>
                  <a:t>Number of households</a:t>
                </a:r>
              </a:p>
            </c:rich>
          </c:tx>
          <c:layout>
            <c:manualLayout>
              <c:xMode val="edge"/>
              <c:yMode val="edge"/>
              <c:x val="0.7811436774776418"/>
              <c:y val="0"/>
            </c:manualLayout>
          </c:layout>
          <c:overlay val="0"/>
        </c:title>
        <c:numFmt formatCode="#,##0" sourceLinked="0"/>
        <c:majorTickMark val="in"/>
        <c:minorTickMark val="none"/>
        <c:tickLblPos val="nextTo"/>
        <c:spPr>
          <a:ln w="12700">
            <a:solidFill>
              <a:srgbClr val="808080"/>
            </a:solidFill>
            <a:prstDash val="solid"/>
          </a:ln>
        </c:spPr>
        <c:txPr>
          <a:bodyPr rot="0" vert="horz"/>
          <a:lstStyle/>
          <a:p>
            <a:pPr>
              <a:defRPr sz="800" b="0" i="0">
                <a:solidFill>
                  <a:srgbClr val="000000"/>
                </a:solidFill>
                <a:latin typeface="Arial"/>
                <a:ea typeface="Arial"/>
                <a:cs typeface="Arial"/>
              </a:defRPr>
            </a:pPr>
            <a:endParaRPr lang="en-US"/>
          </a:p>
        </c:txPr>
        <c:crossAx val="93214976"/>
        <c:crosses val="max"/>
        <c:crossBetween val="between"/>
        <c:majorUnit val="200000"/>
        <c:minorUnit val="40000"/>
      </c:valAx>
      <c:catAx>
        <c:axId val="93214976"/>
        <c:scaling>
          <c:orientation val="minMax"/>
        </c:scaling>
        <c:delete val="1"/>
        <c:axPos val="b"/>
        <c:majorTickMark val="out"/>
        <c:minorTickMark val="none"/>
        <c:tickLblPos val="nextTo"/>
        <c:crossAx val="93213056"/>
        <c:crosses val="autoZero"/>
        <c:auto val="1"/>
        <c:lblAlgn val="ctr"/>
        <c:lblOffset val="100"/>
        <c:noMultiLvlLbl val="0"/>
      </c:catAx>
      <c:spPr>
        <a:solidFill>
          <a:srgbClr val="FFFFFF"/>
        </a:solidFill>
        <a:ln w="25400">
          <a:noFill/>
        </a:ln>
      </c:spPr>
    </c:plotArea>
    <c:legend>
      <c:legendPos val="b"/>
      <c:legendEntry>
        <c:idx val="2"/>
        <c:delete val="1"/>
      </c:legendEntry>
      <c:layout>
        <c:manualLayout>
          <c:xMode val="edge"/>
          <c:yMode val="edge"/>
          <c:x val="0.3364566596773152"/>
          <c:y val="0.18161583682472365"/>
          <c:w val="0.44657422704087846"/>
          <c:h val="6.7554595933302111E-2"/>
        </c:manualLayout>
      </c:layout>
      <c:overlay val="1"/>
      <c:spPr>
        <a:noFill/>
        <a:ln w="25400">
          <a:noFill/>
        </a:ln>
      </c:spPr>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545434621079698"/>
          <c:y val="6.3821719087760118E-2"/>
          <c:w val="0.78808708992842291"/>
          <c:h val="0.78776723471859289"/>
        </c:manualLayout>
      </c:layout>
      <c:barChart>
        <c:barDir val="col"/>
        <c:grouping val="stacked"/>
        <c:varyColors val="0"/>
        <c:ser>
          <c:idx val="0"/>
          <c:order val="0"/>
          <c:tx>
            <c:strRef>
              <c:f>'Disp Income Quintiles'!$C$5</c:f>
              <c:strCache>
                <c:ptCount val="1"/>
                <c:pt idx="0">
                  <c:v>Average Cash Transfers</c:v>
                </c:pt>
              </c:strCache>
            </c:strRef>
          </c:tx>
          <c:spPr>
            <a:solidFill>
              <a:srgbClr val="33CCFF"/>
            </a:solidFill>
          </c:spPr>
          <c:invertIfNegative val="0"/>
          <c:cat>
            <c:strRef>
              <c:f>'Disp Income Quintiles'!$A$6:$A$10</c:f>
              <c:strCache>
                <c:ptCount val="5"/>
                <c:pt idx="0">
                  <c:v>Lowest</c:v>
                </c:pt>
                <c:pt idx="1">
                  <c:v>Second</c:v>
                </c:pt>
                <c:pt idx="2">
                  <c:v>Third</c:v>
                </c:pt>
                <c:pt idx="3">
                  <c:v>Fourth</c:v>
                </c:pt>
                <c:pt idx="4">
                  <c:v>Highest</c:v>
                </c:pt>
              </c:strCache>
            </c:strRef>
          </c:cat>
          <c:val>
            <c:numRef>
              <c:f>'Disp Income Quintiles'!$C$6:$C$10</c:f>
              <c:numCache>
                <c:formatCode>"$"#,##0.00</c:formatCode>
                <c:ptCount val="5"/>
                <c:pt idx="0">
                  <c:v>13331.9301465894</c:v>
                </c:pt>
                <c:pt idx="1">
                  <c:v>22436.968556794</c:v>
                </c:pt>
                <c:pt idx="2">
                  <c:v>8001.3191595466296</c:v>
                </c:pt>
                <c:pt idx="3">
                  <c:v>1579.09778858551</c:v>
                </c:pt>
                <c:pt idx="4">
                  <c:v>653.60742217473603</c:v>
                </c:pt>
              </c:numCache>
            </c:numRef>
          </c:val>
        </c:ser>
        <c:ser>
          <c:idx val="1"/>
          <c:order val="1"/>
          <c:tx>
            <c:strRef>
              <c:f>'Disp Income Quintiles'!$D$5</c:f>
              <c:strCache>
                <c:ptCount val="1"/>
                <c:pt idx="0">
                  <c:v>Average Tax Paid</c:v>
                </c:pt>
              </c:strCache>
            </c:strRef>
          </c:tx>
          <c:spPr>
            <a:solidFill>
              <a:schemeClr val="tx2"/>
            </a:solidFill>
          </c:spPr>
          <c:invertIfNegative val="0"/>
          <c:cat>
            <c:strRef>
              <c:f>'Disp Income Quintiles'!$A$6:$A$10</c:f>
              <c:strCache>
                <c:ptCount val="5"/>
                <c:pt idx="0">
                  <c:v>Lowest</c:v>
                </c:pt>
                <c:pt idx="1">
                  <c:v>Second</c:v>
                </c:pt>
                <c:pt idx="2">
                  <c:v>Third</c:v>
                </c:pt>
                <c:pt idx="3">
                  <c:v>Fourth</c:v>
                </c:pt>
                <c:pt idx="4">
                  <c:v>Highest</c:v>
                </c:pt>
              </c:strCache>
            </c:strRef>
          </c:cat>
          <c:val>
            <c:numRef>
              <c:f>'Disp Income Quintiles'!$D$6:$D$10</c:f>
              <c:numCache>
                <c:formatCode>"$"#,##0.00</c:formatCode>
                <c:ptCount val="5"/>
                <c:pt idx="0">
                  <c:v>-71.553794005746497</c:v>
                </c:pt>
                <c:pt idx="1">
                  <c:v>-1133.97475601416</c:v>
                </c:pt>
                <c:pt idx="2">
                  <c:v>-7635.8439802291396</c:v>
                </c:pt>
                <c:pt idx="3">
                  <c:v>-18988.868213955098</c:v>
                </c:pt>
                <c:pt idx="4">
                  <c:v>-57710.583346703999</c:v>
                </c:pt>
              </c:numCache>
            </c:numRef>
          </c:val>
        </c:ser>
        <c:dLbls>
          <c:showLegendKey val="0"/>
          <c:showVal val="0"/>
          <c:showCatName val="0"/>
          <c:showSerName val="0"/>
          <c:showPercent val="0"/>
          <c:showBubbleSize val="0"/>
        </c:dLbls>
        <c:gapWidth val="150"/>
        <c:overlap val="100"/>
        <c:axId val="93251840"/>
        <c:axId val="163324288"/>
      </c:barChart>
      <c:barChart>
        <c:barDir val="col"/>
        <c:grouping val="stacked"/>
        <c:varyColors val="0"/>
        <c:ser>
          <c:idx val="3"/>
          <c:order val="2"/>
          <c:tx>
            <c:v>DUMMY</c:v>
          </c:tx>
          <c:spPr>
            <a:noFill/>
            <a:ln w="25400">
              <a:noFill/>
            </a:ln>
            <a:effectLst/>
          </c:spPr>
          <c:invertIfNegative val="0"/>
        </c:ser>
        <c:dLbls>
          <c:showLegendKey val="0"/>
          <c:showVal val="0"/>
          <c:showCatName val="0"/>
          <c:showSerName val="0"/>
          <c:showPercent val="0"/>
          <c:showBubbleSize val="0"/>
        </c:dLbls>
        <c:gapWidth val="150"/>
        <c:overlap val="100"/>
        <c:axId val="163344768"/>
        <c:axId val="163326208"/>
      </c:barChart>
      <c:scatterChart>
        <c:scatterStyle val="lineMarker"/>
        <c:varyColors val="0"/>
        <c:ser>
          <c:idx val="2"/>
          <c:order val="3"/>
          <c:tx>
            <c:strRef>
              <c:f>'Disp Income Quintiles'!$E$5</c:f>
              <c:strCache>
                <c:ptCount val="1"/>
                <c:pt idx="0">
                  <c:v>Average Net Benefit</c:v>
                </c:pt>
              </c:strCache>
            </c:strRef>
          </c:tx>
          <c:spPr>
            <a:ln w="28575">
              <a:noFill/>
            </a:ln>
          </c:spPr>
          <c:marker>
            <c:symbol val="circle"/>
            <c:size val="7"/>
            <c:spPr>
              <a:solidFill>
                <a:srgbClr val="CCFFFF"/>
              </a:solidFill>
              <a:ln>
                <a:solidFill>
                  <a:schemeClr val="tx2"/>
                </a:solidFill>
              </a:ln>
            </c:spPr>
          </c:marker>
          <c:yVal>
            <c:numRef>
              <c:f>'Disp Income Quintiles'!$E$6:$E$10</c:f>
              <c:numCache>
                <c:formatCode>"$"#,##0.00</c:formatCode>
                <c:ptCount val="5"/>
                <c:pt idx="0">
                  <c:v>13260.376352583655</c:v>
                </c:pt>
                <c:pt idx="1">
                  <c:v>21302.993800779841</c:v>
                </c:pt>
                <c:pt idx="2">
                  <c:v>365.47517931749007</c:v>
                </c:pt>
                <c:pt idx="3">
                  <c:v>-17409.770425369588</c:v>
                </c:pt>
                <c:pt idx="4">
                  <c:v>-57056.975924529266</c:v>
                </c:pt>
              </c:numCache>
            </c:numRef>
          </c:yVal>
          <c:smooth val="0"/>
        </c:ser>
        <c:dLbls>
          <c:showLegendKey val="0"/>
          <c:showVal val="0"/>
          <c:showCatName val="0"/>
          <c:showSerName val="0"/>
          <c:showPercent val="0"/>
          <c:showBubbleSize val="0"/>
        </c:dLbls>
        <c:axId val="163344768"/>
        <c:axId val="163326208"/>
      </c:scatterChart>
      <c:catAx>
        <c:axId val="93251840"/>
        <c:scaling>
          <c:orientation val="minMax"/>
        </c:scaling>
        <c:delete val="0"/>
        <c:axPos val="b"/>
        <c:majorTickMark val="cross"/>
        <c:minorTickMark val="none"/>
        <c:tickLblPos val="low"/>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163324288"/>
        <c:crosses val="autoZero"/>
        <c:auto val="1"/>
        <c:lblAlgn val="ctr"/>
        <c:lblOffset val="100"/>
        <c:noMultiLvlLbl val="0"/>
      </c:catAx>
      <c:valAx>
        <c:axId val="163324288"/>
        <c:scaling>
          <c:orientation val="minMax"/>
          <c:max val="30000"/>
        </c:scaling>
        <c:delete val="0"/>
        <c:axPos val="l"/>
        <c:title>
          <c:tx>
            <c:rich>
              <a:bodyPr rot="0" vert="horz"/>
              <a:lstStyle/>
              <a:p>
                <a:pPr>
                  <a:defRPr sz="800" b="0" i="0">
                    <a:solidFill>
                      <a:srgbClr val="000000"/>
                    </a:solidFill>
                    <a:latin typeface="Arial"/>
                    <a:ea typeface="Arial"/>
                    <a:cs typeface="Arial"/>
                  </a:defRPr>
                </a:pPr>
                <a:r>
                  <a:rPr lang="en-US"/>
                  <a:t>Transfer ($)</a:t>
                </a:r>
              </a:p>
            </c:rich>
          </c:tx>
          <c:layout>
            <c:manualLayout>
              <c:xMode val="edge"/>
              <c:yMode val="edge"/>
              <c:x val="0.10582591636330592"/>
              <c:y val="0"/>
            </c:manualLayout>
          </c:layout>
          <c:overlay val="0"/>
        </c:title>
        <c:numFmt formatCode="#,##0" sourceLinked="0"/>
        <c:majorTickMark val="in"/>
        <c:minorTickMark val="none"/>
        <c:tickLblPos val="nextTo"/>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93251840"/>
        <c:crosses val="autoZero"/>
        <c:crossBetween val="between"/>
      </c:valAx>
      <c:valAx>
        <c:axId val="163326208"/>
        <c:scaling>
          <c:orientation val="minMax"/>
          <c:max val="30000"/>
          <c:min val="-70000"/>
        </c:scaling>
        <c:delete val="0"/>
        <c:axPos val="r"/>
        <c:title>
          <c:tx>
            <c:rich>
              <a:bodyPr rot="0" vert="horz"/>
              <a:lstStyle/>
              <a:p>
                <a:pPr>
                  <a:defRPr sz="800" b="0" i="0">
                    <a:solidFill>
                      <a:srgbClr val="000000"/>
                    </a:solidFill>
                    <a:latin typeface="Arial"/>
                    <a:ea typeface="Arial"/>
                    <a:cs typeface="Arial"/>
                  </a:defRPr>
                </a:pPr>
                <a:r>
                  <a:rPr lang="en-US"/>
                  <a:t>Transfer ($)</a:t>
                </a:r>
              </a:p>
            </c:rich>
          </c:tx>
          <c:layout>
            <c:manualLayout>
              <c:xMode val="edge"/>
              <c:yMode val="edge"/>
              <c:x val="0.78403179798084366"/>
              <c:y val="4.4025037112918764E-3"/>
            </c:manualLayout>
          </c:layout>
          <c:overlay val="0"/>
        </c:title>
        <c:numFmt formatCode="#,##0" sourceLinked="0"/>
        <c:majorTickMark val="in"/>
        <c:minorTickMark val="none"/>
        <c:tickLblPos val="nextTo"/>
        <c:spPr>
          <a:ln w="12700">
            <a:solidFill>
              <a:srgbClr val="808080"/>
            </a:solidFill>
            <a:prstDash val="solid"/>
          </a:ln>
        </c:spPr>
        <c:txPr>
          <a:bodyPr rot="-60000000" vert="horz"/>
          <a:lstStyle/>
          <a:p>
            <a:pPr>
              <a:defRPr sz="800" b="0" i="0">
                <a:solidFill>
                  <a:srgbClr val="000000"/>
                </a:solidFill>
                <a:latin typeface="Arial"/>
                <a:ea typeface="Arial"/>
                <a:cs typeface="Arial"/>
              </a:defRPr>
            </a:pPr>
            <a:endParaRPr lang="en-US"/>
          </a:p>
        </c:txPr>
        <c:crossAx val="163344768"/>
        <c:crosses val="max"/>
        <c:crossBetween val="between"/>
        <c:majorUnit val="10000"/>
        <c:minorUnit val="2000"/>
      </c:valAx>
      <c:catAx>
        <c:axId val="163344768"/>
        <c:scaling>
          <c:orientation val="minMax"/>
        </c:scaling>
        <c:delete val="1"/>
        <c:axPos val="b"/>
        <c:majorTickMark val="out"/>
        <c:minorTickMark val="none"/>
        <c:tickLblPos val="nextTo"/>
        <c:crossAx val="163326208"/>
        <c:crosses val="autoZero"/>
        <c:auto val="1"/>
        <c:lblAlgn val="ctr"/>
        <c:lblOffset val="100"/>
        <c:noMultiLvlLbl val="0"/>
      </c:catAx>
      <c:spPr>
        <a:solidFill>
          <a:srgbClr val="FFFFFF"/>
        </a:solidFill>
        <a:ln>
          <a:noFill/>
          <a:round/>
        </a:ln>
        <a:effectLst/>
        <a:extLst>
          <a:ext uri="{91240B29-F687-4F45-9708-019B960494DF}">
            <a14:hiddenLine xmlns:a14="http://schemas.microsoft.com/office/drawing/2010/main">
              <a:noFill/>
              <a:round/>
            </a14:hiddenLine>
          </a:ext>
        </a:extLst>
      </c:spPr>
    </c:plotArea>
    <c:legend>
      <c:legendPos val="b"/>
      <c:legendEntry>
        <c:idx val="2"/>
        <c:delete val="1"/>
      </c:legendEntry>
      <c:layout>
        <c:manualLayout>
          <c:xMode val="edge"/>
          <c:yMode val="edge"/>
          <c:x val="0.12867115384615385"/>
          <c:y val="0.93012534722222218"/>
          <c:w val="0.80235854700854703"/>
          <c:h val="6.5464930555555551E-2"/>
        </c:manualLayout>
      </c:layout>
      <c:overlay val="0"/>
      <c:spPr>
        <a:noFill/>
        <a:ln w="25400">
          <a:noFill/>
        </a:ln>
      </c:spPr>
      <c:txPr>
        <a:bodyPr/>
        <a:lstStyle/>
        <a:p>
          <a:pPr>
            <a:defRPr sz="800">
              <a:latin typeface="Arial"/>
              <a:ea typeface="Arial"/>
              <a:cs typeface="Arial"/>
            </a:defRPr>
          </a:pPr>
          <a:endParaRPr lang="en-US"/>
        </a:p>
      </c:txPr>
    </c:legend>
    <c:plotVisOnly val="1"/>
    <c:dispBlanksAs val="gap"/>
    <c:showDLblsOverMax val="0"/>
  </c:chart>
  <c:spPr>
    <a:solidFill>
      <a:srgbClr val="FFFFFF"/>
    </a:solidFill>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407318360890494"/>
          <c:y val="6.9557026230616881E-2"/>
          <c:w val="0.79999483400095261"/>
          <c:h val="0.85338055017780634"/>
        </c:manualLayout>
      </c:layout>
      <c:barChart>
        <c:barDir val="col"/>
        <c:grouping val="stacked"/>
        <c:varyColors val="0"/>
        <c:ser>
          <c:idx val="0"/>
          <c:order val="0"/>
          <c:tx>
            <c:strRef>
              <c:f>INDChart!$I$1</c:f>
              <c:strCache>
                <c:ptCount val="1"/>
                <c:pt idx="0">
                  <c:v>GrossIncTaxAu</c:v>
                </c:pt>
              </c:strCache>
            </c:strRef>
          </c:tx>
          <c:spPr>
            <a:solidFill>
              <a:srgbClr val="3399FF"/>
            </a:solidFill>
          </c:spPr>
          <c:invertIfNegative val="0"/>
          <c:cat>
            <c:numRef>
              <c:f>INDChart!$C$2:$C$10022</c:f>
              <c:numCache>
                <c:formatCode>General</c:formatCode>
                <c:ptCount val="10021"/>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pt idx="151">
                  <c:v>75500</c:v>
                </c:pt>
                <c:pt idx="152">
                  <c:v>76000</c:v>
                </c:pt>
                <c:pt idx="153">
                  <c:v>76500</c:v>
                </c:pt>
                <c:pt idx="154">
                  <c:v>77000</c:v>
                </c:pt>
                <c:pt idx="155">
                  <c:v>77500</c:v>
                </c:pt>
                <c:pt idx="156">
                  <c:v>78000</c:v>
                </c:pt>
                <c:pt idx="157">
                  <c:v>78500</c:v>
                </c:pt>
                <c:pt idx="158">
                  <c:v>79000</c:v>
                </c:pt>
                <c:pt idx="159">
                  <c:v>79500</c:v>
                </c:pt>
                <c:pt idx="160">
                  <c:v>80000</c:v>
                </c:pt>
                <c:pt idx="161">
                  <c:v>80500</c:v>
                </c:pt>
                <c:pt idx="162">
                  <c:v>81000</c:v>
                </c:pt>
                <c:pt idx="163">
                  <c:v>81500</c:v>
                </c:pt>
                <c:pt idx="164">
                  <c:v>82000</c:v>
                </c:pt>
                <c:pt idx="165">
                  <c:v>82500</c:v>
                </c:pt>
                <c:pt idx="166">
                  <c:v>83000</c:v>
                </c:pt>
                <c:pt idx="167">
                  <c:v>83500</c:v>
                </c:pt>
                <c:pt idx="168">
                  <c:v>84000</c:v>
                </c:pt>
                <c:pt idx="169">
                  <c:v>84500</c:v>
                </c:pt>
                <c:pt idx="170">
                  <c:v>85000</c:v>
                </c:pt>
                <c:pt idx="171">
                  <c:v>85500</c:v>
                </c:pt>
                <c:pt idx="172">
                  <c:v>86000</c:v>
                </c:pt>
                <c:pt idx="173">
                  <c:v>86500</c:v>
                </c:pt>
                <c:pt idx="174">
                  <c:v>87000</c:v>
                </c:pt>
                <c:pt idx="175">
                  <c:v>87500</c:v>
                </c:pt>
                <c:pt idx="176">
                  <c:v>88000</c:v>
                </c:pt>
                <c:pt idx="177">
                  <c:v>88500</c:v>
                </c:pt>
                <c:pt idx="178">
                  <c:v>89000</c:v>
                </c:pt>
                <c:pt idx="179">
                  <c:v>89500</c:v>
                </c:pt>
                <c:pt idx="180">
                  <c:v>90000</c:v>
                </c:pt>
                <c:pt idx="181">
                  <c:v>90500</c:v>
                </c:pt>
                <c:pt idx="182">
                  <c:v>91000</c:v>
                </c:pt>
                <c:pt idx="183">
                  <c:v>91500</c:v>
                </c:pt>
                <c:pt idx="184">
                  <c:v>92000</c:v>
                </c:pt>
                <c:pt idx="185">
                  <c:v>92500</c:v>
                </c:pt>
                <c:pt idx="186">
                  <c:v>93000</c:v>
                </c:pt>
                <c:pt idx="187">
                  <c:v>93500</c:v>
                </c:pt>
                <c:pt idx="188">
                  <c:v>94000</c:v>
                </c:pt>
                <c:pt idx="189">
                  <c:v>94500</c:v>
                </c:pt>
                <c:pt idx="190">
                  <c:v>95000</c:v>
                </c:pt>
                <c:pt idx="191">
                  <c:v>95500</c:v>
                </c:pt>
                <c:pt idx="192">
                  <c:v>96000</c:v>
                </c:pt>
                <c:pt idx="193">
                  <c:v>96500</c:v>
                </c:pt>
                <c:pt idx="194">
                  <c:v>97000</c:v>
                </c:pt>
                <c:pt idx="195">
                  <c:v>97500</c:v>
                </c:pt>
                <c:pt idx="196">
                  <c:v>98000</c:v>
                </c:pt>
                <c:pt idx="197">
                  <c:v>98500</c:v>
                </c:pt>
                <c:pt idx="198">
                  <c:v>99000</c:v>
                </c:pt>
                <c:pt idx="199">
                  <c:v>99500</c:v>
                </c:pt>
                <c:pt idx="200">
                  <c:v>100000</c:v>
                </c:pt>
                <c:pt idx="201">
                  <c:v>100500</c:v>
                </c:pt>
                <c:pt idx="202">
                  <c:v>101000</c:v>
                </c:pt>
                <c:pt idx="203">
                  <c:v>101500</c:v>
                </c:pt>
                <c:pt idx="204">
                  <c:v>102000</c:v>
                </c:pt>
                <c:pt idx="205">
                  <c:v>102500</c:v>
                </c:pt>
                <c:pt idx="206">
                  <c:v>103000</c:v>
                </c:pt>
                <c:pt idx="207">
                  <c:v>103500</c:v>
                </c:pt>
                <c:pt idx="208">
                  <c:v>104000</c:v>
                </c:pt>
                <c:pt idx="209">
                  <c:v>104500</c:v>
                </c:pt>
                <c:pt idx="210">
                  <c:v>105000</c:v>
                </c:pt>
                <c:pt idx="211">
                  <c:v>105500</c:v>
                </c:pt>
                <c:pt idx="212">
                  <c:v>106000</c:v>
                </c:pt>
                <c:pt idx="213">
                  <c:v>106500</c:v>
                </c:pt>
                <c:pt idx="214">
                  <c:v>107000</c:v>
                </c:pt>
                <c:pt idx="215">
                  <c:v>107500</c:v>
                </c:pt>
                <c:pt idx="216">
                  <c:v>108000</c:v>
                </c:pt>
                <c:pt idx="217">
                  <c:v>108500</c:v>
                </c:pt>
                <c:pt idx="218">
                  <c:v>109000</c:v>
                </c:pt>
                <c:pt idx="219">
                  <c:v>109500</c:v>
                </c:pt>
                <c:pt idx="220">
                  <c:v>110000</c:v>
                </c:pt>
                <c:pt idx="221">
                  <c:v>110500</c:v>
                </c:pt>
                <c:pt idx="222">
                  <c:v>111000</c:v>
                </c:pt>
                <c:pt idx="223">
                  <c:v>111500</c:v>
                </c:pt>
                <c:pt idx="224">
                  <c:v>112000</c:v>
                </c:pt>
                <c:pt idx="225">
                  <c:v>112500</c:v>
                </c:pt>
                <c:pt idx="226">
                  <c:v>113000</c:v>
                </c:pt>
                <c:pt idx="227">
                  <c:v>113500</c:v>
                </c:pt>
                <c:pt idx="228">
                  <c:v>114000</c:v>
                </c:pt>
                <c:pt idx="229">
                  <c:v>114500</c:v>
                </c:pt>
                <c:pt idx="230">
                  <c:v>115000</c:v>
                </c:pt>
                <c:pt idx="231">
                  <c:v>115500</c:v>
                </c:pt>
                <c:pt idx="232">
                  <c:v>116000</c:v>
                </c:pt>
                <c:pt idx="233">
                  <c:v>116500</c:v>
                </c:pt>
                <c:pt idx="234">
                  <c:v>117000</c:v>
                </c:pt>
                <c:pt idx="235">
                  <c:v>117500</c:v>
                </c:pt>
                <c:pt idx="236">
                  <c:v>118000</c:v>
                </c:pt>
                <c:pt idx="237">
                  <c:v>118500</c:v>
                </c:pt>
                <c:pt idx="238">
                  <c:v>119000</c:v>
                </c:pt>
                <c:pt idx="239">
                  <c:v>119500</c:v>
                </c:pt>
                <c:pt idx="240">
                  <c:v>120000</c:v>
                </c:pt>
                <c:pt idx="241">
                  <c:v>120500</c:v>
                </c:pt>
                <c:pt idx="242">
                  <c:v>121000</c:v>
                </c:pt>
                <c:pt idx="243">
                  <c:v>121500</c:v>
                </c:pt>
                <c:pt idx="244">
                  <c:v>122000</c:v>
                </c:pt>
                <c:pt idx="245">
                  <c:v>122500</c:v>
                </c:pt>
                <c:pt idx="246">
                  <c:v>123000</c:v>
                </c:pt>
                <c:pt idx="247">
                  <c:v>123500</c:v>
                </c:pt>
                <c:pt idx="248">
                  <c:v>124000</c:v>
                </c:pt>
                <c:pt idx="249">
                  <c:v>124500</c:v>
                </c:pt>
                <c:pt idx="250">
                  <c:v>125000</c:v>
                </c:pt>
                <c:pt idx="251">
                  <c:v>125500</c:v>
                </c:pt>
                <c:pt idx="252">
                  <c:v>126000</c:v>
                </c:pt>
                <c:pt idx="253">
                  <c:v>126500</c:v>
                </c:pt>
                <c:pt idx="254">
                  <c:v>127000</c:v>
                </c:pt>
                <c:pt idx="255">
                  <c:v>127500</c:v>
                </c:pt>
                <c:pt idx="256">
                  <c:v>128000</c:v>
                </c:pt>
                <c:pt idx="257">
                  <c:v>128500</c:v>
                </c:pt>
                <c:pt idx="258">
                  <c:v>129000</c:v>
                </c:pt>
                <c:pt idx="259">
                  <c:v>129500</c:v>
                </c:pt>
                <c:pt idx="260">
                  <c:v>130000</c:v>
                </c:pt>
                <c:pt idx="261">
                  <c:v>130500</c:v>
                </c:pt>
                <c:pt idx="262">
                  <c:v>131000</c:v>
                </c:pt>
                <c:pt idx="263">
                  <c:v>131500</c:v>
                </c:pt>
                <c:pt idx="264">
                  <c:v>132000</c:v>
                </c:pt>
                <c:pt idx="265">
                  <c:v>132500</c:v>
                </c:pt>
                <c:pt idx="266">
                  <c:v>133000</c:v>
                </c:pt>
                <c:pt idx="267">
                  <c:v>133500</c:v>
                </c:pt>
                <c:pt idx="268">
                  <c:v>134000</c:v>
                </c:pt>
                <c:pt idx="269">
                  <c:v>134500</c:v>
                </c:pt>
                <c:pt idx="270">
                  <c:v>135000</c:v>
                </c:pt>
                <c:pt idx="271">
                  <c:v>135500</c:v>
                </c:pt>
                <c:pt idx="272">
                  <c:v>136000</c:v>
                </c:pt>
                <c:pt idx="273">
                  <c:v>136500</c:v>
                </c:pt>
                <c:pt idx="274">
                  <c:v>137000</c:v>
                </c:pt>
                <c:pt idx="275">
                  <c:v>137500</c:v>
                </c:pt>
                <c:pt idx="276">
                  <c:v>138000</c:v>
                </c:pt>
                <c:pt idx="277">
                  <c:v>138500</c:v>
                </c:pt>
                <c:pt idx="278">
                  <c:v>139000</c:v>
                </c:pt>
                <c:pt idx="279">
                  <c:v>139500</c:v>
                </c:pt>
                <c:pt idx="280">
                  <c:v>140000</c:v>
                </c:pt>
                <c:pt idx="281">
                  <c:v>140500</c:v>
                </c:pt>
                <c:pt idx="282">
                  <c:v>141000</c:v>
                </c:pt>
                <c:pt idx="283">
                  <c:v>141500</c:v>
                </c:pt>
                <c:pt idx="284">
                  <c:v>142000</c:v>
                </c:pt>
                <c:pt idx="285">
                  <c:v>142500</c:v>
                </c:pt>
                <c:pt idx="286">
                  <c:v>143000</c:v>
                </c:pt>
                <c:pt idx="287">
                  <c:v>143500</c:v>
                </c:pt>
                <c:pt idx="288">
                  <c:v>144000</c:v>
                </c:pt>
                <c:pt idx="289">
                  <c:v>144500</c:v>
                </c:pt>
                <c:pt idx="290">
                  <c:v>145000</c:v>
                </c:pt>
                <c:pt idx="291">
                  <c:v>145500</c:v>
                </c:pt>
                <c:pt idx="292">
                  <c:v>146000</c:v>
                </c:pt>
                <c:pt idx="293">
                  <c:v>146500</c:v>
                </c:pt>
                <c:pt idx="294">
                  <c:v>147000</c:v>
                </c:pt>
                <c:pt idx="295">
                  <c:v>147500</c:v>
                </c:pt>
                <c:pt idx="296">
                  <c:v>148000</c:v>
                </c:pt>
                <c:pt idx="297">
                  <c:v>148500</c:v>
                </c:pt>
                <c:pt idx="298">
                  <c:v>149000</c:v>
                </c:pt>
                <c:pt idx="299">
                  <c:v>149500</c:v>
                </c:pt>
                <c:pt idx="300">
                  <c:v>150000</c:v>
                </c:pt>
                <c:pt idx="301">
                  <c:v>150500</c:v>
                </c:pt>
                <c:pt idx="302">
                  <c:v>151000</c:v>
                </c:pt>
                <c:pt idx="303">
                  <c:v>151500</c:v>
                </c:pt>
                <c:pt idx="304">
                  <c:v>152000</c:v>
                </c:pt>
                <c:pt idx="305">
                  <c:v>152500</c:v>
                </c:pt>
                <c:pt idx="306">
                  <c:v>153000</c:v>
                </c:pt>
                <c:pt idx="307">
                  <c:v>153500</c:v>
                </c:pt>
                <c:pt idx="308">
                  <c:v>154000</c:v>
                </c:pt>
                <c:pt idx="309">
                  <c:v>154500</c:v>
                </c:pt>
                <c:pt idx="310">
                  <c:v>155000</c:v>
                </c:pt>
                <c:pt idx="311">
                  <c:v>155500</c:v>
                </c:pt>
                <c:pt idx="312">
                  <c:v>156000</c:v>
                </c:pt>
                <c:pt idx="313">
                  <c:v>156500</c:v>
                </c:pt>
                <c:pt idx="314">
                  <c:v>157000</c:v>
                </c:pt>
                <c:pt idx="315">
                  <c:v>157500</c:v>
                </c:pt>
                <c:pt idx="316">
                  <c:v>158000</c:v>
                </c:pt>
                <c:pt idx="317">
                  <c:v>158500</c:v>
                </c:pt>
                <c:pt idx="318">
                  <c:v>159000</c:v>
                </c:pt>
                <c:pt idx="319">
                  <c:v>159500</c:v>
                </c:pt>
                <c:pt idx="320">
                  <c:v>160000</c:v>
                </c:pt>
                <c:pt idx="321">
                  <c:v>160500</c:v>
                </c:pt>
                <c:pt idx="322">
                  <c:v>161000</c:v>
                </c:pt>
                <c:pt idx="323">
                  <c:v>161500</c:v>
                </c:pt>
                <c:pt idx="324">
                  <c:v>162000</c:v>
                </c:pt>
                <c:pt idx="325">
                  <c:v>162500</c:v>
                </c:pt>
                <c:pt idx="326">
                  <c:v>163000</c:v>
                </c:pt>
                <c:pt idx="327">
                  <c:v>163500</c:v>
                </c:pt>
                <c:pt idx="328">
                  <c:v>164000</c:v>
                </c:pt>
                <c:pt idx="329">
                  <c:v>164500</c:v>
                </c:pt>
                <c:pt idx="330">
                  <c:v>165000</c:v>
                </c:pt>
                <c:pt idx="331">
                  <c:v>165500</c:v>
                </c:pt>
                <c:pt idx="332">
                  <c:v>166000</c:v>
                </c:pt>
                <c:pt idx="333">
                  <c:v>166500</c:v>
                </c:pt>
                <c:pt idx="334">
                  <c:v>167000</c:v>
                </c:pt>
                <c:pt idx="335">
                  <c:v>167500</c:v>
                </c:pt>
                <c:pt idx="336">
                  <c:v>168000</c:v>
                </c:pt>
                <c:pt idx="337">
                  <c:v>168500</c:v>
                </c:pt>
                <c:pt idx="338">
                  <c:v>169000</c:v>
                </c:pt>
                <c:pt idx="339">
                  <c:v>169500</c:v>
                </c:pt>
                <c:pt idx="340">
                  <c:v>170000</c:v>
                </c:pt>
                <c:pt idx="341">
                  <c:v>170500</c:v>
                </c:pt>
                <c:pt idx="342">
                  <c:v>171000</c:v>
                </c:pt>
                <c:pt idx="343">
                  <c:v>171500</c:v>
                </c:pt>
                <c:pt idx="344">
                  <c:v>172000</c:v>
                </c:pt>
                <c:pt idx="345">
                  <c:v>172500</c:v>
                </c:pt>
                <c:pt idx="346">
                  <c:v>173000</c:v>
                </c:pt>
                <c:pt idx="347">
                  <c:v>173500</c:v>
                </c:pt>
                <c:pt idx="348">
                  <c:v>174000</c:v>
                </c:pt>
                <c:pt idx="349">
                  <c:v>174500</c:v>
                </c:pt>
                <c:pt idx="350">
                  <c:v>175000</c:v>
                </c:pt>
                <c:pt idx="351">
                  <c:v>175500</c:v>
                </c:pt>
                <c:pt idx="352">
                  <c:v>176000</c:v>
                </c:pt>
                <c:pt idx="353">
                  <c:v>176500</c:v>
                </c:pt>
                <c:pt idx="354">
                  <c:v>177000</c:v>
                </c:pt>
                <c:pt idx="355">
                  <c:v>177500</c:v>
                </c:pt>
                <c:pt idx="356">
                  <c:v>178000</c:v>
                </c:pt>
                <c:pt idx="357">
                  <c:v>178500</c:v>
                </c:pt>
                <c:pt idx="358">
                  <c:v>179000</c:v>
                </c:pt>
                <c:pt idx="359">
                  <c:v>179500</c:v>
                </c:pt>
                <c:pt idx="360">
                  <c:v>180000</c:v>
                </c:pt>
                <c:pt idx="361">
                  <c:v>180500</c:v>
                </c:pt>
                <c:pt idx="362">
                  <c:v>181000</c:v>
                </c:pt>
                <c:pt idx="363">
                  <c:v>181500</c:v>
                </c:pt>
                <c:pt idx="364">
                  <c:v>182000</c:v>
                </c:pt>
                <c:pt idx="365">
                  <c:v>182500</c:v>
                </c:pt>
                <c:pt idx="366">
                  <c:v>183000</c:v>
                </c:pt>
                <c:pt idx="367">
                  <c:v>183500</c:v>
                </c:pt>
                <c:pt idx="368">
                  <c:v>184000</c:v>
                </c:pt>
                <c:pt idx="369">
                  <c:v>184500</c:v>
                </c:pt>
                <c:pt idx="370">
                  <c:v>185000</c:v>
                </c:pt>
                <c:pt idx="371">
                  <c:v>185500</c:v>
                </c:pt>
                <c:pt idx="372">
                  <c:v>186000</c:v>
                </c:pt>
                <c:pt idx="373">
                  <c:v>186500</c:v>
                </c:pt>
                <c:pt idx="374">
                  <c:v>187000</c:v>
                </c:pt>
                <c:pt idx="375">
                  <c:v>187500</c:v>
                </c:pt>
                <c:pt idx="376">
                  <c:v>188000</c:v>
                </c:pt>
                <c:pt idx="377">
                  <c:v>188500</c:v>
                </c:pt>
                <c:pt idx="378">
                  <c:v>189000</c:v>
                </c:pt>
                <c:pt idx="379">
                  <c:v>189500</c:v>
                </c:pt>
                <c:pt idx="380">
                  <c:v>190000</c:v>
                </c:pt>
                <c:pt idx="381">
                  <c:v>190500</c:v>
                </c:pt>
                <c:pt idx="382">
                  <c:v>191000</c:v>
                </c:pt>
                <c:pt idx="383">
                  <c:v>191500</c:v>
                </c:pt>
                <c:pt idx="384">
                  <c:v>192000</c:v>
                </c:pt>
                <c:pt idx="385">
                  <c:v>192500</c:v>
                </c:pt>
                <c:pt idx="386">
                  <c:v>193000</c:v>
                </c:pt>
                <c:pt idx="387">
                  <c:v>193500</c:v>
                </c:pt>
                <c:pt idx="388">
                  <c:v>194000</c:v>
                </c:pt>
                <c:pt idx="389">
                  <c:v>194500</c:v>
                </c:pt>
                <c:pt idx="390">
                  <c:v>195000</c:v>
                </c:pt>
                <c:pt idx="391">
                  <c:v>195500</c:v>
                </c:pt>
                <c:pt idx="392">
                  <c:v>196000</c:v>
                </c:pt>
                <c:pt idx="393">
                  <c:v>196500</c:v>
                </c:pt>
                <c:pt idx="394">
                  <c:v>197000</c:v>
                </c:pt>
                <c:pt idx="395">
                  <c:v>197500</c:v>
                </c:pt>
                <c:pt idx="396">
                  <c:v>198000</c:v>
                </c:pt>
                <c:pt idx="397">
                  <c:v>198500</c:v>
                </c:pt>
                <c:pt idx="398">
                  <c:v>199000</c:v>
                </c:pt>
                <c:pt idx="399">
                  <c:v>199500</c:v>
                </c:pt>
                <c:pt idx="400">
                  <c:v>200000</c:v>
                </c:pt>
              </c:numCache>
            </c:numRef>
          </c:cat>
          <c:val>
            <c:numRef>
              <c:f>INDChart!$I$2:$I$402</c:f>
              <c:numCache>
                <c:formatCode>General</c:formatCode>
                <c:ptCount val="401"/>
                <c:pt idx="0">
                  <c:v>0</c:v>
                </c:pt>
                <c:pt idx="1">
                  <c:v>0</c:v>
                </c:pt>
                <c:pt idx="2">
                  <c:v>0</c:v>
                </c:pt>
                <c:pt idx="3">
                  <c:v>0</c:v>
                </c:pt>
                <c:pt idx="4">
                  <c:v>0</c:v>
                </c:pt>
                <c:pt idx="5">
                  <c:v>0</c:v>
                </c:pt>
                <c:pt idx="6">
                  <c:v>0</c:v>
                </c:pt>
                <c:pt idx="7">
                  <c:v>0</c:v>
                </c:pt>
                <c:pt idx="8">
                  <c:v>0</c:v>
                </c:pt>
                <c:pt idx="9">
                  <c:v>0</c:v>
                </c:pt>
                <c:pt idx="10">
                  <c:v>0</c:v>
                </c:pt>
                <c:pt idx="11">
                  <c:v>0</c:v>
                </c:pt>
                <c:pt idx="12">
                  <c:v>-14.744000000000399</c:v>
                </c:pt>
                <c:pt idx="13">
                  <c:v>-62.243999999999701</c:v>
                </c:pt>
                <c:pt idx="14">
                  <c:v>-102.22</c:v>
                </c:pt>
                <c:pt idx="15">
                  <c:v>-140.22</c:v>
                </c:pt>
                <c:pt idx="16">
                  <c:v>-178.22</c:v>
                </c:pt>
                <c:pt idx="17">
                  <c:v>-216.22</c:v>
                </c:pt>
                <c:pt idx="18">
                  <c:v>-254.22</c:v>
                </c:pt>
                <c:pt idx="19">
                  <c:v>-292.22000000000003</c:v>
                </c:pt>
                <c:pt idx="20">
                  <c:v>-330.22</c:v>
                </c:pt>
                <c:pt idx="21">
                  <c:v>-368.22</c:v>
                </c:pt>
                <c:pt idx="22">
                  <c:v>-406.22</c:v>
                </c:pt>
                <c:pt idx="23">
                  <c:v>-444.22</c:v>
                </c:pt>
                <c:pt idx="24">
                  <c:v>-482.22</c:v>
                </c:pt>
                <c:pt idx="25">
                  <c:v>-520.22</c:v>
                </c:pt>
                <c:pt idx="26">
                  <c:v>-558.22</c:v>
                </c:pt>
                <c:pt idx="27">
                  <c:v>-596.22</c:v>
                </c:pt>
                <c:pt idx="28">
                  <c:v>-634.22</c:v>
                </c:pt>
                <c:pt idx="29">
                  <c:v>-672.22</c:v>
                </c:pt>
                <c:pt idx="30">
                  <c:v>-710.22</c:v>
                </c:pt>
                <c:pt idx="31">
                  <c:v>-748.22</c:v>
                </c:pt>
                <c:pt idx="32">
                  <c:v>-786.22</c:v>
                </c:pt>
                <c:pt idx="33">
                  <c:v>-824.22</c:v>
                </c:pt>
                <c:pt idx="34">
                  <c:v>-862.22</c:v>
                </c:pt>
                <c:pt idx="35">
                  <c:v>-900.22</c:v>
                </c:pt>
                <c:pt idx="36">
                  <c:v>-938.22</c:v>
                </c:pt>
                <c:pt idx="37">
                  <c:v>-976.22</c:v>
                </c:pt>
                <c:pt idx="38">
                  <c:v>-1014.22</c:v>
                </c:pt>
                <c:pt idx="39">
                  <c:v>-1052.22</c:v>
                </c:pt>
                <c:pt idx="40">
                  <c:v>-1090.22</c:v>
                </c:pt>
                <c:pt idx="41">
                  <c:v>-1128.22</c:v>
                </c:pt>
                <c:pt idx="42">
                  <c:v>-1166.22</c:v>
                </c:pt>
                <c:pt idx="43">
                  <c:v>-1204.22</c:v>
                </c:pt>
                <c:pt idx="44">
                  <c:v>-1242.22</c:v>
                </c:pt>
                <c:pt idx="45">
                  <c:v>-1280.22</c:v>
                </c:pt>
                <c:pt idx="46">
                  <c:v>-1318.22</c:v>
                </c:pt>
                <c:pt idx="47">
                  <c:v>-1356.22</c:v>
                </c:pt>
                <c:pt idx="48">
                  <c:v>-1394.22</c:v>
                </c:pt>
                <c:pt idx="49">
                  <c:v>-1432.22</c:v>
                </c:pt>
                <c:pt idx="50">
                  <c:v>-1470.22</c:v>
                </c:pt>
                <c:pt idx="51">
                  <c:v>-1508.22</c:v>
                </c:pt>
                <c:pt idx="52">
                  <c:v>-1546.22</c:v>
                </c:pt>
                <c:pt idx="53">
                  <c:v>-1584.22</c:v>
                </c:pt>
                <c:pt idx="54">
                  <c:v>-1672</c:v>
                </c:pt>
                <c:pt idx="55">
                  <c:v>-1767</c:v>
                </c:pt>
                <c:pt idx="56">
                  <c:v>-1862</c:v>
                </c:pt>
                <c:pt idx="57">
                  <c:v>-1957</c:v>
                </c:pt>
                <c:pt idx="58">
                  <c:v>-2052</c:v>
                </c:pt>
                <c:pt idx="59">
                  <c:v>-2147</c:v>
                </c:pt>
                <c:pt idx="60">
                  <c:v>-2242</c:v>
                </c:pt>
                <c:pt idx="61">
                  <c:v>-2337</c:v>
                </c:pt>
                <c:pt idx="62">
                  <c:v>-2432</c:v>
                </c:pt>
                <c:pt idx="63">
                  <c:v>-2527</c:v>
                </c:pt>
                <c:pt idx="64">
                  <c:v>-2622</c:v>
                </c:pt>
                <c:pt idx="65">
                  <c:v>-2717</c:v>
                </c:pt>
                <c:pt idx="66">
                  <c:v>-2812</c:v>
                </c:pt>
                <c:pt idx="67">
                  <c:v>-2907</c:v>
                </c:pt>
                <c:pt idx="68">
                  <c:v>-3002</c:v>
                </c:pt>
                <c:pt idx="69">
                  <c:v>-3097</c:v>
                </c:pt>
                <c:pt idx="70">
                  <c:v>-3192</c:v>
                </c:pt>
                <c:pt idx="71">
                  <c:v>-3287</c:v>
                </c:pt>
                <c:pt idx="72">
                  <c:v>-3382</c:v>
                </c:pt>
                <c:pt idx="73">
                  <c:v>-3477</c:v>
                </c:pt>
                <c:pt idx="74">
                  <c:v>-3572</c:v>
                </c:pt>
                <c:pt idx="75">
                  <c:v>-3734.5</c:v>
                </c:pt>
                <c:pt idx="76">
                  <c:v>-3897</c:v>
                </c:pt>
                <c:pt idx="77">
                  <c:v>-4059.5</c:v>
                </c:pt>
                <c:pt idx="78">
                  <c:v>-4222</c:v>
                </c:pt>
                <c:pt idx="79">
                  <c:v>-4384.5</c:v>
                </c:pt>
                <c:pt idx="80">
                  <c:v>-4547</c:v>
                </c:pt>
                <c:pt idx="81">
                  <c:v>-4709.5</c:v>
                </c:pt>
                <c:pt idx="82">
                  <c:v>-4872</c:v>
                </c:pt>
                <c:pt idx="83">
                  <c:v>-5034.5</c:v>
                </c:pt>
                <c:pt idx="84">
                  <c:v>-5197</c:v>
                </c:pt>
                <c:pt idx="85">
                  <c:v>-5359.5</c:v>
                </c:pt>
                <c:pt idx="86">
                  <c:v>-5522</c:v>
                </c:pt>
                <c:pt idx="87">
                  <c:v>-5684.5</c:v>
                </c:pt>
                <c:pt idx="88">
                  <c:v>-5847</c:v>
                </c:pt>
                <c:pt idx="89">
                  <c:v>-6009.5</c:v>
                </c:pt>
                <c:pt idx="90">
                  <c:v>-6172</c:v>
                </c:pt>
                <c:pt idx="91">
                  <c:v>-6334.5</c:v>
                </c:pt>
                <c:pt idx="92">
                  <c:v>-6497</c:v>
                </c:pt>
                <c:pt idx="93">
                  <c:v>-6659.5</c:v>
                </c:pt>
                <c:pt idx="94">
                  <c:v>-6822</c:v>
                </c:pt>
                <c:pt idx="95">
                  <c:v>-6984.5</c:v>
                </c:pt>
                <c:pt idx="96">
                  <c:v>-7147</c:v>
                </c:pt>
                <c:pt idx="97">
                  <c:v>-7309.5</c:v>
                </c:pt>
                <c:pt idx="98">
                  <c:v>-7472</c:v>
                </c:pt>
                <c:pt idx="99">
                  <c:v>-7634.5</c:v>
                </c:pt>
                <c:pt idx="100">
                  <c:v>-7797</c:v>
                </c:pt>
                <c:pt idx="101">
                  <c:v>-7959.5</c:v>
                </c:pt>
                <c:pt idx="102">
                  <c:v>-8122</c:v>
                </c:pt>
                <c:pt idx="103">
                  <c:v>-8284.5</c:v>
                </c:pt>
                <c:pt idx="104">
                  <c:v>-8447</c:v>
                </c:pt>
                <c:pt idx="105">
                  <c:v>-8609.5</c:v>
                </c:pt>
                <c:pt idx="106">
                  <c:v>-8772</c:v>
                </c:pt>
                <c:pt idx="107">
                  <c:v>-8934.5</c:v>
                </c:pt>
                <c:pt idx="108">
                  <c:v>-9097</c:v>
                </c:pt>
                <c:pt idx="109">
                  <c:v>-9259.5</c:v>
                </c:pt>
                <c:pt idx="110">
                  <c:v>-9422</c:v>
                </c:pt>
                <c:pt idx="111">
                  <c:v>-9584.5</c:v>
                </c:pt>
                <c:pt idx="112">
                  <c:v>-9747</c:v>
                </c:pt>
                <c:pt idx="113">
                  <c:v>-9909.5</c:v>
                </c:pt>
                <c:pt idx="114">
                  <c:v>-10072</c:v>
                </c:pt>
                <c:pt idx="115">
                  <c:v>-10234.5</c:v>
                </c:pt>
                <c:pt idx="116">
                  <c:v>-10397</c:v>
                </c:pt>
                <c:pt idx="117">
                  <c:v>-10559.5</c:v>
                </c:pt>
                <c:pt idx="118">
                  <c:v>-10722</c:v>
                </c:pt>
                <c:pt idx="119">
                  <c:v>-10884.5</c:v>
                </c:pt>
                <c:pt idx="120">
                  <c:v>-11047</c:v>
                </c:pt>
                <c:pt idx="121">
                  <c:v>-11209.5</c:v>
                </c:pt>
                <c:pt idx="122">
                  <c:v>-11372</c:v>
                </c:pt>
                <c:pt idx="123">
                  <c:v>-11534.5</c:v>
                </c:pt>
                <c:pt idx="124">
                  <c:v>-11697</c:v>
                </c:pt>
                <c:pt idx="125">
                  <c:v>-11859.5</c:v>
                </c:pt>
                <c:pt idx="126">
                  <c:v>-12022</c:v>
                </c:pt>
                <c:pt idx="127">
                  <c:v>-12184.5</c:v>
                </c:pt>
                <c:pt idx="128">
                  <c:v>-12347</c:v>
                </c:pt>
                <c:pt idx="129">
                  <c:v>-12509.5</c:v>
                </c:pt>
                <c:pt idx="130">
                  <c:v>-12672</c:v>
                </c:pt>
                <c:pt idx="131">
                  <c:v>-12834.5</c:v>
                </c:pt>
                <c:pt idx="132">
                  <c:v>-12997</c:v>
                </c:pt>
                <c:pt idx="133">
                  <c:v>-13159.5</c:v>
                </c:pt>
                <c:pt idx="134">
                  <c:v>-13322</c:v>
                </c:pt>
                <c:pt idx="135">
                  <c:v>-13484.5</c:v>
                </c:pt>
                <c:pt idx="136">
                  <c:v>-13647</c:v>
                </c:pt>
                <c:pt idx="137">
                  <c:v>-13809.5</c:v>
                </c:pt>
                <c:pt idx="138">
                  <c:v>-13972</c:v>
                </c:pt>
                <c:pt idx="139">
                  <c:v>-14134.5</c:v>
                </c:pt>
                <c:pt idx="140">
                  <c:v>-14297</c:v>
                </c:pt>
                <c:pt idx="141">
                  <c:v>-14459.5</c:v>
                </c:pt>
                <c:pt idx="142">
                  <c:v>-14622</c:v>
                </c:pt>
                <c:pt idx="143">
                  <c:v>-14784.5</c:v>
                </c:pt>
                <c:pt idx="144">
                  <c:v>-14947</c:v>
                </c:pt>
                <c:pt idx="145">
                  <c:v>-15109.5</c:v>
                </c:pt>
                <c:pt idx="146">
                  <c:v>-15272</c:v>
                </c:pt>
                <c:pt idx="147">
                  <c:v>-15434.5</c:v>
                </c:pt>
                <c:pt idx="148">
                  <c:v>-15597</c:v>
                </c:pt>
                <c:pt idx="149">
                  <c:v>-15759.5</c:v>
                </c:pt>
                <c:pt idx="150">
                  <c:v>-15922</c:v>
                </c:pt>
                <c:pt idx="151">
                  <c:v>-16084.5</c:v>
                </c:pt>
                <c:pt idx="152">
                  <c:v>-16247</c:v>
                </c:pt>
                <c:pt idx="153">
                  <c:v>-16409.5</c:v>
                </c:pt>
                <c:pt idx="154">
                  <c:v>-16572</c:v>
                </c:pt>
                <c:pt idx="155">
                  <c:v>-16734.5</c:v>
                </c:pt>
                <c:pt idx="156">
                  <c:v>-16897</c:v>
                </c:pt>
                <c:pt idx="157">
                  <c:v>-17059.5</c:v>
                </c:pt>
                <c:pt idx="158">
                  <c:v>-17222</c:v>
                </c:pt>
                <c:pt idx="159">
                  <c:v>-17384.5</c:v>
                </c:pt>
                <c:pt idx="160">
                  <c:v>-17547</c:v>
                </c:pt>
                <c:pt idx="161">
                  <c:v>-17709.5</c:v>
                </c:pt>
                <c:pt idx="162">
                  <c:v>-17872</c:v>
                </c:pt>
                <c:pt idx="163">
                  <c:v>-18034.5</c:v>
                </c:pt>
                <c:pt idx="164">
                  <c:v>-18197</c:v>
                </c:pt>
                <c:pt idx="165">
                  <c:v>-18359.5</c:v>
                </c:pt>
                <c:pt idx="166">
                  <c:v>-18522</c:v>
                </c:pt>
                <c:pt idx="167">
                  <c:v>-18684.5</c:v>
                </c:pt>
                <c:pt idx="168">
                  <c:v>-18847</c:v>
                </c:pt>
                <c:pt idx="169">
                  <c:v>-19009.5</c:v>
                </c:pt>
                <c:pt idx="170">
                  <c:v>-19172</c:v>
                </c:pt>
                <c:pt idx="171">
                  <c:v>-19334.5</c:v>
                </c:pt>
                <c:pt idx="172">
                  <c:v>-19497</c:v>
                </c:pt>
                <c:pt idx="173">
                  <c:v>-19659.5</c:v>
                </c:pt>
                <c:pt idx="174">
                  <c:v>-19822</c:v>
                </c:pt>
                <c:pt idx="175">
                  <c:v>-20007</c:v>
                </c:pt>
                <c:pt idx="176">
                  <c:v>-20192</c:v>
                </c:pt>
                <c:pt idx="177">
                  <c:v>-20377</c:v>
                </c:pt>
                <c:pt idx="178">
                  <c:v>-20562</c:v>
                </c:pt>
                <c:pt idx="179">
                  <c:v>-20747</c:v>
                </c:pt>
                <c:pt idx="180">
                  <c:v>-20932</c:v>
                </c:pt>
                <c:pt idx="181">
                  <c:v>-21117</c:v>
                </c:pt>
                <c:pt idx="182">
                  <c:v>-21302</c:v>
                </c:pt>
                <c:pt idx="183">
                  <c:v>-21487</c:v>
                </c:pt>
                <c:pt idx="184">
                  <c:v>-21672</c:v>
                </c:pt>
                <c:pt idx="185">
                  <c:v>-21857</c:v>
                </c:pt>
                <c:pt idx="186">
                  <c:v>-22042</c:v>
                </c:pt>
                <c:pt idx="187">
                  <c:v>-22227</c:v>
                </c:pt>
                <c:pt idx="188">
                  <c:v>-22412</c:v>
                </c:pt>
                <c:pt idx="189">
                  <c:v>-22597</c:v>
                </c:pt>
                <c:pt idx="190">
                  <c:v>-22782</c:v>
                </c:pt>
                <c:pt idx="191">
                  <c:v>-22967</c:v>
                </c:pt>
                <c:pt idx="192">
                  <c:v>-23152</c:v>
                </c:pt>
                <c:pt idx="193">
                  <c:v>-23337</c:v>
                </c:pt>
                <c:pt idx="194">
                  <c:v>-23522</c:v>
                </c:pt>
                <c:pt idx="195">
                  <c:v>-23707</c:v>
                </c:pt>
                <c:pt idx="196">
                  <c:v>-23892</c:v>
                </c:pt>
                <c:pt idx="197">
                  <c:v>-24077</c:v>
                </c:pt>
                <c:pt idx="198">
                  <c:v>-24262</c:v>
                </c:pt>
                <c:pt idx="199">
                  <c:v>-24447</c:v>
                </c:pt>
                <c:pt idx="200">
                  <c:v>-24632</c:v>
                </c:pt>
                <c:pt idx="201">
                  <c:v>-24817</c:v>
                </c:pt>
                <c:pt idx="202">
                  <c:v>-25002</c:v>
                </c:pt>
                <c:pt idx="203">
                  <c:v>-25187</c:v>
                </c:pt>
                <c:pt idx="204">
                  <c:v>-25372</c:v>
                </c:pt>
                <c:pt idx="205">
                  <c:v>-25557</c:v>
                </c:pt>
                <c:pt idx="206">
                  <c:v>-25742</c:v>
                </c:pt>
                <c:pt idx="207">
                  <c:v>-25927</c:v>
                </c:pt>
                <c:pt idx="208">
                  <c:v>-26112</c:v>
                </c:pt>
                <c:pt idx="209">
                  <c:v>-26297</c:v>
                </c:pt>
                <c:pt idx="210">
                  <c:v>-26482</c:v>
                </c:pt>
                <c:pt idx="211">
                  <c:v>-26667</c:v>
                </c:pt>
                <c:pt idx="212">
                  <c:v>-26852</c:v>
                </c:pt>
                <c:pt idx="213">
                  <c:v>-27037</c:v>
                </c:pt>
                <c:pt idx="214">
                  <c:v>-27222</c:v>
                </c:pt>
                <c:pt idx="215">
                  <c:v>-27407</c:v>
                </c:pt>
                <c:pt idx="216">
                  <c:v>-27592</c:v>
                </c:pt>
                <c:pt idx="217">
                  <c:v>-27777</c:v>
                </c:pt>
                <c:pt idx="218">
                  <c:v>-27962</c:v>
                </c:pt>
                <c:pt idx="219">
                  <c:v>-28147</c:v>
                </c:pt>
                <c:pt idx="220">
                  <c:v>-28332</c:v>
                </c:pt>
                <c:pt idx="221">
                  <c:v>-28517</c:v>
                </c:pt>
                <c:pt idx="222">
                  <c:v>-28702</c:v>
                </c:pt>
                <c:pt idx="223">
                  <c:v>-28887</c:v>
                </c:pt>
                <c:pt idx="224">
                  <c:v>-29072</c:v>
                </c:pt>
                <c:pt idx="225">
                  <c:v>-29257</c:v>
                </c:pt>
                <c:pt idx="226">
                  <c:v>-29442</c:v>
                </c:pt>
                <c:pt idx="227">
                  <c:v>-29627</c:v>
                </c:pt>
                <c:pt idx="228">
                  <c:v>-29812</c:v>
                </c:pt>
                <c:pt idx="229">
                  <c:v>-29997</c:v>
                </c:pt>
                <c:pt idx="230">
                  <c:v>-30182</c:v>
                </c:pt>
                <c:pt idx="231">
                  <c:v>-30367</c:v>
                </c:pt>
                <c:pt idx="232">
                  <c:v>-30552</c:v>
                </c:pt>
                <c:pt idx="233">
                  <c:v>-30737</c:v>
                </c:pt>
                <c:pt idx="234">
                  <c:v>-30922</c:v>
                </c:pt>
                <c:pt idx="235">
                  <c:v>-31107</c:v>
                </c:pt>
                <c:pt idx="236">
                  <c:v>-31292</c:v>
                </c:pt>
                <c:pt idx="237">
                  <c:v>-31477</c:v>
                </c:pt>
                <c:pt idx="238">
                  <c:v>-31662</c:v>
                </c:pt>
                <c:pt idx="239">
                  <c:v>-31847</c:v>
                </c:pt>
                <c:pt idx="240">
                  <c:v>-32032</c:v>
                </c:pt>
                <c:pt idx="241">
                  <c:v>-32217</c:v>
                </c:pt>
                <c:pt idx="242">
                  <c:v>-32402</c:v>
                </c:pt>
                <c:pt idx="243">
                  <c:v>-32587</c:v>
                </c:pt>
                <c:pt idx="244">
                  <c:v>-32772</c:v>
                </c:pt>
                <c:pt idx="245">
                  <c:v>-32957</c:v>
                </c:pt>
                <c:pt idx="246">
                  <c:v>-33142</c:v>
                </c:pt>
                <c:pt idx="247">
                  <c:v>-33327</c:v>
                </c:pt>
                <c:pt idx="248">
                  <c:v>-33512</c:v>
                </c:pt>
                <c:pt idx="249">
                  <c:v>-33697</c:v>
                </c:pt>
                <c:pt idx="250">
                  <c:v>-33882</c:v>
                </c:pt>
                <c:pt idx="251">
                  <c:v>-34067</c:v>
                </c:pt>
                <c:pt idx="252">
                  <c:v>-34252</c:v>
                </c:pt>
                <c:pt idx="253">
                  <c:v>-34437</c:v>
                </c:pt>
                <c:pt idx="254">
                  <c:v>-34622</c:v>
                </c:pt>
                <c:pt idx="255">
                  <c:v>-34807</c:v>
                </c:pt>
                <c:pt idx="256">
                  <c:v>-34992</c:v>
                </c:pt>
                <c:pt idx="257">
                  <c:v>-35177</c:v>
                </c:pt>
                <c:pt idx="258">
                  <c:v>-35362</c:v>
                </c:pt>
                <c:pt idx="259">
                  <c:v>-35547</c:v>
                </c:pt>
                <c:pt idx="260">
                  <c:v>-35732</c:v>
                </c:pt>
                <c:pt idx="261">
                  <c:v>-35917</c:v>
                </c:pt>
                <c:pt idx="262">
                  <c:v>-36102</c:v>
                </c:pt>
                <c:pt idx="263">
                  <c:v>-36287</c:v>
                </c:pt>
                <c:pt idx="264">
                  <c:v>-36472</c:v>
                </c:pt>
                <c:pt idx="265">
                  <c:v>-36657</c:v>
                </c:pt>
                <c:pt idx="266">
                  <c:v>-36842</c:v>
                </c:pt>
                <c:pt idx="267">
                  <c:v>-37027</c:v>
                </c:pt>
                <c:pt idx="268">
                  <c:v>-37212</c:v>
                </c:pt>
                <c:pt idx="269">
                  <c:v>-37397</c:v>
                </c:pt>
                <c:pt idx="270">
                  <c:v>-37582</c:v>
                </c:pt>
                <c:pt idx="271">
                  <c:v>-37767</c:v>
                </c:pt>
                <c:pt idx="272">
                  <c:v>-37952</c:v>
                </c:pt>
                <c:pt idx="273">
                  <c:v>-38137</c:v>
                </c:pt>
                <c:pt idx="274">
                  <c:v>-38322</c:v>
                </c:pt>
                <c:pt idx="275">
                  <c:v>-38507</c:v>
                </c:pt>
                <c:pt idx="276">
                  <c:v>-38692</c:v>
                </c:pt>
                <c:pt idx="277">
                  <c:v>-38877</c:v>
                </c:pt>
                <c:pt idx="278">
                  <c:v>-39062</c:v>
                </c:pt>
                <c:pt idx="279">
                  <c:v>-39247</c:v>
                </c:pt>
                <c:pt idx="280">
                  <c:v>-39432</c:v>
                </c:pt>
                <c:pt idx="281">
                  <c:v>-39617</c:v>
                </c:pt>
                <c:pt idx="282">
                  <c:v>-39802</c:v>
                </c:pt>
                <c:pt idx="283">
                  <c:v>-39987</c:v>
                </c:pt>
                <c:pt idx="284">
                  <c:v>-40172</c:v>
                </c:pt>
                <c:pt idx="285">
                  <c:v>-40357</c:v>
                </c:pt>
                <c:pt idx="286">
                  <c:v>-40542</c:v>
                </c:pt>
                <c:pt idx="287">
                  <c:v>-40727</c:v>
                </c:pt>
                <c:pt idx="288">
                  <c:v>-40912</c:v>
                </c:pt>
                <c:pt idx="289">
                  <c:v>-41097</c:v>
                </c:pt>
                <c:pt idx="290">
                  <c:v>-41282</c:v>
                </c:pt>
                <c:pt idx="291">
                  <c:v>-41467</c:v>
                </c:pt>
                <c:pt idx="292">
                  <c:v>-41652</c:v>
                </c:pt>
                <c:pt idx="293">
                  <c:v>-41837</c:v>
                </c:pt>
                <c:pt idx="294">
                  <c:v>-42022</c:v>
                </c:pt>
                <c:pt idx="295">
                  <c:v>-42207</c:v>
                </c:pt>
                <c:pt idx="296">
                  <c:v>-42392</c:v>
                </c:pt>
                <c:pt idx="297">
                  <c:v>-42577</c:v>
                </c:pt>
                <c:pt idx="298">
                  <c:v>-42762</c:v>
                </c:pt>
                <c:pt idx="299">
                  <c:v>-42947</c:v>
                </c:pt>
                <c:pt idx="300">
                  <c:v>-43132</c:v>
                </c:pt>
                <c:pt idx="301">
                  <c:v>-43317</c:v>
                </c:pt>
                <c:pt idx="302">
                  <c:v>-43502</c:v>
                </c:pt>
                <c:pt idx="303">
                  <c:v>-43687</c:v>
                </c:pt>
                <c:pt idx="304">
                  <c:v>-43872</c:v>
                </c:pt>
                <c:pt idx="305">
                  <c:v>-44057</c:v>
                </c:pt>
                <c:pt idx="306">
                  <c:v>-44242</c:v>
                </c:pt>
                <c:pt idx="307">
                  <c:v>-44427</c:v>
                </c:pt>
                <c:pt idx="308">
                  <c:v>-44612</c:v>
                </c:pt>
                <c:pt idx="309">
                  <c:v>-44797</c:v>
                </c:pt>
                <c:pt idx="310">
                  <c:v>-44982</c:v>
                </c:pt>
                <c:pt idx="311">
                  <c:v>-45167</c:v>
                </c:pt>
                <c:pt idx="312">
                  <c:v>-45352</c:v>
                </c:pt>
                <c:pt idx="313">
                  <c:v>-45537</c:v>
                </c:pt>
                <c:pt idx="314">
                  <c:v>-45722</c:v>
                </c:pt>
                <c:pt idx="315">
                  <c:v>-45907</c:v>
                </c:pt>
                <c:pt idx="316">
                  <c:v>-46092</c:v>
                </c:pt>
                <c:pt idx="317">
                  <c:v>-46277</c:v>
                </c:pt>
                <c:pt idx="318">
                  <c:v>-46462</c:v>
                </c:pt>
                <c:pt idx="319">
                  <c:v>-46647</c:v>
                </c:pt>
                <c:pt idx="320">
                  <c:v>-46832</c:v>
                </c:pt>
                <c:pt idx="321">
                  <c:v>-47017</c:v>
                </c:pt>
                <c:pt idx="322">
                  <c:v>-47202</c:v>
                </c:pt>
                <c:pt idx="323">
                  <c:v>-47387</c:v>
                </c:pt>
                <c:pt idx="324">
                  <c:v>-47572</c:v>
                </c:pt>
                <c:pt idx="325">
                  <c:v>-47757</c:v>
                </c:pt>
                <c:pt idx="326">
                  <c:v>-47942</c:v>
                </c:pt>
                <c:pt idx="327">
                  <c:v>-48127</c:v>
                </c:pt>
                <c:pt idx="328">
                  <c:v>-48312</c:v>
                </c:pt>
                <c:pt idx="329">
                  <c:v>-48497</c:v>
                </c:pt>
                <c:pt idx="330">
                  <c:v>-48682</c:v>
                </c:pt>
                <c:pt idx="331">
                  <c:v>-48867</c:v>
                </c:pt>
                <c:pt idx="332">
                  <c:v>-49052</c:v>
                </c:pt>
                <c:pt idx="333">
                  <c:v>-49237</c:v>
                </c:pt>
                <c:pt idx="334">
                  <c:v>-49422</c:v>
                </c:pt>
                <c:pt idx="335">
                  <c:v>-49607</c:v>
                </c:pt>
                <c:pt idx="336">
                  <c:v>-49792</c:v>
                </c:pt>
                <c:pt idx="337">
                  <c:v>-49977</c:v>
                </c:pt>
                <c:pt idx="338">
                  <c:v>-50162</c:v>
                </c:pt>
                <c:pt idx="339">
                  <c:v>-50347</c:v>
                </c:pt>
                <c:pt idx="340">
                  <c:v>-50532</c:v>
                </c:pt>
                <c:pt idx="341">
                  <c:v>-50717</c:v>
                </c:pt>
                <c:pt idx="342">
                  <c:v>-50902</c:v>
                </c:pt>
                <c:pt idx="343">
                  <c:v>-51087</c:v>
                </c:pt>
                <c:pt idx="344">
                  <c:v>-51272</c:v>
                </c:pt>
                <c:pt idx="345">
                  <c:v>-51457</c:v>
                </c:pt>
                <c:pt idx="346">
                  <c:v>-51642</c:v>
                </c:pt>
                <c:pt idx="347">
                  <c:v>-51827</c:v>
                </c:pt>
                <c:pt idx="348">
                  <c:v>-52012</c:v>
                </c:pt>
                <c:pt idx="349">
                  <c:v>-52197</c:v>
                </c:pt>
                <c:pt idx="350">
                  <c:v>-52382</c:v>
                </c:pt>
                <c:pt idx="351">
                  <c:v>-52567</c:v>
                </c:pt>
                <c:pt idx="352">
                  <c:v>-52752</c:v>
                </c:pt>
                <c:pt idx="353">
                  <c:v>-52937</c:v>
                </c:pt>
                <c:pt idx="354">
                  <c:v>-53122</c:v>
                </c:pt>
                <c:pt idx="355">
                  <c:v>-53307</c:v>
                </c:pt>
                <c:pt idx="356">
                  <c:v>-53492</c:v>
                </c:pt>
                <c:pt idx="357">
                  <c:v>-53677</c:v>
                </c:pt>
                <c:pt idx="358">
                  <c:v>-53862</c:v>
                </c:pt>
                <c:pt idx="359">
                  <c:v>-54047</c:v>
                </c:pt>
                <c:pt idx="360">
                  <c:v>-54232</c:v>
                </c:pt>
                <c:pt idx="361">
                  <c:v>-54457</c:v>
                </c:pt>
                <c:pt idx="362">
                  <c:v>-54682</c:v>
                </c:pt>
                <c:pt idx="363">
                  <c:v>-54907</c:v>
                </c:pt>
                <c:pt idx="364">
                  <c:v>-55132</c:v>
                </c:pt>
                <c:pt idx="365">
                  <c:v>-55357</c:v>
                </c:pt>
                <c:pt idx="366">
                  <c:v>-55582</c:v>
                </c:pt>
                <c:pt idx="367">
                  <c:v>-55807</c:v>
                </c:pt>
                <c:pt idx="368">
                  <c:v>-56032</c:v>
                </c:pt>
                <c:pt idx="369">
                  <c:v>-56257</c:v>
                </c:pt>
                <c:pt idx="370">
                  <c:v>-56482</c:v>
                </c:pt>
                <c:pt idx="371">
                  <c:v>-56707</c:v>
                </c:pt>
                <c:pt idx="372">
                  <c:v>-56932</c:v>
                </c:pt>
                <c:pt idx="373">
                  <c:v>-57157</c:v>
                </c:pt>
                <c:pt idx="374">
                  <c:v>-57382</c:v>
                </c:pt>
                <c:pt idx="375">
                  <c:v>-57607</c:v>
                </c:pt>
                <c:pt idx="376">
                  <c:v>-57832</c:v>
                </c:pt>
                <c:pt idx="377">
                  <c:v>-58057</c:v>
                </c:pt>
                <c:pt idx="378">
                  <c:v>-58282</c:v>
                </c:pt>
                <c:pt idx="379">
                  <c:v>-58507</c:v>
                </c:pt>
                <c:pt idx="380">
                  <c:v>-58732</c:v>
                </c:pt>
                <c:pt idx="381">
                  <c:v>-58957</c:v>
                </c:pt>
                <c:pt idx="382">
                  <c:v>-59182</c:v>
                </c:pt>
                <c:pt idx="383">
                  <c:v>-59407</c:v>
                </c:pt>
                <c:pt idx="384">
                  <c:v>-59632</c:v>
                </c:pt>
                <c:pt idx="385">
                  <c:v>-59857</c:v>
                </c:pt>
                <c:pt idx="386">
                  <c:v>-60082</c:v>
                </c:pt>
                <c:pt idx="387">
                  <c:v>-60307</c:v>
                </c:pt>
                <c:pt idx="388">
                  <c:v>-60532</c:v>
                </c:pt>
                <c:pt idx="389">
                  <c:v>-60757</c:v>
                </c:pt>
                <c:pt idx="390">
                  <c:v>-60982</c:v>
                </c:pt>
                <c:pt idx="391">
                  <c:v>-61207</c:v>
                </c:pt>
                <c:pt idx="392">
                  <c:v>-61432</c:v>
                </c:pt>
                <c:pt idx="393">
                  <c:v>-61657</c:v>
                </c:pt>
                <c:pt idx="394">
                  <c:v>-61882</c:v>
                </c:pt>
                <c:pt idx="395">
                  <c:v>-62107</c:v>
                </c:pt>
                <c:pt idx="396">
                  <c:v>-62332</c:v>
                </c:pt>
                <c:pt idx="397">
                  <c:v>-62557</c:v>
                </c:pt>
                <c:pt idx="398">
                  <c:v>-62782</c:v>
                </c:pt>
                <c:pt idx="399">
                  <c:v>-63007</c:v>
                </c:pt>
                <c:pt idx="400">
                  <c:v>-63232</c:v>
                </c:pt>
              </c:numCache>
            </c:numRef>
          </c:val>
        </c:ser>
        <c:ser>
          <c:idx val="1"/>
          <c:order val="1"/>
          <c:tx>
            <c:strRef>
              <c:f>INDChart!$L$1</c:f>
              <c:strCache>
                <c:ptCount val="1"/>
                <c:pt idx="0">
                  <c:v>MedLevAu</c:v>
                </c:pt>
              </c:strCache>
            </c:strRef>
          </c:tx>
          <c:spPr>
            <a:solidFill>
              <a:srgbClr val="00FFFF"/>
            </a:solidFill>
          </c:spPr>
          <c:invertIfNegative val="0"/>
          <c:cat>
            <c:numRef>
              <c:f>INDChart!$C$2:$C$10022</c:f>
              <c:numCache>
                <c:formatCode>General</c:formatCode>
                <c:ptCount val="10021"/>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pt idx="151">
                  <c:v>75500</c:v>
                </c:pt>
                <c:pt idx="152">
                  <c:v>76000</c:v>
                </c:pt>
                <c:pt idx="153">
                  <c:v>76500</c:v>
                </c:pt>
                <c:pt idx="154">
                  <c:v>77000</c:v>
                </c:pt>
                <c:pt idx="155">
                  <c:v>77500</c:v>
                </c:pt>
                <c:pt idx="156">
                  <c:v>78000</c:v>
                </c:pt>
                <c:pt idx="157">
                  <c:v>78500</c:v>
                </c:pt>
                <c:pt idx="158">
                  <c:v>79000</c:v>
                </c:pt>
                <c:pt idx="159">
                  <c:v>79500</c:v>
                </c:pt>
                <c:pt idx="160">
                  <c:v>80000</c:v>
                </c:pt>
                <c:pt idx="161">
                  <c:v>80500</c:v>
                </c:pt>
                <c:pt idx="162">
                  <c:v>81000</c:v>
                </c:pt>
                <c:pt idx="163">
                  <c:v>81500</c:v>
                </c:pt>
                <c:pt idx="164">
                  <c:v>82000</c:v>
                </c:pt>
                <c:pt idx="165">
                  <c:v>82500</c:v>
                </c:pt>
                <c:pt idx="166">
                  <c:v>83000</c:v>
                </c:pt>
                <c:pt idx="167">
                  <c:v>83500</c:v>
                </c:pt>
                <c:pt idx="168">
                  <c:v>84000</c:v>
                </c:pt>
                <c:pt idx="169">
                  <c:v>84500</c:v>
                </c:pt>
                <c:pt idx="170">
                  <c:v>85000</c:v>
                </c:pt>
                <c:pt idx="171">
                  <c:v>85500</c:v>
                </c:pt>
                <c:pt idx="172">
                  <c:v>86000</c:v>
                </c:pt>
                <c:pt idx="173">
                  <c:v>86500</c:v>
                </c:pt>
                <c:pt idx="174">
                  <c:v>87000</c:v>
                </c:pt>
                <c:pt idx="175">
                  <c:v>87500</c:v>
                </c:pt>
                <c:pt idx="176">
                  <c:v>88000</c:v>
                </c:pt>
                <c:pt idx="177">
                  <c:v>88500</c:v>
                </c:pt>
                <c:pt idx="178">
                  <c:v>89000</c:v>
                </c:pt>
                <c:pt idx="179">
                  <c:v>89500</c:v>
                </c:pt>
                <c:pt idx="180">
                  <c:v>90000</c:v>
                </c:pt>
                <c:pt idx="181">
                  <c:v>90500</c:v>
                </c:pt>
                <c:pt idx="182">
                  <c:v>91000</c:v>
                </c:pt>
                <c:pt idx="183">
                  <c:v>91500</c:v>
                </c:pt>
                <c:pt idx="184">
                  <c:v>92000</c:v>
                </c:pt>
                <c:pt idx="185">
                  <c:v>92500</c:v>
                </c:pt>
                <c:pt idx="186">
                  <c:v>93000</c:v>
                </c:pt>
                <c:pt idx="187">
                  <c:v>93500</c:v>
                </c:pt>
                <c:pt idx="188">
                  <c:v>94000</c:v>
                </c:pt>
                <c:pt idx="189">
                  <c:v>94500</c:v>
                </c:pt>
                <c:pt idx="190">
                  <c:v>95000</c:v>
                </c:pt>
                <c:pt idx="191">
                  <c:v>95500</c:v>
                </c:pt>
                <c:pt idx="192">
                  <c:v>96000</c:v>
                </c:pt>
                <c:pt idx="193">
                  <c:v>96500</c:v>
                </c:pt>
                <c:pt idx="194">
                  <c:v>97000</c:v>
                </c:pt>
                <c:pt idx="195">
                  <c:v>97500</c:v>
                </c:pt>
                <c:pt idx="196">
                  <c:v>98000</c:v>
                </c:pt>
                <c:pt idx="197">
                  <c:v>98500</c:v>
                </c:pt>
                <c:pt idx="198">
                  <c:v>99000</c:v>
                </c:pt>
                <c:pt idx="199">
                  <c:v>99500</c:v>
                </c:pt>
                <c:pt idx="200">
                  <c:v>100000</c:v>
                </c:pt>
                <c:pt idx="201">
                  <c:v>100500</c:v>
                </c:pt>
                <c:pt idx="202">
                  <c:v>101000</c:v>
                </c:pt>
                <c:pt idx="203">
                  <c:v>101500</c:v>
                </c:pt>
                <c:pt idx="204">
                  <c:v>102000</c:v>
                </c:pt>
                <c:pt idx="205">
                  <c:v>102500</c:v>
                </c:pt>
                <c:pt idx="206">
                  <c:v>103000</c:v>
                </c:pt>
                <c:pt idx="207">
                  <c:v>103500</c:v>
                </c:pt>
                <c:pt idx="208">
                  <c:v>104000</c:v>
                </c:pt>
                <c:pt idx="209">
                  <c:v>104500</c:v>
                </c:pt>
                <c:pt idx="210">
                  <c:v>105000</c:v>
                </c:pt>
                <c:pt idx="211">
                  <c:v>105500</c:v>
                </c:pt>
                <c:pt idx="212">
                  <c:v>106000</c:v>
                </c:pt>
                <c:pt idx="213">
                  <c:v>106500</c:v>
                </c:pt>
                <c:pt idx="214">
                  <c:v>107000</c:v>
                </c:pt>
                <c:pt idx="215">
                  <c:v>107500</c:v>
                </c:pt>
                <c:pt idx="216">
                  <c:v>108000</c:v>
                </c:pt>
                <c:pt idx="217">
                  <c:v>108500</c:v>
                </c:pt>
                <c:pt idx="218">
                  <c:v>109000</c:v>
                </c:pt>
                <c:pt idx="219">
                  <c:v>109500</c:v>
                </c:pt>
                <c:pt idx="220">
                  <c:v>110000</c:v>
                </c:pt>
                <c:pt idx="221">
                  <c:v>110500</c:v>
                </c:pt>
                <c:pt idx="222">
                  <c:v>111000</c:v>
                </c:pt>
                <c:pt idx="223">
                  <c:v>111500</c:v>
                </c:pt>
                <c:pt idx="224">
                  <c:v>112000</c:v>
                </c:pt>
                <c:pt idx="225">
                  <c:v>112500</c:v>
                </c:pt>
                <c:pt idx="226">
                  <c:v>113000</c:v>
                </c:pt>
                <c:pt idx="227">
                  <c:v>113500</c:v>
                </c:pt>
                <c:pt idx="228">
                  <c:v>114000</c:v>
                </c:pt>
                <c:pt idx="229">
                  <c:v>114500</c:v>
                </c:pt>
                <c:pt idx="230">
                  <c:v>115000</c:v>
                </c:pt>
                <c:pt idx="231">
                  <c:v>115500</c:v>
                </c:pt>
                <c:pt idx="232">
                  <c:v>116000</c:v>
                </c:pt>
                <c:pt idx="233">
                  <c:v>116500</c:v>
                </c:pt>
                <c:pt idx="234">
                  <c:v>117000</c:v>
                </c:pt>
                <c:pt idx="235">
                  <c:v>117500</c:v>
                </c:pt>
                <c:pt idx="236">
                  <c:v>118000</c:v>
                </c:pt>
                <c:pt idx="237">
                  <c:v>118500</c:v>
                </c:pt>
                <c:pt idx="238">
                  <c:v>119000</c:v>
                </c:pt>
                <c:pt idx="239">
                  <c:v>119500</c:v>
                </c:pt>
                <c:pt idx="240">
                  <c:v>120000</c:v>
                </c:pt>
                <c:pt idx="241">
                  <c:v>120500</c:v>
                </c:pt>
                <c:pt idx="242">
                  <c:v>121000</c:v>
                </c:pt>
                <c:pt idx="243">
                  <c:v>121500</c:v>
                </c:pt>
                <c:pt idx="244">
                  <c:v>122000</c:v>
                </c:pt>
                <c:pt idx="245">
                  <c:v>122500</c:v>
                </c:pt>
                <c:pt idx="246">
                  <c:v>123000</c:v>
                </c:pt>
                <c:pt idx="247">
                  <c:v>123500</c:v>
                </c:pt>
                <c:pt idx="248">
                  <c:v>124000</c:v>
                </c:pt>
                <c:pt idx="249">
                  <c:v>124500</c:v>
                </c:pt>
                <c:pt idx="250">
                  <c:v>125000</c:v>
                </c:pt>
                <c:pt idx="251">
                  <c:v>125500</c:v>
                </c:pt>
                <c:pt idx="252">
                  <c:v>126000</c:v>
                </c:pt>
                <c:pt idx="253">
                  <c:v>126500</c:v>
                </c:pt>
                <c:pt idx="254">
                  <c:v>127000</c:v>
                </c:pt>
                <c:pt idx="255">
                  <c:v>127500</c:v>
                </c:pt>
                <c:pt idx="256">
                  <c:v>128000</c:v>
                </c:pt>
                <c:pt idx="257">
                  <c:v>128500</c:v>
                </c:pt>
                <c:pt idx="258">
                  <c:v>129000</c:v>
                </c:pt>
                <c:pt idx="259">
                  <c:v>129500</c:v>
                </c:pt>
                <c:pt idx="260">
                  <c:v>130000</c:v>
                </c:pt>
                <c:pt idx="261">
                  <c:v>130500</c:v>
                </c:pt>
                <c:pt idx="262">
                  <c:v>131000</c:v>
                </c:pt>
                <c:pt idx="263">
                  <c:v>131500</c:v>
                </c:pt>
                <c:pt idx="264">
                  <c:v>132000</c:v>
                </c:pt>
                <c:pt idx="265">
                  <c:v>132500</c:v>
                </c:pt>
                <c:pt idx="266">
                  <c:v>133000</c:v>
                </c:pt>
                <c:pt idx="267">
                  <c:v>133500</c:v>
                </c:pt>
                <c:pt idx="268">
                  <c:v>134000</c:v>
                </c:pt>
                <c:pt idx="269">
                  <c:v>134500</c:v>
                </c:pt>
                <c:pt idx="270">
                  <c:v>135000</c:v>
                </c:pt>
                <c:pt idx="271">
                  <c:v>135500</c:v>
                </c:pt>
                <c:pt idx="272">
                  <c:v>136000</c:v>
                </c:pt>
                <c:pt idx="273">
                  <c:v>136500</c:v>
                </c:pt>
                <c:pt idx="274">
                  <c:v>137000</c:v>
                </c:pt>
                <c:pt idx="275">
                  <c:v>137500</c:v>
                </c:pt>
                <c:pt idx="276">
                  <c:v>138000</c:v>
                </c:pt>
                <c:pt idx="277">
                  <c:v>138500</c:v>
                </c:pt>
                <c:pt idx="278">
                  <c:v>139000</c:v>
                </c:pt>
                <c:pt idx="279">
                  <c:v>139500</c:v>
                </c:pt>
                <c:pt idx="280">
                  <c:v>140000</c:v>
                </c:pt>
                <c:pt idx="281">
                  <c:v>140500</c:v>
                </c:pt>
                <c:pt idx="282">
                  <c:v>141000</c:v>
                </c:pt>
                <c:pt idx="283">
                  <c:v>141500</c:v>
                </c:pt>
                <c:pt idx="284">
                  <c:v>142000</c:v>
                </c:pt>
                <c:pt idx="285">
                  <c:v>142500</c:v>
                </c:pt>
                <c:pt idx="286">
                  <c:v>143000</c:v>
                </c:pt>
                <c:pt idx="287">
                  <c:v>143500</c:v>
                </c:pt>
                <c:pt idx="288">
                  <c:v>144000</c:v>
                </c:pt>
                <c:pt idx="289">
                  <c:v>144500</c:v>
                </c:pt>
                <c:pt idx="290">
                  <c:v>145000</c:v>
                </c:pt>
                <c:pt idx="291">
                  <c:v>145500</c:v>
                </c:pt>
                <c:pt idx="292">
                  <c:v>146000</c:v>
                </c:pt>
                <c:pt idx="293">
                  <c:v>146500</c:v>
                </c:pt>
                <c:pt idx="294">
                  <c:v>147000</c:v>
                </c:pt>
                <c:pt idx="295">
                  <c:v>147500</c:v>
                </c:pt>
                <c:pt idx="296">
                  <c:v>148000</c:v>
                </c:pt>
                <c:pt idx="297">
                  <c:v>148500</c:v>
                </c:pt>
                <c:pt idx="298">
                  <c:v>149000</c:v>
                </c:pt>
                <c:pt idx="299">
                  <c:v>149500</c:v>
                </c:pt>
                <c:pt idx="300">
                  <c:v>150000</c:v>
                </c:pt>
                <c:pt idx="301">
                  <c:v>150500</c:v>
                </c:pt>
                <c:pt idx="302">
                  <c:v>151000</c:v>
                </c:pt>
                <c:pt idx="303">
                  <c:v>151500</c:v>
                </c:pt>
                <c:pt idx="304">
                  <c:v>152000</c:v>
                </c:pt>
                <c:pt idx="305">
                  <c:v>152500</c:v>
                </c:pt>
                <c:pt idx="306">
                  <c:v>153000</c:v>
                </c:pt>
                <c:pt idx="307">
                  <c:v>153500</c:v>
                </c:pt>
                <c:pt idx="308">
                  <c:v>154000</c:v>
                </c:pt>
                <c:pt idx="309">
                  <c:v>154500</c:v>
                </c:pt>
                <c:pt idx="310">
                  <c:v>155000</c:v>
                </c:pt>
                <c:pt idx="311">
                  <c:v>155500</c:v>
                </c:pt>
                <c:pt idx="312">
                  <c:v>156000</c:v>
                </c:pt>
                <c:pt idx="313">
                  <c:v>156500</c:v>
                </c:pt>
                <c:pt idx="314">
                  <c:v>157000</c:v>
                </c:pt>
                <c:pt idx="315">
                  <c:v>157500</c:v>
                </c:pt>
                <c:pt idx="316">
                  <c:v>158000</c:v>
                </c:pt>
                <c:pt idx="317">
                  <c:v>158500</c:v>
                </c:pt>
                <c:pt idx="318">
                  <c:v>159000</c:v>
                </c:pt>
                <c:pt idx="319">
                  <c:v>159500</c:v>
                </c:pt>
                <c:pt idx="320">
                  <c:v>160000</c:v>
                </c:pt>
                <c:pt idx="321">
                  <c:v>160500</c:v>
                </c:pt>
                <c:pt idx="322">
                  <c:v>161000</c:v>
                </c:pt>
                <c:pt idx="323">
                  <c:v>161500</c:v>
                </c:pt>
                <c:pt idx="324">
                  <c:v>162000</c:v>
                </c:pt>
                <c:pt idx="325">
                  <c:v>162500</c:v>
                </c:pt>
                <c:pt idx="326">
                  <c:v>163000</c:v>
                </c:pt>
                <c:pt idx="327">
                  <c:v>163500</c:v>
                </c:pt>
                <c:pt idx="328">
                  <c:v>164000</c:v>
                </c:pt>
                <c:pt idx="329">
                  <c:v>164500</c:v>
                </c:pt>
                <c:pt idx="330">
                  <c:v>165000</c:v>
                </c:pt>
                <c:pt idx="331">
                  <c:v>165500</c:v>
                </c:pt>
                <c:pt idx="332">
                  <c:v>166000</c:v>
                </c:pt>
                <c:pt idx="333">
                  <c:v>166500</c:v>
                </c:pt>
                <c:pt idx="334">
                  <c:v>167000</c:v>
                </c:pt>
                <c:pt idx="335">
                  <c:v>167500</c:v>
                </c:pt>
                <c:pt idx="336">
                  <c:v>168000</c:v>
                </c:pt>
                <c:pt idx="337">
                  <c:v>168500</c:v>
                </c:pt>
                <c:pt idx="338">
                  <c:v>169000</c:v>
                </c:pt>
                <c:pt idx="339">
                  <c:v>169500</c:v>
                </c:pt>
                <c:pt idx="340">
                  <c:v>170000</c:v>
                </c:pt>
                <c:pt idx="341">
                  <c:v>170500</c:v>
                </c:pt>
                <c:pt idx="342">
                  <c:v>171000</c:v>
                </c:pt>
                <c:pt idx="343">
                  <c:v>171500</c:v>
                </c:pt>
                <c:pt idx="344">
                  <c:v>172000</c:v>
                </c:pt>
                <c:pt idx="345">
                  <c:v>172500</c:v>
                </c:pt>
                <c:pt idx="346">
                  <c:v>173000</c:v>
                </c:pt>
                <c:pt idx="347">
                  <c:v>173500</c:v>
                </c:pt>
                <c:pt idx="348">
                  <c:v>174000</c:v>
                </c:pt>
                <c:pt idx="349">
                  <c:v>174500</c:v>
                </c:pt>
                <c:pt idx="350">
                  <c:v>175000</c:v>
                </c:pt>
                <c:pt idx="351">
                  <c:v>175500</c:v>
                </c:pt>
                <c:pt idx="352">
                  <c:v>176000</c:v>
                </c:pt>
                <c:pt idx="353">
                  <c:v>176500</c:v>
                </c:pt>
                <c:pt idx="354">
                  <c:v>177000</c:v>
                </c:pt>
                <c:pt idx="355">
                  <c:v>177500</c:v>
                </c:pt>
                <c:pt idx="356">
                  <c:v>178000</c:v>
                </c:pt>
                <c:pt idx="357">
                  <c:v>178500</c:v>
                </c:pt>
                <c:pt idx="358">
                  <c:v>179000</c:v>
                </c:pt>
                <c:pt idx="359">
                  <c:v>179500</c:v>
                </c:pt>
                <c:pt idx="360">
                  <c:v>180000</c:v>
                </c:pt>
                <c:pt idx="361">
                  <c:v>180500</c:v>
                </c:pt>
                <c:pt idx="362">
                  <c:v>181000</c:v>
                </c:pt>
                <c:pt idx="363">
                  <c:v>181500</c:v>
                </c:pt>
                <c:pt idx="364">
                  <c:v>182000</c:v>
                </c:pt>
                <c:pt idx="365">
                  <c:v>182500</c:v>
                </c:pt>
                <c:pt idx="366">
                  <c:v>183000</c:v>
                </c:pt>
                <c:pt idx="367">
                  <c:v>183500</c:v>
                </c:pt>
                <c:pt idx="368">
                  <c:v>184000</c:v>
                </c:pt>
                <c:pt idx="369">
                  <c:v>184500</c:v>
                </c:pt>
                <c:pt idx="370">
                  <c:v>185000</c:v>
                </c:pt>
                <c:pt idx="371">
                  <c:v>185500</c:v>
                </c:pt>
                <c:pt idx="372">
                  <c:v>186000</c:v>
                </c:pt>
                <c:pt idx="373">
                  <c:v>186500</c:v>
                </c:pt>
                <c:pt idx="374">
                  <c:v>187000</c:v>
                </c:pt>
                <c:pt idx="375">
                  <c:v>187500</c:v>
                </c:pt>
                <c:pt idx="376">
                  <c:v>188000</c:v>
                </c:pt>
                <c:pt idx="377">
                  <c:v>188500</c:v>
                </c:pt>
                <c:pt idx="378">
                  <c:v>189000</c:v>
                </c:pt>
                <c:pt idx="379">
                  <c:v>189500</c:v>
                </c:pt>
                <c:pt idx="380">
                  <c:v>190000</c:v>
                </c:pt>
                <c:pt idx="381">
                  <c:v>190500</c:v>
                </c:pt>
                <c:pt idx="382">
                  <c:v>191000</c:v>
                </c:pt>
                <c:pt idx="383">
                  <c:v>191500</c:v>
                </c:pt>
                <c:pt idx="384">
                  <c:v>192000</c:v>
                </c:pt>
                <c:pt idx="385">
                  <c:v>192500</c:v>
                </c:pt>
                <c:pt idx="386">
                  <c:v>193000</c:v>
                </c:pt>
                <c:pt idx="387">
                  <c:v>193500</c:v>
                </c:pt>
                <c:pt idx="388">
                  <c:v>194000</c:v>
                </c:pt>
                <c:pt idx="389">
                  <c:v>194500</c:v>
                </c:pt>
                <c:pt idx="390">
                  <c:v>195000</c:v>
                </c:pt>
                <c:pt idx="391">
                  <c:v>195500</c:v>
                </c:pt>
                <c:pt idx="392">
                  <c:v>196000</c:v>
                </c:pt>
                <c:pt idx="393">
                  <c:v>196500</c:v>
                </c:pt>
                <c:pt idx="394">
                  <c:v>197000</c:v>
                </c:pt>
                <c:pt idx="395">
                  <c:v>197500</c:v>
                </c:pt>
                <c:pt idx="396">
                  <c:v>198000</c:v>
                </c:pt>
                <c:pt idx="397">
                  <c:v>198500</c:v>
                </c:pt>
                <c:pt idx="398">
                  <c:v>199000</c:v>
                </c:pt>
                <c:pt idx="399">
                  <c:v>199500</c:v>
                </c:pt>
                <c:pt idx="400">
                  <c:v>200000</c:v>
                </c:pt>
              </c:numCache>
            </c:numRef>
          </c:cat>
          <c:val>
            <c:numRef>
              <c:f>INDChart!$L$2:$L$402</c:f>
              <c:numCache>
                <c:formatCode>General</c:formatCode>
                <c:ptCount val="4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-8.3000000000000007</c:v>
                </c:pt>
                <c:pt idx="30">
                  <c:v>-28.3</c:v>
                </c:pt>
                <c:pt idx="31">
                  <c:v>-48.3</c:v>
                </c:pt>
                <c:pt idx="32">
                  <c:v>-68.3</c:v>
                </c:pt>
                <c:pt idx="33">
                  <c:v>-88.3</c:v>
                </c:pt>
                <c:pt idx="34">
                  <c:v>-108.3</c:v>
                </c:pt>
                <c:pt idx="35">
                  <c:v>-128.30000000000001</c:v>
                </c:pt>
                <c:pt idx="36">
                  <c:v>-148.30000000000001</c:v>
                </c:pt>
                <c:pt idx="37">
                  <c:v>-168.3</c:v>
                </c:pt>
                <c:pt idx="38">
                  <c:v>-188.3</c:v>
                </c:pt>
                <c:pt idx="39">
                  <c:v>-208.3</c:v>
                </c:pt>
                <c:pt idx="40">
                  <c:v>-228.3</c:v>
                </c:pt>
                <c:pt idx="41">
                  <c:v>-248.3</c:v>
                </c:pt>
                <c:pt idx="42">
                  <c:v>-268.3</c:v>
                </c:pt>
                <c:pt idx="43">
                  <c:v>-288.3</c:v>
                </c:pt>
                <c:pt idx="44">
                  <c:v>-308.3</c:v>
                </c:pt>
                <c:pt idx="45">
                  <c:v>-328.3</c:v>
                </c:pt>
                <c:pt idx="46">
                  <c:v>-348.3</c:v>
                </c:pt>
                <c:pt idx="47">
                  <c:v>-368.3</c:v>
                </c:pt>
                <c:pt idx="48">
                  <c:v>-388.3</c:v>
                </c:pt>
                <c:pt idx="49">
                  <c:v>-408.3</c:v>
                </c:pt>
                <c:pt idx="50">
                  <c:v>-428.3</c:v>
                </c:pt>
                <c:pt idx="51">
                  <c:v>-448.3</c:v>
                </c:pt>
                <c:pt idx="52">
                  <c:v>-468.3</c:v>
                </c:pt>
                <c:pt idx="53">
                  <c:v>-488.3</c:v>
                </c:pt>
                <c:pt idx="54">
                  <c:v>-534.5</c:v>
                </c:pt>
                <c:pt idx="55">
                  <c:v>-550</c:v>
                </c:pt>
                <c:pt idx="56">
                  <c:v>-560</c:v>
                </c:pt>
                <c:pt idx="57">
                  <c:v>-570</c:v>
                </c:pt>
                <c:pt idx="58">
                  <c:v>-580</c:v>
                </c:pt>
                <c:pt idx="59">
                  <c:v>-590</c:v>
                </c:pt>
                <c:pt idx="60">
                  <c:v>-600</c:v>
                </c:pt>
                <c:pt idx="61">
                  <c:v>-610</c:v>
                </c:pt>
                <c:pt idx="62">
                  <c:v>-620</c:v>
                </c:pt>
                <c:pt idx="63">
                  <c:v>-630</c:v>
                </c:pt>
                <c:pt idx="64">
                  <c:v>-640</c:v>
                </c:pt>
                <c:pt idx="65">
                  <c:v>-650</c:v>
                </c:pt>
                <c:pt idx="66">
                  <c:v>-660</c:v>
                </c:pt>
                <c:pt idx="67">
                  <c:v>-670</c:v>
                </c:pt>
                <c:pt idx="68">
                  <c:v>-680</c:v>
                </c:pt>
                <c:pt idx="69">
                  <c:v>-690</c:v>
                </c:pt>
                <c:pt idx="70">
                  <c:v>-700</c:v>
                </c:pt>
                <c:pt idx="71">
                  <c:v>-710</c:v>
                </c:pt>
                <c:pt idx="72">
                  <c:v>-720</c:v>
                </c:pt>
                <c:pt idx="73">
                  <c:v>-730</c:v>
                </c:pt>
                <c:pt idx="74">
                  <c:v>-740</c:v>
                </c:pt>
                <c:pt idx="75">
                  <c:v>-750</c:v>
                </c:pt>
                <c:pt idx="76">
                  <c:v>-760</c:v>
                </c:pt>
                <c:pt idx="77">
                  <c:v>-770</c:v>
                </c:pt>
                <c:pt idx="78">
                  <c:v>-780</c:v>
                </c:pt>
                <c:pt idx="79">
                  <c:v>-790</c:v>
                </c:pt>
                <c:pt idx="80">
                  <c:v>-800</c:v>
                </c:pt>
                <c:pt idx="81">
                  <c:v>-810</c:v>
                </c:pt>
                <c:pt idx="82">
                  <c:v>-820</c:v>
                </c:pt>
                <c:pt idx="83">
                  <c:v>-830</c:v>
                </c:pt>
                <c:pt idx="84">
                  <c:v>-840</c:v>
                </c:pt>
                <c:pt idx="85">
                  <c:v>-850</c:v>
                </c:pt>
                <c:pt idx="86">
                  <c:v>-860</c:v>
                </c:pt>
                <c:pt idx="87">
                  <c:v>-870</c:v>
                </c:pt>
                <c:pt idx="88">
                  <c:v>-880</c:v>
                </c:pt>
                <c:pt idx="89">
                  <c:v>-890</c:v>
                </c:pt>
                <c:pt idx="90">
                  <c:v>-900</c:v>
                </c:pt>
                <c:pt idx="91">
                  <c:v>-910</c:v>
                </c:pt>
                <c:pt idx="92">
                  <c:v>-920</c:v>
                </c:pt>
                <c:pt idx="93">
                  <c:v>-930</c:v>
                </c:pt>
                <c:pt idx="94">
                  <c:v>-940</c:v>
                </c:pt>
                <c:pt idx="95">
                  <c:v>-950</c:v>
                </c:pt>
                <c:pt idx="96">
                  <c:v>-960</c:v>
                </c:pt>
                <c:pt idx="97">
                  <c:v>-970</c:v>
                </c:pt>
                <c:pt idx="98">
                  <c:v>-980</c:v>
                </c:pt>
                <c:pt idx="99">
                  <c:v>-990</c:v>
                </c:pt>
                <c:pt idx="100">
                  <c:v>-1000</c:v>
                </c:pt>
                <c:pt idx="101">
                  <c:v>-1010</c:v>
                </c:pt>
                <c:pt idx="102">
                  <c:v>-1020</c:v>
                </c:pt>
                <c:pt idx="103">
                  <c:v>-1030</c:v>
                </c:pt>
                <c:pt idx="104">
                  <c:v>-1040</c:v>
                </c:pt>
                <c:pt idx="105">
                  <c:v>-1050</c:v>
                </c:pt>
                <c:pt idx="106">
                  <c:v>-1060</c:v>
                </c:pt>
                <c:pt idx="107">
                  <c:v>-1070</c:v>
                </c:pt>
                <c:pt idx="108">
                  <c:v>-1080</c:v>
                </c:pt>
                <c:pt idx="109">
                  <c:v>-1090</c:v>
                </c:pt>
                <c:pt idx="110">
                  <c:v>-1100</c:v>
                </c:pt>
                <c:pt idx="111">
                  <c:v>-1110</c:v>
                </c:pt>
                <c:pt idx="112">
                  <c:v>-1120</c:v>
                </c:pt>
                <c:pt idx="113">
                  <c:v>-1130</c:v>
                </c:pt>
                <c:pt idx="114">
                  <c:v>-1140</c:v>
                </c:pt>
                <c:pt idx="115">
                  <c:v>-1150</c:v>
                </c:pt>
                <c:pt idx="116">
                  <c:v>-1160</c:v>
                </c:pt>
                <c:pt idx="117">
                  <c:v>-1170</c:v>
                </c:pt>
                <c:pt idx="118">
                  <c:v>-1180</c:v>
                </c:pt>
                <c:pt idx="119">
                  <c:v>-1190</c:v>
                </c:pt>
                <c:pt idx="120">
                  <c:v>-1200</c:v>
                </c:pt>
                <c:pt idx="121">
                  <c:v>-1210</c:v>
                </c:pt>
                <c:pt idx="122">
                  <c:v>-1220</c:v>
                </c:pt>
                <c:pt idx="123">
                  <c:v>-1230</c:v>
                </c:pt>
                <c:pt idx="124">
                  <c:v>-1240</c:v>
                </c:pt>
                <c:pt idx="125">
                  <c:v>-1250</c:v>
                </c:pt>
                <c:pt idx="126">
                  <c:v>-1260</c:v>
                </c:pt>
                <c:pt idx="127">
                  <c:v>-1270</c:v>
                </c:pt>
                <c:pt idx="128">
                  <c:v>-1280</c:v>
                </c:pt>
                <c:pt idx="129">
                  <c:v>-1290</c:v>
                </c:pt>
                <c:pt idx="130">
                  <c:v>-1300</c:v>
                </c:pt>
                <c:pt idx="131">
                  <c:v>-1310</c:v>
                </c:pt>
                <c:pt idx="132">
                  <c:v>-1320</c:v>
                </c:pt>
                <c:pt idx="133">
                  <c:v>-1330</c:v>
                </c:pt>
                <c:pt idx="134">
                  <c:v>-1340</c:v>
                </c:pt>
                <c:pt idx="135">
                  <c:v>-1350</c:v>
                </c:pt>
                <c:pt idx="136">
                  <c:v>-1360</c:v>
                </c:pt>
                <c:pt idx="137">
                  <c:v>-1370</c:v>
                </c:pt>
                <c:pt idx="138">
                  <c:v>-1380</c:v>
                </c:pt>
                <c:pt idx="139">
                  <c:v>-1390</c:v>
                </c:pt>
                <c:pt idx="140">
                  <c:v>-1400</c:v>
                </c:pt>
                <c:pt idx="141">
                  <c:v>-1410</c:v>
                </c:pt>
                <c:pt idx="142">
                  <c:v>-1420</c:v>
                </c:pt>
                <c:pt idx="143">
                  <c:v>-1430</c:v>
                </c:pt>
                <c:pt idx="144">
                  <c:v>-1440</c:v>
                </c:pt>
                <c:pt idx="145">
                  <c:v>-1450</c:v>
                </c:pt>
                <c:pt idx="146">
                  <c:v>-1460</c:v>
                </c:pt>
                <c:pt idx="147">
                  <c:v>-1470</c:v>
                </c:pt>
                <c:pt idx="148">
                  <c:v>-1480</c:v>
                </c:pt>
                <c:pt idx="149">
                  <c:v>-1490</c:v>
                </c:pt>
                <c:pt idx="150">
                  <c:v>-1500</c:v>
                </c:pt>
                <c:pt idx="151">
                  <c:v>-1510</c:v>
                </c:pt>
                <c:pt idx="152">
                  <c:v>-1520</c:v>
                </c:pt>
                <c:pt idx="153">
                  <c:v>-1530</c:v>
                </c:pt>
                <c:pt idx="154">
                  <c:v>-1540</c:v>
                </c:pt>
                <c:pt idx="155">
                  <c:v>-1550</c:v>
                </c:pt>
                <c:pt idx="156">
                  <c:v>-1560</c:v>
                </c:pt>
                <c:pt idx="157">
                  <c:v>-1570</c:v>
                </c:pt>
                <c:pt idx="158">
                  <c:v>-1580</c:v>
                </c:pt>
                <c:pt idx="159">
                  <c:v>-1590</c:v>
                </c:pt>
                <c:pt idx="160">
                  <c:v>-1600</c:v>
                </c:pt>
                <c:pt idx="161">
                  <c:v>-1610</c:v>
                </c:pt>
                <c:pt idx="162">
                  <c:v>-1620</c:v>
                </c:pt>
                <c:pt idx="163">
                  <c:v>-1630</c:v>
                </c:pt>
                <c:pt idx="164">
                  <c:v>-1640</c:v>
                </c:pt>
                <c:pt idx="165">
                  <c:v>-1650</c:v>
                </c:pt>
                <c:pt idx="166">
                  <c:v>-1660</c:v>
                </c:pt>
                <c:pt idx="167">
                  <c:v>-1670</c:v>
                </c:pt>
                <c:pt idx="168">
                  <c:v>-1680</c:v>
                </c:pt>
                <c:pt idx="169">
                  <c:v>-1690</c:v>
                </c:pt>
                <c:pt idx="170">
                  <c:v>-1700</c:v>
                </c:pt>
                <c:pt idx="171">
                  <c:v>-1710</c:v>
                </c:pt>
                <c:pt idx="172">
                  <c:v>-1720</c:v>
                </c:pt>
                <c:pt idx="173">
                  <c:v>-1730</c:v>
                </c:pt>
                <c:pt idx="174">
                  <c:v>-1740</c:v>
                </c:pt>
                <c:pt idx="175">
                  <c:v>-1750</c:v>
                </c:pt>
                <c:pt idx="176">
                  <c:v>-1760</c:v>
                </c:pt>
                <c:pt idx="177">
                  <c:v>-1770</c:v>
                </c:pt>
                <c:pt idx="178">
                  <c:v>-1780</c:v>
                </c:pt>
                <c:pt idx="179">
                  <c:v>-1790</c:v>
                </c:pt>
                <c:pt idx="180">
                  <c:v>-1800</c:v>
                </c:pt>
                <c:pt idx="181">
                  <c:v>-1810</c:v>
                </c:pt>
                <c:pt idx="182">
                  <c:v>-1820</c:v>
                </c:pt>
                <c:pt idx="183">
                  <c:v>-1830</c:v>
                </c:pt>
                <c:pt idx="184">
                  <c:v>-1840</c:v>
                </c:pt>
                <c:pt idx="185">
                  <c:v>-1850</c:v>
                </c:pt>
                <c:pt idx="186">
                  <c:v>-1860</c:v>
                </c:pt>
                <c:pt idx="187">
                  <c:v>-1870</c:v>
                </c:pt>
                <c:pt idx="188">
                  <c:v>-1880</c:v>
                </c:pt>
                <c:pt idx="189">
                  <c:v>-1890</c:v>
                </c:pt>
                <c:pt idx="190">
                  <c:v>-1900</c:v>
                </c:pt>
                <c:pt idx="191">
                  <c:v>-1910</c:v>
                </c:pt>
                <c:pt idx="192">
                  <c:v>-1920</c:v>
                </c:pt>
                <c:pt idx="193">
                  <c:v>-1930</c:v>
                </c:pt>
                <c:pt idx="194">
                  <c:v>-1940</c:v>
                </c:pt>
                <c:pt idx="195">
                  <c:v>-1950</c:v>
                </c:pt>
                <c:pt idx="196">
                  <c:v>-1960</c:v>
                </c:pt>
                <c:pt idx="197">
                  <c:v>-1970</c:v>
                </c:pt>
                <c:pt idx="198">
                  <c:v>-1980</c:v>
                </c:pt>
                <c:pt idx="199">
                  <c:v>-1990</c:v>
                </c:pt>
                <c:pt idx="200">
                  <c:v>-2000</c:v>
                </c:pt>
                <c:pt idx="201">
                  <c:v>-2010</c:v>
                </c:pt>
                <c:pt idx="202">
                  <c:v>-2020</c:v>
                </c:pt>
                <c:pt idx="203">
                  <c:v>-2030</c:v>
                </c:pt>
                <c:pt idx="204">
                  <c:v>-2040</c:v>
                </c:pt>
                <c:pt idx="205">
                  <c:v>-2050</c:v>
                </c:pt>
                <c:pt idx="206">
                  <c:v>-2060</c:v>
                </c:pt>
                <c:pt idx="207">
                  <c:v>-2070</c:v>
                </c:pt>
                <c:pt idx="208">
                  <c:v>-2080</c:v>
                </c:pt>
                <c:pt idx="209">
                  <c:v>-2090</c:v>
                </c:pt>
                <c:pt idx="210">
                  <c:v>-2100</c:v>
                </c:pt>
                <c:pt idx="211">
                  <c:v>-2110</c:v>
                </c:pt>
                <c:pt idx="212">
                  <c:v>-2120</c:v>
                </c:pt>
                <c:pt idx="213">
                  <c:v>-2130</c:v>
                </c:pt>
                <c:pt idx="214">
                  <c:v>-2140</c:v>
                </c:pt>
                <c:pt idx="215">
                  <c:v>-2150</c:v>
                </c:pt>
                <c:pt idx="216">
                  <c:v>-2160</c:v>
                </c:pt>
                <c:pt idx="217">
                  <c:v>-2170</c:v>
                </c:pt>
                <c:pt idx="218">
                  <c:v>-2180</c:v>
                </c:pt>
                <c:pt idx="219">
                  <c:v>-2190</c:v>
                </c:pt>
                <c:pt idx="220">
                  <c:v>-2200</c:v>
                </c:pt>
                <c:pt idx="221">
                  <c:v>-2210</c:v>
                </c:pt>
                <c:pt idx="222">
                  <c:v>-2220</c:v>
                </c:pt>
                <c:pt idx="223">
                  <c:v>-2230</c:v>
                </c:pt>
                <c:pt idx="224">
                  <c:v>-2240</c:v>
                </c:pt>
                <c:pt idx="225">
                  <c:v>-2250</c:v>
                </c:pt>
                <c:pt idx="226">
                  <c:v>-2260</c:v>
                </c:pt>
                <c:pt idx="227">
                  <c:v>-2270</c:v>
                </c:pt>
                <c:pt idx="228">
                  <c:v>-2280</c:v>
                </c:pt>
                <c:pt idx="229">
                  <c:v>-2290</c:v>
                </c:pt>
                <c:pt idx="230">
                  <c:v>-2300</c:v>
                </c:pt>
                <c:pt idx="231">
                  <c:v>-2310</c:v>
                </c:pt>
                <c:pt idx="232">
                  <c:v>-2320</c:v>
                </c:pt>
                <c:pt idx="233">
                  <c:v>-2330</c:v>
                </c:pt>
                <c:pt idx="234">
                  <c:v>-2340</c:v>
                </c:pt>
                <c:pt idx="235">
                  <c:v>-2350</c:v>
                </c:pt>
                <c:pt idx="236">
                  <c:v>-2360</c:v>
                </c:pt>
                <c:pt idx="237">
                  <c:v>-2370</c:v>
                </c:pt>
                <c:pt idx="238">
                  <c:v>-2380</c:v>
                </c:pt>
                <c:pt idx="239">
                  <c:v>-2390</c:v>
                </c:pt>
                <c:pt idx="240">
                  <c:v>-2400</c:v>
                </c:pt>
                <c:pt idx="241">
                  <c:v>-2410</c:v>
                </c:pt>
                <c:pt idx="242">
                  <c:v>-2420</c:v>
                </c:pt>
                <c:pt idx="243">
                  <c:v>-2430</c:v>
                </c:pt>
                <c:pt idx="244">
                  <c:v>-2440</c:v>
                </c:pt>
                <c:pt idx="245">
                  <c:v>-2450</c:v>
                </c:pt>
                <c:pt idx="246">
                  <c:v>-2460</c:v>
                </c:pt>
                <c:pt idx="247">
                  <c:v>-2470</c:v>
                </c:pt>
                <c:pt idx="248">
                  <c:v>-2480</c:v>
                </c:pt>
                <c:pt idx="249">
                  <c:v>-2490</c:v>
                </c:pt>
                <c:pt idx="250">
                  <c:v>-2500</c:v>
                </c:pt>
                <c:pt idx="251">
                  <c:v>-2510</c:v>
                </c:pt>
                <c:pt idx="252">
                  <c:v>-2520</c:v>
                </c:pt>
                <c:pt idx="253">
                  <c:v>-2530</c:v>
                </c:pt>
                <c:pt idx="254">
                  <c:v>-2540</c:v>
                </c:pt>
                <c:pt idx="255">
                  <c:v>-2550</c:v>
                </c:pt>
                <c:pt idx="256">
                  <c:v>-2560</c:v>
                </c:pt>
                <c:pt idx="257">
                  <c:v>-2570</c:v>
                </c:pt>
                <c:pt idx="258">
                  <c:v>-2580</c:v>
                </c:pt>
                <c:pt idx="259">
                  <c:v>-2590</c:v>
                </c:pt>
                <c:pt idx="260">
                  <c:v>-2600</c:v>
                </c:pt>
                <c:pt idx="261">
                  <c:v>-2610</c:v>
                </c:pt>
                <c:pt idx="262">
                  <c:v>-2620</c:v>
                </c:pt>
                <c:pt idx="263">
                  <c:v>-2630</c:v>
                </c:pt>
                <c:pt idx="264">
                  <c:v>-2640</c:v>
                </c:pt>
                <c:pt idx="265">
                  <c:v>-2650</c:v>
                </c:pt>
                <c:pt idx="266">
                  <c:v>-2660</c:v>
                </c:pt>
                <c:pt idx="267">
                  <c:v>-2670</c:v>
                </c:pt>
                <c:pt idx="268">
                  <c:v>-2680</c:v>
                </c:pt>
                <c:pt idx="269">
                  <c:v>-2690</c:v>
                </c:pt>
                <c:pt idx="270">
                  <c:v>-2700</c:v>
                </c:pt>
                <c:pt idx="271">
                  <c:v>-2710</c:v>
                </c:pt>
                <c:pt idx="272">
                  <c:v>-2720</c:v>
                </c:pt>
                <c:pt idx="273">
                  <c:v>-2730</c:v>
                </c:pt>
                <c:pt idx="274">
                  <c:v>-2740</c:v>
                </c:pt>
                <c:pt idx="275">
                  <c:v>-2750</c:v>
                </c:pt>
                <c:pt idx="276">
                  <c:v>-2760</c:v>
                </c:pt>
                <c:pt idx="277">
                  <c:v>-2770</c:v>
                </c:pt>
                <c:pt idx="278">
                  <c:v>-2780</c:v>
                </c:pt>
                <c:pt idx="279">
                  <c:v>-2790</c:v>
                </c:pt>
                <c:pt idx="280">
                  <c:v>-2800</c:v>
                </c:pt>
                <c:pt idx="281">
                  <c:v>-2810</c:v>
                </c:pt>
                <c:pt idx="282">
                  <c:v>-2820</c:v>
                </c:pt>
                <c:pt idx="283">
                  <c:v>-2830</c:v>
                </c:pt>
                <c:pt idx="284">
                  <c:v>-2840</c:v>
                </c:pt>
                <c:pt idx="285">
                  <c:v>-2850</c:v>
                </c:pt>
                <c:pt idx="286">
                  <c:v>-2860</c:v>
                </c:pt>
                <c:pt idx="287">
                  <c:v>-2870</c:v>
                </c:pt>
                <c:pt idx="288">
                  <c:v>-2880</c:v>
                </c:pt>
                <c:pt idx="289">
                  <c:v>-2890</c:v>
                </c:pt>
                <c:pt idx="290">
                  <c:v>-2900</c:v>
                </c:pt>
                <c:pt idx="291">
                  <c:v>-2910</c:v>
                </c:pt>
                <c:pt idx="292">
                  <c:v>-2920</c:v>
                </c:pt>
                <c:pt idx="293">
                  <c:v>-2930</c:v>
                </c:pt>
                <c:pt idx="294">
                  <c:v>-2940</c:v>
                </c:pt>
                <c:pt idx="295">
                  <c:v>-2950</c:v>
                </c:pt>
                <c:pt idx="296">
                  <c:v>-2960</c:v>
                </c:pt>
                <c:pt idx="297">
                  <c:v>-2970</c:v>
                </c:pt>
                <c:pt idx="298">
                  <c:v>-2980</c:v>
                </c:pt>
                <c:pt idx="299">
                  <c:v>-2990</c:v>
                </c:pt>
                <c:pt idx="300">
                  <c:v>-3000</c:v>
                </c:pt>
                <c:pt idx="301">
                  <c:v>-3010</c:v>
                </c:pt>
                <c:pt idx="302">
                  <c:v>-3020</c:v>
                </c:pt>
                <c:pt idx="303">
                  <c:v>-3030</c:v>
                </c:pt>
                <c:pt idx="304">
                  <c:v>-3040</c:v>
                </c:pt>
                <c:pt idx="305">
                  <c:v>-3050</c:v>
                </c:pt>
                <c:pt idx="306">
                  <c:v>-3060</c:v>
                </c:pt>
                <c:pt idx="307">
                  <c:v>-3070</c:v>
                </c:pt>
                <c:pt idx="308">
                  <c:v>-3080</c:v>
                </c:pt>
                <c:pt idx="309">
                  <c:v>-3090</c:v>
                </c:pt>
                <c:pt idx="310">
                  <c:v>-3100</c:v>
                </c:pt>
                <c:pt idx="311">
                  <c:v>-3110</c:v>
                </c:pt>
                <c:pt idx="312">
                  <c:v>-3120</c:v>
                </c:pt>
                <c:pt idx="313">
                  <c:v>-3130</c:v>
                </c:pt>
                <c:pt idx="314">
                  <c:v>-3140</c:v>
                </c:pt>
                <c:pt idx="315">
                  <c:v>-3150</c:v>
                </c:pt>
                <c:pt idx="316">
                  <c:v>-3160</c:v>
                </c:pt>
                <c:pt idx="317">
                  <c:v>-3170</c:v>
                </c:pt>
                <c:pt idx="318">
                  <c:v>-3180</c:v>
                </c:pt>
                <c:pt idx="319">
                  <c:v>-3190</c:v>
                </c:pt>
                <c:pt idx="320">
                  <c:v>-3200</c:v>
                </c:pt>
                <c:pt idx="321">
                  <c:v>-3210</c:v>
                </c:pt>
                <c:pt idx="322">
                  <c:v>-3220</c:v>
                </c:pt>
                <c:pt idx="323">
                  <c:v>-3230</c:v>
                </c:pt>
                <c:pt idx="324">
                  <c:v>-3240</c:v>
                </c:pt>
                <c:pt idx="325">
                  <c:v>-3250</c:v>
                </c:pt>
                <c:pt idx="326">
                  <c:v>-3260</c:v>
                </c:pt>
                <c:pt idx="327">
                  <c:v>-3270</c:v>
                </c:pt>
                <c:pt idx="328">
                  <c:v>-3280</c:v>
                </c:pt>
                <c:pt idx="329">
                  <c:v>-3290</c:v>
                </c:pt>
                <c:pt idx="330">
                  <c:v>-3300</c:v>
                </c:pt>
                <c:pt idx="331">
                  <c:v>-3310</c:v>
                </c:pt>
                <c:pt idx="332">
                  <c:v>-3320</c:v>
                </c:pt>
                <c:pt idx="333">
                  <c:v>-3330</c:v>
                </c:pt>
                <c:pt idx="334">
                  <c:v>-3340</c:v>
                </c:pt>
                <c:pt idx="335">
                  <c:v>-3350</c:v>
                </c:pt>
                <c:pt idx="336">
                  <c:v>-3360</c:v>
                </c:pt>
                <c:pt idx="337">
                  <c:v>-3370</c:v>
                </c:pt>
                <c:pt idx="338">
                  <c:v>-3380</c:v>
                </c:pt>
                <c:pt idx="339">
                  <c:v>-3390</c:v>
                </c:pt>
                <c:pt idx="340">
                  <c:v>-3400</c:v>
                </c:pt>
                <c:pt idx="341">
                  <c:v>-3410</c:v>
                </c:pt>
                <c:pt idx="342">
                  <c:v>-3420</c:v>
                </c:pt>
                <c:pt idx="343">
                  <c:v>-3430</c:v>
                </c:pt>
                <c:pt idx="344">
                  <c:v>-3440</c:v>
                </c:pt>
                <c:pt idx="345">
                  <c:v>-3450</c:v>
                </c:pt>
                <c:pt idx="346">
                  <c:v>-3460</c:v>
                </c:pt>
                <c:pt idx="347">
                  <c:v>-3470</c:v>
                </c:pt>
                <c:pt idx="348">
                  <c:v>-3480</c:v>
                </c:pt>
                <c:pt idx="349">
                  <c:v>-3490</c:v>
                </c:pt>
                <c:pt idx="350">
                  <c:v>-3500</c:v>
                </c:pt>
                <c:pt idx="351">
                  <c:v>-3510</c:v>
                </c:pt>
                <c:pt idx="352">
                  <c:v>-3520</c:v>
                </c:pt>
                <c:pt idx="353">
                  <c:v>-3530</c:v>
                </c:pt>
                <c:pt idx="354">
                  <c:v>-3540</c:v>
                </c:pt>
                <c:pt idx="355">
                  <c:v>-3550</c:v>
                </c:pt>
                <c:pt idx="356">
                  <c:v>-3560</c:v>
                </c:pt>
                <c:pt idx="357">
                  <c:v>-3570</c:v>
                </c:pt>
                <c:pt idx="358">
                  <c:v>-3580</c:v>
                </c:pt>
                <c:pt idx="359">
                  <c:v>-3590</c:v>
                </c:pt>
                <c:pt idx="360">
                  <c:v>-3600</c:v>
                </c:pt>
                <c:pt idx="361">
                  <c:v>-3610</c:v>
                </c:pt>
                <c:pt idx="362">
                  <c:v>-3620</c:v>
                </c:pt>
                <c:pt idx="363">
                  <c:v>-3630</c:v>
                </c:pt>
                <c:pt idx="364">
                  <c:v>-3640</c:v>
                </c:pt>
                <c:pt idx="365">
                  <c:v>-3650</c:v>
                </c:pt>
                <c:pt idx="366">
                  <c:v>-3660</c:v>
                </c:pt>
                <c:pt idx="367">
                  <c:v>-3670</c:v>
                </c:pt>
                <c:pt idx="368">
                  <c:v>-3680</c:v>
                </c:pt>
                <c:pt idx="369">
                  <c:v>-3690</c:v>
                </c:pt>
                <c:pt idx="370">
                  <c:v>-3700</c:v>
                </c:pt>
                <c:pt idx="371">
                  <c:v>-3710</c:v>
                </c:pt>
                <c:pt idx="372">
                  <c:v>-3720</c:v>
                </c:pt>
                <c:pt idx="373">
                  <c:v>-3730</c:v>
                </c:pt>
                <c:pt idx="374">
                  <c:v>-3740</c:v>
                </c:pt>
                <c:pt idx="375">
                  <c:v>-3750</c:v>
                </c:pt>
                <c:pt idx="376">
                  <c:v>-3760</c:v>
                </c:pt>
                <c:pt idx="377">
                  <c:v>-3770</c:v>
                </c:pt>
                <c:pt idx="378">
                  <c:v>-3780</c:v>
                </c:pt>
                <c:pt idx="379">
                  <c:v>-3790</c:v>
                </c:pt>
                <c:pt idx="380">
                  <c:v>-3800</c:v>
                </c:pt>
                <c:pt idx="381">
                  <c:v>-3810</c:v>
                </c:pt>
                <c:pt idx="382">
                  <c:v>-3820</c:v>
                </c:pt>
                <c:pt idx="383">
                  <c:v>-3830</c:v>
                </c:pt>
                <c:pt idx="384">
                  <c:v>-3840</c:v>
                </c:pt>
                <c:pt idx="385">
                  <c:v>-3850</c:v>
                </c:pt>
                <c:pt idx="386">
                  <c:v>-3860</c:v>
                </c:pt>
                <c:pt idx="387">
                  <c:v>-3870</c:v>
                </c:pt>
                <c:pt idx="388">
                  <c:v>-3880</c:v>
                </c:pt>
                <c:pt idx="389">
                  <c:v>-3890</c:v>
                </c:pt>
                <c:pt idx="390">
                  <c:v>-3900</c:v>
                </c:pt>
                <c:pt idx="391">
                  <c:v>-3910</c:v>
                </c:pt>
                <c:pt idx="392">
                  <c:v>-3920</c:v>
                </c:pt>
                <c:pt idx="393">
                  <c:v>-3930</c:v>
                </c:pt>
                <c:pt idx="394">
                  <c:v>-3940</c:v>
                </c:pt>
                <c:pt idx="395">
                  <c:v>-3950</c:v>
                </c:pt>
                <c:pt idx="396">
                  <c:v>-3960</c:v>
                </c:pt>
                <c:pt idx="397">
                  <c:v>-3970</c:v>
                </c:pt>
                <c:pt idx="398">
                  <c:v>-3980</c:v>
                </c:pt>
                <c:pt idx="399">
                  <c:v>-3990</c:v>
                </c:pt>
                <c:pt idx="400">
                  <c:v>-4000</c:v>
                </c:pt>
              </c:numCache>
            </c:numRef>
          </c:val>
        </c:ser>
        <c:ser>
          <c:idx val="2"/>
          <c:order val="2"/>
          <c:tx>
            <c:strRef>
              <c:f>INDChart!$M$1</c:f>
              <c:strCache>
                <c:ptCount val="1"/>
                <c:pt idx="0">
                  <c:v>NsaTotAu</c:v>
                </c:pt>
              </c:strCache>
            </c:strRef>
          </c:tx>
          <c:spPr>
            <a:solidFill>
              <a:srgbClr val="99FF99"/>
            </a:solidFill>
          </c:spPr>
          <c:invertIfNegative val="0"/>
          <c:cat>
            <c:numRef>
              <c:f>INDChart!$C$2:$C$10022</c:f>
              <c:numCache>
                <c:formatCode>General</c:formatCode>
                <c:ptCount val="10021"/>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pt idx="151">
                  <c:v>75500</c:v>
                </c:pt>
                <c:pt idx="152">
                  <c:v>76000</c:v>
                </c:pt>
                <c:pt idx="153">
                  <c:v>76500</c:v>
                </c:pt>
                <c:pt idx="154">
                  <c:v>77000</c:v>
                </c:pt>
                <c:pt idx="155">
                  <c:v>77500</c:v>
                </c:pt>
                <c:pt idx="156">
                  <c:v>78000</c:v>
                </c:pt>
                <c:pt idx="157">
                  <c:v>78500</c:v>
                </c:pt>
                <c:pt idx="158">
                  <c:v>79000</c:v>
                </c:pt>
                <c:pt idx="159">
                  <c:v>79500</c:v>
                </c:pt>
                <c:pt idx="160">
                  <c:v>80000</c:v>
                </c:pt>
                <c:pt idx="161">
                  <c:v>80500</c:v>
                </c:pt>
                <c:pt idx="162">
                  <c:v>81000</c:v>
                </c:pt>
                <c:pt idx="163">
                  <c:v>81500</c:v>
                </c:pt>
                <c:pt idx="164">
                  <c:v>82000</c:v>
                </c:pt>
                <c:pt idx="165">
                  <c:v>82500</c:v>
                </c:pt>
                <c:pt idx="166">
                  <c:v>83000</c:v>
                </c:pt>
                <c:pt idx="167">
                  <c:v>83500</c:v>
                </c:pt>
                <c:pt idx="168">
                  <c:v>84000</c:v>
                </c:pt>
                <c:pt idx="169">
                  <c:v>84500</c:v>
                </c:pt>
                <c:pt idx="170">
                  <c:v>85000</c:v>
                </c:pt>
                <c:pt idx="171">
                  <c:v>85500</c:v>
                </c:pt>
                <c:pt idx="172">
                  <c:v>86000</c:v>
                </c:pt>
                <c:pt idx="173">
                  <c:v>86500</c:v>
                </c:pt>
                <c:pt idx="174">
                  <c:v>87000</c:v>
                </c:pt>
                <c:pt idx="175">
                  <c:v>87500</c:v>
                </c:pt>
                <c:pt idx="176">
                  <c:v>88000</c:v>
                </c:pt>
                <c:pt idx="177">
                  <c:v>88500</c:v>
                </c:pt>
                <c:pt idx="178">
                  <c:v>89000</c:v>
                </c:pt>
                <c:pt idx="179">
                  <c:v>89500</c:v>
                </c:pt>
                <c:pt idx="180">
                  <c:v>90000</c:v>
                </c:pt>
                <c:pt idx="181">
                  <c:v>90500</c:v>
                </c:pt>
                <c:pt idx="182">
                  <c:v>91000</c:v>
                </c:pt>
                <c:pt idx="183">
                  <c:v>91500</c:v>
                </c:pt>
                <c:pt idx="184">
                  <c:v>92000</c:v>
                </c:pt>
                <c:pt idx="185">
                  <c:v>92500</c:v>
                </c:pt>
                <c:pt idx="186">
                  <c:v>93000</c:v>
                </c:pt>
                <c:pt idx="187">
                  <c:v>93500</c:v>
                </c:pt>
                <c:pt idx="188">
                  <c:v>94000</c:v>
                </c:pt>
                <c:pt idx="189">
                  <c:v>94500</c:v>
                </c:pt>
                <c:pt idx="190">
                  <c:v>95000</c:v>
                </c:pt>
                <c:pt idx="191">
                  <c:v>95500</c:v>
                </c:pt>
                <c:pt idx="192">
                  <c:v>96000</c:v>
                </c:pt>
                <c:pt idx="193">
                  <c:v>96500</c:v>
                </c:pt>
                <c:pt idx="194">
                  <c:v>97000</c:v>
                </c:pt>
                <c:pt idx="195">
                  <c:v>97500</c:v>
                </c:pt>
                <c:pt idx="196">
                  <c:v>98000</c:v>
                </c:pt>
                <c:pt idx="197">
                  <c:v>98500</c:v>
                </c:pt>
                <c:pt idx="198">
                  <c:v>99000</c:v>
                </c:pt>
                <c:pt idx="199">
                  <c:v>99500</c:v>
                </c:pt>
                <c:pt idx="200">
                  <c:v>100000</c:v>
                </c:pt>
                <c:pt idx="201">
                  <c:v>100500</c:v>
                </c:pt>
                <c:pt idx="202">
                  <c:v>101000</c:v>
                </c:pt>
                <c:pt idx="203">
                  <c:v>101500</c:v>
                </c:pt>
                <c:pt idx="204">
                  <c:v>102000</c:v>
                </c:pt>
                <c:pt idx="205">
                  <c:v>102500</c:v>
                </c:pt>
                <c:pt idx="206">
                  <c:v>103000</c:v>
                </c:pt>
                <c:pt idx="207">
                  <c:v>103500</c:v>
                </c:pt>
                <c:pt idx="208">
                  <c:v>104000</c:v>
                </c:pt>
                <c:pt idx="209">
                  <c:v>104500</c:v>
                </c:pt>
                <c:pt idx="210">
                  <c:v>105000</c:v>
                </c:pt>
                <c:pt idx="211">
                  <c:v>105500</c:v>
                </c:pt>
                <c:pt idx="212">
                  <c:v>106000</c:v>
                </c:pt>
                <c:pt idx="213">
                  <c:v>106500</c:v>
                </c:pt>
                <c:pt idx="214">
                  <c:v>107000</c:v>
                </c:pt>
                <c:pt idx="215">
                  <c:v>107500</c:v>
                </c:pt>
                <c:pt idx="216">
                  <c:v>108000</c:v>
                </c:pt>
                <c:pt idx="217">
                  <c:v>108500</c:v>
                </c:pt>
                <c:pt idx="218">
                  <c:v>109000</c:v>
                </c:pt>
                <c:pt idx="219">
                  <c:v>109500</c:v>
                </c:pt>
                <c:pt idx="220">
                  <c:v>110000</c:v>
                </c:pt>
                <c:pt idx="221">
                  <c:v>110500</c:v>
                </c:pt>
                <c:pt idx="222">
                  <c:v>111000</c:v>
                </c:pt>
                <c:pt idx="223">
                  <c:v>111500</c:v>
                </c:pt>
                <c:pt idx="224">
                  <c:v>112000</c:v>
                </c:pt>
                <c:pt idx="225">
                  <c:v>112500</c:v>
                </c:pt>
                <c:pt idx="226">
                  <c:v>113000</c:v>
                </c:pt>
                <c:pt idx="227">
                  <c:v>113500</c:v>
                </c:pt>
                <c:pt idx="228">
                  <c:v>114000</c:v>
                </c:pt>
                <c:pt idx="229">
                  <c:v>114500</c:v>
                </c:pt>
                <c:pt idx="230">
                  <c:v>115000</c:v>
                </c:pt>
                <c:pt idx="231">
                  <c:v>115500</c:v>
                </c:pt>
                <c:pt idx="232">
                  <c:v>116000</c:v>
                </c:pt>
                <c:pt idx="233">
                  <c:v>116500</c:v>
                </c:pt>
                <c:pt idx="234">
                  <c:v>117000</c:v>
                </c:pt>
                <c:pt idx="235">
                  <c:v>117500</c:v>
                </c:pt>
                <c:pt idx="236">
                  <c:v>118000</c:v>
                </c:pt>
                <c:pt idx="237">
                  <c:v>118500</c:v>
                </c:pt>
                <c:pt idx="238">
                  <c:v>119000</c:v>
                </c:pt>
                <c:pt idx="239">
                  <c:v>119500</c:v>
                </c:pt>
                <c:pt idx="240">
                  <c:v>120000</c:v>
                </c:pt>
                <c:pt idx="241">
                  <c:v>120500</c:v>
                </c:pt>
                <c:pt idx="242">
                  <c:v>121000</c:v>
                </c:pt>
                <c:pt idx="243">
                  <c:v>121500</c:v>
                </c:pt>
                <c:pt idx="244">
                  <c:v>122000</c:v>
                </c:pt>
                <c:pt idx="245">
                  <c:v>122500</c:v>
                </c:pt>
                <c:pt idx="246">
                  <c:v>123000</c:v>
                </c:pt>
                <c:pt idx="247">
                  <c:v>123500</c:v>
                </c:pt>
                <c:pt idx="248">
                  <c:v>124000</c:v>
                </c:pt>
                <c:pt idx="249">
                  <c:v>124500</c:v>
                </c:pt>
                <c:pt idx="250">
                  <c:v>125000</c:v>
                </c:pt>
                <c:pt idx="251">
                  <c:v>125500</c:v>
                </c:pt>
                <c:pt idx="252">
                  <c:v>126000</c:v>
                </c:pt>
                <c:pt idx="253">
                  <c:v>126500</c:v>
                </c:pt>
                <c:pt idx="254">
                  <c:v>127000</c:v>
                </c:pt>
                <c:pt idx="255">
                  <c:v>127500</c:v>
                </c:pt>
                <c:pt idx="256">
                  <c:v>128000</c:v>
                </c:pt>
                <c:pt idx="257">
                  <c:v>128500</c:v>
                </c:pt>
                <c:pt idx="258">
                  <c:v>129000</c:v>
                </c:pt>
                <c:pt idx="259">
                  <c:v>129500</c:v>
                </c:pt>
                <c:pt idx="260">
                  <c:v>130000</c:v>
                </c:pt>
                <c:pt idx="261">
                  <c:v>130500</c:v>
                </c:pt>
                <c:pt idx="262">
                  <c:v>131000</c:v>
                </c:pt>
                <c:pt idx="263">
                  <c:v>131500</c:v>
                </c:pt>
                <c:pt idx="264">
                  <c:v>132000</c:v>
                </c:pt>
                <c:pt idx="265">
                  <c:v>132500</c:v>
                </c:pt>
                <c:pt idx="266">
                  <c:v>133000</c:v>
                </c:pt>
                <c:pt idx="267">
                  <c:v>133500</c:v>
                </c:pt>
                <c:pt idx="268">
                  <c:v>134000</c:v>
                </c:pt>
                <c:pt idx="269">
                  <c:v>134500</c:v>
                </c:pt>
                <c:pt idx="270">
                  <c:v>135000</c:v>
                </c:pt>
                <c:pt idx="271">
                  <c:v>135500</c:v>
                </c:pt>
                <c:pt idx="272">
                  <c:v>136000</c:v>
                </c:pt>
                <c:pt idx="273">
                  <c:v>136500</c:v>
                </c:pt>
                <c:pt idx="274">
                  <c:v>137000</c:v>
                </c:pt>
                <c:pt idx="275">
                  <c:v>137500</c:v>
                </c:pt>
                <c:pt idx="276">
                  <c:v>138000</c:v>
                </c:pt>
                <c:pt idx="277">
                  <c:v>138500</c:v>
                </c:pt>
                <c:pt idx="278">
                  <c:v>139000</c:v>
                </c:pt>
                <c:pt idx="279">
                  <c:v>139500</c:v>
                </c:pt>
                <c:pt idx="280">
                  <c:v>140000</c:v>
                </c:pt>
                <c:pt idx="281">
                  <c:v>140500</c:v>
                </c:pt>
                <c:pt idx="282">
                  <c:v>141000</c:v>
                </c:pt>
                <c:pt idx="283">
                  <c:v>141500</c:v>
                </c:pt>
                <c:pt idx="284">
                  <c:v>142000</c:v>
                </c:pt>
                <c:pt idx="285">
                  <c:v>142500</c:v>
                </c:pt>
                <c:pt idx="286">
                  <c:v>143000</c:v>
                </c:pt>
                <c:pt idx="287">
                  <c:v>143500</c:v>
                </c:pt>
                <c:pt idx="288">
                  <c:v>144000</c:v>
                </c:pt>
                <c:pt idx="289">
                  <c:v>144500</c:v>
                </c:pt>
                <c:pt idx="290">
                  <c:v>145000</c:v>
                </c:pt>
                <c:pt idx="291">
                  <c:v>145500</c:v>
                </c:pt>
                <c:pt idx="292">
                  <c:v>146000</c:v>
                </c:pt>
                <c:pt idx="293">
                  <c:v>146500</c:v>
                </c:pt>
                <c:pt idx="294">
                  <c:v>147000</c:v>
                </c:pt>
                <c:pt idx="295">
                  <c:v>147500</c:v>
                </c:pt>
                <c:pt idx="296">
                  <c:v>148000</c:v>
                </c:pt>
                <c:pt idx="297">
                  <c:v>148500</c:v>
                </c:pt>
                <c:pt idx="298">
                  <c:v>149000</c:v>
                </c:pt>
                <c:pt idx="299">
                  <c:v>149500</c:v>
                </c:pt>
                <c:pt idx="300">
                  <c:v>150000</c:v>
                </c:pt>
                <c:pt idx="301">
                  <c:v>150500</c:v>
                </c:pt>
                <c:pt idx="302">
                  <c:v>151000</c:v>
                </c:pt>
                <c:pt idx="303">
                  <c:v>151500</c:v>
                </c:pt>
                <c:pt idx="304">
                  <c:v>152000</c:v>
                </c:pt>
                <c:pt idx="305">
                  <c:v>152500</c:v>
                </c:pt>
                <c:pt idx="306">
                  <c:v>153000</c:v>
                </c:pt>
                <c:pt idx="307">
                  <c:v>153500</c:v>
                </c:pt>
                <c:pt idx="308">
                  <c:v>154000</c:v>
                </c:pt>
                <c:pt idx="309">
                  <c:v>154500</c:v>
                </c:pt>
                <c:pt idx="310">
                  <c:v>155000</c:v>
                </c:pt>
                <c:pt idx="311">
                  <c:v>155500</c:v>
                </c:pt>
                <c:pt idx="312">
                  <c:v>156000</c:v>
                </c:pt>
                <c:pt idx="313">
                  <c:v>156500</c:v>
                </c:pt>
                <c:pt idx="314">
                  <c:v>157000</c:v>
                </c:pt>
                <c:pt idx="315">
                  <c:v>157500</c:v>
                </c:pt>
                <c:pt idx="316">
                  <c:v>158000</c:v>
                </c:pt>
                <c:pt idx="317">
                  <c:v>158500</c:v>
                </c:pt>
                <c:pt idx="318">
                  <c:v>159000</c:v>
                </c:pt>
                <c:pt idx="319">
                  <c:v>159500</c:v>
                </c:pt>
                <c:pt idx="320">
                  <c:v>160000</c:v>
                </c:pt>
                <c:pt idx="321">
                  <c:v>160500</c:v>
                </c:pt>
                <c:pt idx="322">
                  <c:v>161000</c:v>
                </c:pt>
                <c:pt idx="323">
                  <c:v>161500</c:v>
                </c:pt>
                <c:pt idx="324">
                  <c:v>162000</c:v>
                </c:pt>
                <c:pt idx="325">
                  <c:v>162500</c:v>
                </c:pt>
                <c:pt idx="326">
                  <c:v>163000</c:v>
                </c:pt>
                <c:pt idx="327">
                  <c:v>163500</c:v>
                </c:pt>
                <c:pt idx="328">
                  <c:v>164000</c:v>
                </c:pt>
                <c:pt idx="329">
                  <c:v>164500</c:v>
                </c:pt>
                <c:pt idx="330">
                  <c:v>165000</c:v>
                </c:pt>
                <c:pt idx="331">
                  <c:v>165500</c:v>
                </c:pt>
                <c:pt idx="332">
                  <c:v>166000</c:v>
                </c:pt>
                <c:pt idx="333">
                  <c:v>166500</c:v>
                </c:pt>
                <c:pt idx="334">
                  <c:v>167000</c:v>
                </c:pt>
                <c:pt idx="335">
                  <c:v>167500</c:v>
                </c:pt>
                <c:pt idx="336">
                  <c:v>168000</c:v>
                </c:pt>
                <c:pt idx="337">
                  <c:v>168500</c:v>
                </c:pt>
                <c:pt idx="338">
                  <c:v>169000</c:v>
                </c:pt>
                <c:pt idx="339">
                  <c:v>169500</c:v>
                </c:pt>
                <c:pt idx="340">
                  <c:v>170000</c:v>
                </c:pt>
                <c:pt idx="341">
                  <c:v>170500</c:v>
                </c:pt>
                <c:pt idx="342">
                  <c:v>171000</c:v>
                </c:pt>
                <c:pt idx="343">
                  <c:v>171500</c:v>
                </c:pt>
                <c:pt idx="344">
                  <c:v>172000</c:v>
                </c:pt>
                <c:pt idx="345">
                  <c:v>172500</c:v>
                </c:pt>
                <c:pt idx="346">
                  <c:v>173000</c:v>
                </c:pt>
                <c:pt idx="347">
                  <c:v>173500</c:v>
                </c:pt>
                <c:pt idx="348">
                  <c:v>174000</c:v>
                </c:pt>
                <c:pt idx="349">
                  <c:v>174500</c:v>
                </c:pt>
                <c:pt idx="350">
                  <c:v>175000</c:v>
                </c:pt>
                <c:pt idx="351">
                  <c:v>175500</c:v>
                </c:pt>
                <c:pt idx="352">
                  <c:v>176000</c:v>
                </c:pt>
                <c:pt idx="353">
                  <c:v>176500</c:v>
                </c:pt>
                <c:pt idx="354">
                  <c:v>177000</c:v>
                </c:pt>
                <c:pt idx="355">
                  <c:v>177500</c:v>
                </c:pt>
                <c:pt idx="356">
                  <c:v>178000</c:v>
                </c:pt>
                <c:pt idx="357">
                  <c:v>178500</c:v>
                </c:pt>
                <c:pt idx="358">
                  <c:v>179000</c:v>
                </c:pt>
                <c:pt idx="359">
                  <c:v>179500</c:v>
                </c:pt>
                <c:pt idx="360">
                  <c:v>180000</c:v>
                </c:pt>
                <c:pt idx="361">
                  <c:v>180500</c:v>
                </c:pt>
                <c:pt idx="362">
                  <c:v>181000</c:v>
                </c:pt>
                <c:pt idx="363">
                  <c:v>181500</c:v>
                </c:pt>
                <c:pt idx="364">
                  <c:v>182000</c:v>
                </c:pt>
                <c:pt idx="365">
                  <c:v>182500</c:v>
                </c:pt>
                <c:pt idx="366">
                  <c:v>183000</c:v>
                </c:pt>
                <c:pt idx="367">
                  <c:v>183500</c:v>
                </c:pt>
                <c:pt idx="368">
                  <c:v>184000</c:v>
                </c:pt>
                <c:pt idx="369">
                  <c:v>184500</c:v>
                </c:pt>
                <c:pt idx="370">
                  <c:v>185000</c:v>
                </c:pt>
                <c:pt idx="371">
                  <c:v>185500</c:v>
                </c:pt>
                <c:pt idx="372">
                  <c:v>186000</c:v>
                </c:pt>
                <c:pt idx="373">
                  <c:v>186500</c:v>
                </c:pt>
                <c:pt idx="374">
                  <c:v>187000</c:v>
                </c:pt>
                <c:pt idx="375">
                  <c:v>187500</c:v>
                </c:pt>
                <c:pt idx="376">
                  <c:v>188000</c:v>
                </c:pt>
                <c:pt idx="377">
                  <c:v>188500</c:v>
                </c:pt>
                <c:pt idx="378">
                  <c:v>189000</c:v>
                </c:pt>
                <c:pt idx="379">
                  <c:v>189500</c:v>
                </c:pt>
                <c:pt idx="380">
                  <c:v>190000</c:v>
                </c:pt>
                <c:pt idx="381">
                  <c:v>190500</c:v>
                </c:pt>
                <c:pt idx="382">
                  <c:v>191000</c:v>
                </c:pt>
                <c:pt idx="383">
                  <c:v>191500</c:v>
                </c:pt>
                <c:pt idx="384">
                  <c:v>192000</c:v>
                </c:pt>
                <c:pt idx="385">
                  <c:v>192500</c:v>
                </c:pt>
                <c:pt idx="386">
                  <c:v>193000</c:v>
                </c:pt>
                <c:pt idx="387">
                  <c:v>193500</c:v>
                </c:pt>
                <c:pt idx="388">
                  <c:v>194000</c:v>
                </c:pt>
                <c:pt idx="389">
                  <c:v>194500</c:v>
                </c:pt>
                <c:pt idx="390">
                  <c:v>195000</c:v>
                </c:pt>
                <c:pt idx="391">
                  <c:v>195500</c:v>
                </c:pt>
                <c:pt idx="392">
                  <c:v>196000</c:v>
                </c:pt>
                <c:pt idx="393">
                  <c:v>196500</c:v>
                </c:pt>
                <c:pt idx="394">
                  <c:v>197000</c:v>
                </c:pt>
                <c:pt idx="395">
                  <c:v>197500</c:v>
                </c:pt>
                <c:pt idx="396">
                  <c:v>198000</c:v>
                </c:pt>
                <c:pt idx="397">
                  <c:v>198500</c:v>
                </c:pt>
                <c:pt idx="398">
                  <c:v>199000</c:v>
                </c:pt>
                <c:pt idx="399">
                  <c:v>199500</c:v>
                </c:pt>
                <c:pt idx="400">
                  <c:v>200000</c:v>
                </c:pt>
              </c:numCache>
            </c:numRef>
          </c:cat>
          <c:val>
            <c:numRef>
              <c:f>INDChart!$M$2:$M$402</c:f>
              <c:numCache>
                <c:formatCode>General</c:formatCode>
                <c:ptCount val="401"/>
                <c:pt idx="0">
                  <c:v>14154.4</c:v>
                </c:pt>
                <c:pt idx="1">
                  <c:v>14154.4</c:v>
                </c:pt>
                <c:pt idx="2">
                  <c:v>14154.4</c:v>
                </c:pt>
                <c:pt idx="3">
                  <c:v>14154.4</c:v>
                </c:pt>
                <c:pt idx="4">
                  <c:v>14154.4</c:v>
                </c:pt>
                <c:pt idx="5">
                  <c:v>14154.4</c:v>
                </c:pt>
                <c:pt idx="6">
                  <c:v>14006.4</c:v>
                </c:pt>
                <c:pt idx="7">
                  <c:v>13756.4</c:v>
                </c:pt>
                <c:pt idx="8">
                  <c:v>13506.4</c:v>
                </c:pt>
                <c:pt idx="9">
                  <c:v>13256.4</c:v>
                </c:pt>
                <c:pt idx="10">
                  <c:v>13006.4</c:v>
                </c:pt>
                <c:pt idx="11">
                  <c:v>12756.4</c:v>
                </c:pt>
                <c:pt idx="12">
                  <c:v>12506.4</c:v>
                </c:pt>
                <c:pt idx="13">
                  <c:v>12256.4</c:v>
                </c:pt>
                <c:pt idx="14">
                  <c:v>11966.8</c:v>
                </c:pt>
                <c:pt idx="15">
                  <c:v>11666.8</c:v>
                </c:pt>
                <c:pt idx="16">
                  <c:v>11366.8</c:v>
                </c:pt>
                <c:pt idx="17">
                  <c:v>11066.8</c:v>
                </c:pt>
                <c:pt idx="18">
                  <c:v>10766.8</c:v>
                </c:pt>
                <c:pt idx="19">
                  <c:v>10466.799999999999</c:v>
                </c:pt>
                <c:pt idx="20">
                  <c:v>10166.799999999999</c:v>
                </c:pt>
                <c:pt idx="21">
                  <c:v>9866.7999999999993</c:v>
                </c:pt>
                <c:pt idx="22">
                  <c:v>9566.7999999999993</c:v>
                </c:pt>
                <c:pt idx="23">
                  <c:v>9266.7999999999993</c:v>
                </c:pt>
                <c:pt idx="24">
                  <c:v>8966.7999999999993</c:v>
                </c:pt>
                <c:pt idx="25">
                  <c:v>8666.7999999999993</c:v>
                </c:pt>
                <c:pt idx="26">
                  <c:v>8366.7999999999993</c:v>
                </c:pt>
                <c:pt idx="27">
                  <c:v>8066.8</c:v>
                </c:pt>
                <c:pt idx="28">
                  <c:v>7766.8</c:v>
                </c:pt>
                <c:pt idx="29">
                  <c:v>7466.8</c:v>
                </c:pt>
                <c:pt idx="30">
                  <c:v>7166.8</c:v>
                </c:pt>
                <c:pt idx="31">
                  <c:v>6866.8</c:v>
                </c:pt>
                <c:pt idx="32">
                  <c:v>6566.8</c:v>
                </c:pt>
                <c:pt idx="33">
                  <c:v>6266.8</c:v>
                </c:pt>
                <c:pt idx="34">
                  <c:v>5966.8</c:v>
                </c:pt>
                <c:pt idx="35">
                  <c:v>5666.8</c:v>
                </c:pt>
                <c:pt idx="36">
                  <c:v>5366.8</c:v>
                </c:pt>
                <c:pt idx="37">
                  <c:v>5066.8</c:v>
                </c:pt>
                <c:pt idx="38">
                  <c:v>4766.8</c:v>
                </c:pt>
                <c:pt idx="39">
                  <c:v>4466.8</c:v>
                </c:pt>
                <c:pt idx="40">
                  <c:v>4166.8</c:v>
                </c:pt>
                <c:pt idx="41">
                  <c:v>3866.8</c:v>
                </c:pt>
                <c:pt idx="42">
                  <c:v>3566.8</c:v>
                </c:pt>
                <c:pt idx="43">
                  <c:v>3266.8</c:v>
                </c:pt>
                <c:pt idx="44">
                  <c:v>2966.8</c:v>
                </c:pt>
                <c:pt idx="45">
                  <c:v>2666.8</c:v>
                </c:pt>
                <c:pt idx="46">
                  <c:v>2366.8000000000002</c:v>
                </c:pt>
                <c:pt idx="47">
                  <c:v>2066.8000000000002</c:v>
                </c:pt>
                <c:pt idx="48">
                  <c:v>1766.8</c:v>
                </c:pt>
                <c:pt idx="49">
                  <c:v>1466.8</c:v>
                </c:pt>
                <c:pt idx="50">
                  <c:v>1166.8</c:v>
                </c:pt>
                <c:pt idx="51">
                  <c:v>866.800000000002</c:v>
                </c:pt>
                <c:pt idx="52">
                  <c:v>566.80000000000302</c:v>
                </c:pt>
                <c:pt idx="53">
                  <c:v>266.8</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numCache>
            </c:numRef>
          </c:val>
        </c:ser>
        <c:ser>
          <c:idx val="3"/>
          <c:order val="3"/>
          <c:tx>
            <c:strRef>
              <c:f>INDChart!$P$1</c:f>
              <c:strCache>
                <c:ptCount val="1"/>
                <c:pt idx="0">
                  <c:v>UsedBentoAu</c:v>
                </c:pt>
              </c:strCache>
            </c:strRef>
          </c:tx>
          <c:invertIfNegative val="0"/>
          <c:cat>
            <c:numRef>
              <c:f>INDChart!$C$2:$C$10022</c:f>
              <c:numCache>
                <c:formatCode>General</c:formatCode>
                <c:ptCount val="10021"/>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pt idx="151">
                  <c:v>75500</c:v>
                </c:pt>
                <c:pt idx="152">
                  <c:v>76000</c:v>
                </c:pt>
                <c:pt idx="153">
                  <c:v>76500</c:v>
                </c:pt>
                <c:pt idx="154">
                  <c:v>77000</c:v>
                </c:pt>
                <c:pt idx="155">
                  <c:v>77500</c:v>
                </c:pt>
                <c:pt idx="156">
                  <c:v>78000</c:v>
                </c:pt>
                <c:pt idx="157">
                  <c:v>78500</c:v>
                </c:pt>
                <c:pt idx="158">
                  <c:v>79000</c:v>
                </c:pt>
                <c:pt idx="159">
                  <c:v>79500</c:v>
                </c:pt>
                <c:pt idx="160">
                  <c:v>80000</c:v>
                </c:pt>
                <c:pt idx="161">
                  <c:v>80500</c:v>
                </c:pt>
                <c:pt idx="162">
                  <c:v>81000</c:v>
                </c:pt>
                <c:pt idx="163">
                  <c:v>81500</c:v>
                </c:pt>
                <c:pt idx="164">
                  <c:v>82000</c:v>
                </c:pt>
                <c:pt idx="165">
                  <c:v>82500</c:v>
                </c:pt>
                <c:pt idx="166">
                  <c:v>83000</c:v>
                </c:pt>
                <c:pt idx="167">
                  <c:v>83500</c:v>
                </c:pt>
                <c:pt idx="168">
                  <c:v>84000</c:v>
                </c:pt>
                <c:pt idx="169">
                  <c:v>84500</c:v>
                </c:pt>
                <c:pt idx="170">
                  <c:v>85000</c:v>
                </c:pt>
                <c:pt idx="171">
                  <c:v>85500</c:v>
                </c:pt>
                <c:pt idx="172">
                  <c:v>86000</c:v>
                </c:pt>
                <c:pt idx="173">
                  <c:v>86500</c:v>
                </c:pt>
                <c:pt idx="174">
                  <c:v>87000</c:v>
                </c:pt>
                <c:pt idx="175">
                  <c:v>87500</c:v>
                </c:pt>
                <c:pt idx="176">
                  <c:v>88000</c:v>
                </c:pt>
                <c:pt idx="177">
                  <c:v>88500</c:v>
                </c:pt>
                <c:pt idx="178">
                  <c:v>89000</c:v>
                </c:pt>
                <c:pt idx="179">
                  <c:v>89500</c:v>
                </c:pt>
                <c:pt idx="180">
                  <c:v>90000</c:v>
                </c:pt>
                <c:pt idx="181">
                  <c:v>90500</c:v>
                </c:pt>
                <c:pt idx="182">
                  <c:v>91000</c:v>
                </c:pt>
                <c:pt idx="183">
                  <c:v>91500</c:v>
                </c:pt>
                <c:pt idx="184">
                  <c:v>92000</c:v>
                </c:pt>
                <c:pt idx="185">
                  <c:v>92500</c:v>
                </c:pt>
                <c:pt idx="186">
                  <c:v>93000</c:v>
                </c:pt>
                <c:pt idx="187">
                  <c:v>93500</c:v>
                </c:pt>
                <c:pt idx="188">
                  <c:v>94000</c:v>
                </c:pt>
                <c:pt idx="189">
                  <c:v>94500</c:v>
                </c:pt>
                <c:pt idx="190">
                  <c:v>95000</c:v>
                </c:pt>
                <c:pt idx="191">
                  <c:v>95500</c:v>
                </c:pt>
                <c:pt idx="192">
                  <c:v>96000</c:v>
                </c:pt>
                <c:pt idx="193">
                  <c:v>96500</c:v>
                </c:pt>
                <c:pt idx="194">
                  <c:v>97000</c:v>
                </c:pt>
                <c:pt idx="195">
                  <c:v>97500</c:v>
                </c:pt>
                <c:pt idx="196">
                  <c:v>98000</c:v>
                </c:pt>
                <c:pt idx="197">
                  <c:v>98500</c:v>
                </c:pt>
                <c:pt idx="198">
                  <c:v>99000</c:v>
                </c:pt>
                <c:pt idx="199">
                  <c:v>99500</c:v>
                </c:pt>
                <c:pt idx="200">
                  <c:v>100000</c:v>
                </c:pt>
                <c:pt idx="201">
                  <c:v>100500</c:v>
                </c:pt>
                <c:pt idx="202">
                  <c:v>101000</c:v>
                </c:pt>
                <c:pt idx="203">
                  <c:v>101500</c:v>
                </c:pt>
                <c:pt idx="204">
                  <c:v>102000</c:v>
                </c:pt>
                <c:pt idx="205">
                  <c:v>102500</c:v>
                </c:pt>
                <c:pt idx="206">
                  <c:v>103000</c:v>
                </c:pt>
                <c:pt idx="207">
                  <c:v>103500</c:v>
                </c:pt>
                <c:pt idx="208">
                  <c:v>104000</c:v>
                </c:pt>
                <c:pt idx="209">
                  <c:v>104500</c:v>
                </c:pt>
                <c:pt idx="210">
                  <c:v>105000</c:v>
                </c:pt>
                <c:pt idx="211">
                  <c:v>105500</c:v>
                </c:pt>
                <c:pt idx="212">
                  <c:v>106000</c:v>
                </c:pt>
                <c:pt idx="213">
                  <c:v>106500</c:v>
                </c:pt>
                <c:pt idx="214">
                  <c:v>107000</c:v>
                </c:pt>
                <c:pt idx="215">
                  <c:v>107500</c:v>
                </c:pt>
                <c:pt idx="216">
                  <c:v>108000</c:v>
                </c:pt>
                <c:pt idx="217">
                  <c:v>108500</c:v>
                </c:pt>
                <c:pt idx="218">
                  <c:v>109000</c:v>
                </c:pt>
                <c:pt idx="219">
                  <c:v>109500</c:v>
                </c:pt>
                <c:pt idx="220">
                  <c:v>110000</c:v>
                </c:pt>
                <c:pt idx="221">
                  <c:v>110500</c:v>
                </c:pt>
                <c:pt idx="222">
                  <c:v>111000</c:v>
                </c:pt>
                <c:pt idx="223">
                  <c:v>111500</c:v>
                </c:pt>
                <c:pt idx="224">
                  <c:v>112000</c:v>
                </c:pt>
                <c:pt idx="225">
                  <c:v>112500</c:v>
                </c:pt>
                <c:pt idx="226">
                  <c:v>113000</c:v>
                </c:pt>
                <c:pt idx="227">
                  <c:v>113500</c:v>
                </c:pt>
                <c:pt idx="228">
                  <c:v>114000</c:v>
                </c:pt>
                <c:pt idx="229">
                  <c:v>114500</c:v>
                </c:pt>
                <c:pt idx="230">
                  <c:v>115000</c:v>
                </c:pt>
                <c:pt idx="231">
                  <c:v>115500</c:v>
                </c:pt>
                <c:pt idx="232">
                  <c:v>116000</c:v>
                </c:pt>
                <c:pt idx="233">
                  <c:v>116500</c:v>
                </c:pt>
                <c:pt idx="234">
                  <c:v>117000</c:v>
                </c:pt>
                <c:pt idx="235">
                  <c:v>117500</c:v>
                </c:pt>
                <c:pt idx="236">
                  <c:v>118000</c:v>
                </c:pt>
                <c:pt idx="237">
                  <c:v>118500</c:v>
                </c:pt>
                <c:pt idx="238">
                  <c:v>119000</c:v>
                </c:pt>
                <c:pt idx="239">
                  <c:v>119500</c:v>
                </c:pt>
                <c:pt idx="240">
                  <c:v>120000</c:v>
                </c:pt>
                <c:pt idx="241">
                  <c:v>120500</c:v>
                </c:pt>
                <c:pt idx="242">
                  <c:v>121000</c:v>
                </c:pt>
                <c:pt idx="243">
                  <c:v>121500</c:v>
                </c:pt>
                <c:pt idx="244">
                  <c:v>122000</c:v>
                </c:pt>
                <c:pt idx="245">
                  <c:v>122500</c:v>
                </c:pt>
                <c:pt idx="246">
                  <c:v>123000</c:v>
                </c:pt>
                <c:pt idx="247">
                  <c:v>123500</c:v>
                </c:pt>
                <c:pt idx="248">
                  <c:v>124000</c:v>
                </c:pt>
                <c:pt idx="249">
                  <c:v>124500</c:v>
                </c:pt>
                <c:pt idx="250">
                  <c:v>125000</c:v>
                </c:pt>
                <c:pt idx="251">
                  <c:v>125500</c:v>
                </c:pt>
                <c:pt idx="252">
                  <c:v>126000</c:v>
                </c:pt>
                <c:pt idx="253">
                  <c:v>126500</c:v>
                </c:pt>
                <c:pt idx="254">
                  <c:v>127000</c:v>
                </c:pt>
                <c:pt idx="255">
                  <c:v>127500</c:v>
                </c:pt>
                <c:pt idx="256">
                  <c:v>128000</c:v>
                </c:pt>
                <c:pt idx="257">
                  <c:v>128500</c:v>
                </c:pt>
                <c:pt idx="258">
                  <c:v>129000</c:v>
                </c:pt>
                <c:pt idx="259">
                  <c:v>129500</c:v>
                </c:pt>
                <c:pt idx="260">
                  <c:v>130000</c:v>
                </c:pt>
                <c:pt idx="261">
                  <c:v>130500</c:v>
                </c:pt>
                <c:pt idx="262">
                  <c:v>131000</c:v>
                </c:pt>
                <c:pt idx="263">
                  <c:v>131500</c:v>
                </c:pt>
                <c:pt idx="264">
                  <c:v>132000</c:v>
                </c:pt>
                <c:pt idx="265">
                  <c:v>132500</c:v>
                </c:pt>
                <c:pt idx="266">
                  <c:v>133000</c:v>
                </c:pt>
                <c:pt idx="267">
                  <c:v>133500</c:v>
                </c:pt>
                <c:pt idx="268">
                  <c:v>134000</c:v>
                </c:pt>
                <c:pt idx="269">
                  <c:v>134500</c:v>
                </c:pt>
                <c:pt idx="270">
                  <c:v>135000</c:v>
                </c:pt>
                <c:pt idx="271">
                  <c:v>135500</c:v>
                </c:pt>
                <c:pt idx="272">
                  <c:v>136000</c:v>
                </c:pt>
                <c:pt idx="273">
                  <c:v>136500</c:v>
                </c:pt>
                <c:pt idx="274">
                  <c:v>137000</c:v>
                </c:pt>
                <c:pt idx="275">
                  <c:v>137500</c:v>
                </c:pt>
                <c:pt idx="276">
                  <c:v>138000</c:v>
                </c:pt>
                <c:pt idx="277">
                  <c:v>138500</c:v>
                </c:pt>
                <c:pt idx="278">
                  <c:v>139000</c:v>
                </c:pt>
                <c:pt idx="279">
                  <c:v>139500</c:v>
                </c:pt>
                <c:pt idx="280">
                  <c:v>140000</c:v>
                </c:pt>
                <c:pt idx="281">
                  <c:v>140500</c:v>
                </c:pt>
                <c:pt idx="282">
                  <c:v>141000</c:v>
                </c:pt>
                <c:pt idx="283">
                  <c:v>141500</c:v>
                </c:pt>
                <c:pt idx="284">
                  <c:v>142000</c:v>
                </c:pt>
                <c:pt idx="285">
                  <c:v>142500</c:v>
                </c:pt>
                <c:pt idx="286">
                  <c:v>143000</c:v>
                </c:pt>
                <c:pt idx="287">
                  <c:v>143500</c:v>
                </c:pt>
                <c:pt idx="288">
                  <c:v>144000</c:v>
                </c:pt>
                <c:pt idx="289">
                  <c:v>144500</c:v>
                </c:pt>
                <c:pt idx="290">
                  <c:v>145000</c:v>
                </c:pt>
                <c:pt idx="291">
                  <c:v>145500</c:v>
                </c:pt>
                <c:pt idx="292">
                  <c:v>146000</c:v>
                </c:pt>
                <c:pt idx="293">
                  <c:v>146500</c:v>
                </c:pt>
                <c:pt idx="294">
                  <c:v>147000</c:v>
                </c:pt>
                <c:pt idx="295">
                  <c:v>147500</c:v>
                </c:pt>
                <c:pt idx="296">
                  <c:v>148000</c:v>
                </c:pt>
                <c:pt idx="297">
                  <c:v>148500</c:v>
                </c:pt>
                <c:pt idx="298">
                  <c:v>149000</c:v>
                </c:pt>
                <c:pt idx="299">
                  <c:v>149500</c:v>
                </c:pt>
                <c:pt idx="300">
                  <c:v>150000</c:v>
                </c:pt>
                <c:pt idx="301">
                  <c:v>150500</c:v>
                </c:pt>
                <c:pt idx="302">
                  <c:v>151000</c:v>
                </c:pt>
                <c:pt idx="303">
                  <c:v>151500</c:v>
                </c:pt>
                <c:pt idx="304">
                  <c:v>152000</c:v>
                </c:pt>
                <c:pt idx="305">
                  <c:v>152500</c:v>
                </c:pt>
                <c:pt idx="306">
                  <c:v>153000</c:v>
                </c:pt>
                <c:pt idx="307">
                  <c:v>153500</c:v>
                </c:pt>
                <c:pt idx="308">
                  <c:v>154000</c:v>
                </c:pt>
                <c:pt idx="309">
                  <c:v>154500</c:v>
                </c:pt>
                <c:pt idx="310">
                  <c:v>155000</c:v>
                </c:pt>
                <c:pt idx="311">
                  <c:v>155500</c:v>
                </c:pt>
                <c:pt idx="312">
                  <c:v>156000</c:v>
                </c:pt>
                <c:pt idx="313">
                  <c:v>156500</c:v>
                </c:pt>
                <c:pt idx="314">
                  <c:v>157000</c:v>
                </c:pt>
                <c:pt idx="315">
                  <c:v>157500</c:v>
                </c:pt>
                <c:pt idx="316">
                  <c:v>158000</c:v>
                </c:pt>
                <c:pt idx="317">
                  <c:v>158500</c:v>
                </c:pt>
                <c:pt idx="318">
                  <c:v>159000</c:v>
                </c:pt>
                <c:pt idx="319">
                  <c:v>159500</c:v>
                </c:pt>
                <c:pt idx="320">
                  <c:v>160000</c:v>
                </c:pt>
                <c:pt idx="321">
                  <c:v>160500</c:v>
                </c:pt>
                <c:pt idx="322">
                  <c:v>161000</c:v>
                </c:pt>
                <c:pt idx="323">
                  <c:v>161500</c:v>
                </c:pt>
                <c:pt idx="324">
                  <c:v>162000</c:v>
                </c:pt>
                <c:pt idx="325">
                  <c:v>162500</c:v>
                </c:pt>
                <c:pt idx="326">
                  <c:v>163000</c:v>
                </c:pt>
                <c:pt idx="327">
                  <c:v>163500</c:v>
                </c:pt>
                <c:pt idx="328">
                  <c:v>164000</c:v>
                </c:pt>
                <c:pt idx="329">
                  <c:v>164500</c:v>
                </c:pt>
                <c:pt idx="330">
                  <c:v>165000</c:v>
                </c:pt>
                <c:pt idx="331">
                  <c:v>165500</c:v>
                </c:pt>
                <c:pt idx="332">
                  <c:v>166000</c:v>
                </c:pt>
                <c:pt idx="333">
                  <c:v>166500</c:v>
                </c:pt>
                <c:pt idx="334">
                  <c:v>167000</c:v>
                </c:pt>
                <c:pt idx="335">
                  <c:v>167500</c:v>
                </c:pt>
                <c:pt idx="336">
                  <c:v>168000</c:v>
                </c:pt>
                <c:pt idx="337">
                  <c:v>168500</c:v>
                </c:pt>
                <c:pt idx="338">
                  <c:v>169000</c:v>
                </c:pt>
                <c:pt idx="339">
                  <c:v>169500</c:v>
                </c:pt>
                <c:pt idx="340">
                  <c:v>170000</c:v>
                </c:pt>
                <c:pt idx="341">
                  <c:v>170500</c:v>
                </c:pt>
                <c:pt idx="342">
                  <c:v>171000</c:v>
                </c:pt>
                <c:pt idx="343">
                  <c:v>171500</c:v>
                </c:pt>
                <c:pt idx="344">
                  <c:v>172000</c:v>
                </c:pt>
                <c:pt idx="345">
                  <c:v>172500</c:v>
                </c:pt>
                <c:pt idx="346">
                  <c:v>173000</c:v>
                </c:pt>
                <c:pt idx="347">
                  <c:v>173500</c:v>
                </c:pt>
                <c:pt idx="348">
                  <c:v>174000</c:v>
                </c:pt>
                <c:pt idx="349">
                  <c:v>174500</c:v>
                </c:pt>
                <c:pt idx="350">
                  <c:v>175000</c:v>
                </c:pt>
                <c:pt idx="351">
                  <c:v>175500</c:v>
                </c:pt>
                <c:pt idx="352">
                  <c:v>176000</c:v>
                </c:pt>
                <c:pt idx="353">
                  <c:v>176500</c:v>
                </c:pt>
                <c:pt idx="354">
                  <c:v>177000</c:v>
                </c:pt>
                <c:pt idx="355">
                  <c:v>177500</c:v>
                </c:pt>
                <c:pt idx="356">
                  <c:v>178000</c:v>
                </c:pt>
                <c:pt idx="357">
                  <c:v>178500</c:v>
                </c:pt>
                <c:pt idx="358">
                  <c:v>179000</c:v>
                </c:pt>
                <c:pt idx="359">
                  <c:v>179500</c:v>
                </c:pt>
                <c:pt idx="360">
                  <c:v>180000</c:v>
                </c:pt>
                <c:pt idx="361">
                  <c:v>180500</c:v>
                </c:pt>
                <c:pt idx="362">
                  <c:v>181000</c:v>
                </c:pt>
                <c:pt idx="363">
                  <c:v>181500</c:v>
                </c:pt>
                <c:pt idx="364">
                  <c:v>182000</c:v>
                </c:pt>
                <c:pt idx="365">
                  <c:v>182500</c:v>
                </c:pt>
                <c:pt idx="366">
                  <c:v>183000</c:v>
                </c:pt>
                <c:pt idx="367">
                  <c:v>183500</c:v>
                </c:pt>
                <c:pt idx="368">
                  <c:v>184000</c:v>
                </c:pt>
                <c:pt idx="369">
                  <c:v>184500</c:v>
                </c:pt>
                <c:pt idx="370">
                  <c:v>185000</c:v>
                </c:pt>
                <c:pt idx="371">
                  <c:v>185500</c:v>
                </c:pt>
                <c:pt idx="372">
                  <c:v>186000</c:v>
                </c:pt>
                <c:pt idx="373">
                  <c:v>186500</c:v>
                </c:pt>
                <c:pt idx="374">
                  <c:v>187000</c:v>
                </c:pt>
                <c:pt idx="375">
                  <c:v>187500</c:v>
                </c:pt>
                <c:pt idx="376">
                  <c:v>188000</c:v>
                </c:pt>
                <c:pt idx="377">
                  <c:v>188500</c:v>
                </c:pt>
                <c:pt idx="378">
                  <c:v>189000</c:v>
                </c:pt>
                <c:pt idx="379">
                  <c:v>189500</c:v>
                </c:pt>
                <c:pt idx="380">
                  <c:v>190000</c:v>
                </c:pt>
                <c:pt idx="381">
                  <c:v>190500</c:v>
                </c:pt>
                <c:pt idx="382">
                  <c:v>191000</c:v>
                </c:pt>
                <c:pt idx="383">
                  <c:v>191500</c:v>
                </c:pt>
                <c:pt idx="384">
                  <c:v>192000</c:v>
                </c:pt>
                <c:pt idx="385">
                  <c:v>192500</c:v>
                </c:pt>
                <c:pt idx="386">
                  <c:v>193000</c:v>
                </c:pt>
                <c:pt idx="387">
                  <c:v>193500</c:v>
                </c:pt>
                <c:pt idx="388">
                  <c:v>194000</c:v>
                </c:pt>
                <c:pt idx="389">
                  <c:v>194500</c:v>
                </c:pt>
                <c:pt idx="390">
                  <c:v>195000</c:v>
                </c:pt>
                <c:pt idx="391">
                  <c:v>195500</c:v>
                </c:pt>
                <c:pt idx="392">
                  <c:v>196000</c:v>
                </c:pt>
                <c:pt idx="393">
                  <c:v>196500</c:v>
                </c:pt>
                <c:pt idx="394">
                  <c:v>197000</c:v>
                </c:pt>
                <c:pt idx="395">
                  <c:v>197500</c:v>
                </c:pt>
                <c:pt idx="396">
                  <c:v>198000</c:v>
                </c:pt>
                <c:pt idx="397">
                  <c:v>198500</c:v>
                </c:pt>
                <c:pt idx="398">
                  <c:v>199000</c:v>
                </c:pt>
                <c:pt idx="399">
                  <c:v>199500</c:v>
                </c:pt>
                <c:pt idx="400">
                  <c:v>200000</c:v>
                </c:pt>
              </c:numCache>
            </c:numRef>
          </c:cat>
          <c:val>
            <c:numRef>
              <c:f>INDChart!$P$2:$P$402</c:f>
              <c:numCache>
                <c:formatCode>General</c:formatCode>
                <c:ptCount val="401"/>
                <c:pt idx="0">
                  <c:v>0</c:v>
                </c:pt>
                <c:pt idx="1">
                  <c:v>0</c:v>
                </c:pt>
                <c:pt idx="2">
                  <c:v>0</c:v>
                </c:pt>
                <c:pt idx="3">
                  <c:v>0</c:v>
                </c:pt>
                <c:pt idx="4">
                  <c:v>0</c:v>
                </c:pt>
                <c:pt idx="5">
                  <c:v>0</c:v>
                </c:pt>
                <c:pt idx="6">
                  <c:v>0</c:v>
                </c:pt>
                <c:pt idx="7">
                  <c:v>0</c:v>
                </c:pt>
                <c:pt idx="8">
                  <c:v>0</c:v>
                </c:pt>
                <c:pt idx="9">
                  <c:v>0</c:v>
                </c:pt>
                <c:pt idx="10">
                  <c:v>0</c:v>
                </c:pt>
                <c:pt idx="11">
                  <c:v>0</c:v>
                </c:pt>
                <c:pt idx="12">
                  <c:v>14.744000000000399</c:v>
                </c:pt>
                <c:pt idx="13">
                  <c:v>62.243999999999701</c:v>
                </c:pt>
                <c:pt idx="14">
                  <c:v>102.22</c:v>
                </c:pt>
                <c:pt idx="15">
                  <c:v>140.22</c:v>
                </c:pt>
                <c:pt idx="16">
                  <c:v>178.22</c:v>
                </c:pt>
                <c:pt idx="17">
                  <c:v>216.22</c:v>
                </c:pt>
                <c:pt idx="18">
                  <c:v>254.22</c:v>
                </c:pt>
                <c:pt idx="19">
                  <c:v>292.22000000000003</c:v>
                </c:pt>
                <c:pt idx="20">
                  <c:v>330.22</c:v>
                </c:pt>
                <c:pt idx="21">
                  <c:v>368.22</c:v>
                </c:pt>
                <c:pt idx="22">
                  <c:v>406.22</c:v>
                </c:pt>
                <c:pt idx="23">
                  <c:v>444.22</c:v>
                </c:pt>
                <c:pt idx="24">
                  <c:v>411</c:v>
                </c:pt>
                <c:pt idx="25">
                  <c:v>366</c:v>
                </c:pt>
                <c:pt idx="26">
                  <c:v>321</c:v>
                </c:pt>
                <c:pt idx="27">
                  <c:v>276</c:v>
                </c:pt>
                <c:pt idx="28">
                  <c:v>231</c:v>
                </c:pt>
                <c:pt idx="29">
                  <c:v>186</c:v>
                </c:pt>
                <c:pt idx="30">
                  <c:v>141</c:v>
                </c:pt>
                <c:pt idx="31">
                  <c:v>96</c:v>
                </c:pt>
                <c:pt idx="32">
                  <c:v>51</c:v>
                </c:pt>
                <c:pt idx="33">
                  <c:v>6</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numCache>
            </c:numRef>
          </c:val>
        </c:ser>
        <c:ser>
          <c:idx val="4"/>
          <c:order val="4"/>
          <c:tx>
            <c:strRef>
              <c:f>INDChart!$Q$1</c:f>
              <c:strCache>
                <c:ptCount val="1"/>
                <c:pt idx="0">
                  <c:v>UsedLitoAu</c:v>
                </c:pt>
              </c:strCache>
            </c:strRef>
          </c:tx>
          <c:spPr>
            <a:solidFill>
              <a:srgbClr val="00CC99"/>
            </a:solidFill>
          </c:spPr>
          <c:invertIfNegative val="0"/>
          <c:cat>
            <c:numRef>
              <c:f>INDChart!$C$2:$C$10022</c:f>
              <c:numCache>
                <c:formatCode>General</c:formatCode>
                <c:ptCount val="10021"/>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pt idx="151">
                  <c:v>75500</c:v>
                </c:pt>
                <c:pt idx="152">
                  <c:v>76000</c:v>
                </c:pt>
                <c:pt idx="153">
                  <c:v>76500</c:v>
                </c:pt>
                <c:pt idx="154">
                  <c:v>77000</c:v>
                </c:pt>
                <c:pt idx="155">
                  <c:v>77500</c:v>
                </c:pt>
                <c:pt idx="156">
                  <c:v>78000</c:v>
                </c:pt>
                <c:pt idx="157">
                  <c:v>78500</c:v>
                </c:pt>
                <c:pt idx="158">
                  <c:v>79000</c:v>
                </c:pt>
                <c:pt idx="159">
                  <c:v>79500</c:v>
                </c:pt>
                <c:pt idx="160">
                  <c:v>80000</c:v>
                </c:pt>
                <c:pt idx="161">
                  <c:v>80500</c:v>
                </c:pt>
                <c:pt idx="162">
                  <c:v>81000</c:v>
                </c:pt>
                <c:pt idx="163">
                  <c:v>81500</c:v>
                </c:pt>
                <c:pt idx="164">
                  <c:v>82000</c:v>
                </c:pt>
                <c:pt idx="165">
                  <c:v>82500</c:v>
                </c:pt>
                <c:pt idx="166">
                  <c:v>83000</c:v>
                </c:pt>
                <c:pt idx="167">
                  <c:v>83500</c:v>
                </c:pt>
                <c:pt idx="168">
                  <c:v>84000</c:v>
                </c:pt>
                <c:pt idx="169">
                  <c:v>84500</c:v>
                </c:pt>
                <c:pt idx="170">
                  <c:v>85000</c:v>
                </c:pt>
                <c:pt idx="171">
                  <c:v>85500</c:v>
                </c:pt>
                <c:pt idx="172">
                  <c:v>86000</c:v>
                </c:pt>
                <c:pt idx="173">
                  <c:v>86500</c:v>
                </c:pt>
                <c:pt idx="174">
                  <c:v>87000</c:v>
                </c:pt>
                <c:pt idx="175">
                  <c:v>87500</c:v>
                </c:pt>
                <c:pt idx="176">
                  <c:v>88000</c:v>
                </c:pt>
                <c:pt idx="177">
                  <c:v>88500</c:v>
                </c:pt>
                <c:pt idx="178">
                  <c:v>89000</c:v>
                </c:pt>
                <c:pt idx="179">
                  <c:v>89500</c:v>
                </c:pt>
                <c:pt idx="180">
                  <c:v>90000</c:v>
                </c:pt>
                <c:pt idx="181">
                  <c:v>90500</c:v>
                </c:pt>
                <c:pt idx="182">
                  <c:v>91000</c:v>
                </c:pt>
                <c:pt idx="183">
                  <c:v>91500</c:v>
                </c:pt>
                <c:pt idx="184">
                  <c:v>92000</c:v>
                </c:pt>
                <c:pt idx="185">
                  <c:v>92500</c:v>
                </c:pt>
                <c:pt idx="186">
                  <c:v>93000</c:v>
                </c:pt>
                <c:pt idx="187">
                  <c:v>93500</c:v>
                </c:pt>
                <c:pt idx="188">
                  <c:v>94000</c:v>
                </c:pt>
                <c:pt idx="189">
                  <c:v>94500</c:v>
                </c:pt>
                <c:pt idx="190">
                  <c:v>95000</c:v>
                </c:pt>
                <c:pt idx="191">
                  <c:v>95500</c:v>
                </c:pt>
                <c:pt idx="192">
                  <c:v>96000</c:v>
                </c:pt>
                <c:pt idx="193">
                  <c:v>96500</c:v>
                </c:pt>
                <c:pt idx="194">
                  <c:v>97000</c:v>
                </c:pt>
                <c:pt idx="195">
                  <c:v>97500</c:v>
                </c:pt>
                <c:pt idx="196">
                  <c:v>98000</c:v>
                </c:pt>
                <c:pt idx="197">
                  <c:v>98500</c:v>
                </c:pt>
                <c:pt idx="198">
                  <c:v>99000</c:v>
                </c:pt>
                <c:pt idx="199">
                  <c:v>99500</c:v>
                </c:pt>
                <c:pt idx="200">
                  <c:v>100000</c:v>
                </c:pt>
                <c:pt idx="201">
                  <c:v>100500</c:v>
                </c:pt>
                <c:pt idx="202">
                  <c:v>101000</c:v>
                </c:pt>
                <c:pt idx="203">
                  <c:v>101500</c:v>
                </c:pt>
                <c:pt idx="204">
                  <c:v>102000</c:v>
                </c:pt>
                <c:pt idx="205">
                  <c:v>102500</c:v>
                </c:pt>
                <c:pt idx="206">
                  <c:v>103000</c:v>
                </c:pt>
                <c:pt idx="207">
                  <c:v>103500</c:v>
                </c:pt>
                <c:pt idx="208">
                  <c:v>104000</c:v>
                </c:pt>
                <c:pt idx="209">
                  <c:v>104500</c:v>
                </c:pt>
                <c:pt idx="210">
                  <c:v>105000</c:v>
                </c:pt>
                <c:pt idx="211">
                  <c:v>105500</c:v>
                </c:pt>
                <c:pt idx="212">
                  <c:v>106000</c:v>
                </c:pt>
                <c:pt idx="213">
                  <c:v>106500</c:v>
                </c:pt>
                <c:pt idx="214">
                  <c:v>107000</c:v>
                </c:pt>
                <c:pt idx="215">
                  <c:v>107500</c:v>
                </c:pt>
                <c:pt idx="216">
                  <c:v>108000</c:v>
                </c:pt>
                <c:pt idx="217">
                  <c:v>108500</c:v>
                </c:pt>
                <c:pt idx="218">
                  <c:v>109000</c:v>
                </c:pt>
                <c:pt idx="219">
                  <c:v>109500</c:v>
                </c:pt>
                <c:pt idx="220">
                  <c:v>110000</c:v>
                </c:pt>
                <c:pt idx="221">
                  <c:v>110500</c:v>
                </c:pt>
                <c:pt idx="222">
                  <c:v>111000</c:v>
                </c:pt>
                <c:pt idx="223">
                  <c:v>111500</c:v>
                </c:pt>
                <c:pt idx="224">
                  <c:v>112000</c:v>
                </c:pt>
                <c:pt idx="225">
                  <c:v>112500</c:v>
                </c:pt>
                <c:pt idx="226">
                  <c:v>113000</c:v>
                </c:pt>
                <c:pt idx="227">
                  <c:v>113500</c:v>
                </c:pt>
                <c:pt idx="228">
                  <c:v>114000</c:v>
                </c:pt>
                <c:pt idx="229">
                  <c:v>114500</c:v>
                </c:pt>
                <c:pt idx="230">
                  <c:v>115000</c:v>
                </c:pt>
                <c:pt idx="231">
                  <c:v>115500</c:v>
                </c:pt>
                <c:pt idx="232">
                  <c:v>116000</c:v>
                </c:pt>
                <c:pt idx="233">
                  <c:v>116500</c:v>
                </c:pt>
                <c:pt idx="234">
                  <c:v>117000</c:v>
                </c:pt>
                <c:pt idx="235">
                  <c:v>117500</c:v>
                </c:pt>
                <c:pt idx="236">
                  <c:v>118000</c:v>
                </c:pt>
                <c:pt idx="237">
                  <c:v>118500</c:v>
                </c:pt>
                <c:pt idx="238">
                  <c:v>119000</c:v>
                </c:pt>
                <c:pt idx="239">
                  <c:v>119500</c:v>
                </c:pt>
                <c:pt idx="240">
                  <c:v>120000</c:v>
                </c:pt>
                <c:pt idx="241">
                  <c:v>120500</c:v>
                </c:pt>
                <c:pt idx="242">
                  <c:v>121000</c:v>
                </c:pt>
                <c:pt idx="243">
                  <c:v>121500</c:v>
                </c:pt>
                <c:pt idx="244">
                  <c:v>122000</c:v>
                </c:pt>
                <c:pt idx="245">
                  <c:v>122500</c:v>
                </c:pt>
                <c:pt idx="246">
                  <c:v>123000</c:v>
                </c:pt>
                <c:pt idx="247">
                  <c:v>123500</c:v>
                </c:pt>
                <c:pt idx="248">
                  <c:v>124000</c:v>
                </c:pt>
                <c:pt idx="249">
                  <c:v>124500</c:v>
                </c:pt>
                <c:pt idx="250">
                  <c:v>125000</c:v>
                </c:pt>
                <c:pt idx="251">
                  <c:v>125500</c:v>
                </c:pt>
                <c:pt idx="252">
                  <c:v>126000</c:v>
                </c:pt>
                <c:pt idx="253">
                  <c:v>126500</c:v>
                </c:pt>
                <c:pt idx="254">
                  <c:v>127000</c:v>
                </c:pt>
                <c:pt idx="255">
                  <c:v>127500</c:v>
                </c:pt>
                <c:pt idx="256">
                  <c:v>128000</c:v>
                </c:pt>
                <c:pt idx="257">
                  <c:v>128500</c:v>
                </c:pt>
                <c:pt idx="258">
                  <c:v>129000</c:v>
                </c:pt>
                <c:pt idx="259">
                  <c:v>129500</c:v>
                </c:pt>
                <c:pt idx="260">
                  <c:v>130000</c:v>
                </c:pt>
                <c:pt idx="261">
                  <c:v>130500</c:v>
                </c:pt>
                <c:pt idx="262">
                  <c:v>131000</c:v>
                </c:pt>
                <c:pt idx="263">
                  <c:v>131500</c:v>
                </c:pt>
                <c:pt idx="264">
                  <c:v>132000</c:v>
                </c:pt>
                <c:pt idx="265">
                  <c:v>132500</c:v>
                </c:pt>
                <c:pt idx="266">
                  <c:v>133000</c:v>
                </c:pt>
                <c:pt idx="267">
                  <c:v>133500</c:v>
                </c:pt>
                <c:pt idx="268">
                  <c:v>134000</c:v>
                </c:pt>
                <c:pt idx="269">
                  <c:v>134500</c:v>
                </c:pt>
                <c:pt idx="270">
                  <c:v>135000</c:v>
                </c:pt>
                <c:pt idx="271">
                  <c:v>135500</c:v>
                </c:pt>
                <c:pt idx="272">
                  <c:v>136000</c:v>
                </c:pt>
                <c:pt idx="273">
                  <c:v>136500</c:v>
                </c:pt>
                <c:pt idx="274">
                  <c:v>137000</c:v>
                </c:pt>
                <c:pt idx="275">
                  <c:v>137500</c:v>
                </c:pt>
                <c:pt idx="276">
                  <c:v>138000</c:v>
                </c:pt>
                <c:pt idx="277">
                  <c:v>138500</c:v>
                </c:pt>
                <c:pt idx="278">
                  <c:v>139000</c:v>
                </c:pt>
                <c:pt idx="279">
                  <c:v>139500</c:v>
                </c:pt>
                <c:pt idx="280">
                  <c:v>140000</c:v>
                </c:pt>
                <c:pt idx="281">
                  <c:v>140500</c:v>
                </c:pt>
                <c:pt idx="282">
                  <c:v>141000</c:v>
                </c:pt>
                <c:pt idx="283">
                  <c:v>141500</c:v>
                </c:pt>
                <c:pt idx="284">
                  <c:v>142000</c:v>
                </c:pt>
                <c:pt idx="285">
                  <c:v>142500</c:v>
                </c:pt>
                <c:pt idx="286">
                  <c:v>143000</c:v>
                </c:pt>
                <c:pt idx="287">
                  <c:v>143500</c:v>
                </c:pt>
                <c:pt idx="288">
                  <c:v>144000</c:v>
                </c:pt>
                <c:pt idx="289">
                  <c:v>144500</c:v>
                </c:pt>
                <c:pt idx="290">
                  <c:v>145000</c:v>
                </c:pt>
                <c:pt idx="291">
                  <c:v>145500</c:v>
                </c:pt>
                <c:pt idx="292">
                  <c:v>146000</c:v>
                </c:pt>
                <c:pt idx="293">
                  <c:v>146500</c:v>
                </c:pt>
                <c:pt idx="294">
                  <c:v>147000</c:v>
                </c:pt>
                <c:pt idx="295">
                  <c:v>147500</c:v>
                </c:pt>
                <c:pt idx="296">
                  <c:v>148000</c:v>
                </c:pt>
                <c:pt idx="297">
                  <c:v>148500</c:v>
                </c:pt>
                <c:pt idx="298">
                  <c:v>149000</c:v>
                </c:pt>
                <c:pt idx="299">
                  <c:v>149500</c:v>
                </c:pt>
                <c:pt idx="300">
                  <c:v>150000</c:v>
                </c:pt>
                <c:pt idx="301">
                  <c:v>150500</c:v>
                </c:pt>
                <c:pt idx="302">
                  <c:v>151000</c:v>
                </c:pt>
                <c:pt idx="303">
                  <c:v>151500</c:v>
                </c:pt>
                <c:pt idx="304">
                  <c:v>152000</c:v>
                </c:pt>
                <c:pt idx="305">
                  <c:v>152500</c:v>
                </c:pt>
                <c:pt idx="306">
                  <c:v>153000</c:v>
                </c:pt>
                <c:pt idx="307">
                  <c:v>153500</c:v>
                </c:pt>
                <c:pt idx="308">
                  <c:v>154000</c:v>
                </c:pt>
                <c:pt idx="309">
                  <c:v>154500</c:v>
                </c:pt>
                <c:pt idx="310">
                  <c:v>155000</c:v>
                </c:pt>
                <c:pt idx="311">
                  <c:v>155500</c:v>
                </c:pt>
                <c:pt idx="312">
                  <c:v>156000</c:v>
                </c:pt>
                <c:pt idx="313">
                  <c:v>156500</c:v>
                </c:pt>
                <c:pt idx="314">
                  <c:v>157000</c:v>
                </c:pt>
                <c:pt idx="315">
                  <c:v>157500</c:v>
                </c:pt>
                <c:pt idx="316">
                  <c:v>158000</c:v>
                </c:pt>
                <c:pt idx="317">
                  <c:v>158500</c:v>
                </c:pt>
                <c:pt idx="318">
                  <c:v>159000</c:v>
                </c:pt>
                <c:pt idx="319">
                  <c:v>159500</c:v>
                </c:pt>
                <c:pt idx="320">
                  <c:v>160000</c:v>
                </c:pt>
                <c:pt idx="321">
                  <c:v>160500</c:v>
                </c:pt>
                <c:pt idx="322">
                  <c:v>161000</c:v>
                </c:pt>
                <c:pt idx="323">
                  <c:v>161500</c:v>
                </c:pt>
                <c:pt idx="324">
                  <c:v>162000</c:v>
                </c:pt>
                <c:pt idx="325">
                  <c:v>162500</c:v>
                </c:pt>
                <c:pt idx="326">
                  <c:v>163000</c:v>
                </c:pt>
                <c:pt idx="327">
                  <c:v>163500</c:v>
                </c:pt>
                <c:pt idx="328">
                  <c:v>164000</c:v>
                </c:pt>
                <c:pt idx="329">
                  <c:v>164500</c:v>
                </c:pt>
                <c:pt idx="330">
                  <c:v>165000</c:v>
                </c:pt>
                <c:pt idx="331">
                  <c:v>165500</c:v>
                </c:pt>
                <c:pt idx="332">
                  <c:v>166000</c:v>
                </c:pt>
                <c:pt idx="333">
                  <c:v>166500</c:v>
                </c:pt>
                <c:pt idx="334">
                  <c:v>167000</c:v>
                </c:pt>
                <c:pt idx="335">
                  <c:v>167500</c:v>
                </c:pt>
                <c:pt idx="336">
                  <c:v>168000</c:v>
                </c:pt>
                <c:pt idx="337">
                  <c:v>168500</c:v>
                </c:pt>
                <c:pt idx="338">
                  <c:v>169000</c:v>
                </c:pt>
                <c:pt idx="339">
                  <c:v>169500</c:v>
                </c:pt>
                <c:pt idx="340">
                  <c:v>170000</c:v>
                </c:pt>
                <c:pt idx="341">
                  <c:v>170500</c:v>
                </c:pt>
                <c:pt idx="342">
                  <c:v>171000</c:v>
                </c:pt>
                <c:pt idx="343">
                  <c:v>171500</c:v>
                </c:pt>
                <c:pt idx="344">
                  <c:v>172000</c:v>
                </c:pt>
                <c:pt idx="345">
                  <c:v>172500</c:v>
                </c:pt>
                <c:pt idx="346">
                  <c:v>173000</c:v>
                </c:pt>
                <c:pt idx="347">
                  <c:v>173500</c:v>
                </c:pt>
                <c:pt idx="348">
                  <c:v>174000</c:v>
                </c:pt>
                <c:pt idx="349">
                  <c:v>174500</c:v>
                </c:pt>
                <c:pt idx="350">
                  <c:v>175000</c:v>
                </c:pt>
                <c:pt idx="351">
                  <c:v>175500</c:v>
                </c:pt>
                <c:pt idx="352">
                  <c:v>176000</c:v>
                </c:pt>
                <c:pt idx="353">
                  <c:v>176500</c:v>
                </c:pt>
                <c:pt idx="354">
                  <c:v>177000</c:v>
                </c:pt>
                <c:pt idx="355">
                  <c:v>177500</c:v>
                </c:pt>
                <c:pt idx="356">
                  <c:v>178000</c:v>
                </c:pt>
                <c:pt idx="357">
                  <c:v>178500</c:v>
                </c:pt>
                <c:pt idx="358">
                  <c:v>179000</c:v>
                </c:pt>
                <c:pt idx="359">
                  <c:v>179500</c:v>
                </c:pt>
                <c:pt idx="360">
                  <c:v>180000</c:v>
                </c:pt>
                <c:pt idx="361">
                  <c:v>180500</c:v>
                </c:pt>
                <c:pt idx="362">
                  <c:v>181000</c:v>
                </c:pt>
                <c:pt idx="363">
                  <c:v>181500</c:v>
                </c:pt>
                <c:pt idx="364">
                  <c:v>182000</c:v>
                </c:pt>
                <c:pt idx="365">
                  <c:v>182500</c:v>
                </c:pt>
                <c:pt idx="366">
                  <c:v>183000</c:v>
                </c:pt>
                <c:pt idx="367">
                  <c:v>183500</c:v>
                </c:pt>
                <c:pt idx="368">
                  <c:v>184000</c:v>
                </c:pt>
                <c:pt idx="369">
                  <c:v>184500</c:v>
                </c:pt>
                <c:pt idx="370">
                  <c:v>185000</c:v>
                </c:pt>
                <c:pt idx="371">
                  <c:v>185500</c:v>
                </c:pt>
                <c:pt idx="372">
                  <c:v>186000</c:v>
                </c:pt>
                <c:pt idx="373">
                  <c:v>186500</c:v>
                </c:pt>
                <c:pt idx="374">
                  <c:v>187000</c:v>
                </c:pt>
                <c:pt idx="375">
                  <c:v>187500</c:v>
                </c:pt>
                <c:pt idx="376">
                  <c:v>188000</c:v>
                </c:pt>
                <c:pt idx="377">
                  <c:v>188500</c:v>
                </c:pt>
                <c:pt idx="378">
                  <c:v>189000</c:v>
                </c:pt>
                <c:pt idx="379">
                  <c:v>189500</c:v>
                </c:pt>
                <c:pt idx="380">
                  <c:v>190000</c:v>
                </c:pt>
                <c:pt idx="381">
                  <c:v>190500</c:v>
                </c:pt>
                <c:pt idx="382">
                  <c:v>191000</c:v>
                </c:pt>
                <c:pt idx="383">
                  <c:v>191500</c:v>
                </c:pt>
                <c:pt idx="384">
                  <c:v>192000</c:v>
                </c:pt>
                <c:pt idx="385">
                  <c:v>192500</c:v>
                </c:pt>
                <c:pt idx="386">
                  <c:v>193000</c:v>
                </c:pt>
                <c:pt idx="387">
                  <c:v>193500</c:v>
                </c:pt>
                <c:pt idx="388">
                  <c:v>194000</c:v>
                </c:pt>
                <c:pt idx="389">
                  <c:v>194500</c:v>
                </c:pt>
                <c:pt idx="390">
                  <c:v>195000</c:v>
                </c:pt>
                <c:pt idx="391">
                  <c:v>195500</c:v>
                </c:pt>
                <c:pt idx="392">
                  <c:v>196000</c:v>
                </c:pt>
                <c:pt idx="393">
                  <c:v>196500</c:v>
                </c:pt>
                <c:pt idx="394">
                  <c:v>197000</c:v>
                </c:pt>
                <c:pt idx="395">
                  <c:v>197500</c:v>
                </c:pt>
                <c:pt idx="396">
                  <c:v>198000</c:v>
                </c:pt>
                <c:pt idx="397">
                  <c:v>198500</c:v>
                </c:pt>
                <c:pt idx="398">
                  <c:v>199000</c:v>
                </c:pt>
                <c:pt idx="399">
                  <c:v>199500</c:v>
                </c:pt>
                <c:pt idx="400">
                  <c:v>200000</c:v>
                </c:pt>
              </c:numCache>
            </c:numRef>
          </c:cat>
          <c:val>
            <c:numRef>
              <c:f>INDChart!$Q$2:$Q$402</c:f>
              <c:numCache>
                <c:formatCode>General</c:formatCode>
                <c:ptCount val="4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71.22</c:v>
                </c:pt>
                <c:pt idx="25">
                  <c:v>154.22</c:v>
                </c:pt>
                <c:pt idx="26">
                  <c:v>237.22</c:v>
                </c:pt>
                <c:pt idx="27">
                  <c:v>320.22000000000003</c:v>
                </c:pt>
                <c:pt idx="28">
                  <c:v>403.22</c:v>
                </c:pt>
                <c:pt idx="29">
                  <c:v>445</c:v>
                </c:pt>
                <c:pt idx="30">
                  <c:v>445</c:v>
                </c:pt>
                <c:pt idx="31">
                  <c:v>445</c:v>
                </c:pt>
                <c:pt idx="32">
                  <c:v>445</c:v>
                </c:pt>
                <c:pt idx="33">
                  <c:v>445</c:v>
                </c:pt>
                <c:pt idx="34">
                  <c:v>445</c:v>
                </c:pt>
                <c:pt idx="35">
                  <c:v>445</c:v>
                </c:pt>
                <c:pt idx="36">
                  <c:v>445</c:v>
                </c:pt>
                <c:pt idx="37">
                  <c:v>445</c:v>
                </c:pt>
                <c:pt idx="38">
                  <c:v>445</c:v>
                </c:pt>
                <c:pt idx="39">
                  <c:v>445</c:v>
                </c:pt>
                <c:pt idx="40">
                  <c:v>445</c:v>
                </c:pt>
                <c:pt idx="41">
                  <c:v>445</c:v>
                </c:pt>
                <c:pt idx="42">
                  <c:v>445</c:v>
                </c:pt>
                <c:pt idx="43">
                  <c:v>445</c:v>
                </c:pt>
                <c:pt idx="44">
                  <c:v>445</c:v>
                </c:pt>
                <c:pt idx="45">
                  <c:v>445</c:v>
                </c:pt>
                <c:pt idx="46">
                  <c:v>445</c:v>
                </c:pt>
                <c:pt idx="47">
                  <c:v>445</c:v>
                </c:pt>
                <c:pt idx="48">
                  <c:v>445</c:v>
                </c:pt>
                <c:pt idx="49">
                  <c:v>445</c:v>
                </c:pt>
                <c:pt idx="50">
                  <c:v>445</c:v>
                </c:pt>
                <c:pt idx="51">
                  <c:v>445</c:v>
                </c:pt>
                <c:pt idx="52">
                  <c:v>445</c:v>
                </c:pt>
                <c:pt idx="53">
                  <c:v>445</c:v>
                </c:pt>
                <c:pt idx="54">
                  <c:v>445</c:v>
                </c:pt>
                <c:pt idx="55">
                  <c:v>445</c:v>
                </c:pt>
                <c:pt idx="56">
                  <c:v>445</c:v>
                </c:pt>
                <c:pt idx="57">
                  <c:v>445</c:v>
                </c:pt>
                <c:pt idx="58">
                  <c:v>445</c:v>
                </c:pt>
                <c:pt idx="59">
                  <c:v>445</c:v>
                </c:pt>
                <c:pt idx="60">
                  <c:v>445</c:v>
                </c:pt>
                <c:pt idx="61">
                  <c:v>445</c:v>
                </c:pt>
                <c:pt idx="62">
                  <c:v>445</c:v>
                </c:pt>
                <c:pt idx="63">
                  <c:v>445</c:v>
                </c:pt>
                <c:pt idx="64">
                  <c:v>445</c:v>
                </c:pt>
                <c:pt idx="65">
                  <c:v>445</c:v>
                </c:pt>
                <c:pt idx="66">
                  <c:v>445</c:v>
                </c:pt>
                <c:pt idx="67">
                  <c:v>445</c:v>
                </c:pt>
                <c:pt idx="68">
                  <c:v>445</c:v>
                </c:pt>
                <c:pt idx="69">
                  <c:v>445</c:v>
                </c:pt>
                <c:pt idx="70">
                  <c:v>445</c:v>
                </c:pt>
                <c:pt idx="71">
                  <c:v>445</c:v>
                </c:pt>
                <c:pt idx="72">
                  <c:v>445</c:v>
                </c:pt>
                <c:pt idx="73">
                  <c:v>445</c:v>
                </c:pt>
                <c:pt idx="74">
                  <c:v>445</c:v>
                </c:pt>
                <c:pt idx="75">
                  <c:v>437.5</c:v>
                </c:pt>
                <c:pt idx="76">
                  <c:v>430</c:v>
                </c:pt>
                <c:pt idx="77">
                  <c:v>422.5</c:v>
                </c:pt>
                <c:pt idx="78">
                  <c:v>415</c:v>
                </c:pt>
                <c:pt idx="79">
                  <c:v>407.5</c:v>
                </c:pt>
                <c:pt idx="80">
                  <c:v>400</c:v>
                </c:pt>
                <c:pt idx="81">
                  <c:v>392.5</c:v>
                </c:pt>
                <c:pt idx="82">
                  <c:v>385</c:v>
                </c:pt>
                <c:pt idx="83">
                  <c:v>377.5</c:v>
                </c:pt>
                <c:pt idx="84">
                  <c:v>370</c:v>
                </c:pt>
                <c:pt idx="85">
                  <c:v>362.5</c:v>
                </c:pt>
                <c:pt idx="86">
                  <c:v>355</c:v>
                </c:pt>
                <c:pt idx="87">
                  <c:v>347.5</c:v>
                </c:pt>
                <c:pt idx="88">
                  <c:v>340</c:v>
                </c:pt>
                <c:pt idx="89">
                  <c:v>332.5</c:v>
                </c:pt>
                <c:pt idx="90">
                  <c:v>325</c:v>
                </c:pt>
                <c:pt idx="91">
                  <c:v>317.5</c:v>
                </c:pt>
                <c:pt idx="92">
                  <c:v>310</c:v>
                </c:pt>
                <c:pt idx="93">
                  <c:v>302.5</c:v>
                </c:pt>
                <c:pt idx="94">
                  <c:v>295</c:v>
                </c:pt>
                <c:pt idx="95">
                  <c:v>287.5</c:v>
                </c:pt>
                <c:pt idx="96">
                  <c:v>280</c:v>
                </c:pt>
                <c:pt idx="97">
                  <c:v>272.5</c:v>
                </c:pt>
                <c:pt idx="98">
                  <c:v>265</c:v>
                </c:pt>
                <c:pt idx="99">
                  <c:v>257.5</c:v>
                </c:pt>
                <c:pt idx="100">
                  <c:v>250</c:v>
                </c:pt>
                <c:pt idx="101">
                  <c:v>242.5</c:v>
                </c:pt>
                <c:pt idx="102">
                  <c:v>235</c:v>
                </c:pt>
                <c:pt idx="103">
                  <c:v>227.5</c:v>
                </c:pt>
                <c:pt idx="104">
                  <c:v>220</c:v>
                </c:pt>
                <c:pt idx="105">
                  <c:v>212.5</c:v>
                </c:pt>
                <c:pt idx="106">
                  <c:v>205</c:v>
                </c:pt>
                <c:pt idx="107">
                  <c:v>197.5</c:v>
                </c:pt>
                <c:pt idx="108">
                  <c:v>190</c:v>
                </c:pt>
                <c:pt idx="109">
                  <c:v>182.5</c:v>
                </c:pt>
                <c:pt idx="110">
                  <c:v>175</c:v>
                </c:pt>
                <c:pt idx="111">
                  <c:v>167.5</c:v>
                </c:pt>
                <c:pt idx="112">
                  <c:v>160</c:v>
                </c:pt>
                <c:pt idx="113">
                  <c:v>152.5</c:v>
                </c:pt>
                <c:pt idx="114">
                  <c:v>145</c:v>
                </c:pt>
                <c:pt idx="115">
                  <c:v>137.5</c:v>
                </c:pt>
                <c:pt idx="116">
                  <c:v>130</c:v>
                </c:pt>
                <c:pt idx="117">
                  <c:v>122.5</c:v>
                </c:pt>
                <c:pt idx="118">
                  <c:v>115</c:v>
                </c:pt>
                <c:pt idx="119">
                  <c:v>107.5</c:v>
                </c:pt>
                <c:pt idx="120">
                  <c:v>100</c:v>
                </c:pt>
                <c:pt idx="121">
                  <c:v>92.5</c:v>
                </c:pt>
                <c:pt idx="122">
                  <c:v>85</c:v>
                </c:pt>
                <c:pt idx="123">
                  <c:v>77.5</c:v>
                </c:pt>
                <c:pt idx="124">
                  <c:v>70</c:v>
                </c:pt>
                <c:pt idx="125">
                  <c:v>62.5</c:v>
                </c:pt>
                <c:pt idx="126">
                  <c:v>55</c:v>
                </c:pt>
                <c:pt idx="127">
                  <c:v>47.5</c:v>
                </c:pt>
                <c:pt idx="128">
                  <c:v>40</c:v>
                </c:pt>
                <c:pt idx="129">
                  <c:v>32.5</c:v>
                </c:pt>
                <c:pt idx="130">
                  <c:v>25</c:v>
                </c:pt>
                <c:pt idx="131">
                  <c:v>17.5</c:v>
                </c:pt>
                <c:pt idx="132">
                  <c:v>10</c:v>
                </c:pt>
                <c:pt idx="133">
                  <c:v>2.5</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numCache>
            </c:numRef>
          </c:val>
        </c:ser>
        <c:dLbls>
          <c:showLegendKey val="0"/>
          <c:showVal val="0"/>
          <c:showCatName val="0"/>
          <c:showSerName val="0"/>
          <c:showPercent val="0"/>
          <c:showBubbleSize val="0"/>
        </c:dLbls>
        <c:gapWidth val="0"/>
        <c:overlap val="100"/>
        <c:axId val="159641984"/>
        <c:axId val="159643520"/>
      </c:barChart>
      <c:barChart>
        <c:barDir val="col"/>
        <c:grouping val="stacked"/>
        <c:varyColors val="0"/>
        <c:ser>
          <c:idx val="5"/>
          <c:order val="5"/>
          <c:tx>
            <c:v>DUMMY</c:v>
          </c:tx>
          <c:spPr>
            <a:noFill/>
            <a:ln w="25400">
              <a:noFill/>
            </a:ln>
            <a:effectLst/>
          </c:spPr>
          <c:invertIfNegative val="0"/>
        </c:ser>
        <c:dLbls>
          <c:showLegendKey val="0"/>
          <c:showVal val="0"/>
          <c:showCatName val="0"/>
          <c:showSerName val="0"/>
          <c:showPercent val="0"/>
          <c:showBubbleSize val="0"/>
        </c:dLbls>
        <c:gapWidth val="150"/>
        <c:overlap val="100"/>
        <c:axId val="159647616"/>
        <c:axId val="159645696"/>
      </c:barChart>
      <c:lineChart>
        <c:grouping val="standard"/>
        <c:varyColors val="0"/>
        <c:ser>
          <c:idx val="6"/>
          <c:order val="6"/>
          <c:tx>
            <c:strRef>
              <c:f>INDChart!$AC$1</c:f>
              <c:strCache>
                <c:ptCount val="1"/>
                <c:pt idx="0">
                  <c:v>Net Benefit</c:v>
                </c:pt>
              </c:strCache>
            </c:strRef>
          </c:tx>
          <c:spPr>
            <a:ln w="19050">
              <a:solidFill>
                <a:schemeClr val="tx2"/>
              </a:solidFill>
            </a:ln>
          </c:spPr>
          <c:marker>
            <c:symbol val="none"/>
          </c:marker>
          <c:val>
            <c:numRef>
              <c:f>INDChart!$AC$2:$AC$402</c:f>
              <c:numCache>
                <c:formatCode>General</c:formatCode>
                <c:ptCount val="401"/>
                <c:pt idx="0">
                  <c:v>14154.4</c:v>
                </c:pt>
                <c:pt idx="1">
                  <c:v>14154.4</c:v>
                </c:pt>
                <c:pt idx="2">
                  <c:v>14154.4</c:v>
                </c:pt>
                <c:pt idx="3">
                  <c:v>14154.4</c:v>
                </c:pt>
                <c:pt idx="4">
                  <c:v>14154.4</c:v>
                </c:pt>
                <c:pt idx="5">
                  <c:v>14154.400000000001</c:v>
                </c:pt>
                <c:pt idx="6">
                  <c:v>14006.400000000001</c:v>
                </c:pt>
                <c:pt idx="7">
                  <c:v>13756.400000000001</c:v>
                </c:pt>
                <c:pt idx="8">
                  <c:v>13506.400000000001</c:v>
                </c:pt>
                <c:pt idx="9">
                  <c:v>13256.400000000001</c:v>
                </c:pt>
                <c:pt idx="10">
                  <c:v>13006.400000000001</c:v>
                </c:pt>
                <c:pt idx="11">
                  <c:v>12756.400000000001</c:v>
                </c:pt>
                <c:pt idx="12">
                  <c:v>12506.400000000001</c:v>
                </c:pt>
                <c:pt idx="13">
                  <c:v>12256.400000000001</c:v>
                </c:pt>
                <c:pt idx="14">
                  <c:v>11966.8</c:v>
                </c:pt>
                <c:pt idx="15">
                  <c:v>11666.8</c:v>
                </c:pt>
                <c:pt idx="16">
                  <c:v>11366.8</c:v>
                </c:pt>
                <c:pt idx="17">
                  <c:v>11066.8</c:v>
                </c:pt>
                <c:pt idx="18">
                  <c:v>10766.8</c:v>
                </c:pt>
                <c:pt idx="19">
                  <c:v>10466.799999999999</c:v>
                </c:pt>
                <c:pt idx="20">
                  <c:v>10166.799999999999</c:v>
                </c:pt>
                <c:pt idx="21">
                  <c:v>9866.7999999999993</c:v>
                </c:pt>
                <c:pt idx="22">
                  <c:v>9566.7999999999993</c:v>
                </c:pt>
                <c:pt idx="23">
                  <c:v>9266.7999999999993</c:v>
                </c:pt>
                <c:pt idx="24">
                  <c:v>8966.7999999999993</c:v>
                </c:pt>
                <c:pt idx="25">
                  <c:v>8666.7999999999993</c:v>
                </c:pt>
                <c:pt idx="26">
                  <c:v>8366.7999999999993</c:v>
                </c:pt>
                <c:pt idx="27">
                  <c:v>8066.7999999999993</c:v>
                </c:pt>
                <c:pt idx="28">
                  <c:v>7766.7999999999993</c:v>
                </c:pt>
                <c:pt idx="29">
                  <c:v>7417.2799999999988</c:v>
                </c:pt>
                <c:pt idx="30">
                  <c:v>7014.2799999999988</c:v>
                </c:pt>
                <c:pt idx="31">
                  <c:v>6611.2799999999988</c:v>
                </c:pt>
                <c:pt idx="32">
                  <c:v>6208.2799999999988</c:v>
                </c:pt>
                <c:pt idx="33">
                  <c:v>5805.2799999999988</c:v>
                </c:pt>
                <c:pt idx="34">
                  <c:v>5441.2799999999988</c:v>
                </c:pt>
                <c:pt idx="35">
                  <c:v>5083.2799999999988</c:v>
                </c:pt>
                <c:pt idx="36">
                  <c:v>4725.2799999999988</c:v>
                </c:pt>
                <c:pt idx="37">
                  <c:v>4367.2799999999988</c:v>
                </c:pt>
                <c:pt idx="38">
                  <c:v>4009.2799999999988</c:v>
                </c:pt>
                <c:pt idx="39">
                  <c:v>3651.2799999999988</c:v>
                </c:pt>
                <c:pt idx="40">
                  <c:v>3293.2799999999988</c:v>
                </c:pt>
                <c:pt idx="41">
                  <c:v>2935.2799999999988</c:v>
                </c:pt>
                <c:pt idx="42">
                  <c:v>2577.2799999999988</c:v>
                </c:pt>
                <c:pt idx="43">
                  <c:v>2219.2799999999988</c:v>
                </c:pt>
                <c:pt idx="44">
                  <c:v>1861.2799999999988</c:v>
                </c:pt>
                <c:pt idx="45">
                  <c:v>1503.2799999999988</c:v>
                </c:pt>
                <c:pt idx="46">
                  <c:v>1145.2799999999988</c:v>
                </c:pt>
                <c:pt idx="47">
                  <c:v>787.27999999999884</c:v>
                </c:pt>
                <c:pt idx="48">
                  <c:v>429.27999999999884</c:v>
                </c:pt>
                <c:pt idx="49">
                  <c:v>71.279999999998836</c:v>
                </c:pt>
                <c:pt idx="50">
                  <c:v>-286.72000000000116</c:v>
                </c:pt>
                <c:pt idx="51">
                  <c:v>-644.72000000000116</c:v>
                </c:pt>
                <c:pt idx="52">
                  <c:v>-1002.7200000000012</c:v>
                </c:pt>
                <c:pt idx="53">
                  <c:v>-1360.7200000000012</c:v>
                </c:pt>
                <c:pt idx="54">
                  <c:v>-1761.5</c:v>
                </c:pt>
                <c:pt idx="55">
                  <c:v>-1872</c:v>
                </c:pt>
                <c:pt idx="56">
                  <c:v>-1977</c:v>
                </c:pt>
                <c:pt idx="57">
                  <c:v>-2082</c:v>
                </c:pt>
                <c:pt idx="58">
                  <c:v>-2187</c:v>
                </c:pt>
                <c:pt idx="59">
                  <c:v>-2292</c:v>
                </c:pt>
                <c:pt idx="60">
                  <c:v>-2397</c:v>
                </c:pt>
                <c:pt idx="61">
                  <c:v>-2502</c:v>
                </c:pt>
                <c:pt idx="62">
                  <c:v>-2607</c:v>
                </c:pt>
                <c:pt idx="63">
                  <c:v>-2712</c:v>
                </c:pt>
                <c:pt idx="64">
                  <c:v>-2817</c:v>
                </c:pt>
                <c:pt idx="65">
                  <c:v>-2922</c:v>
                </c:pt>
                <c:pt idx="66">
                  <c:v>-3027</c:v>
                </c:pt>
                <c:pt idx="67">
                  <c:v>-3132</c:v>
                </c:pt>
                <c:pt idx="68">
                  <c:v>-3237</c:v>
                </c:pt>
                <c:pt idx="69">
                  <c:v>-3342</c:v>
                </c:pt>
                <c:pt idx="70">
                  <c:v>-3447</c:v>
                </c:pt>
                <c:pt idx="71">
                  <c:v>-3552</c:v>
                </c:pt>
                <c:pt idx="72">
                  <c:v>-3657</c:v>
                </c:pt>
                <c:pt idx="73">
                  <c:v>-3762</c:v>
                </c:pt>
                <c:pt idx="74">
                  <c:v>-3867</c:v>
                </c:pt>
                <c:pt idx="75">
                  <c:v>-4047</c:v>
                </c:pt>
                <c:pt idx="76">
                  <c:v>-4227</c:v>
                </c:pt>
                <c:pt idx="77">
                  <c:v>-4407</c:v>
                </c:pt>
                <c:pt idx="78">
                  <c:v>-4587</c:v>
                </c:pt>
                <c:pt idx="79">
                  <c:v>-4767</c:v>
                </c:pt>
                <c:pt idx="80">
                  <c:v>-4947</c:v>
                </c:pt>
                <c:pt idx="81">
                  <c:v>-5127</c:v>
                </c:pt>
                <c:pt idx="82">
                  <c:v>-5307</c:v>
                </c:pt>
                <c:pt idx="83">
                  <c:v>-5487</c:v>
                </c:pt>
                <c:pt idx="84">
                  <c:v>-5667</c:v>
                </c:pt>
                <c:pt idx="85">
                  <c:v>-5847</c:v>
                </c:pt>
                <c:pt idx="86">
                  <c:v>-6027</c:v>
                </c:pt>
                <c:pt idx="87">
                  <c:v>-6207</c:v>
                </c:pt>
                <c:pt idx="88">
                  <c:v>-6387</c:v>
                </c:pt>
                <c:pt idx="89">
                  <c:v>-6567</c:v>
                </c:pt>
                <c:pt idx="90">
                  <c:v>-6747</c:v>
                </c:pt>
                <c:pt idx="91">
                  <c:v>-6927</c:v>
                </c:pt>
                <c:pt idx="92">
                  <c:v>-7107</c:v>
                </c:pt>
                <c:pt idx="93">
                  <c:v>-7287</c:v>
                </c:pt>
                <c:pt idx="94">
                  <c:v>-7467</c:v>
                </c:pt>
                <c:pt idx="95">
                  <c:v>-7647</c:v>
                </c:pt>
                <c:pt idx="96">
                  <c:v>-7827</c:v>
                </c:pt>
                <c:pt idx="97">
                  <c:v>-8007</c:v>
                </c:pt>
                <c:pt idx="98">
                  <c:v>-8187</c:v>
                </c:pt>
                <c:pt idx="99">
                  <c:v>-8367</c:v>
                </c:pt>
                <c:pt idx="100">
                  <c:v>-8547</c:v>
                </c:pt>
                <c:pt idx="101">
                  <c:v>-8727</c:v>
                </c:pt>
                <c:pt idx="102">
                  <c:v>-8907</c:v>
                </c:pt>
                <c:pt idx="103">
                  <c:v>-9087</c:v>
                </c:pt>
                <c:pt idx="104">
                  <c:v>-9267</c:v>
                </c:pt>
                <c:pt idx="105">
                  <c:v>-9447</c:v>
                </c:pt>
                <c:pt idx="106">
                  <c:v>-9627</c:v>
                </c:pt>
                <c:pt idx="107">
                  <c:v>-9807</c:v>
                </c:pt>
                <c:pt idx="108">
                  <c:v>-9987</c:v>
                </c:pt>
                <c:pt idx="109">
                  <c:v>-10167</c:v>
                </c:pt>
                <c:pt idx="110">
                  <c:v>-10347</c:v>
                </c:pt>
                <c:pt idx="111">
                  <c:v>-10527</c:v>
                </c:pt>
                <c:pt idx="112">
                  <c:v>-10707</c:v>
                </c:pt>
                <c:pt idx="113">
                  <c:v>-10887</c:v>
                </c:pt>
                <c:pt idx="114">
                  <c:v>-11067</c:v>
                </c:pt>
                <c:pt idx="115">
                  <c:v>-11247</c:v>
                </c:pt>
                <c:pt idx="116">
                  <c:v>-11427</c:v>
                </c:pt>
                <c:pt idx="117">
                  <c:v>-11607</c:v>
                </c:pt>
                <c:pt idx="118">
                  <c:v>-11787</c:v>
                </c:pt>
                <c:pt idx="119">
                  <c:v>-11967</c:v>
                </c:pt>
                <c:pt idx="120">
                  <c:v>-12147</c:v>
                </c:pt>
                <c:pt idx="121">
                  <c:v>-12327</c:v>
                </c:pt>
                <c:pt idx="122">
                  <c:v>-12507</c:v>
                </c:pt>
                <c:pt idx="123">
                  <c:v>-12687</c:v>
                </c:pt>
                <c:pt idx="124">
                  <c:v>-12867</c:v>
                </c:pt>
                <c:pt idx="125">
                  <c:v>-13047</c:v>
                </c:pt>
                <c:pt idx="126">
                  <c:v>-13227</c:v>
                </c:pt>
                <c:pt idx="127">
                  <c:v>-13407</c:v>
                </c:pt>
                <c:pt idx="128">
                  <c:v>-13587</c:v>
                </c:pt>
                <c:pt idx="129">
                  <c:v>-13767</c:v>
                </c:pt>
                <c:pt idx="130">
                  <c:v>-13947</c:v>
                </c:pt>
                <c:pt idx="131">
                  <c:v>-14127</c:v>
                </c:pt>
                <c:pt idx="132">
                  <c:v>-14307</c:v>
                </c:pt>
                <c:pt idx="133">
                  <c:v>-14487</c:v>
                </c:pt>
                <c:pt idx="134">
                  <c:v>-14662</c:v>
                </c:pt>
                <c:pt idx="135">
                  <c:v>-14834.5</c:v>
                </c:pt>
                <c:pt idx="136">
                  <c:v>-15007</c:v>
                </c:pt>
                <c:pt idx="137">
                  <c:v>-15179.5</c:v>
                </c:pt>
                <c:pt idx="138">
                  <c:v>-15352</c:v>
                </c:pt>
                <c:pt idx="139">
                  <c:v>-15524.5</c:v>
                </c:pt>
                <c:pt idx="140">
                  <c:v>-15697</c:v>
                </c:pt>
                <c:pt idx="141">
                  <c:v>-15869.5</c:v>
                </c:pt>
                <c:pt idx="142">
                  <c:v>-16042</c:v>
                </c:pt>
                <c:pt idx="143">
                  <c:v>-16214.5</c:v>
                </c:pt>
                <c:pt idx="144">
                  <c:v>-16387</c:v>
                </c:pt>
                <c:pt idx="145">
                  <c:v>-16559.5</c:v>
                </c:pt>
                <c:pt idx="146">
                  <c:v>-16732</c:v>
                </c:pt>
                <c:pt idx="147">
                  <c:v>-16904.5</c:v>
                </c:pt>
                <c:pt idx="148">
                  <c:v>-17077</c:v>
                </c:pt>
                <c:pt idx="149">
                  <c:v>-17249.5</c:v>
                </c:pt>
                <c:pt idx="150">
                  <c:v>-17422</c:v>
                </c:pt>
                <c:pt idx="151">
                  <c:v>-17594.5</c:v>
                </c:pt>
                <c:pt idx="152">
                  <c:v>-17767</c:v>
                </c:pt>
                <c:pt idx="153">
                  <c:v>-17939.5</c:v>
                </c:pt>
                <c:pt idx="154">
                  <c:v>-18112</c:v>
                </c:pt>
                <c:pt idx="155">
                  <c:v>-18284.5</c:v>
                </c:pt>
                <c:pt idx="156">
                  <c:v>-18457</c:v>
                </c:pt>
                <c:pt idx="157">
                  <c:v>-18629.5</c:v>
                </c:pt>
                <c:pt idx="158">
                  <c:v>-18802</c:v>
                </c:pt>
                <c:pt idx="159">
                  <c:v>-18974.5</c:v>
                </c:pt>
                <c:pt idx="160">
                  <c:v>-19147</c:v>
                </c:pt>
                <c:pt idx="161">
                  <c:v>-19319.5</c:v>
                </c:pt>
                <c:pt idx="162">
                  <c:v>-19492</c:v>
                </c:pt>
                <c:pt idx="163">
                  <c:v>-19664.5</c:v>
                </c:pt>
                <c:pt idx="164">
                  <c:v>-19837</c:v>
                </c:pt>
                <c:pt idx="165">
                  <c:v>-20009.5</c:v>
                </c:pt>
                <c:pt idx="166">
                  <c:v>-20182</c:v>
                </c:pt>
                <c:pt idx="167">
                  <c:v>-20354.5</c:v>
                </c:pt>
                <c:pt idx="168">
                  <c:v>-20527</c:v>
                </c:pt>
                <c:pt idx="169">
                  <c:v>-20699.5</c:v>
                </c:pt>
                <c:pt idx="170">
                  <c:v>-20872</c:v>
                </c:pt>
                <c:pt idx="171">
                  <c:v>-21044.5</c:v>
                </c:pt>
                <c:pt idx="172">
                  <c:v>-21217</c:v>
                </c:pt>
                <c:pt idx="173">
                  <c:v>-21389.5</c:v>
                </c:pt>
                <c:pt idx="174">
                  <c:v>-21562</c:v>
                </c:pt>
                <c:pt idx="175">
                  <c:v>-21757</c:v>
                </c:pt>
                <c:pt idx="176">
                  <c:v>-21952</c:v>
                </c:pt>
                <c:pt idx="177">
                  <c:v>-22147</c:v>
                </c:pt>
                <c:pt idx="178">
                  <c:v>-22342</c:v>
                </c:pt>
                <c:pt idx="179">
                  <c:v>-22537</c:v>
                </c:pt>
                <c:pt idx="180">
                  <c:v>-22732</c:v>
                </c:pt>
                <c:pt idx="181">
                  <c:v>-22927</c:v>
                </c:pt>
                <c:pt idx="182">
                  <c:v>-23122</c:v>
                </c:pt>
                <c:pt idx="183">
                  <c:v>-23317</c:v>
                </c:pt>
                <c:pt idx="184">
                  <c:v>-23512</c:v>
                </c:pt>
                <c:pt idx="185">
                  <c:v>-23707</c:v>
                </c:pt>
                <c:pt idx="186">
                  <c:v>-23902</c:v>
                </c:pt>
                <c:pt idx="187">
                  <c:v>-24097</c:v>
                </c:pt>
                <c:pt idx="188">
                  <c:v>-24292</c:v>
                </c:pt>
                <c:pt idx="189">
                  <c:v>-24487</c:v>
                </c:pt>
                <c:pt idx="190">
                  <c:v>-24682</c:v>
                </c:pt>
                <c:pt idx="191">
                  <c:v>-24877</c:v>
                </c:pt>
                <c:pt idx="192">
                  <c:v>-25072</c:v>
                </c:pt>
                <c:pt idx="193">
                  <c:v>-25267</c:v>
                </c:pt>
                <c:pt idx="194">
                  <c:v>-25462</c:v>
                </c:pt>
                <c:pt idx="195">
                  <c:v>-25657</c:v>
                </c:pt>
                <c:pt idx="196">
                  <c:v>-25852</c:v>
                </c:pt>
                <c:pt idx="197">
                  <c:v>-26047</c:v>
                </c:pt>
                <c:pt idx="198">
                  <c:v>-26242</c:v>
                </c:pt>
                <c:pt idx="199">
                  <c:v>-26437</c:v>
                </c:pt>
                <c:pt idx="200">
                  <c:v>-26632</c:v>
                </c:pt>
                <c:pt idx="201">
                  <c:v>-26827</c:v>
                </c:pt>
                <c:pt idx="202">
                  <c:v>-27022</c:v>
                </c:pt>
                <c:pt idx="203">
                  <c:v>-27217</c:v>
                </c:pt>
                <c:pt idx="204">
                  <c:v>-27412</c:v>
                </c:pt>
                <c:pt idx="205">
                  <c:v>-27607</c:v>
                </c:pt>
                <c:pt idx="206">
                  <c:v>-27802</c:v>
                </c:pt>
                <c:pt idx="207">
                  <c:v>-27997</c:v>
                </c:pt>
                <c:pt idx="208">
                  <c:v>-28192</c:v>
                </c:pt>
                <c:pt idx="209">
                  <c:v>-28387</c:v>
                </c:pt>
                <c:pt idx="210">
                  <c:v>-28582</c:v>
                </c:pt>
                <c:pt idx="211">
                  <c:v>-28777</c:v>
                </c:pt>
                <c:pt idx="212">
                  <c:v>-28972</c:v>
                </c:pt>
                <c:pt idx="213">
                  <c:v>-29167</c:v>
                </c:pt>
                <c:pt idx="214">
                  <c:v>-29362</c:v>
                </c:pt>
                <c:pt idx="215">
                  <c:v>-29557</c:v>
                </c:pt>
                <c:pt idx="216">
                  <c:v>-29752</c:v>
                </c:pt>
                <c:pt idx="217">
                  <c:v>-29947</c:v>
                </c:pt>
                <c:pt idx="218">
                  <c:v>-30142</c:v>
                </c:pt>
                <c:pt idx="219">
                  <c:v>-30337</c:v>
                </c:pt>
                <c:pt idx="220">
                  <c:v>-30532</c:v>
                </c:pt>
                <c:pt idx="221">
                  <c:v>-30727</c:v>
                </c:pt>
                <c:pt idx="222">
                  <c:v>-30922</c:v>
                </c:pt>
                <c:pt idx="223">
                  <c:v>-31117</c:v>
                </c:pt>
                <c:pt idx="224">
                  <c:v>-31312</c:v>
                </c:pt>
                <c:pt idx="225">
                  <c:v>-31507</c:v>
                </c:pt>
                <c:pt idx="226">
                  <c:v>-31702</c:v>
                </c:pt>
                <c:pt idx="227">
                  <c:v>-31897</c:v>
                </c:pt>
                <c:pt idx="228">
                  <c:v>-32092</c:v>
                </c:pt>
                <c:pt idx="229">
                  <c:v>-32287</c:v>
                </c:pt>
                <c:pt idx="230">
                  <c:v>-32482</c:v>
                </c:pt>
                <c:pt idx="231">
                  <c:v>-32677</c:v>
                </c:pt>
                <c:pt idx="232">
                  <c:v>-32872</c:v>
                </c:pt>
                <c:pt idx="233">
                  <c:v>-33067</c:v>
                </c:pt>
                <c:pt idx="234">
                  <c:v>-33262</c:v>
                </c:pt>
                <c:pt idx="235">
                  <c:v>-33457</c:v>
                </c:pt>
                <c:pt idx="236">
                  <c:v>-33652</c:v>
                </c:pt>
                <c:pt idx="237">
                  <c:v>-33847</c:v>
                </c:pt>
                <c:pt idx="238">
                  <c:v>-34042</c:v>
                </c:pt>
                <c:pt idx="239">
                  <c:v>-34237</c:v>
                </c:pt>
                <c:pt idx="240">
                  <c:v>-34432</c:v>
                </c:pt>
                <c:pt idx="241">
                  <c:v>-34627</c:v>
                </c:pt>
                <c:pt idx="242">
                  <c:v>-34822</c:v>
                </c:pt>
                <c:pt idx="243">
                  <c:v>-35017</c:v>
                </c:pt>
                <c:pt idx="244">
                  <c:v>-35212</c:v>
                </c:pt>
                <c:pt idx="245">
                  <c:v>-35407</c:v>
                </c:pt>
                <c:pt idx="246">
                  <c:v>-35602</c:v>
                </c:pt>
                <c:pt idx="247">
                  <c:v>-35797</c:v>
                </c:pt>
                <c:pt idx="248">
                  <c:v>-35992</c:v>
                </c:pt>
                <c:pt idx="249">
                  <c:v>-36187</c:v>
                </c:pt>
                <c:pt idx="250">
                  <c:v>-36382</c:v>
                </c:pt>
                <c:pt idx="251">
                  <c:v>-36577</c:v>
                </c:pt>
                <c:pt idx="252">
                  <c:v>-36772</c:v>
                </c:pt>
                <c:pt idx="253">
                  <c:v>-36967</c:v>
                </c:pt>
                <c:pt idx="254">
                  <c:v>-37162</c:v>
                </c:pt>
                <c:pt idx="255">
                  <c:v>-37357</c:v>
                </c:pt>
                <c:pt idx="256">
                  <c:v>-37552</c:v>
                </c:pt>
                <c:pt idx="257">
                  <c:v>-37747</c:v>
                </c:pt>
                <c:pt idx="258">
                  <c:v>-37942</c:v>
                </c:pt>
                <c:pt idx="259">
                  <c:v>-38137</c:v>
                </c:pt>
                <c:pt idx="260">
                  <c:v>-38332</c:v>
                </c:pt>
                <c:pt idx="261">
                  <c:v>-38527</c:v>
                </c:pt>
                <c:pt idx="262">
                  <c:v>-38722</c:v>
                </c:pt>
                <c:pt idx="263">
                  <c:v>-38917</c:v>
                </c:pt>
                <c:pt idx="264">
                  <c:v>-39112</c:v>
                </c:pt>
                <c:pt idx="265">
                  <c:v>-39307</c:v>
                </c:pt>
                <c:pt idx="266">
                  <c:v>-39502</c:v>
                </c:pt>
                <c:pt idx="267">
                  <c:v>-39697</c:v>
                </c:pt>
                <c:pt idx="268">
                  <c:v>-39892</c:v>
                </c:pt>
                <c:pt idx="269">
                  <c:v>-40087</c:v>
                </c:pt>
                <c:pt idx="270">
                  <c:v>-40282</c:v>
                </c:pt>
                <c:pt idx="271">
                  <c:v>-40477</c:v>
                </c:pt>
                <c:pt idx="272">
                  <c:v>-40672</c:v>
                </c:pt>
                <c:pt idx="273">
                  <c:v>-40867</c:v>
                </c:pt>
                <c:pt idx="274">
                  <c:v>-41062</c:v>
                </c:pt>
                <c:pt idx="275">
                  <c:v>-41257</c:v>
                </c:pt>
                <c:pt idx="276">
                  <c:v>-41452</c:v>
                </c:pt>
                <c:pt idx="277">
                  <c:v>-41647</c:v>
                </c:pt>
                <c:pt idx="278">
                  <c:v>-41842</c:v>
                </c:pt>
                <c:pt idx="279">
                  <c:v>-42037</c:v>
                </c:pt>
                <c:pt idx="280">
                  <c:v>-42232</c:v>
                </c:pt>
                <c:pt idx="281">
                  <c:v>-42427</c:v>
                </c:pt>
                <c:pt idx="282">
                  <c:v>-42622</c:v>
                </c:pt>
                <c:pt idx="283">
                  <c:v>-42817</c:v>
                </c:pt>
                <c:pt idx="284">
                  <c:v>-43012</c:v>
                </c:pt>
                <c:pt idx="285">
                  <c:v>-43207</c:v>
                </c:pt>
                <c:pt idx="286">
                  <c:v>-43402</c:v>
                </c:pt>
                <c:pt idx="287">
                  <c:v>-43597</c:v>
                </c:pt>
                <c:pt idx="288">
                  <c:v>-43792</c:v>
                </c:pt>
                <c:pt idx="289">
                  <c:v>-43987</c:v>
                </c:pt>
                <c:pt idx="290">
                  <c:v>-44182</c:v>
                </c:pt>
                <c:pt idx="291">
                  <c:v>-44377</c:v>
                </c:pt>
                <c:pt idx="292">
                  <c:v>-44572</c:v>
                </c:pt>
                <c:pt idx="293">
                  <c:v>-44767</c:v>
                </c:pt>
                <c:pt idx="294">
                  <c:v>-44962</c:v>
                </c:pt>
                <c:pt idx="295">
                  <c:v>-45157</c:v>
                </c:pt>
                <c:pt idx="296">
                  <c:v>-45352</c:v>
                </c:pt>
                <c:pt idx="297">
                  <c:v>-45547</c:v>
                </c:pt>
                <c:pt idx="298">
                  <c:v>-45742</c:v>
                </c:pt>
                <c:pt idx="299">
                  <c:v>-45937</c:v>
                </c:pt>
                <c:pt idx="300">
                  <c:v>-46132</c:v>
                </c:pt>
                <c:pt idx="301">
                  <c:v>-46327</c:v>
                </c:pt>
                <c:pt idx="302">
                  <c:v>-46522</c:v>
                </c:pt>
                <c:pt idx="303">
                  <c:v>-46717</c:v>
                </c:pt>
                <c:pt idx="304">
                  <c:v>-46912</c:v>
                </c:pt>
                <c:pt idx="305">
                  <c:v>-47107</c:v>
                </c:pt>
                <c:pt idx="306">
                  <c:v>-47302</c:v>
                </c:pt>
                <c:pt idx="307">
                  <c:v>-47497</c:v>
                </c:pt>
                <c:pt idx="308">
                  <c:v>-47692</c:v>
                </c:pt>
                <c:pt idx="309">
                  <c:v>-47887</c:v>
                </c:pt>
                <c:pt idx="310">
                  <c:v>-48082</c:v>
                </c:pt>
                <c:pt idx="311">
                  <c:v>-48277</c:v>
                </c:pt>
                <c:pt idx="312">
                  <c:v>-48472</c:v>
                </c:pt>
                <c:pt idx="313">
                  <c:v>-48667</c:v>
                </c:pt>
                <c:pt idx="314">
                  <c:v>-48862</c:v>
                </c:pt>
                <c:pt idx="315">
                  <c:v>-49057</c:v>
                </c:pt>
                <c:pt idx="316">
                  <c:v>-49252</c:v>
                </c:pt>
                <c:pt idx="317">
                  <c:v>-49447</c:v>
                </c:pt>
                <c:pt idx="318">
                  <c:v>-49642</c:v>
                </c:pt>
                <c:pt idx="319">
                  <c:v>-49837</c:v>
                </c:pt>
                <c:pt idx="320">
                  <c:v>-50032</c:v>
                </c:pt>
                <c:pt idx="321">
                  <c:v>-50227</c:v>
                </c:pt>
                <c:pt idx="322">
                  <c:v>-50422</c:v>
                </c:pt>
                <c:pt idx="323">
                  <c:v>-50617</c:v>
                </c:pt>
                <c:pt idx="324">
                  <c:v>-50812</c:v>
                </c:pt>
                <c:pt idx="325">
                  <c:v>-51007</c:v>
                </c:pt>
                <c:pt idx="326">
                  <c:v>-51202</c:v>
                </c:pt>
                <c:pt idx="327">
                  <c:v>-51397</c:v>
                </c:pt>
                <c:pt idx="328">
                  <c:v>-51592</c:v>
                </c:pt>
                <c:pt idx="329">
                  <c:v>-51787</c:v>
                </c:pt>
                <c:pt idx="330">
                  <c:v>-51982</c:v>
                </c:pt>
                <c:pt idx="331">
                  <c:v>-52177</c:v>
                </c:pt>
                <c:pt idx="332">
                  <c:v>-52372</c:v>
                </c:pt>
                <c:pt idx="333">
                  <c:v>-52567</c:v>
                </c:pt>
                <c:pt idx="334">
                  <c:v>-52762</c:v>
                </c:pt>
                <c:pt idx="335">
                  <c:v>-52957</c:v>
                </c:pt>
                <c:pt idx="336">
                  <c:v>-53152</c:v>
                </c:pt>
                <c:pt idx="337">
                  <c:v>-53347</c:v>
                </c:pt>
                <c:pt idx="338">
                  <c:v>-53542</c:v>
                </c:pt>
                <c:pt idx="339">
                  <c:v>-53737</c:v>
                </c:pt>
                <c:pt idx="340">
                  <c:v>-53932</c:v>
                </c:pt>
                <c:pt idx="341">
                  <c:v>-54127</c:v>
                </c:pt>
                <c:pt idx="342">
                  <c:v>-54322</c:v>
                </c:pt>
                <c:pt idx="343">
                  <c:v>-54517</c:v>
                </c:pt>
                <c:pt idx="344">
                  <c:v>-54712</c:v>
                </c:pt>
                <c:pt idx="345">
                  <c:v>-54907</c:v>
                </c:pt>
                <c:pt idx="346">
                  <c:v>-55102</c:v>
                </c:pt>
                <c:pt idx="347">
                  <c:v>-55297</c:v>
                </c:pt>
                <c:pt idx="348">
                  <c:v>-55492</c:v>
                </c:pt>
                <c:pt idx="349">
                  <c:v>-55687</c:v>
                </c:pt>
                <c:pt idx="350">
                  <c:v>-55882</c:v>
                </c:pt>
                <c:pt idx="351">
                  <c:v>-56077</c:v>
                </c:pt>
                <c:pt idx="352">
                  <c:v>-56272</c:v>
                </c:pt>
                <c:pt idx="353">
                  <c:v>-56467</c:v>
                </c:pt>
                <c:pt idx="354">
                  <c:v>-56662</c:v>
                </c:pt>
                <c:pt idx="355">
                  <c:v>-56857</c:v>
                </c:pt>
                <c:pt idx="356">
                  <c:v>-57052</c:v>
                </c:pt>
                <c:pt idx="357">
                  <c:v>-57247</c:v>
                </c:pt>
                <c:pt idx="358">
                  <c:v>-57442</c:v>
                </c:pt>
                <c:pt idx="359">
                  <c:v>-57637</c:v>
                </c:pt>
                <c:pt idx="360">
                  <c:v>-57832</c:v>
                </c:pt>
                <c:pt idx="361">
                  <c:v>-58067</c:v>
                </c:pt>
                <c:pt idx="362">
                  <c:v>-58302</c:v>
                </c:pt>
                <c:pt idx="363">
                  <c:v>-58537</c:v>
                </c:pt>
                <c:pt idx="364">
                  <c:v>-58772</c:v>
                </c:pt>
                <c:pt idx="365">
                  <c:v>-59007</c:v>
                </c:pt>
                <c:pt idx="366">
                  <c:v>-59242</c:v>
                </c:pt>
                <c:pt idx="367">
                  <c:v>-59477</c:v>
                </c:pt>
                <c:pt idx="368">
                  <c:v>-59712</c:v>
                </c:pt>
                <c:pt idx="369">
                  <c:v>-59947</c:v>
                </c:pt>
                <c:pt idx="370">
                  <c:v>-60182</c:v>
                </c:pt>
                <c:pt idx="371">
                  <c:v>-60417</c:v>
                </c:pt>
                <c:pt idx="372">
                  <c:v>-60652</c:v>
                </c:pt>
                <c:pt idx="373">
                  <c:v>-60887</c:v>
                </c:pt>
                <c:pt idx="374">
                  <c:v>-61122</c:v>
                </c:pt>
                <c:pt idx="375">
                  <c:v>-61357</c:v>
                </c:pt>
                <c:pt idx="376">
                  <c:v>-61592</c:v>
                </c:pt>
                <c:pt idx="377">
                  <c:v>-61827</c:v>
                </c:pt>
                <c:pt idx="378">
                  <c:v>-62062</c:v>
                </c:pt>
                <c:pt idx="379">
                  <c:v>-62297</c:v>
                </c:pt>
                <c:pt idx="380">
                  <c:v>-62532</c:v>
                </c:pt>
                <c:pt idx="381">
                  <c:v>-62767</c:v>
                </c:pt>
                <c:pt idx="382">
                  <c:v>-63002</c:v>
                </c:pt>
                <c:pt idx="383">
                  <c:v>-63237</c:v>
                </c:pt>
                <c:pt idx="384">
                  <c:v>-63472</c:v>
                </c:pt>
                <c:pt idx="385">
                  <c:v>-63707</c:v>
                </c:pt>
                <c:pt idx="386">
                  <c:v>-63942</c:v>
                </c:pt>
                <c:pt idx="387">
                  <c:v>-64177</c:v>
                </c:pt>
                <c:pt idx="388">
                  <c:v>-64412</c:v>
                </c:pt>
                <c:pt idx="389">
                  <c:v>-64647</c:v>
                </c:pt>
                <c:pt idx="390">
                  <c:v>-64882</c:v>
                </c:pt>
                <c:pt idx="391">
                  <c:v>-65117</c:v>
                </c:pt>
                <c:pt idx="392">
                  <c:v>-65352</c:v>
                </c:pt>
                <c:pt idx="393">
                  <c:v>-65587</c:v>
                </c:pt>
                <c:pt idx="394">
                  <c:v>-65822</c:v>
                </c:pt>
                <c:pt idx="395">
                  <c:v>-66057</c:v>
                </c:pt>
                <c:pt idx="396">
                  <c:v>-66292</c:v>
                </c:pt>
                <c:pt idx="397">
                  <c:v>-66527</c:v>
                </c:pt>
                <c:pt idx="398">
                  <c:v>-66762</c:v>
                </c:pt>
                <c:pt idx="399">
                  <c:v>-66997</c:v>
                </c:pt>
                <c:pt idx="400">
                  <c:v>-67232</c:v>
                </c:pt>
              </c:numCache>
            </c:numRef>
          </c:val>
          <c:smooth val="0"/>
        </c:ser>
        <c:dLbls>
          <c:showLegendKey val="0"/>
          <c:showVal val="0"/>
          <c:showCatName val="0"/>
          <c:showSerName val="0"/>
          <c:showPercent val="0"/>
          <c:showBubbleSize val="0"/>
        </c:dLbls>
        <c:marker val="1"/>
        <c:smooth val="0"/>
        <c:axId val="159647616"/>
        <c:axId val="159645696"/>
      </c:lineChart>
      <c:catAx>
        <c:axId val="159641984"/>
        <c:scaling>
          <c:orientation val="minMax"/>
        </c:scaling>
        <c:delete val="0"/>
        <c:axPos val="b"/>
        <c:numFmt formatCode="#,##0" sourceLinked="0"/>
        <c:majorTickMark val="cross"/>
        <c:minorTickMark val="none"/>
        <c:tickLblPos val="low"/>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159643520"/>
        <c:crosses val="autoZero"/>
        <c:auto val="1"/>
        <c:lblAlgn val="ctr"/>
        <c:lblOffset val="100"/>
        <c:tickLblSkip val="50"/>
        <c:tickMarkSkip val="50"/>
        <c:noMultiLvlLbl val="0"/>
      </c:catAx>
      <c:valAx>
        <c:axId val="159643520"/>
        <c:scaling>
          <c:orientation val="minMax"/>
          <c:max val="50000"/>
          <c:min val="-70000"/>
        </c:scaling>
        <c:delete val="0"/>
        <c:axPos val="l"/>
        <c:title>
          <c:tx>
            <c:rich>
              <a:bodyPr rot="0" vert="horz"/>
              <a:lstStyle/>
              <a:p>
                <a:pPr>
                  <a:defRPr sz="800" b="0" i="0">
                    <a:solidFill>
                      <a:srgbClr val="000000"/>
                    </a:solidFill>
                    <a:latin typeface="Arial"/>
                    <a:ea typeface="Arial"/>
                    <a:cs typeface="Arial"/>
                  </a:defRPr>
                </a:pPr>
                <a:r>
                  <a:rPr lang="en-AU"/>
                  <a:t>Benefit ($)</a:t>
                </a:r>
              </a:p>
            </c:rich>
          </c:tx>
          <c:layout>
            <c:manualLayout>
              <c:xMode val="edge"/>
              <c:yMode val="edge"/>
              <c:x val="9.3819959342218415E-2"/>
              <c:y val="0"/>
            </c:manualLayout>
          </c:layout>
          <c:overlay val="0"/>
        </c:title>
        <c:numFmt formatCode="#,##0" sourceLinked="0"/>
        <c:majorTickMark val="in"/>
        <c:minorTickMark val="none"/>
        <c:tickLblPos val="nextTo"/>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159641984"/>
        <c:crosses val="autoZero"/>
        <c:crossBetween val="midCat"/>
        <c:majorUnit val="10000"/>
      </c:valAx>
      <c:valAx>
        <c:axId val="159645696"/>
        <c:scaling>
          <c:orientation val="minMax"/>
          <c:max val="50000"/>
          <c:min val="-70000"/>
        </c:scaling>
        <c:delete val="0"/>
        <c:axPos val="r"/>
        <c:title>
          <c:tx>
            <c:rich>
              <a:bodyPr rot="0" vert="horz"/>
              <a:lstStyle/>
              <a:p>
                <a:pPr>
                  <a:defRPr sz="800" b="0" i="0">
                    <a:solidFill>
                      <a:srgbClr val="000000"/>
                    </a:solidFill>
                    <a:latin typeface="Arial"/>
                    <a:ea typeface="Arial"/>
                    <a:cs typeface="Arial"/>
                  </a:defRPr>
                </a:pPr>
                <a:r>
                  <a:rPr lang="en-AU"/>
                  <a:t>Benefit ($)</a:t>
                </a:r>
              </a:p>
            </c:rich>
          </c:tx>
          <c:layout>
            <c:manualLayout>
              <c:xMode val="edge"/>
              <c:yMode val="edge"/>
              <c:x val="0.79843320002529228"/>
              <c:y val="0"/>
            </c:manualLayout>
          </c:layout>
          <c:overlay val="0"/>
        </c:title>
        <c:numFmt formatCode="#,##0" sourceLinked="0"/>
        <c:majorTickMark val="in"/>
        <c:minorTickMark val="none"/>
        <c:tickLblPos val="nextTo"/>
        <c:spPr>
          <a:ln w="12700">
            <a:solidFill>
              <a:srgbClr val="808080"/>
            </a:solidFill>
            <a:prstDash val="solid"/>
          </a:ln>
        </c:spPr>
        <c:txPr>
          <a:bodyPr rot="-60000000" vert="horz"/>
          <a:lstStyle/>
          <a:p>
            <a:pPr>
              <a:defRPr sz="800" b="0" i="0">
                <a:solidFill>
                  <a:srgbClr val="000000"/>
                </a:solidFill>
                <a:latin typeface="Arial"/>
                <a:ea typeface="Arial"/>
                <a:cs typeface="Arial"/>
              </a:defRPr>
            </a:pPr>
            <a:endParaRPr lang="en-US"/>
          </a:p>
        </c:txPr>
        <c:crossAx val="159647616"/>
        <c:crosses val="max"/>
        <c:crossBetween val="between"/>
        <c:majorUnit val="10000"/>
        <c:minorUnit val="2000"/>
      </c:valAx>
      <c:catAx>
        <c:axId val="159647616"/>
        <c:scaling>
          <c:orientation val="minMax"/>
        </c:scaling>
        <c:delete val="1"/>
        <c:axPos val="b"/>
        <c:majorTickMark val="out"/>
        <c:minorTickMark val="none"/>
        <c:tickLblPos val="nextTo"/>
        <c:crossAx val="159645696"/>
        <c:crosses val="autoZero"/>
        <c:auto val="1"/>
        <c:lblAlgn val="ctr"/>
        <c:lblOffset val="100"/>
        <c:noMultiLvlLbl val="0"/>
      </c:catAx>
      <c:spPr>
        <a:solidFill>
          <a:srgbClr val="FFFFFF"/>
        </a:solidFill>
        <a:ln>
          <a:noFill/>
          <a:round/>
        </a:ln>
        <a:effectLst/>
        <a:extLst>
          <a:ext uri="{91240B29-F687-4F45-9708-019B960494DF}">
            <a14:hiddenLine xmlns:a14="http://schemas.microsoft.com/office/drawing/2010/main">
              <a:noFill/>
              <a:round/>
            </a14:hiddenLine>
          </a:ext>
        </a:extLst>
      </c:spPr>
    </c:plotArea>
    <c:plotVisOnly val="1"/>
    <c:dispBlanksAs val="gap"/>
    <c:showDLblsOverMax val="0"/>
  </c:chart>
  <c:spPr>
    <a:solidFill>
      <a:srgbClr val="FFFFFF"/>
    </a:solidFill>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spPr>
          <a:ln w="25400">
            <a:solidFill>
              <a:schemeClr val="tx1"/>
            </a:solidFill>
          </a:ln>
        </c:spPr>
        <c:marker>
          <c:symbol val="none"/>
        </c:marker>
      </c:pivotFmt>
      <c:pivotFmt>
        <c:idx val="44"/>
        <c:marker>
          <c:symbol val="none"/>
        </c:marker>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marker>
          <c:symbol val="none"/>
        </c:marker>
      </c:pivotFmt>
      <c:pivotFmt>
        <c:idx val="50"/>
        <c:marker>
          <c:symbol val="none"/>
        </c:marker>
      </c:pivotFmt>
      <c:pivotFmt>
        <c:idx val="51"/>
        <c:spPr>
          <a:ln w="25400">
            <a:solidFill>
              <a:schemeClr val="tx1"/>
            </a:solidFill>
          </a:ln>
        </c:spPr>
        <c:marker>
          <c:symbol val="none"/>
        </c:marker>
      </c:pivotFmt>
      <c:pivotFmt>
        <c:idx val="52"/>
        <c:spPr>
          <a:ln w="25400">
            <a:solidFill>
              <a:schemeClr val="tx1"/>
            </a:solidFill>
          </a:ln>
        </c:spPr>
        <c:marker>
          <c:symbol val="none"/>
        </c:marker>
      </c:pivotFmt>
      <c:pivotFmt>
        <c:idx val="53"/>
        <c:marker>
          <c:symbol val="none"/>
        </c:marker>
      </c:pivotFmt>
      <c:pivotFmt>
        <c:idx val="54"/>
        <c:marker>
          <c:symbol val="none"/>
        </c:marker>
      </c:pivotFmt>
      <c:pivotFmt>
        <c:idx val="55"/>
        <c:marker>
          <c:symbol val="none"/>
        </c:marker>
      </c:pivotFmt>
      <c:pivotFmt>
        <c:idx val="56"/>
        <c:marker>
          <c:symbol val="none"/>
        </c:marker>
      </c:pivotFmt>
      <c:pivotFmt>
        <c:idx val="57"/>
        <c:marker>
          <c:symbol val="none"/>
        </c:marker>
      </c:pivotFmt>
      <c:pivotFmt>
        <c:idx val="58"/>
        <c:spPr>
          <a:ln w="25400">
            <a:noFill/>
          </a:ln>
        </c:spPr>
        <c:marker>
          <c:symbol val="none"/>
        </c:marker>
      </c:pivotFmt>
      <c:pivotFmt>
        <c:idx val="59"/>
        <c:spPr>
          <a:ln w="25400">
            <a:noFill/>
          </a:ln>
        </c:spPr>
        <c:marker>
          <c:symbol val="none"/>
        </c:marker>
      </c:pivotFmt>
      <c:pivotFmt>
        <c:idx val="60"/>
        <c:spPr>
          <a:ln w="25400">
            <a:noFill/>
          </a:ln>
        </c:spPr>
        <c:marker>
          <c:symbol val="none"/>
        </c:marker>
      </c:pivotFmt>
      <c:pivotFmt>
        <c:idx val="61"/>
        <c:spPr>
          <a:ln w="25400">
            <a:noFill/>
          </a:ln>
        </c:spPr>
        <c:marker>
          <c:symbol val="none"/>
        </c:marker>
      </c:pivotFmt>
      <c:pivotFmt>
        <c:idx val="62"/>
        <c:spPr>
          <a:ln w="25400">
            <a:noFill/>
          </a:ln>
        </c:spPr>
        <c:marker>
          <c:symbol val="none"/>
        </c:marker>
      </c:pivotFmt>
      <c:pivotFmt>
        <c:idx val="63"/>
        <c:spPr>
          <a:ln w="25400">
            <a:noFill/>
          </a:ln>
        </c:spPr>
        <c:marker>
          <c:symbol val="none"/>
        </c:marker>
      </c:pivotFmt>
      <c:pivotFmt>
        <c:idx val="64"/>
        <c:spPr>
          <a:ln w="25400">
            <a:noFill/>
          </a:ln>
        </c:spPr>
        <c:marker>
          <c:symbol val="none"/>
        </c:marker>
      </c:pivotFmt>
      <c:pivotFmt>
        <c:idx val="65"/>
        <c:spPr>
          <a:ln w="25400">
            <a:noFill/>
          </a:ln>
        </c:spPr>
        <c:marker>
          <c:symbol val="none"/>
        </c:marker>
      </c:pivotFmt>
      <c:pivotFmt>
        <c:idx val="66"/>
        <c:spPr>
          <a:ln w="25400">
            <a:noFill/>
          </a:ln>
        </c:spPr>
        <c:marker>
          <c:symbol val="none"/>
        </c:marker>
      </c:pivotFmt>
      <c:pivotFmt>
        <c:idx val="67"/>
        <c:spPr>
          <a:ln w="25400">
            <a:noFill/>
          </a:ln>
        </c:spPr>
        <c:marker>
          <c:symbol val="none"/>
        </c:marker>
      </c:pivotFmt>
      <c:pivotFmt>
        <c:idx val="68"/>
        <c:spPr>
          <a:ln w="25400">
            <a:noFill/>
          </a:ln>
        </c:spPr>
        <c:marker>
          <c:symbol val="none"/>
        </c:marker>
      </c:pivotFmt>
      <c:pivotFmt>
        <c:idx val="69"/>
        <c:spPr>
          <a:ln w="25400">
            <a:noFill/>
          </a:ln>
        </c:spPr>
        <c:marker>
          <c:symbol val="none"/>
        </c:marker>
      </c:pivotFmt>
      <c:pivotFmt>
        <c:idx val="70"/>
        <c:spPr>
          <a:ln w="25400">
            <a:noFill/>
          </a:ln>
        </c:spPr>
        <c:marker>
          <c:symbol val="none"/>
        </c:marker>
      </c:pivotFmt>
      <c:pivotFmt>
        <c:idx val="71"/>
        <c:spPr>
          <a:ln w="25400">
            <a:noFill/>
          </a:ln>
        </c:spPr>
        <c:marker>
          <c:symbol val="none"/>
        </c:marker>
      </c:pivotFmt>
      <c:pivotFmt>
        <c:idx val="72"/>
        <c:spPr>
          <a:ln w="25400">
            <a:solidFill>
              <a:schemeClr val="tx1"/>
            </a:solidFill>
          </a:ln>
        </c:spPr>
        <c:marker>
          <c:symbol val="none"/>
        </c:marker>
      </c:pivotFmt>
      <c:pivotFmt>
        <c:idx val="73"/>
        <c:marker>
          <c:symbol val="none"/>
        </c:marker>
      </c:pivotFmt>
      <c:pivotFmt>
        <c:idx val="74"/>
        <c:spPr>
          <a:ln w="25400">
            <a:noFill/>
          </a:ln>
        </c:spPr>
        <c:marker>
          <c:symbol val="none"/>
        </c:marker>
      </c:pivotFmt>
      <c:pivotFmt>
        <c:idx val="75"/>
        <c:spPr>
          <a:ln w="25400">
            <a:noFill/>
          </a:ln>
        </c:spPr>
        <c:marker>
          <c:symbol val="none"/>
        </c:marker>
      </c:pivotFmt>
      <c:pivotFmt>
        <c:idx val="76"/>
        <c:spPr>
          <a:ln w="25400">
            <a:noFill/>
          </a:ln>
        </c:spPr>
        <c:marker>
          <c:symbol val="none"/>
        </c:marker>
      </c:pivotFmt>
      <c:pivotFmt>
        <c:idx val="77"/>
        <c:spPr>
          <a:ln w="25400">
            <a:noFill/>
          </a:ln>
        </c:spPr>
        <c:marker>
          <c:symbol val="none"/>
        </c:marker>
      </c:pivotFmt>
      <c:pivotFmt>
        <c:idx val="78"/>
        <c:spPr>
          <a:ln w="25400">
            <a:noFill/>
          </a:ln>
        </c:spPr>
        <c:marker>
          <c:symbol val="none"/>
        </c:marker>
      </c:pivotFmt>
      <c:pivotFmt>
        <c:idx val="79"/>
        <c:spPr>
          <a:ln w="25400">
            <a:solidFill>
              <a:schemeClr val="tx1"/>
            </a:solidFill>
          </a:ln>
        </c:spPr>
        <c:marker>
          <c:symbol val="none"/>
        </c:marker>
      </c:pivotFmt>
      <c:pivotFmt>
        <c:idx val="80"/>
        <c:spPr>
          <a:ln w="25400">
            <a:noFill/>
          </a:ln>
        </c:spPr>
        <c:marker>
          <c:symbol val="none"/>
        </c:marker>
      </c:pivotFmt>
      <c:pivotFmt>
        <c:idx val="81"/>
        <c:spPr>
          <a:ln w="25400">
            <a:noFill/>
          </a:ln>
        </c:spPr>
        <c:marker>
          <c:symbol val="none"/>
        </c:marker>
      </c:pivotFmt>
      <c:pivotFmt>
        <c:idx val="82"/>
        <c:spPr>
          <a:ln w="25400">
            <a:noFill/>
          </a:ln>
        </c:spPr>
        <c:marker>
          <c:symbol val="none"/>
        </c:marker>
      </c:pivotFmt>
      <c:pivotFmt>
        <c:idx val="83"/>
        <c:spPr>
          <a:ln w="25400">
            <a:noFill/>
          </a:ln>
        </c:spPr>
        <c:marker>
          <c:symbol val="none"/>
        </c:marker>
      </c:pivotFmt>
      <c:pivotFmt>
        <c:idx val="84"/>
        <c:spPr>
          <a:ln w="25400">
            <a:noFill/>
          </a:ln>
        </c:spPr>
        <c:marker>
          <c:symbol val="none"/>
        </c:marker>
      </c:pivotFmt>
      <c:pivotFmt>
        <c:idx val="85"/>
        <c:spPr>
          <a:ln w="25400">
            <a:noFill/>
          </a:ln>
        </c:spPr>
        <c:marker>
          <c:symbol val="none"/>
        </c:marker>
      </c:pivotFmt>
      <c:pivotFmt>
        <c:idx val="86"/>
        <c:spPr>
          <a:ln w="25400">
            <a:noFill/>
          </a:ln>
        </c:spPr>
        <c:marker>
          <c:symbol val="none"/>
        </c:marker>
      </c:pivotFmt>
      <c:pivotFmt>
        <c:idx val="87"/>
        <c:spPr>
          <a:ln w="25400">
            <a:solidFill>
              <a:schemeClr val="tx1"/>
            </a:solidFill>
          </a:ln>
        </c:spPr>
        <c:marker>
          <c:symbol val="none"/>
        </c:marker>
      </c:pivotFmt>
      <c:pivotFmt>
        <c:idx val="88"/>
        <c:marker>
          <c:symbol val="none"/>
        </c:marker>
      </c:pivotFmt>
      <c:pivotFmt>
        <c:idx val="89"/>
        <c:marker>
          <c:symbol val="none"/>
        </c:marker>
      </c:pivotFmt>
      <c:pivotFmt>
        <c:idx val="90"/>
        <c:marker>
          <c:symbol val="none"/>
        </c:marker>
      </c:pivotFmt>
      <c:pivotFmt>
        <c:idx val="91"/>
        <c:marker>
          <c:symbol val="none"/>
        </c:marker>
      </c:pivotFmt>
      <c:pivotFmt>
        <c:idx val="92"/>
        <c:marker>
          <c:symbol val="none"/>
        </c:marker>
      </c:pivotFmt>
      <c:pivotFmt>
        <c:idx val="93"/>
        <c:marker>
          <c:symbol val="none"/>
        </c:marker>
      </c:pivotFmt>
      <c:pivotFmt>
        <c:idx val="94"/>
        <c:marker>
          <c:symbol val="none"/>
        </c:marker>
      </c:pivotFmt>
      <c:pivotFmt>
        <c:idx val="95"/>
        <c:spPr>
          <a:ln w="25400">
            <a:solidFill>
              <a:schemeClr val="tx1"/>
            </a:solidFill>
          </a:ln>
        </c:spPr>
        <c:marker>
          <c:symbol val="none"/>
        </c:marker>
      </c:pivotFmt>
      <c:pivotFmt>
        <c:idx val="96"/>
        <c:marker>
          <c:symbol val="none"/>
        </c:marker>
      </c:pivotFmt>
      <c:pivotFmt>
        <c:idx val="97"/>
        <c:spPr>
          <a:ln w="25400">
            <a:noFill/>
          </a:ln>
        </c:spPr>
        <c:marker>
          <c:symbol val="none"/>
        </c:marker>
      </c:pivotFmt>
      <c:pivotFmt>
        <c:idx val="98"/>
        <c:spPr>
          <a:ln w="25400">
            <a:solidFill>
              <a:schemeClr val="tx1"/>
            </a:solidFill>
          </a:ln>
        </c:spPr>
        <c:marker>
          <c:symbol val="none"/>
        </c:marker>
      </c:pivotFmt>
      <c:pivotFmt>
        <c:idx val="99"/>
        <c:marker>
          <c:symbol val="none"/>
        </c:marker>
      </c:pivotFmt>
      <c:pivotFmt>
        <c:idx val="100"/>
        <c:marker>
          <c:symbol val="none"/>
        </c:marker>
      </c:pivotFmt>
      <c:pivotFmt>
        <c:idx val="101"/>
        <c:marker>
          <c:symbol val="none"/>
        </c:marker>
      </c:pivotFmt>
      <c:pivotFmt>
        <c:idx val="102"/>
        <c:marker>
          <c:symbol val="none"/>
        </c:marker>
      </c:pivotFmt>
      <c:pivotFmt>
        <c:idx val="103"/>
        <c:marker>
          <c:symbol val="none"/>
        </c:marker>
      </c:pivotFmt>
      <c:pivotFmt>
        <c:idx val="104"/>
        <c:marker>
          <c:symbol val="none"/>
        </c:marker>
      </c:pivotFmt>
      <c:pivotFmt>
        <c:idx val="105"/>
        <c:spPr>
          <a:ln w="25400">
            <a:noFill/>
          </a:ln>
        </c:spPr>
        <c:marker>
          <c:symbol val="none"/>
        </c:marker>
      </c:pivotFmt>
      <c:pivotFmt>
        <c:idx val="106"/>
        <c:spPr>
          <a:ln w="25400">
            <a:solidFill>
              <a:schemeClr val="tx1"/>
            </a:solidFill>
          </a:ln>
        </c:spPr>
        <c:marker>
          <c:symbol val="none"/>
        </c:marker>
      </c:pivotFmt>
      <c:pivotFmt>
        <c:idx val="107"/>
        <c:marker>
          <c:symbol val="none"/>
        </c:marker>
      </c:pivotFmt>
      <c:pivotFmt>
        <c:idx val="108"/>
        <c:marker>
          <c:symbol val="none"/>
        </c:marker>
      </c:pivotFmt>
      <c:pivotFmt>
        <c:idx val="109"/>
        <c:marker>
          <c:symbol val="none"/>
        </c:marker>
      </c:pivotFmt>
      <c:pivotFmt>
        <c:idx val="110"/>
        <c:marker>
          <c:symbol val="none"/>
        </c:marker>
      </c:pivotFmt>
      <c:pivotFmt>
        <c:idx val="111"/>
        <c:marker>
          <c:symbol val="none"/>
        </c:marker>
      </c:pivotFmt>
      <c:pivotFmt>
        <c:idx val="112"/>
        <c:marker>
          <c:symbol val="none"/>
        </c:marker>
      </c:pivotFmt>
      <c:pivotFmt>
        <c:idx val="113"/>
        <c:spPr>
          <a:ln w="25400">
            <a:noFill/>
          </a:ln>
        </c:spPr>
        <c:marker>
          <c:symbol val="none"/>
        </c:marker>
      </c:pivotFmt>
      <c:pivotFmt>
        <c:idx val="114"/>
        <c:spPr>
          <a:ln w="25400">
            <a:solidFill>
              <a:srgbClr val="4F81BD">
                <a:lumMod val="50000"/>
              </a:srgbClr>
            </a:solidFill>
          </a:ln>
        </c:spPr>
        <c:marker>
          <c:symbol val="none"/>
        </c:marker>
      </c:pivotFmt>
      <c:pivotFmt>
        <c:idx val="115"/>
        <c:marker>
          <c:symbol val="none"/>
        </c:marker>
      </c:pivotFmt>
      <c:pivotFmt>
        <c:idx val="116"/>
        <c:marker>
          <c:symbol val="none"/>
        </c:marker>
      </c:pivotFmt>
      <c:pivotFmt>
        <c:idx val="117"/>
        <c:marker>
          <c:symbol val="none"/>
        </c:marker>
      </c:pivotFmt>
      <c:pivotFmt>
        <c:idx val="118"/>
        <c:marker>
          <c:symbol val="none"/>
        </c:marker>
      </c:pivotFmt>
      <c:pivotFmt>
        <c:idx val="119"/>
        <c:marker>
          <c:symbol val="none"/>
        </c:marker>
      </c:pivotFmt>
      <c:pivotFmt>
        <c:idx val="120"/>
        <c:marker>
          <c:symbol val="none"/>
        </c:marker>
      </c:pivotFmt>
      <c:pivotFmt>
        <c:idx val="121"/>
        <c:spPr>
          <a:ln w="25400">
            <a:noFill/>
          </a:ln>
        </c:spPr>
        <c:marker>
          <c:symbol val="none"/>
        </c:marker>
      </c:pivotFmt>
      <c:pivotFmt>
        <c:idx val="122"/>
        <c:spPr>
          <a:ln w="25400">
            <a:solidFill>
              <a:srgbClr val="4F81BD">
                <a:lumMod val="50000"/>
              </a:srgbClr>
            </a:solidFill>
          </a:ln>
        </c:spPr>
        <c:marker>
          <c:symbol val="none"/>
        </c:marker>
      </c:pivotFmt>
    </c:pivotFmts>
    <c:plotArea>
      <c:layout>
        <c:manualLayout>
          <c:layoutTarget val="inner"/>
          <c:xMode val="edge"/>
          <c:yMode val="edge"/>
          <c:x val="8.5135414475804305E-2"/>
          <c:y val="5.6847157596754218E-2"/>
          <c:w val="0.84872718607067388"/>
          <c:h val="0.73178771045103685"/>
        </c:manualLayout>
      </c:layout>
      <c:areaChart>
        <c:grouping val="stacked"/>
        <c:varyColors val="0"/>
        <c:ser>
          <c:idx val="0"/>
          <c:order val="0"/>
          <c:tx>
            <c:v>EMTR Gross income tax</c:v>
          </c:tx>
          <c:spPr>
            <a:solidFill>
              <a:srgbClr val="3399FF"/>
            </a:solidFill>
          </c:spPr>
          <c:cat>
            <c:strLit>
              <c:ptCount val="401"/>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pt idx="151">
                <c:v>75500</c:v>
              </c:pt>
              <c:pt idx="152">
                <c:v>76000</c:v>
              </c:pt>
              <c:pt idx="153">
                <c:v>76500</c:v>
              </c:pt>
              <c:pt idx="154">
                <c:v>77000</c:v>
              </c:pt>
              <c:pt idx="155">
                <c:v>77500</c:v>
              </c:pt>
              <c:pt idx="156">
                <c:v>78000</c:v>
              </c:pt>
              <c:pt idx="157">
                <c:v>78500</c:v>
              </c:pt>
              <c:pt idx="158">
                <c:v>79000</c:v>
              </c:pt>
              <c:pt idx="159">
                <c:v>79500</c:v>
              </c:pt>
              <c:pt idx="160">
                <c:v>80000</c:v>
              </c:pt>
              <c:pt idx="161">
                <c:v>80500</c:v>
              </c:pt>
              <c:pt idx="162">
                <c:v>81000</c:v>
              </c:pt>
              <c:pt idx="163">
                <c:v>81500</c:v>
              </c:pt>
              <c:pt idx="164">
                <c:v>82000</c:v>
              </c:pt>
              <c:pt idx="165">
                <c:v>82500</c:v>
              </c:pt>
              <c:pt idx="166">
                <c:v>83000</c:v>
              </c:pt>
              <c:pt idx="167">
                <c:v>83500</c:v>
              </c:pt>
              <c:pt idx="168">
                <c:v>84000</c:v>
              </c:pt>
              <c:pt idx="169">
                <c:v>84500</c:v>
              </c:pt>
              <c:pt idx="170">
                <c:v>85000</c:v>
              </c:pt>
              <c:pt idx="171">
                <c:v>85500</c:v>
              </c:pt>
              <c:pt idx="172">
                <c:v>86000</c:v>
              </c:pt>
              <c:pt idx="173">
                <c:v>86500</c:v>
              </c:pt>
              <c:pt idx="174">
                <c:v>87000</c:v>
              </c:pt>
              <c:pt idx="175">
                <c:v>87500</c:v>
              </c:pt>
              <c:pt idx="176">
                <c:v>88000</c:v>
              </c:pt>
              <c:pt idx="177">
                <c:v>88500</c:v>
              </c:pt>
              <c:pt idx="178">
                <c:v>89000</c:v>
              </c:pt>
              <c:pt idx="179">
                <c:v>89500</c:v>
              </c:pt>
              <c:pt idx="180">
                <c:v>90000</c:v>
              </c:pt>
              <c:pt idx="181">
                <c:v>90500</c:v>
              </c:pt>
              <c:pt idx="182">
                <c:v>91000</c:v>
              </c:pt>
              <c:pt idx="183">
                <c:v>91500</c:v>
              </c:pt>
              <c:pt idx="184">
                <c:v>92000</c:v>
              </c:pt>
              <c:pt idx="185">
                <c:v>92500</c:v>
              </c:pt>
              <c:pt idx="186">
                <c:v>93000</c:v>
              </c:pt>
              <c:pt idx="187">
                <c:v>93500</c:v>
              </c:pt>
              <c:pt idx="188">
                <c:v>94000</c:v>
              </c:pt>
              <c:pt idx="189">
                <c:v>94500</c:v>
              </c:pt>
              <c:pt idx="190">
                <c:v>95000</c:v>
              </c:pt>
              <c:pt idx="191">
                <c:v>95500</c:v>
              </c:pt>
              <c:pt idx="192">
                <c:v>96000</c:v>
              </c:pt>
              <c:pt idx="193">
                <c:v>96500</c:v>
              </c:pt>
              <c:pt idx="194">
                <c:v>97000</c:v>
              </c:pt>
              <c:pt idx="195">
                <c:v>97500</c:v>
              </c:pt>
              <c:pt idx="196">
                <c:v>98000</c:v>
              </c:pt>
              <c:pt idx="197">
                <c:v>98500</c:v>
              </c:pt>
              <c:pt idx="198">
                <c:v>99000</c:v>
              </c:pt>
              <c:pt idx="199">
                <c:v>99500</c:v>
              </c:pt>
              <c:pt idx="200">
                <c:v>100000</c:v>
              </c:pt>
              <c:pt idx="201">
                <c:v>100500</c:v>
              </c:pt>
              <c:pt idx="202">
                <c:v>101000</c:v>
              </c:pt>
              <c:pt idx="203">
                <c:v>101500</c:v>
              </c:pt>
              <c:pt idx="204">
                <c:v>102000</c:v>
              </c:pt>
              <c:pt idx="205">
                <c:v>102500</c:v>
              </c:pt>
              <c:pt idx="206">
                <c:v>103000</c:v>
              </c:pt>
              <c:pt idx="207">
                <c:v>103500</c:v>
              </c:pt>
              <c:pt idx="208">
                <c:v>104000</c:v>
              </c:pt>
              <c:pt idx="209">
                <c:v>104500</c:v>
              </c:pt>
              <c:pt idx="210">
                <c:v>105000</c:v>
              </c:pt>
              <c:pt idx="211">
                <c:v>105500</c:v>
              </c:pt>
              <c:pt idx="212">
                <c:v>106000</c:v>
              </c:pt>
              <c:pt idx="213">
                <c:v>106500</c:v>
              </c:pt>
              <c:pt idx="214">
                <c:v>107000</c:v>
              </c:pt>
              <c:pt idx="215">
                <c:v>107500</c:v>
              </c:pt>
              <c:pt idx="216">
                <c:v>108000</c:v>
              </c:pt>
              <c:pt idx="217">
                <c:v>108500</c:v>
              </c:pt>
              <c:pt idx="218">
                <c:v>109000</c:v>
              </c:pt>
              <c:pt idx="219">
                <c:v>109500</c:v>
              </c:pt>
              <c:pt idx="220">
                <c:v>110000</c:v>
              </c:pt>
              <c:pt idx="221">
                <c:v>110500</c:v>
              </c:pt>
              <c:pt idx="222">
                <c:v>111000</c:v>
              </c:pt>
              <c:pt idx="223">
                <c:v>111500</c:v>
              </c:pt>
              <c:pt idx="224">
                <c:v>112000</c:v>
              </c:pt>
              <c:pt idx="225">
                <c:v>112500</c:v>
              </c:pt>
              <c:pt idx="226">
                <c:v>113000</c:v>
              </c:pt>
              <c:pt idx="227">
                <c:v>113500</c:v>
              </c:pt>
              <c:pt idx="228">
                <c:v>114000</c:v>
              </c:pt>
              <c:pt idx="229">
                <c:v>114500</c:v>
              </c:pt>
              <c:pt idx="230">
                <c:v>115000</c:v>
              </c:pt>
              <c:pt idx="231">
                <c:v>115500</c:v>
              </c:pt>
              <c:pt idx="232">
                <c:v>116000</c:v>
              </c:pt>
              <c:pt idx="233">
                <c:v>116500</c:v>
              </c:pt>
              <c:pt idx="234">
                <c:v>117000</c:v>
              </c:pt>
              <c:pt idx="235">
                <c:v>117500</c:v>
              </c:pt>
              <c:pt idx="236">
                <c:v>118000</c:v>
              </c:pt>
              <c:pt idx="237">
                <c:v>118500</c:v>
              </c:pt>
              <c:pt idx="238">
                <c:v>119000</c:v>
              </c:pt>
              <c:pt idx="239">
                <c:v>119500</c:v>
              </c:pt>
              <c:pt idx="240">
                <c:v>120000</c:v>
              </c:pt>
              <c:pt idx="241">
                <c:v>120500</c:v>
              </c:pt>
              <c:pt idx="242">
                <c:v>121000</c:v>
              </c:pt>
              <c:pt idx="243">
                <c:v>121500</c:v>
              </c:pt>
              <c:pt idx="244">
                <c:v>122000</c:v>
              </c:pt>
              <c:pt idx="245">
                <c:v>122500</c:v>
              </c:pt>
              <c:pt idx="246">
                <c:v>123000</c:v>
              </c:pt>
              <c:pt idx="247">
                <c:v>123500</c:v>
              </c:pt>
              <c:pt idx="248">
                <c:v>124000</c:v>
              </c:pt>
              <c:pt idx="249">
                <c:v>124500</c:v>
              </c:pt>
              <c:pt idx="250">
                <c:v>125000</c:v>
              </c:pt>
              <c:pt idx="251">
                <c:v>125500</c:v>
              </c:pt>
              <c:pt idx="252">
                <c:v>126000</c:v>
              </c:pt>
              <c:pt idx="253">
                <c:v>126500</c:v>
              </c:pt>
              <c:pt idx="254">
                <c:v>127000</c:v>
              </c:pt>
              <c:pt idx="255">
                <c:v>127500</c:v>
              </c:pt>
              <c:pt idx="256">
                <c:v>128000</c:v>
              </c:pt>
              <c:pt idx="257">
                <c:v>128500</c:v>
              </c:pt>
              <c:pt idx="258">
                <c:v>129000</c:v>
              </c:pt>
              <c:pt idx="259">
                <c:v>129500</c:v>
              </c:pt>
              <c:pt idx="260">
                <c:v>130000</c:v>
              </c:pt>
              <c:pt idx="261">
                <c:v>130500</c:v>
              </c:pt>
              <c:pt idx="262">
                <c:v>131000</c:v>
              </c:pt>
              <c:pt idx="263">
                <c:v>131500</c:v>
              </c:pt>
              <c:pt idx="264">
                <c:v>132000</c:v>
              </c:pt>
              <c:pt idx="265">
                <c:v>132500</c:v>
              </c:pt>
              <c:pt idx="266">
                <c:v>133000</c:v>
              </c:pt>
              <c:pt idx="267">
                <c:v>133500</c:v>
              </c:pt>
              <c:pt idx="268">
                <c:v>134000</c:v>
              </c:pt>
              <c:pt idx="269">
                <c:v>134500</c:v>
              </c:pt>
              <c:pt idx="270">
                <c:v>135000</c:v>
              </c:pt>
              <c:pt idx="271">
                <c:v>135500</c:v>
              </c:pt>
              <c:pt idx="272">
                <c:v>136000</c:v>
              </c:pt>
              <c:pt idx="273">
                <c:v>136500</c:v>
              </c:pt>
              <c:pt idx="274">
                <c:v>137000</c:v>
              </c:pt>
              <c:pt idx="275">
                <c:v>137500</c:v>
              </c:pt>
              <c:pt idx="276">
                <c:v>138000</c:v>
              </c:pt>
              <c:pt idx="277">
                <c:v>138500</c:v>
              </c:pt>
              <c:pt idx="278">
                <c:v>139000</c:v>
              </c:pt>
              <c:pt idx="279">
                <c:v>139500</c:v>
              </c:pt>
              <c:pt idx="280">
                <c:v>140000</c:v>
              </c:pt>
              <c:pt idx="281">
                <c:v>140500</c:v>
              </c:pt>
              <c:pt idx="282">
                <c:v>141000</c:v>
              </c:pt>
              <c:pt idx="283">
                <c:v>141500</c:v>
              </c:pt>
              <c:pt idx="284">
                <c:v>142000</c:v>
              </c:pt>
              <c:pt idx="285">
                <c:v>142500</c:v>
              </c:pt>
              <c:pt idx="286">
                <c:v>143000</c:v>
              </c:pt>
              <c:pt idx="287">
                <c:v>143500</c:v>
              </c:pt>
              <c:pt idx="288">
                <c:v>144000</c:v>
              </c:pt>
              <c:pt idx="289">
                <c:v>144500</c:v>
              </c:pt>
              <c:pt idx="290">
                <c:v>145000</c:v>
              </c:pt>
              <c:pt idx="291">
                <c:v>145500</c:v>
              </c:pt>
              <c:pt idx="292">
                <c:v>146000</c:v>
              </c:pt>
              <c:pt idx="293">
                <c:v>146500</c:v>
              </c:pt>
              <c:pt idx="294">
                <c:v>147000</c:v>
              </c:pt>
              <c:pt idx="295">
                <c:v>147500</c:v>
              </c:pt>
              <c:pt idx="296">
                <c:v>148000</c:v>
              </c:pt>
              <c:pt idx="297">
                <c:v>148500</c:v>
              </c:pt>
              <c:pt idx="298">
                <c:v>149000</c:v>
              </c:pt>
              <c:pt idx="299">
                <c:v>149500</c:v>
              </c:pt>
              <c:pt idx="300">
                <c:v>150000</c:v>
              </c:pt>
              <c:pt idx="301">
                <c:v>150500</c:v>
              </c:pt>
              <c:pt idx="302">
                <c:v>151000</c:v>
              </c:pt>
              <c:pt idx="303">
                <c:v>151500</c:v>
              </c:pt>
              <c:pt idx="304">
                <c:v>152000</c:v>
              </c:pt>
              <c:pt idx="305">
                <c:v>152500</c:v>
              </c:pt>
              <c:pt idx="306">
                <c:v>153000</c:v>
              </c:pt>
              <c:pt idx="307">
                <c:v>153500</c:v>
              </c:pt>
              <c:pt idx="308">
                <c:v>154000</c:v>
              </c:pt>
              <c:pt idx="309">
                <c:v>154500</c:v>
              </c:pt>
              <c:pt idx="310">
                <c:v>155000</c:v>
              </c:pt>
              <c:pt idx="311">
                <c:v>155500</c:v>
              </c:pt>
              <c:pt idx="312">
                <c:v>156000</c:v>
              </c:pt>
              <c:pt idx="313">
                <c:v>156500</c:v>
              </c:pt>
              <c:pt idx="314">
                <c:v>157000</c:v>
              </c:pt>
              <c:pt idx="315">
                <c:v>157500</c:v>
              </c:pt>
              <c:pt idx="316">
                <c:v>158000</c:v>
              </c:pt>
              <c:pt idx="317">
                <c:v>158500</c:v>
              </c:pt>
              <c:pt idx="318">
                <c:v>159000</c:v>
              </c:pt>
              <c:pt idx="319">
                <c:v>159500</c:v>
              </c:pt>
              <c:pt idx="320">
                <c:v>160000</c:v>
              </c:pt>
              <c:pt idx="321">
                <c:v>160500</c:v>
              </c:pt>
              <c:pt idx="322">
                <c:v>161000</c:v>
              </c:pt>
              <c:pt idx="323">
                <c:v>161500</c:v>
              </c:pt>
              <c:pt idx="324">
                <c:v>162000</c:v>
              </c:pt>
              <c:pt idx="325">
                <c:v>162500</c:v>
              </c:pt>
              <c:pt idx="326">
                <c:v>163000</c:v>
              </c:pt>
              <c:pt idx="327">
                <c:v>163500</c:v>
              </c:pt>
              <c:pt idx="328">
                <c:v>164000</c:v>
              </c:pt>
              <c:pt idx="329">
                <c:v>164500</c:v>
              </c:pt>
              <c:pt idx="330">
                <c:v>165000</c:v>
              </c:pt>
              <c:pt idx="331">
                <c:v>165500</c:v>
              </c:pt>
              <c:pt idx="332">
                <c:v>166000</c:v>
              </c:pt>
              <c:pt idx="333">
                <c:v>166500</c:v>
              </c:pt>
              <c:pt idx="334">
                <c:v>167000</c:v>
              </c:pt>
              <c:pt idx="335">
                <c:v>167500</c:v>
              </c:pt>
              <c:pt idx="336">
                <c:v>168000</c:v>
              </c:pt>
              <c:pt idx="337">
                <c:v>168500</c:v>
              </c:pt>
              <c:pt idx="338">
                <c:v>169000</c:v>
              </c:pt>
              <c:pt idx="339">
                <c:v>169500</c:v>
              </c:pt>
              <c:pt idx="340">
                <c:v>170000</c:v>
              </c:pt>
              <c:pt idx="341">
                <c:v>170500</c:v>
              </c:pt>
              <c:pt idx="342">
                <c:v>171000</c:v>
              </c:pt>
              <c:pt idx="343">
                <c:v>171500</c:v>
              </c:pt>
              <c:pt idx="344">
                <c:v>172000</c:v>
              </c:pt>
              <c:pt idx="345">
                <c:v>172500</c:v>
              </c:pt>
              <c:pt idx="346">
                <c:v>173000</c:v>
              </c:pt>
              <c:pt idx="347">
                <c:v>173500</c:v>
              </c:pt>
              <c:pt idx="348">
                <c:v>174000</c:v>
              </c:pt>
              <c:pt idx="349">
                <c:v>174500</c:v>
              </c:pt>
              <c:pt idx="350">
                <c:v>175000</c:v>
              </c:pt>
              <c:pt idx="351">
                <c:v>175500</c:v>
              </c:pt>
              <c:pt idx="352">
                <c:v>176000</c:v>
              </c:pt>
              <c:pt idx="353">
                <c:v>176500</c:v>
              </c:pt>
              <c:pt idx="354">
                <c:v>177000</c:v>
              </c:pt>
              <c:pt idx="355">
                <c:v>177500</c:v>
              </c:pt>
              <c:pt idx="356">
                <c:v>178000</c:v>
              </c:pt>
              <c:pt idx="357">
                <c:v>178500</c:v>
              </c:pt>
              <c:pt idx="358">
                <c:v>179000</c:v>
              </c:pt>
              <c:pt idx="359">
                <c:v>179500</c:v>
              </c:pt>
              <c:pt idx="360">
                <c:v>180000</c:v>
              </c:pt>
              <c:pt idx="361">
                <c:v>180500</c:v>
              </c:pt>
              <c:pt idx="362">
                <c:v>181000</c:v>
              </c:pt>
              <c:pt idx="363">
                <c:v>181500</c:v>
              </c:pt>
              <c:pt idx="364">
                <c:v>182000</c:v>
              </c:pt>
              <c:pt idx="365">
                <c:v>182500</c:v>
              </c:pt>
              <c:pt idx="366">
                <c:v>183000</c:v>
              </c:pt>
              <c:pt idx="367">
                <c:v>183500</c:v>
              </c:pt>
              <c:pt idx="368">
                <c:v>184000</c:v>
              </c:pt>
              <c:pt idx="369">
                <c:v>184500</c:v>
              </c:pt>
              <c:pt idx="370">
                <c:v>185000</c:v>
              </c:pt>
              <c:pt idx="371">
                <c:v>185500</c:v>
              </c:pt>
              <c:pt idx="372">
                <c:v>186000</c:v>
              </c:pt>
              <c:pt idx="373">
                <c:v>186500</c:v>
              </c:pt>
              <c:pt idx="374">
                <c:v>187000</c:v>
              </c:pt>
              <c:pt idx="375">
                <c:v>187500</c:v>
              </c:pt>
              <c:pt idx="376">
                <c:v>188000</c:v>
              </c:pt>
              <c:pt idx="377">
                <c:v>188500</c:v>
              </c:pt>
              <c:pt idx="378">
                <c:v>189000</c:v>
              </c:pt>
              <c:pt idx="379">
                <c:v>189500</c:v>
              </c:pt>
              <c:pt idx="380">
                <c:v>190000</c:v>
              </c:pt>
              <c:pt idx="381">
                <c:v>190500</c:v>
              </c:pt>
              <c:pt idx="382">
                <c:v>191000</c:v>
              </c:pt>
              <c:pt idx="383">
                <c:v>191500</c:v>
              </c:pt>
              <c:pt idx="384">
                <c:v>192000</c:v>
              </c:pt>
              <c:pt idx="385">
                <c:v>192500</c:v>
              </c:pt>
              <c:pt idx="386">
                <c:v>193000</c:v>
              </c:pt>
              <c:pt idx="387">
                <c:v>193500</c:v>
              </c:pt>
              <c:pt idx="388">
                <c:v>194000</c:v>
              </c:pt>
              <c:pt idx="389">
                <c:v>194500</c:v>
              </c:pt>
              <c:pt idx="390">
                <c:v>195000</c:v>
              </c:pt>
              <c:pt idx="391">
                <c:v>195500</c:v>
              </c:pt>
              <c:pt idx="392">
                <c:v>196000</c:v>
              </c:pt>
              <c:pt idx="393">
                <c:v>196500</c:v>
              </c:pt>
              <c:pt idx="394">
                <c:v>197000</c:v>
              </c:pt>
              <c:pt idx="395">
                <c:v>197500</c:v>
              </c:pt>
              <c:pt idx="396">
                <c:v>198000</c:v>
              </c:pt>
              <c:pt idx="397">
                <c:v>198500</c:v>
              </c:pt>
              <c:pt idx="398">
                <c:v>199000</c:v>
              </c:pt>
              <c:pt idx="399">
                <c:v>199500</c:v>
              </c:pt>
              <c:pt idx="400">
                <c:v>200000</c:v>
              </c:pt>
            </c:strLit>
          </c:cat>
          <c:val>
            <c:numLit>
              <c:formatCode>General</c:formatCode>
              <c:ptCount val="4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7.5999999999999998E-2</c:v>
              </c:pt>
              <c:pt idx="29">
                <c:v>7.5999999999999998E-2</c:v>
              </c:pt>
              <c:pt idx="30">
                <c:v>7.5999999999999998E-2</c:v>
              </c:pt>
              <c:pt idx="31">
                <c:v>7.5999999999999998E-2</c:v>
              </c:pt>
              <c:pt idx="32">
                <c:v>7.5999999999999998E-2</c:v>
              </c:pt>
              <c:pt idx="33">
                <c:v>7.5999999999999998E-2</c:v>
              </c:pt>
              <c:pt idx="34">
                <c:v>7.5999999999999998E-2</c:v>
              </c:pt>
              <c:pt idx="35">
                <c:v>7.5999999999999998E-2</c:v>
              </c:pt>
              <c:pt idx="36">
                <c:v>7.5999999999999998E-2</c:v>
              </c:pt>
              <c:pt idx="37">
                <c:v>7.5999999999999998E-2</c:v>
              </c:pt>
              <c:pt idx="38">
                <c:v>7.5999999999999998E-2</c:v>
              </c:pt>
              <c:pt idx="39">
                <c:v>7.5999999999999998E-2</c:v>
              </c:pt>
              <c:pt idx="40">
                <c:v>7.5999999999999998E-2</c:v>
              </c:pt>
              <c:pt idx="41">
                <c:v>7.5999999999999998E-2</c:v>
              </c:pt>
              <c:pt idx="42">
                <c:v>7.5999999999999998E-2</c:v>
              </c:pt>
              <c:pt idx="43">
                <c:v>7.5999999999999998E-2</c:v>
              </c:pt>
              <c:pt idx="44">
                <c:v>7.5999999999999998E-2</c:v>
              </c:pt>
              <c:pt idx="45">
                <c:v>7.5999999999999998E-2</c:v>
              </c:pt>
              <c:pt idx="46">
                <c:v>7.5999999999999998E-2</c:v>
              </c:pt>
              <c:pt idx="47">
                <c:v>7.5999999999999998E-2</c:v>
              </c:pt>
              <c:pt idx="48">
                <c:v>7.6000000000001358E-2</c:v>
              </c:pt>
              <c:pt idx="49">
                <c:v>7.5999999999998638E-2</c:v>
              </c:pt>
              <c:pt idx="50">
                <c:v>7.5999999999999998E-2</c:v>
              </c:pt>
              <c:pt idx="51">
                <c:v>7.6000000000001358E-2</c:v>
              </c:pt>
              <c:pt idx="52">
                <c:v>7.5999999999998638E-2</c:v>
              </c:pt>
              <c:pt idx="53">
                <c:v>0.17555999999999994</c:v>
              </c:pt>
              <c:pt idx="54">
                <c:v>0.19</c:v>
              </c:pt>
              <c:pt idx="55">
                <c:v>0.19</c:v>
              </c:pt>
              <c:pt idx="56">
                <c:v>0.19</c:v>
              </c:pt>
              <c:pt idx="57">
                <c:v>0.19</c:v>
              </c:pt>
              <c:pt idx="58">
                <c:v>0.19</c:v>
              </c:pt>
              <c:pt idx="59">
                <c:v>0.19</c:v>
              </c:pt>
              <c:pt idx="60">
                <c:v>0.19</c:v>
              </c:pt>
              <c:pt idx="61">
                <c:v>0.19</c:v>
              </c:pt>
              <c:pt idx="62">
                <c:v>0.19</c:v>
              </c:pt>
              <c:pt idx="63">
                <c:v>0.19</c:v>
              </c:pt>
              <c:pt idx="64">
                <c:v>0.19</c:v>
              </c:pt>
              <c:pt idx="65">
                <c:v>0.19</c:v>
              </c:pt>
              <c:pt idx="66">
                <c:v>0.19</c:v>
              </c:pt>
              <c:pt idx="67">
                <c:v>0.19</c:v>
              </c:pt>
              <c:pt idx="68">
                <c:v>0.19</c:v>
              </c:pt>
              <c:pt idx="69">
                <c:v>0.19</c:v>
              </c:pt>
              <c:pt idx="70">
                <c:v>0.19</c:v>
              </c:pt>
              <c:pt idx="71">
                <c:v>0.19</c:v>
              </c:pt>
              <c:pt idx="72">
                <c:v>0.19</c:v>
              </c:pt>
              <c:pt idx="73">
                <c:v>0.19</c:v>
              </c:pt>
              <c:pt idx="74">
                <c:v>0.32500000000000001</c:v>
              </c:pt>
              <c:pt idx="75">
                <c:v>0.32500000000000001</c:v>
              </c:pt>
              <c:pt idx="76">
                <c:v>0.32500000000000001</c:v>
              </c:pt>
              <c:pt idx="77">
                <c:v>0.32500000000000001</c:v>
              </c:pt>
              <c:pt idx="78">
                <c:v>0.32500000000000001</c:v>
              </c:pt>
              <c:pt idx="79">
                <c:v>0.32500000000000001</c:v>
              </c:pt>
              <c:pt idx="80">
                <c:v>0.32500000000000001</c:v>
              </c:pt>
              <c:pt idx="81">
                <c:v>0.32500000000000001</c:v>
              </c:pt>
              <c:pt idx="82">
                <c:v>0.32500000000000001</c:v>
              </c:pt>
              <c:pt idx="83">
                <c:v>0.32500000000000001</c:v>
              </c:pt>
              <c:pt idx="84">
                <c:v>0.32500000000000001</c:v>
              </c:pt>
              <c:pt idx="85">
                <c:v>0.32500000000000001</c:v>
              </c:pt>
              <c:pt idx="86">
                <c:v>0.32500000000000001</c:v>
              </c:pt>
              <c:pt idx="87">
                <c:v>0.32500000000000001</c:v>
              </c:pt>
              <c:pt idx="88">
                <c:v>0.32500000000000001</c:v>
              </c:pt>
              <c:pt idx="89">
                <c:v>0.32500000000000001</c:v>
              </c:pt>
              <c:pt idx="90">
                <c:v>0.32500000000000001</c:v>
              </c:pt>
              <c:pt idx="91">
                <c:v>0.32500000000000001</c:v>
              </c:pt>
              <c:pt idx="92">
                <c:v>0.32500000000000001</c:v>
              </c:pt>
              <c:pt idx="93">
                <c:v>0.32500000000000001</c:v>
              </c:pt>
              <c:pt idx="94">
                <c:v>0.32500000000000001</c:v>
              </c:pt>
              <c:pt idx="95">
                <c:v>0.32500000000000001</c:v>
              </c:pt>
              <c:pt idx="96">
                <c:v>0.32500000000000001</c:v>
              </c:pt>
              <c:pt idx="97">
                <c:v>0.32500000000000001</c:v>
              </c:pt>
              <c:pt idx="98">
                <c:v>0.32500000000000001</c:v>
              </c:pt>
              <c:pt idx="99">
                <c:v>0.32500000000000001</c:v>
              </c:pt>
              <c:pt idx="100">
                <c:v>0.32500000000000001</c:v>
              </c:pt>
              <c:pt idx="101">
                <c:v>0.32500000000000001</c:v>
              </c:pt>
              <c:pt idx="102">
                <c:v>0.32500000000000001</c:v>
              </c:pt>
              <c:pt idx="103">
                <c:v>0.32500000000000001</c:v>
              </c:pt>
              <c:pt idx="104">
                <c:v>0.32500000000000001</c:v>
              </c:pt>
              <c:pt idx="105">
                <c:v>0.32500000000000001</c:v>
              </c:pt>
              <c:pt idx="106">
                <c:v>0.32500000000000001</c:v>
              </c:pt>
              <c:pt idx="107">
                <c:v>0.32500000000000001</c:v>
              </c:pt>
              <c:pt idx="108">
                <c:v>0.32500000000000001</c:v>
              </c:pt>
              <c:pt idx="109">
                <c:v>0.32500000000000001</c:v>
              </c:pt>
              <c:pt idx="110">
                <c:v>0.32500000000000001</c:v>
              </c:pt>
              <c:pt idx="111">
                <c:v>0.32500000000000001</c:v>
              </c:pt>
              <c:pt idx="112">
                <c:v>0.32500000000000001</c:v>
              </c:pt>
              <c:pt idx="113">
                <c:v>0.32500000000000001</c:v>
              </c:pt>
              <c:pt idx="114">
                <c:v>0.32500000000000001</c:v>
              </c:pt>
              <c:pt idx="115">
                <c:v>0.32500000000000001</c:v>
              </c:pt>
              <c:pt idx="116">
                <c:v>0.32500000000000001</c:v>
              </c:pt>
              <c:pt idx="117">
                <c:v>0.32500000000000001</c:v>
              </c:pt>
              <c:pt idx="118">
                <c:v>0.32500000000000001</c:v>
              </c:pt>
              <c:pt idx="119">
                <c:v>0.32500000000000001</c:v>
              </c:pt>
              <c:pt idx="120">
                <c:v>0.32500000000000001</c:v>
              </c:pt>
              <c:pt idx="121">
                <c:v>0.32500000000000001</c:v>
              </c:pt>
              <c:pt idx="122">
                <c:v>0.32500000000000001</c:v>
              </c:pt>
              <c:pt idx="123">
                <c:v>0.32500000000000001</c:v>
              </c:pt>
              <c:pt idx="124">
                <c:v>0.32500000000000001</c:v>
              </c:pt>
              <c:pt idx="125">
                <c:v>0.32500000000000001</c:v>
              </c:pt>
              <c:pt idx="126">
                <c:v>0.32500000000000001</c:v>
              </c:pt>
              <c:pt idx="127">
                <c:v>0.32500000000000001</c:v>
              </c:pt>
              <c:pt idx="128">
                <c:v>0.32500000000000001</c:v>
              </c:pt>
              <c:pt idx="129">
                <c:v>0.32500000000000001</c:v>
              </c:pt>
              <c:pt idx="130">
                <c:v>0.32500000000000001</c:v>
              </c:pt>
              <c:pt idx="131">
                <c:v>0.32500000000000001</c:v>
              </c:pt>
              <c:pt idx="132">
                <c:v>0.32500000000000001</c:v>
              </c:pt>
              <c:pt idx="133">
                <c:v>0.32500000000000001</c:v>
              </c:pt>
              <c:pt idx="134">
                <c:v>0.32500000000000001</c:v>
              </c:pt>
              <c:pt idx="135">
                <c:v>0.32500000000000001</c:v>
              </c:pt>
              <c:pt idx="136">
                <c:v>0.32500000000000001</c:v>
              </c:pt>
              <c:pt idx="137">
                <c:v>0.32500000000000001</c:v>
              </c:pt>
              <c:pt idx="138">
                <c:v>0.32500000000000001</c:v>
              </c:pt>
              <c:pt idx="139">
                <c:v>0.32500000000000001</c:v>
              </c:pt>
              <c:pt idx="140">
                <c:v>0.32500000000000001</c:v>
              </c:pt>
              <c:pt idx="141">
                <c:v>0.32500000000000001</c:v>
              </c:pt>
              <c:pt idx="142">
                <c:v>0.32500000000000001</c:v>
              </c:pt>
              <c:pt idx="143">
                <c:v>0.32500000000000001</c:v>
              </c:pt>
              <c:pt idx="144">
                <c:v>0.32500000000000001</c:v>
              </c:pt>
              <c:pt idx="145">
                <c:v>0.32500000000000001</c:v>
              </c:pt>
              <c:pt idx="146">
                <c:v>0.32500000000000001</c:v>
              </c:pt>
              <c:pt idx="147">
                <c:v>0.32500000000000001</c:v>
              </c:pt>
              <c:pt idx="148">
                <c:v>0.32500000000000001</c:v>
              </c:pt>
              <c:pt idx="149">
                <c:v>0.32500000000000001</c:v>
              </c:pt>
              <c:pt idx="150">
                <c:v>0.32500000000000001</c:v>
              </c:pt>
              <c:pt idx="151">
                <c:v>0.32500000000000001</c:v>
              </c:pt>
              <c:pt idx="152">
                <c:v>0.32500000000000001</c:v>
              </c:pt>
              <c:pt idx="153">
                <c:v>0.32500000000000001</c:v>
              </c:pt>
              <c:pt idx="154">
                <c:v>0.32500000000000001</c:v>
              </c:pt>
              <c:pt idx="155">
                <c:v>0.32500000000000001</c:v>
              </c:pt>
              <c:pt idx="156">
                <c:v>0.32500000000000001</c:v>
              </c:pt>
              <c:pt idx="157">
                <c:v>0.32500000000000001</c:v>
              </c:pt>
              <c:pt idx="158">
                <c:v>0.32500000000000001</c:v>
              </c:pt>
              <c:pt idx="159">
                <c:v>0.32500000000000001</c:v>
              </c:pt>
              <c:pt idx="160">
                <c:v>0.32500000000000001</c:v>
              </c:pt>
              <c:pt idx="161">
                <c:v>0.32500000000000001</c:v>
              </c:pt>
              <c:pt idx="162">
                <c:v>0.32500000000000001</c:v>
              </c:pt>
              <c:pt idx="163">
                <c:v>0.32500000000000001</c:v>
              </c:pt>
              <c:pt idx="164">
                <c:v>0.32500000000000001</c:v>
              </c:pt>
              <c:pt idx="165">
                <c:v>0.32500000000000001</c:v>
              </c:pt>
              <c:pt idx="166">
                <c:v>0.32500000000000001</c:v>
              </c:pt>
              <c:pt idx="167">
                <c:v>0.32500000000000001</c:v>
              </c:pt>
              <c:pt idx="168">
                <c:v>0.32500000000000001</c:v>
              </c:pt>
              <c:pt idx="169">
                <c:v>0.32500000000000001</c:v>
              </c:pt>
              <c:pt idx="170">
                <c:v>0.32500000000000001</c:v>
              </c:pt>
              <c:pt idx="171">
                <c:v>0.32500000000000001</c:v>
              </c:pt>
              <c:pt idx="172">
                <c:v>0.32500000000000001</c:v>
              </c:pt>
              <c:pt idx="173">
                <c:v>0.32500000000000001</c:v>
              </c:pt>
              <c:pt idx="174">
                <c:v>0.37</c:v>
              </c:pt>
              <c:pt idx="175">
                <c:v>0.37</c:v>
              </c:pt>
              <c:pt idx="176">
                <c:v>0.37</c:v>
              </c:pt>
              <c:pt idx="177">
                <c:v>0.37</c:v>
              </c:pt>
              <c:pt idx="178">
                <c:v>0.37</c:v>
              </c:pt>
              <c:pt idx="179">
                <c:v>0.37</c:v>
              </c:pt>
              <c:pt idx="180">
                <c:v>0.37</c:v>
              </c:pt>
              <c:pt idx="181">
                <c:v>0.37</c:v>
              </c:pt>
              <c:pt idx="182">
                <c:v>0.37</c:v>
              </c:pt>
              <c:pt idx="183">
                <c:v>0.37</c:v>
              </c:pt>
              <c:pt idx="184">
                <c:v>0.37</c:v>
              </c:pt>
              <c:pt idx="185">
                <c:v>0.37</c:v>
              </c:pt>
              <c:pt idx="186">
                <c:v>0.37</c:v>
              </c:pt>
              <c:pt idx="187">
                <c:v>0.37</c:v>
              </c:pt>
              <c:pt idx="188">
                <c:v>0.37</c:v>
              </c:pt>
              <c:pt idx="189">
                <c:v>0.37</c:v>
              </c:pt>
              <c:pt idx="190">
                <c:v>0.37</c:v>
              </c:pt>
              <c:pt idx="191">
                <c:v>0.37</c:v>
              </c:pt>
              <c:pt idx="192">
                <c:v>0.37</c:v>
              </c:pt>
              <c:pt idx="193">
                <c:v>0.37</c:v>
              </c:pt>
              <c:pt idx="194">
                <c:v>0.37</c:v>
              </c:pt>
              <c:pt idx="195">
                <c:v>0.37</c:v>
              </c:pt>
              <c:pt idx="196">
                <c:v>0.37</c:v>
              </c:pt>
              <c:pt idx="197">
                <c:v>0.37</c:v>
              </c:pt>
              <c:pt idx="198">
                <c:v>0.37</c:v>
              </c:pt>
              <c:pt idx="199">
                <c:v>0.37</c:v>
              </c:pt>
              <c:pt idx="200">
                <c:v>0.37</c:v>
              </c:pt>
              <c:pt idx="201">
                <c:v>0.37</c:v>
              </c:pt>
              <c:pt idx="202">
                <c:v>0.37</c:v>
              </c:pt>
              <c:pt idx="203">
                <c:v>0.37</c:v>
              </c:pt>
              <c:pt idx="204">
                <c:v>0.37</c:v>
              </c:pt>
              <c:pt idx="205">
                <c:v>0.37</c:v>
              </c:pt>
              <c:pt idx="206">
                <c:v>0.37</c:v>
              </c:pt>
              <c:pt idx="207">
                <c:v>0.37</c:v>
              </c:pt>
              <c:pt idx="208">
                <c:v>0.37</c:v>
              </c:pt>
              <c:pt idx="209">
                <c:v>0.37</c:v>
              </c:pt>
              <c:pt idx="210">
                <c:v>0.37</c:v>
              </c:pt>
              <c:pt idx="211">
                <c:v>0.37</c:v>
              </c:pt>
              <c:pt idx="212">
                <c:v>0.37</c:v>
              </c:pt>
              <c:pt idx="213">
                <c:v>0.37</c:v>
              </c:pt>
              <c:pt idx="214">
                <c:v>0.37</c:v>
              </c:pt>
              <c:pt idx="215">
                <c:v>0.37</c:v>
              </c:pt>
              <c:pt idx="216">
                <c:v>0.37</c:v>
              </c:pt>
              <c:pt idx="217">
                <c:v>0.37</c:v>
              </c:pt>
              <c:pt idx="218">
                <c:v>0.37</c:v>
              </c:pt>
              <c:pt idx="219">
                <c:v>0.37</c:v>
              </c:pt>
              <c:pt idx="220">
                <c:v>0.37</c:v>
              </c:pt>
              <c:pt idx="221">
                <c:v>0.37</c:v>
              </c:pt>
              <c:pt idx="222">
                <c:v>0.37</c:v>
              </c:pt>
              <c:pt idx="223">
                <c:v>0.37</c:v>
              </c:pt>
              <c:pt idx="224">
                <c:v>0.37</c:v>
              </c:pt>
              <c:pt idx="225">
                <c:v>0.37</c:v>
              </c:pt>
              <c:pt idx="226">
                <c:v>0.37</c:v>
              </c:pt>
              <c:pt idx="227">
                <c:v>0.37</c:v>
              </c:pt>
              <c:pt idx="228">
                <c:v>0.37</c:v>
              </c:pt>
              <c:pt idx="229">
                <c:v>0.37</c:v>
              </c:pt>
              <c:pt idx="230">
                <c:v>0.37</c:v>
              </c:pt>
              <c:pt idx="231">
                <c:v>0.37</c:v>
              </c:pt>
              <c:pt idx="232">
                <c:v>0.37</c:v>
              </c:pt>
              <c:pt idx="233">
                <c:v>0.37</c:v>
              </c:pt>
              <c:pt idx="234">
                <c:v>0.37</c:v>
              </c:pt>
              <c:pt idx="235">
                <c:v>0.37</c:v>
              </c:pt>
              <c:pt idx="236">
                <c:v>0.37</c:v>
              </c:pt>
              <c:pt idx="237">
                <c:v>0.37</c:v>
              </c:pt>
              <c:pt idx="238">
                <c:v>0.37</c:v>
              </c:pt>
              <c:pt idx="239">
                <c:v>0.37</c:v>
              </c:pt>
              <c:pt idx="240">
                <c:v>0.37</c:v>
              </c:pt>
              <c:pt idx="241">
                <c:v>0.37</c:v>
              </c:pt>
              <c:pt idx="242">
                <c:v>0.37</c:v>
              </c:pt>
              <c:pt idx="243">
                <c:v>0.37</c:v>
              </c:pt>
              <c:pt idx="244">
                <c:v>0.37</c:v>
              </c:pt>
              <c:pt idx="245">
                <c:v>0.37</c:v>
              </c:pt>
              <c:pt idx="246">
                <c:v>0.37</c:v>
              </c:pt>
              <c:pt idx="247">
                <c:v>0.37</c:v>
              </c:pt>
              <c:pt idx="248">
                <c:v>0.37</c:v>
              </c:pt>
              <c:pt idx="249">
                <c:v>0.37</c:v>
              </c:pt>
              <c:pt idx="250">
                <c:v>0.37</c:v>
              </c:pt>
              <c:pt idx="251">
                <c:v>0.37</c:v>
              </c:pt>
              <c:pt idx="252">
                <c:v>0.37</c:v>
              </c:pt>
              <c:pt idx="253">
                <c:v>0.37</c:v>
              </c:pt>
              <c:pt idx="254">
                <c:v>0.37</c:v>
              </c:pt>
              <c:pt idx="255">
                <c:v>0.37</c:v>
              </c:pt>
              <c:pt idx="256">
                <c:v>0.37</c:v>
              </c:pt>
              <c:pt idx="257">
                <c:v>0.37</c:v>
              </c:pt>
              <c:pt idx="258">
                <c:v>0.37</c:v>
              </c:pt>
              <c:pt idx="259">
                <c:v>0.37</c:v>
              </c:pt>
              <c:pt idx="260">
                <c:v>0.37</c:v>
              </c:pt>
              <c:pt idx="261">
                <c:v>0.37</c:v>
              </c:pt>
              <c:pt idx="262">
                <c:v>0.37</c:v>
              </c:pt>
              <c:pt idx="263">
                <c:v>0.37</c:v>
              </c:pt>
              <c:pt idx="264">
                <c:v>0.37</c:v>
              </c:pt>
              <c:pt idx="265">
                <c:v>0.37</c:v>
              </c:pt>
              <c:pt idx="266">
                <c:v>0.37</c:v>
              </c:pt>
              <c:pt idx="267">
                <c:v>0.37</c:v>
              </c:pt>
              <c:pt idx="268">
                <c:v>0.37</c:v>
              </c:pt>
              <c:pt idx="269">
                <c:v>0.37</c:v>
              </c:pt>
              <c:pt idx="270">
                <c:v>0.37</c:v>
              </c:pt>
              <c:pt idx="271">
                <c:v>0.37</c:v>
              </c:pt>
              <c:pt idx="272">
                <c:v>0.37</c:v>
              </c:pt>
              <c:pt idx="273">
                <c:v>0.37</c:v>
              </c:pt>
              <c:pt idx="274">
                <c:v>0.37</c:v>
              </c:pt>
              <c:pt idx="275">
                <c:v>0.37</c:v>
              </c:pt>
              <c:pt idx="276">
                <c:v>0.37</c:v>
              </c:pt>
              <c:pt idx="277">
                <c:v>0.37</c:v>
              </c:pt>
              <c:pt idx="278">
                <c:v>0.37</c:v>
              </c:pt>
              <c:pt idx="279">
                <c:v>0.37</c:v>
              </c:pt>
              <c:pt idx="280">
                <c:v>0.37</c:v>
              </c:pt>
              <c:pt idx="281">
                <c:v>0.37</c:v>
              </c:pt>
              <c:pt idx="282">
                <c:v>0.37</c:v>
              </c:pt>
              <c:pt idx="283">
                <c:v>0.37</c:v>
              </c:pt>
              <c:pt idx="284">
                <c:v>0.37</c:v>
              </c:pt>
              <c:pt idx="285">
                <c:v>0.37</c:v>
              </c:pt>
              <c:pt idx="286">
                <c:v>0.37</c:v>
              </c:pt>
              <c:pt idx="287">
                <c:v>0.37</c:v>
              </c:pt>
              <c:pt idx="288">
                <c:v>0.37</c:v>
              </c:pt>
              <c:pt idx="289">
                <c:v>0.37</c:v>
              </c:pt>
              <c:pt idx="290">
                <c:v>0.37</c:v>
              </c:pt>
              <c:pt idx="291">
                <c:v>0.37</c:v>
              </c:pt>
              <c:pt idx="292">
                <c:v>0.37</c:v>
              </c:pt>
              <c:pt idx="293">
                <c:v>0.37</c:v>
              </c:pt>
              <c:pt idx="294">
                <c:v>0.37</c:v>
              </c:pt>
              <c:pt idx="295">
                <c:v>0.37</c:v>
              </c:pt>
              <c:pt idx="296">
                <c:v>0.37</c:v>
              </c:pt>
              <c:pt idx="297">
                <c:v>0.37</c:v>
              </c:pt>
              <c:pt idx="298">
                <c:v>0.37</c:v>
              </c:pt>
              <c:pt idx="299">
                <c:v>0.37</c:v>
              </c:pt>
              <c:pt idx="300">
                <c:v>0.37</c:v>
              </c:pt>
              <c:pt idx="301">
                <c:v>0.37</c:v>
              </c:pt>
              <c:pt idx="302">
                <c:v>0.37</c:v>
              </c:pt>
              <c:pt idx="303">
                <c:v>0.37</c:v>
              </c:pt>
              <c:pt idx="304">
                <c:v>0.37</c:v>
              </c:pt>
              <c:pt idx="305">
                <c:v>0.37</c:v>
              </c:pt>
              <c:pt idx="306">
                <c:v>0.37</c:v>
              </c:pt>
              <c:pt idx="307">
                <c:v>0.37</c:v>
              </c:pt>
              <c:pt idx="308">
                <c:v>0.37</c:v>
              </c:pt>
              <c:pt idx="309">
                <c:v>0.37</c:v>
              </c:pt>
              <c:pt idx="310">
                <c:v>0.37</c:v>
              </c:pt>
              <c:pt idx="311">
                <c:v>0.37</c:v>
              </c:pt>
              <c:pt idx="312">
                <c:v>0.37</c:v>
              </c:pt>
              <c:pt idx="313">
                <c:v>0.37</c:v>
              </c:pt>
              <c:pt idx="314">
                <c:v>0.37</c:v>
              </c:pt>
              <c:pt idx="315">
                <c:v>0.37</c:v>
              </c:pt>
              <c:pt idx="316">
                <c:v>0.37</c:v>
              </c:pt>
              <c:pt idx="317">
                <c:v>0.37</c:v>
              </c:pt>
              <c:pt idx="318">
                <c:v>0.37</c:v>
              </c:pt>
              <c:pt idx="319">
                <c:v>0.37</c:v>
              </c:pt>
              <c:pt idx="320">
                <c:v>0.37</c:v>
              </c:pt>
              <c:pt idx="321">
                <c:v>0.37</c:v>
              </c:pt>
              <c:pt idx="322">
                <c:v>0.37</c:v>
              </c:pt>
              <c:pt idx="323">
                <c:v>0.37</c:v>
              </c:pt>
              <c:pt idx="324">
                <c:v>0.37</c:v>
              </c:pt>
              <c:pt idx="325">
                <c:v>0.37</c:v>
              </c:pt>
              <c:pt idx="326">
                <c:v>0.37</c:v>
              </c:pt>
              <c:pt idx="327">
                <c:v>0.37</c:v>
              </c:pt>
              <c:pt idx="328">
                <c:v>0.37</c:v>
              </c:pt>
              <c:pt idx="329">
                <c:v>0.37</c:v>
              </c:pt>
              <c:pt idx="330">
                <c:v>0.37</c:v>
              </c:pt>
              <c:pt idx="331">
                <c:v>0.37</c:v>
              </c:pt>
              <c:pt idx="332">
                <c:v>0.37</c:v>
              </c:pt>
              <c:pt idx="333">
                <c:v>0.37</c:v>
              </c:pt>
              <c:pt idx="334">
                <c:v>0.37</c:v>
              </c:pt>
              <c:pt idx="335">
                <c:v>0.37</c:v>
              </c:pt>
              <c:pt idx="336">
                <c:v>0.37</c:v>
              </c:pt>
              <c:pt idx="337">
                <c:v>0.37</c:v>
              </c:pt>
              <c:pt idx="338">
                <c:v>0.37</c:v>
              </c:pt>
              <c:pt idx="339">
                <c:v>0.37</c:v>
              </c:pt>
              <c:pt idx="340">
                <c:v>0.37</c:v>
              </c:pt>
              <c:pt idx="341">
                <c:v>0.37</c:v>
              </c:pt>
              <c:pt idx="342">
                <c:v>0.37</c:v>
              </c:pt>
              <c:pt idx="343">
                <c:v>0.37</c:v>
              </c:pt>
              <c:pt idx="344">
                <c:v>0.37</c:v>
              </c:pt>
              <c:pt idx="345">
                <c:v>0.37</c:v>
              </c:pt>
              <c:pt idx="346">
                <c:v>0.37</c:v>
              </c:pt>
              <c:pt idx="347">
                <c:v>0.37</c:v>
              </c:pt>
              <c:pt idx="348">
                <c:v>0.37</c:v>
              </c:pt>
              <c:pt idx="349">
                <c:v>0.37</c:v>
              </c:pt>
              <c:pt idx="350">
                <c:v>0.37</c:v>
              </c:pt>
              <c:pt idx="351">
                <c:v>0.37</c:v>
              </c:pt>
              <c:pt idx="352">
                <c:v>0.37</c:v>
              </c:pt>
              <c:pt idx="353">
                <c:v>0.37</c:v>
              </c:pt>
              <c:pt idx="354">
                <c:v>0.37</c:v>
              </c:pt>
              <c:pt idx="355">
                <c:v>0.37</c:v>
              </c:pt>
              <c:pt idx="356">
                <c:v>0.37</c:v>
              </c:pt>
              <c:pt idx="357">
                <c:v>0.37</c:v>
              </c:pt>
              <c:pt idx="358">
                <c:v>0.37</c:v>
              </c:pt>
              <c:pt idx="359">
                <c:v>0.37</c:v>
              </c:pt>
              <c:pt idx="360">
                <c:v>0.45</c:v>
              </c:pt>
              <c:pt idx="361">
                <c:v>0.45</c:v>
              </c:pt>
              <c:pt idx="362">
                <c:v>0.45</c:v>
              </c:pt>
              <c:pt idx="363">
                <c:v>0.45</c:v>
              </c:pt>
              <c:pt idx="364">
                <c:v>0.45</c:v>
              </c:pt>
              <c:pt idx="365">
                <c:v>0.45</c:v>
              </c:pt>
              <c:pt idx="366">
                <c:v>0.45</c:v>
              </c:pt>
              <c:pt idx="367">
                <c:v>0.45</c:v>
              </c:pt>
              <c:pt idx="368">
                <c:v>0.45</c:v>
              </c:pt>
              <c:pt idx="369">
                <c:v>0.45</c:v>
              </c:pt>
              <c:pt idx="370">
                <c:v>0.45</c:v>
              </c:pt>
              <c:pt idx="371">
                <c:v>0.45</c:v>
              </c:pt>
              <c:pt idx="372">
                <c:v>0.45</c:v>
              </c:pt>
              <c:pt idx="373">
                <c:v>0.45</c:v>
              </c:pt>
              <c:pt idx="374">
                <c:v>0.45</c:v>
              </c:pt>
              <c:pt idx="375">
                <c:v>0.45</c:v>
              </c:pt>
              <c:pt idx="376">
                <c:v>0.45</c:v>
              </c:pt>
              <c:pt idx="377">
                <c:v>0.45</c:v>
              </c:pt>
              <c:pt idx="378">
                <c:v>0.45</c:v>
              </c:pt>
              <c:pt idx="379">
                <c:v>0.45</c:v>
              </c:pt>
              <c:pt idx="380">
                <c:v>0.45</c:v>
              </c:pt>
              <c:pt idx="381">
                <c:v>0.45</c:v>
              </c:pt>
              <c:pt idx="382">
                <c:v>0.45</c:v>
              </c:pt>
              <c:pt idx="383">
                <c:v>0.45</c:v>
              </c:pt>
              <c:pt idx="384">
                <c:v>0.45</c:v>
              </c:pt>
              <c:pt idx="385">
                <c:v>0.45</c:v>
              </c:pt>
              <c:pt idx="386">
                <c:v>0.45</c:v>
              </c:pt>
              <c:pt idx="387">
                <c:v>0.45</c:v>
              </c:pt>
              <c:pt idx="388">
                <c:v>0.45</c:v>
              </c:pt>
              <c:pt idx="389">
                <c:v>0.45</c:v>
              </c:pt>
              <c:pt idx="390">
                <c:v>0.45</c:v>
              </c:pt>
              <c:pt idx="391">
                <c:v>0.45</c:v>
              </c:pt>
              <c:pt idx="392">
                <c:v>0.45</c:v>
              </c:pt>
              <c:pt idx="393">
                <c:v>0.45</c:v>
              </c:pt>
              <c:pt idx="394">
                <c:v>0.45</c:v>
              </c:pt>
              <c:pt idx="395">
                <c:v>0.45</c:v>
              </c:pt>
              <c:pt idx="396">
                <c:v>0.45</c:v>
              </c:pt>
              <c:pt idx="397">
                <c:v>0.45</c:v>
              </c:pt>
              <c:pt idx="398">
                <c:v>0.45</c:v>
              </c:pt>
              <c:pt idx="399">
                <c:v>0.45</c:v>
              </c:pt>
              <c:pt idx="400">
                <c:v>0.45</c:v>
              </c:pt>
            </c:numLit>
          </c:val>
        </c:ser>
        <c:ser>
          <c:idx val="1"/>
          <c:order val="1"/>
          <c:tx>
            <c:v>EMTR Newstart Allowance</c:v>
          </c:tx>
          <c:spPr>
            <a:solidFill>
              <a:srgbClr val="99FF99"/>
            </a:solidFill>
          </c:spPr>
          <c:cat>
            <c:strLit>
              <c:ptCount val="401"/>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pt idx="151">
                <c:v>75500</c:v>
              </c:pt>
              <c:pt idx="152">
                <c:v>76000</c:v>
              </c:pt>
              <c:pt idx="153">
                <c:v>76500</c:v>
              </c:pt>
              <c:pt idx="154">
                <c:v>77000</c:v>
              </c:pt>
              <c:pt idx="155">
                <c:v>77500</c:v>
              </c:pt>
              <c:pt idx="156">
                <c:v>78000</c:v>
              </c:pt>
              <c:pt idx="157">
                <c:v>78500</c:v>
              </c:pt>
              <c:pt idx="158">
                <c:v>79000</c:v>
              </c:pt>
              <c:pt idx="159">
                <c:v>79500</c:v>
              </c:pt>
              <c:pt idx="160">
                <c:v>80000</c:v>
              </c:pt>
              <c:pt idx="161">
                <c:v>80500</c:v>
              </c:pt>
              <c:pt idx="162">
                <c:v>81000</c:v>
              </c:pt>
              <c:pt idx="163">
                <c:v>81500</c:v>
              </c:pt>
              <c:pt idx="164">
                <c:v>82000</c:v>
              </c:pt>
              <c:pt idx="165">
                <c:v>82500</c:v>
              </c:pt>
              <c:pt idx="166">
                <c:v>83000</c:v>
              </c:pt>
              <c:pt idx="167">
                <c:v>83500</c:v>
              </c:pt>
              <c:pt idx="168">
                <c:v>84000</c:v>
              </c:pt>
              <c:pt idx="169">
                <c:v>84500</c:v>
              </c:pt>
              <c:pt idx="170">
                <c:v>85000</c:v>
              </c:pt>
              <c:pt idx="171">
                <c:v>85500</c:v>
              </c:pt>
              <c:pt idx="172">
                <c:v>86000</c:v>
              </c:pt>
              <c:pt idx="173">
                <c:v>86500</c:v>
              </c:pt>
              <c:pt idx="174">
                <c:v>87000</c:v>
              </c:pt>
              <c:pt idx="175">
                <c:v>87500</c:v>
              </c:pt>
              <c:pt idx="176">
                <c:v>88000</c:v>
              </c:pt>
              <c:pt idx="177">
                <c:v>88500</c:v>
              </c:pt>
              <c:pt idx="178">
                <c:v>89000</c:v>
              </c:pt>
              <c:pt idx="179">
                <c:v>89500</c:v>
              </c:pt>
              <c:pt idx="180">
                <c:v>90000</c:v>
              </c:pt>
              <c:pt idx="181">
                <c:v>90500</c:v>
              </c:pt>
              <c:pt idx="182">
                <c:v>91000</c:v>
              </c:pt>
              <c:pt idx="183">
                <c:v>91500</c:v>
              </c:pt>
              <c:pt idx="184">
                <c:v>92000</c:v>
              </c:pt>
              <c:pt idx="185">
                <c:v>92500</c:v>
              </c:pt>
              <c:pt idx="186">
                <c:v>93000</c:v>
              </c:pt>
              <c:pt idx="187">
                <c:v>93500</c:v>
              </c:pt>
              <c:pt idx="188">
                <c:v>94000</c:v>
              </c:pt>
              <c:pt idx="189">
                <c:v>94500</c:v>
              </c:pt>
              <c:pt idx="190">
                <c:v>95000</c:v>
              </c:pt>
              <c:pt idx="191">
                <c:v>95500</c:v>
              </c:pt>
              <c:pt idx="192">
                <c:v>96000</c:v>
              </c:pt>
              <c:pt idx="193">
                <c:v>96500</c:v>
              </c:pt>
              <c:pt idx="194">
                <c:v>97000</c:v>
              </c:pt>
              <c:pt idx="195">
                <c:v>97500</c:v>
              </c:pt>
              <c:pt idx="196">
                <c:v>98000</c:v>
              </c:pt>
              <c:pt idx="197">
                <c:v>98500</c:v>
              </c:pt>
              <c:pt idx="198">
                <c:v>99000</c:v>
              </c:pt>
              <c:pt idx="199">
                <c:v>99500</c:v>
              </c:pt>
              <c:pt idx="200">
                <c:v>100000</c:v>
              </c:pt>
              <c:pt idx="201">
                <c:v>100500</c:v>
              </c:pt>
              <c:pt idx="202">
                <c:v>101000</c:v>
              </c:pt>
              <c:pt idx="203">
                <c:v>101500</c:v>
              </c:pt>
              <c:pt idx="204">
                <c:v>102000</c:v>
              </c:pt>
              <c:pt idx="205">
                <c:v>102500</c:v>
              </c:pt>
              <c:pt idx="206">
                <c:v>103000</c:v>
              </c:pt>
              <c:pt idx="207">
                <c:v>103500</c:v>
              </c:pt>
              <c:pt idx="208">
                <c:v>104000</c:v>
              </c:pt>
              <c:pt idx="209">
                <c:v>104500</c:v>
              </c:pt>
              <c:pt idx="210">
                <c:v>105000</c:v>
              </c:pt>
              <c:pt idx="211">
                <c:v>105500</c:v>
              </c:pt>
              <c:pt idx="212">
                <c:v>106000</c:v>
              </c:pt>
              <c:pt idx="213">
                <c:v>106500</c:v>
              </c:pt>
              <c:pt idx="214">
                <c:v>107000</c:v>
              </c:pt>
              <c:pt idx="215">
                <c:v>107500</c:v>
              </c:pt>
              <c:pt idx="216">
                <c:v>108000</c:v>
              </c:pt>
              <c:pt idx="217">
                <c:v>108500</c:v>
              </c:pt>
              <c:pt idx="218">
                <c:v>109000</c:v>
              </c:pt>
              <c:pt idx="219">
                <c:v>109500</c:v>
              </c:pt>
              <c:pt idx="220">
                <c:v>110000</c:v>
              </c:pt>
              <c:pt idx="221">
                <c:v>110500</c:v>
              </c:pt>
              <c:pt idx="222">
                <c:v>111000</c:v>
              </c:pt>
              <c:pt idx="223">
                <c:v>111500</c:v>
              </c:pt>
              <c:pt idx="224">
                <c:v>112000</c:v>
              </c:pt>
              <c:pt idx="225">
                <c:v>112500</c:v>
              </c:pt>
              <c:pt idx="226">
                <c:v>113000</c:v>
              </c:pt>
              <c:pt idx="227">
                <c:v>113500</c:v>
              </c:pt>
              <c:pt idx="228">
                <c:v>114000</c:v>
              </c:pt>
              <c:pt idx="229">
                <c:v>114500</c:v>
              </c:pt>
              <c:pt idx="230">
                <c:v>115000</c:v>
              </c:pt>
              <c:pt idx="231">
                <c:v>115500</c:v>
              </c:pt>
              <c:pt idx="232">
                <c:v>116000</c:v>
              </c:pt>
              <c:pt idx="233">
                <c:v>116500</c:v>
              </c:pt>
              <c:pt idx="234">
                <c:v>117000</c:v>
              </c:pt>
              <c:pt idx="235">
                <c:v>117500</c:v>
              </c:pt>
              <c:pt idx="236">
                <c:v>118000</c:v>
              </c:pt>
              <c:pt idx="237">
                <c:v>118500</c:v>
              </c:pt>
              <c:pt idx="238">
                <c:v>119000</c:v>
              </c:pt>
              <c:pt idx="239">
                <c:v>119500</c:v>
              </c:pt>
              <c:pt idx="240">
                <c:v>120000</c:v>
              </c:pt>
              <c:pt idx="241">
                <c:v>120500</c:v>
              </c:pt>
              <c:pt idx="242">
                <c:v>121000</c:v>
              </c:pt>
              <c:pt idx="243">
                <c:v>121500</c:v>
              </c:pt>
              <c:pt idx="244">
                <c:v>122000</c:v>
              </c:pt>
              <c:pt idx="245">
                <c:v>122500</c:v>
              </c:pt>
              <c:pt idx="246">
                <c:v>123000</c:v>
              </c:pt>
              <c:pt idx="247">
                <c:v>123500</c:v>
              </c:pt>
              <c:pt idx="248">
                <c:v>124000</c:v>
              </c:pt>
              <c:pt idx="249">
                <c:v>124500</c:v>
              </c:pt>
              <c:pt idx="250">
                <c:v>125000</c:v>
              </c:pt>
              <c:pt idx="251">
                <c:v>125500</c:v>
              </c:pt>
              <c:pt idx="252">
                <c:v>126000</c:v>
              </c:pt>
              <c:pt idx="253">
                <c:v>126500</c:v>
              </c:pt>
              <c:pt idx="254">
                <c:v>127000</c:v>
              </c:pt>
              <c:pt idx="255">
                <c:v>127500</c:v>
              </c:pt>
              <c:pt idx="256">
                <c:v>128000</c:v>
              </c:pt>
              <c:pt idx="257">
                <c:v>128500</c:v>
              </c:pt>
              <c:pt idx="258">
                <c:v>129000</c:v>
              </c:pt>
              <c:pt idx="259">
                <c:v>129500</c:v>
              </c:pt>
              <c:pt idx="260">
                <c:v>130000</c:v>
              </c:pt>
              <c:pt idx="261">
                <c:v>130500</c:v>
              </c:pt>
              <c:pt idx="262">
                <c:v>131000</c:v>
              </c:pt>
              <c:pt idx="263">
                <c:v>131500</c:v>
              </c:pt>
              <c:pt idx="264">
                <c:v>132000</c:v>
              </c:pt>
              <c:pt idx="265">
                <c:v>132500</c:v>
              </c:pt>
              <c:pt idx="266">
                <c:v>133000</c:v>
              </c:pt>
              <c:pt idx="267">
                <c:v>133500</c:v>
              </c:pt>
              <c:pt idx="268">
                <c:v>134000</c:v>
              </c:pt>
              <c:pt idx="269">
                <c:v>134500</c:v>
              </c:pt>
              <c:pt idx="270">
                <c:v>135000</c:v>
              </c:pt>
              <c:pt idx="271">
                <c:v>135500</c:v>
              </c:pt>
              <c:pt idx="272">
                <c:v>136000</c:v>
              </c:pt>
              <c:pt idx="273">
                <c:v>136500</c:v>
              </c:pt>
              <c:pt idx="274">
                <c:v>137000</c:v>
              </c:pt>
              <c:pt idx="275">
                <c:v>137500</c:v>
              </c:pt>
              <c:pt idx="276">
                <c:v>138000</c:v>
              </c:pt>
              <c:pt idx="277">
                <c:v>138500</c:v>
              </c:pt>
              <c:pt idx="278">
                <c:v>139000</c:v>
              </c:pt>
              <c:pt idx="279">
                <c:v>139500</c:v>
              </c:pt>
              <c:pt idx="280">
                <c:v>140000</c:v>
              </c:pt>
              <c:pt idx="281">
                <c:v>140500</c:v>
              </c:pt>
              <c:pt idx="282">
                <c:v>141000</c:v>
              </c:pt>
              <c:pt idx="283">
                <c:v>141500</c:v>
              </c:pt>
              <c:pt idx="284">
                <c:v>142000</c:v>
              </c:pt>
              <c:pt idx="285">
                <c:v>142500</c:v>
              </c:pt>
              <c:pt idx="286">
                <c:v>143000</c:v>
              </c:pt>
              <c:pt idx="287">
                <c:v>143500</c:v>
              </c:pt>
              <c:pt idx="288">
                <c:v>144000</c:v>
              </c:pt>
              <c:pt idx="289">
                <c:v>144500</c:v>
              </c:pt>
              <c:pt idx="290">
                <c:v>145000</c:v>
              </c:pt>
              <c:pt idx="291">
                <c:v>145500</c:v>
              </c:pt>
              <c:pt idx="292">
                <c:v>146000</c:v>
              </c:pt>
              <c:pt idx="293">
                <c:v>146500</c:v>
              </c:pt>
              <c:pt idx="294">
                <c:v>147000</c:v>
              </c:pt>
              <c:pt idx="295">
                <c:v>147500</c:v>
              </c:pt>
              <c:pt idx="296">
                <c:v>148000</c:v>
              </c:pt>
              <c:pt idx="297">
                <c:v>148500</c:v>
              </c:pt>
              <c:pt idx="298">
                <c:v>149000</c:v>
              </c:pt>
              <c:pt idx="299">
                <c:v>149500</c:v>
              </c:pt>
              <c:pt idx="300">
                <c:v>150000</c:v>
              </c:pt>
              <c:pt idx="301">
                <c:v>150500</c:v>
              </c:pt>
              <c:pt idx="302">
                <c:v>151000</c:v>
              </c:pt>
              <c:pt idx="303">
                <c:v>151500</c:v>
              </c:pt>
              <c:pt idx="304">
                <c:v>152000</c:v>
              </c:pt>
              <c:pt idx="305">
                <c:v>152500</c:v>
              </c:pt>
              <c:pt idx="306">
                <c:v>153000</c:v>
              </c:pt>
              <c:pt idx="307">
                <c:v>153500</c:v>
              </c:pt>
              <c:pt idx="308">
                <c:v>154000</c:v>
              </c:pt>
              <c:pt idx="309">
                <c:v>154500</c:v>
              </c:pt>
              <c:pt idx="310">
                <c:v>155000</c:v>
              </c:pt>
              <c:pt idx="311">
                <c:v>155500</c:v>
              </c:pt>
              <c:pt idx="312">
                <c:v>156000</c:v>
              </c:pt>
              <c:pt idx="313">
                <c:v>156500</c:v>
              </c:pt>
              <c:pt idx="314">
                <c:v>157000</c:v>
              </c:pt>
              <c:pt idx="315">
                <c:v>157500</c:v>
              </c:pt>
              <c:pt idx="316">
                <c:v>158000</c:v>
              </c:pt>
              <c:pt idx="317">
                <c:v>158500</c:v>
              </c:pt>
              <c:pt idx="318">
                <c:v>159000</c:v>
              </c:pt>
              <c:pt idx="319">
                <c:v>159500</c:v>
              </c:pt>
              <c:pt idx="320">
                <c:v>160000</c:v>
              </c:pt>
              <c:pt idx="321">
                <c:v>160500</c:v>
              </c:pt>
              <c:pt idx="322">
                <c:v>161000</c:v>
              </c:pt>
              <c:pt idx="323">
                <c:v>161500</c:v>
              </c:pt>
              <c:pt idx="324">
                <c:v>162000</c:v>
              </c:pt>
              <c:pt idx="325">
                <c:v>162500</c:v>
              </c:pt>
              <c:pt idx="326">
                <c:v>163000</c:v>
              </c:pt>
              <c:pt idx="327">
                <c:v>163500</c:v>
              </c:pt>
              <c:pt idx="328">
                <c:v>164000</c:v>
              </c:pt>
              <c:pt idx="329">
                <c:v>164500</c:v>
              </c:pt>
              <c:pt idx="330">
                <c:v>165000</c:v>
              </c:pt>
              <c:pt idx="331">
                <c:v>165500</c:v>
              </c:pt>
              <c:pt idx="332">
                <c:v>166000</c:v>
              </c:pt>
              <c:pt idx="333">
                <c:v>166500</c:v>
              </c:pt>
              <c:pt idx="334">
                <c:v>167000</c:v>
              </c:pt>
              <c:pt idx="335">
                <c:v>167500</c:v>
              </c:pt>
              <c:pt idx="336">
                <c:v>168000</c:v>
              </c:pt>
              <c:pt idx="337">
                <c:v>168500</c:v>
              </c:pt>
              <c:pt idx="338">
                <c:v>169000</c:v>
              </c:pt>
              <c:pt idx="339">
                <c:v>169500</c:v>
              </c:pt>
              <c:pt idx="340">
                <c:v>170000</c:v>
              </c:pt>
              <c:pt idx="341">
                <c:v>170500</c:v>
              </c:pt>
              <c:pt idx="342">
                <c:v>171000</c:v>
              </c:pt>
              <c:pt idx="343">
                <c:v>171500</c:v>
              </c:pt>
              <c:pt idx="344">
                <c:v>172000</c:v>
              </c:pt>
              <c:pt idx="345">
                <c:v>172500</c:v>
              </c:pt>
              <c:pt idx="346">
                <c:v>173000</c:v>
              </c:pt>
              <c:pt idx="347">
                <c:v>173500</c:v>
              </c:pt>
              <c:pt idx="348">
                <c:v>174000</c:v>
              </c:pt>
              <c:pt idx="349">
                <c:v>174500</c:v>
              </c:pt>
              <c:pt idx="350">
                <c:v>175000</c:v>
              </c:pt>
              <c:pt idx="351">
                <c:v>175500</c:v>
              </c:pt>
              <c:pt idx="352">
                <c:v>176000</c:v>
              </c:pt>
              <c:pt idx="353">
                <c:v>176500</c:v>
              </c:pt>
              <c:pt idx="354">
                <c:v>177000</c:v>
              </c:pt>
              <c:pt idx="355">
                <c:v>177500</c:v>
              </c:pt>
              <c:pt idx="356">
                <c:v>178000</c:v>
              </c:pt>
              <c:pt idx="357">
                <c:v>178500</c:v>
              </c:pt>
              <c:pt idx="358">
                <c:v>179000</c:v>
              </c:pt>
              <c:pt idx="359">
                <c:v>179500</c:v>
              </c:pt>
              <c:pt idx="360">
                <c:v>180000</c:v>
              </c:pt>
              <c:pt idx="361">
                <c:v>180500</c:v>
              </c:pt>
              <c:pt idx="362">
                <c:v>181000</c:v>
              </c:pt>
              <c:pt idx="363">
                <c:v>181500</c:v>
              </c:pt>
              <c:pt idx="364">
                <c:v>182000</c:v>
              </c:pt>
              <c:pt idx="365">
                <c:v>182500</c:v>
              </c:pt>
              <c:pt idx="366">
                <c:v>183000</c:v>
              </c:pt>
              <c:pt idx="367">
                <c:v>183500</c:v>
              </c:pt>
              <c:pt idx="368">
                <c:v>184000</c:v>
              </c:pt>
              <c:pt idx="369">
                <c:v>184500</c:v>
              </c:pt>
              <c:pt idx="370">
                <c:v>185000</c:v>
              </c:pt>
              <c:pt idx="371">
                <c:v>185500</c:v>
              </c:pt>
              <c:pt idx="372">
                <c:v>186000</c:v>
              </c:pt>
              <c:pt idx="373">
                <c:v>186500</c:v>
              </c:pt>
              <c:pt idx="374">
                <c:v>187000</c:v>
              </c:pt>
              <c:pt idx="375">
                <c:v>187500</c:v>
              </c:pt>
              <c:pt idx="376">
                <c:v>188000</c:v>
              </c:pt>
              <c:pt idx="377">
                <c:v>188500</c:v>
              </c:pt>
              <c:pt idx="378">
                <c:v>189000</c:v>
              </c:pt>
              <c:pt idx="379">
                <c:v>189500</c:v>
              </c:pt>
              <c:pt idx="380">
                <c:v>190000</c:v>
              </c:pt>
              <c:pt idx="381">
                <c:v>190500</c:v>
              </c:pt>
              <c:pt idx="382">
                <c:v>191000</c:v>
              </c:pt>
              <c:pt idx="383">
                <c:v>191500</c:v>
              </c:pt>
              <c:pt idx="384">
                <c:v>192000</c:v>
              </c:pt>
              <c:pt idx="385">
                <c:v>192500</c:v>
              </c:pt>
              <c:pt idx="386">
                <c:v>193000</c:v>
              </c:pt>
              <c:pt idx="387">
                <c:v>193500</c:v>
              </c:pt>
              <c:pt idx="388">
                <c:v>194000</c:v>
              </c:pt>
              <c:pt idx="389">
                <c:v>194500</c:v>
              </c:pt>
              <c:pt idx="390">
                <c:v>195000</c:v>
              </c:pt>
              <c:pt idx="391">
                <c:v>195500</c:v>
              </c:pt>
              <c:pt idx="392">
                <c:v>196000</c:v>
              </c:pt>
              <c:pt idx="393">
                <c:v>196500</c:v>
              </c:pt>
              <c:pt idx="394">
                <c:v>197000</c:v>
              </c:pt>
              <c:pt idx="395">
                <c:v>197500</c:v>
              </c:pt>
              <c:pt idx="396">
                <c:v>198000</c:v>
              </c:pt>
              <c:pt idx="397">
                <c:v>198500</c:v>
              </c:pt>
              <c:pt idx="398">
                <c:v>199000</c:v>
              </c:pt>
              <c:pt idx="399">
                <c:v>199500</c:v>
              </c:pt>
              <c:pt idx="400">
                <c:v>200000</c:v>
              </c:pt>
            </c:strLit>
          </c:cat>
          <c:val>
            <c:numLit>
              <c:formatCode>General</c:formatCode>
              <c:ptCount val="401"/>
              <c:pt idx="0">
                <c:v>0</c:v>
              </c:pt>
              <c:pt idx="1">
                <c:v>0</c:v>
              </c:pt>
              <c:pt idx="2">
                <c:v>0</c:v>
              </c:pt>
              <c:pt idx="3">
                <c:v>0</c:v>
              </c:pt>
              <c:pt idx="4">
                <c:v>0</c:v>
              </c:pt>
              <c:pt idx="5">
                <c:v>0.29600000000000365</c:v>
              </c:pt>
              <c:pt idx="6">
                <c:v>0.49999999999999273</c:v>
              </c:pt>
              <c:pt idx="7">
                <c:v>0.50000000000000366</c:v>
              </c:pt>
              <c:pt idx="8">
                <c:v>0.49999999999999634</c:v>
              </c:pt>
              <c:pt idx="9">
                <c:v>0.50000000000000366</c:v>
              </c:pt>
              <c:pt idx="10">
                <c:v>0.49999999999999634</c:v>
              </c:pt>
              <c:pt idx="11">
                <c:v>0.5</c:v>
              </c:pt>
              <c:pt idx="12">
                <c:v>0.5</c:v>
              </c:pt>
              <c:pt idx="13">
                <c:v>0.57920000000000438</c:v>
              </c:pt>
              <c:pt idx="14">
                <c:v>0.59999999999999631</c:v>
              </c:pt>
              <c:pt idx="15">
                <c:v>0.6</c:v>
              </c:pt>
              <c:pt idx="16">
                <c:v>0.6</c:v>
              </c:pt>
              <c:pt idx="17">
                <c:v>0.59999999999999631</c:v>
              </c:pt>
              <c:pt idx="18">
                <c:v>0.60000000000000364</c:v>
              </c:pt>
              <c:pt idx="19">
                <c:v>0.60000000000000364</c:v>
              </c:pt>
              <c:pt idx="20">
                <c:v>0.59999999999999631</c:v>
              </c:pt>
              <c:pt idx="21">
                <c:v>0.6</c:v>
              </c:pt>
              <c:pt idx="22">
                <c:v>0.6</c:v>
              </c:pt>
              <c:pt idx="23">
                <c:v>0.6</c:v>
              </c:pt>
              <c:pt idx="24">
                <c:v>0.6</c:v>
              </c:pt>
              <c:pt idx="25">
                <c:v>0.6</c:v>
              </c:pt>
              <c:pt idx="26">
                <c:v>0.60000000000000187</c:v>
              </c:pt>
              <c:pt idx="27">
                <c:v>0.5999999999999982</c:v>
              </c:pt>
              <c:pt idx="28">
                <c:v>0.60000000000000364</c:v>
              </c:pt>
              <c:pt idx="29">
                <c:v>0.59999999999999454</c:v>
              </c:pt>
              <c:pt idx="30">
                <c:v>0.60000000000000187</c:v>
              </c:pt>
              <c:pt idx="31">
                <c:v>0.5999999999999982</c:v>
              </c:pt>
              <c:pt idx="32">
                <c:v>0.6</c:v>
              </c:pt>
              <c:pt idx="33">
                <c:v>0.60000000000000187</c:v>
              </c:pt>
              <c:pt idx="34">
                <c:v>0.6</c:v>
              </c:pt>
              <c:pt idx="35">
                <c:v>0.59999999999999631</c:v>
              </c:pt>
              <c:pt idx="36">
                <c:v>0.60000000000000364</c:v>
              </c:pt>
              <c:pt idx="37">
                <c:v>0.5999999999999982</c:v>
              </c:pt>
              <c:pt idx="38">
                <c:v>0.6</c:v>
              </c:pt>
              <c:pt idx="39">
                <c:v>0.60000000000000364</c:v>
              </c:pt>
              <c:pt idx="40">
                <c:v>0.5999999999999982</c:v>
              </c:pt>
              <c:pt idx="41">
                <c:v>0.6</c:v>
              </c:pt>
              <c:pt idx="42">
                <c:v>0.60000000000000087</c:v>
              </c:pt>
              <c:pt idx="43">
                <c:v>0.60000000000000087</c:v>
              </c:pt>
              <c:pt idx="44">
                <c:v>0.59999999999999731</c:v>
              </c:pt>
              <c:pt idx="45">
                <c:v>0.60000000000000364</c:v>
              </c:pt>
              <c:pt idx="46">
                <c:v>0.59999999999999731</c:v>
              </c:pt>
              <c:pt idx="47">
                <c:v>0.60000000000000042</c:v>
              </c:pt>
              <c:pt idx="48">
                <c:v>0.59999999999999776</c:v>
              </c:pt>
              <c:pt idx="49">
                <c:v>0.6000000000000032</c:v>
              </c:pt>
              <c:pt idx="50">
                <c:v>0.59999999999999754</c:v>
              </c:pt>
              <c:pt idx="51">
                <c:v>0.59999999999999731</c:v>
              </c:pt>
              <c:pt idx="52">
                <c:v>0.60000000000000653</c:v>
              </c:pt>
              <c:pt idx="53">
                <c:v>0.53359999999999952</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numLit>
          </c:val>
        </c:ser>
        <c:ser>
          <c:idx val="2"/>
          <c:order val="2"/>
          <c:tx>
            <c:v>EMTR Medicare levy </c:v>
          </c:tx>
          <c:spPr>
            <a:solidFill>
              <a:srgbClr val="00FFFF"/>
            </a:solidFill>
          </c:spPr>
          <c:cat>
            <c:strLit>
              <c:ptCount val="401"/>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pt idx="151">
                <c:v>75500</c:v>
              </c:pt>
              <c:pt idx="152">
                <c:v>76000</c:v>
              </c:pt>
              <c:pt idx="153">
                <c:v>76500</c:v>
              </c:pt>
              <c:pt idx="154">
                <c:v>77000</c:v>
              </c:pt>
              <c:pt idx="155">
                <c:v>77500</c:v>
              </c:pt>
              <c:pt idx="156">
                <c:v>78000</c:v>
              </c:pt>
              <c:pt idx="157">
                <c:v>78500</c:v>
              </c:pt>
              <c:pt idx="158">
                <c:v>79000</c:v>
              </c:pt>
              <c:pt idx="159">
                <c:v>79500</c:v>
              </c:pt>
              <c:pt idx="160">
                <c:v>80000</c:v>
              </c:pt>
              <c:pt idx="161">
                <c:v>80500</c:v>
              </c:pt>
              <c:pt idx="162">
                <c:v>81000</c:v>
              </c:pt>
              <c:pt idx="163">
                <c:v>81500</c:v>
              </c:pt>
              <c:pt idx="164">
                <c:v>82000</c:v>
              </c:pt>
              <c:pt idx="165">
                <c:v>82500</c:v>
              </c:pt>
              <c:pt idx="166">
                <c:v>83000</c:v>
              </c:pt>
              <c:pt idx="167">
                <c:v>83500</c:v>
              </c:pt>
              <c:pt idx="168">
                <c:v>84000</c:v>
              </c:pt>
              <c:pt idx="169">
                <c:v>84500</c:v>
              </c:pt>
              <c:pt idx="170">
                <c:v>85000</c:v>
              </c:pt>
              <c:pt idx="171">
                <c:v>85500</c:v>
              </c:pt>
              <c:pt idx="172">
                <c:v>86000</c:v>
              </c:pt>
              <c:pt idx="173">
                <c:v>86500</c:v>
              </c:pt>
              <c:pt idx="174">
                <c:v>87000</c:v>
              </c:pt>
              <c:pt idx="175">
                <c:v>87500</c:v>
              </c:pt>
              <c:pt idx="176">
                <c:v>88000</c:v>
              </c:pt>
              <c:pt idx="177">
                <c:v>88500</c:v>
              </c:pt>
              <c:pt idx="178">
                <c:v>89000</c:v>
              </c:pt>
              <c:pt idx="179">
                <c:v>89500</c:v>
              </c:pt>
              <c:pt idx="180">
                <c:v>90000</c:v>
              </c:pt>
              <c:pt idx="181">
                <c:v>90500</c:v>
              </c:pt>
              <c:pt idx="182">
                <c:v>91000</c:v>
              </c:pt>
              <c:pt idx="183">
                <c:v>91500</c:v>
              </c:pt>
              <c:pt idx="184">
                <c:v>92000</c:v>
              </c:pt>
              <c:pt idx="185">
                <c:v>92500</c:v>
              </c:pt>
              <c:pt idx="186">
                <c:v>93000</c:v>
              </c:pt>
              <c:pt idx="187">
                <c:v>93500</c:v>
              </c:pt>
              <c:pt idx="188">
                <c:v>94000</c:v>
              </c:pt>
              <c:pt idx="189">
                <c:v>94500</c:v>
              </c:pt>
              <c:pt idx="190">
                <c:v>95000</c:v>
              </c:pt>
              <c:pt idx="191">
                <c:v>95500</c:v>
              </c:pt>
              <c:pt idx="192">
                <c:v>96000</c:v>
              </c:pt>
              <c:pt idx="193">
                <c:v>96500</c:v>
              </c:pt>
              <c:pt idx="194">
                <c:v>97000</c:v>
              </c:pt>
              <c:pt idx="195">
                <c:v>97500</c:v>
              </c:pt>
              <c:pt idx="196">
                <c:v>98000</c:v>
              </c:pt>
              <c:pt idx="197">
                <c:v>98500</c:v>
              </c:pt>
              <c:pt idx="198">
                <c:v>99000</c:v>
              </c:pt>
              <c:pt idx="199">
                <c:v>99500</c:v>
              </c:pt>
              <c:pt idx="200">
                <c:v>100000</c:v>
              </c:pt>
              <c:pt idx="201">
                <c:v>100500</c:v>
              </c:pt>
              <c:pt idx="202">
                <c:v>101000</c:v>
              </c:pt>
              <c:pt idx="203">
                <c:v>101500</c:v>
              </c:pt>
              <c:pt idx="204">
                <c:v>102000</c:v>
              </c:pt>
              <c:pt idx="205">
                <c:v>102500</c:v>
              </c:pt>
              <c:pt idx="206">
                <c:v>103000</c:v>
              </c:pt>
              <c:pt idx="207">
                <c:v>103500</c:v>
              </c:pt>
              <c:pt idx="208">
                <c:v>104000</c:v>
              </c:pt>
              <c:pt idx="209">
                <c:v>104500</c:v>
              </c:pt>
              <c:pt idx="210">
                <c:v>105000</c:v>
              </c:pt>
              <c:pt idx="211">
                <c:v>105500</c:v>
              </c:pt>
              <c:pt idx="212">
                <c:v>106000</c:v>
              </c:pt>
              <c:pt idx="213">
                <c:v>106500</c:v>
              </c:pt>
              <c:pt idx="214">
                <c:v>107000</c:v>
              </c:pt>
              <c:pt idx="215">
                <c:v>107500</c:v>
              </c:pt>
              <c:pt idx="216">
                <c:v>108000</c:v>
              </c:pt>
              <c:pt idx="217">
                <c:v>108500</c:v>
              </c:pt>
              <c:pt idx="218">
                <c:v>109000</c:v>
              </c:pt>
              <c:pt idx="219">
                <c:v>109500</c:v>
              </c:pt>
              <c:pt idx="220">
                <c:v>110000</c:v>
              </c:pt>
              <c:pt idx="221">
                <c:v>110500</c:v>
              </c:pt>
              <c:pt idx="222">
                <c:v>111000</c:v>
              </c:pt>
              <c:pt idx="223">
                <c:v>111500</c:v>
              </c:pt>
              <c:pt idx="224">
                <c:v>112000</c:v>
              </c:pt>
              <c:pt idx="225">
                <c:v>112500</c:v>
              </c:pt>
              <c:pt idx="226">
                <c:v>113000</c:v>
              </c:pt>
              <c:pt idx="227">
                <c:v>113500</c:v>
              </c:pt>
              <c:pt idx="228">
                <c:v>114000</c:v>
              </c:pt>
              <c:pt idx="229">
                <c:v>114500</c:v>
              </c:pt>
              <c:pt idx="230">
                <c:v>115000</c:v>
              </c:pt>
              <c:pt idx="231">
                <c:v>115500</c:v>
              </c:pt>
              <c:pt idx="232">
                <c:v>116000</c:v>
              </c:pt>
              <c:pt idx="233">
                <c:v>116500</c:v>
              </c:pt>
              <c:pt idx="234">
                <c:v>117000</c:v>
              </c:pt>
              <c:pt idx="235">
                <c:v>117500</c:v>
              </c:pt>
              <c:pt idx="236">
                <c:v>118000</c:v>
              </c:pt>
              <c:pt idx="237">
                <c:v>118500</c:v>
              </c:pt>
              <c:pt idx="238">
                <c:v>119000</c:v>
              </c:pt>
              <c:pt idx="239">
                <c:v>119500</c:v>
              </c:pt>
              <c:pt idx="240">
                <c:v>120000</c:v>
              </c:pt>
              <c:pt idx="241">
                <c:v>120500</c:v>
              </c:pt>
              <c:pt idx="242">
                <c:v>121000</c:v>
              </c:pt>
              <c:pt idx="243">
                <c:v>121500</c:v>
              </c:pt>
              <c:pt idx="244">
                <c:v>122000</c:v>
              </c:pt>
              <c:pt idx="245">
                <c:v>122500</c:v>
              </c:pt>
              <c:pt idx="246">
                <c:v>123000</c:v>
              </c:pt>
              <c:pt idx="247">
                <c:v>123500</c:v>
              </c:pt>
              <c:pt idx="248">
                <c:v>124000</c:v>
              </c:pt>
              <c:pt idx="249">
                <c:v>124500</c:v>
              </c:pt>
              <c:pt idx="250">
                <c:v>125000</c:v>
              </c:pt>
              <c:pt idx="251">
                <c:v>125500</c:v>
              </c:pt>
              <c:pt idx="252">
                <c:v>126000</c:v>
              </c:pt>
              <c:pt idx="253">
                <c:v>126500</c:v>
              </c:pt>
              <c:pt idx="254">
                <c:v>127000</c:v>
              </c:pt>
              <c:pt idx="255">
                <c:v>127500</c:v>
              </c:pt>
              <c:pt idx="256">
                <c:v>128000</c:v>
              </c:pt>
              <c:pt idx="257">
                <c:v>128500</c:v>
              </c:pt>
              <c:pt idx="258">
                <c:v>129000</c:v>
              </c:pt>
              <c:pt idx="259">
                <c:v>129500</c:v>
              </c:pt>
              <c:pt idx="260">
                <c:v>130000</c:v>
              </c:pt>
              <c:pt idx="261">
                <c:v>130500</c:v>
              </c:pt>
              <c:pt idx="262">
                <c:v>131000</c:v>
              </c:pt>
              <c:pt idx="263">
                <c:v>131500</c:v>
              </c:pt>
              <c:pt idx="264">
                <c:v>132000</c:v>
              </c:pt>
              <c:pt idx="265">
                <c:v>132500</c:v>
              </c:pt>
              <c:pt idx="266">
                <c:v>133000</c:v>
              </c:pt>
              <c:pt idx="267">
                <c:v>133500</c:v>
              </c:pt>
              <c:pt idx="268">
                <c:v>134000</c:v>
              </c:pt>
              <c:pt idx="269">
                <c:v>134500</c:v>
              </c:pt>
              <c:pt idx="270">
                <c:v>135000</c:v>
              </c:pt>
              <c:pt idx="271">
                <c:v>135500</c:v>
              </c:pt>
              <c:pt idx="272">
                <c:v>136000</c:v>
              </c:pt>
              <c:pt idx="273">
                <c:v>136500</c:v>
              </c:pt>
              <c:pt idx="274">
                <c:v>137000</c:v>
              </c:pt>
              <c:pt idx="275">
                <c:v>137500</c:v>
              </c:pt>
              <c:pt idx="276">
                <c:v>138000</c:v>
              </c:pt>
              <c:pt idx="277">
                <c:v>138500</c:v>
              </c:pt>
              <c:pt idx="278">
                <c:v>139000</c:v>
              </c:pt>
              <c:pt idx="279">
                <c:v>139500</c:v>
              </c:pt>
              <c:pt idx="280">
                <c:v>140000</c:v>
              </c:pt>
              <c:pt idx="281">
                <c:v>140500</c:v>
              </c:pt>
              <c:pt idx="282">
                <c:v>141000</c:v>
              </c:pt>
              <c:pt idx="283">
                <c:v>141500</c:v>
              </c:pt>
              <c:pt idx="284">
                <c:v>142000</c:v>
              </c:pt>
              <c:pt idx="285">
                <c:v>142500</c:v>
              </c:pt>
              <c:pt idx="286">
                <c:v>143000</c:v>
              </c:pt>
              <c:pt idx="287">
                <c:v>143500</c:v>
              </c:pt>
              <c:pt idx="288">
                <c:v>144000</c:v>
              </c:pt>
              <c:pt idx="289">
                <c:v>144500</c:v>
              </c:pt>
              <c:pt idx="290">
                <c:v>145000</c:v>
              </c:pt>
              <c:pt idx="291">
                <c:v>145500</c:v>
              </c:pt>
              <c:pt idx="292">
                <c:v>146000</c:v>
              </c:pt>
              <c:pt idx="293">
                <c:v>146500</c:v>
              </c:pt>
              <c:pt idx="294">
                <c:v>147000</c:v>
              </c:pt>
              <c:pt idx="295">
                <c:v>147500</c:v>
              </c:pt>
              <c:pt idx="296">
                <c:v>148000</c:v>
              </c:pt>
              <c:pt idx="297">
                <c:v>148500</c:v>
              </c:pt>
              <c:pt idx="298">
                <c:v>149000</c:v>
              </c:pt>
              <c:pt idx="299">
                <c:v>149500</c:v>
              </c:pt>
              <c:pt idx="300">
                <c:v>150000</c:v>
              </c:pt>
              <c:pt idx="301">
                <c:v>150500</c:v>
              </c:pt>
              <c:pt idx="302">
                <c:v>151000</c:v>
              </c:pt>
              <c:pt idx="303">
                <c:v>151500</c:v>
              </c:pt>
              <c:pt idx="304">
                <c:v>152000</c:v>
              </c:pt>
              <c:pt idx="305">
                <c:v>152500</c:v>
              </c:pt>
              <c:pt idx="306">
                <c:v>153000</c:v>
              </c:pt>
              <c:pt idx="307">
                <c:v>153500</c:v>
              </c:pt>
              <c:pt idx="308">
                <c:v>154000</c:v>
              </c:pt>
              <c:pt idx="309">
                <c:v>154500</c:v>
              </c:pt>
              <c:pt idx="310">
                <c:v>155000</c:v>
              </c:pt>
              <c:pt idx="311">
                <c:v>155500</c:v>
              </c:pt>
              <c:pt idx="312">
                <c:v>156000</c:v>
              </c:pt>
              <c:pt idx="313">
                <c:v>156500</c:v>
              </c:pt>
              <c:pt idx="314">
                <c:v>157000</c:v>
              </c:pt>
              <c:pt idx="315">
                <c:v>157500</c:v>
              </c:pt>
              <c:pt idx="316">
                <c:v>158000</c:v>
              </c:pt>
              <c:pt idx="317">
                <c:v>158500</c:v>
              </c:pt>
              <c:pt idx="318">
                <c:v>159000</c:v>
              </c:pt>
              <c:pt idx="319">
                <c:v>159500</c:v>
              </c:pt>
              <c:pt idx="320">
                <c:v>160000</c:v>
              </c:pt>
              <c:pt idx="321">
                <c:v>160500</c:v>
              </c:pt>
              <c:pt idx="322">
                <c:v>161000</c:v>
              </c:pt>
              <c:pt idx="323">
                <c:v>161500</c:v>
              </c:pt>
              <c:pt idx="324">
                <c:v>162000</c:v>
              </c:pt>
              <c:pt idx="325">
                <c:v>162500</c:v>
              </c:pt>
              <c:pt idx="326">
                <c:v>163000</c:v>
              </c:pt>
              <c:pt idx="327">
                <c:v>163500</c:v>
              </c:pt>
              <c:pt idx="328">
                <c:v>164000</c:v>
              </c:pt>
              <c:pt idx="329">
                <c:v>164500</c:v>
              </c:pt>
              <c:pt idx="330">
                <c:v>165000</c:v>
              </c:pt>
              <c:pt idx="331">
                <c:v>165500</c:v>
              </c:pt>
              <c:pt idx="332">
                <c:v>166000</c:v>
              </c:pt>
              <c:pt idx="333">
                <c:v>166500</c:v>
              </c:pt>
              <c:pt idx="334">
                <c:v>167000</c:v>
              </c:pt>
              <c:pt idx="335">
                <c:v>167500</c:v>
              </c:pt>
              <c:pt idx="336">
                <c:v>168000</c:v>
              </c:pt>
              <c:pt idx="337">
                <c:v>168500</c:v>
              </c:pt>
              <c:pt idx="338">
                <c:v>169000</c:v>
              </c:pt>
              <c:pt idx="339">
                <c:v>169500</c:v>
              </c:pt>
              <c:pt idx="340">
                <c:v>170000</c:v>
              </c:pt>
              <c:pt idx="341">
                <c:v>170500</c:v>
              </c:pt>
              <c:pt idx="342">
                <c:v>171000</c:v>
              </c:pt>
              <c:pt idx="343">
                <c:v>171500</c:v>
              </c:pt>
              <c:pt idx="344">
                <c:v>172000</c:v>
              </c:pt>
              <c:pt idx="345">
                <c:v>172500</c:v>
              </c:pt>
              <c:pt idx="346">
                <c:v>173000</c:v>
              </c:pt>
              <c:pt idx="347">
                <c:v>173500</c:v>
              </c:pt>
              <c:pt idx="348">
                <c:v>174000</c:v>
              </c:pt>
              <c:pt idx="349">
                <c:v>174500</c:v>
              </c:pt>
              <c:pt idx="350">
                <c:v>175000</c:v>
              </c:pt>
              <c:pt idx="351">
                <c:v>175500</c:v>
              </c:pt>
              <c:pt idx="352">
                <c:v>176000</c:v>
              </c:pt>
              <c:pt idx="353">
                <c:v>176500</c:v>
              </c:pt>
              <c:pt idx="354">
                <c:v>177000</c:v>
              </c:pt>
              <c:pt idx="355">
                <c:v>177500</c:v>
              </c:pt>
              <c:pt idx="356">
                <c:v>178000</c:v>
              </c:pt>
              <c:pt idx="357">
                <c:v>178500</c:v>
              </c:pt>
              <c:pt idx="358">
                <c:v>179000</c:v>
              </c:pt>
              <c:pt idx="359">
                <c:v>179500</c:v>
              </c:pt>
              <c:pt idx="360">
                <c:v>180000</c:v>
              </c:pt>
              <c:pt idx="361">
                <c:v>180500</c:v>
              </c:pt>
              <c:pt idx="362">
                <c:v>181000</c:v>
              </c:pt>
              <c:pt idx="363">
                <c:v>181500</c:v>
              </c:pt>
              <c:pt idx="364">
                <c:v>182000</c:v>
              </c:pt>
              <c:pt idx="365">
                <c:v>182500</c:v>
              </c:pt>
              <c:pt idx="366">
                <c:v>183000</c:v>
              </c:pt>
              <c:pt idx="367">
                <c:v>183500</c:v>
              </c:pt>
              <c:pt idx="368">
                <c:v>184000</c:v>
              </c:pt>
              <c:pt idx="369">
                <c:v>184500</c:v>
              </c:pt>
              <c:pt idx="370">
                <c:v>185000</c:v>
              </c:pt>
              <c:pt idx="371">
                <c:v>185500</c:v>
              </c:pt>
              <c:pt idx="372">
                <c:v>186000</c:v>
              </c:pt>
              <c:pt idx="373">
                <c:v>186500</c:v>
              </c:pt>
              <c:pt idx="374">
                <c:v>187000</c:v>
              </c:pt>
              <c:pt idx="375">
                <c:v>187500</c:v>
              </c:pt>
              <c:pt idx="376">
                <c:v>188000</c:v>
              </c:pt>
              <c:pt idx="377">
                <c:v>188500</c:v>
              </c:pt>
              <c:pt idx="378">
                <c:v>189000</c:v>
              </c:pt>
              <c:pt idx="379">
                <c:v>189500</c:v>
              </c:pt>
              <c:pt idx="380">
                <c:v>190000</c:v>
              </c:pt>
              <c:pt idx="381">
                <c:v>190500</c:v>
              </c:pt>
              <c:pt idx="382">
                <c:v>191000</c:v>
              </c:pt>
              <c:pt idx="383">
                <c:v>191500</c:v>
              </c:pt>
              <c:pt idx="384">
                <c:v>192000</c:v>
              </c:pt>
              <c:pt idx="385">
                <c:v>192500</c:v>
              </c:pt>
              <c:pt idx="386">
                <c:v>193000</c:v>
              </c:pt>
              <c:pt idx="387">
                <c:v>193500</c:v>
              </c:pt>
              <c:pt idx="388">
                <c:v>194000</c:v>
              </c:pt>
              <c:pt idx="389">
                <c:v>194500</c:v>
              </c:pt>
              <c:pt idx="390">
                <c:v>195000</c:v>
              </c:pt>
              <c:pt idx="391">
                <c:v>195500</c:v>
              </c:pt>
              <c:pt idx="392">
                <c:v>196000</c:v>
              </c:pt>
              <c:pt idx="393">
                <c:v>196500</c:v>
              </c:pt>
              <c:pt idx="394">
                <c:v>197000</c:v>
              </c:pt>
              <c:pt idx="395">
                <c:v>197500</c:v>
              </c:pt>
              <c:pt idx="396">
                <c:v>198000</c:v>
              </c:pt>
              <c:pt idx="397">
                <c:v>198500</c:v>
              </c:pt>
              <c:pt idx="398">
                <c:v>199000</c:v>
              </c:pt>
              <c:pt idx="399">
                <c:v>199500</c:v>
              </c:pt>
              <c:pt idx="400">
                <c:v>200000</c:v>
              </c:pt>
            </c:strLit>
          </c:cat>
          <c:val>
            <c:numLit>
              <c:formatCode>General</c:formatCode>
              <c:ptCount val="4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1.66E-2</c:v>
              </c:pt>
              <c:pt idx="29">
                <c:v>0.04</c:v>
              </c:pt>
              <c:pt idx="30">
                <c:v>4.0000000000000008E-2</c:v>
              </c:pt>
              <c:pt idx="31">
                <c:v>3.9999999999999987E-2</c:v>
              </c:pt>
              <c:pt idx="32">
                <c:v>4.0000000000000029E-2</c:v>
              </c:pt>
              <c:pt idx="33">
                <c:v>0.04</c:v>
              </c:pt>
              <c:pt idx="34">
                <c:v>0.04</c:v>
              </c:pt>
              <c:pt idx="35">
                <c:v>0.04</c:v>
              </c:pt>
              <c:pt idx="36">
                <c:v>0.04</c:v>
              </c:pt>
              <c:pt idx="37">
                <c:v>0.04</c:v>
              </c:pt>
              <c:pt idx="38">
                <c:v>0.04</c:v>
              </c:pt>
              <c:pt idx="39">
                <c:v>0.04</c:v>
              </c:pt>
              <c:pt idx="40">
                <c:v>0.04</c:v>
              </c:pt>
              <c:pt idx="41">
                <c:v>0.04</c:v>
              </c:pt>
              <c:pt idx="42">
                <c:v>0.04</c:v>
              </c:pt>
              <c:pt idx="43">
                <c:v>0.04</c:v>
              </c:pt>
              <c:pt idx="44">
                <c:v>0.04</c:v>
              </c:pt>
              <c:pt idx="45">
                <c:v>0.04</c:v>
              </c:pt>
              <c:pt idx="46">
                <c:v>0.04</c:v>
              </c:pt>
              <c:pt idx="47">
                <c:v>0.04</c:v>
              </c:pt>
              <c:pt idx="48">
                <c:v>4.0000000000000799E-2</c:v>
              </c:pt>
              <c:pt idx="49">
                <c:v>3.9999999999999203E-2</c:v>
              </c:pt>
              <c:pt idx="50">
                <c:v>0.04</c:v>
              </c:pt>
              <c:pt idx="51">
                <c:v>4.0000000000000799E-2</c:v>
              </c:pt>
              <c:pt idx="52">
                <c:v>3.9999999999999203E-2</c:v>
              </c:pt>
              <c:pt idx="53">
                <c:v>9.2399999999999982E-2</c:v>
              </c:pt>
              <c:pt idx="54">
                <c:v>3.1E-2</c:v>
              </c:pt>
              <c:pt idx="55">
                <c:v>0.02</c:v>
              </c:pt>
              <c:pt idx="56">
                <c:v>0.02</c:v>
              </c:pt>
              <c:pt idx="57">
                <c:v>0.02</c:v>
              </c:pt>
              <c:pt idx="58">
                <c:v>0.02</c:v>
              </c:pt>
              <c:pt idx="59">
                <c:v>0.02</c:v>
              </c:pt>
              <c:pt idx="60">
                <c:v>0.02</c:v>
              </c:pt>
              <c:pt idx="61">
                <c:v>0.02</c:v>
              </c:pt>
              <c:pt idx="62">
                <c:v>0.02</c:v>
              </c:pt>
              <c:pt idx="63">
                <c:v>0.02</c:v>
              </c:pt>
              <c:pt idx="64">
                <c:v>0.02</c:v>
              </c:pt>
              <c:pt idx="65">
                <c:v>0.02</c:v>
              </c:pt>
              <c:pt idx="66">
                <c:v>0.02</c:v>
              </c:pt>
              <c:pt idx="67">
                <c:v>0.02</c:v>
              </c:pt>
              <c:pt idx="68">
                <c:v>0.02</c:v>
              </c:pt>
              <c:pt idx="69">
                <c:v>0.02</c:v>
              </c:pt>
              <c:pt idx="70">
                <c:v>0.02</c:v>
              </c:pt>
              <c:pt idx="71">
                <c:v>0.02</c:v>
              </c:pt>
              <c:pt idx="72">
                <c:v>0.02</c:v>
              </c:pt>
              <c:pt idx="73">
                <c:v>0.02</c:v>
              </c:pt>
              <c:pt idx="74">
                <c:v>0.02</c:v>
              </c:pt>
              <c:pt idx="75">
                <c:v>0.02</c:v>
              </c:pt>
              <c:pt idx="76">
                <c:v>0.02</c:v>
              </c:pt>
              <c:pt idx="77">
                <c:v>0.02</c:v>
              </c:pt>
              <c:pt idx="78">
                <c:v>0.02</c:v>
              </c:pt>
              <c:pt idx="79">
                <c:v>0.02</c:v>
              </c:pt>
              <c:pt idx="80">
                <c:v>0.02</c:v>
              </c:pt>
              <c:pt idx="81">
                <c:v>0.02</c:v>
              </c:pt>
              <c:pt idx="82">
                <c:v>0.02</c:v>
              </c:pt>
              <c:pt idx="83">
                <c:v>0.02</c:v>
              </c:pt>
              <c:pt idx="84">
                <c:v>0.02</c:v>
              </c:pt>
              <c:pt idx="85">
                <c:v>0.02</c:v>
              </c:pt>
              <c:pt idx="86">
                <c:v>0.02</c:v>
              </c:pt>
              <c:pt idx="87">
                <c:v>0.02</c:v>
              </c:pt>
              <c:pt idx="88">
                <c:v>0.02</c:v>
              </c:pt>
              <c:pt idx="89">
                <c:v>0.02</c:v>
              </c:pt>
              <c:pt idx="90">
                <c:v>0.02</c:v>
              </c:pt>
              <c:pt idx="91">
                <c:v>0.02</c:v>
              </c:pt>
              <c:pt idx="92">
                <c:v>0.02</c:v>
              </c:pt>
              <c:pt idx="93">
                <c:v>0.02</c:v>
              </c:pt>
              <c:pt idx="94">
                <c:v>0.02</c:v>
              </c:pt>
              <c:pt idx="95">
                <c:v>0.02</c:v>
              </c:pt>
              <c:pt idx="96">
                <c:v>0.02</c:v>
              </c:pt>
              <c:pt idx="97">
                <c:v>0.02</c:v>
              </c:pt>
              <c:pt idx="98">
                <c:v>0.02</c:v>
              </c:pt>
              <c:pt idx="99">
                <c:v>0.02</c:v>
              </c:pt>
              <c:pt idx="100">
                <c:v>0.02</c:v>
              </c:pt>
              <c:pt idx="101">
                <c:v>0.02</c:v>
              </c:pt>
              <c:pt idx="102">
                <c:v>0.02</c:v>
              </c:pt>
              <c:pt idx="103">
                <c:v>0.02</c:v>
              </c:pt>
              <c:pt idx="104">
                <c:v>0.02</c:v>
              </c:pt>
              <c:pt idx="105">
                <c:v>0.02</c:v>
              </c:pt>
              <c:pt idx="106">
                <c:v>0.02</c:v>
              </c:pt>
              <c:pt idx="107">
                <c:v>0.02</c:v>
              </c:pt>
              <c:pt idx="108">
                <c:v>0.02</c:v>
              </c:pt>
              <c:pt idx="109">
                <c:v>0.02</c:v>
              </c:pt>
              <c:pt idx="110">
                <c:v>0.02</c:v>
              </c:pt>
              <c:pt idx="111">
                <c:v>0.02</c:v>
              </c:pt>
              <c:pt idx="112">
                <c:v>0.02</c:v>
              </c:pt>
              <c:pt idx="113">
                <c:v>0.02</c:v>
              </c:pt>
              <c:pt idx="114">
                <c:v>0.02</c:v>
              </c:pt>
              <c:pt idx="115">
                <c:v>0.02</c:v>
              </c:pt>
              <c:pt idx="116">
                <c:v>0.02</c:v>
              </c:pt>
              <c:pt idx="117">
                <c:v>0.02</c:v>
              </c:pt>
              <c:pt idx="118">
                <c:v>0.02</c:v>
              </c:pt>
              <c:pt idx="119">
                <c:v>0.02</c:v>
              </c:pt>
              <c:pt idx="120">
                <c:v>0.02</c:v>
              </c:pt>
              <c:pt idx="121">
                <c:v>0.02</c:v>
              </c:pt>
              <c:pt idx="122">
                <c:v>0.02</c:v>
              </c:pt>
              <c:pt idx="123">
                <c:v>0.02</c:v>
              </c:pt>
              <c:pt idx="124">
                <c:v>0.02</c:v>
              </c:pt>
              <c:pt idx="125">
                <c:v>0.02</c:v>
              </c:pt>
              <c:pt idx="126">
                <c:v>0.02</c:v>
              </c:pt>
              <c:pt idx="127">
                <c:v>0.02</c:v>
              </c:pt>
              <c:pt idx="128">
                <c:v>0.02</c:v>
              </c:pt>
              <c:pt idx="129">
                <c:v>0.02</c:v>
              </c:pt>
              <c:pt idx="130">
                <c:v>0.02</c:v>
              </c:pt>
              <c:pt idx="131">
                <c:v>0.02</c:v>
              </c:pt>
              <c:pt idx="132">
                <c:v>0.02</c:v>
              </c:pt>
              <c:pt idx="133">
                <c:v>0.02</c:v>
              </c:pt>
              <c:pt idx="134">
                <c:v>0.02</c:v>
              </c:pt>
              <c:pt idx="135">
                <c:v>0.02</c:v>
              </c:pt>
              <c:pt idx="136">
                <c:v>0.02</c:v>
              </c:pt>
              <c:pt idx="137">
                <c:v>0.02</c:v>
              </c:pt>
              <c:pt idx="138">
                <c:v>0.02</c:v>
              </c:pt>
              <c:pt idx="139">
                <c:v>0.02</c:v>
              </c:pt>
              <c:pt idx="140">
                <c:v>0.02</c:v>
              </c:pt>
              <c:pt idx="141">
                <c:v>0.02</c:v>
              </c:pt>
              <c:pt idx="142">
                <c:v>0.02</c:v>
              </c:pt>
              <c:pt idx="143">
                <c:v>0.02</c:v>
              </c:pt>
              <c:pt idx="144">
                <c:v>0.02</c:v>
              </c:pt>
              <c:pt idx="145">
                <c:v>0.02</c:v>
              </c:pt>
              <c:pt idx="146">
                <c:v>0.02</c:v>
              </c:pt>
              <c:pt idx="147">
                <c:v>0.02</c:v>
              </c:pt>
              <c:pt idx="148">
                <c:v>0.02</c:v>
              </c:pt>
              <c:pt idx="149">
                <c:v>0.02</c:v>
              </c:pt>
              <c:pt idx="150">
                <c:v>0.02</c:v>
              </c:pt>
              <c:pt idx="151">
                <c:v>0.02</c:v>
              </c:pt>
              <c:pt idx="152">
                <c:v>0.02</c:v>
              </c:pt>
              <c:pt idx="153">
                <c:v>0.02</c:v>
              </c:pt>
              <c:pt idx="154">
                <c:v>0.02</c:v>
              </c:pt>
              <c:pt idx="155">
                <c:v>0.02</c:v>
              </c:pt>
              <c:pt idx="156">
                <c:v>0.02</c:v>
              </c:pt>
              <c:pt idx="157">
                <c:v>0.02</c:v>
              </c:pt>
              <c:pt idx="158">
                <c:v>0.02</c:v>
              </c:pt>
              <c:pt idx="159">
                <c:v>0.02</c:v>
              </c:pt>
              <c:pt idx="160">
                <c:v>0.02</c:v>
              </c:pt>
              <c:pt idx="161">
                <c:v>0.02</c:v>
              </c:pt>
              <c:pt idx="162">
                <c:v>0.02</c:v>
              </c:pt>
              <c:pt idx="163">
                <c:v>0.02</c:v>
              </c:pt>
              <c:pt idx="164">
                <c:v>0.02</c:v>
              </c:pt>
              <c:pt idx="165">
                <c:v>0.02</c:v>
              </c:pt>
              <c:pt idx="166">
                <c:v>0.02</c:v>
              </c:pt>
              <c:pt idx="167">
                <c:v>0.02</c:v>
              </c:pt>
              <c:pt idx="168">
                <c:v>0.02</c:v>
              </c:pt>
              <c:pt idx="169">
                <c:v>0.02</c:v>
              </c:pt>
              <c:pt idx="170">
                <c:v>0.02</c:v>
              </c:pt>
              <c:pt idx="171">
                <c:v>0.02</c:v>
              </c:pt>
              <c:pt idx="172">
                <c:v>0.02</c:v>
              </c:pt>
              <c:pt idx="173">
                <c:v>0.02</c:v>
              </c:pt>
              <c:pt idx="174">
                <c:v>0.02</c:v>
              </c:pt>
              <c:pt idx="175">
                <c:v>0.02</c:v>
              </c:pt>
              <c:pt idx="176">
                <c:v>0.02</c:v>
              </c:pt>
              <c:pt idx="177">
                <c:v>0.02</c:v>
              </c:pt>
              <c:pt idx="178">
                <c:v>0.02</c:v>
              </c:pt>
              <c:pt idx="179">
                <c:v>0.02</c:v>
              </c:pt>
              <c:pt idx="180">
                <c:v>0.02</c:v>
              </c:pt>
              <c:pt idx="181">
                <c:v>0.02</c:v>
              </c:pt>
              <c:pt idx="182">
                <c:v>0.02</c:v>
              </c:pt>
              <c:pt idx="183">
                <c:v>0.02</c:v>
              </c:pt>
              <c:pt idx="184">
                <c:v>0.02</c:v>
              </c:pt>
              <c:pt idx="185">
                <c:v>0.02</c:v>
              </c:pt>
              <c:pt idx="186">
                <c:v>0.02</c:v>
              </c:pt>
              <c:pt idx="187">
                <c:v>0.02</c:v>
              </c:pt>
              <c:pt idx="188">
                <c:v>0.02</c:v>
              </c:pt>
              <c:pt idx="189">
                <c:v>0.02</c:v>
              </c:pt>
              <c:pt idx="190">
                <c:v>0.02</c:v>
              </c:pt>
              <c:pt idx="191">
                <c:v>0.02</c:v>
              </c:pt>
              <c:pt idx="192">
                <c:v>0.02</c:v>
              </c:pt>
              <c:pt idx="193">
                <c:v>0.02</c:v>
              </c:pt>
              <c:pt idx="194">
                <c:v>0.02</c:v>
              </c:pt>
              <c:pt idx="195">
                <c:v>0.02</c:v>
              </c:pt>
              <c:pt idx="196">
                <c:v>0.02</c:v>
              </c:pt>
              <c:pt idx="197">
                <c:v>0.02</c:v>
              </c:pt>
              <c:pt idx="198">
                <c:v>0.02</c:v>
              </c:pt>
              <c:pt idx="199">
                <c:v>0.02</c:v>
              </c:pt>
              <c:pt idx="200">
                <c:v>0.02</c:v>
              </c:pt>
              <c:pt idx="201">
                <c:v>0.02</c:v>
              </c:pt>
              <c:pt idx="202">
                <c:v>0.02</c:v>
              </c:pt>
              <c:pt idx="203">
                <c:v>0.02</c:v>
              </c:pt>
              <c:pt idx="204">
                <c:v>0.02</c:v>
              </c:pt>
              <c:pt idx="205">
                <c:v>0.02</c:v>
              </c:pt>
              <c:pt idx="206">
                <c:v>0.02</c:v>
              </c:pt>
              <c:pt idx="207">
                <c:v>0.02</c:v>
              </c:pt>
              <c:pt idx="208">
                <c:v>0.02</c:v>
              </c:pt>
              <c:pt idx="209">
                <c:v>0.02</c:v>
              </c:pt>
              <c:pt idx="210">
                <c:v>0.02</c:v>
              </c:pt>
              <c:pt idx="211">
                <c:v>0.02</c:v>
              </c:pt>
              <c:pt idx="212">
                <c:v>0.02</c:v>
              </c:pt>
              <c:pt idx="213">
                <c:v>0.02</c:v>
              </c:pt>
              <c:pt idx="214">
                <c:v>0.02</c:v>
              </c:pt>
              <c:pt idx="215">
                <c:v>0.02</c:v>
              </c:pt>
              <c:pt idx="216">
                <c:v>0.02</c:v>
              </c:pt>
              <c:pt idx="217">
                <c:v>0.02</c:v>
              </c:pt>
              <c:pt idx="218">
                <c:v>0.02</c:v>
              </c:pt>
              <c:pt idx="219">
                <c:v>0.02</c:v>
              </c:pt>
              <c:pt idx="220">
                <c:v>0.02</c:v>
              </c:pt>
              <c:pt idx="221">
                <c:v>0.02</c:v>
              </c:pt>
              <c:pt idx="222">
                <c:v>0.02</c:v>
              </c:pt>
              <c:pt idx="223">
                <c:v>0.02</c:v>
              </c:pt>
              <c:pt idx="224">
                <c:v>0.02</c:v>
              </c:pt>
              <c:pt idx="225">
                <c:v>0.02</c:v>
              </c:pt>
              <c:pt idx="226">
                <c:v>0.02</c:v>
              </c:pt>
              <c:pt idx="227">
                <c:v>0.02</c:v>
              </c:pt>
              <c:pt idx="228">
                <c:v>0.02</c:v>
              </c:pt>
              <c:pt idx="229">
                <c:v>0.02</c:v>
              </c:pt>
              <c:pt idx="230">
                <c:v>0.02</c:v>
              </c:pt>
              <c:pt idx="231">
                <c:v>0.02</c:v>
              </c:pt>
              <c:pt idx="232">
                <c:v>0.02</c:v>
              </c:pt>
              <c:pt idx="233">
                <c:v>0.02</c:v>
              </c:pt>
              <c:pt idx="234">
                <c:v>0.02</c:v>
              </c:pt>
              <c:pt idx="235">
                <c:v>0.02</c:v>
              </c:pt>
              <c:pt idx="236">
                <c:v>0.02</c:v>
              </c:pt>
              <c:pt idx="237">
                <c:v>0.02</c:v>
              </c:pt>
              <c:pt idx="238">
                <c:v>0.02</c:v>
              </c:pt>
              <c:pt idx="239">
                <c:v>0.02</c:v>
              </c:pt>
              <c:pt idx="240">
                <c:v>0.02</c:v>
              </c:pt>
              <c:pt idx="241">
                <c:v>0.02</c:v>
              </c:pt>
              <c:pt idx="242">
                <c:v>0.02</c:v>
              </c:pt>
              <c:pt idx="243">
                <c:v>0.02</c:v>
              </c:pt>
              <c:pt idx="244">
                <c:v>0.02</c:v>
              </c:pt>
              <c:pt idx="245">
                <c:v>0.02</c:v>
              </c:pt>
              <c:pt idx="246">
                <c:v>0.02</c:v>
              </c:pt>
              <c:pt idx="247">
                <c:v>0.02</c:v>
              </c:pt>
              <c:pt idx="248">
                <c:v>0.02</c:v>
              </c:pt>
              <c:pt idx="249">
                <c:v>0.02</c:v>
              </c:pt>
              <c:pt idx="250">
                <c:v>0.02</c:v>
              </c:pt>
              <c:pt idx="251">
                <c:v>0.02</c:v>
              </c:pt>
              <c:pt idx="252">
                <c:v>0.02</c:v>
              </c:pt>
              <c:pt idx="253">
                <c:v>0.02</c:v>
              </c:pt>
              <c:pt idx="254">
                <c:v>0.02</c:v>
              </c:pt>
              <c:pt idx="255">
                <c:v>0.02</c:v>
              </c:pt>
              <c:pt idx="256">
                <c:v>0.02</c:v>
              </c:pt>
              <c:pt idx="257">
                <c:v>0.02</c:v>
              </c:pt>
              <c:pt idx="258">
                <c:v>0.02</c:v>
              </c:pt>
              <c:pt idx="259">
                <c:v>0.02</c:v>
              </c:pt>
              <c:pt idx="260">
                <c:v>0.02</c:v>
              </c:pt>
              <c:pt idx="261">
                <c:v>0.02</c:v>
              </c:pt>
              <c:pt idx="262">
                <c:v>0.02</c:v>
              </c:pt>
              <c:pt idx="263">
                <c:v>0.02</c:v>
              </c:pt>
              <c:pt idx="264">
                <c:v>0.02</c:v>
              </c:pt>
              <c:pt idx="265">
                <c:v>0.02</c:v>
              </c:pt>
              <c:pt idx="266">
                <c:v>0.02</c:v>
              </c:pt>
              <c:pt idx="267">
                <c:v>0.02</c:v>
              </c:pt>
              <c:pt idx="268">
                <c:v>0.02</c:v>
              </c:pt>
              <c:pt idx="269">
                <c:v>0.02</c:v>
              </c:pt>
              <c:pt idx="270">
                <c:v>0.02</c:v>
              </c:pt>
              <c:pt idx="271">
                <c:v>0.02</c:v>
              </c:pt>
              <c:pt idx="272">
                <c:v>0.02</c:v>
              </c:pt>
              <c:pt idx="273">
                <c:v>0.02</c:v>
              </c:pt>
              <c:pt idx="274">
                <c:v>0.02</c:v>
              </c:pt>
              <c:pt idx="275">
                <c:v>0.02</c:v>
              </c:pt>
              <c:pt idx="276">
                <c:v>0.02</c:v>
              </c:pt>
              <c:pt idx="277">
                <c:v>0.02</c:v>
              </c:pt>
              <c:pt idx="278">
                <c:v>0.02</c:v>
              </c:pt>
              <c:pt idx="279">
                <c:v>0.02</c:v>
              </c:pt>
              <c:pt idx="280">
                <c:v>0.02</c:v>
              </c:pt>
              <c:pt idx="281">
                <c:v>0.02</c:v>
              </c:pt>
              <c:pt idx="282">
                <c:v>0.02</c:v>
              </c:pt>
              <c:pt idx="283">
                <c:v>0.02</c:v>
              </c:pt>
              <c:pt idx="284">
                <c:v>0.02</c:v>
              </c:pt>
              <c:pt idx="285">
                <c:v>0.02</c:v>
              </c:pt>
              <c:pt idx="286">
                <c:v>0.02</c:v>
              </c:pt>
              <c:pt idx="287">
                <c:v>0.02</c:v>
              </c:pt>
              <c:pt idx="288">
                <c:v>0.02</c:v>
              </c:pt>
              <c:pt idx="289">
                <c:v>0.02</c:v>
              </c:pt>
              <c:pt idx="290">
                <c:v>0.02</c:v>
              </c:pt>
              <c:pt idx="291">
                <c:v>0.02</c:v>
              </c:pt>
              <c:pt idx="292">
                <c:v>0.02</c:v>
              </c:pt>
              <c:pt idx="293">
                <c:v>0.02</c:v>
              </c:pt>
              <c:pt idx="294">
                <c:v>0.02</c:v>
              </c:pt>
              <c:pt idx="295">
                <c:v>0.02</c:v>
              </c:pt>
              <c:pt idx="296">
                <c:v>0.02</c:v>
              </c:pt>
              <c:pt idx="297">
                <c:v>0.02</c:v>
              </c:pt>
              <c:pt idx="298">
                <c:v>0.02</c:v>
              </c:pt>
              <c:pt idx="299">
                <c:v>0.02</c:v>
              </c:pt>
              <c:pt idx="300">
                <c:v>0.02</c:v>
              </c:pt>
              <c:pt idx="301">
                <c:v>0.02</c:v>
              </c:pt>
              <c:pt idx="302">
                <c:v>0.02</c:v>
              </c:pt>
              <c:pt idx="303">
                <c:v>0.02</c:v>
              </c:pt>
              <c:pt idx="304">
                <c:v>0.02</c:v>
              </c:pt>
              <c:pt idx="305">
                <c:v>0.02</c:v>
              </c:pt>
              <c:pt idx="306">
                <c:v>0.02</c:v>
              </c:pt>
              <c:pt idx="307">
                <c:v>0.02</c:v>
              </c:pt>
              <c:pt idx="308">
                <c:v>0.02</c:v>
              </c:pt>
              <c:pt idx="309">
                <c:v>0.02</c:v>
              </c:pt>
              <c:pt idx="310">
                <c:v>0.02</c:v>
              </c:pt>
              <c:pt idx="311">
                <c:v>0.02</c:v>
              </c:pt>
              <c:pt idx="312">
                <c:v>0.02</c:v>
              </c:pt>
              <c:pt idx="313">
                <c:v>0.02</c:v>
              </c:pt>
              <c:pt idx="314">
                <c:v>0.02</c:v>
              </c:pt>
              <c:pt idx="315">
                <c:v>0.02</c:v>
              </c:pt>
              <c:pt idx="316">
                <c:v>0.02</c:v>
              </c:pt>
              <c:pt idx="317">
                <c:v>0.02</c:v>
              </c:pt>
              <c:pt idx="318">
                <c:v>0.02</c:v>
              </c:pt>
              <c:pt idx="319">
                <c:v>0.02</c:v>
              </c:pt>
              <c:pt idx="320">
                <c:v>0.02</c:v>
              </c:pt>
              <c:pt idx="321">
                <c:v>0.02</c:v>
              </c:pt>
              <c:pt idx="322">
                <c:v>0.02</c:v>
              </c:pt>
              <c:pt idx="323">
                <c:v>0.02</c:v>
              </c:pt>
              <c:pt idx="324">
                <c:v>0.02</c:v>
              </c:pt>
              <c:pt idx="325">
                <c:v>0.02</c:v>
              </c:pt>
              <c:pt idx="326">
                <c:v>0.02</c:v>
              </c:pt>
              <c:pt idx="327">
                <c:v>0.02</c:v>
              </c:pt>
              <c:pt idx="328">
                <c:v>0.02</c:v>
              </c:pt>
              <c:pt idx="329">
                <c:v>0.02</c:v>
              </c:pt>
              <c:pt idx="330">
                <c:v>0.02</c:v>
              </c:pt>
              <c:pt idx="331">
                <c:v>0.02</c:v>
              </c:pt>
              <c:pt idx="332">
                <c:v>0.02</c:v>
              </c:pt>
              <c:pt idx="333">
                <c:v>0.02</c:v>
              </c:pt>
              <c:pt idx="334">
                <c:v>0.02</c:v>
              </c:pt>
              <c:pt idx="335">
                <c:v>0.02</c:v>
              </c:pt>
              <c:pt idx="336">
                <c:v>0.02</c:v>
              </c:pt>
              <c:pt idx="337">
                <c:v>0.02</c:v>
              </c:pt>
              <c:pt idx="338">
                <c:v>0.02</c:v>
              </c:pt>
              <c:pt idx="339">
                <c:v>0.02</c:v>
              </c:pt>
              <c:pt idx="340">
                <c:v>0.02</c:v>
              </c:pt>
              <c:pt idx="341">
                <c:v>0.02</c:v>
              </c:pt>
              <c:pt idx="342">
                <c:v>0.02</c:v>
              </c:pt>
              <c:pt idx="343">
                <c:v>0.02</c:v>
              </c:pt>
              <c:pt idx="344">
                <c:v>0.02</c:v>
              </c:pt>
              <c:pt idx="345">
                <c:v>0.02</c:v>
              </c:pt>
              <c:pt idx="346">
                <c:v>0.02</c:v>
              </c:pt>
              <c:pt idx="347">
                <c:v>0.02</c:v>
              </c:pt>
              <c:pt idx="348">
                <c:v>0.02</c:v>
              </c:pt>
              <c:pt idx="349">
                <c:v>0.02</c:v>
              </c:pt>
              <c:pt idx="350">
                <c:v>0.02</c:v>
              </c:pt>
              <c:pt idx="351">
                <c:v>0.02</c:v>
              </c:pt>
              <c:pt idx="352">
                <c:v>0.02</c:v>
              </c:pt>
              <c:pt idx="353">
                <c:v>0.02</c:v>
              </c:pt>
              <c:pt idx="354">
                <c:v>0.02</c:v>
              </c:pt>
              <c:pt idx="355">
                <c:v>0.02</c:v>
              </c:pt>
              <c:pt idx="356">
                <c:v>0.02</c:v>
              </c:pt>
              <c:pt idx="357">
                <c:v>0.02</c:v>
              </c:pt>
              <c:pt idx="358">
                <c:v>0.02</c:v>
              </c:pt>
              <c:pt idx="359">
                <c:v>0.02</c:v>
              </c:pt>
              <c:pt idx="360">
                <c:v>0.02</c:v>
              </c:pt>
              <c:pt idx="361">
                <c:v>0.02</c:v>
              </c:pt>
              <c:pt idx="362">
                <c:v>0.02</c:v>
              </c:pt>
              <c:pt idx="363">
                <c:v>0.02</c:v>
              </c:pt>
              <c:pt idx="364">
                <c:v>0.02</c:v>
              </c:pt>
              <c:pt idx="365">
                <c:v>0.02</c:v>
              </c:pt>
              <c:pt idx="366">
                <c:v>0.02</c:v>
              </c:pt>
              <c:pt idx="367">
                <c:v>0.02</c:v>
              </c:pt>
              <c:pt idx="368">
                <c:v>0.02</c:v>
              </c:pt>
              <c:pt idx="369">
                <c:v>0.02</c:v>
              </c:pt>
              <c:pt idx="370">
                <c:v>0.02</c:v>
              </c:pt>
              <c:pt idx="371">
                <c:v>0.02</c:v>
              </c:pt>
              <c:pt idx="372">
                <c:v>0.02</c:v>
              </c:pt>
              <c:pt idx="373">
                <c:v>0.02</c:v>
              </c:pt>
              <c:pt idx="374">
                <c:v>0.02</c:v>
              </c:pt>
              <c:pt idx="375">
                <c:v>0.02</c:v>
              </c:pt>
              <c:pt idx="376">
                <c:v>0.02</c:v>
              </c:pt>
              <c:pt idx="377">
                <c:v>0.02</c:v>
              </c:pt>
              <c:pt idx="378">
                <c:v>0.02</c:v>
              </c:pt>
              <c:pt idx="379">
                <c:v>0.02</c:v>
              </c:pt>
              <c:pt idx="380">
                <c:v>0.02</c:v>
              </c:pt>
              <c:pt idx="381">
                <c:v>0.02</c:v>
              </c:pt>
              <c:pt idx="382">
                <c:v>0.02</c:v>
              </c:pt>
              <c:pt idx="383">
                <c:v>0.02</c:v>
              </c:pt>
              <c:pt idx="384">
                <c:v>0.02</c:v>
              </c:pt>
              <c:pt idx="385">
                <c:v>0.02</c:v>
              </c:pt>
              <c:pt idx="386">
                <c:v>0.02</c:v>
              </c:pt>
              <c:pt idx="387">
                <c:v>0.02</c:v>
              </c:pt>
              <c:pt idx="388">
                <c:v>0.02</c:v>
              </c:pt>
              <c:pt idx="389">
                <c:v>0.02</c:v>
              </c:pt>
              <c:pt idx="390">
                <c:v>0.02</c:v>
              </c:pt>
              <c:pt idx="391">
                <c:v>0.02</c:v>
              </c:pt>
              <c:pt idx="392">
                <c:v>0.02</c:v>
              </c:pt>
              <c:pt idx="393">
                <c:v>0.02</c:v>
              </c:pt>
              <c:pt idx="394">
                <c:v>0.02</c:v>
              </c:pt>
              <c:pt idx="395">
                <c:v>0.02</c:v>
              </c:pt>
              <c:pt idx="396">
                <c:v>0.02</c:v>
              </c:pt>
              <c:pt idx="397">
                <c:v>0.02</c:v>
              </c:pt>
              <c:pt idx="398">
                <c:v>0.02</c:v>
              </c:pt>
              <c:pt idx="399">
                <c:v>0.02</c:v>
              </c:pt>
              <c:pt idx="400">
                <c:v>0.02</c:v>
              </c:pt>
            </c:numLit>
          </c:val>
        </c:ser>
        <c:ser>
          <c:idx val="3"/>
          <c:order val="3"/>
          <c:tx>
            <c:v>EMTR Temporary Budget Repair levy </c:v>
          </c:tx>
          <c:cat>
            <c:strLit>
              <c:ptCount val="401"/>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pt idx="151">
                <c:v>75500</c:v>
              </c:pt>
              <c:pt idx="152">
                <c:v>76000</c:v>
              </c:pt>
              <c:pt idx="153">
                <c:v>76500</c:v>
              </c:pt>
              <c:pt idx="154">
                <c:v>77000</c:v>
              </c:pt>
              <c:pt idx="155">
                <c:v>77500</c:v>
              </c:pt>
              <c:pt idx="156">
                <c:v>78000</c:v>
              </c:pt>
              <c:pt idx="157">
                <c:v>78500</c:v>
              </c:pt>
              <c:pt idx="158">
                <c:v>79000</c:v>
              </c:pt>
              <c:pt idx="159">
                <c:v>79500</c:v>
              </c:pt>
              <c:pt idx="160">
                <c:v>80000</c:v>
              </c:pt>
              <c:pt idx="161">
                <c:v>80500</c:v>
              </c:pt>
              <c:pt idx="162">
                <c:v>81000</c:v>
              </c:pt>
              <c:pt idx="163">
                <c:v>81500</c:v>
              </c:pt>
              <c:pt idx="164">
                <c:v>82000</c:v>
              </c:pt>
              <c:pt idx="165">
                <c:v>82500</c:v>
              </c:pt>
              <c:pt idx="166">
                <c:v>83000</c:v>
              </c:pt>
              <c:pt idx="167">
                <c:v>83500</c:v>
              </c:pt>
              <c:pt idx="168">
                <c:v>84000</c:v>
              </c:pt>
              <c:pt idx="169">
                <c:v>84500</c:v>
              </c:pt>
              <c:pt idx="170">
                <c:v>85000</c:v>
              </c:pt>
              <c:pt idx="171">
                <c:v>85500</c:v>
              </c:pt>
              <c:pt idx="172">
                <c:v>86000</c:v>
              </c:pt>
              <c:pt idx="173">
                <c:v>86500</c:v>
              </c:pt>
              <c:pt idx="174">
                <c:v>87000</c:v>
              </c:pt>
              <c:pt idx="175">
                <c:v>87500</c:v>
              </c:pt>
              <c:pt idx="176">
                <c:v>88000</c:v>
              </c:pt>
              <c:pt idx="177">
                <c:v>88500</c:v>
              </c:pt>
              <c:pt idx="178">
                <c:v>89000</c:v>
              </c:pt>
              <c:pt idx="179">
                <c:v>89500</c:v>
              </c:pt>
              <c:pt idx="180">
                <c:v>90000</c:v>
              </c:pt>
              <c:pt idx="181">
                <c:v>90500</c:v>
              </c:pt>
              <c:pt idx="182">
                <c:v>91000</c:v>
              </c:pt>
              <c:pt idx="183">
                <c:v>91500</c:v>
              </c:pt>
              <c:pt idx="184">
                <c:v>92000</c:v>
              </c:pt>
              <c:pt idx="185">
                <c:v>92500</c:v>
              </c:pt>
              <c:pt idx="186">
                <c:v>93000</c:v>
              </c:pt>
              <c:pt idx="187">
                <c:v>93500</c:v>
              </c:pt>
              <c:pt idx="188">
                <c:v>94000</c:v>
              </c:pt>
              <c:pt idx="189">
                <c:v>94500</c:v>
              </c:pt>
              <c:pt idx="190">
                <c:v>95000</c:v>
              </c:pt>
              <c:pt idx="191">
                <c:v>95500</c:v>
              </c:pt>
              <c:pt idx="192">
                <c:v>96000</c:v>
              </c:pt>
              <c:pt idx="193">
                <c:v>96500</c:v>
              </c:pt>
              <c:pt idx="194">
                <c:v>97000</c:v>
              </c:pt>
              <c:pt idx="195">
                <c:v>97500</c:v>
              </c:pt>
              <c:pt idx="196">
                <c:v>98000</c:v>
              </c:pt>
              <c:pt idx="197">
                <c:v>98500</c:v>
              </c:pt>
              <c:pt idx="198">
                <c:v>99000</c:v>
              </c:pt>
              <c:pt idx="199">
                <c:v>99500</c:v>
              </c:pt>
              <c:pt idx="200">
                <c:v>100000</c:v>
              </c:pt>
              <c:pt idx="201">
                <c:v>100500</c:v>
              </c:pt>
              <c:pt idx="202">
                <c:v>101000</c:v>
              </c:pt>
              <c:pt idx="203">
                <c:v>101500</c:v>
              </c:pt>
              <c:pt idx="204">
                <c:v>102000</c:v>
              </c:pt>
              <c:pt idx="205">
                <c:v>102500</c:v>
              </c:pt>
              <c:pt idx="206">
                <c:v>103000</c:v>
              </c:pt>
              <c:pt idx="207">
                <c:v>103500</c:v>
              </c:pt>
              <c:pt idx="208">
                <c:v>104000</c:v>
              </c:pt>
              <c:pt idx="209">
                <c:v>104500</c:v>
              </c:pt>
              <c:pt idx="210">
                <c:v>105000</c:v>
              </c:pt>
              <c:pt idx="211">
                <c:v>105500</c:v>
              </c:pt>
              <c:pt idx="212">
                <c:v>106000</c:v>
              </c:pt>
              <c:pt idx="213">
                <c:v>106500</c:v>
              </c:pt>
              <c:pt idx="214">
                <c:v>107000</c:v>
              </c:pt>
              <c:pt idx="215">
                <c:v>107500</c:v>
              </c:pt>
              <c:pt idx="216">
                <c:v>108000</c:v>
              </c:pt>
              <c:pt idx="217">
                <c:v>108500</c:v>
              </c:pt>
              <c:pt idx="218">
                <c:v>109000</c:v>
              </c:pt>
              <c:pt idx="219">
                <c:v>109500</c:v>
              </c:pt>
              <c:pt idx="220">
                <c:v>110000</c:v>
              </c:pt>
              <c:pt idx="221">
                <c:v>110500</c:v>
              </c:pt>
              <c:pt idx="222">
                <c:v>111000</c:v>
              </c:pt>
              <c:pt idx="223">
                <c:v>111500</c:v>
              </c:pt>
              <c:pt idx="224">
                <c:v>112000</c:v>
              </c:pt>
              <c:pt idx="225">
                <c:v>112500</c:v>
              </c:pt>
              <c:pt idx="226">
                <c:v>113000</c:v>
              </c:pt>
              <c:pt idx="227">
                <c:v>113500</c:v>
              </c:pt>
              <c:pt idx="228">
                <c:v>114000</c:v>
              </c:pt>
              <c:pt idx="229">
                <c:v>114500</c:v>
              </c:pt>
              <c:pt idx="230">
                <c:v>115000</c:v>
              </c:pt>
              <c:pt idx="231">
                <c:v>115500</c:v>
              </c:pt>
              <c:pt idx="232">
                <c:v>116000</c:v>
              </c:pt>
              <c:pt idx="233">
                <c:v>116500</c:v>
              </c:pt>
              <c:pt idx="234">
                <c:v>117000</c:v>
              </c:pt>
              <c:pt idx="235">
                <c:v>117500</c:v>
              </c:pt>
              <c:pt idx="236">
                <c:v>118000</c:v>
              </c:pt>
              <c:pt idx="237">
                <c:v>118500</c:v>
              </c:pt>
              <c:pt idx="238">
                <c:v>119000</c:v>
              </c:pt>
              <c:pt idx="239">
                <c:v>119500</c:v>
              </c:pt>
              <c:pt idx="240">
                <c:v>120000</c:v>
              </c:pt>
              <c:pt idx="241">
                <c:v>120500</c:v>
              </c:pt>
              <c:pt idx="242">
                <c:v>121000</c:v>
              </c:pt>
              <c:pt idx="243">
                <c:v>121500</c:v>
              </c:pt>
              <c:pt idx="244">
                <c:v>122000</c:v>
              </c:pt>
              <c:pt idx="245">
                <c:v>122500</c:v>
              </c:pt>
              <c:pt idx="246">
                <c:v>123000</c:v>
              </c:pt>
              <c:pt idx="247">
                <c:v>123500</c:v>
              </c:pt>
              <c:pt idx="248">
                <c:v>124000</c:v>
              </c:pt>
              <c:pt idx="249">
                <c:v>124500</c:v>
              </c:pt>
              <c:pt idx="250">
                <c:v>125000</c:v>
              </c:pt>
              <c:pt idx="251">
                <c:v>125500</c:v>
              </c:pt>
              <c:pt idx="252">
                <c:v>126000</c:v>
              </c:pt>
              <c:pt idx="253">
                <c:v>126500</c:v>
              </c:pt>
              <c:pt idx="254">
                <c:v>127000</c:v>
              </c:pt>
              <c:pt idx="255">
                <c:v>127500</c:v>
              </c:pt>
              <c:pt idx="256">
                <c:v>128000</c:v>
              </c:pt>
              <c:pt idx="257">
                <c:v>128500</c:v>
              </c:pt>
              <c:pt idx="258">
                <c:v>129000</c:v>
              </c:pt>
              <c:pt idx="259">
                <c:v>129500</c:v>
              </c:pt>
              <c:pt idx="260">
                <c:v>130000</c:v>
              </c:pt>
              <c:pt idx="261">
                <c:v>130500</c:v>
              </c:pt>
              <c:pt idx="262">
                <c:v>131000</c:v>
              </c:pt>
              <c:pt idx="263">
                <c:v>131500</c:v>
              </c:pt>
              <c:pt idx="264">
                <c:v>132000</c:v>
              </c:pt>
              <c:pt idx="265">
                <c:v>132500</c:v>
              </c:pt>
              <c:pt idx="266">
                <c:v>133000</c:v>
              </c:pt>
              <c:pt idx="267">
                <c:v>133500</c:v>
              </c:pt>
              <c:pt idx="268">
                <c:v>134000</c:v>
              </c:pt>
              <c:pt idx="269">
                <c:v>134500</c:v>
              </c:pt>
              <c:pt idx="270">
                <c:v>135000</c:v>
              </c:pt>
              <c:pt idx="271">
                <c:v>135500</c:v>
              </c:pt>
              <c:pt idx="272">
                <c:v>136000</c:v>
              </c:pt>
              <c:pt idx="273">
                <c:v>136500</c:v>
              </c:pt>
              <c:pt idx="274">
                <c:v>137000</c:v>
              </c:pt>
              <c:pt idx="275">
                <c:v>137500</c:v>
              </c:pt>
              <c:pt idx="276">
                <c:v>138000</c:v>
              </c:pt>
              <c:pt idx="277">
                <c:v>138500</c:v>
              </c:pt>
              <c:pt idx="278">
                <c:v>139000</c:v>
              </c:pt>
              <c:pt idx="279">
                <c:v>139500</c:v>
              </c:pt>
              <c:pt idx="280">
                <c:v>140000</c:v>
              </c:pt>
              <c:pt idx="281">
                <c:v>140500</c:v>
              </c:pt>
              <c:pt idx="282">
                <c:v>141000</c:v>
              </c:pt>
              <c:pt idx="283">
                <c:v>141500</c:v>
              </c:pt>
              <c:pt idx="284">
                <c:v>142000</c:v>
              </c:pt>
              <c:pt idx="285">
                <c:v>142500</c:v>
              </c:pt>
              <c:pt idx="286">
                <c:v>143000</c:v>
              </c:pt>
              <c:pt idx="287">
                <c:v>143500</c:v>
              </c:pt>
              <c:pt idx="288">
                <c:v>144000</c:v>
              </c:pt>
              <c:pt idx="289">
                <c:v>144500</c:v>
              </c:pt>
              <c:pt idx="290">
                <c:v>145000</c:v>
              </c:pt>
              <c:pt idx="291">
                <c:v>145500</c:v>
              </c:pt>
              <c:pt idx="292">
                <c:v>146000</c:v>
              </c:pt>
              <c:pt idx="293">
                <c:v>146500</c:v>
              </c:pt>
              <c:pt idx="294">
                <c:v>147000</c:v>
              </c:pt>
              <c:pt idx="295">
                <c:v>147500</c:v>
              </c:pt>
              <c:pt idx="296">
                <c:v>148000</c:v>
              </c:pt>
              <c:pt idx="297">
                <c:v>148500</c:v>
              </c:pt>
              <c:pt idx="298">
                <c:v>149000</c:v>
              </c:pt>
              <c:pt idx="299">
                <c:v>149500</c:v>
              </c:pt>
              <c:pt idx="300">
                <c:v>150000</c:v>
              </c:pt>
              <c:pt idx="301">
                <c:v>150500</c:v>
              </c:pt>
              <c:pt idx="302">
                <c:v>151000</c:v>
              </c:pt>
              <c:pt idx="303">
                <c:v>151500</c:v>
              </c:pt>
              <c:pt idx="304">
                <c:v>152000</c:v>
              </c:pt>
              <c:pt idx="305">
                <c:v>152500</c:v>
              </c:pt>
              <c:pt idx="306">
                <c:v>153000</c:v>
              </c:pt>
              <c:pt idx="307">
                <c:v>153500</c:v>
              </c:pt>
              <c:pt idx="308">
                <c:v>154000</c:v>
              </c:pt>
              <c:pt idx="309">
                <c:v>154500</c:v>
              </c:pt>
              <c:pt idx="310">
                <c:v>155000</c:v>
              </c:pt>
              <c:pt idx="311">
                <c:v>155500</c:v>
              </c:pt>
              <c:pt idx="312">
                <c:v>156000</c:v>
              </c:pt>
              <c:pt idx="313">
                <c:v>156500</c:v>
              </c:pt>
              <c:pt idx="314">
                <c:v>157000</c:v>
              </c:pt>
              <c:pt idx="315">
                <c:v>157500</c:v>
              </c:pt>
              <c:pt idx="316">
                <c:v>158000</c:v>
              </c:pt>
              <c:pt idx="317">
                <c:v>158500</c:v>
              </c:pt>
              <c:pt idx="318">
                <c:v>159000</c:v>
              </c:pt>
              <c:pt idx="319">
                <c:v>159500</c:v>
              </c:pt>
              <c:pt idx="320">
                <c:v>160000</c:v>
              </c:pt>
              <c:pt idx="321">
                <c:v>160500</c:v>
              </c:pt>
              <c:pt idx="322">
                <c:v>161000</c:v>
              </c:pt>
              <c:pt idx="323">
                <c:v>161500</c:v>
              </c:pt>
              <c:pt idx="324">
                <c:v>162000</c:v>
              </c:pt>
              <c:pt idx="325">
                <c:v>162500</c:v>
              </c:pt>
              <c:pt idx="326">
                <c:v>163000</c:v>
              </c:pt>
              <c:pt idx="327">
                <c:v>163500</c:v>
              </c:pt>
              <c:pt idx="328">
                <c:v>164000</c:v>
              </c:pt>
              <c:pt idx="329">
                <c:v>164500</c:v>
              </c:pt>
              <c:pt idx="330">
                <c:v>165000</c:v>
              </c:pt>
              <c:pt idx="331">
                <c:v>165500</c:v>
              </c:pt>
              <c:pt idx="332">
                <c:v>166000</c:v>
              </c:pt>
              <c:pt idx="333">
                <c:v>166500</c:v>
              </c:pt>
              <c:pt idx="334">
                <c:v>167000</c:v>
              </c:pt>
              <c:pt idx="335">
                <c:v>167500</c:v>
              </c:pt>
              <c:pt idx="336">
                <c:v>168000</c:v>
              </c:pt>
              <c:pt idx="337">
                <c:v>168500</c:v>
              </c:pt>
              <c:pt idx="338">
                <c:v>169000</c:v>
              </c:pt>
              <c:pt idx="339">
                <c:v>169500</c:v>
              </c:pt>
              <c:pt idx="340">
                <c:v>170000</c:v>
              </c:pt>
              <c:pt idx="341">
                <c:v>170500</c:v>
              </c:pt>
              <c:pt idx="342">
                <c:v>171000</c:v>
              </c:pt>
              <c:pt idx="343">
                <c:v>171500</c:v>
              </c:pt>
              <c:pt idx="344">
                <c:v>172000</c:v>
              </c:pt>
              <c:pt idx="345">
                <c:v>172500</c:v>
              </c:pt>
              <c:pt idx="346">
                <c:v>173000</c:v>
              </c:pt>
              <c:pt idx="347">
                <c:v>173500</c:v>
              </c:pt>
              <c:pt idx="348">
                <c:v>174000</c:v>
              </c:pt>
              <c:pt idx="349">
                <c:v>174500</c:v>
              </c:pt>
              <c:pt idx="350">
                <c:v>175000</c:v>
              </c:pt>
              <c:pt idx="351">
                <c:v>175500</c:v>
              </c:pt>
              <c:pt idx="352">
                <c:v>176000</c:v>
              </c:pt>
              <c:pt idx="353">
                <c:v>176500</c:v>
              </c:pt>
              <c:pt idx="354">
                <c:v>177000</c:v>
              </c:pt>
              <c:pt idx="355">
                <c:v>177500</c:v>
              </c:pt>
              <c:pt idx="356">
                <c:v>178000</c:v>
              </c:pt>
              <c:pt idx="357">
                <c:v>178500</c:v>
              </c:pt>
              <c:pt idx="358">
                <c:v>179000</c:v>
              </c:pt>
              <c:pt idx="359">
                <c:v>179500</c:v>
              </c:pt>
              <c:pt idx="360">
                <c:v>180000</c:v>
              </c:pt>
              <c:pt idx="361">
                <c:v>180500</c:v>
              </c:pt>
              <c:pt idx="362">
                <c:v>181000</c:v>
              </c:pt>
              <c:pt idx="363">
                <c:v>181500</c:v>
              </c:pt>
              <c:pt idx="364">
                <c:v>182000</c:v>
              </c:pt>
              <c:pt idx="365">
                <c:v>182500</c:v>
              </c:pt>
              <c:pt idx="366">
                <c:v>183000</c:v>
              </c:pt>
              <c:pt idx="367">
                <c:v>183500</c:v>
              </c:pt>
              <c:pt idx="368">
                <c:v>184000</c:v>
              </c:pt>
              <c:pt idx="369">
                <c:v>184500</c:v>
              </c:pt>
              <c:pt idx="370">
                <c:v>185000</c:v>
              </c:pt>
              <c:pt idx="371">
                <c:v>185500</c:v>
              </c:pt>
              <c:pt idx="372">
                <c:v>186000</c:v>
              </c:pt>
              <c:pt idx="373">
                <c:v>186500</c:v>
              </c:pt>
              <c:pt idx="374">
                <c:v>187000</c:v>
              </c:pt>
              <c:pt idx="375">
                <c:v>187500</c:v>
              </c:pt>
              <c:pt idx="376">
                <c:v>188000</c:v>
              </c:pt>
              <c:pt idx="377">
                <c:v>188500</c:v>
              </c:pt>
              <c:pt idx="378">
                <c:v>189000</c:v>
              </c:pt>
              <c:pt idx="379">
                <c:v>189500</c:v>
              </c:pt>
              <c:pt idx="380">
                <c:v>190000</c:v>
              </c:pt>
              <c:pt idx="381">
                <c:v>190500</c:v>
              </c:pt>
              <c:pt idx="382">
                <c:v>191000</c:v>
              </c:pt>
              <c:pt idx="383">
                <c:v>191500</c:v>
              </c:pt>
              <c:pt idx="384">
                <c:v>192000</c:v>
              </c:pt>
              <c:pt idx="385">
                <c:v>192500</c:v>
              </c:pt>
              <c:pt idx="386">
                <c:v>193000</c:v>
              </c:pt>
              <c:pt idx="387">
                <c:v>193500</c:v>
              </c:pt>
              <c:pt idx="388">
                <c:v>194000</c:v>
              </c:pt>
              <c:pt idx="389">
                <c:v>194500</c:v>
              </c:pt>
              <c:pt idx="390">
                <c:v>195000</c:v>
              </c:pt>
              <c:pt idx="391">
                <c:v>195500</c:v>
              </c:pt>
              <c:pt idx="392">
                <c:v>196000</c:v>
              </c:pt>
              <c:pt idx="393">
                <c:v>196500</c:v>
              </c:pt>
              <c:pt idx="394">
                <c:v>197000</c:v>
              </c:pt>
              <c:pt idx="395">
                <c:v>197500</c:v>
              </c:pt>
              <c:pt idx="396">
                <c:v>198000</c:v>
              </c:pt>
              <c:pt idx="397">
                <c:v>198500</c:v>
              </c:pt>
              <c:pt idx="398">
                <c:v>199000</c:v>
              </c:pt>
              <c:pt idx="399">
                <c:v>199500</c:v>
              </c:pt>
              <c:pt idx="400">
                <c:v>200000</c:v>
              </c:pt>
            </c:strLit>
          </c:cat>
          <c:val>
            <c:numLit>
              <c:formatCode>General</c:formatCode>
              <c:ptCount val="4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numLit>
          </c:val>
        </c:ser>
        <c:ser>
          <c:idx val="4"/>
          <c:order val="4"/>
          <c:tx>
            <c:v>EMTR Total Supplements</c:v>
          </c:tx>
          <c:cat>
            <c:strLit>
              <c:ptCount val="401"/>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pt idx="151">
                <c:v>75500</c:v>
              </c:pt>
              <c:pt idx="152">
                <c:v>76000</c:v>
              </c:pt>
              <c:pt idx="153">
                <c:v>76500</c:v>
              </c:pt>
              <c:pt idx="154">
                <c:v>77000</c:v>
              </c:pt>
              <c:pt idx="155">
                <c:v>77500</c:v>
              </c:pt>
              <c:pt idx="156">
                <c:v>78000</c:v>
              </c:pt>
              <c:pt idx="157">
                <c:v>78500</c:v>
              </c:pt>
              <c:pt idx="158">
                <c:v>79000</c:v>
              </c:pt>
              <c:pt idx="159">
                <c:v>79500</c:v>
              </c:pt>
              <c:pt idx="160">
                <c:v>80000</c:v>
              </c:pt>
              <c:pt idx="161">
                <c:v>80500</c:v>
              </c:pt>
              <c:pt idx="162">
                <c:v>81000</c:v>
              </c:pt>
              <c:pt idx="163">
                <c:v>81500</c:v>
              </c:pt>
              <c:pt idx="164">
                <c:v>82000</c:v>
              </c:pt>
              <c:pt idx="165">
                <c:v>82500</c:v>
              </c:pt>
              <c:pt idx="166">
                <c:v>83000</c:v>
              </c:pt>
              <c:pt idx="167">
                <c:v>83500</c:v>
              </c:pt>
              <c:pt idx="168">
                <c:v>84000</c:v>
              </c:pt>
              <c:pt idx="169">
                <c:v>84500</c:v>
              </c:pt>
              <c:pt idx="170">
                <c:v>85000</c:v>
              </c:pt>
              <c:pt idx="171">
                <c:v>85500</c:v>
              </c:pt>
              <c:pt idx="172">
                <c:v>86000</c:v>
              </c:pt>
              <c:pt idx="173">
                <c:v>86500</c:v>
              </c:pt>
              <c:pt idx="174">
                <c:v>87000</c:v>
              </c:pt>
              <c:pt idx="175">
                <c:v>87500</c:v>
              </c:pt>
              <c:pt idx="176">
                <c:v>88000</c:v>
              </c:pt>
              <c:pt idx="177">
                <c:v>88500</c:v>
              </c:pt>
              <c:pt idx="178">
                <c:v>89000</c:v>
              </c:pt>
              <c:pt idx="179">
                <c:v>89500</c:v>
              </c:pt>
              <c:pt idx="180">
                <c:v>90000</c:v>
              </c:pt>
              <c:pt idx="181">
                <c:v>90500</c:v>
              </c:pt>
              <c:pt idx="182">
                <c:v>91000</c:v>
              </c:pt>
              <c:pt idx="183">
                <c:v>91500</c:v>
              </c:pt>
              <c:pt idx="184">
                <c:v>92000</c:v>
              </c:pt>
              <c:pt idx="185">
                <c:v>92500</c:v>
              </c:pt>
              <c:pt idx="186">
                <c:v>93000</c:v>
              </c:pt>
              <c:pt idx="187">
                <c:v>93500</c:v>
              </c:pt>
              <c:pt idx="188">
                <c:v>94000</c:v>
              </c:pt>
              <c:pt idx="189">
                <c:v>94500</c:v>
              </c:pt>
              <c:pt idx="190">
                <c:v>95000</c:v>
              </c:pt>
              <c:pt idx="191">
                <c:v>95500</c:v>
              </c:pt>
              <c:pt idx="192">
                <c:v>96000</c:v>
              </c:pt>
              <c:pt idx="193">
                <c:v>96500</c:v>
              </c:pt>
              <c:pt idx="194">
                <c:v>97000</c:v>
              </c:pt>
              <c:pt idx="195">
                <c:v>97500</c:v>
              </c:pt>
              <c:pt idx="196">
                <c:v>98000</c:v>
              </c:pt>
              <c:pt idx="197">
                <c:v>98500</c:v>
              </c:pt>
              <c:pt idx="198">
                <c:v>99000</c:v>
              </c:pt>
              <c:pt idx="199">
                <c:v>99500</c:v>
              </c:pt>
              <c:pt idx="200">
                <c:v>100000</c:v>
              </c:pt>
              <c:pt idx="201">
                <c:v>100500</c:v>
              </c:pt>
              <c:pt idx="202">
                <c:v>101000</c:v>
              </c:pt>
              <c:pt idx="203">
                <c:v>101500</c:v>
              </c:pt>
              <c:pt idx="204">
                <c:v>102000</c:v>
              </c:pt>
              <c:pt idx="205">
                <c:v>102500</c:v>
              </c:pt>
              <c:pt idx="206">
                <c:v>103000</c:v>
              </c:pt>
              <c:pt idx="207">
                <c:v>103500</c:v>
              </c:pt>
              <c:pt idx="208">
                <c:v>104000</c:v>
              </c:pt>
              <c:pt idx="209">
                <c:v>104500</c:v>
              </c:pt>
              <c:pt idx="210">
                <c:v>105000</c:v>
              </c:pt>
              <c:pt idx="211">
                <c:v>105500</c:v>
              </c:pt>
              <c:pt idx="212">
                <c:v>106000</c:v>
              </c:pt>
              <c:pt idx="213">
                <c:v>106500</c:v>
              </c:pt>
              <c:pt idx="214">
                <c:v>107000</c:v>
              </c:pt>
              <c:pt idx="215">
                <c:v>107500</c:v>
              </c:pt>
              <c:pt idx="216">
                <c:v>108000</c:v>
              </c:pt>
              <c:pt idx="217">
                <c:v>108500</c:v>
              </c:pt>
              <c:pt idx="218">
                <c:v>109000</c:v>
              </c:pt>
              <c:pt idx="219">
                <c:v>109500</c:v>
              </c:pt>
              <c:pt idx="220">
                <c:v>110000</c:v>
              </c:pt>
              <c:pt idx="221">
                <c:v>110500</c:v>
              </c:pt>
              <c:pt idx="222">
                <c:v>111000</c:v>
              </c:pt>
              <c:pt idx="223">
                <c:v>111500</c:v>
              </c:pt>
              <c:pt idx="224">
                <c:v>112000</c:v>
              </c:pt>
              <c:pt idx="225">
                <c:v>112500</c:v>
              </c:pt>
              <c:pt idx="226">
                <c:v>113000</c:v>
              </c:pt>
              <c:pt idx="227">
                <c:v>113500</c:v>
              </c:pt>
              <c:pt idx="228">
                <c:v>114000</c:v>
              </c:pt>
              <c:pt idx="229">
                <c:v>114500</c:v>
              </c:pt>
              <c:pt idx="230">
                <c:v>115000</c:v>
              </c:pt>
              <c:pt idx="231">
                <c:v>115500</c:v>
              </c:pt>
              <c:pt idx="232">
                <c:v>116000</c:v>
              </c:pt>
              <c:pt idx="233">
                <c:v>116500</c:v>
              </c:pt>
              <c:pt idx="234">
                <c:v>117000</c:v>
              </c:pt>
              <c:pt idx="235">
                <c:v>117500</c:v>
              </c:pt>
              <c:pt idx="236">
                <c:v>118000</c:v>
              </c:pt>
              <c:pt idx="237">
                <c:v>118500</c:v>
              </c:pt>
              <c:pt idx="238">
                <c:v>119000</c:v>
              </c:pt>
              <c:pt idx="239">
                <c:v>119500</c:v>
              </c:pt>
              <c:pt idx="240">
                <c:v>120000</c:v>
              </c:pt>
              <c:pt idx="241">
                <c:v>120500</c:v>
              </c:pt>
              <c:pt idx="242">
                <c:v>121000</c:v>
              </c:pt>
              <c:pt idx="243">
                <c:v>121500</c:v>
              </c:pt>
              <c:pt idx="244">
                <c:v>122000</c:v>
              </c:pt>
              <c:pt idx="245">
                <c:v>122500</c:v>
              </c:pt>
              <c:pt idx="246">
                <c:v>123000</c:v>
              </c:pt>
              <c:pt idx="247">
                <c:v>123500</c:v>
              </c:pt>
              <c:pt idx="248">
                <c:v>124000</c:v>
              </c:pt>
              <c:pt idx="249">
                <c:v>124500</c:v>
              </c:pt>
              <c:pt idx="250">
                <c:v>125000</c:v>
              </c:pt>
              <c:pt idx="251">
                <c:v>125500</c:v>
              </c:pt>
              <c:pt idx="252">
                <c:v>126000</c:v>
              </c:pt>
              <c:pt idx="253">
                <c:v>126500</c:v>
              </c:pt>
              <c:pt idx="254">
                <c:v>127000</c:v>
              </c:pt>
              <c:pt idx="255">
                <c:v>127500</c:v>
              </c:pt>
              <c:pt idx="256">
                <c:v>128000</c:v>
              </c:pt>
              <c:pt idx="257">
                <c:v>128500</c:v>
              </c:pt>
              <c:pt idx="258">
                <c:v>129000</c:v>
              </c:pt>
              <c:pt idx="259">
                <c:v>129500</c:v>
              </c:pt>
              <c:pt idx="260">
                <c:v>130000</c:v>
              </c:pt>
              <c:pt idx="261">
                <c:v>130500</c:v>
              </c:pt>
              <c:pt idx="262">
                <c:v>131000</c:v>
              </c:pt>
              <c:pt idx="263">
                <c:v>131500</c:v>
              </c:pt>
              <c:pt idx="264">
                <c:v>132000</c:v>
              </c:pt>
              <c:pt idx="265">
                <c:v>132500</c:v>
              </c:pt>
              <c:pt idx="266">
                <c:v>133000</c:v>
              </c:pt>
              <c:pt idx="267">
                <c:v>133500</c:v>
              </c:pt>
              <c:pt idx="268">
                <c:v>134000</c:v>
              </c:pt>
              <c:pt idx="269">
                <c:v>134500</c:v>
              </c:pt>
              <c:pt idx="270">
                <c:v>135000</c:v>
              </c:pt>
              <c:pt idx="271">
                <c:v>135500</c:v>
              </c:pt>
              <c:pt idx="272">
                <c:v>136000</c:v>
              </c:pt>
              <c:pt idx="273">
                <c:v>136500</c:v>
              </c:pt>
              <c:pt idx="274">
                <c:v>137000</c:v>
              </c:pt>
              <c:pt idx="275">
                <c:v>137500</c:v>
              </c:pt>
              <c:pt idx="276">
                <c:v>138000</c:v>
              </c:pt>
              <c:pt idx="277">
                <c:v>138500</c:v>
              </c:pt>
              <c:pt idx="278">
                <c:v>139000</c:v>
              </c:pt>
              <c:pt idx="279">
                <c:v>139500</c:v>
              </c:pt>
              <c:pt idx="280">
                <c:v>140000</c:v>
              </c:pt>
              <c:pt idx="281">
                <c:v>140500</c:v>
              </c:pt>
              <c:pt idx="282">
                <c:v>141000</c:v>
              </c:pt>
              <c:pt idx="283">
                <c:v>141500</c:v>
              </c:pt>
              <c:pt idx="284">
                <c:v>142000</c:v>
              </c:pt>
              <c:pt idx="285">
                <c:v>142500</c:v>
              </c:pt>
              <c:pt idx="286">
                <c:v>143000</c:v>
              </c:pt>
              <c:pt idx="287">
                <c:v>143500</c:v>
              </c:pt>
              <c:pt idx="288">
                <c:v>144000</c:v>
              </c:pt>
              <c:pt idx="289">
                <c:v>144500</c:v>
              </c:pt>
              <c:pt idx="290">
                <c:v>145000</c:v>
              </c:pt>
              <c:pt idx="291">
                <c:v>145500</c:v>
              </c:pt>
              <c:pt idx="292">
                <c:v>146000</c:v>
              </c:pt>
              <c:pt idx="293">
                <c:v>146500</c:v>
              </c:pt>
              <c:pt idx="294">
                <c:v>147000</c:v>
              </c:pt>
              <c:pt idx="295">
                <c:v>147500</c:v>
              </c:pt>
              <c:pt idx="296">
                <c:v>148000</c:v>
              </c:pt>
              <c:pt idx="297">
                <c:v>148500</c:v>
              </c:pt>
              <c:pt idx="298">
                <c:v>149000</c:v>
              </c:pt>
              <c:pt idx="299">
                <c:v>149500</c:v>
              </c:pt>
              <c:pt idx="300">
                <c:v>150000</c:v>
              </c:pt>
              <c:pt idx="301">
                <c:v>150500</c:v>
              </c:pt>
              <c:pt idx="302">
                <c:v>151000</c:v>
              </c:pt>
              <c:pt idx="303">
                <c:v>151500</c:v>
              </c:pt>
              <c:pt idx="304">
                <c:v>152000</c:v>
              </c:pt>
              <c:pt idx="305">
                <c:v>152500</c:v>
              </c:pt>
              <c:pt idx="306">
                <c:v>153000</c:v>
              </c:pt>
              <c:pt idx="307">
                <c:v>153500</c:v>
              </c:pt>
              <c:pt idx="308">
                <c:v>154000</c:v>
              </c:pt>
              <c:pt idx="309">
                <c:v>154500</c:v>
              </c:pt>
              <c:pt idx="310">
                <c:v>155000</c:v>
              </c:pt>
              <c:pt idx="311">
                <c:v>155500</c:v>
              </c:pt>
              <c:pt idx="312">
                <c:v>156000</c:v>
              </c:pt>
              <c:pt idx="313">
                <c:v>156500</c:v>
              </c:pt>
              <c:pt idx="314">
                <c:v>157000</c:v>
              </c:pt>
              <c:pt idx="315">
                <c:v>157500</c:v>
              </c:pt>
              <c:pt idx="316">
                <c:v>158000</c:v>
              </c:pt>
              <c:pt idx="317">
                <c:v>158500</c:v>
              </c:pt>
              <c:pt idx="318">
                <c:v>159000</c:v>
              </c:pt>
              <c:pt idx="319">
                <c:v>159500</c:v>
              </c:pt>
              <c:pt idx="320">
                <c:v>160000</c:v>
              </c:pt>
              <c:pt idx="321">
                <c:v>160500</c:v>
              </c:pt>
              <c:pt idx="322">
                <c:v>161000</c:v>
              </c:pt>
              <c:pt idx="323">
                <c:v>161500</c:v>
              </c:pt>
              <c:pt idx="324">
                <c:v>162000</c:v>
              </c:pt>
              <c:pt idx="325">
                <c:v>162500</c:v>
              </c:pt>
              <c:pt idx="326">
                <c:v>163000</c:v>
              </c:pt>
              <c:pt idx="327">
                <c:v>163500</c:v>
              </c:pt>
              <c:pt idx="328">
                <c:v>164000</c:v>
              </c:pt>
              <c:pt idx="329">
                <c:v>164500</c:v>
              </c:pt>
              <c:pt idx="330">
                <c:v>165000</c:v>
              </c:pt>
              <c:pt idx="331">
                <c:v>165500</c:v>
              </c:pt>
              <c:pt idx="332">
                <c:v>166000</c:v>
              </c:pt>
              <c:pt idx="333">
                <c:v>166500</c:v>
              </c:pt>
              <c:pt idx="334">
                <c:v>167000</c:v>
              </c:pt>
              <c:pt idx="335">
                <c:v>167500</c:v>
              </c:pt>
              <c:pt idx="336">
                <c:v>168000</c:v>
              </c:pt>
              <c:pt idx="337">
                <c:v>168500</c:v>
              </c:pt>
              <c:pt idx="338">
                <c:v>169000</c:v>
              </c:pt>
              <c:pt idx="339">
                <c:v>169500</c:v>
              </c:pt>
              <c:pt idx="340">
                <c:v>170000</c:v>
              </c:pt>
              <c:pt idx="341">
                <c:v>170500</c:v>
              </c:pt>
              <c:pt idx="342">
                <c:v>171000</c:v>
              </c:pt>
              <c:pt idx="343">
                <c:v>171500</c:v>
              </c:pt>
              <c:pt idx="344">
                <c:v>172000</c:v>
              </c:pt>
              <c:pt idx="345">
                <c:v>172500</c:v>
              </c:pt>
              <c:pt idx="346">
                <c:v>173000</c:v>
              </c:pt>
              <c:pt idx="347">
                <c:v>173500</c:v>
              </c:pt>
              <c:pt idx="348">
                <c:v>174000</c:v>
              </c:pt>
              <c:pt idx="349">
                <c:v>174500</c:v>
              </c:pt>
              <c:pt idx="350">
                <c:v>175000</c:v>
              </c:pt>
              <c:pt idx="351">
                <c:v>175500</c:v>
              </c:pt>
              <c:pt idx="352">
                <c:v>176000</c:v>
              </c:pt>
              <c:pt idx="353">
                <c:v>176500</c:v>
              </c:pt>
              <c:pt idx="354">
                <c:v>177000</c:v>
              </c:pt>
              <c:pt idx="355">
                <c:v>177500</c:v>
              </c:pt>
              <c:pt idx="356">
                <c:v>178000</c:v>
              </c:pt>
              <c:pt idx="357">
                <c:v>178500</c:v>
              </c:pt>
              <c:pt idx="358">
                <c:v>179000</c:v>
              </c:pt>
              <c:pt idx="359">
                <c:v>179500</c:v>
              </c:pt>
              <c:pt idx="360">
                <c:v>180000</c:v>
              </c:pt>
              <c:pt idx="361">
                <c:v>180500</c:v>
              </c:pt>
              <c:pt idx="362">
                <c:v>181000</c:v>
              </c:pt>
              <c:pt idx="363">
                <c:v>181500</c:v>
              </c:pt>
              <c:pt idx="364">
                <c:v>182000</c:v>
              </c:pt>
              <c:pt idx="365">
                <c:v>182500</c:v>
              </c:pt>
              <c:pt idx="366">
                <c:v>183000</c:v>
              </c:pt>
              <c:pt idx="367">
                <c:v>183500</c:v>
              </c:pt>
              <c:pt idx="368">
                <c:v>184000</c:v>
              </c:pt>
              <c:pt idx="369">
                <c:v>184500</c:v>
              </c:pt>
              <c:pt idx="370">
                <c:v>185000</c:v>
              </c:pt>
              <c:pt idx="371">
                <c:v>185500</c:v>
              </c:pt>
              <c:pt idx="372">
                <c:v>186000</c:v>
              </c:pt>
              <c:pt idx="373">
                <c:v>186500</c:v>
              </c:pt>
              <c:pt idx="374">
                <c:v>187000</c:v>
              </c:pt>
              <c:pt idx="375">
                <c:v>187500</c:v>
              </c:pt>
              <c:pt idx="376">
                <c:v>188000</c:v>
              </c:pt>
              <c:pt idx="377">
                <c:v>188500</c:v>
              </c:pt>
              <c:pt idx="378">
                <c:v>189000</c:v>
              </c:pt>
              <c:pt idx="379">
                <c:v>189500</c:v>
              </c:pt>
              <c:pt idx="380">
                <c:v>190000</c:v>
              </c:pt>
              <c:pt idx="381">
                <c:v>190500</c:v>
              </c:pt>
              <c:pt idx="382">
                <c:v>191000</c:v>
              </c:pt>
              <c:pt idx="383">
                <c:v>191500</c:v>
              </c:pt>
              <c:pt idx="384">
                <c:v>192000</c:v>
              </c:pt>
              <c:pt idx="385">
                <c:v>192500</c:v>
              </c:pt>
              <c:pt idx="386">
                <c:v>193000</c:v>
              </c:pt>
              <c:pt idx="387">
                <c:v>193500</c:v>
              </c:pt>
              <c:pt idx="388">
                <c:v>194000</c:v>
              </c:pt>
              <c:pt idx="389">
                <c:v>194500</c:v>
              </c:pt>
              <c:pt idx="390">
                <c:v>195000</c:v>
              </c:pt>
              <c:pt idx="391">
                <c:v>195500</c:v>
              </c:pt>
              <c:pt idx="392">
                <c:v>196000</c:v>
              </c:pt>
              <c:pt idx="393">
                <c:v>196500</c:v>
              </c:pt>
              <c:pt idx="394">
                <c:v>197000</c:v>
              </c:pt>
              <c:pt idx="395">
                <c:v>197500</c:v>
              </c:pt>
              <c:pt idx="396">
                <c:v>198000</c:v>
              </c:pt>
              <c:pt idx="397">
                <c:v>198500</c:v>
              </c:pt>
              <c:pt idx="398">
                <c:v>199000</c:v>
              </c:pt>
              <c:pt idx="399">
                <c:v>199500</c:v>
              </c:pt>
              <c:pt idx="400">
                <c:v>200000</c:v>
              </c:pt>
            </c:strLit>
          </c:cat>
          <c:val>
            <c:numLit>
              <c:formatCode>General</c:formatCode>
              <c:ptCount val="4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numLit>
          </c:val>
        </c:ser>
        <c:ser>
          <c:idx val="5"/>
          <c:order val="5"/>
          <c:tx>
            <c:v>EMTR Used BENTO</c:v>
          </c:tx>
          <c:spPr>
            <a:solidFill>
              <a:srgbClr val="009900"/>
            </a:solidFill>
          </c:spPr>
          <c:cat>
            <c:strLit>
              <c:ptCount val="401"/>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pt idx="151">
                <c:v>75500</c:v>
              </c:pt>
              <c:pt idx="152">
                <c:v>76000</c:v>
              </c:pt>
              <c:pt idx="153">
                <c:v>76500</c:v>
              </c:pt>
              <c:pt idx="154">
                <c:v>77000</c:v>
              </c:pt>
              <c:pt idx="155">
                <c:v>77500</c:v>
              </c:pt>
              <c:pt idx="156">
                <c:v>78000</c:v>
              </c:pt>
              <c:pt idx="157">
                <c:v>78500</c:v>
              </c:pt>
              <c:pt idx="158">
                <c:v>79000</c:v>
              </c:pt>
              <c:pt idx="159">
                <c:v>79500</c:v>
              </c:pt>
              <c:pt idx="160">
                <c:v>80000</c:v>
              </c:pt>
              <c:pt idx="161">
                <c:v>80500</c:v>
              </c:pt>
              <c:pt idx="162">
                <c:v>81000</c:v>
              </c:pt>
              <c:pt idx="163">
                <c:v>81500</c:v>
              </c:pt>
              <c:pt idx="164">
                <c:v>82000</c:v>
              </c:pt>
              <c:pt idx="165">
                <c:v>82500</c:v>
              </c:pt>
              <c:pt idx="166">
                <c:v>83000</c:v>
              </c:pt>
              <c:pt idx="167">
                <c:v>83500</c:v>
              </c:pt>
              <c:pt idx="168">
                <c:v>84000</c:v>
              </c:pt>
              <c:pt idx="169">
                <c:v>84500</c:v>
              </c:pt>
              <c:pt idx="170">
                <c:v>85000</c:v>
              </c:pt>
              <c:pt idx="171">
                <c:v>85500</c:v>
              </c:pt>
              <c:pt idx="172">
                <c:v>86000</c:v>
              </c:pt>
              <c:pt idx="173">
                <c:v>86500</c:v>
              </c:pt>
              <c:pt idx="174">
                <c:v>87000</c:v>
              </c:pt>
              <c:pt idx="175">
                <c:v>87500</c:v>
              </c:pt>
              <c:pt idx="176">
                <c:v>88000</c:v>
              </c:pt>
              <c:pt idx="177">
                <c:v>88500</c:v>
              </c:pt>
              <c:pt idx="178">
                <c:v>89000</c:v>
              </c:pt>
              <c:pt idx="179">
                <c:v>89500</c:v>
              </c:pt>
              <c:pt idx="180">
                <c:v>90000</c:v>
              </c:pt>
              <c:pt idx="181">
                <c:v>90500</c:v>
              </c:pt>
              <c:pt idx="182">
                <c:v>91000</c:v>
              </c:pt>
              <c:pt idx="183">
                <c:v>91500</c:v>
              </c:pt>
              <c:pt idx="184">
                <c:v>92000</c:v>
              </c:pt>
              <c:pt idx="185">
                <c:v>92500</c:v>
              </c:pt>
              <c:pt idx="186">
                <c:v>93000</c:v>
              </c:pt>
              <c:pt idx="187">
                <c:v>93500</c:v>
              </c:pt>
              <c:pt idx="188">
                <c:v>94000</c:v>
              </c:pt>
              <c:pt idx="189">
                <c:v>94500</c:v>
              </c:pt>
              <c:pt idx="190">
                <c:v>95000</c:v>
              </c:pt>
              <c:pt idx="191">
                <c:v>95500</c:v>
              </c:pt>
              <c:pt idx="192">
                <c:v>96000</c:v>
              </c:pt>
              <c:pt idx="193">
                <c:v>96500</c:v>
              </c:pt>
              <c:pt idx="194">
                <c:v>97000</c:v>
              </c:pt>
              <c:pt idx="195">
                <c:v>97500</c:v>
              </c:pt>
              <c:pt idx="196">
                <c:v>98000</c:v>
              </c:pt>
              <c:pt idx="197">
                <c:v>98500</c:v>
              </c:pt>
              <c:pt idx="198">
                <c:v>99000</c:v>
              </c:pt>
              <c:pt idx="199">
                <c:v>99500</c:v>
              </c:pt>
              <c:pt idx="200">
                <c:v>100000</c:v>
              </c:pt>
              <c:pt idx="201">
                <c:v>100500</c:v>
              </c:pt>
              <c:pt idx="202">
                <c:v>101000</c:v>
              </c:pt>
              <c:pt idx="203">
                <c:v>101500</c:v>
              </c:pt>
              <c:pt idx="204">
                <c:v>102000</c:v>
              </c:pt>
              <c:pt idx="205">
                <c:v>102500</c:v>
              </c:pt>
              <c:pt idx="206">
                <c:v>103000</c:v>
              </c:pt>
              <c:pt idx="207">
                <c:v>103500</c:v>
              </c:pt>
              <c:pt idx="208">
                <c:v>104000</c:v>
              </c:pt>
              <c:pt idx="209">
                <c:v>104500</c:v>
              </c:pt>
              <c:pt idx="210">
                <c:v>105000</c:v>
              </c:pt>
              <c:pt idx="211">
                <c:v>105500</c:v>
              </c:pt>
              <c:pt idx="212">
                <c:v>106000</c:v>
              </c:pt>
              <c:pt idx="213">
                <c:v>106500</c:v>
              </c:pt>
              <c:pt idx="214">
                <c:v>107000</c:v>
              </c:pt>
              <c:pt idx="215">
                <c:v>107500</c:v>
              </c:pt>
              <c:pt idx="216">
                <c:v>108000</c:v>
              </c:pt>
              <c:pt idx="217">
                <c:v>108500</c:v>
              </c:pt>
              <c:pt idx="218">
                <c:v>109000</c:v>
              </c:pt>
              <c:pt idx="219">
                <c:v>109500</c:v>
              </c:pt>
              <c:pt idx="220">
                <c:v>110000</c:v>
              </c:pt>
              <c:pt idx="221">
                <c:v>110500</c:v>
              </c:pt>
              <c:pt idx="222">
                <c:v>111000</c:v>
              </c:pt>
              <c:pt idx="223">
                <c:v>111500</c:v>
              </c:pt>
              <c:pt idx="224">
                <c:v>112000</c:v>
              </c:pt>
              <c:pt idx="225">
                <c:v>112500</c:v>
              </c:pt>
              <c:pt idx="226">
                <c:v>113000</c:v>
              </c:pt>
              <c:pt idx="227">
                <c:v>113500</c:v>
              </c:pt>
              <c:pt idx="228">
                <c:v>114000</c:v>
              </c:pt>
              <c:pt idx="229">
                <c:v>114500</c:v>
              </c:pt>
              <c:pt idx="230">
                <c:v>115000</c:v>
              </c:pt>
              <c:pt idx="231">
                <c:v>115500</c:v>
              </c:pt>
              <c:pt idx="232">
                <c:v>116000</c:v>
              </c:pt>
              <c:pt idx="233">
                <c:v>116500</c:v>
              </c:pt>
              <c:pt idx="234">
                <c:v>117000</c:v>
              </c:pt>
              <c:pt idx="235">
                <c:v>117500</c:v>
              </c:pt>
              <c:pt idx="236">
                <c:v>118000</c:v>
              </c:pt>
              <c:pt idx="237">
                <c:v>118500</c:v>
              </c:pt>
              <c:pt idx="238">
                <c:v>119000</c:v>
              </c:pt>
              <c:pt idx="239">
                <c:v>119500</c:v>
              </c:pt>
              <c:pt idx="240">
                <c:v>120000</c:v>
              </c:pt>
              <c:pt idx="241">
                <c:v>120500</c:v>
              </c:pt>
              <c:pt idx="242">
                <c:v>121000</c:v>
              </c:pt>
              <c:pt idx="243">
                <c:v>121500</c:v>
              </c:pt>
              <c:pt idx="244">
                <c:v>122000</c:v>
              </c:pt>
              <c:pt idx="245">
                <c:v>122500</c:v>
              </c:pt>
              <c:pt idx="246">
                <c:v>123000</c:v>
              </c:pt>
              <c:pt idx="247">
                <c:v>123500</c:v>
              </c:pt>
              <c:pt idx="248">
                <c:v>124000</c:v>
              </c:pt>
              <c:pt idx="249">
                <c:v>124500</c:v>
              </c:pt>
              <c:pt idx="250">
                <c:v>125000</c:v>
              </c:pt>
              <c:pt idx="251">
                <c:v>125500</c:v>
              </c:pt>
              <c:pt idx="252">
                <c:v>126000</c:v>
              </c:pt>
              <c:pt idx="253">
                <c:v>126500</c:v>
              </c:pt>
              <c:pt idx="254">
                <c:v>127000</c:v>
              </c:pt>
              <c:pt idx="255">
                <c:v>127500</c:v>
              </c:pt>
              <c:pt idx="256">
                <c:v>128000</c:v>
              </c:pt>
              <c:pt idx="257">
                <c:v>128500</c:v>
              </c:pt>
              <c:pt idx="258">
                <c:v>129000</c:v>
              </c:pt>
              <c:pt idx="259">
                <c:v>129500</c:v>
              </c:pt>
              <c:pt idx="260">
                <c:v>130000</c:v>
              </c:pt>
              <c:pt idx="261">
                <c:v>130500</c:v>
              </c:pt>
              <c:pt idx="262">
                <c:v>131000</c:v>
              </c:pt>
              <c:pt idx="263">
                <c:v>131500</c:v>
              </c:pt>
              <c:pt idx="264">
                <c:v>132000</c:v>
              </c:pt>
              <c:pt idx="265">
                <c:v>132500</c:v>
              </c:pt>
              <c:pt idx="266">
                <c:v>133000</c:v>
              </c:pt>
              <c:pt idx="267">
                <c:v>133500</c:v>
              </c:pt>
              <c:pt idx="268">
                <c:v>134000</c:v>
              </c:pt>
              <c:pt idx="269">
                <c:v>134500</c:v>
              </c:pt>
              <c:pt idx="270">
                <c:v>135000</c:v>
              </c:pt>
              <c:pt idx="271">
                <c:v>135500</c:v>
              </c:pt>
              <c:pt idx="272">
                <c:v>136000</c:v>
              </c:pt>
              <c:pt idx="273">
                <c:v>136500</c:v>
              </c:pt>
              <c:pt idx="274">
                <c:v>137000</c:v>
              </c:pt>
              <c:pt idx="275">
                <c:v>137500</c:v>
              </c:pt>
              <c:pt idx="276">
                <c:v>138000</c:v>
              </c:pt>
              <c:pt idx="277">
                <c:v>138500</c:v>
              </c:pt>
              <c:pt idx="278">
                <c:v>139000</c:v>
              </c:pt>
              <c:pt idx="279">
                <c:v>139500</c:v>
              </c:pt>
              <c:pt idx="280">
                <c:v>140000</c:v>
              </c:pt>
              <c:pt idx="281">
                <c:v>140500</c:v>
              </c:pt>
              <c:pt idx="282">
                <c:v>141000</c:v>
              </c:pt>
              <c:pt idx="283">
                <c:v>141500</c:v>
              </c:pt>
              <c:pt idx="284">
                <c:v>142000</c:v>
              </c:pt>
              <c:pt idx="285">
                <c:v>142500</c:v>
              </c:pt>
              <c:pt idx="286">
                <c:v>143000</c:v>
              </c:pt>
              <c:pt idx="287">
                <c:v>143500</c:v>
              </c:pt>
              <c:pt idx="288">
                <c:v>144000</c:v>
              </c:pt>
              <c:pt idx="289">
                <c:v>144500</c:v>
              </c:pt>
              <c:pt idx="290">
                <c:v>145000</c:v>
              </c:pt>
              <c:pt idx="291">
                <c:v>145500</c:v>
              </c:pt>
              <c:pt idx="292">
                <c:v>146000</c:v>
              </c:pt>
              <c:pt idx="293">
                <c:v>146500</c:v>
              </c:pt>
              <c:pt idx="294">
                <c:v>147000</c:v>
              </c:pt>
              <c:pt idx="295">
                <c:v>147500</c:v>
              </c:pt>
              <c:pt idx="296">
                <c:v>148000</c:v>
              </c:pt>
              <c:pt idx="297">
                <c:v>148500</c:v>
              </c:pt>
              <c:pt idx="298">
                <c:v>149000</c:v>
              </c:pt>
              <c:pt idx="299">
                <c:v>149500</c:v>
              </c:pt>
              <c:pt idx="300">
                <c:v>150000</c:v>
              </c:pt>
              <c:pt idx="301">
                <c:v>150500</c:v>
              </c:pt>
              <c:pt idx="302">
                <c:v>151000</c:v>
              </c:pt>
              <c:pt idx="303">
                <c:v>151500</c:v>
              </c:pt>
              <c:pt idx="304">
                <c:v>152000</c:v>
              </c:pt>
              <c:pt idx="305">
                <c:v>152500</c:v>
              </c:pt>
              <c:pt idx="306">
                <c:v>153000</c:v>
              </c:pt>
              <c:pt idx="307">
                <c:v>153500</c:v>
              </c:pt>
              <c:pt idx="308">
                <c:v>154000</c:v>
              </c:pt>
              <c:pt idx="309">
                <c:v>154500</c:v>
              </c:pt>
              <c:pt idx="310">
                <c:v>155000</c:v>
              </c:pt>
              <c:pt idx="311">
                <c:v>155500</c:v>
              </c:pt>
              <c:pt idx="312">
                <c:v>156000</c:v>
              </c:pt>
              <c:pt idx="313">
                <c:v>156500</c:v>
              </c:pt>
              <c:pt idx="314">
                <c:v>157000</c:v>
              </c:pt>
              <c:pt idx="315">
                <c:v>157500</c:v>
              </c:pt>
              <c:pt idx="316">
                <c:v>158000</c:v>
              </c:pt>
              <c:pt idx="317">
                <c:v>158500</c:v>
              </c:pt>
              <c:pt idx="318">
                <c:v>159000</c:v>
              </c:pt>
              <c:pt idx="319">
                <c:v>159500</c:v>
              </c:pt>
              <c:pt idx="320">
                <c:v>160000</c:v>
              </c:pt>
              <c:pt idx="321">
                <c:v>160500</c:v>
              </c:pt>
              <c:pt idx="322">
                <c:v>161000</c:v>
              </c:pt>
              <c:pt idx="323">
                <c:v>161500</c:v>
              </c:pt>
              <c:pt idx="324">
                <c:v>162000</c:v>
              </c:pt>
              <c:pt idx="325">
                <c:v>162500</c:v>
              </c:pt>
              <c:pt idx="326">
                <c:v>163000</c:v>
              </c:pt>
              <c:pt idx="327">
                <c:v>163500</c:v>
              </c:pt>
              <c:pt idx="328">
                <c:v>164000</c:v>
              </c:pt>
              <c:pt idx="329">
                <c:v>164500</c:v>
              </c:pt>
              <c:pt idx="330">
                <c:v>165000</c:v>
              </c:pt>
              <c:pt idx="331">
                <c:v>165500</c:v>
              </c:pt>
              <c:pt idx="332">
                <c:v>166000</c:v>
              </c:pt>
              <c:pt idx="333">
                <c:v>166500</c:v>
              </c:pt>
              <c:pt idx="334">
                <c:v>167000</c:v>
              </c:pt>
              <c:pt idx="335">
                <c:v>167500</c:v>
              </c:pt>
              <c:pt idx="336">
                <c:v>168000</c:v>
              </c:pt>
              <c:pt idx="337">
                <c:v>168500</c:v>
              </c:pt>
              <c:pt idx="338">
                <c:v>169000</c:v>
              </c:pt>
              <c:pt idx="339">
                <c:v>169500</c:v>
              </c:pt>
              <c:pt idx="340">
                <c:v>170000</c:v>
              </c:pt>
              <c:pt idx="341">
                <c:v>170500</c:v>
              </c:pt>
              <c:pt idx="342">
                <c:v>171000</c:v>
              </c:pt>
              <c:pt idx="343">
                <c:v>171500</c:v>
              </c:pt>
              <c:pt idx="344">
                <c:v>172000</c:v>
              </c:pt>
              <c:pt idx="345">
                <c:v>172500</c:v>
              </c:pt>
              <c:pt idx="346">
                <c:v>173000</c:v>
              </c:pt>
              <c:pt idx="347">
                <c:v>173500</c:v>
              </c:pt>
              <c:pt idx="348">
                <c:v>174000</c:v>
              </c:pt>
              <c:pt idx="349">
                <c:v>174500</c:v>
              </c:pt>
              <c:pt idx="350">
                <c:v>175000</c:v>
              </c:pt>
              <c:pt idx="351">
                <c:v>175500</c:v>
              </c:pt>
              <c:pt idx="352">
                <c:v>176000</c:v>
              </c:pt>
              <c:pt idx="353">
                <c:v>176500</c:v>
              </c:pt>
              <c:pt idx="354">
                <c:v>177000</c:v>
              </c:pt>
              <c:pt idx="355">
                <c:v>177500</c:v>
              </c:pt>
              <c:pt idx="356">
                <c:v>178000</c:v>
              </c:pt>
              <c:pt idx="357">
                <c:v>178500</c:v>
              </c:pt>
              <c:pt idx="358">
                <c:v>179000</c:v>
              </c:pt>
              <c:pt idx="359">
                <c:v>179500</c:v>
              </c:pt>
              <c:pt idx="360">
                <c:v>180000</c:v>
              </c:pt>
              <c:pt idx="361">
                <c:v>180500</c:v>
              </c:pt>
              <c:pt idx="362">
                <c:v>181000</c:v>
              </c:pt>
              <c:pt idx="363">
                <c:v>181500</c:v>
              </c:pt>
              <c:pt idx="364">
                <c:v>182000</c:v>
              </c:pt>
              <c:pt idx="365">
                <c:v>182500</c:v>
              </c:pt>
              <c:pt idx="366">
                <c:v>183000</c:v>
              </c:pt>
              <c:pt idx="367">
                <c:v>183500</c:v>
              </c:pt>
              <c:pt idx="368">
                <c:v>184000</c:v>
              </c:pt>
              <c:pt idx="369">
                <c:v>184500</c:v>
              </c:pt>
              <c:pt idx="370">
                <c:v>185000</c:v>
              </c:pt>
              <c:pt idx="371">
                <c:v>185500</c:v>
              </c:pt>
              <c:pt idx="372">
                <c:v>186000</c:v>
              </c:pt>
              <c:pt idx="373">
                <c:v>186500</c:v>
              </c:pt>
              <c:pt idx="374">
                <c:v>187000</c:v>
              </c:pt>
              <c:pt idx="375">
                <c:v>187500</c:v>
              </c:pt>
              <c:pt idx="376">
                <c:v>188000</c:v>
              </c:pt>
              <c:pt idx="377">
                <c:v>188500</c:v>
              </c:pt>
              <c:pt idx="378">
                <c:v>189000</c:v>
              </c:pt>
              <c:pt idx="379">
                <c:v>189500</c:v>
              </c:pt>
              <c:pt idx="380">
                <c:v>190000</c:v>
              </c:pt>
              <c:pt idx="381">
                <c:v>190500</c:v>
              </c:pt>
              <c:pt idx="382">
                <c:v>191000</c:v>
              </c:pt>
              <c:pt idx="383">
                <c:v>191500</c:v>
              </c:pt>
              <c:pt idx="384">
                <c:v>192000</c:v>
              </c:pt>
              <c:pt idx="385">
                <c:v>192500</c:v>
              </c:pt>
              <c:pt idx="386">
                <c:v>193000</c:v>
              </c:pt>
              <c:pt idx="387">
                <c:v>193500</c:v>
              </c:pt>
              <c:pt idx="388">
                <c:v>194000</c:v>
              </c:pt>
              <c:pt idx="389">
                <c:v>194500</c:v>
              </c:pt>
              <c:pt idx="390">
                <c:v>195000</c:v>
              </c:pt>
              <c:pt idx="391">
                <c:v>195500</c:v>
              </c:pt>
              <c:pt idx="392">
                <c:v>196000</c:v>
              </c:pt>
              <c:pt idx="393">
                <c:v>196500</c:v>
              </c:pt>
              <c:pt idx="394">
                <c:v>197000</c:v>
              </c:pt>
              <c:pt idx="395">
                <c:v>197500</c:v>
              </c:pt>
              <c:pt idx="396">
                <c:v>198000</c:v>
              </c:pt>
              <c:pt idx="397">
                <c:v>198500</c:v>
              </c:pt>
              <c:pt idx="398">
                <c:v>199000</c:v>
              </c:pt>
              <c:pt idx="399">
                <c:v>199500</c:v>
              </c:pt>
              <c:pt idx="400">
                <c:v>200000</c:v>
              </c:pt>
            </c:strLit>
          </c:cat>
          <c:val>
            <c:numLit>
              <c:formatCode>General</c:formatCode>
              <c:ptCount val="4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0.09</c:v>
              </c:pt>
              <c:pt idx="29">
                <c:v>0.09</c:v>
              </c:pt>
              <c:pt idx="30">
                <c:v>0.09</c:v>
              </c:pt>
              <c:pt idx="31">
                <c:v>0.09</c:v>
              </c:pt>
              <c:pt idx="32">
                <c:v>0.09</c:v>
              </c:pt>
              <c:pt idx="33">
                <c:v>1.2E-2</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numLit>
          </c:val>
        </c:ser>
        <c:ser>
          <c:idx val="6"/>
          <c:order val="6"/>
          <c:tx>
            <c:v>EMTR Used LITO</c:v>
          </c:tx>
          <c:spPr>
            <a:solidFill>
              <a:srgbClr val="006666"/>
            </a:solidFill>
            <a:ln w="25400">
              <a:noFill/>
            </a:ln>
          </c:spPr>
          <c:cat>
            <c:strLit>
              <c:ptCount val="401"/>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pt idx="151">
                <c:v>75500</c:v>
              </c:pt>
              <c:pt idx="152">
                <c:v>76000</c:v>
              </c:pt>
              <c:pt idx="153">
                <c:v>76500</c:v>
              </c:pt>
              <c:pt idx="154">
                <c:v>77000</c:v>
              </c:pt>
              <c:pt idx="155">
                <c:v>77500</c:v>
              </c:pt>
              <c:pt idx="156">
                <c:v>78000</c:v>
              </c:pt>
              <c:pt idx="157">
                <c:v>78500</c:v>
              </c:pt>
              <c:pt idx="158">
                <c:v>79000</c:v>
              </c:pt>
              <c:pt idx="159">
                <c:v>79500</c:v>
              </c:pt>
              <c:pt idx="160">
                <c:v>80000</c:v>
              </c:pt>
              <c:pt idx="161">
                <c:v>80500</c:v>
              </c:pt>
              <c:pt idx="162">
                <c:v>81000</c:v>
              </c:pt>
              <c:pt idx="163">
                <c:v>81500</c:v>
              </c:pt>
              <c:pt idx="164">
                <c:v>82000</c:v>
              </c:pt>
              <c:pt idx="165">
                <c:v>82500</c:v>
              </c:pt>
              <c:pt idx="166">
                <c:v>83000</c:v>
              </c:pt>
              <c:pt idx="167">
                <c:v>83500</c:v>
              </c:pt>
              <c:pt idx="168">
                <c:v>84000</c:v>
              </c:pt>
              <c:pt idx="169">
                <c:v>84500</c:v>
              </c:pt>
              <c:pt idx="170">
                <c:v>85000</c:v>
              </c:pt>
              <c:pt idx="171">
                <c:v>85500</c:v>
              </c:pt>
              <c:pt idx="172">
                <c:v>86000</c:v>
              </c:pt>
              <c:pt idx="173">
                <c:v>86500</c:v>
              </c:pt>
              <c:pt idx="174">
                <c:v>87000</c:v>
              </c:pt>
              <c:pt idx="175">
                <c:v>87500</c:v>
              </c:pt>
              <c:pt idx="176">
                <c:v>88000</c:v>
              </c:pt>
              <c:pt idx="177">
                <c:v>88500</c:v>
              </c:pt>
              <c:pt idx="178">
                <c:v>89000</c:v>
              </c:pt>
              <c:pt idx="179">
                <c:v>89500</c:v>
              </c:pt>
              <c:pt idx="180">
                <c:v>90000</c:v>
              </c:pt>
              <c:pt idx="181">
                <c:v>90500</c:v>
              </c:pt>
              <c:pt idx="182">
                <c:v>91000</c:v>
              </c:pt>
              <c:pt idx="183">
                <c:v>91500</c:v>
              </c:pt>
              <c:pt idx="184">
                <c:v>92000</c:v>
              </c:pt>
              <c:pt idx="185">
                <c:v>92500</c:v>
              </c:pt>
              <c:pt idx="186">
                <c:v>93000</c:v>
              </c:pt>
              <c:pt idx="187">
                <c:v>93500</c:v>
              </c:pt>
              <c:pt idx="188">
                <c:v>94000</c:v>
              </c:pt>
              <c:pt idx="189">
                <c:v>94500</c:v>
              </c:pt>
              <c:pt idx="190">
                <c:v>95000</c:v>
              </c:pt>
              <c:pt idx="191">
                <c:v>95500</c:v>
              </c:pt>
              <c:pt idx="192">
                <c:v>96000</c:v>
              </c:pt>
              <c:pt idx="193">
                <c:v>96500</c:v>
              </c:pt>
              <c:pt idx="194">
                <c:v>97000</c:v>
              </c:pt>
              <c:pt idx="195">
                <c:v>97500</c:v>
              </c:pt>
              <c:pt idx="196">
                <c:v>98000</c:v>
              </c:pt>
              <c:pt idx="197">
                <c:v>98500</c:v>
              </c:pt>
              <c:pt idx="198">
                <c:v>99000</c:v>
              </c:pt>
              <c:pt idx="199">
                <c:v>99500</c:v>
              </c:pt>
              <c:pt idx="200">
                <c:v>100000</c:v>
              </c:pt>
              <c:pt idx="201">
                <c:v>100500</c:v>
              </c:pt>
              <c:pt idx="202">
                <c:v>101000</c:v>
              </c:pt>
              <c:pt idx="203">
                <c:v>101500</c:v>
              </c:pt>
              <c:pt idx="204">
                <c:v>102000</c:v>
              </c:pt>
              <c:pt idx="205">
                <c:v>102500</c:v>
              </c:pt>
              <c:pt idx="206">
                <c:v>103000</c:v>
              </c:pt>
              <c:pt idx="207">
                <c:v>103500</c:v>
              </c:pt>
              <c:pt idx="208">
                <c:v>104000</c:v>
              </c:pt>
              <c:pt idx="209">
                <c:v>104500</c:v>
              </c:pt>
              <c:pt idx="210">
                <c:v>105000</c:v>
              </c:pt>
              <c:pt idx="211">
                <c:v>105500</c:v>
              </c:pt>
              <c:pt idx="212">
                <c:v>106000</c:v>
              </c:pt>
              <c:pt idx="213">
                <c:v>106500</c:v>
              </c:pt>
              <c:pt idx="214">
                <c:v>107000</c:v>
              </c:pt>
              <c:pt idx="215">
                <c:v>107500</c:v>
              </c:pt>
              <c:pt idx="216">
                <c:v>108000</c:v>
              </c:pt>
              <c:pt idx="217">
                <c:v>108500</c:v>
              </c:pt>
              <c:pt idx="218">
                <c:v>109000</c:v>
              </c:pt>
              <c:pt idx="219">
                <c:v>109500</c:v>
              </c:pt>
              <c:pt idx="220">
                <c:v>110000</c:v>
              </c:pt>
              <c:pt idx="221">
                <c:v>110500</c:v>
              </c:pt>
              <c:pt idx="222">
                <c:v>111000</c:v>
              </c:pt>
              <c:pt idx="223">
                <c:v>111500</c:v>
              </c:pt>
              <c:pt idx="224">
                <c:v>112000</c:v>
              </c:pt>
              <c:pt idx="225">
                <c:v>112500</c:v>
              </c:pt>
              <c:pt idx="226">
                <c:v>113000</c:v>
              </c:pt>
              <c:pt idx="227">
                <c:v>113500</c:v>
              </c:pt>
              <c:pt idx="228">
                <c:v>114000</c:v>
              </c:pt>
              <c:pt idx="229">
                <c:v>114500</c:v>
              </c:pt>
              <c:pt idx="230">
                <c:v>115000</c:v>
              </c:pt>
              <c:pt idx="231">
                <c:v>115500</c:v>
              </c:pt>
              <c:pt idx="232">
                <c:v>116000</c:v>
              </c:pt>
              <c:pt idx="233">
                <c:v>116500</c:v>
              </c:pt>
              <c:pt idx="234">
                <c:v>117000</c:v>
              </c:pt>
              <c:pt idx="235">
                <c:v>117500</c:v>
              </c:pt>
              <c:pt idx="236">
                <c:v>118000</c:v>
              </c:pt>
              <c:pt idx="237">
                <c:v>118500</c:v>
              </c:pt>
              <c:pt idx="238">
                <c:v>119000</c:v>
              </c:pt>
              <c:pt idx="239">
                <c:v>119500</c:v>
              </c:pt>
              <c:pt idx="240">
                <c:v>120000</c:v>
              </c:pt>
              <c:pt idx="241">
                <c:v>120500</c:v>
              </c:pt>
              <c:pt idx="242">
                <c:v>121000</c:v>
              </c:pt>
              <c:pt idx="243">
                <c:v>121500</c:v>
              </c:pt>
              <c:pt idx="244">
                <c:v>122000</c:v>
              </c:pt>
              <c:pt idx="245">
                <c:v>122500</c:v>
              </c:pt>
              <c:pt idx="246">
                <c:v>123000</c:v>
              </c:pt>
              <c:pt idx="247">
                <c:v>123500</c:v>
              </c:pt>
              <c:pt idx="248">
                <c:v>124000</c:v>
              </c:pt>
              <c:pt idx="249">
                <c:v>124500</c:v>
              </c:pt>
              <c:pt idx="250">
                <c:v>125000</c:v>
              </c:pt>
              <c:pt idx="251">
                <c:v>125500</c:v>
              </c:pt>
              <c:pt idx="252">
                <c:v>126000</c:v>
              </c:pt>
              <c:pt idx="253">
                <c:v>126500</c:v>
              </c:pt>
              <c:pt idx="254">
                <c:v>127000</c:v>
              </c:pt>
              <c:pt idx="255">
                <c:v>127500</c:v>
              </c:pt>
              <c:pt idx="256">
                <c:v>128000</c:v>
              </c:pt>
              <c:pt idx="257">
                <c:v>128500</c:v>
              </c:pt>
              <c:pt idx="258">
                <c:v>129000</c:v>
              </c:pt>
              <c:pt idx="259">
                <c:v>129500</c:v>
              </c:pt>
              <c:pt idx="260">
                <c:v>130000</c:v>
              </c:pt>
              <c:pt idx="261">
                <c:v>130500</c:v>
              </c:pt>
              <c:pt idx="262">
                <c:v>131000</c:v>
              </c:pt>
              <c:pt idx="263">
                <c:v>131500</c:v>
              </c:pt>
              <c:pt idx="264">
                <c:v>132000</c:v>
              </c:pt>
              <c:pt idx="265">
                <c:v>132500</c:v>
              </c:pt>
              <c:pt idx="266">
                <c:v>133000</c:v>
              </c:pt>
              <c:pt idx="267">
                <c:v>133500</c:v>
              </c:pt>
              <c:pt idx="268">
                <c:v>134000</c:v>
              </c:pt>
              <c:pt idx="269">
                <c:v>134500</c:v>
              </c:pt>
              <c:pt idx="270">
                <c:v>135000</c:v>
              </c:pt>
              <c:pt idx="271">
                <c:v>135500</c:v>
              </c:pt>
              <c:pt idx="272">
                <c:v>136000</c:v>
              </c:pt>
              <c:pt idx="273">
                <c:v>136500</c:v>
              </c:pt>
              <c:pt idx="274">
                <c:v>137000</c:v>
              </c:pt>
              <c:pt idx="275">
                <c:v>137500</c:v>
              </c:pt>
              <c:pt idx="276">
                <c:v>138000</c:v>
              </c:pt>
              <c:pt idx="277">
                <c:v>138500</c:v>
              </c:pt>
              <c:pt idx="278">
                <c:v>139000</c:v>
              </c:pt>
              <c:pt idx="279">
                <c:v>139500</c:v>
              </c:pt>
              <c:pt idx="280">
                <c:v>140000</c:v>
              </c:pt>
              <c:pt idx="281">
                <c:v>140500</c:v>
              </c:pt>
              <c:pt idx="282">
                <c:v>141000</c:v>
              </c:pt>
              <c:pt idx="283">
                <c:v>141500</c:v>
              </c:pt>
              <c:pt idx="284">
                <c:v>142000</c:v>
              </c:pt>
              <c:pt idx="285">
                <c:v>142500</c:v>
              </c:pt>
              <c:pt idx="286">
                <c:v>143000</c:v>
              </c:pt>
              <c:pt idx="287">
                <c:v>143500</c:v>
              </c:pt>
              <c:pt idx="288">
                <c:v>144000</c:v>
              </c:pt>
              <c:pt idx="289">
                <c:v>144500</c:v>
              </c:pt>
              <c:pt idx="290">
                <c:v>145000</c:v>
              </c:pt>
              <c:pt idx="291">
                <c:v>145500</c:v>
              </c:pt>
              <c:pt idx="292">
                <c:v>146000</c:v>
              </c:pt>
              <c:pt idx="293">
                <c:v>146500</c:v>
              </c:pt>
              <c:pt idx="294">
                <c:v>147000</c:v>
              </c:pt>
              <c:pt idx="295">
                <c:v>147500</c:v>
              </c:pt>
              <c:pt idx="296">
                <c:v>148000</c:v>
              </c:pt>
              <c:pt idx="297">
                <c:v>148500</c:v>
              </c:pt>
              <c:pt idx="298">
                <c:v>149000</c:v>
              </c:pt>
              <c:pt idx="299">
                <c:v>149500</c:v>
              </c:pt>
              <c:pt idx="300">
                <c:v>150000</c:v>
              </c:pt>
              <c:pt idx="301">
                <c:v>150500</c:v>
              </c:pt>
              <c:pt idx="302">
                <c:v>151000</c:v>
              </c:pt>
              <c:pt idx="303">
                <c:v>151500</c:v>
              </c:pt>
              <c:pt idx="304">
                <c:v>152000</c:v>
              </c:pt>
              <c:pt idx="305">
                <c:v>152500</c:v>
              </c:pt>
              <c:pt idx="306">
                <c:v>153000</c:v>
              </c:pt>
              <c:pt idx="307">
                <c:v>153500</c:v>
              </c:pt>
              <c:pt idx="308">
                <c:v>154000</c:v>
              </c:pt>
              <c:pt idx="309">
                <c:v>154500</c:v>
              </c:pt>
              <c:pt idx="310">
                <c:v>155000</c:v>
              </c:pt>
              <c:pt idx="311">
                <c:v>155500</c:v>
              </c:pt>
              <c:pt idx="312">
                <c:v>156000</c:v>
              </c:pt>
              <c:pt idx="313">
                <c:v>156500</c:v>
              </c:pt>
              <c:pt idx="314">
                <c:v>157000</c:v>
              </c:pt>
              <c:pt idx="315">
                <c:v>157500</c:v>
              </c:pt>
              <c:pt idx="316">
                <c:v>158000</c:v>
              </c:pt>
              <c:pt idx="317">
                <c:v>158500</c:v>
              </c:pt>
              <c:pt idx="318">
                <c:v>159000</c:v>
              </c:pt>
              <c:pt idx="319">
                <c:v>159500</c:v>
              </c:pt>
              <c:pt idx="320">
                <c:v>160000</c:v>
              </c:pt>
              <c:pt idx="321">
                <c:v>160500</c:v>
              </c:pt>
              <c:pt idx="322">
                <c:v>161000</c:v>
              </c:pt>
              <c:pt idx="323">
                <c:v>161500</c:v>
              </c:pt>
              <c:pt idx="324">
                <c:v>162000</c:v>
              </c:pt>
              <c:pt idx="325">
                <c:v>162500</c:v>
              </c:pt>
              <c:pt idx="326">
                <c:v>163000</c:v>
              </c:pt>
              <c:pt idx="327">
                <c:v>163500</c:v>
              </c:pt>
              <c:pt idx="328">
                <c:v>164000</c:v>
              </c:pt>
              <c:pt idx="329">
                <c:v>164500</c:v>
              </c:pt>
              <c:pt idx="330">
                <c:v>165000</c:v>
              </c:pt>
              <c:pt idx="331">
                <c:v>165500</c:v>
              </c:pt>
              <c:pt idx="332">
                <c:v>166000</c:v>
              </c:pt>
              <c:pt idx="333">
                <c:v>166500</c:v>
              </c:pt>
              <c:pt idx="334">
                <c:v>167000</c:v>
              </c:pt>
              <c:pt idx="335">
                <c:v>167500</c:v>
              </c:pt>
              <c:pt idx="336">
                <c:v>168000</c:v>
              </c:pt>
              <c:pt idx="337">
                <c:v>168500</c:v>
              </c:pt>
              <c:pt idx="338">
                <c:v>169000</c:v>
              </c:pt>
              <c:pt idx="339">
                <c:v>169500</c:v>
              </c:pt>
              <c:pt idx="340">
                <c:v>170000</c:v>
              </c:pt>
              <c:pt idx="341">
                <c:v>170500</c:v>
              </c:pt>
              <c:pt idx="342">
                <c:v>171000</c:v>
              </c:pt>
              <c:pt idx="343">
                <c:v>171500</c:v>
              </c:pt>
              <c:pt idx="344">
                <c:v>172000</c:v>
              </c:pt>
              <c:pt idx="345">
                <c:v>172500</c:v>
              </c:pt>
              <c:pt idx="346">
                <c:v>173000</c:v>
              </c:pt>
              <c:pt idx="347">
                <c:v>173500</c:v>
              </c:pt>
              <c:pt idx="348">
                <c:v>174000</c:v>
              </c:pt>
              <c:pt idx="349">
                <c:v>174500</c:v>
              </c:pt>
              <c:pt idx="350">
                <c:v>175000</c:v>
              </c:pt>
              <c:pt idx="351">
                <c:v>175500</c:v>
              </c:pt>
              <c:pt idx="352">
                <c:v>176000</c:v>
              </c:pt>
              <c:pt idx="353">
                <c:v>176500</c:v>
              </c:pt>
              <c:pt idx="354">
                <c:v>177000</c:v>
              </c:pt>
              <c:pt idx="355">
                <c:v>177500</c:v>
              </c:pt>
              <c:pt idx="356">
                <c:v>178000</c:v>
              </c:pt>
              <c:pt idx="357">
                <c:v>178500</c:v>
              </c:pt>
              <c:pt idx="358">
                <c:v>179000</c:v>
              </c:pt>
              <c:pt idx="359">
                <c:v>179500</c:v>
              </c:pt>
              <c:pt idx="360">
                <c:v>180000</c:v>
              </c:pt>
              <c:pt idx="361">
                <c:v>180500</c:v>
              </c:pt>
              <c:pt idx="362">
                <c:v>181000</c:v>
              </c:pt>
              <c:pt idx="363">
                <c:v>181500</c:v>
              </c:pt>
              <c:pt idx="364">
                <c:v>182000</c:v>
              </c:pt>
              <c:pt idx="365">
                <c:v>182500</c:v>
              </c:pt>
              <c:pt idx="366">
                <c:v>183000</c:v>
              </c:pt>
              <c:pt idx="367">
                <c:v>183500</c:v>
              </c:pt>
              <c:pt idx="368">
                <c:v>184000</c:v>
              </c:pt>
              <c:pt idx="369">
                <c:v>184500</c:v>
              </c:pt>
              <c:pt idx="370">
                <c:v>185000</c:v>
              </c:pt>
              <c:pt idx="371">
                <c:v>185500</c:v>
              </c:pt>
              <c:pt idx="372">
                <c:v>186000</c:v>
              </c:pt>
              <c:pt idx="373">
                <c:v>186500</c:v>
              </c:pt>
              <c:pt idx="374">
                <c:v>187000</c:v>
              </c:pt>
              <c:pt idx="375">
                <c:v>187500</c:v>
              </c:pt>
              <c:pt idx="376">
                <c:v>188000</c:v>
              </c:pt>
              <c:pt idx="377">
                <c:v>188500</c:v>
              </c:pt>
              <c:pt idx="378">
                <c:v>189000</c:v>
              </c:pt>
              <c:pt idx="379">
                <c:v>189500</c:v>
              </c:pt>
              <c:pt idx="380">
                <c:v>190000</c:v>
              </c:pt>
              <c:pt idx="381">
                <c:v>190500</c:v>
              </c:pt>
              <c:pt idx="382">
                <c:v>191000</c:v>
              </c:pt>
              <c:pt idx="383">
                <c:v>191500</c:v>
              </c:pt>
              <c:pt idx="384">
                <c:v>192000</c:v>
              </c:pt>
              <c:pt idx="385">
                <c:v>192500</c:v>
              </c:pt>
              <c:pt idx="386">
                <c:v>193000</c:v>
              </c:pt>
              <c:pt idx="387">
                <c:v>193500</c:v>
              </c:pt>
              <c:pt idx="388">
                <c:v>194000</c:v>
              </c:pt>
              <c:pt idx="389">
                <c:v>194500</c:v>
              </c:pt>
              <c:pt idx="390">
                <c:v>195000</c:v>
              </c:pt>
              <c:pt idx="391">
                <c:v>195500</c:v>
              </c:pt>
              <c:pt idx="392">
                <c:v>196000</c:v>
              </c:pt>
              <c:pt idx="393">
                <c:v>196500</c:v>
              </c:pt>
              <c:pt idx="394">
                <c:v>197000</c:v>
              </c:pt>
              <c:pt idx="395">
                <c:v>197500</c:v>
              </c:pt>
              <c:pt idx="396">
                <c:v>198000</c:v>
              </c:pt>
              <c:pt idx="397">
                <c:v>198500</c:v>
              </c:pt>
              <c:pt idx="398">
                <c:v>199000</c:v>
              </c:pt>
              <c:pt idx="399">
                <c:v>199500</c:v>
              </c:pt>
              <c:pt idx="400">
                <c:v>200000</c:v>
              </c:pt>
            </c:strLit>
          </c:cat>
          <c:val>
            <c:numLit>
              <c:formatCode>General</c:formatCode>
              <c:ptCount val="4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1.4999999999999999E-2</c:v>
              </c:pt>
              <c:pt idx="75">
                <c:v>1.4999999999999999E-2</c:v>
              </c:pt>
              <c:pt idx="76">
                <c:v>1.4999999999999999E-2</c:v>
              </c:pt>
              <c:pt idx="77">
                <c:v>1.4999999999999999E-2</c:v>
              </c:pt>
              <c:pt idx="78">
                <c:v>1.4999999999999999E-2</c:v>
              </c:pt>
              <c:pt idx="79">
                <c:v>1.4999999999999999E-2</c:v>
              </c:pt>
              <c:pt idx="80">
                <c:v>1.4999999999999999E-2</c:v>
              </c:pt>
              <c:pt idx="81">
                <c:v>1.4999999999999999E-2</c:v>
              </c:pt>
              <c:pt idx="82">
                <c:v>1.4999999999999999E-2</c:v>
              </c:pt>
              <c:pt idx="83">
                <c:v>1.4999999999999999E-2</c:v>
              </c:pt>
              <c:pt idx="84">
                <c:v>1.4999999999999999E-2</c:v>
              </c:pt>
              <c:pt idx="85">
                <c:v>1.4999999999999999E-2</c:v>
              </c:pt>
              <c:pt idx="86">
                <c:v>1.4999999999999999E-2</c:v>
              </c:pt>
              <c:pt idx="87">
                <c:v>1.4999999999999999E-2</c:v>
              </c:pt>
              <c:pt idx="88">
                <c:v>1.4999999999999999E-2</c:v>
              </c:pt>
              <c:pt idx="89">
                <c:v>1.4999999999999999E-2</c:v>
              </c:pt>
              <c:pt idx="90">
                <c:v>1.4999999999999999E-2</c:v>
              </c:pt>
              <c:pt idx="91">
                <c:v>1.4999999999999999E-2</c:v>
              </c:pt>
              <c:pt idx="92">
                <c:v>1.4999999999999999E-2</c:v>
              </c:pt>
              <c:pt idx="93">
                <c:v>1.4999999999999999E-2</c:v>
              </c:pt>
              <c:pt idx="94">
                <c:v>1.4999999999999999E-2</c:v>
              </c:pt>
              <c:pt idx="95">
                <c:v>1.4999999999999999E-2</c:v>
              </c:pt>
              <c:pt idx="96">
                <c:v>1.4999999999999999E-2</c:v>
              </c:pt>
              <c:pt idx="97">
                <c:v>1.4999999999999999E-2</c:v>
              </c:pt>
              <c:pt idx="98">
                <c:v>1.4999999999999999E-2</c:v>
              </c:pt>
              <c:pt idx="99">
                <c:v>1.4999999999999999E-2</c:v>
              </c:pt>
              <c:pt idx="100">
                <c:v>1.4999999999999999E-2</c:v>
              </c:pt>
              <c:pt idx="101">
                <c:v>1.4999999999999999E-2</c:v>
              </c:pt>
              <c:pt idx="102">
                <c:v>1.4999999999999999E-2</c:v>
              </c:pt>
              <c:pt idx="103">
                <c:v>1.4999999999999999E-2</c:v>
              </c:pt>
              <c:pt idx="104">
                <c:v>1.4999999999999999E-2</c:v>
              </c:pt>
              <c:pt idx="105">
                <c:v>1.4999999999999999E-2</c:v>
              </c:pt>
              <c:pt idx="106">
                <c:v>1.4999999999999999E-2</c:v>
              </c:pt>
              <c:pt idx="107">
                <c:v>1.4999999999999999E-2</c:v>
              </c:pt>
              <c:pt idx="108">
                <c:v>1.4999999999999999E-2</c:v>
              </c:pt>
              <c:pt idx="109">
                <c:v>1.4999999999999999E-2</c:v>
              </c:pt>
              <c:pt idx="110">
                <c:v>1.4999999999999999E-2</c:v>
              </c:pt>
              <c:pt idx="111">
                <c:v>1.4999999999999999E-2</c:v>
              </c:pt>
              <c:pt idx="112">
                <c:v>1.4999999999999999E-2</c:v>
              </c:pt>
              <c:pt idx="113">
                <c:v>1.4999999999999999E-2</c:v>
              </c:pt>
              <c:pt idx="114">
                <c:v>1.4999999999999999E-2</c:v>
              </c:pt>
              <c:pt idx="115">
                <c:v>1.4999999999999999E-2</c:v>
              </c:pt>
              <c:pt idx="116">
                <c:v>1.4999999999999999E-2</c:v>
              </c:pt>
              <c:pt idx="117">
                <c:v>1.4999999999999999E-2</c:v>
              </c:pt>
              <c:pt idx="118">
                <c:v>1.4999999999999999E-2</c:v>
              </c:pt>
              <c:pt idx="119">
                <c:v>1.4999999999999999E-2</c:v>
              </c:pt>
              <c:pt idx="120">
                <c:v>1.4999999999999999E-2</c:v>
              </c:pt>
              <c:pt idx="121">
                <c:v>1.4999999999999999E-2</c:v>
              </c:pt>
              <c:pt idx="122">
                <c:v>1.4999999999999999E-2</c:v>
              </c:pt>
              <c:pt idx="123">
                <c:v>1.4999999999999999E-2</c:v>
              </c:pt>
              <c:pt idx="124">
                <c:v>1.4999999999999999E-2</c:v>
              </c:pt>
              <c:pt idx="125">
                <c:v>1.4999999999999999E-2</c:v>
              </c:pt>
              <c:pt idx="126">
                <c:v>1.4999999999999999E-2</c:v>
              </c:pt>
              <c:pt idx="127">
                <c:v>1.4999999999999999E-2</c:v>
              </c:pt>
              <c:pt idx="128">
                <c:v>1.4999999999999999E-2</c:v>
              </c:pt>
              <c:pt idx="129">
                <c:v>1.4999999999999999E-2</c:v>
              </c:pt>
              <c:pt idx="130">
                <c:v>1.4999999999999999E-2</c:v>
              </c:pt>
              <c:pt idx="131">
                <c:v>1.4999999999999999E-2</c:v>
              </c:pt>
              <c:pt idx="132">
                <c:v>1.4999999999999999E-2</c:v>
              </c:pt>
              <c:pt idx="133">
                <c:v>5.0000000000000001E-3</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numLit>
          </c:val>
        </c:ser>
        <c:dLbls>
          <c:showLegendKey val="0"/>
          <c:showVal val="0"/>
          <c:showCatName val="0"/>
          <c:showSerName val="0"/>
          <c:showPercent val="0"/>
          <c:showBubbleSize val="0"/>
        </c:dLbls>
        <c:axId val="172874368"/>
        <c:axId val="161902976"/>
      </c:areaChart>
      <c:lineChart>
        <c:grouping val="stacked"/>
        <c:varyColors val="0"/>
        <c:ser>
          <c:idx val="7"/>
          <c:order val="7"/>
          <c:tx>
            <c:v>EMTR Effective tax</c:v>
          </c:tx>
          <c:spPr>
            <a:ln w="19050">
              <a:solidFill>
                <a:srgbClr val="4F81BD">
                  <a:lumMod val="50000"/>
                </a:srgbClr>
              </a:solidFill>
            </a:ln>
          </c:spPr>
          <c:marker>
            <c:symbol val="none"/>
          </c:marker>
          <c:cat>
            <c:strLit>
              <c:ptCount val="401"/>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pt idx="151">
                <c:v>75500</c:v>
              </c:pt>
              <c:pt idx="152">
                <c:v>76000</c:v>
              </c:pt>
              <c:pt idx="153">
                <c:v>76500</c:v>
              </c:pt>
              <c:pt idx="154">
                <c:v>77000</c:v>
              </c:pt>
              <c:pt idx="155">
                <c:v>77500</c:v>
              </c:pt>
              <c:pt idx="156">
                <c:v>78000</c:v>
              </c:pt>
              <c:pt idx="157">
                <c:v>78500</c:v>
              </c:pt>
              <c:pt idx="158">
                <c:v>79000</c:v>
              </c:pt>
              <c:pt idx="159">
                <c:v>79500</c:v>
              </c:pt>
              <c:pt idx="160">
                <c:v>80000</c:v>
              </c:pt>
              <c:pt idx="161">
                <c:v>80500</c:v>
              </c:pt>
              <c:pt idx="162">
                <c:v>81000</c:v>
              </c:pt>
              <c:pt idx="163">
                <c:v>81500</c:v>
              </c:pt>
              <c:pt idx="164">
                <c:v>82000</c:v>
              </c:pt>
              <c:pt idx="165">
                <c:v>82500</c:v>
              </c:pt>
              <c:pt idx="166">
                <c:v>83000</c:v>
              </c:pt>
              <c:pt idx="167">
                <c:v>83500</c:v>
              </c:pt>
              <c:pt idx="168">
                <c:v>84000</c:v>
              </c:pt>
              <c:pt idx="169">
                <c:v>84500</c:v>
              </c:pt>
              <c:pt idx="170">
                <c:v>85000</c:v>
              </c:pt>
              <c:pt idx="171">
                <c:v>85500</c:v>
              </c:pt>
              <c:pt idx="172">
                <c:v>86000</c:v>
              </c:pt>
              <c:pt idx="173">
                <c:v>86500</c:v>
              </c:pt>
              <c:pt idx="174">
                <c:v>87000</c:v>
              </c:pt>
              <c:pt idx="175">
                <c:v>87500</c:v>
              </c:pt>
              <c:pt idx="176">
                <c:v>88000</c:v>
              </c:pt>
              <c:pt idx="177">
                <c:v>88500</c:v>
              </c:pt>
              <c:pt idx="178">
                <c:v>89000</c:v>
              </c:pt>
              <c:pt idx="179">
                <c:v>89500</c:v>
              </c:pt>
              <c:pt idx="180">
                <c:v>90000</c:v>
              </c:pt>
              <c:pt idx="181">
                <c:v>90500</c:v>
              </c:pt>
              <c:pt idx="182">
                <c:v>91000</c:v>
              </c:pt>
              <c:pt idx="183">
                <c:v>91500</c:v>
              </c:pt>
              <c:pt idx="184">
                <c:v>92000</c:v>
              </c:pt>
              <c:pt idx="185">
                <c:v>92500</c:v>
              </c:pt>
              <c:pt idx="186">
                <c:v>93000</c:v>
              </c:pt>
              <c:pt idx="187">
                <c:v>93500</c:v>
              </c:pt>
              <c:pt idx="188">
                <c:v>94000</c:v>
              </c:pt>
              <c:pt idx="189">
                <c:v>94500</c:v>
              </c:pt>
              <c:pt idx="190">
                <c:v>95000</c:v>
              </c:pt>
              <c:pt idx="191">
                <c:v>95500</c:v>
              </c:pt>
              <c:pt idx="192">
                <c:v>96000</c:v>
              </c:pt>
              <c:pt idx="193">
                <c:v>96500</c:v>
              </c:pt>
              <c:pt idx="194">
                <c:v>97000</c:v>
              </c:pt>
              <c:pt idx="195">
                <c:v>97500</c:v>
              </c:pt>
              <c:pt idx="196">
                <c:v>98000</c:v>
              </c:pt>
              <c:pt idx="197">
                <c:v>98500</c:v>
              </c:pt>
              <c:pt idx="198">
                <c:v>99000</c:v>
              </c:pt>
              <c:pt idx="199">
                <c:v>99500</c:v>
              </c:pt>
              <c:pt idx="200">
                <c:v>100000</c:v>
              </c:pt>
              <c:pt idx="201">
                <c:v>100500</c:v>
              </c:pt>
              <c:pt idx="202">
                <c:v>101000</c:v>
              </c:pt>
              <c:pt idx="203">
                <c:v>101500</c:v>
              </c:pt>
              <c:pt idx="204">
                <c:v>102000</c:v>
              </c:pt>
              <c:pt idx="205">
                <c:v>102500</c:v>
              </c:pt>
              <c:pt idx="206">
                <c:v>103000</c:v>
              </c:pt>
              <c:pt idx="207">
                <c:v>103500</c:v>
              </c:pt>
              <c:pt idx="208">
                <c:v>104000</c:v>
              </c:pt>
              <c:pt idx="209">
                <c:v>104500</c:v>
              </c:pt>
              <c:pt idx="210">
                <c:v>105000</c:v>
              </c:pt>
              <c:pt idx="211">
                <c:v>105500</c:v>
              </c:pt>
              <c:pt idx="212">
                <c:v>106000</c:v>
              </c:pt>
              <c:pt idx="213">
                <c:v>106500</c:v>
              </c:pt>
              <c:pt idx="214">
                <c:v>107000</c:v>
              </c:pt>
              <c:pt idx="215">
                <c:v>107500</c:v>
              </c:pt>
              <c:pt idx="216">
                <c:v>108000</c:v>
              </c:pt>
              <c:pt idx="217">
                <c:v>108500</c:v>
              </c:pt>
              <c:pt idx="218">
                <c:v>109000</c:v>
              </c:pt>
              <c:pt idx="219">
                <c:v>109500</c:v>
              </c:pt>
              <c:pt idx="220">
                <c:v>110000</c:v>
              </c:pt>
              <c:pt idx="221">
                <c:v>110500</c:v>
              </c:pt>
              <c:pt idx="222">
                <c:v>111000</c:v>
              </c:pt>
              <c:pt idx="223">
                <c:v>111500</c:v>
              </c:pt>
              <c:pt idx="224">
                <c:v>112000</c:v>
              </c:pt>
              <c:pt idx="225">
                <c:v>112500</c:v>
              </c:pt>
              <c:pt idx="226">
                <c:v>113000</c:v>
              </c:pt>
              <c:pt idx="227">
                <c:v>113500</c:v>
              </c:pt>
              <c:pt idx="228">
                <c:v>114000</c:v>
              </c:pt>
              <c:pt idx="229">
                <c:v>114500</c:v>
              </c:pt>
              <c:pt idx="230">
                <c:v>115000</c:v>
              </c:pt>
              <c:pt idx="231">
                <c:v>115500</c:v>
              </c:pt>
              <c:pt idx="232">
                <c:v>116000</c:v>
              </c:pt>
              <c:pt idx="233">
                <c:v>116500</c:v>
              </c:pt>
              <c:pt idx="234">
                <c:v>117000</c:v>
              </c:pt>
              <c:pt idx="235">
                <c:v>117500</c:v>
              </c:pt>
              <c:pt idx="236">
                <c:v>118000</c:v>
              </c:pt>
              <c:pt idx="237">
                <c:v>118500</c:v>
              </c:pt>
              <c:pt idx="238">
                <c:v>119000</c:v>
              </c:pt>
              <c:pt idx="239">
                <c:v>119500</c:v>
              </c:pt>
              <c:pt idx="240">
                <c:v>120000</c:v>
              </c:pt>
              <c:pt idx="241">
                <c:v>120500</c:v>
              </c:pt>
              <c:pt idx="242">
                <c:v>121000</c:v>
              </c:pt>
              <c:pt idx="243">
                <c:v>121500</c:v>
              </c:pt>
              <c:pt idx="244">
                <c:v>122000</c:v>
              </c:pt>
              <c:pt idx="245">
                <c:v>122500</c:v>
              </c:pt>
              <c:pt idx="246">
                <c:v>123000</c:v>
              </c:pt>
              <c:pt idx="247">
                <c:v>123500</c:v>
              </c:pt>
              <c:pt idx="248">
                <c:v>124000</c:v>
              </c:pt>
              <c:pt idx="249">
                <c:v>124500</c:v>
              </c:pt>
              <c:pt idx="250">
                <c:v>125000</c:v>
              </c:pt>
              <c:pt idx="251">
                <c:v>125500</c:v>
              </c:pt>
              <c:pt idx="252">
                <c:v>126000</c:v>
              </c:pt>
              <c:pt idx="253">
                <c:v>126500</c:v>
              </c:pt>
              <c:pt idx="254">
                <c:v>127000</c:v>
              </c:pt>
              <c:pt idx="255">
                <c:v>127500</c:v>
              </c:pt>
              <c:pt idx="256">
                <c:v>128000</c:v>
              </c:pt>
              <c:pt idx="257">
                <c:v>128500</c:v>
              </c:pt>
              <c:pt idx="258">
                <c:v>129000</c:v>
              </c:pt>
              <c:pt idx="259">
                <c:v>129500</c:v>
              </c:pt>
              <c:pt idx="260">
                <c:v>130000</c:v>
              </c:pt>
              <c:pt idx="261">
                <c:v>130500</c:v>
              </c:pt>
              <c:pt idx="262">
                <c:v>131000</c:v>
              </c:pt>
              <c:pt idx="263">
                <c:v>131500</c:v>
              </c:pt>
              <c:pt idx="264">
                <c:v>132000</c:v>
              </c:pt>
              <c:pt idx="265">
                <c:v>132500</c:v>
              </c:pt>
              <c:pt idx="266">
                <c:v>133000</c:v>
              </c:pt>
              <c:pt idx="267">
                <c:v>133500</c:v>
              </c:pt>
              <c:pt idx="268">
                <c:v>134000</c:v>
              </c:pt>
              <c:pt idx="269">
                <c:v>134500</c:v>
              </c:pt>
              <c:pt idx="270">
                <c:v>135000</c:v>
              </c:pt>
              <c:pt idx="271">
                <c:v>135500</c:v>
              </c:pt>
              <c:pt idx="272">
                <c:v>136000</c:v>
              </c:pt>
              <c:pt idx="273">
                <c:v>136500</c:v>
              </c:pt>
              <c:pt idx="274">
                <c:v>137000</c:v>
              </c:pt>
              <c:pt idx="275">
                <c:v>137500</c:v>
              </c:pt>
              <c:pt idx="276">
                <c:v>138000</c:v>
              </c:pt>
              <c:pt idx="277">
                <c:v>138500</c:v>
              </c:pt>
              <c:pt idx="278">
                <c:v>139000</c:v>
              </c:pt>
              <c:pt idx="279">
                <c:v>139500</c:v>
              </c:pt>
              <c:pt idx="280">
                <c:v>140000</c:v>
              </c:pt>
              <c:pt idx="281">
                <c:v>140500</c:v>
              </c:pt>
              <c:pt idx="282">
                <c:v>141000</c:v>
              </c:pt>
              <c:pt idx="283">
                <c:v>141500</c:v>
              </c:pt>
              <c:pt idx="284">
                <c:v>142000</c:v>
              </c:pt>
              <c:pt idx="285">
                <c:v>142500</c:v>
              </c:pt>
              <c:pt idx="286">
                <c:v>143000</c:v>
              </c:pt>
              <c:pt idx="287">
                <c:v>143500</c:v>
              </c:pt>
              <c:pt idx="288">
                <c:v>144000</c:v>
              </c:pt>
              <c:pt idx="289">
                <c:v>144500</c:v>
              </c:pt>
              <c:pt idx="290">
                <c:v>145000</c:v>
              </c:pt>
              <c:pt idx="291">
                <c:v>145500</c:v>
              </c:pt>
              <c:pt idx="292">
                <c:v>146000</c:v>
              </c:pt>
              <c:pt idx="293">
                <c:v>146500</c:v>
              </c:pt>
              <c:pt idx="294">
                <c:v>147000</c:v>
              </c:pt>
              <c:pt idx="295">
                <c:v>147500</c:v>
              </c:pt>
              <c:pt idx="296">
                <c:v>148000</c:v>
              </c:pt>
              <c:pt idx="297">
                <c:v>148500</c:v>
              </c:pt>
              <c:pt idx="298">
                <c:v>149000</c:v>
              </c:pt>
              <c:pt idx="299">
                <c:v>149500</c:v>
              </c:pt>
              <c:pt idx="300">
                <c:v>150000</c:v>
              </c:pt>
              <c:pt idx="301">
                <c:v>150500</c:v>
              </c:pt>
              <c:pt idx="302">
                <c:v>151000</c:v>
              </c:pt>
              <c:pt idx="303">
                <c:v>151500</c:v>
              </c:pt>
              <c:pt idx="304">
                <c:v>152000</c:v>
              </c:pt>
              <c:pt idx="305">
                <c:v>152500</c:v>
              </c:pt>
              <c:pt idx="306">
                <c:v>153000</c:v>
              </c:pt>
              <c:pt idx="307">
                <c:v>153500</c:v>
              </c:pt>
              <c:pt idx="308">
                <c:v>154000</c:v>
              </c:pt>
              <c:pt idx="309">
                <c:v>154500</c:v>
              </c:pt>
              <c:pt idx="310">
                <c:v>155000</c:v>
              </c:pt>
              <c:pt idx="311">
                <c:v>155500</c:v>
              </c:pt>
              <c:pt idx="312">
                <c:v>156000</c:v>
              </c:pt>
              <c:pt idx="313">
                <c:v>156500</c:v>
              </c:pt>
              <c:pt idx="314">
                <c:v>157000</c:v>
              </c:pt>
              <c:pt idx="315">
                <c:v>157500</c:v>
              </c:pt>
              <c:pt idx="316">
                <c:v>158000</c:v>
              </c:pt>
              <c:pt idx="317">
                <c:v>158500</c:v>
              </c:pt>
              <c:pt idx="318">
                <c:v>159000</c:v>
              </c:pt>
              <c:pt idx="319">
                <c:v>159500</c:v>
              </c:pt>
              <c:pt idx="320">
                <c:v>160000</c:v>
              </c:pt>
              <c:pt idx="321">
                <c:v>160500</c:v>
              </c:pt>
              <c:pt idx="322">
                <c:v>161000</c:v>
              </c:pt>
              <c:pt idx="323">
                <c:v>161500</c:v>
              </c:pt>
              <c:pt idx="324">
                <c:v>162000</c:v>
              </c:pt>
              <c:pt idx="325">
                <c:v>162500</c:v>
              </c:pt>
              <c:pt idx="326">
                <c:v>163000</c:v>
              </c:pt>
              <c:pt idx="327">
                <c:v>163500</c:v>
              </c:pt>
              <c:pt idx="328">
                <c:v>164000</c:v>
              </c:pt>
              <c:pt idx="329">
                <c:v>164500</c:v>
              </c:pt>
              <c:pt idx="330">
                <c:v>165000</c:v>
              </c:pt>
              <c:pt idx="331">
                <c:v>165500</c:v>
              </c:pt>
              <c:pt idx="332">
                <c:v>166000</c:v>
              </c:pt>
              <c:pt idx="333">
                <c:v>166500</c:v>
              </c:pt>
              <c:pt idx="334">
                <c:v>167000</c:v>
              </c:pt>
              <c:pt idx="335">
                <c:v>167500</c:v>
              </c:pt>
              <c:pt idx="336">
                <c:v>168000</c:v>
              </c:pt>
              <c:pt idx="337">
                <c:v>168500</c:v>
              </c:pt>
              <c:pt idx="338">
                <c:v>169000</c:v>
              </c:pt>
              <c:pt idx="339">
                <c:v>169500</c:v>
              </c:pt>
              <c:pt idx="340">
                <c:v>170000</c:v>
              </c:pt>
              <c:pt idx="341">
                <c:v>170500</c:v>
              </c:pt>
              <c:pt idx="342">
                <c:v>171000</c:v>
              </c:pt>
              <c:pt idx="343">
                <c:v>171500</c:v>
              </c:pt>
              <c:pt idx="344">
                <c:v>172000</c:v>
              </c:pt>
              <c:pt idx="345">
                <c:v>172500</c:v>
              </c:pt>
              <c:pt idx="346">
                <c:v>173000</c:v>
              </c:pt>
              <c:pt idx="347">
                <c:v>173500</c:v>
              </c:pt>
              <c:pt idx="348">
                <c:v>174000</c:v>
              </c:pt>
              <c:pt idx="349">
                <c:v>174500</c:v>
              </c:pt>
              <c:pt idx="350">
                <c:v>175000</c:v>
              </c:pt>
              <c:pt idx="351">
                <c:v>175500</c:v>
              </c:pt>
              <c:pt idx="352">
                <c:v>176000</c:v>
              </c:pt>
              <c:pt idx="353">
                <c:v>176500</c:v>
              </c:pt>
              <c:pt idx="354">
                <c:v>177000</c:v>
              </c:pt>
              <c:pt idx="355">
                <c:v>177500</c:v>
              </c:pt>
              <c:pt idx="356">
                <c:v>178000</c:v>
              </c:pt>
              <c:pt idx="357">
                <c:v>178500</c:v>
              </c:pt>
              <c:pt idx="358">
                <c:v>179000</c:v>
              </c:pt>
              <c:pt idx="359">
                <c:v>179500</c:v>
              </c:pt>
              <c:pt idx="360">
                <c:v>180000</c:v>
              </c:pt>
              <c:pt idx="361">
                <c:v>180500</c:v>
              </c:pt>
              <c:pt idx="362">
                <c:v>181000</c:v>
              </c:pt>
              <c:pt idx="363">
                <c:v>181500</c:v>
              </c:pt>
              <c:pt idx="364">
                <c:v>182000</c:v>
              </c:pt>
              <c:pt idx="365">
                <c:v>182500</c:v>
              </c:pt>
              <c:pt idx="366">
                <c:v>183000</c:v>
              </c:pt>
              <c:pt idx="367">
                <c:v>183500</c:v>
              </c:pt>
              <c:pt idx="368">
                <c:v>184000</c:v>
              </c:pt>
              <c:pt idx="369">
                <c:v>184500</c:v>
              </c:pt>
              <c:pt idx="370">
                <c:v>185000</c:v>
              </c:pt>
              <c:pt idx="371">
                <c:v>185500</c:v>
              </c:pt>
              <c:pt idx="372">
                <c:v>186000</c:v>
              </c:pt>
              <c:pt idx="373">
                <c:v>186500</c:v>
              </c:pt>
              <c:pt idx="374">
                <c:v>187000</c:v>
              </c:pt>
              <c:pt idx="375">
                <c:v>187500</c:v>
              </c:pt>
              <c:pt idx="376">
                <c:v>188000</c:v>
              </c:pt>
              <c:pt idx="377">
                <c:v>188500</c:v>
              </c:pt>
              <c:pt idx="378">
                <c:v>189000</c:v>
              </c:pt>
              <c:pt idx="379">
                <c:v>189500</c:v>
              </c:pt>
              <c:pt idx="380">
                <c:v>190000</c:v>
              </c:pt>
              <c:pt idx="381">
                <c:v>190500</c:v>
              </c:pt>
              <c:pt idx="382">
                <c:v>191000</c:v>
              </c:pt>
              <c:pt idx="383">
                <c:v>191500</c:v>
              </c:pt>
              <c:pt idx="384">
                <c:v>192000</c:v>
              </c:pt>
              <c:pt idx="385">
                <c:v>192500</c:v>
              </c:pt>
              <c:pt idx="386">
                <c:v>193000</c:v>
              </c:pt>
              <c:pt idx="387">
                <c:v>193500</c:v>
              </c:pt>
              <c:pt idx="388">
                <c:v>194000</c:v>
              </c:pt>
              <c:pt idx="389">
                <c:v>194500</c:v>
              </c:pt>
              <c:pt idx="390">
                <c:v>195000</c:v>
              </c:pt>
              <c:pt idx="391">
                <c:v>195500</c:v>
              </c:pt>
              <c:pt idx="392">
                <c:v>196000</c:v>
              </c:pt>
              <c:pt idx="393">
                <c:v>196500</c:v>
              </c:pt>
              <c:pt idx="394">
                <c:v>197000</c:v>
              </c:pt>
              <c:pt idx="395">
                <c:v>197500</c:v>
              </c:pt>
              <c:pt idx="396">
                <c:v>198000</c:v>
              </c:pt>
              <c:pt idx="397">
                <c:v>198500</c:v>
              </c:pt>
              <c:pt idx="398">
                <c:v>199000</c:v>
              </c:pt>
              <c:pt idx="399">
                <c:v>199500</c:v>
              </c:pt>
              <c:pt idx="400">
                <c:v>200000</c:v>
              </c:pt>
            </c:strLit>
          </c:cat>
          <c:val>
            <c:numLit>
              <c:formatCode>General</c:formatCode>
              <c:ptCount val="401"/>
              <c:pt idx="0">
                <c:v>0</c:v>
              </c:pt>
              <c:pt idx="1">
                <c:v>0</c:v>
              </c:pt>
              <c:pt idx="2">
                <c:v>0</c:v>
              </c:pt>
              <c:pt idx="3">
                <c:v>0</c:v>
              </c:pt>
              <c:pt idx="4">
                <c:v>0</c:v>
              </c:pt>
              <c:pt idx="5">
                <c:v>0.29600000000000365</c:v>
              </c:pt>
              <c:pt idx="6">
                <c:v>0.49999999999999273</c:v>
              </c:pt>
              <c:pt idx="7">
                <c:v>0.50000000000000366</c:v>
              </c:pt>
              <c:pt idx="8">
                <c:v>0.49999999999999634</c:v>
              </c:pt>
              <c:pt idx="9">
                <c:v>0.50000000000000366</c:v>
              </c:pt>
              <c:pt idx="10">
                <c:v>0.49999999999999634</c:v>
              </c:pt>
              <c:pt idx="11">
                <c:v>0.5</c:v>
              </c:pt>
              <c:pt idx="12">
                <c:v>0.5</c:v>
              </c:pt>
              <c:pt idx="13">
                <c:v>0.57920000000000438</c:v>
              </c:pt>
              <c:pt idx="14">
                <c:v>0.59999999999999631</c:v>
              </c:pt>
              <c:pt idx="15">
                <c:v>0.6</c:v>
              </c:pt>
              <c:pt idx="16">
                <c:v>0.6</c:v>
              </c:pt>
              <c:pt idx="17">
                <c:v>0.59999999999999631</c:v>
              </c:pt>
              <c:pt idx="18">
                <c:v>0.60000000000000364</c:v>
              </c:pt>
              <c:pt idx="19">
                <c:v>0.60000000000000364</c:v>
              </c:pt>
              <c:pt idx="20">
                <c:v>0.59999999999999631</c:v>
              </c:pt>
              <c:pt idx="21">
                <c:v>0.6</c:v>
              </c:pt>
              <c:pt idx="22">
                <c:v>0.6</c:v>
              </c:pt>
              <c:pt idx="23">
                <c:v>0.6</c:v>
              </c:pt>
              <c:pt idx="24">
                <c:v>0.6</c:v>
              </c:pt>
              <c:pt idx="25">
                <c:v>0.6</c:v>
              </c:pt>
              <c:pt idx="26">
                <c:v>0.60000000000000187</c:v>
              </c:pt>
              <c:pt idx="27">
                <c:v>0.5999999999999982</c:v>
              </c:pt>
              <c:pt idx="28">
                <c:v>0.69904000000000455</c:v>
              </c:pt>
              <c:pt idx="29">
                <c:v>0.8059999999999945</c:v>
              </c:pt>
              <c:pt idx="30">
                <c:v>0.80600000000000183</c:v>
              </c:pt>
              <c:pt idx="31">
                <c:v>0.80599999999999816</c:v>
              </c:pt>
              <c:pt idx="32">
                <c:v>0.80600000000000005</c:v>
              </c:pt>
              <c:pt idx="33">
                <c:v>0.72800000000000187</c:v>
              </c:pt>
              <c:pt idx="34">
                <c:v>0.71599999999999997</c:v>
              </c:pt>
              <c:pt idx="35">
                <c:v>0.71599999999999642</c:v>
              </c:pt>
              <c:pt idx="36">
                <c:v>0.71600000000000363</c:v>
              </c:pt>
              <c:pt idx="37">
                <c:v>0.71599999999999731</c:v>
              </c:pt>
              <c:pt idx="38">
                <c:v>0.71599999999999997</c:v>
              </c:pt>
              <c:pt idx="39">
                <c:v>0.71600000000000363</c:v>
              </c:pt>
              <c:pt idx="40">
                <c:v>0.71599999999999819</c:v>
              </c:pt>
              <c:pt idx="41">
                <c:v>0.71599999999999997</c:v>
              </c:pt>
              <c:pt idx="42">
                <c:v>0.71600000000000086</c:v>
              </c:pt>
              <c:pt idx="43">
                <c:v>0.71600000000000086</c:v>
              </c:pt>
              <c:pt idx="44">
                <c:v>0.71599999999999731</c:v>
              </c:pt>
              <c:pt idx="45">
                <c:v>0.71600000000000363</c:v>
              </c:pt>
              <c:pt idx="46">
                <c:v>0.71599999999999731</c:v>
              </c:pt>
              <c:pt idx="47">
                <c:v>0.71600000000000041</c:v>
              </c:pt>
              <c:pt idx="48">
                <c:v>0.71599999999999997</c:v>
              </c:pt>
              <c:pt idx="49">
                <c:v>0.71600000000000086</c:v>
              </c:pt>
              <c:pt idx="50">
                <c:v>0.71599999999999753</c:v>
              </c:pt>
              <c:pt idx="51">
                <c:v>0.71599999999999953</c:v>
              </c:pt>
              <c:pt idx="52">
                <c:v>0.7160000000000043</c:v>
              </c:pt>
              <c:pt idx="53">
                <c:v>0.8015599999999995</c:v>
              </c:pt>
              <c:pt idx="54">
                <c:v>0.221</c:v>
              </c:pt>
              <c:pt idx="55">
                <c:v>0.21</c:v>
              </c:pt>
              <c:pt idx="56">
                <c:v>0.21</c:v>
              </c:pt>
              <c:pt idx="57">
                <c:v>0.21</c:v>
              </c:pt>
              <c:pt idx="58">
                <c:v>0.21</c:v>
              </c:pt>
              <c:pt idx="59">
                <c:v>0.21</c:v>
              </c:pt>
              <c:pt idx="60">
                <c:v>0.21</c:v>
              </c:pt>
              <c:pt idx="61">
                <c:v>0.21</c:v>
              </c:pt>
              <c:pt idx="62">
                <c:v>0.21</c:v>
              </c:pt>
              <c:pt idx="63">
                <c:v>0.21</c:v>
              </c:pt>
              <c:pt idx="64">
                <c:v>0.21</c:v>
              </c:pt>
              <c:pt idx="65">
                <c:v>0.21</c:v>
              </c:pt>
              <c:pt idx="66">
                <c:v>0.21</c:v>
              </c:pt>
              <c:pt idx="67">
                <c:v>0.21</c:v>
              </c:pt>
              <c:pt idx="68">
                <c:v>0.21</c:v>
              </c:pt>
              <c:pt idx="69">
                <c:v>0.21</c:v>
              </c:pt>
              <c:pt idx="70">
                <c:v>0.21</c:v>
              </c:pt>
              <c:pt idx="71">
                <c:v>0.21</c:v>
              </c:pt>
              <c:pt idx="72">
                <c:v>0.21</c:v>
              </c:pt>
              <c:pt idx="73">
                <c:v>0.21</c:v>
              </c:pt>
              <c:pt idx="74">
                <c:v>0.36</c:v>
              </c:pt>
              <c:pt idx="75">
                <c:v>0.36</c:v>
              </c:pt>
              <c:pt idx="76">
                <c:v>0.36</c:v>
              </c:pt>
              <c:pt idx="77">
                <c:v>0.36</c:v>
              </c:pt>
              <c:pt idx="78">
                <c:v>0.36</c:v>
              </c:pt>
              <c:pt idx="79">
                <c:v>0.36</c:v>
              </c:pt>
              <c:pt idx="80">
                <c:v>0.36</c:v>
              </c:pt>
              <c:pt idx="81">
                <c:v>0.36</c:v>
              </c:pt>
              <c:pt idx="82">
                <c:v>0.36</c:v>
              </c:pt>
              <c:pt idx="83">
                <c:v>0.36</c:v>
              </c:pt>
              <c:pt idx="84">
                <c:v>0.36</c:v>
              </c:pt>
              <c:pt idx="85">
                <c:v>0.36</c:v>
              </c:pt>
              <c:pt idx="86">
                <c:v>0.36</c:v>
              </c:pt>
              <c:pt idx="87">
                <c:v>0.36</c:v>
              </c:pt>
              <c:pt idx="88">
                <c:v>0.36</c:v>
              </c:pt>
              <c:pt idx="89">
                <c:v>0.36</c:v>
              </c:pt>
              <c:pt idx="90">
                <c:v>0.36</c:v>
              </c:pt>
              <c:pt idx="91">
                <c:v>0.36</c:v>
              </c:pt>
              <c:pt idx="92">
                <c:v>0.36</c:v>
              </c:pt>
              <c:pt idx="93">
                <c:v>0.36</c:v>
              </c:pt>
              <c:pt idx="94">
                <c:v>0.36</c:v>
              </c:pt>
              <c:pt idx="95">
                <c:v>0.36</c:v>
              </c:pt>
              <c:pt idx="96">
                <c:v>0.36</c:v>
              </c:pt>
              <c:pt idx="97">
                <c:v>0.36</c:v>
              </c:pt>
              <c:pt idx="98">
                <c:v>0.36</c:v>
              </c:pt>
              <c:pt idx="99">
                <c:v>0.36</c:v>
              </c:pt>
              <c:pt idx="100">
                <c:v>0.36</c:v>
              </c:pt>
              <c:pt idx="101">
                <c:v>0.36</c:v>
              </c:pt>
              <c:pt idx="102">
                <c:v>0.36</c:v>
              </c:pt>
              <c:pt idx="103">
                <c:v>0.36</c:v>
              </c:pt>
              <c:pt idx="104">
                <c:v>0.36</c:v>
              </c:pt>
              <c:pt idx="105">
                <c:v>0.36</c:v>
              </c:pt>
              <c:pt idx="106">
                <c:v>0.36</c:v>
              </c:pt>
              <c:pt idx="107">
                <c:v>0.36</c:v>
              </c:pt>
              <c:pt idx="108">
                <c:v>0.36</c:v>
              </c:pt>
              <c:pt idx="109">
                <c:v>0.36</c:v>
              </c:pt>
              <c:pt idx="110">
                <c:v>0.36</c:v>
              </c:pt>
              <c:pt idx="111">
                <c:v>0.36</c:v>
              </c:pt>
              <c:pt idx="112">
                <c:v>0.36</c:v>
              </c:pt>
              <c:pt idx="113">
                <c:v>0.36</c:v>
              </c:pt>
              <c:pt idx="114">
                <c:v>0.36</c:v>
              </c:pt>
              <c:pt idx="115">
                <c:v>0.36</c:v>
              </c:pt>
              <c:pt idx="116">
                <c:v>0.36</c:v>
              </c:pt>
              <c:pt idx="117">
                <c:v>0.36</c:v>
              </c:pt>
              <c:pt idx="118">
                <c:v>0.36</c:v>
              </c:pt>
              <c:pt idx="119">
                <c:v>0.36</c:v>
              </c:pt>
              <c:pt idx="120">
                <c:v>0.36</c:v>
              </c:pt>
              <c:pt idx="121">
                <c:v>0.36</c:v>
              </c:pt>
              <c:pt idx="122">
                <c:v>0.36</c:v>
              </c:pt>
              <c:pt idx="123">
                <c:v>0.36</c:v>
              </c:pt>
              <c:pt idx="124">
                <c:v>0.36</c:v>
              </c:pt>
              <c:pt idx="125">
                <c:v>0.36</c:v>
              </c:pt>
              <c:pt idx="126">
                <c:v>0.36</c:v>
              </c:pt>
              <c:pt idx="127">
                <c:v>0.36</c:v>
              </c:pt>
              <c:pt idx="128">
                <c:v>0.36</c:v>
              </c:pt>
              <c:pt idx="129">
                <c:v>0.36</c:v>
              </c:pt>
              <c:pt idx="130">
                <c:v>0.36</c:v>
              </c:pt>
              <c:pt idx="131">
                <c:v>0.36</c:v>
              </c:pt>
              <c:pt idx="132">
                <c:v>0.36</c:v>
              </c:pt>
              <c:pt idx="133">
                <c:v>0.35</c:v>
              </c:pt>
              <c:pt idx="134">
                <c:v>0.34499999999999997</c:v>
              </c:pt>
              <c:pt idx="135">
                <c:v>0.34499999999999997</c:v>
              </c:pt>
              <c:pt idx="136">
                <c:v>0.34499999999999997</c:v>
              </c:pt>
              <c:pt idx="137">
                <c:v>0.34499999999999997</c:v>
              </c:pt>
              <c:pt idx="138">
                <c:v>0.34499999999999997</c:v>
              </c:pt>
              <c:pt idx="139">
                <c:v>0.34499999999999997</c:v>
              </c:pt>
              <c:pt idx="140">
                <c:v>0.34499999999999997</c:v>
              </c:pt>
              <c:pt idx="141">
                <c:v>0.34499999999999997</c:v>
              </c:pt>
              <c:pt idx="142">
                <c:v>0.34499999999999997</c:v>
              </c:pt>
              <c:pt idx="143">
                <c:v>0.34499999999999997</c:v>
              </c:pt>
              <c:pt idx="144">
                <c:v>0.34499999999999997</c:v>
              </c:pt>
              <c:pt idx="145">
                <c:v>0.34499999999999997</c:v>
              </c:pt>
              <c:pt idx="146">
                <c:v>0.34499999999999997</c:v>
              </c:pt>
              <c:pt idx="147">
                <c:v>0.34499999999999997</c:v>
              </c:pt>
              <c:pt idx="148">
                <c:v>0.34499999999999997</c:v>
              </c:pt>
              <c:pt idx="149">
                <c:v>0.34499999999999997</c:v>
              </c:pt>
              <c:pt idx="150">
                <c:v>0.34499999999999997</c:v>
              </c:pt>
              <c:pt idx="151">
                <c:v>0.34499999999999997</c:v>
              </c:pt>
              <c:pt idx="152">
                <c:v>0.34499999999999997</c:v>
              </c:pt>
              <c:pt idx="153">
                <c:v>0.34499999999999997</c:v>
              </c:pt>
              <c:pt idx="154">
                <c:v>0.34499999999999997</c:v>
              </c:pt>
              <c:pt idx="155">
                <c:v>0.34499999999999997</c:v>
              </c:pt>
              <c:pt idx="156">
                <c:v>0.34499999999999997</c:v>
              </c:pt>
              <c:pt idx="157">
                <c:v>0.34499999999999997</c:v>
              </c:pt>
              <c:pt idx="158">
                <c:v>0.34499999999999997</c:v>
              </c:pt>
              <c:pt idx="159">
                <c:v>0.34499999999999997</c:v>
              </c:pt>
              <c:pt idx="160">
                <c:v>0.34499999999999997</c:v>
              </c:pt>
              <c:pt idx="161">
                <c:v>0.34499999999999997</c:v>
              </c:pt>
              <c:pt idx="162">
                <c:v>0.34499999999999997</c:v>
              </c:pt>
              <c:pt idx="163">
                <c:v>0.34499999999999997</c:v>
              </c:pt>
              <c:pt idx="164">
                <c:v>0.34499999999999997</c:v>
              </c:pt>
              <c:pt idx="165">
                <c:v>0.34499999999999997</c:v>
              </c:pt>
              <c:pt idx="166">
                <c:v>0.34499999999999997</c:v>
              </c:pt>
              <c:pt idx="167">
                <c:v>0.34499999999999997</c:v>
              </c:pt>
              <c:pt idx="168">
                <c:v>0.34499999999999997</c:v>
              </c:pt>
              <c:pt idx="169">
                <c:v>0.34499999999999997</c:v>
              </c:pt>
              <c:pt idx="170">
                <c:v>0.34499999999999997</c:v>
              </c:pt>
              <c:pt idx="171">
                <c:v>0.34499999999999997</c:v>
              </c:pt>
              <c:pt idx="172">
                <c:v>0.34499999999999997</c:v>
              </c:pt>
              <c:pt idx="173">
                <c:v>0.34499999999999997</c:v>
              </c:pt>
              <c:pt idx="174">
                <c:v>0.39</c:v>
              </c:pt>
              <c:pt idx="175">
                <c:v>0.39</c:v>
              </c:pt>
              <c:pt idx="176">
                <c:v>0.39</c:v>
              </c:pt>
              <c:pt idx="177">
                <c:v>0.39</c:v>
              </c:pt>
              <c:pt idx="178">
                <c:v>0.39</c:v>
              </c:pt>
              <c:pt idx="179">
                <c:v>0.39</c:v>
              </c:pt>
              <c:pt idx="180">
                <c:v>0.39</c:v>
              </c:pt>
              <c:pt idx="181">
                <c:v>0.39</c:v>
              </c:pt>
              <c:pt idx="182">
                <c:v>0.39</c:v>
              </c:pt>
              <c:pt idx="183">
                <c:v>0.39</c:v>
              </c:pt>
              <c:pt idx="184">
                <c:v>0.39</c:v>
              </c:pt>
              <c:pt idx="185">
                <c:v>0.39</c:v>
              </c:pt>
              <c:pt idx="186">
                <c:v>0.39</c:v>
              </c:pt>
              <c:pt idx="187">
                <c:v>0.39</c:v>
              </c:pt>
              <c:pt idx="188">
                <c:v>0.39</c:v>
              </c:pt>
              <c:pt idx="189">
                <c:v>0.39</c:v>
              </c:pt>
              <c:pt idx="190">
                <c:v>0.39</c:v>
              </c:pt>
              <c:pt idx="191">
                <c:v>0.39</c:v>
              </c:pt>
              <c:pt idx="192">
                <c:v>0.39</c:v>
              </c:pt>
              <c:pt idx="193">
                <c:v>0.39</c:v>
              </c:pt>
              <c:pt idx="194">
                <c:v>0.39</c:v>
              </c:pt>
              <c:pt idx="195">
                <c:v>0.39</c:v>
              </c:pt>
              <c:pt idx="196">
                <c:v>0.39</c:v>
              </c:pt>
              <c:pt idx="197">
                <c:v>0.39</c:v>
              </c:pt>
              <c:pt idx="198">
                <c:v>0.39</c:v>
              </c:pt>
              <c:pt idx="199">
                <c:v>0.39</c:v>
              </c:pt>
              <c:pt idx="200">
                <c:v>0.39</c:v>
              </c:pt>
              <c:pt idx="201">
                <c:v>0.39</c:v>
              </c:pt>
              <c:pt idx="202">
                <c:v>0.39</c:v>
              </c:pt>
              <c:pt idx="203">
                <c:v>0.39</c:v>
              </c:pt>
              <c:pt idx="204">
                <c:v>0.39</c:v>
              </c:pt>
              <c:pt idx="205">
                <c:v>0.39</c:v>
              </c:pt>
              <c:pt idx="206">
                <c:v>0.39</c:v>
              </c:pt>
              <c:pt idx="207">
                <c:v>0.39</c:v>
              </c:pt>
              <c:pt idx="208">
                <c:v>0.39</c:v>
              </c:pt>
              <c:pt idx="209">
                <c:v>0.39</c:v>
              </c:pt>
              <c:pt idx="210">
                <c:v>0.39</c:v>
              </c:pt>
              <c:pt idx="211">
                <c:v>0.39</c:v>
              </c:pt>
              <c:pt idx="212">
                <c:v>0.39</c:v>
              </c:pt>
              <c:pt idx="213">
                <c:v>0.39</c:v>
              </c:pt>
              <c:pt idx="214">
                <c:v>0.39</c:v>
              </c:pt>
              <c:pt idx="215">
                <c:v>0.39</c:v>
              </c:pt>
              <c:pt idx="216">
                <c:v>0.39</c:v>
              </c:pt>
              <c:pt idx="217">
                <c:v>0.39</c:v>
              </c:pt>
              <c:pt idx="218">
                <c:v>0.39</c:v>
              </c:pt>
              <c:pt idx="219">
                <c:v>0.39</c:v>
              </c:pt>
              <c:pt idx="220">
                <c:v>0.39</c:v>
              </c:pt>
              <c:pt idx="221">
                <c:v>0.39</c:v>
              </c:pt>
              <c:pt idx="222">
                <c:v>0.39</c:v>
              </c:pt>
              <c:pt idx="223">
                <c:v>0.39</c:v>
              </c:pt>
              <c:pt idx="224">
                <c:v>0.39</c:v>
              </c:pt>
              <c:pt idx="225">
                <c:v>0.39</c:v>
              </c:pt>
              <c:pt idx="226">
                <c:v>0.39</c:v>
              </c:pt>
              <c:pt idx="227">
                <c:v>0.39</c:v>
              </c:pt>
              <c:pt idx="228">
                <c:v>0.39</c:v>
              </c:pt>
              <c:pt idx="229">
                <c:v>0.39</c:v>
              </c:pt>
              <c:pt idx="230">
                <c:v>0.39</c:v>
              </c:pt>
              <c:pt idx="231">
                <c:v>0.39</c:v>
              </c:pt>
              <c:pt idx="232">
                <c:v>0.39</c:v>
              </c:pt>
              <c:pt idx="233">
                <c:v>0.39</c:v>
              </c:pt>
              <c:pt idx="234">
                <c:v>0.39</c:v>
              </c:pt>
              <c:pt idx="235">
                <c:v>0.39</c:v>
              </c:pt>
              <c:pt idx="236">
                <c:v>0.39</c:v>
              </c:pt>
              <c:pt idx="237">
                <c:v>0.39</c:v>
              </c:pt>
              <c:pt idx="238">
                <c:v>0.39</c:v>
              </c:pt>
              <c:pt idx="239">
                <c:v>0.39</c:v>
              </c:pt>
              <c:pt idx="240">
                <c:v>0.39</c:v>
              </c:pt>
              <c:pt idx="241">
                <c:v>0.39</c:v>
              </c:pt>
              <c:pt idx="242">
                <c:v>0.39</c:v>
              </c:pt>
              <c:pt idx="243">
                <c:v>0.39</c:v>
              </c:pt>
              <c:pt idx="244">
                <c:v>0.39</c:v>
              </c:pt>
              <c:pt idx="245">
                <c:v>0.39</c:v>
              </c:pt>
              <c:pt idx="246">
                <c:v>0.39</c:v>
              </c:pt>
              <c:pt idx="247">
                <c:v>0.39</c:v>
              </c:pt>
              <c:pt idx="248">
                <c:v>0.39</c:v>
              </c:pt>
              <c:pt idx="249">
                <c:v>0.39</c:v>
              </c:pt>
              <c:pt idx="250">
                <c:v>0.39</c:v>
              </c:pt>
              <c:pt idx="251">
                <c:v>0.39</c:v>
              </c:pt>
              <c:pt idx="252">
                <c:v>0.39</c:v>
              </c:pt>
              <c:pt idx="253">
                <c:v>0.39</c:v>
              </c:pt>
              <c:pt idx="254">
                <c:v>0.39</c:v>
              </c:pt>
              <c:pt idx="255">
                <c:v>0.39</c:v>
              </c:pt>
              <c:pt idx="256">
                <c:v>0.39</c:v>
              </c:pt>
              <c:pt idx="257">
                <c:v>0.39</c:v>
              </c:pt>
              <c:pt idx="258">
                <c:v>0.39</c:v>
              </c:pt>
              <c:pt idx="259">
                <c:v>0.39</c:v>
              </c:pt>
              <c:pt idx="260">
                <c:v>0.39</c:v>
              </c:pt>
              <c:pt idx="261">
                <c:v>0.39</c:v>
              </c:pt>
              <c:pt idx="262">
                <c:v>0.39</c:v>
              </c:pt>
              <c:pt idx="263">
                <c:v>0.39</c:v>
              </c:pt>
              <c:pt idx="264">
                <c:v>0.39</c:v>
              </c:pt>
              <c:pt idx="265">
                <c:v>0.39</c:v>
              </c:pt>
              <c:pt idx="266">
                <c:v>0.39</c:v>
              </c:pt>
              <c:pt idx="267">
                <c:v>0.39</c:v>
              </c:pt>
              <c:pt idx="268">
                <c:v>0.39</c:v>
              </c:pt>
              <c:pt idx="269">
                <c:v>0.39</c:v>
              </c:pt>
              <c:pt idx="270">
                <c:v>0.39</c:v>
              </c:pt>
              <c:pt idx="271">
                <c:v>0.39</c:v>
              </c:pt>
              <c:pt idx="272">
                <c:v>0.39</c:v>
              </c:pt>
              <c:pt idx="273">
                <c:v>0.39</c:v>
              </c:pt>
              <c:pt idx="274">
                <c:v>0.39</c:v>
              </c:pt>
              <c:pt idx="275">
                <c:v>0.39</c:v>
              </c:pt>
              <c:pt idx="276">
                <c:v>0.39</c:v>
              </c:pt>
              <c:pt idx="277">
                <c:v>0.39</c:v>
              </c:pt>
              <c:pt idx="278">
                <c:v>0.39</c:v>
              </c:pt>
              <c:pt idx="279">
                <c:v>0.39</c:v>
              </c:pt>
              <c:pt idx="280">
                <c:v>0.39</c:v>
              </c:pt>
              <c:pt idx="281">
                <c:v>0.39</c:v>
              </c:pt>
              <c:pt idx="282">
                <c:v>0.39</c:v>
              </c:pt>
              <c:pt idx="283">
                <c:v>0.39</c:v>
              </c:pt>
              <c:pt idx="284">
                <c:v>0.39</c:v>
              </c:pt>
              <c:pt idx="285">
                <c:v>0.39</c:v>
              </c:pt>
              <c:pt idx="286">
                <c:v>0.39</c:v>
              </c:pt>
              <c:pt idx="287">
                <c:v>0.39</c:v>
              </c:pt>
              <c:pt idx="288">
                <c:v>0.39</c:v>
              </c:pt>
              <c:pt idx="289">
                <c:v>0.39</c:v>
              </c:pt>
              <c:pt idx="290">
                <c:v>0.39</c:v>
              </c:pt>
              <c:pt idx="291">
                <c:v>0.39</c:v>
              </c:pt>
              <c:pt idx="292">
                <c:v>0.39</c:v>
              </c:pt>
              <c:pt idx="293">
                <c:v>0.39</c:v>
              </c:pt>
              <c:pt idx="294">
                <c:v>0.39</c:v>
              </c:pt>
              <c:pt idx="295">
                <c:v>0.39</c:v>
              </c:pt>
              <c:pt idx="296">
                <c:v>0.39</c:v>
              </c:pt>
              <c:pt idx="297">
                <c:v>0.39</c:v>
              </c:pt>
              <c:pt idx="298">
                <c:v>0.39</c:v>
              </c:pt>
              <c:pt idx="299">
                <c:v>0.39</c:v>
              </c:pt>
              <c:pt idx="300">
                <c:v>0.39</c:v>
              </c:pt>
              <c:pt idx="301">
                <c:v>0.39</c:v>
              </c:pt>
              <c:pt idx="302">
                <c:v>0.39</c:v>
              </c:pt>
              <c:pt idx="303">
                <c:v>0.39</c:v>
              </c:pt>
              <c:pt idx="304">
                <c:v>0.39</c:v>
              </c:pt>
              <c:pt idx="305">
                <c:v>0.39</c:v>
              </c:pt>
              <c:pt idx="306">
                <c:v>0.39</c:v>
              </c:pt>
              <c:pt idx="307">
                <c:v>0.39</c:v>
              </c:pt>
              <c:pt idx="308">
                <c:v>0.39</c:v>
              </c:pt>
              <c:pt idx="309">
                <c:v>0.39</c:v>
              </c:pt>
              <c:pt idx="310">
                <c:v>0.39</c:v>
              </c:pt>
              <c:pt idx="311">
                <c:v>0.39</c:v>
              </c:pt>
              <c:pt idx="312">
                <c:v>0.39</c:v>
              </c:pt>
              <c:pt idx="313">
                <c:v>0.39</c:v>
              </c:pt>
              <c:pt idx="314">
                <c:v>0.39</c:v>
              </c:pt>
              <c:pt idx="315">
                <c:v>0.39</c:v>
              </c:pt>
              <c:pt idx="316">
                <c:v>0.39</c:v>
              </c:pt>
              <c:pt idx="317">
                <c:v>0.39</c:v>
              </c:pt>
              <c:pt idx="318">
                <c:v>0.39</c:v>
              </c:pt>
              <c:pt idx="319">
                <c:v>0.39</c:v>
              </c:pt>
              <c:pt idx="320">
                <c:v>0.39</c:v>
              </c:pt>
              <c:pt idx="321">
                <c:v>0.39</c:v>
              </c:pt>
              <c:pt idx="322">
                <c:v>0.39</c:v>
              </c:pt>
              <c:pt idx="323">
                <c:v>0.39</c:v>
              </c:pt>
              <c:pt idx="324">
                <c:v>0.39</c:v>
              </c:pt>
              <c:pt idx="325">
                <c:v>0.39</c:v>
              </c:pt>
              <c:pt idx="326">
                <c:v>0.39</c:v>
              </c:pt>
              <c:pt idx="327">
                <c:v>0.39</c:v>
              </c:pt>
              <c:pt idx="328">
                <c:v>0.39</c:v>
              </c:pt>
              <c:pt idx="329">
                <c:v>0.39</c:v>
              </c:pt>
              <c:pt idx="330">
                <c:v>0.39</c:v>
              </c:pt>
              <c:pt idx="331">
                <c:v>0.39</c:v>
              </c:pt>
              <c:pt idx="332">
                <c:v>0.39</c:v>
              </c:pt>
              <c:pt idx="333">
                <c:v>0.39</c:v>
              </c:pt>
              <c:pt idx="334">
                <c:v>0.39</c:v>
              </c:pt>
              <c:pt idx="335">
                <c:v>0.39</c:v>
              </c:pt>
              <c:pt idx="336">
                <c:v>0.39</c:v>
              </c:pt>
              <c:pt idx="337">
                <c:v>0.39</c:v>
              </c:pt>
              <c:pt idx="338">
                <c:v>0.39</c:v>
              </c:pt>
              <c:pt idx="339">
                <c:v>0.39</c:v>
              </c:pt>
              <c:pt idx="340">
                <c:v>0.39</c:v>
              </c:pt>
              <c:pt idx="341">
                <c:v>0.39</c:v>
              </c:pt>
              <c:pt idx="342">
                <c:v>0.39</c:v>
              </c:pt>
              <c:pt idx="343">
                <c:v>0.39</c:v>
              </c:pt>
              <c:pt idx="344">
                <c:v>0.39</c:v>
              </c:pt>
              <c:pt idx="345">
                <c:v>0.39</c:v>
              </c:pt>
              <c:pt idx="346">
                <c:v>0.39</c:v>
              </c:pt>
              <c:pt idx="347">
                <c:v>0.39</c:v>
              </c:pt>
              <c:pt idx="348">
                <c:v>0.39</c:v>
              </c:pt>
              <c:pt idx="349">
                <c:v>0.39</c:v>
              </c:pt>
              <c:pt idx="350">
                <c:v>0.39</c:v>
              </c:pt>
              <c:pt idx="351">
                <c:v>0.39</c:v>
              </c:pt>
              <c:pt idx="352">
                <c:v>0.39</c:v>
              </c:pt>
              <c:pt idx="353">
                <c:v>0.39</c:v>
              </c:pt>
              <c:pt idx="354">
                <c:v>0.39</c:v>
              </c:pt>
              <c:pt idx="355">
                <c:v>0.39</c:v>
              </c:pt>
              <c:pt idx="356">
                <c:v>0.39</c:v>
              </c:pt>
              <c:pt idx="357">
                <c:v>0.39</c:v>
              </c:pt>
              <c:pt idx="358">
                <c:v>0.39</c:v>
              </c:pt>
              <c:pt idx="359">
                <c:v>0.39</c:v>
              </c:pt>
              <c:pt idx="360">
                <c:v>0.47</c:v>
              </c:pt>
              <c:pt idx="361">
                <c:v>0.47</c:v>
              </c:pt>
              <c:pt idx="362">
                <c:v>0.47</c:v>
              </c:pt>
              <c:pt idx="363">
                <c:v>0.47</c:v>
              </c:pt>
              <c:pt idx="364">
                <c:v>0.47</c:v>
              </c:pt>
              <c:pt idx="365">
                <c:v>0.47</c:v>
              </c:pt>
              <c:pt idx="366">
                <c:v>0.47</c:v>
              </c:pt>
              <c:pt idx="367">
                <c:v>0.47</c:v>
              </c:pt>
              <c:pt idx="368">
                <c:v>0.47</c:v>
              </c:pt>
              <c:pt idx="369">
                <c:v>0.47</c:v>
              </c:pt>
              <c:pt idx="370">
                <c:v>0.47</c:v>
              </c:pt>
              <c:pt idx="371">
                <c:v>0.47</c:v>
              </c:pt>
              <c:pt idx="372">
                <c:v>0.47</c:v>
              </c:pt>
              <c:pt idx="373">
                <c:v>0.47</c:v>
              </c:pt>
              <c:pt idx="374">
                <c:v>0.47</c:v>
              </c:pt>
              <c:pt idx="375">
                <c:v>0.47</c:v>
              </c:pt>
              <c:pt idx="376">
                <c:v>0.47</c:v>
              </c:pt>
              <c:pt idx="377">
                <c:v>0.47</c:v>
              </c:pt>
              <c:pt idx="378">
                <c:v>0.47</c:v>
              </c:pt>
              <c:pt idx="379">
                <c:v>0.47</c:v>
              </c:pt>
              <c:pt idx="380">
                <c:v>0.47</c:v>
              </c:pt>
              <c:pt idx="381">
                <c:v>0.47</c:v>
              </c:pt>
              <c:pt idx="382">
                <c:v>0.47</c:v>
              </c:pt>
              <c:pt idx="383">
                <c:v>0.47</c:v>
              </c:pt>
              <c:pt idx="384">
                <c:v>0.47</c:v>
              </c:pt>
              <c:pt idx="385">
                <c:v>0.47</c:v>
              </c:pt>
              <c:pt idx="386">
                <c:v>0.47</c:v>
              </c:pt>
              <c:pt idx="387">
                <c:v>0.47</c:v>
              </c:pt>
              <c:pt idx="388">
                <c:v>0.47</c:v>
              </c:pt>
              <c:pt idx="389">
                <c:v>0.47</c:v>
              </c:pt>
              <c:pt idx="390">
                <c:v>0.47</c:v>
              </c:pt>
              <c:pt idx="391">
                <c:v>0.47</c:v>
              </c:pt>
              <c:pt idx="392">
                <c:v>0.47</c:v>
              </c:pt>
              <c:pt idx="393">
                <c:v>0.47</c:v>
              </c:pt>
              <c:pt idx="394">
                <c:v>0.47</c:v>
              </c:pt>
              <c:pt idx="395">
                <c:v>0.47</c:v>
              </c:pt>
              <c:pt idx="396">
                <c:v>0.47</c:v>
              </c:pt>
              <c:pt idx="397">
                <c:v>0.47</c:v>
              </c:pt>
              <c:pt idx="398">
                <c:v>0.47</c:v>
              </c:pt>
              <c:pt idx="399">
                <c:v>0.47</c:v>
              </c:pt>
              <c:pt idx="400">
                <c:v>0.47</c:v>
              </c:pt>
            </c:numLit>
          </c:val>
          <c:smooth val="0"/>
        </c:ser>
        <c:dLbls>
          <c:showLegendKey val="0"/>
          <c:showVal val="0"/>
          <c:showCatName val="0"/>
          <c:showSerName val="0"/>
          <c:showPercent val="0"/>
          <c:showBubbleSize val="0"/>
        </c:dLbls>
        <c:marker val="1"/>
        <c:smooth val="0"/>
        <c:axId val="161906048"/>
        <c:axId val="161904512"/>
      </c:lineChart>
      <c:catAx>
        <c:axId val="172874368"/>
        <c:scaling>
          <c:orientation val="minMax"/>
        </c:scaling>
        <c:delete val="0"/>
        <c:axPos val="b"/>
        <c:majorTickMark val="in"/>
        <c:minorTickMark val="none"/>
        <c:tickLblPos val="low"/>
        <c:spPr>
          <a:ln w="12700">
            <a:solidFill>
              <a:srgbClr val="808080"/>
            </a:solidFill>
            <a:prstDash val="solid"/>
          </a:ln>
        </c:spPr>
        <c:txPr>
          <a:bodyPr rot="-5400000" vert="horz"/>
          <a:lstStyle/>
          <a:p>
            <a:pPr>
              <a:defRPr sz="800" b="0" i="0">
                <a:solidFill>
                  <a:srgbClr val="000000"/>
                </a:solidFill>
                <a:latin typeface="Arial"/>
                <a:ea typeface="Arial"/>
                <a:cs typeface="Arial"/>
              </a:defRPr>
            </a:pPr>
            <a:endParaRPr lang="en-US"/>
          </a:p>
        </c:txPr>
        <c:crossAx val="161902976"/>
        <c:crosses val="autoZero"/>
        <c:auto val="1"/>
        <c:lblAlgn val="ctr"/>
        <c:lblOffset val="100"/>
        <c:tickLblSkip val="10"/>
        <c:tickMarkSkip val="10"/>
        <c:noMultiLvlLbl val="0"/>
      </c:catAx>
      <c:valAx>
        <c:axId val="161902976"/>
        <c:scaling>
          <c:orientation val="minMax"/>
          <c:max val="1"/>
          <c:min val="0"/>
        </c:scaling>
        <c:delete val="0"/>
        <c:axPos val="l"/>
        <c:numFmt formatCode="0%" sourceLinked="0"/>
        <c:majorTickMark val="in"/>
        <c:minorTickMark val="none"/>
        <c:tickLblPos val="nextTo"/>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172874368"/>
        <c:crosses val="autoZero"/>
        <c:crossBetween val="between"/>
        <c:majorUnit val="0.1"/>
        <c:minorUnit val="1.9999999552965164E-2"/>
      </c:valAx>
      <c:valAx>
        <c:axId val="161904512"/>
        <c:scaling>
          <c:orientation val="minMax"/>
          <c:max val="1"/>
          <c:min val="0"/>
        </c:scaling>
        <c:delete val="0"/>
        <c:axPos val="r"/>
        <c:numFmt formatCode="0%" sourceLinked="0"/>
        <c:majorTickMark val="in"/>
        <c:minorTickMark val="none"/>
        <c:tickLblPos val="nextTo"/>
        <c:spPr>
          <a:ln w="12700">
            <a:solidFill>
              <a:srgbClr val="808080"/>
            </a:solidFill>
            <a:prstDash val="solid"/>
          </a:ln>
        </c:spPr>
        <c:txPr>
          <a:bodyPr rot="-60000000" vert="horz"/>
          <a:lstStyle/>
          <a:p>
            <a:pPr>
              <a:defRPr sz="800" b="0" i="0">
                <a:solidFill>
                  <a:srgbClr val="000000"/>
                </a:solidFill>
                <a:latin typeface="Arial"/>
                <a:ea typeface="Arial"/>
                <a:cs typeface="Arial"/>
              </a:defRPr>
            </a:pPr>
            <a:endParaRPr lang="en-US"/>
          </a:p>
        </c:txPr>
        <c:crossAx val="161906048"/>
        <c:crosses val="max"/>
        <c:crossBetween val="between"/>
        <c:majorUnit val="0.1"/>
        <c:minorUnit val="1.9999999552965164E-2"/>
      </c:valAx>
      <c:catAx>
        <c:axId val="161906048"/>
        <c:scaling>
          <c:orientation val="minMax"/>
        </c:scaling>
        <c:delete val="1"/>
        <c:axPos val="b"/>
        <c:majorTickMark val="out"/>
        <c:minorTickMark val="none"/>
        <c:tickLblPos val="nextTo"/>
        <c:crossAx val="161904512"/>
        <c:crosses val="autoZero"/>
        <c:auto val="1"/>
        <c:lblAlgn val="ctr"/>
        <c:lblOffset val="100"/>
        <c:noMultiLvlLbl val="0"/>
      </c:catAx>
      <c:spPr>
        <a:solidFill>
          <a:srgbClr val="FFFFFF"/>
        </a:solidFill>
        <a:ln>
          <a:noFill/>
          <a:round/>
        </a:ln>
        <a:effectLst/>
        <a:extLst>
          <a:ext uri="{91240B29-F687-4F45-9708-019B960494DF}">
            <a14:hiddenLine xmlns:a14="http://schemas.microsoft.com/office/drawing/2010/main">
              <a:noFill/>
              <a:round/>
            </a14:hiddenLine>
          </a:ext>
        </a:extLst>
      </c:spPr>
    </c:plotArea>
    <c:legend>
      <c:legendPos val="b"/>
      <c:legendEntry>
        <c:idx val="3"/>
        <c:delete val="1"/>
      </c:legendEntry>
      <c:legendEntry>
        <c:idx val="4"/>
        <c:delete val="1"/>
      </c:legendEntry>
      <c:layout>
        <c:manualLayout>
          <c:xMode val="edge"/>
          <c:yMode val="edge"/>
          <c:x val="0.22999632434650299"/>
          <c:y val="3.7513194444444446E-2"/>
          <c:w val="0.45812256673235119"/>
          <c:h val="0.42450069444444444"/>
        </c:manualLayout>
      </c:layout>
      <c:overlay val="0"/>
      <c:spPr>
        <a:noFill/>
        <a:ln w="25400">
          <a:noFill/>
        </a:ln>
      </c:spPr>
      <c:txPr>
        <a:bodyPr/>
        <a:lstStyle/>
        <a:p>
          <a:pPr>
            <a:defRPr sz="800">
              <a:latin typeface="Arial"/>
              <a:ea typeface="Arial"/>
              <a:cs typeface="Arial"/>
            </a:defRPr>
          </a:pPr>
          <a:endParaRPr lang="en-US"/>
        </a:p>
      </c:txPr>
    </c:legend>
    <c:plotVisOnly val="1"/>
    <c:dispBlanksAs val="gap"/>
    <c:showDLblsOverMax val="0"/>
  </c:chart>
  <c:spPr>
    <a:solidFill>
      <a:srgbClr val="FFFFFF"/>
    </a:solidFill>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externalData r:id="rId2">
    <c:autoUpdate val="0"/>
  </c:externalData>
  <c:userShapes r:id="rId3"/>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663238799470831"/>
          <c:y val="7.7082388715132732E-2"/>
          <c:w val="0.79487637321516269"/>
          <c:h val="0.84686013733703525"/>
        </c:manualLayout>
      </c:layout>
      <c:barChart>
        <c:barDir val="col"/>
        <c:grouping val="stacked"/>
        <c:varyColors val="0"/>
        <c:ser>
          <c:idx val="1"/>
          <c:order val="0"/>
          <c:tx>
            <c:strRef>
              <c:f>SOLE_TWOChart!$H$1</c:f>
              <c:strCache>
                <c:ptCount val="1"/>
                <c:pt idx="0">
                  <c:v>FtbbFinalA</c:v>
                </c:pt>
              </c:strCache>
            </c:strRef>
          </c:tx>
          <c:spPr>
            <a:solidFill>
              <a:srgbClr val="009900"/>
            </a:solidFill>
            <a:ln>
              <a:solidFill>
                <a:srgbClr val="009900"/>
              </a:solidFill>
            </a:ln>
          </c:spPr>
          <c:invertIfNegative val="0"/>
          <c:cat>
            <c:numRef>
              <c:f>SOLE_TWOChart!$C$2:$C$7697</c:f>
              <c:numCache>
                <c:formatCode>0</c:formatCode>
                <c:ptCount val="7696"/>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pt idx="151">
                  <c:v>75500</c:v>
                </c:pt>
                <c:pt idx="152">
                  <c:v>76000</c:v>
                </c:pt>
                <c:pt idx="153">
                  <c:v>76500</c:v>
                </c:pt>
                <c:pt idx="154">
                  <c:v>77000</c:v>
                </c:pt>
                <c:pt idx="155">
                  <c:v>77500</c:v>
                </c:pt>
                <c:pt idx="156">
                  <c:v>78000</c:v>
                </c:pt>
                <c:pt idx="157">
                  <c:v>78500</c:v>
                </c:pt>
                <c:pt idx="158">
                  <c:v>79000</c:v>
                </c:pt>
                <c:pt idx="159">
                  <c:v>79500</c:v>
                </c:pt>
                <c:pt idx="160">
                  <c:v>80000</c:v>
                </c:pt>
                <c:pt idx="161">
                  <c:v>80500</c:v>
                </c:pt>
                <c:pt idx="162">
                  <c:v>81000</c:v>
                </c:pt>
                <c:pt idx="163">
                  <c:v>81500</c:v>
                </c:pt>
                <c:pt idx="164">
                  <c:v>82000</c:v>
                </c:pt>
                <c:pt idx="165">
                  <c:v>82500</c:v>
                </c:pt>
                <c:pt idx="166">
                  <c:v>83000</c:v>
                </c:pt>
                <c:pt idx="167">
                  <c:v>83500</c:v>
                </c:pt>
                <c:pt idx="168">
                  <c:v>84000</c:v>
                </c:pt>
                <c:pt idx="169">
                  <c:v>84500</c:v>
                </c:pt>
                <c:pt idx="170">
                  <c:v>85000</c:v>
                </c:pt>
                <c:pt idx="171">
                  <c:v>85500</c:v>
                </c:pt>
                <c:pt idx="172">
                  <c:v>86000</c:v>
                </c:pt>
                <c:pt idx="173">
                  <c:v>86500</c:v>
                </c:pt>
                <c:pt idx="174">
                  <c:v>87000</c:v>
                </c:pt>
                <c:pt idx="175">
                  <c:v>87500</c:v>
                </c:pt>
                <c:pt idx="176">
                  <c:v>88000</c:v>
                </c:pt>
                <c:pt idx="177">
                  <c:v>88500</c:v>
                </c:pt>
                <c:pt idx="178">
                  <c:v>89000</c:v>
                </c:pt>
                <c:pt idx="179">
                  <c:v>89500</c:v>
                </c:pt>
                <c:pt idx="180">
                  <c:v>90000</c:v>
                </c:pt>
                <c:pt idx="181">
                  <c:v>90500</c:v>
                </c:pt>
                <c:pt idx="182">
                  <c:v>91000</c:v>
                </c:pt>
                <c:pt idx="183">
                  <c:v>91500</c:v>
                </c:pt>
                <c:pt idx="184">
                  <c:v>92000</c:v>
                </c:pt>
                <c:pt idx="185">
                  <c:v>92500</c:v>
                </c:pt>
                <c:pt idx="186">
                  <c:v>93000</c:v>
                </c:pt>
                <c:pt idx="187">
                  <c:v>93500</c:v>
                </c:pt>
                <c:pt idx="188">
                  <c:v>94000</c:v>
                </c:pt>
                <c:pt idx="189">
                  <c:v>94500</c:v>
                </c:pt>
                <c:pt idx="190">
                  <c:v>95000</c:v>
                </c:pt>
                <c:pt idx="191">
                  <c:v>95500</c:v>
                </c:pt>
                <c:pt idx="192">
                  <c:v>96000</c:v>
                </c:pt>
                <c:pt idx="193">
                  <c:v>96500</c:v>
                </c:pt>
                <c:pt idx="194">
                  <c:v>97000</c:v>
                </c:pt>
                <c:pt idx="195">
                  <c:v>97500</c:v>
                </c:pt>
                <c:pt idx="196">
                  <c:v>98000</c:v>
                </c:pt>
                <c:pt idx="197">
                  <c:v>98500</c:v>
                </c:pt>
                <c:pt idx="198">
                  <c:v>99000</c:v>
                </c:pt>
                <c:pt idx="199">
                  <c:v>99500</c:v>
                </c:pt>
                <c:pt idx="200">
                  <c:v>100000</c:v>
                </c:pt>
                <c:pt idx="201">
                  <c:v>100500</c:v>
                </c:pt>
                <c:pt idx="202">
                  <c:v>101000</c:v>
                </c:pt>
                <c:pt idx="203">
                  <c:v>101500</c:v>
                </c:pt>
                <c:pt idx="204">
                  <c:v>102000</c:v>
                </c:pt>
                <c:pt idx="205">
                  <c:v>102500</c:v>
                </c:pt>
                <c:pt idx="206">
                  <c:v>103000</c:v>
                </c:pt>
                <c:pt idx="207">
                  <c:v>103500</c:v>
                </c:pt>
                <c:pt idx="208">
                  <c:v>104000</c:v>
                </c:pt>
                <c:pt idx="209">
                  <c:v>104500</c:v>
                </c:pt>
                <c:pt idx="210">
                  <c:v>105000</c:v>
                </c:pt>
                <c:pt idx="211">
                  <c:v>105500</c:v>
                </c:pt>
                <c:pt idx="212">
                  <c:v>106000</c:v>
                </c:pt>
                <c:pt idx="213">
                  <c:v>106500</c:v>
                </c:pt>
                <c:pt idx="214">
                  <c:v>107000</c:v>
                </c:pt>
                <c:pt idx="215">
                  <c:v>107500</c:v>
                </c:pt>
                <c:pt idx="216">
                  <c:v>108000</c:v>
                </c:pt>
                <c:pt idx="217">
                  <c:v>108500</c:v>
                </c:pt>
                <c:pt idx="218">
                  <c:v>109000</c:v>
                </c:pt>
                <c:pt idx="219">
                  <c:v>109500</c:v>
                </c:pt>
                <c:pt idx="220">
                  <c:v>110000</c:v>
                </c:pt>
                <c:pt idx="221">
                  <c:v>110500</c:v>
                </c:pt>
                <c:pt idx="222">
                  <c:v>111000</c:v>
                </c:pt>
                <c:pt idx="223">
                  <c:v>111500</c:v>
                </c:pt>
                <c:pt idx="224">
                  <c:v>112000</c:v>
                </c:pt>
                <c:pt idx="225">
                  <c:v>112500</c:v>
                </c:pt>
                <c:pt idx="226">
                  <c:v>113000</c:v>
                </c:pt>
                <c:pt idx="227">
                  <c:v>113500</c:v>
                </c:pt>
                <c:pt idx="228">
                  <c:v>114000</c:v>
                </c:pt>
                <c:pt idx="229">
                  <c:v>114500</c:v>
                </c:pt>
                <c:pt idx="230">
                  <c:v>115000</c:v>
                </c:pt>
                <c:pt idx="231">
                  <c:v>115500</c:v>
                </c:pt>
                <c:pt idx="232">
                  <c:v>116000</c:v>
                </c:pt>
                <c:pt idx="233">
                  <c:v>116500</c:v>
                </c:pt>
                <c:pt idx="234">
                  <c:v>117000</c:v>
                </c:pt>
                <c:pt idx="235">
                  <c:v>117500</c:v>
                </c:pt>
                <c:pt idx="236">
                  <c:v>118000</c:v>
                </c:pt>
                <c:pt idx="237">
                  <c:v>118500</c:v>
                </c:pt>
                <c:pt idx="238">
                  <c:v>119000</c:v>
                </c:pt>
                <c:pt idx="239">
                  <c:v>119500</c:v>
                </c:pt>
                <c:pt idx="240">
                  <c:v>120000</c:v>
                </c:pt>
                <c:pt idx="241">
                  <c:v>120500</c:v>
                </c:pt>
                <c:pt idx="242">
                  <c:v>121000</c:v>
                </c:pt>
                <c:pt idx="243">
                  <c:v>121500</c:v>
                </c:pt>
                <c:pt idx="244">
                  <c:v>122000</c:v>
                </c:pt>
                <c:pt idx="245">
                  <c:v>122500</c:v>
                </c:pt>
                <c:pt idx="246">
                  <c:v>123000</c:v>
                </c:pt>
                <c:pt idx="247">
                  <c:v>123500</c:v>
                </c:pt>
                <c:pt idx="248">
                  <c:v>124000</c:v>
                </c:pt>
                <c:pt idx="249">
                  <c:v>124500</c:v>
                </c:pt>
                <c:pt idx="250">
                  <c:v>125000</c:v>
                </c:pt>
                <c:pt idx="251">
                  <c:v>125500</c:v>
                </c:pt>
                <c:pt idx="252">
                  <c:v>126000</c:v>
                </c:pt>
                <c:pt idx="253">
                  <c:v>126500</c:v>
                </c:pt>
                <c:pt idx="254">
                  <c:v>127000</c:v>
                </c:pt>
                <c:pt idx="255">
                  <c:v>127500</c:v>
                </c:pt>
                <c:pt idx="256">
                  <c:v>128000</c:v>
                </c:pt>
                <c:pt idx="257">
                  <c:v>128500</c:v>
                </c:pt>
                <c:pt idx="258">
                  <c:v>129000</c:v>
                </c:pt>
                <c:pt idx="259">
                  <c:v>129500</c:v>
                </c:pt>
                <c:pt idx="260">
                  <c:v>130000</c:v>
                </c:pt>
                <c:pt idx="261">
                  <c:v>130500</c:v>
                </c:pt>
                <c:pt idx="262">
                  <c:v>131000</c:v>
                </c:pt>
                <c:pt idx="263">
                  <c:v>131500</c:v>
                </c:pt>
                <c:pt idx="264">
                  <c:v>132000</c:v>
                </c:pt>
                <c:pt idx="265">
                  <c:v>132500</c:v>
                </c:pt>
                <c:pt idx="266">
                  <c:v>133000</c:v>
                </c:pt>
                <c:pt idx="267">
                  <c:v>133500</c:v>
                </c:pt>
                <c:pt idx="268">
                  <c:v>134000</c:v>
                </c:pt>
                <c:pt idx="269">
                  <c:v>134500</c:v>
                </c:pt>
                <c:pt idx="270">
                  <c:v>135000</c:v>
                </c:pt>
                <c:pt idx="271">
                  <c:v>135500</c:v>
                </c:pt>
                <c:pt idx="272">
                  <c:v>136000</c:v>
                </c:pt>
                <c:pt idx="273">
                  <c:v>136500</c:v>
                </c:pt>
                <c:pt idx="274">
                  <c:v>137000</c:v>
                </c:pt>
                <c:pt idx="275">
                  <c:v>137500</c:v>
                </c:pt>
                <c:pt idx="276">
                  <c:v>138000</c:v>
                </c:pt>
                <c:pt idx="277">
                  <c:v>138500</c:v>
                </c:pt>
                <c:pt idx="278">
                  <c:v>139000</c:v>
                </c:pt>
                <c:pt idx="279">
                  <c:v>139500</c:v>
                </c:pt>
                <c:pt idx="280">
                  <c:v>140000</c:v>
                </c:pt>
                <c:pt idx="281">
                  <c:v>140500</c:v>
                </c:pt>
                <c:pt idx="282">
                  <c:v>141000</c:v>
                </c:pt>
                <c:pt idx="283">
                  <c:v>141500</c:v>
                </c:pt>
                <c:pt idx="284">
                  <c:v>142000</c:v>
                </c:pt>
                <c:pt idx="285">
                  <c:v>142500</c:v>
                </c:pt>
                <c:pt idx="286">
                  <c:v>143000</c:v>
                </c:pt>
                <c:pt idx="287">
                  <c:v>143500</c:v>
                </c:pt>
                <c:pt idx="288">
                  <c:v>144000</c:v>
                </c:pt>
                <c:pt idx="289">
                  <c:v>144500</c:v>
                </c:pt>
                <c:pt idx="290">
                  <c:v>145000</c:v>
                </c:pt>
                <c:pt idx="291">
                  <c:v>145500</c:v>
                </c:pt>
                <c:pt idx="292">
                  <c:v>146000</c:v>
                </c:pt>
                <c:pt idx="293">
                  <c:v>146500</c:v>
                </c:pt>
                <c:pt idx="294">
                  <c:v>147000</c:v>
                </c:pt>
                <c:pt idx="295">
                  <c:v>147500</c:v>
                </c:pt>
                <c:pt idx="296">
                  <c:v>148000</c:v>
                </c:pt>
                <c:pt idx="297">
                  <c:v>148500</c:v>
                </c:pt>
                <c:pt idx="298">
                  <c:v>149000</c:v>
                </c:pt>
                <c:pt idx="299">
                  <c:v>149500</c:v>
                </c:pt>
                <c:pt idx="300">
                  <c:v>150000</c:v>
                </c:pt>
                <c:pt idx="301">
                  <c:v>150500</c:v>
                </c:pt>
                <c:pt idx="302">
                  <c:v>151000</c:v>
                </c:pt>
                <c:pt idx="303">
                  <c:v>151500</c:v>
                </c:pt>
                <c:pt idx="304">
                  <c:v>152000</c:v>
                </c:pt>
                <c:pt idx="305">
                  <c:v>152500</c:v>
                </c:pt>
                <c:pt idx="306">
                  <c:v>153000</c:v>
                </c:pt>
                <c:pt idx="307">
                  <c:v>153500</c:v>
                </c:pt>
                <c:pt idx="308">
                  <c:v>154000</c:v>
                </c:pt>
                <c:pt idx="309">
                  <c:v>154500</c:v>
                </c:pt>
                <c:pt idx="310">
                  <c:v>155000</c:v>
                </c:pt>
                <c:pt idx="311">
                  <c:v>155500</c:v>
                </c:pt>
                <c:pt idx="312">
                  <c:v>156000</c:v>
                </c:pt>
                <c:pt idx="313">
                  <c:v>156500</c:v>
                </c:pt>
                <c:pt idx="314">
                  <c:v>157000</c:v>
                </c:pt>
                <c:pt idx="315">
                  <c:v>157500</c:v>
                </c:pt>
                <c:pt idx="316">
                  <c:v>158000</c:v>
                </c:pt>
                <c:pt idx="317">
                  <c:v>158500</c:v>
                </c:pt>
                <c:pt idx="318">
                  <c:v>159000</c:v>
                </c:pt>
                <c:pt idx="319">
                  <c:v>159500</c:v>
                </c:pt>
                <c:pt idx="320">
                  <c:v>160000</c:v>
                </c:pt>
                <c:pt idx="321">
                  <c:v>160500</c:v>
                </c:pt>
                <c:pt idx="322">
                  <c:v>161000</c:v>
                </c:pt>
                <c:pt idx="323">
                  <c:v>161500</c:v>
                </c:pt>
                <c:pt idx="324">
                  <c:v>162000</c:v>
                </c:pt>
                <c:pt idx="325">
                  <c:v>162500</c:v>
                </c:pt>
                <c:pt idx="326">
                  <c:v>163000</c:v>
                </c:pt>
                <c:pt idx="327">
                  <c:v>163500</c:v>
                </c:pt>
                <c:pt idx="328">
                  <c:v>164000</c:v>
                </c:pt>
                <c:pt idx="329">
                  <c:v>164500</c:v>
                </c:pt>
                <c:pt idx="330">
                  <c:v>165000</c:v>
                </c:pt>
                <c:pt idx="331">
                  <c:v>165500</c:v>
                </c:pt>
                <c:pt idx="332">
                  <c:v>166000</c:v>
                </c:pt>
                <c:pt idx="333">
                  <c:v>166500</c:v>
                </c:pt>
                <c:pt idx="334">
                  <c:v>167000</c:v>
                </c:pt>
                <c:pt idx="335">
                  <c:v>167500</c:v>
                </c:pt>
                <c:pt idx="336">
                  <c:v>168000</c:v>
                </c:pt>
                <c:pt idx="337">
                  <c:v>168500</c:v>
                </c:pt>
                <c:pt idx="338">
                  <c:v>169000</c:v>
                </c:pt>
                <c:pt idx="339">
                  <c:v>169500</c:v>
                </c:pt>
                <c:pt idx="340">
                  <c:v>170000</c:v>
                </c:pt>
                <c:pt idx="341">
                  <c:v>170500</c:v>
                </c:pt>
                <c:pt idx="342">
                  <c:v>171000</c:v>
                </c:pt>
                <c:pt idx="343">
                  <c:v>171500</c:v>
                </c:pt>
                <c:pt idx="344">
                  <c:v>172000</c:v>
                </c:pt>
                <c:pt idx="345">
                  <c:v>172500</c:v>
                </c:pt>
                <c:pt idx="346">
                  <c:v>173000</c:v>
                </c:pt>
                <c:pt idx="347">
                  <c:v>173500</c:v>
                </c:pt>
                <c:pt idx="348">
                  <c:v>174000</c:v>
                </c:pt>
                <c:pt idx="349">
                  <c:v>174500</c:v>
                </c:pt>
                <c:pt idx="350">
                  <c:v>175000</c:v>
                </c:pt>
                <c:pt idx="351">
                  <c:v>175500</c:v>
                </c:pt>
                <c:pt idx="352">
                  <c:v>176000</c:v>
                </c:pt>
                <c:pt idx="353">
                  <c:v>176500</c:v>
                </c:pt>
                <c:pt idx="354">
                  <c:v>177000</c:v>
                </c:pt>
                <c:pt idx="355">
                  <c:v>177500</c:v>
                </c:pt>
                <c:pt idx="356">
                  <c:v>178000</c:v>
                </c:pt>
                <c:pt idx="357">
                  <c:v>178500</c:v>
                </c:pt>
                <c:pt idx="358">
                  <c:v>179000</c:v>
                </c:pt>
                <c:pt idx="359">
                  <c:v>179500</c:v>
                </c:pt>
                <c:pt idx="360">
                  <c:v>180000</c:v>
                </c:pt>
                <c:pt idx="361">
                  <c:v>180500</c:v>
                </c:pt>
                <c:pt idx="362">
                  <c:v>181000</c:v>
                </c:pt>
                <c:pt idx="363">
                  <c:v>181500</c:v>
                </c:pt>
                <c:pt idx="364">
                  <c:v>182000</c:v>
                </c:pt>
                <c:pt idx="365">
                  <c:v>182500</c:v>
                </c:pt>
                <c:pt idx="366">
                  <c:v>183000</c:v>
                </c:pt>
                <c:pt idx="367">
                  <c:v>183500</c:v>
                </c:pt>
                <c:pt idx="368">
                  <c:v>184000</c:v>
                </c:pt>
                <c:pt idx="369">
                  <c:v>184500</c:v>
                </c:pt>
                <c:pt idx="370">
                  <c:v>185000</c:v>
                </c:pt>
                <c:pt idx="371">
                  <c:v>185500</c:v>
                </c:pt>
                <c:pt idx="372">
                  <c:v>186000</c:v>
                </c:pt>
                <c:pt idx="373">
                  <c:v>186500</c:v>
                </c:pt>
                <c:pt idx="374">
                  <c:v>187000</c:v>
                </c:pt>
                <c:pt idx="375">
                  <c:v>187500</c:v>
                </c:pt>
                <c:pt idx="376">
                  <c:v>188000</c:v>
                </c:pt>
                <c:pt idx="377">
                  <c:v>188500</c:v>
                </c:pt>
                <c:pt idx="378">
                  <c:v>189000</c:v>
                </c:pt>
                <c:pt idx="379">
                  <c:v>189500</c:v>
                </c:pt>
                <c:pt idx="380">
                  <c:v>190000</c:v>
                </c:pt>
                <c:pt idx="381">
                  <c:v>190500</c:v>
                </c:pt>
                <c:pt idx="382">
                  <c:v>191000</c:v>
                </c:pt>
                <c:pt idx="383">
                  <c:v>191500</c:v>
                </c:pt>
                <c:pt idx="384">
                  <c:v>192000</c:v>
                </c:pt>
                <c:pt idx="385">
                  <c:v>192500</c:v>
                </c:pt>
                <c:pt idx="386">
                  <c:v>193000</c:v>
                </c:pt>
                <c:pt idx="387">
                  <c:v>193500</c:v>
                </c:pt>
                <c:pt idx="388">
                  <c:v>194000</c:v>
                </c:pt>
                <c:pt idx="389">
                  <c:v>194500</c:v>
                </c:pt>
                <c:pt idx="390">
                  <c:v>195000</c:v>
                </c:pt>
                <c:pt idx="391">
                  <c:v>195500</c:v>
                </c:pt>
                <c:pt idx="392">
                  <c:v>196000</c:v>
                </c:pt>
                <c:pt idx="393">
                  <c:v>196500</c:v>
                </c:pt>
                <c:pt idx="394">
                  <c:v>197000</c:v>
                </c:pt>
                <c:pt idx="395">
                  <c:v>197500</c:v>
                </c:pt>
                <c:pt idx="396">
                  <c:v>198000</c:v>
                </c:pt>
                <c:pt idx="397">
                  <c:v>198500</c:v>
                </c:pt>
                <c:pt idx="398">
                  <c:v>199000</c:v>
                </c:pt>
                <c:pt idx="399">
                  <c:v>199500</c:v>
                </c:pt>
                <c:pt idx="400">
                  <c:v>200000</c:v>
                </c:pt>
              </c:numCache>
            </c:numRef>
          </c:cat>
          <c:val>
            <c:numRef>
              <c:f>SOLE_TWOChart!$H$2:$H$402</c:f>
              <c:numCache>
                <c:formatCode>General</c:formatCode>
                <c:ptCount val="401"/>
                <c:pt idx="0">
                  <c:v>4485.8500000000004</c:v>
                </c:pt>
                <c:pt idx="1">
                  <c:v>4485.8500000000004</c:v>
                </c:pt>
                <c:pt idx="2">
                  <c:v>4485.8500000000004</c:v>
                </c:pt>
                <c:pt idx="3">
                  <c:v>4485.8500000000004</c:v>
                </c:pt>
                <c:pt idx="4">
                  <c:v>4485.8500000000004</c:v>
                </c:pt>
                <c:pt idx="5">
                  <c:v>4485.8500000000004</c:v>
                </c:pt>
                <c:pt idx="6">
                  <c:v>4485.8500000000004</c:v>
                </c:pt>
                <c:pt idx="7">
                  <c:v>4485.8500000000004</c:v>
                </c:pt>
                <c:pt idx="8">
                  <c:v>4485.8500000000004</c:v>
                </c:pt>
                <c:pt idx="9">
                  <c:v>4485.8500000000004</c:v>
                </c:pt>
                <c:pt idx="10">
                  <c:v>4485.8500000000004</c:v>
                </c:pt>
                <c:pt idx="11">
                  <c:v>4485.8500000000004</c:v>
                </c:pt>
                <c:pt idx="12">
                  <c:v>4485.8500000000004</c:v>
                </c:pt>
                <c:pt idx="13">
                  <c:v>4485.8500000000004</c:v>
                </c:pt>
                <c:pt idx="14">
                  <c:v>4485.8500000000004</c:v>
                </c:pt>
                <c:pt idx="15">
                  <c:v>4485.8500000000004</c:v>
                </c:pt>
                <c:pt idx="16">
                  <c:v>4485.8500000000004</c:v>
                </c:pt>
                <c:pt idx="17">
                  <c:v>4485.8500000000004</c:v>
                </c:pt>
                <c:pt idx="18">
                  <c:v>4485.8500000000004</c:v>
                </c:pt>
                <c:pt idx="19">
                  <c:v>4485.8500000000004</c:v>
                </c:pt>
                <c:pt idx="20">
                  <c:v>4485.8500000000004</c:v>
                </c:pt>
                <c:pt idx="21">
                  <c:v>4485.8500000000004</c:v>
                </c:pt>
                <c:pt idx="22">
                  <c:v>4485.8500000000004</c:v>
                </c:pt>
                <c:pt idx="23">
                  <c:v>4485.8500000000004</c:v>
                </c:pt>
                <c:pt idx="24">
                  <c:v>4485.8500000000004</c:v>
                </c:pt>
                <c:pt idx="25">
                  <c:v>4485.8500000000004</c:v>
                </c:pt>
                <c:pt idx="26">
                  <c:v>4485.8500000000004</c:v>
                </c:pt>
                <c:pt idx="27">
                  <c:v>4485.8500000000004</c:v>
                </c:pt>
                <c:pt idx="28">
                  <c:v>4485.8500000000004</c:v>
                </c:pt>
                <c:pt idx="29">
                  <c:v>4485.8500000000004</c:v>
                </c:pt>
                <c:pt idx="30">
                  <c:v>4485.8500000000004</c:v>
                </c:pt>
                <c:pt idx="31">
                  <c:v>4485.8500000000004</c:v>
                </c:pt>
                <c:pt idx="32">
                  <c:v>4485.8500000000004</c:v>
                </c:pt>
                <c:pt idx="33">
                  <c:v>4485.8500000000004</c:v>
                </c:pt>
                <c:pt idx="34">
                  <c:v>4485.8500000000004</c:v>
                </c:pt>
                <c:pt idx="35">
                  <c:v>4485.8500000000004</c:v>
                </c:pt>
                <c:pt idx="36">
                  <c:v>4485.8500000000004</c:v>
                </c:pt>
                <c:pt idx="37">
                  <c:v>4485.8500000000004</c:v>
                </c:pt>
                <c:pt idx="38">
                  <c:v>4485.8500000000004</c:v>
                </c:pt>
                <c:pt idx="39">
                  <c:v>4485.8500000000004</c:v>
                </c:pt>
                <c:pt idx="40">
                  <c:v>4485.8500000000004</c:v>
                </c:pt>
                <c:pt idx="41">
                  <c:v>4485.8500000000004</c:v>
                </c:pt>
                <c:pt idx="42">
                  <c:v>4485.8500000000004</c:v>
                </c:pt>
                <c:pt idx="43">
                  <c:v>4485.8500000000004</c:v>
                </c:pt>
                <c:pt idx="44">
                  <c:v>4485.8500000000004</c:v>
                </c:pt>
                <c:pt idx="45">
                  <c:v>4485.8500000000004</c:v>
                </c:pt>
                <c:pt idx="46">
                  <c:v>4485.8500000000004</c:v>
                </c:pt>
                <c:pt idx="47">
                  <c:v>4485.8500000000004</c:v>
                </c:pt>
                <c:pt idx="48">
                  <c:v>4485.8500000000004</c:v>
                </c:pt>
                <c:pt idx="49">
                  <c:v>4485.8500000000004</c:v>
                </c:pt>
                <c:pt idx="50">
                  <c:v>4485.8500000000004</c:v>
                </c:pt>
                <c:pt idx="51">
                  <c:v>4485.8500000000004</c:v>
                </c:pt>
                <c:pt idx="52">
                  <c:v>4485.8500000000004</c:v>
                </c:pt>
                <c:pt idx="53">
                  <c:v>4485.8500000000004</c:v>
                </c:pt>
                <c:pt idx="54">
                  <c:v>4485.8500000000004</c:v>
                </c:pt>
                <c:pt idx="55">
                  <c:v>4485.8500000000004</c:v>
                </c:pt>
                <c:pt idx="56">
                  <c:v>4485.8500000000004</c:v>
                </c:pt>
                <c:pt idx="57">
                  <c:v>4485.8500000000004</c:v>
                </c:pt>
                <c:pt idx="58">
                  <c:v>4485.8500000000004</c:v>
                </c:pt>
                <c:pt idx="59">
                  <c:v>4485.8500000000004</c:v>
                </c:pt>
                <c:pt idx="60">
                  <c:v>4485.8500000000004</c:v>
                </c:pt>
                <c:pt idx="61">
                  <c:v>4485.8500000000004</c:v>
                </c:pt>
                <c:pt idx="62">
                  <c:v>4485.8500000000004</c:v>
                </c:pt>
                <c:pt idx="63">
                  <c:v>4485.8500000000004</c:v>
                </c:pt>
                <c:pt idx="64">
                  <c:v>4485.8500000000004</c:v>
                </c:pt>
                <c:pt idx="65">
                  <c:v>4485.8500000000004</c:v>
                </c:pt>
                <c:pt idx="66">
                  <c:v>4485.8500000000004</c:v>
                </c:pt>
                <c:pt idx="67">
                  <c:v>4485.8500000000004</c:v>
                </c:pt>
                <c:pt idx="68">
                  <c:v>4485.8500000000004</c:v>
                </c:pt>
                <c:pt idx="69">
                  <c:v>4485.8500000000004</c:v>
                </c:pt>
                <c:pt idx="70">
                  <c:v>4485.8500000000004</c:v>
                </c:pt>
                <c:pt idx="71">
                  <c:v>4485.8500000000004</c:v>
                </c:pt>
                <c:pt idx="72">
                  <c:v>4485.8500000000004</c:v>
                </c:pt>
                <c:pt idx="73">
                  <c:v>4485.8500000000004</c:v>
                </c:pt>
                <c:pt idx="74">
                  <c:v>4485.8500000000004</c:v>
                </c:pt>
                <c:pt idx="75">
                  <c:v>4485.8500000000004</c:v>
                </c:pt>
                <c:pt idx="76">
                  <c:v>4485.8500000000004</c:v>
                </c:pt>
                <c:pt idx="77">
                  <c:v>4485.8500000000004</c:v>
                </c:pt>
                <c:pt idx="78">
                  <c:v>4485.8500000000004</c:v>
                </c:pt>
                <c:pt idx="79">
                  <c:v>4485.8500000000004</c:v>
                </c:pt>
                <c:pt idx="80">
                  <c:v>4485.8500000000004</c:v>
                </c:pt>
                <c:pt idx="81">
                  <c:v>4485.8500000000004</c:v>
                </c:pt>
                <c:pt idx="82">
                  <c:v>4485.8500000000004</c:v>
                </c:pt>
                <c:pt idx="83">
                  <c:v>4485.8500000000004</c:v>
                </c:pt>
                <c:pt idx="84">
                  <c:v>4485.8500000000004</c:v>
                </c:pt>
                <c:pt idx="85">
                  <c:v>4485.8500000000004</c:v>
                </c:pt>
                <c:pt idx="86">
                  <c:v>4485.8500000000004</c:v>
                </c:pt>
                <c:pt idx="87">
                  <c:v>4485.8500000000004</c:v>
                </c:pt>
                <c:pt idx="88">
                  <c:v>4485.8500000000004</c:v>
                </c:pt>
                <c:pt idx="89">
                  <c:v>4485.8500000000004</c:v>
                </c:pt>
                <c:pt idx="90">
                  <c:v>4485.8500000000004</c:v>
                </c:pt>
                <c:pt idx="91">
                  <c:v>4485.8500000000004</c:v>
                </c:pt>
                <c:pt idx="92">
                  <c:v>4485.8500000000004</c:v>
                </c:pt>
                <c:pt idx="93">
                  <c:v>4485.8500000000004</c:v>
                </c:pt>
                <c:pt idx="94">
                  <c:v>4485.8500000000004</c:v>
                </c:pt>
                <c:pt idx="95">
                  <c:v>4485.8500000000004</c:v>
                </c:pt>
                <c:pt idx="96">
                  <c:v>4485.8500000000004</c:v>
                </c:pt>
                <c:pt idx="97">
                  <c:v>4485.8500000000004</c:v>
                </c:pt>
                <c:pt idx="98">
                  <c:v>4485.8500000000004</c:v>
                </c:pt>
                <c:pt idx="99">
                  <c:v>4485.8500000000004</c:v>
                </c:pt>
                <c:pt idx="100">
                  <c:v>4485.8500000000004</c:v>
                </c:pt>
                <c:pt idx="101">
                  <c:v>4485.8500000000004</c:v>
                </c:pt>
                <c:pt idx="102">
                  <c:v>4485.8500000000004</c:v>
                </c:pt>
                <c:pt idx="103">
                  <c:v>4485.8500000000004</c:v>
                </c:pt>
                <c:pt idx="104">
                  <c:v>4485.8500000000004</c:v>
                </c:pt>
                <c:pt idx="105">
                  <c:v>4485.8500000000004</c:v>
                </c:pt>
                <c:pt idx="106">
                  <c:v>4485.8500000000004</c:v>
                </c:pt>
                <c:pt idx="107">
                  <c:v>4485.8500000000004</c:v>
                </c:pt>
                <c:pt idx="108">
                  <c:v>4485.8500000000004</c:v>
                </c:pt>
                <c:pt idx="109">
                  <c:v>4485.8500000000004</c:v>
                </c:pt>
                <c:pt idx="110">
                  <c:v>4485.8500000000004</c:v>
                </c:pt>
                <c:pt idx="111">
                  <c:v>4485.8500000000004</c:v>
                </c:pt>
                <c:pt idx="112">
                  <c:v>4485.8500000000004</c:v>
                </c:pt>
                <c:pt idx="113">
                  <c:v>4485.8500000000004</c:v>
                </c:pt>
                <c:pt idx="114">
                  <c:v>4485.8500000000004</c:v>
                </c:pt>
                <c:pt idx="115">
                  <c:v>4485.8500000000004</c:v>
                </c:pt>
                <c:pt idx="116">
                  <c:v>4485.8500000000004</c:v>
                </c:pt>
                <c:pt idx="117">
                  <c:v>4485.8500000000004</c:v>
                </c:pt>
                <c:pt idx="118">
                  <c:v>4485.8500000000004</c:v>
                </c:pt>
                <c:pt idx="119">
                  <c:v>4485.8500000000004</c:v>
                </c:pt>
                <c:pt idx="120">
                  <c:v>4485.8500000000004</c:v>
                </c:pt>
                <c:pt idx="121">
                  <c:v>4485.8500000000004</c:v>
                </c:pt>
                <c:pt idx="122">
                  <c:v>4485.8500000000004</c:v>
                </c:pt>
                <c:pt idx="123">
                  <c:v>4485.8500000000004</c:v>
                </c:pt>
                <c:pt idx="124">
                  <c:v>4485.8500000000004</c:v>
                </c:pt>
                <c:pt idx="125">
                  <c:v>4485.8500000000004</c:v>
                </c:pt>
                <c:pt idx="126">
                  <c:v>4485.8500000000004</c:v>
                </c:pt>
                <c:pt idx="127">
                  <c:v>4485.8500000000004</c:v>
                </c:pt>
                <c:pt idx="128">
                  <c:v>4485.8500000000004</c:v>
                </c:pt>
                <c:pt idx="129">
                  <c:v>4485.8500000000004</c:v>
                </c:pt>
                <c:pt idx="130">
                  <c:v>4485.8500000000004</c:v>
                </c:pt>
                <c:pt idx="131">
                  <c:v>4485.8500000000004</c:v>
                </c:pt>
                <c:pt idx="132">
                  <c:v>4485.8500000000004</c:v>
                </c:pt>
                <c:pt idx="133">
                  <c:v>4485.8500000000004</c:v>
                </c:pt>
                <c:pt idx="134">
                  <c:v>4485.8500000000004</c:v>
                </c:pt>
                <c:pt idx="135">
                  <c:v>4485.8500000000004</c:v>
                </c:pt>
                <c:pt idx="136">
                  <c:v>4485.8500000000004</c:v>
                </c:pt>
                <c:pt idx="137">
                  <c:v>4485.8500000000004</c:v>
                </c:pt>
                <c:pt idx="138">
                  <c:v>4485.8500000000004</c:v>
                </c:pt>
                <c:pt idx="139">
                  <c:v>4485.8500000000004</c:v>
                </c:pt>
                <c:pt idx="140">
                  <c:v>4485.8500000000004</c:v>
                </c:pt>
                <c:pt idx="141">
                  <c:v>4485.8500000000004</c:v>
                </c:pt>
                <c:pt idx="142">
                  <c:v>4485.8500000000004</c:v>
                </c:pt>
                <c:pt idx="143">
                  <c:v>4485.8500000000004</c:v>
                </c:pt>
                <c:pt idx="144">
                  <c:v>4485.8500000000004</c:v>
                </c:pt>
                <c:pt idx="145">
                  <c:v>4485.8500000000004</c:v>
                </c:pt>
                <c:pt idx="146">
                  <c:v>4485.8500000000004</c:v>
                </c:pt>
                <c:pt idx="147">
                  <c:v>4485.8500000000004</c:v>
                </c:pt>
                <c:pt idx="148">
                  <c:v>4485.8500000000004</c:v>
                </c:pt>
                <c:pt idx="149">
                  <c:v>4485.8500000000004</c:v>
                </c:pt>
                <c:pt idx="150">
                  <c:v>4485.8500000000004</c:v>
                </c:pt>
                <c:pt idx="151">
                  <c:v>4485.8500000000004</c:v>
                </c:pt>
                <c:pt idx="152">
                  <c:v>4485.8500000000004</c:v>
                </c:pt>
                <c:pt idx="153">
                  <c:v>4485.8500000000004</c:v>
                </c:pt>
                <c:pt idx="154">
                  <c:v>4485.8500000000004</c:v>
                </c:pt>
                <c:pt idx="155">
                  <c:v>4485.8500000000004</c:v>
                </c:pt>
                <c:pt idx="156">
                  <c:v>4485.8500000000004</c:v>
                </c:pt>
                <c:pt idx="157">
                  <c:v>4485.8500000000004</c:v>
                </c:pt>
                <c:pt idx="158">
                  <c:v>4485.8500000000004</c:v>
                </c:pt>
                <c:pt idx="159">
                  <c:v>4485.8500000000004</c:v>
                </c:pt>
                <c:pt idx="160">
                  <c:v>4485.8500000000004</c:v>
                </c:pt>
                <c:pt idx="161">
                  <c:v>4485.8500000000004</c:v>
                </c:pt>
                <c:pt idx="162">
                  <c:v>4485.8500000000004</c:v>
                </c:pt>
                <c:pt idx="163">
                  <c:v>4485.8500000000004</c:v>
                </c:pt>
                <c:pt idx="164">
                  <c:v>4485.8500000000004</c:v>
                </c:pt>
                <c:pt idx="165">
                  <c:v>4485.8500000000004</c:v>
                </c:pt>
                <c:pt idx="166">
                  <c:v>4485.8500000000004</c:v>
                </c:pt>
                <c:pt idx="167">
                  <c:v>4485.8500000000004</c:v>
                </c:pt>
                <c:pt idx="168">
                  <c:v>4485.8500000000004</c:v>
                </c:pt>
                <c:pt idx="169">
                  <c:v>4485.8500000000004</c:v>
                </c:pt>
                <c:pt idx="170">
                  <c:v>4485.8500000000004</c:v>
                </c:pt>
                <c:pt idx="171">
                  <c:v>4485.8500000000004</c:v>
                </c:pt>
                <c:pt idx="172">
                  <c:v>4485.8500000000004</c:v>
                </c:pt>
                <c:pt idx="173">
                  <c:v>4485.8500000000004</c:v>
                </c:pt>
                <c:pt idx="174">
                  <c:v>4485.8500000000004</c:v>
                </c:pt>
                <c:pt idx="175">
                  <c:v>4485.8500000000004</c:v>
                </c:pt>
                <c:pt idx="176">
                  <c:v>4485.8500000000004</c:v>
                </c:pt>
                <c:pt idx="177">
                  <c:v>4485.8500000000004</c:v>
                </c:pt>
                <c:pt idx="178">
                  <c:v>4485.8500000000004</c:v>
                </c:pt>
                <c:pt idx="179">
                  <c:v>4485.8500000000004</c:v>
                </c:pt>
                <c:pt idx="180">
                  <c:v>4485.8500000000004</c:v>
                </c:pt>
                <c:pt idx="181">
                  <c:v>4485.8500000000004</c:v>
                </c:pt>
                <c:pt idx="182">
                  <c:v>4485.8500000000004</c:v>
                </c:pt>
                <c:pt idx="183">
                  <c:v>4485.8500000000004</c:v>
                </c:pt>
                <c:pt idx="184">
                  <c:v>4485.8500000000004</c:v>
                </c:pt>
                <c:pt idx="185">
                  <c:v>4485.8500000000004</c:v>
                </c:pt>
                <c:pt idx="186">
                  <c:v>4485.8500000000004</c:v>
                </c:pt>
                <c:pt idx="187">
                  <c:v>4485.8500000000004</c:v>
                </c:pt>
                <c:pt idx="188">
                  <c:v>4485.8500000000004</c:v>
                </c:pt>
                <c:pt idx="189">
                  <c:v>4485.8500000000004</c:v>
                </c:pt>
                <c:pt idx="190">
                  <c:v>4485.8500000000004</c:v>
                </c:pt>
                <c:pt idx="191">
                  <c:v>4485.8500000000004</c:v>
                </c:pt>
                <c:pt idx="192">
                  <c:v>4485.8500000000004</c:v>
                </c:pt>
                <c:pt idx="193">
                  <c:v>4485.8500000000004</c:v>
                </c:pt>
                <c:pt idx="194">
                  <c:v>4485.8500000000004</c:v>
                </c:pt>
                <c:pt idx="195">
                  <c:v>4485.8500000000004</c:v>
                </c:pt>
                <c:pt idx="196">
                  <c:v>4485.8500000000004</c:v>
                </c:pt>
                <c:pt idx="197">
                  <c:v>4485.8500000000004</c:v>
                </c:pt>
                <c:pt idx="198">
                  <c:v>4485.8500000000004</c:v>
                </c:pt>
                <c:pt idx="199">
                  <c:v>4485.8500000000004</c:v>
                </c:pt>
                <c:pt idx="200">
                  <c:v>4485.8500000000004</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numCache>
            </c:numRef>
          </c:val>
        </c:ser>
        <c:ser>
          <c:idx val="0"/>
          <c:order val="1"/>
          <c:tx>
            <c:strRef>
              <c:f>SOLE_TWOChart!$G$1</c:f>
              <c:strCache>
                <c:ptCount val="1"/>
                <c:pt idx="0">
                  <c:v>FtbaFinalA</c:v>
                </c:pt>
              </c:strCache>
            </c:strRef>
          </c:tx>
          <c:spPr>
            <a:solidFill>
              <a:srgbClr val="99FF99"/>
            </a:solidFill>
            <a:ln>
              <a:solidFill>
                <a:srgbClr val="99FFCC"/>
              </a:solidFill>
            </a:ln>
          </c:spPr>
          <c:invertIfNegative val="0"/>
          <c:cat>
            <c:numRef>
              <c:f>SOLE_TWOChart!$C$2:$C$7697</c:f>
              <c:numCache>
                <c:formatCode>0</c:formatCode>
                <c:ptCount val="7696"/>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pt idx="151">
                  <c:v>75500</c:v>
                </c:pt>
                <c:pt idx="152">
                  <c:v>76000</c:v>
                </c:pt>
                <c:pt idx="153">
                  <c:v>76500</c:v>
                </c:pt>
                <c:pt idx="154">
                  <c:v>77000</c:v>
                </c:pt>
                <c:pt idx="155">
                  <c:v>77500</c:v>
                </c:pt>
                <c:pt idx="156">
                  <c:v>78000</c:v>
                </c:pt>
                <c:pt idx="157">
                  <c:v>78500</c:v>
                </c:pt>
                <c:pt idx="158">
                  <c:v>79000</c:v>
                </c:pt>
                <c:pt idx="159">
                  <c:v>79500</c:v>
                </c:pt>
                <c:pt idx="160">
                  <c:v>80000</c:v>
                </c:pt>
                <c:pt idx="161">
                  <c:v>80500</c:v>
                </c:pt>
                <c:pt idx="162">
                  <c:v>81000</c:v>
                </c:pt>
                <c:pt idx="163">
                  <c:v>81500</c:v>
                </c:pt>
                <c:pt idx="164">
                  <c:v>82000</c:v>
                </c:pt>
                <c:pt idx="165">
                  <c:v>82500</c:v>
                </c:pt>
                <c:pt idx="166">
                  <c:v>83000</c:v>
                </c:pt>
                <c:pt idx="167">
                  <c:v>83500</c:v>
                </c:pt>
                <c:pt idx="168">
                  <c:v>84000</c:v>
                </c:pt>
                <c:pt idx="169">
                  <c:v>84500</c:v>
                </c:pt>
                <c:pt idx="170">
                  <c:v>85000</c:v>
                </c:pt>
                <c:pt idx="171">
                  <c:v>85500</c:v>
                </c:pt>
                <c:pt idx="172">
                  <c:v>86000</c:v>
                </c:pt>
                <c:pt idx="173">
                  <c:v>86500</c:v>
                </c:pt>
                <c:pt idx="174">
                  <c:v>87000</c:v>
                </c:pt>
                <c:pt idx="175">
                  <c:v>87500</c:v>
                </c:pt>
                <c:pt idx="176">
                  <c:v>88000</c:v>
                </c:pt>
                <c:pt idx="177">
                  <c:v>88500</c:v>
                </c:pt>
                <c:pt idx="178">
                  <c:v>89000</c:v>
                </c:pt>
                <c:pt idx="179">
                  <c:v>89500</c:v>
                </c:pt>
                <c:pt idx="180">
                  <c:v>90000</c:v>
                </c:pt>
                <c:pt idx="181">
                  <c:v>90500</c:v>
                </c:pt>
                <c:pt idx="182">
                  <c:v>91000</c:v>
                </c:pt>
                <c:pt idx="183">
                  <c:v>91500</c:v>
                </c:pt>
                <c:pt idx="184">
                  <c:v>92000</c:v>
                </c:pt>
                <c:pt idx="185">
                  <c:v>92500</c:v>
                </c:pt>
                <c:pt idx="186">
                  <c:v>93000</c:v>
                </c:pt>
                <c:pt idx="187">
                  <c:v>93500</c:v>
                </c:pt>
                <c:pt idx="188">
                  <c:v>94000</c:v>
                </c:pt>
                <c:pt idx="189">
                  <c:v>94500</c:v>
                </c:pt>
                <c:pt idx="190">
                  <c:v>95000</c:v>
                </c:pt>
                <c:pt idx="191">
                  <c:v>95500</c:v>
                </c:pt>
                <c:pt idx="192">
                  <c:v>96000</c:v>
                </c:pt>
                <c:pt idx="193">
                  <c:v>96500</c:v>
                </c:pt>
                <c:pt idx="194">
                  <c:v>97000</c:v>
                </c:pt>
                <c:pt idx="195">
                  <c:v>97500</c:v>
                </c:pt>
                <c:pt idx="196">
                  <c:v>98000</c:v>
                </c:pt>
                <c:pt idx="197">
                  <c:v>98500</c:v>
                </c:pt>
                <c:pt idx="198">
                  <c:v>99000</c:v>
                </c:pt>
                <c:pt idx="199">
                  <c:v>99500</c:v>
                </c:pt>
                <c:pt idx="200">
                  <c:v>100000</c:v>
                </c:pt>
                <c:pt idx="201">
                  <c:v>100500</c:v>
                </c:pt>
                <c:pt idx="202">
                  <c:v>101000</c:v>
                </c:pt>
                <c:pt idx="203">
                  <c:v>101500</c:v>
                </c:pt>
                <c:pt idx="204">
                  <c:v>102000</c:v>
                </c:pt>
                <c:pt idx="205">
                  <c:v>102500</c:v>
                </c:pt>
                <c:pt idx="206">
                  <c:v>103000</c:v>
                </c:pt>
                <c:pt idx="207">
                  <c:v>103500</c:v>
                </c:pt>
                <c:pt idx="208">
                  <c:v>104000</c:v>
                </c:pt>
                <c:pt idx="209">
                  <c:v>104500</c:v>
                </c:pt>
                <c:pt idx="210">
                  <c:v>105000</c:v>
                </c:pt>
                <c:pt idx="211">
                  <c:v>105500</c:v>
                </c:pt>
                <c:pt idx="212">
                  <c:v>106000</c:v>
                </c:pt>
                <c:pt idx="213">
                  <c:v>106500</c:v>
                </c:pt>
                <c:pt idx="214">
                  <c:v>107000</c:v>
                </c:pt>
                <c:pt idx="215">
                  <c:v>107500</c:v>
                </c:pt>
                <c:pt idx="216">
                  <c:v>108000</c:v>
                </c:pt>
                <c:pt idx="217">
                  <c:v>108500</c:v>
                </c:pt>
                <c:pt idx="218">
                  <c:v>109000</c:v>
                </c:pt>
                <c:pt idx="219">
                  <c:v>109500</c:v>
                </c:pt>
                <c:pt idx="220">
                  <c:v>110000</c:v>
                </c:pt>
                <c:pt idx="221">
                  <c:v>110500</c:v>
                </c:pt>
                <c:pt idx="222">
                  <c:v>111000</c:v>
                </c:pt>
                <c:pt idx="223">
                  <c:v>111500</c:v>
                </c:pt>
                <c:pt idx="224">
                  <c:v>112000</c:v>
                </c:pt>
                <c:pt idx="225">
                  <c:v>112500</c:v>
                </c:pt>
                <c:pt idx="226">
                  <c:v>113000</c:v>
                </c:pt>
                <c:pt idx="227">
                  <c:v>113500</c:v>
                </c:pt>
                <c:pt idx="228">
                  <c:v>114000</c:v>
                </c:pt>
                <c:pt idx="229">
                  <c:v>114500</c:v>
                </c:pt>
                <c:pt idx="230">
                  <c:v>115000</c:v>
                </c:pt>
                <c:pt idx="231">
                  <c:v>115500</c:v>
                </c:pt>
                <c:pt idx="232">
                  <c:v>116000</c:v>
                </c:pt>
                <c:pt idx="233">
                  <c:v>116500</c:v>
                </c:pt>
                <c:pt idx="234">
                  <c:v>117000</c:v>
                </c:pt>
                <c:pt idx="235">
                  <c:v>117500</c:v>
                </c:pt>
                <c:pt idx="236">
                  <c:v>118000</c:v>
                </c:pt>
                <c:pt idx="237">
                  <c:v>118500</c:v>
                </c:pt>
                <c:pt idx="238">
                  <c:v>119000</c:v>
                </c:pt>
                <c:pt idx="239">
                  <c:v>119500</c:v>
                </c:pt>
                <c:pt idx="240">
                  <c:v>120000</c:v>
                </c:pt>
                <c:pt idx="241">
                  <c:v>120500</c:v>
                </c:pt>
                <c:pt idx="242">
                  <c:v>121000</c:v>
                </c:pt>
                <c:pt idx="243">
                  <c:v>121500</c:v>
                </c:pt>
                <c:pt idx="244">
                  <c:v>122000</c:v>
                </c:pt>
                <c:pt idx="245">
                  <c:v>122500</c:v>
                </c:pt>
                <c:pt idx="246">
                  <c:v>123000</c:v>
                </c:pt>
                <c:pt idx="247">
                  <c:v>123500</c:v>
                </c:pt>
                <c:pt idx="248">
                  <c:v>124000</c:v>
                </c:pt>
                <c:pt idx="249">
                  <c:v>124500</c:v>
                </c:pt>
                <c:pt idx="250">
                  <c:v>125000</c:v>
                </c:pt>
                <c:pt idx="251">
                  <c:v>125500</c:v>
                </c:pt>
                <c:pt idx="252">
                  <c:v>126000</c:v>
                </c:pt>
                <c:pt idx="253">
                  <c:v>126500</c:v>
                </c:pt>
                <c:pt idx="254">
                  <c:v>127000</c:v>
                </c:pt>
                <c:pt idx="255">
                  <c:v>127500</c:v>
                </c:pt>
                <c:pt idx="256">
                  <c:v>128000</c:v>
                </c:pt>
                <c:pt idx="257">
                  <c:v>128500</c:v>
                </c:pt>
                <c:pt idx="258">
                  <c:v>129000</c:v>
                </c:pt>
                <c:pt idx="259">
                  <c:v>129500</c:v>
                </c:pt>
                <c:pt idx="260">
                  <c:v>130000</c:v>
                </c:pt>
                <c:pt idx="261">
                  <c:v>130500</c:v>
                </c:pt>
                <c:pt idx="262">
                  <c:v>131000</c:v>
                </c:pt>
                <c:pt idx="263">
                  <c:v>131500</c:v>
                </c:pt>
                <c:pt idx="264">
                  <c:v>132000</c:v>
                </c:pt>
                <c:pt idx="265">
                  <c:v>132500</c:v>
                </c:pt>
                <c:pt idx="266">
                  <c:v>133000</c:v>
                </c:pt>
                <c:pt idx="267">
                  <c:v>133500</c:v>
                </c:pt>
                <c:pt idx="268">
                  <c:v>134000</c:v>
                </c:pt>
                <c:pt idx="269">
                  <c:v>134500</c:v>
                </c:pt>
                <c:pt idx="270">
                  <c:v>135000</c:v>
                </c:pt>
                <c:pt idx="271">
                  <c:v>135500</c:v>
                </c:pt>
                <c:pt idx="272">
                  <c:v>136000</c:v>
                </c:pt>
                <c:pt idx="273">
                  <c:v>136500</c:v>
                </c:pt>
                <c:pt idx="274">
                  <c:v>137000</c:v>
                </c:pt>
                <c:pt idx="275">
                  <c:v>137500</c:v>
                </c:pt>
                <c:pt idx="276">
                  <c:v>138000</c:v>
                </c:pt>
                <c:pt idx="277">
                  <c:v>138500</c:v>
                </c:pt>
                <c:pt idx="278">
                  <c:v>139000</c:v>
                </c:pt>
                <c:pt idx="279">
                  <c:v>139500</c:v>
                </c:pt>
                <c:pt idx="280">
                  <c:v>140000</c:v>
                </c:pt>
                <c:pt idx="281">
                  <c:v>140500</c:v>
                </c:pt>
                <c:pt idx="282">
                  <c:v>141000</c:v>
                </c:pt>
                <c:pt idx="283">
                  <c:v>141500</c:v>
                </c:pt>
                <c:pt idx="284">
                  <c:v>142000</c:v>
                </c:pt>
                <c:pt idx="285">
                  <c:v>142500</c:v>
                </c:pt>
                <c:pt idx="286">
                  <c:v>143000</c:v>
                </c:pt>
                <c:pt idx="287">
                  <c:v>143500</c:v>
                </c:pt>
                <c:pt idx="288">
                  <c:v>144000</c:v>
                </c:pt>
                <c:pt idx="289">
                  <c:v>144500</c:v>
                </c:pt>
                <c:pt idx="290">
                  <c:v>145000</c:v>
                </c:pt>
                <c:pt idx="291">
                  <c:v>145500</c:v>
                </c:pt>
                <c:pt idx="292">
                  <c:v>146000</c:v>
                </c:pt>
                <c:pt idx="293">
                  <c:v>146500</c:v>
                </c:pt>
                <c:pt idx="294">
                  <c:v>147000</c:v>
                </c:pt>
                <c:pt idx="295">
                  <c:v>147500</c:v>
                </c:pt>
                <c:pt idx="296">
                  <c:v>148000</c:v>
                </c:pt>
                <c:pt idx="297">
                  <c:v>148500</c:v>
                </c:pt>
                <c:pt idx="298">
                  <c:v>149000</c:v>
                </c:pt>
                <c:pt idx="299">
                  <c:v>149500</c:v>
                </c:pt>
                <c:pt idx="300">
                  <c:v>150000</c:v>
                </c:pt>
                <c:pt idx="301">
                  <c:v>150500</c:v>
                </c:pt>
                <c:pt idx="302">
                  <c:v>151000</c:v>
                </c:pt>
                <c:pt idx="303">
                  <c:v>151500</c:v>
                </c:pt>
                <c:pt idx="304">
                  <c:v>152000</c:v>
                </c:pt>
                <c:pt idx="305">
                  <c:v>152500</c:v>
                </c:pt>
                <c:pt idx="306">
                  <c:v>153000</c:v>
                </c:pt>
                <c:pt idx="307">
                  <c:v>153500</c:v>
                </c:pt>
                <c:pt idx="308">
                  <c:v>154000</c:v>
                </c:pt>
                <c:pt idx="309">
                  <c:v>154500</c:v>
                </c:pt>
                <c:pt idx="310">
                  <c:v>155000</c:v>
                </c:pt>
                <c:pt idx="311">
                  <c:v>155500</c:v>
                </c:pt>
                <c:pt idx="312">
                  <c:v>156000</c:v>
                </c:pt>
                <c:pt idx="313">
                  <c:v>156500</c:v>
                </c:pt>
                <c:pt idx="314">
                  <c:v>157000</c:v>
                </c:pt>
                <c:pt idx="315">
                  <c:v>157500</c:v>
                </c:pt>
                <c:pt idx="316">
                  <c:v>158000</c:v>
                </c:pt>
                <c:pt idx="317">
                  <c:v>158500</c:v>
                </c:pt>
                <c:pt idx="318">
                  <c:v>159000</c:v>
                </c:pt>
                <c:pt idx="319">
                  <c:v>159500</c:v>
                </c:pt>
                <c:pt idx="320">
                  <c:v>160000</c:v>
                </c:pt>
                <c:pt idx="321">
                  <c:v>160500</c:v>
                </c:pt>
                <c:pt idx="322">
                  <c:v>161000</c:v>
                </c:pt>
                <c:pt idx="323">
                  <c:v>161500</c:v>
                </c:pt>
                <c:pt idx="324">
                  <c:v>162000</c:v>
                </c:pt>
                <c:pt idx="325">
                  <c:v>162500</c:v>
                </c:pt>
                <c:pt idx="326">
                  <c:v>163000</c:v>
                </c:pt>
                <c:pt idx="327">
                  <c:v>163500</c:v>
                </c:pt>
                <c:pt idx="328">
                  <c:v>164000</c:v>
                </c:pt>
                <c:pt idx="329">
                  <c:v>164500</c:v>
                </c:pt>
                <c:pt idx="330">
                  <c:v>165000</c:v>
                </c:pt>
                <c:pt idx="331">
                  <c:v>165500</c:v>
                </c:pt>
                <c:pt idx="332">
                  <c:v>166000</c:v>
                </c:pt>
                <c:pt idx="333">
                  <c:v>166500</c:v>
                </c:pt>
                <c:pt idx="334">
                  <c:v>167000</c:v>
                </c:pt>
                <c:pt idx="335">
                  <c:v>167500</c:v>
                </c:pt>
                <c:pt idx="336">
                  <c:v>168000</c:v>
                </c:pt>
                <c:pt idx="337">
                  <c:v>168500</c:v>
                </c:pt>
                <c:pt idx="338">
                  <c:v>169000</c:v>
                </c:pt>
                <c:pt idx="339">
                  <c:v>169500</c:v>
                </c:pt>
                <c:pt idx="340">
                  <c:v>170000</c:v>
                </c:pt>
                <c:pt idx="341">
                  <c:v>170500</c:v>
                </c:pt>
                <c:pt idx="342">
                  <c:v>171000</c:v>
                </c:pt>
                <c:pt idx="343">
                  <c:v>171500</c:v>
                </c:pt>
                <c:pt idx="344">
                  <c:v>172000</c:v>
                </c:pt>
                <c:pt idx="345">
                  <c:v>172500</c:v>
                </c:pt>
                <c:pt idx="346">
                  <c:v>173000</c:v>
                </c:pt>
                <c:pt idx="347">
                  <c:v>173500</c:v>
                </c:pt>
                <c:pt idx="348">
                  <c:v>174000</c:v>
                </c:pt>
                <c:pt idx="349">
                  <c:v>174500</c:v>
                </c:pt>
                <c:pt idx="350">
                  <c:v>175000</c:v>
                </c:pt>
                <c:pt idx="351">
                  <c:v>175500</c:v>
                </c:pt>
                <c:pt idx="352">
                  <c:v>176000</c:v>
                </c:pt>
                <c:pt idx="353">
                  <c:v>176500</c:v>
                </c:pt>
                <c:pt idx="354">
                  <c:v>177000</c:v>
                </c:pt>
                <c:pt idx="355">
                  <c:v>177500</c:v>
                </c:pt>
                <c:pt idx="356">
                  <c:v>178000</c:v>
                </c:pt>
                <c:pt idx="357">
                  <c:v>178500</c:v>
                </c:pt>
                <c:pt idx="358">
                  <c:v>179000</c:v>
                </c:pt>
                <c:pt idx="359">
                  <c:v>179500</c:v>
                </c:pt>
                <c:pt idx="360">
                  <c:v>180000</c:v>
                </c:pt>
                <c:pt idx="361">
                  <c:v>180500</c:v>
                </c:pt>
                <c:pt idx="362">
                  <c:v>181000</c:v>
                </c:pt>
                <c:pt idx="363">
                  <c:v>181500</c:v>
                </c:pt>
                <c:pt idx="364">
                  <c:v>182000</c:v>
                </c:pt>
                <c:pt idx="365">
                  <c:v>182500</c:v>
                </c:pt>
                <c:pt idx="366">
                  <c:v>183000</c:v>
                </c:pt>
                <c:pt idx="367">
                  <c:v>183500</c:v>
                </c:pt>
                <c:pt idx="368">
                  <c:v>184000</c:v>
                </c:pt>
                <c:pt idx="369">
                  <c:v>184500</c:v>
                </c:pt>
                <c:pt idx="370">
                  <c:v>185000</c:v>
                </c:pt>
                <c:pt idx="371">
                  <c:v>185500</c:v>
                </c:pt>
                <c:pt idx="372">
                  <c:v>186000</c:v>
                </c:pt>
                <c:pt idx="373">
                  <c:v>186500</c:v>
                </c:pt>
                <c:pt idx="374">
                  <c:v>187000</c:v>
                </c:pt>
                <c:pt idx="375">
                  <c:v>187500</c:v>
                </c:pt>
                <c:pt idx="376">
                  <c:v>188000</c:v>
                </c:pt>
                <c:pt idx="377">
                  <c:v>188500</c:v>
                </c:pt>
                <c:pt idx="378">
                  <c:v>189000</c:v>
                </c:pt>
                <c:pt idx="379">
                  <c:v>189500</c:v>
                </c:pt>
                <c:pt idx="380">
                  <c:v>190000</c:v>
                </c:pt>
                <c:pt idx="381">
                  <c:v>190500</c:v>
                </c:pt>
                <c:pt idx="382">
                  <c:v>191000</c:v>
                </c:pt>
                <c:pt idx="383">
                  <c:v>191500</c:v>
                </c:pt>
                <c:pt idx="384">
                  <c:v>192000</c:v>
                </c:pt>
                <c:pt idx="385">
                  <c:v>192500</c:v>
                </c:pt>
                <c:pt idx="386">
                  <c:v>193000</c:v>
                </c:pt>
                <c:pt idx="387">
                  <c:v>193500</c:v>
                </c:pt>
                <c:pt idx="388">
                  <c:v>194000</c:v>
                </c:pt>
                <c:pt idx="389">
                  <c:v>194500</c:v>
                </c:pt>
                <c:pt idx="390">
                  <c:v>195000</c:v>
                </c:pt>
                <c:pt idx="391">
                  <c:v>195500</c:v>
                </c:pt>
                <c:pt idx="392">
                  <c:v>196000</c:v>
                </c:pt>
                <c:pt idx="393">
                  <c:v>196500</c:v>
                </c:pt>
                <c:pt idx="394">
                  <c:v>197000</c:v>
                </c:pt>
                <c:pt idx="395">
                  <c:v>197500</c:v>
                </c:pt>
                <c:pt idx="396">
                  <c:v>198000</c:v>
                </c:pt>
                <c:pt idx="397">
                  <c:v>198500</c:v>
                </c:pt>
                <c:pt idx="398">
                  <c:v>199000</c:v>
                </c:pt>
                <c:pt idx="399">
                  <c:v>199500</c:v>
                </c:pt>
                <c:pt idx="400">
                  <c:v>200000</c:v>
                </c:pt>
              </c:numCache>
            </c:numRef>
          </c:cat>
          <c:val>
            <c:numRef>
              <c:f>SOLE_TWOChart!$G$2:$G$402</c:f>
              <c:numCache>
                <c:formatCode>General</c:formatCode>
                <c:ptCount val="401"/>
                <c:pt idx="0">
                  <c:v>11190.9</c:v>
                </c:pt>
                <c:pt idx="1">
                  <c:v>11190.9</c:v>
                </c:pt>
                <c:pt idx="2">
                  <c:v>11190.9</c:v>
                </c:pt>
                <c:pt idx="3">
                  <c:v>11190.9</c:v>
                </c:pt>
                <c:pt idx="4">
                  <c:v>11190.9</c:v>
                </c:pt>
                <c:pt idx="5">
                  <c:v>11190.9</c:v>
                </c:pt>
                <c:pt idx="6">
                  <c:v>11190.9</c:v>
                </c:pt>
                <c:pt idx="7">
                  <c:v>11190.9</c:v>
                </c:pt>
                <c:pt idx="8">
                  <c:v>11190.9</c:v>
                </c:pt>
                <c:pt idx="9">
                  <c:v>11190.9</c:v>
                </c:pt>
                <c:pt idx="10">
                  <c:v>11190.9</c:v>
                </c:pt>
                <c:pt idx="11">
                  <c:v>11190.9</c:v>
                </c:pt>
                <c:pt idx="12">
                  <c:v>11190.9</c:v>
                </c:pt>
                <c:pt idx="13">
                  <c:v>11190.9</c:v>
                </c:pt>
                <c:pt idx="14">
                  <c:v>11190.9</c:v>
                </c:pt>
                <c:pt idx="15">
                  <c:v>11190.9</c:v>
                </c:pt>
                <c:pt idx="16">
                  <c:v>11190.9</c:v>
                </c:pt>
                <c:pt idx="17">
                  <c:v>11190.9</c:v>
                </c:pt>
                <c:pt idx="18">
                  <c:v>11190.9</c:v>
                </c:pt>
                <c:pt idx="19">
                  <c:v>11190.9</c:v>
                </c:pt>
                <c:pt idx="20">
                  <c:v>11190.9</c:v>
                </c:pt>
                <c:pt idx="21">
                  <c:v>11190.9</c:v>
                </c:pt>
                <c:pt idx="22">
                  <c:v>11190.9</c:v>
                </c:pt>
                <c:pt idx="23">
                  <c:v>11190.9</c:v>
                </c:pt>
                <c:pt idx="24">
                  <c:v>11190.9</c:v>
                </c:pt>
                <c:pt idx="25">
                  <c:v>11190.9</c:v>
                </c:pt>
                <c:pt idx="26">
                  <c:v>11190.9</c:v>
                </c:pt>
                <c:pt idx="27">
                  <c:v>11190.9</c:v>
                </c:pt>
                <c:pt idx="28">
                  <c:v>11190.9</c:v>
                </c:pt>
                <c:pt idx="29">
                  <c:v>11190.9</c:v>
                </c:pt>
                <c:pt idx="30">
                  <c:v>11190.9</c:v>
                </c:pt>
                <c:pt idx="31">
                  <c:v>11190.9</c:v>
                </c:pt>
                <c:pt idx="32">
                  <c:v>11190.9</c:v>
                </c:pt>
                <c:pt idx="33">
                  <c:v>11190.9</c:v>
                </c:pt>
                <c:pt idx="34">
                  <c:v>11190.9</c:v>
                </c:pt>
                <c:pt idx="35">
                  <c:v>11190.9</c:v>
                </c:pt>
                <c:pt idx="36">
                  <c:v>11190.9</c:v>
                </c:pt>
                <c:pt idx="37">
                  <c:v>11190.9</c:v>
                </c:pt>
                <c:pt idx="38">
                  <c:v>11190.9</c:v>
                </c:pt>
                <c:pt idx="39">
                  <c:v>11190.9</c:v>
                </c:pt>
                <c:pt idx="40">
                  <c:v>11190.9</c:v>
                </c:pt>
                <c:pt idx="41">
                  <c:v>11190.9</c:v>
                </c:pt>
                <c:pt idx="42">
                  <c:v>11190.9</c:v>
                </c:pt>
                <c:pt idx="43">
                  <c:v>11190.9</c:v>
                </c:pt>
                <c:pt idx="44">
                  <c:v>11190.9</c:v>
                </c:pt>
                <c:pt idx="45">
                  <c:v>11190.9</c:v>
                </c:pt>
                <c:pt idx="46">
                  <c:v>11190.9</c:v>
                </c:pt>
                <c:pt idx="47">
                  <c:v>11190.9</c:v>
                </c:pt>
                <c:pt idx="48">
                  <c:v>11190.9</c:v>
                </c:pt>
                <c:pt idx="49">
                  <c:v>11190.9</c:v>
                </c:pt>
                <c:pt idx="50">
                  <c:v>11190.9</c:v>
                </c:pt>
                <c:pt idx="51">
                  <c:v>11190.9</c:v>
                </c:pt>
                <c:pt idx="52">
                  <c:v>11190.9</c:v>
                </c:pt>
                <c:pt idx="53">
                  <c:v>11190.9</c:v>
                </c:pt>
                <c:pt idx="54">
                  <c:v>11190.9</c:v>
                </c:pt>
                <c:pt idx="55">
                  <c:v>11190.9</c:v>
                </c:pt>
                <c:pt idx="56">
                  <c:v>11190.9</c:v>
                </c:pt>
                <c:pt idx="57">
                  <c:v>11190.9</c:v>
                </c:pt>
                <c:pt idx="58">
                  <c:v>11190.9</c:v>
                </c:pt>
                <c:pt idx="59">
                  <c:v>11190.9</c:v>
                </c:pt>
                <c:pt idx="60">
                  <c:v>11190.9</c:v>
                </c:pt>
                <c:pt idx="61">
                  <c:v>11190.9</c:v>
                </c:pt>
                <c:pt idx="62">
                  <c:v>11190.9</c:v>
                </c:pt>
                <c:pt idx="63">
                  <c:v>11190.9</c:v>
                </c:pt>
                <c:pt idx="64">
                  <c:v>11190.9</c:v>
                </c:pt>
                <c:pt idx="65">
                  <c:v>11190.9</c:v>
                </c:pt>
                <c:pt idx="66">
                  <c:v>11190.9</c:v>
                </c:pt>
                <c:pt idx="67">
                  <c:v>11190.9</c:v>
                </c:pt>
                <c:pt idx="68">
                  <c:v>11190.9</c:v>
                </c:pt>
                <c:pt idx="69">
                  <c:v>11190.9</c:v>
                </c:pt>
                <c:pt idx="70">
                  <c:v>11190.9</c:v>
                </c:pt>
                <c:pt idx="71">
                  <c:v>11190.9</c:v>
                </c:pt>
                <c:pt idx="72">
                  <c:v>11190.9</c:v>
                </c:pt>
                <c:pt idx="73">
                  <c:v>11190.9</c:v>
                </c:pt>
                <c:pt idx="74">
                  <c:v>11190.9</c:v>
                </c:pt>
                <c:pt idx="75">
                  <c:v>11190.9</c:v>
                </c:pt>
                <c:pt idx="76">
                  <c:v>11190.9</c:v>
                </c:pt>
                <c:pt idx="77">
                  <c:v>11190.9</c:v>
                </c:pt>
                <c:pt idx="78">
                  <c:v>11190.9</c:v>
                </c:pt>
                <c:pt idx="79">
                  <c:v>11190.9</c:v>
                </c:pt>
                <c:pt idx="80">
                  <c:v>11190.9</c:v>
                </c:pt>
                <c:pt idx="81">
                  <c:v>11190.9</c:v>
                </c:pt>
                <c:pt idx="82">
                  <c:v>11190.9</c:v>
                </c:pt>
                <c:pt idx="83">
                  <c:v>11190.9</c:v>
                </c:pt>
                <c:pt idx="84">
                  <c:v>11190.9</c:v>
                </c:pt>
                <c:pt idx="85">
                  <c:v>11190.9</c:v>
                </c:pt>
                <c:pt idx="86">
                  <c:v>11190.9</c:v>
                </c:pt>
                <c:pt idx="87">
                  <c:v>11190.9</c:v>
                </c:pt>
                <c:pt idx="88">
                  <c:v>11190.9</c:v>
                </c:pt>
                <c:pt idx="89">
                  <c:v>11190.9</c:v>
                </c:pt>
                <c:pt idx="90">
                  <c:v>11190.9</c:v>
                </c:pt>
                <c:pt idx="91">
                  <c:v>11190.9</c:v>
                </c:pt>
                <c:pt idx="92">
                  <c:v>11190.9</c:v>
                </c:pt>
                <c:pt idx="93">
                  <c:v>11190.9</c:v>
                </c:pt>
                <c:pt idx="94">
                  <c:v>11190.9</c:v>
                </c:pt>
                <c:pt idx="95">
                  <c:v>11190.9</c:v>
                </c:pt>
                <c:pt idx="96">
                  <c:v>11190.9</c:v>
                </c:pt>
                <c:pt idx="97">
                  <c:v>11190.9</c:v>
                </c:pt>
                <c:pt idx="98">
                  <c:v>11190.9</c:v>
                </c:pt>
                <c:pt idx="99">
                  <c:v>11190.9</c:v>
                </c:pt>
                <c:pt idx="100">
                  <c:v>11190.9</c:v>
                </c:pt>
                <c:pt idx="101">
                  <c:v>11190.9</c:v>
                </c:pt>
                <c:pt idx="102">
                  <c:v>11190.9</c:v>
                </c:pt>
                <c:pt idx="103">
                  <c:v>11190.9</c:v>
                </c:pt>
                <c:pt idx="104">
                  <c:v>11190.9</c:v>
                </c:pt>
                <c:pt idx="105">
                  <c:v>11190.9</c:v>
                </c:pt>
                <c:pt idx="106">
                  <c:v>11190.9</c:v>
                </c:pt>
                <c:pt idx="107">
                  <c:v>11190.9</c:v>
                </c:pt>
                <c:pt idx="108">
                  <c:v>11190.9</c:v>
                </c:pt>
                <c:pt idx="109">
                  <c:v>11190.9</c:v>
                </c:pt>
                <c:pt idx="110">
                  <c:v>11190.9</c:v>
                </c:pt>
                <c:pt idx="111">
                  <c:v>10632.1</c:v>
                </c:pt>
                <c:pt idx="112">
                  <c:v>10532.1</c:v>
                </c:pt>
                <c:pt idx="113">
                  <c:v>10432.1</c:v>
                </c:pt>
                <c:pt idx="114">
                  <c:v>10332.1</c:v>
                </c:pt>
                <c:pt idx="115">
                  <c:v>10232.1</c:v>
                </c:pt>
                <c:pt idx="116">
                  <c:v>10132.1</c:v>
                </c:pt>
                <c:pt idx="117">
                  <c:v>10032.1</c:v>
                </c:pt>
                <c:pt idx="118">
                  <c:v>9932.1</c:v>
                </c:pt>
                <c:pt idx="119">
                  <c:v>9832.1</c:v>
                </c:pt>
                <c:pt idx="120">
                  <c:v>9732.1</c:v>
                </c:pt>
                <c:pt idx="121">
                  <c:v>9632.1</c:v>
                </c:pt>
                <c:pt idx="122">
                  <c:v>9532.1</c:v>
                </c:pt>
                <c:pt idx="123">
                  <c:v>9432.1</c:v>
                </c:pt>
                <c:pt idx="124">
                  <c:v>9332.1</c:v>
                </c:pt>
                <c:pt idx="125">
                  <c:v>9232.1</c:v>
                </c:pt>
                <c:pt idx="126">
                  <c:v>9132.1</c:v>
                </c:pt>
                <c:pt idx="127">
                  <c:v>9032.1</c:v>
                </c:pt>
                <c:pt idx="128">
                  <c:v>8932.1</c:v>
                </c:pt>
                <c:pt idx="129">
                  <c:v>8832.1</c:v>
                </c:pt>
                <c:pt idx="130">
                  <c:v>8732.1</c:v>
                </c:pt>
                <c:pt idx="131">
                  <c:v>8632.1</c:v>
                </c:pt>
                <c:pt idx="132">
                  <c:v>8532.1</c:v>
                </c:pt>
                <c:pt idx="133">
                  <c:v>8432.1</c:v>
                </c:pt>
                <c:pt idx="134">
                  <c:v>8332.1</c:v>
                </c:pt>
                <c:pt idx="135">
                  <c:v>8232.1</c:v>
                </c:pt>
                <c:pt idx="136">
                  <c:v>8132.1</c:v>
                </c:pt>
                <c:pt idx="137">
                  <c:v>8032.1</c:v>
                </c:pt>
                <c:pt idx="138">
                  <c:v>7932.1</c:v>
                </c:pt>
                <c:pt idx="139">
                  <c:v>7832.1</c:v>
                </c:pt>
                <c:pt idx="140">
                  <c:v>7732.1</c:v>
                </c:pt>
                <c:pt idx="141">
                  <c:v>7632.1</c:v>
                </c:pt>
                <c:pt idx="142">
                  <c:v>7532.1</c:v>
                </c:pt>
                <c:pt idx="143">
                  <c:v>7432.1</c:v>
                </c:pt>
                <c:pt idx="144">
                  <c:v>7332.1</c:v>
                </c:pt>
                <c:pt idx="145">
                  <c:v>7232.1</c:v>
                </c:pt>
                <c:pt idx="146">
                  <c:v>7132.1</c:v>
                </c:pt>
                <c:pt idx="147">
                  <c:v>7032.1</c:v>
                </c:pt>
                <c:pt idx="148">
                  <c:v>6932.1</c:v>
                </c:pt>
                <c:pt idx="149">
                  <c:v>6832.1</c:v>
                </c:pt>
                <c:pt idx="150">
                  <c:v>6732.1</c:v>
                </c:pt>
                <c:pt idx="151">
                  <c:v>6632.1</c:v>
                </c:pt>
                <c:pt idx="152">
                  <c:v>6532.1</c:v>
                </c:pt>
                <c:pt idx="153">
                  <c:v>6432.1</c:v>
                </c:pt>
                <c:pt idx="154">
                  <c:v>6332.1</c:v>
                </c:pt>
                <c:pt idx="155">
                  <c:v>6232.1</c:v>
                </c:pt>
                <c:pt idx="156">
                  <c:v>6132.1</c:v>
                </c:pt>
                <c:pt idx="157">
                  <c:v>6032.1</c:v>
                </c:pt>
                <c:pt idx="158">
                  <c:v>5932.1</c:v>
                </c:pt>
                <c:pt idx="159">
                  <c:v>5832.1</c:v>
                </c:pt>
                <c:pt idx="160">
                  <c:v>5732.1</c:v>
                </c:pt>
                <c:pt idx="161">
                  <c:v>4157.5</c:v>
                </c:pt>
                <c:pt idx="162">
                  <c:v>4057.5</c:v>
                </c:pt>
                <c:pt idx="163">
                  <c:v>3957.5</c:v>
                </c:pt>
                <c:pt idx="164">
                  <c:v>3857.5</c:v>
                </c:pt>
                <c:pt idx="165">
                  <c:v>3757.5</c:v>
                </c:pt>
                <c:pt idx="166">
                  <c:v>3657.5</c:v>
                </c:pt>
                <c:pt idx="167">
                  <c:v>3557.5</c:v>
                </c:pt>
                <c:pt idx="168">
                  <c:v>3457.5</c:v>
                </c:pt>
                <c:pt idx="169">
                  <c:v>3357.5</c:v>
                </c:pt>
                <c:pt idx="170">
                  <c:v>3257.5</c:v>
                </c:pt>
                <c:pt idx="171">
                  <c:v>3157.5</c:v>
                </c:pt>
                <c:pt idx="172">
                  <c:v>3131.7</c:v>
                </c:pt>
                <c:pt idx="173">
                  <c:v>3131.7</c:v>
                </c:pt>
                <c:pt idx="174">
                  <c:v>3131.7</c:v>
                </c:pt>
                <c:pt idx="175">
                  <c:v>3131.7</c:v>
                </c:pt>
                <c:pt idx="176">
                  <c:v>3131.7</c:v>
                </c:pt>
                <c:pt idx="177">
                  <c:v>3131.7</c:v>
                </c:pt>
                <c:pt idx="178">
                  <c:v>3131.7</c:v>
                </c:pt>
                <c:pt idx="179">
                  <c:v>3131.7</c:v>
                </c:pt>
                <c:pt idx="180">
                  <c:v>3131.7</c:v>
                </c:pt>
                <c:pt idx="181">
                  <c:v>3131.7</c:v>
                </c:pt>
                <c:pt idx="182">
                  <c:v>3131.7</c:v>
                </c:pt>
                <c:pt idx="183">
                  <c:v>3131.7</c:v>
                </c:pt>
                <c:pt idx="184">
                  <c:v>3131.7</c:v>
                </c:pt>
                <c:pt idx="185">
                  <c:v>3131.7</c:v>
                </c:pt>
                <c:pt idx="186">
                  <c:v>3131.7</c:v>
                </c:pt>
                <c:pt idx="187">
                  <c:v>3131.7</c:v>
                </c:pt>
                <c:pt idx="188">
                  <c:v>3131.7</c:v>
                </c:pt>
                <c:pt idx="189">
                  <c:v>3076.5</c:v>
                </c:pt>
                <c:pt idx="190">
                  <c:v>2926.5</c:v>
                </c:pt>
                <c:pt idx="191">
                  <c:v>2776.5</c:v>
                </c:pt>
                <c:pt idx="192">
                  <c:v>2626.5</c:v>
                </c:pt>
                <c:pt idx="193">
                  <c:v>2476.5</c:v>
                </c:pt>
                <c:pt idx="194">
                  <c:v>2326.5</c:v>
                </c:pt>
                <c:pt idx="195">
                  <c:v>2176.5</c:v>
                </c:pt>
                <c:pt idx="196">
                  <c:v>2026.5</c:v>
                </c:pt>
                <c:pt idx="197">
                  <c:v>1876.5</c:v>
                </c:pt>
                <c:pt idx="198">
                  <c:v>1726.5</c:v>
                </c:pt>
                <c:pt idx="199">
                  <c:v>1576.5</c:v>
                </c:pt>
                <c:pt idx="200">
                  <c:v>1426.5</c:v>
                </c:pt>
                <c:pt idx="201">
                  <c:v>1276.5</c:v>
                </c:pt>
                <c:pt idx="202">
                  <c:v>1126.5</c:v>
                </c:pt>
                <c:pt idx="203">
                  <c:v>976.5</c:v>
                </c:pt>
                <c:pt idx="204">
                  <c:v>826.5</c:v>
                </c:pt>
                <c:pt idx="205">
                  <c:v>676.5</c:v>
                </c:pt>
                <c:pt idx="206">
                  <c:v>526.5</c:v>
                </c:pt>
                <c:pt idx="207">
                  <c:v>376.5</c:v>
                </c:pt>
                <c:pt idx="208">
                  <c:v>226.5</c:v>
                </c:pt>
                <c:pt idx="209">
                  <c:v>76.5</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numCache>
            </c:numRef>
          </c:val>
        </c:ser>
        <c:ser>
          <c:idx val="2"/>
          <c:order val="2"/>
          <c:tx>
            <c:strRef>
              <c:f>SOLE_TWOChart!$I$1</c:f>
              <c:strCache>
                <c:ptCount val="1"/>
                <c:pt idx="0">
                  <c:v>GrossIncTaxAu</c:v>
                </c:pt>
              </c:strCache>
            </c:strRef>
          </c:tx>
          <c:spPr>
            <a:solidFill>
              <a:srgbClr val="3399FF"/>
            </a:solidFill>
            <a:ln>
              <a:solidFill>
                <a:srgbClr val="3399FF"/>
              </a:solidFill>
            </a:ln>
          </c:spPr>
          <c:invertIfNegative val="0"/>
          <c:cat>
            <c:numRef>
              <c:f>SOLE_TWOChart!$C$2:$C$7697</c:f>
              <c:numCache>
                <c:formatCode>0</c:formatCode>
                <c:ptCount val="7696"/>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pt idx="151">
                  <c:v>75500</c:v>
                </c:pt>
                <c:pt idx="152">
                  <c:v>76000</c:v>
                </c:pt>
                <c:pt idx="153">
                  <c:v>76500</c:v>
                </c:pt>
                <c:pt idx="154">
                  <c:v>77000</c:v>
                </c:pt>
                <c:pt idx="155">
                  <c:v>77500</c:v>
                </c:pt>
                <c:pt idx="156">
                  <c:v>78000</c:v>
                </c:pt>
                <c:pt idx="157">
                  <c:v>78500</c:v>
                </c:pt>
                <c:pt idx="158">
                  <c:v>79000</c:v>
                </c:pt>
                <c:pt idx="159">
                  <c:v>79500</c:v>
                </c:pt>
                <c:pt idx="160">
                  <c:v>80000</c:v>
                </c:pt>
                <c:pt idx="161">
                  <c:v>80500</c:v>
                </c:pt>
                <c:pt idx="162">
                  <c:v>81000</c:v>
                </c:pt>
                <c:pt idx="163">
                  <c:v>81500</c:v>
                </c:pt>
                <c:pt idx="164">
                  <c:v>82000</c:v>
                </c:pt>
                <c:pt idx="165">
                  <c:v>82500</c:v>
                </c:pt>
                <c:pt idx="166">
                  <c:v>83000</c:v>
                </c:pt>
                <c:pt idx="167">
                  <c:v>83500</c:v>
                </c:pt>
                <c:pt idx="168">
                  <c:v>84000</c:v>
                </c:pt>
                <c:pt idx="169">
                  <c:v>84500</c:v>
                </c:pt>
                <c:pt idx="170">
                  <c:v>85000</c:v>
                </c:pt>
                <c:pt idx="171">
                  <c:v>85500</c:v>
                </c:pt>
                <c:pt idx="172">
                  <c:v>86000</c:v>
                </c:pt>
                <c:pt idx="173">
                  <c:v>86500</c:v>
                </c:pt>
                <c:pt idx="174">
                  <c:v>87000</c:v>
                </c:pt>
                <c:pt idx="175">
                  <c:v>87500</c:v>
                </c:pt>
                <c:pt idx="176">
                  <c:v>88000</c:v>
                </c:pt>
                <c:pt idx="177">
                  <c:v>88500</c:v>
                </c:pt>
                <c:pt idx="178">
                  <c:v>89000</c:v>
                </c:pt>
                <c:pt idx="179">
                  <c:v>89500</c:v>
                </c:pt>
                <c:pt idx="180">
                  <c:v>90000</c:v>
                </c:pt>
                <c:pt idx="181">
                  <c:v>90500</c:v>
                </c:pt>
                <c:pt idx="182">
                  <c:v>91000</c:v>
                </c:pt>
                <c:pt idx="183">
                  <c:v>91500</c:v>
                </c:pt>
                <c:pt idx="184">
                  <c:v>92000</c:v>
                </c:pt>
                <c:pt idx="185">
                  <c:v>92500</c:v>
                </c:pt>
                <c:pt idx="186">
                  <c:v>93000</c:v>
                </c:pt>
                <c:pt idx="187">
                  <c:v>93500</c:v>
                </c:pt>
                <c:pt idx="188">
                  <c:v>94000</c:v>
                </c:pt>
                <c:pt idx="189">
                  <c:v>94500</c:v>
                </c:pt>
                <c:pt idx="190">
                  <c:v>95000</c:v>
                </c:pt>
                <c:pt idx="191">
                  <c:v>95500</c:v>
                </c:pt>
                <c:pt idx="192">
                  <c:v>96000</c:v>
                </c:pt>
                <c:pt idx="193">
                  <c:v>96500</c:v>
                </c:pt>
                <c:pt idx="194">
                  <c:v>97000</c:v>
                </c:pt>
                <c:pt idx="195">
                  <c:v>97500</c:v>
                </c:pt>
                <c:pt idx="196">
                  <c:v>98000</c:v>
                </c:pt>
                <c:pt idx="197">
                  <c:v>98500</c:v>
                </c:pt>
                <c:pt idx="198">
                  <c:v>99000</c:v>
                </c:pt>
                <c:pt idx="199">
                  <c:v>99500</c:v>
                </c:pt>
                <c:pt idx="200">
                  <c:v>100000</c:v>
                </c:pt>
                <c:pt idx="201">
                  <c:v>100500</c:v>
                </c:pt>
                <c:pt idx="202">
                  <c:v>101000</c:v>
                </c:pt>
                <c:pt idx="203">
                  <c:v>101500</c:v>
                </c:pt>
                <c:pt idx="204">
                  <c:v>102000</c:v>
                </c:pt>
                <c:pt idx="205">
                  <c:v>102500</c:v>
                </c:pt>
                <c:pt idx="206">
                  <c:v>103000</c:v>
                </c:pt>
                <c:pt idx="207">
                  <c:v>103500</c:v>
                </c:pt>
                <c:pt idx="208">
                  <c:v>104000</c:v>
                </c:pt>
                <c:pt idx="209">
                  <c:v>104500</c:v>
                </c:pt>
                <c:pt idx="210">
                  <c:v>105000</c:v>
                </c:pt>
                <c:pt idx="211">
                  <c:v>105500</c:v>
                </c:pt>
                <c:pt idx="212">
                  <c:v>106000</c:v>
                </c:pt>
                <c:pt idx="213">
                  <c:v>106500</c:v>
                </c:pt>
                <c:pt idx="214">
                  <c:v>107000</c:v>
                </c:pt>
                <c:pt idx="215">
                  <c:v>107500</c:v>
                </c:pt>
                <c:pt idx="216">
                  <c:v>108000</c:v>
                </c:pt>
                <c:pt idx="217">
                  <c:v>108500</c:v>
                </c:pt>
                <c:pt idx="218">
                  <c:v>109000</c:v>
                </c:pt>
                <c:pt idx="219">
                  <c:v>109500</c:v>
                </c:pt>
                <c:pt idx="220">
                  <c:v>110000</c:v>
                </c:pt>
                <c:pt idx="221">
                  <c:v>110500</c:v>
                </c:pt>
                <c:pt idx="222">
                  <c:v>111000</c:v>
                </c:pt>
                <c:pt idx="223">
                  <c:v>111500</c:v>
                </c:pt>
                <c:pt idx="224">
                  <c:v>112000</c:v>
                </c:pt>
                <c:pt idx="225">
                  <c:v>112500</c:v>
                </c:pt>
                <c:pt idx="226">
                  <c:v>113000</c:v>
                </c:pt>
                <c:pt idx="227">
                  <c:v>113500</c:v>
                </c:pt>
                <c:pt idx="228">
                  <c:v>114000</c:v>
                </c:pt>
                <c:pt idx="229">
                  <c:v>114500</c:v>
                </c:pt>
                <c:pt idx="230">
                  <c:v>115000</c:v>
                </c:pt>
                <c:pt idx="231">
                  <c:v>115500</c:v>
                </c:pt>
                <c:pt idx="232">
                  <c:v>116000</c:v>
                </c:pt>
                <c:pt idx="233">
                  <c:v>116500</c:v>
                </c:pt>
                <c:pt idx="234">
                  <c:v>117000</c:v>
                </c:pt>
                <c:pt idx="235">
                  <c:v>117500</c:v>
                </c:pt>
                <c:pt idx="236">
                  <c:v>118000</c:v>
                </c:pt>
                <c:pt idx="237">
                  <c:v>118500</c:v>
                </c:pt>
                <c:pt idx="238">
                  <c:v>119000</c:v>
                </c:pt>
                <c:pt idx="239">
                  <c:v>119500</c:v>
                </c:pt>
                <c:pt idx="240">
                  <c:v>120000</c:v>
                </c:pt>
                <c:pt idx="241">
                  <c:v>120500</c:v>
                </c:pt>
                <c:pt idx="242">
                  <c:v>121000</c:v>
                </c:pt>
                <c:pt idx="243">
                  <c:v>121500</c:v>
                </c:pt>
                <c:pt idx="244">
                  <c:v>122000</c:v>
                </c:pt>
                <c:pt idx="245">
                  <c:v>122500</c:v>
                </c:pt>
                <c:pt idx="246">
                  <c:v>123000</c:v>
                </c:pt>
                <c:pt idx="247">
                  <c:v>123500</c:v>
                </c:pt>
                <c:pt idx="248">
                  <c:v>124000</c:v>
                </c:pt>
                <c:pt idx="249">
                  <c:v>124500</c:v>
                </c:pt>
                <c:pt idx="250">
                  <c:v>125000</c:v>
                </c:pt>
                <c:pt idx="251">
                  <c:v>125500</c:v>
                </c:pt>
                <c:pt idx="252">
                  <c:v>126000</c:v>
                </c:pt>
                <c:pt idx="253">
                  <c:v>126500</c:v>
                </c:pt>
                <c:pt idx="254">
                  <c:v>127000</c:v>
                </c:pt>
                <c:pt idx="255">
                  <c:v>127500</c:v>
                </c:pt>
                <c:pt idx="256">
                  <c:v>128000</c:v>
                </c:pt>
                <c:pt idx="257">
                  <c:v>128500</c:v>
                </c:pt>
                <c:pt idx="258">
                  <c:v>129000</c:v>
                </c:pt>
                <c:pt idx="259">
                  <c:v>129500</c:v>
                </c:pt>
                <c:pt idx="260">
                  <c:v>130000</c:v>
                </c:pt>
                <c:pt idx="261">
                  <c:v>130500</c:v>
                </c:pt>
                <c:pt idx="262">
                  <c:v>131000</c:v>
                </c:pt>
                <c:pt idx="263">
                  <c:v>131500</c:v>
                </c:pt>
                <c:pt idx="264">
                  <c:v>132000</c:v>
                </c:pt>
                <c:pt idx="265">
                  <c:v>132500</c:v>
                </c:pt>
                <c:pt idx="266">
                  <c:v>133000</c:v>
                </c:pt>
                <c:pt idx="267">
                  <c:v>133500</c:v>
                </c:pt>
                <c:pt idx="268">
                  <c:v>134000</c:v>
                </c:pt>
                <c:pt idx="269">
                  <c:v>134500</c:v>
                </c:pt>
                <c:pt idx="270">
                  <c:v>135000</c:v>
                </c:pt>
                <c:pt idx="271">
                  <c:v>135500</c:v>
                </c:pt>
                <c:pt idx="272">
                  <c:v>136000</c:v>
                </c:pt>
                <c:pt idx="273">
                  <c:v>136500</c:v>
                </c:pt>
                <c:pt idx="274">
                  <c:v>137000</c:v>
                </c:pt>
                <c:pt idx="275">
                  <c:v>137500</c:v>
                </c:pt>
                <c:pt idx="276">
                  <c:v>138000</c:v>
                </c:pt>
                <c:pt idx="277">
                  <c:v>138500</c:v>
                </c:pt>
                <c:pt idx="278">
                  <c:v>139000</c:v>
                </c:pt>
                <c:pt idx="279">
                  <c:v>139500</c:v>
                </c:pt>
                <c:pt idx="280">
                  <c:v>140000</c:v>
                </c:pt>
                <c:pt idx="281">
                  <c:v>140500</c:v>
                </c:pt>
                <c:pt idx="282">
                  <c:v>141000</c:v>
                </c:pt>
                <c:pt idx="283">
                  <c:v>141500</c:v>
                </c:pt>
                <c:pt idx="284">
                  <c:v>142000</c:v>
                </c:pt>
                <c:pt idx="285">
                  <c:v>142500</c:v>
                </c:pt>
                <c:pt idx="286">
                  <c:v>143000</c:v>
                </c:pt>
                <c:pt idx="287">
                  <c:v>143500</c:v>
                </c:pt>
                <c:pt idx="288">
                  <c:v>144000</c:v>
                </c:pt>
                <c:pt idx="289">
                  <c:v>144500</c:v>
                </c:pt>
                <c:pt idx="290">
                  <c:v>145000</c:v>
                </c:pt>
                <c:pt idx="291">
                  <c:v>145500</c:v>
                </c:pt>
                <c:pt idx="292">
                  <c:v>146000</c:v>
                </c:pt>
                <c:pt idx="293">
                  <c:v>146500</c:v>
                </c:pt>
                <c:pt idx="294">
                  <c:v>147000</c:v>
                </c:pt>
                <c:pt idx="295">
                  <c:v>147500</c:v>
                </c:pt>
                <c:pt idx="296">
                  <c:v>148000</c:v>
                </c:pt>
                <c:pt idx="297">
                  <c:v>148500</c:v>
                </c:pt>
                <c:pt idx="298">
                  <c:v>149000</c:v>
                </c:pt>
                <c:pt idx="299">
                  <c:v>149500</c:v>
                </c:pt>
                <c:pt idx="300">
                  <c:v>150000</c:v>
                </c:pt>
                <c:pt idx="301">
                  <c:v>150500</c:v>
                </c:pt>
                <c:pt idx="302">
                  <c:v>151000</c:v>
                </c:pt>
                <c:pt idx="303">
                  <c:v>151500</c:v>
                </c:pt>
                <c:pt idx="304">
                  <c:v>152000</c:v>
                </c:pt>
                <c:pt idx="305">
                  <c:v>152500</c:v>
                </c:pt>
                <c:pt idx="306">
                  <c:v>153000</c:v>
                </c:pt>
                <c:pt idx="307">
                  <c:v>153500</c:v>
                </c:pt>
                <c:pt idx="308">
                  <c:v>154000</c:v>
                </c:pt>
                <c:pt idx="309">
                  <c:v>154500</c:v>
                </c:pt>
                <c:pt idx="310">
                  <c:v>155000</c:v>
                </c:pt>
                <c:pt idx="311">
                  <c:v>155500</c:v>
                </c:pt>
                <c:pt idx="312">
                  <c:v>156000</c:v>
                </c:pt>
                <c:pt idx="313">
                  <c:v>156500</c:v>
                </c:pt>
                <c:pt idx="314">
                  <c:v>157000</c:v>
                </c:pt>
                <c:pt idx="315">
                  <c:v>157500</c:v>
                </c:pt>
                <c:pt idx="316">
                  <c:v>158000</c:v>
                </c:pt>
                <c:pt idx="317">
                  <c:v>158500</c:v>
                </c:pt>
                <c:pt idx="318">
                  <c:v>159000</c:v>
                </c:pt>
                <c:pt idx="319">
                  <c:v>159500</c:v>
                </c:pt>
                <c:pt idx="320">
                  <c:v>160000</c:v>
                </c:pt>
                <c:pt idx="321">
                  <c:v>160500</c:v>
                </c:pt>
                <c:pt idx="322">
                  <c:v>161000</c:v>
                </c:pt>
                <c:pt idx="323">
                  <c:v>161500</c:v>
                </c:pt>
                <c:pt idx="324">
                  <c:v>162000</c:v>
                </c:pt>
                <c:pt idx="325">
                  <c:v>162500</c:v>
                </c:pt>
                <c:pt idx="326">
                  <c:v>163000</c:v>
                </c:pt>
                <c:pt idx="327">
                  <c:v>163500</c:v>
                </c:pt>
                <c:pt idx="328">
                  <c:v>164000</c:v>
                </c:pt>
                <c:pt idx="329">
                  <c:v>164500</c:v>
                </c:pt>
                <c:pt idx="330">
                  <c:v>165000</c:v>
                </c:pt>
                <c:pt idx="331">
                  <c:v>165500</c:v>
                </c:pt>
                <c:pt idx="332">
                  <c:v>166000</c:v>
                </c:pt>
                <c:pt idx="333">
                  <c:v>166500</c:v>
                </c:pt>
                <c:pt idx="334">
                  <c:v>167000</c:v>
                </c:pt>
                <c:pt idx="335">
                  <c:v>167500</c:v>
                </c:pt>
                <c:pt idx="336">
                  <c:v>168000</c:v>
                </c:pt>
                <c:pt idx="337">
                  <c:v>168500</c:v>
                </c:pt>
                <c:pt idx="338">
                  <c:v>169000</c:v>
                </c:pt>
                <c:pt idx="339">
                  <c:v>169500</c:v>
                </c:pt>
                <c:pt idx="340">
                  <c:v>170000</c:v>
                </c:pt>
                <c:pt idx="341">
                  <c:v>170500</c:v>
                </c:pt>
                <c:pt idx="342">
                  <c:v>171000</c:v>
                </c:pt>
                <c:pt idx="343">
                  <c:v>171500</c:v>
                </c:pt>
                <c:pt idx="344">
                  <c:v>172000</c:v>
                </c:pt>
                <c:pt idx="345">
                  <c:v>172500</c:v>
                </c:pt>
                <c:pt idx="346">
                  <c:v>173000</c:v>
                </c:pt>
                <c:pt idx="347">
                  <c:v>173500</c:v>
                </c:pt>
                <c:pt idx="348">
                  <c:v>174000</c:v>
                </c:pt>
                <c:pt idx="349">
                  <c:v>174500</c:v>
                </c:pt>
                <c:pt idx="350">
                  <c:v>175000</c:v>
                </c:pt>
                <c:pt idx="351">
                  <c:v>175500</c:v>
                </c:pt>
                <c:pt idx="352">
                  <c:v>176000</c:v>
                </c:pt>
                <c:pt idx="353">
                  <c:v>176500</c:v>
                </c:pt>
                <c:pt idx="354">
                  <c:v>177000</c:v>
                </c:pt>
                <c:pt idx="355">
                  <c:v>177500</c:v>
                </c:pt>
                <c:pt idx="356">
                  <c:v>178000</c:v>
                </c:pt>
                <c:pt idx="357">
                  <c:v>178500</c:v>
                </c:pt>
                <c:pt idx="358">
                  <c:v>179000</c:v>
                </c:pt>
                <c:pt idx="359">
                  <c:v>179500</c:v>
                </c:pt>
                <c:pt idx="360">
                  <c:v>180000</c:v>
                </c:pt>
                <c:pt idx="361">
                  <c:v>180500</c:v>
                </c:pt>
                <c:pt idx="362">
                  <c:v>181000</c:v>
                </c:pt>
                <c:pt idx="363">
                  <c:v>181500</c:v>
                </c:pt>
                <c:pt idx="364">
                  <c:v>182000</c:v>
                </c:pt>
                <c:pt idx="365">
                  <c:v>182500</c:v>
                </c:pt>
                <c:pt idx="366">
                  <c:v>183000</c:v>
                </c:pt>
                <c:pt idx="367">
                  <c:v>183500</c:v>
                </c:pt>
                <c:pt idx="368">
                  <c:v>184000</c:v>
                </c:pt>
                <c:pt idx="369">
                  <c:v>184500</c:v>
                </c:pt>
                <c:pt idx="370">
                  <c:v>185000</c:v>
                </c:pt>
                <c:pt idx="371">
                  <c:v>185500</c:v>
                </c:pt>
                <c:pt idx="372">
                  <c:v>186000</c:v>
                </c:pt>
                <c:pt idx="373">
                  <c:v>186500</c:v>
                </c:pt>
                <c:pt idx="374">
                  <c:v>187000</c:v>
                </c:pt>
                <c:pt idx="375">
                  <c:v>187500</c:v>
                </c:pt>
                <c:pt idx="376">
                  <c:v>188000</c:v>
                </c:pt>
                <c:pt idx="377">
                  <c:v>188500</c:v>
                </c:pt>
                <c:pt idx="378">
                  <c:v>189000</c:v>
                </c:pt>
                <c:pt idx="379">
                  <c:v>189500</c:v>
                </c:pt>
                <c:pt idx="380">
                  <c:v>190000</c:v>
                </c:pt>
                <c:pt idx="381">
                  <c:v>190500</c:v>
                </c:pt>
                <c:pt idx="382">
                  <c:v>191000</c:v>
                </c:pt>
                <c:pt idx="383">
                  <c:v>191500</c:v>
                </c:pt>
                <c:pt idx="384">
                  <c:v>192000</c:v>
                </c:pt>
                <c:pt idx="385">
                  <c:v>192500</c:v>
                </c:pt>
                <c:pt idx="386">
                  <c:v>193000</c:v>
                </c:pt>
                <c:pt idx="387">
                  <c:v>193500</c:v>
                </c:pt>
                <c:pt idx="388">
                  <c:v>194000</c:v>
                </c:pt>
                <c:pt idx="389">
                  <c:v>194500</c:v>
                </c:pt>
                <c:pt idx="390">
                  <c:v>195000</c:v>
                </c:pt>
                <c:pt idx="391">
                  <c:v>195500</c:v>
                </c:pt>
                <c:pt idx="392">
                  <c:v>196000</c:v>
                </c:pt>
                <c:pt idx="393">
                  <c:v>196500</c:v>
                </c:pt>
                <c:pt idx="394">
                  <c:v>197000</c:v>
                </c:pt>
                <c:pt idx="395">
                  <c:v>197500</c:v>
                </c:pt>
                <c:pt idx="396">
                  <c:v>198000</c:v>
                </c:pt>
                <c:pt idx="397">
                  <c:v>198500</c:v>
                </c:pt>
                <c:pt idx="398">
                  <c:v>199000</c:v>
                </c:pt>
                <c:pt idx="399">
                  <c:v>199500</c:v>
                </c:pt>
                <c:pt idx="400">
                  <c:v>200000</c:v>
                </c:pt>
              </c:numCache>
            </c:numRef>
          </c:cat>
          <c:val>
            <c:numRef>
              <c:f>SOLE_TWOChart!$I$2:$I$402</c:f>
              <c:numCache>
                <c:formatCode>General</c:formatCode>
                <c:ptCount val="401"/>
                <c:pt idx="0">
                  <c:v>-237.614</c:v>
                </c:pt>
                <c:pt idx="1">
                  <c:v>-332.61399999999998</c:v>
                </c:pt>
                <c:pt idx="2">
                  <c:v>-427.61399999999998</c:v>
                </c:pt>
                <c:pt idx="3">
                  <c:v>-522.61400000000003</c:v>
                </c:pt>
                <c:pt idx="4">
                  <c:v>-617.61400000000003</c:v>
                </c:pt>
                <c:pt idx="5">
                  <c:v>-712.61400000000003</c:v>
                </c:pt>
                <c:pt idx="6">
                  <c:v>-807.61400000000003</c:v>
                </c:pt>
                <c:pt idx="7">
                  <c:v>-902.61400000000003</c:v>
                </c:pt>
                <c:pt idx="8">
                  <c:v>-997.61400000000003</c:v>
                </c:pt>
                <c:pt idx="9">
                  <c:v>-1092.614</c:v>
                </c:pt>
                <c:pt idx="10">
                  <c:v>-1187.614</c:v>
                </c:pt>
                <c:pt idx="11">
                  <c:v>-1282.614</c:v>
                </c:pt>
                <c:pt idx="12">
                  <c:v>-1342.8972000000001</c:v>
                </c:pt>
                <c:pt idx="13">
                  <c:v>-1399.8972000000001</c:v>
                </c:pt>
                <c:pt idx="14">
                  <c:v>-1456.8972000000001</c:v>
                </c:pt>
                <c:pt idx="15">
                  <c:v>-1513.8972000000001</c:v>
                </c:pt>
                <c:pt idx="16">
                  <c:v>-1570.8972000000001</c:v>
                </c:pt>
                <c:pt idx="17">
                  <c:v>-1627.8972000000001</c:v>
                </c:pt>
                <c:pt idx="18">
                  <c:v>-1684.8972000000001</c:v>
                </c:pt>
                <c:pt idx="19">
                  <c:v>-1741.8972000000001</c:v>
                </c:pt>
                <c:pt idx="20">
                  <c:v>-1798.8972000000001</c:v>
                </c:pt>
                <c:pt idx="21">
                  <c:v>-1855.8972000000001</c:v>
                </c:pt>
                <c:pt idx="22">
                  <c:v>-1912.8972000000001</c:v>
                </c:pt>
                <c:pt idx="23">
                  <c:v>-1969.8972000000001</c:v>
                </c:pt>
                <c:pt idx="24">
                  <c:v>-2026.8972000000001</c:v>
                </c:pt>
                <c:pt idx="25">
                  <c:v>-2083.8971999999999</c:v>
                </c:pt>
                <c:pt idx="26">
                  <c:v>-2140.8971999999999</c:v>
                </c:pt>
                <c:pt idx="27">
                  <c:v>-2197.8971999999999</c:v>
                </c:pt>
                <c:pt idx="28">
                  <c:v>-2254.8971999999999</c:v>
                </c:pt>
                <c:pt idx="29">
                  <c:v>-2311.8971999999999</c:v>
                </c:pt>
                <c:pt idx="30">
                  <c:v>-2368.8971999999999</c:v>
                </c:pt>
                <c:pt idx="31">
                  <c:v>-2425.8971999999999</c:v>
                </c:pt>
                <c:pt idx="32">
                  <c:v>-2482.8971999999999</c:v>
                </c:pt>
                <c:pt idx="33">
                  <c:v>-2539.8971999999999</c:v>
                </c:pt>
                <c:pt idx="34">
                  <c:v>-2596.8971999999999</c:v>
                </c:pt>
                <c:pt idx="35">
                  <c:v>-2653.8971999999999</c:v>
                </c:pt>
                <c:pt idx="36">
                  <c:v>-2710.8971999999999</c:v>
                </c:pt>
                <c:pt idx="37">
                  <c:v>-2767.8971999999999</c:v>
                </c:pt>
                <c:pt idx="38">
                  <c:v>-2824.8971999999999</c:v>
                </c:pt>
                <c:pt idx="39">
                  <c:v>-2881.8971999999999</c:v>
                </c:pt>
                <c:pt idx="40">
                  <c:v>-2938.8971999999999</c:v>
                </c:pt>
                <c:pt idx="41">
                  <c:v>-2995.8971999999999</c:v>
                </c:pt>
                <c:pt idx="42">
                  <c:v>-3052.8971999999999</c:v>
                </c:pt>
                <c:pt idx="43">
                  <c:v>-3109.8971999999999</c:v>
                </c:pt>
                <c:pt idx="44">
                  <c:v>-3166.8971999999999</c:v>
                </c:pt>
                <c:pt idx="45">
                  <c:v>-3223.8971999999999</c:v>
                </c:pt>
                <c:pt idx="46">
                  <c:v>-3280.8971999999999</c:v>
                </c:pt>
                <c:pt idx="47">
                  <c:v>-3337.8971999999999</c:v>
                </c:pt>
                <c:pt idx="48">
                  <c:v>-3394.8971999999999</c:v>
                </c:pt>
                <c:pt idx="49">
                  <c:v>-3451.8971999999999</c:v>
                </c:pt>
                <c:pt idx="50">
                  <c:v>-3508.8971999999999</c:v>
                </c:pt>
                <c:pt idx="51">
                  <c:v>-3565.8971999999999</c:v>
                </c:pt>
                <c:pt idx="52">
                  <c:v>-3659.0610000000001</c:v>
                </c:pt>
                <c:pt idx="53">
                  <c:v>-3756.5610000000001</c:v>
                </c:pt>
                <c:pt idx="54">
                  <c:v>-3854.0610000000001</c:v>
                </c:pt>
                <c:pt idx="55">
                  <c:v>-3951.5610000000001</c:v>
                </c:pt>
                <c:pt idx="56">
                  <c:v>-4049.0610000000001</c:v>
                </c:pt>
                <c:pt idx="57">
                  <c:v>-4146.5609999999997</c:v>
                </c:pt>
                <c:pt idx="58">
                  <c:v>-4244.0609999999997</c:v>
                </c:pt>
                <c:pt idx="59">
                  <c:v>-4341.5609999999997</c:v>
                </c:pt>
                <c:pt idx="60">
                  <c:v>-4439.0609999999997</c:v>
                </c:pt>
                <c:pt idx="61">
                  <c:v>-4536.5609999999997</c:v>
                </c:pt>
                <c:pt idx="62">
                  <c:v>-4634.0609999999997</c:v>
                </c:pt>
                <c:pt idx="63">
                  <c:v>-4731.5609999999997</c:v>
                </c:pt>
                <c:pt idx="64">
                  <c:v>-4829.0609999999997</c:v>
                </c:pt>
                <c:pt idx="65">
                  <c:v>-4926.5609999999997</c:v>
                </c:pt>
                <c:pt idx="66">
                  <c:v>-5024.0609999999997</c:v>
                </c:pt>
                <c:pt idx="67">
                  <c:v>-5121.5609999999997</c:v>
                </c:pt>
                <c:pt idx="68">
                  <c:v>-5219.0609999999997</c:v>
                </c:pt>
                <c:pt idx="69">
                  <c:v>-5316.5609999999997</c:v>
                </c:pt>
                <c:pt idx="70">
                  <c:v>-5414.0609999999997</c:v>
                </c:pt>
                <c:pt idx="71">
                  <c:v>-5511.5609999999997</c:v>
                </c:pt>
                <c:pt idx="72">
                  <c:v>-5609.0609999999997</c:v>
                </c:pt>
                <c:pt idx="73">
                  <c:v>-5706.5609999999997</c:v>
                </c:pt>
                <c:pt idx="74">
                  <c:v>-5804.0609999999997</c:v>
                </c:pt>
                <c:pt idx="75">
                  <c:v>-5901.5609999999997</c:v>
                </c:pt>
                <c:pt idx="76">
                  <c:v>-5999.0609999999997</c:v>
                </c:pt>
                <c:pt idx="77">
                  <c:v>-6096.5609999999997</c:v>
                </c:pt>
                <c:pt idx="78">
                  <c:v>-6194.0609999999997</c:v>
                </c:pt>
                <c:pt idx="79">
                  <c:v>-6291.5609999999997</c:v>
                </c:pt>
                <c:pt idx="80">
                  <c:v>-6389.0609999999997</c:v>
                </c:pt>
                <c:pt idx="81">
                  <c:v>-6486.5609999999997</c:v>
                </c:pt>
                <c:pt idx="82">
                  <c:v>-6584.0609999999997</c:v>
                </c:pt>
                <c:pt idx="83">
                  <c:v>-6681.5609999999997</c:v>
                </c:pt>
                <c:pt idx="84">
                  <c:v>-6779.0609999999997</c:v>
                </c:pt>
                <c:pt idx="85">
                  <c:v>-6876.5609999999997</c:v>
                </c:pt>
                <c:pt idx="86">
                  <c:v>-6974.0609999999997</c:v>
                </c:pt>
                <c:pt idx="87">
                  <c:v>-7071.5609999999997</c:v>
                </c:pt>
                <c:pt idx="88">
                  <c:v>-7169.0609999999997</c:v>
                </c:pt>
                <c:pt idx="89">
                  <c:v>-7266.5609999999997</c:v>
                </c:pt>
                <c:pt idx="90">
                  <c:v>-7364.0609999999997</c:v>
                </c:pt>
                <c:pt idx="91">
                  <c:v>-7461.5609999999997</c:v>
                </c:pt>
                <c:pt idx="92">
                  <c:v>-7559.0609999999997</c:v>
                </c:pt>
                <c:pt idx="93">
                  <c:v>-7656.5609999999997</c:v>
                </c:pt>
                <c:pt idx="94">
                  <c:v>-7754.0609999999997</c:v>
                </c:pt>
                <c:pt idx="95">
                  <c:v>-7851.5609999999997</c:v>
                </c:pt>
                <c:pt idx="96">
                  <c:v>-7949.0609999999997</c:v>
                </c:pt>
                <c:pt idx="97">
                  <c:v>-8046.5609999999997</c:v>
                </c:pt>
                <c:pt idx="98">
                  <c:v>-8144.0609999999997</c:v>
                </c:pt>
                <c:pt idx="99">
                  <c:v>-8241.5609999999997</c:v>
                </c:pt>
                <c:pt idx="100">
                  <c:v>-8339.0609999999997</c:v>
                </c:pt>
                <c:pt idx="101">
                  <c:v>-8436.5609999999997</c:v>
                </c:pt>
                <c:pt idx="102">
                  <c:v>-8534.0609999999997</c:v>
                </c:pt>
                <c:pt idx="103">
                  <c:v>-8631.5609999999997</c:v>
                </c:pt>
                <c:pt idx="104">
                  <c:v>-8729.0609999999997</c:v>
                </c:pt>
                <c:pt idx="105">
                  <c:v>-8826.5609999999997</c:v>
                </c:pt>
                <c:pt idx="106">
                  <c:v>-8924.0609999999997</c:v>
                </c:pt>
                <c:pt idx="107">
                  <c:v>-9021.5609999999997</c:v>
                </c:pt>
                <c:pt idx="108">
                  <c:v>-9119.0609999999997</c:v>
                </c:pt>
                <c:pt idx="109">
                  <c:v>-9259.5</c:v>
                </c:pt>
                <c:pt idx="110">
                  <c:v>-9422</c:v>
                </c:pt>
                <c:pt idx="111">
                  <c:v>-9584.5</c:v>
                </c:pt>
                <c:pt idx="112">
                  <c:v>-9747</c:v>
                </c:pt>
                <c:pt idx="113">
                  <c:v>-9909.5</c:v>
                </c:pt>
                <c:pt idx="114">
                  <c:v>-10072</c:v>
                </c:pt>
                <c:pt idx="115">
                  <c:v>-10234.5</c:v>
                </c:pt>
                <c:pt idx="116">
                  <c:v>-10397</c:v>
                </c:pt>
                <c:pt idx="117">
                  <c:v>-10559.5</c:v>
                </c:pt>
                <c:pt idx="118">
                  <c:v>-10722</c:v>
                </c:pt>
                <c:pt idx="119">
                  <c:v>-10884.5</c:v>
                </c:pt>
                <c:pt idx="120">
                  <c:v>-11047</c:v>
                </c:pt>
                <c:pt idx="121">
                  <c:v>-11209.5</c:v>
                </c:pt>
                <c:pt idx="122">
                  <c:v>-11372</c:v>
                </c:pt>
                <c:pt idx="123">
                  <c:v>-11534.5</c:v>
                </c:pt>
                <c:pt idx="124">
                  <c:v>-11697</c:v>
                </c:pt>
                <c:pt idx="125">
                  <c:v>-11859.5</c:v>
                </c:pt>
                <c:pt idx="126">
                  <c:v>-12022</c:v>
                </c:pt>
                <c:pt idx="127">
                  <c:v>-12184.5</c:v>
                </c:pt>
                <c:pt idx="128">
                  <c:v>-12347</c:v>
                </c:pt>
                <c:pt idx="129">
                  <c:v>-12509.5</c:v>
                </c:pt>
                <c:pt idx="130">
                  <c:v>-12672</c:v>
                </c:pt>
                <c:pt idx="131">
                  <c:v>-12834.5</c:v>
                </c:pt>
                <c:pt idx="132">
                  <c:v>-12997</c:v>
                </c:pt>
                <c:pt idx="133">
                  <c:v>-13159.5</c:v>
                </c:pt>
                <c:pt idx="134">
                  <c:v>-13322</c:v>
                </c:pt>
                <c:pt idx="135">
                  <c:v>-13484.5</c:v>
                </c:pt>
                <c:pt idx="136">
                  <c:v>-13647</c:v>
                </c:pt>
                <c:pt idx="137">
                  <c:v>-13809.5</c:v>
                </c:pt>
                <c:pt idx="138">
                  <c:v>-13972</c:v>
                </c:pt>
                <c:pt idx="139">
                  <c:v>-14134.5</c:v>
                </c:pt>
                <c:pt idx="140">
                  <c:v>-14297</c:v>
                </c:pt>
                <c:pt idx="141">
                  <c:v>-14459.5</c:v>
                </c:pt>
                <c:pt idx="142">
                  <c:v>-14622</c:v>
                </c:pt>
                <c:pt idx="143">
                  <c:v>-14784.5</c:v>
                </c:pt>
                <c:pt idx="144">
                  <c:v>-14947</c:v>
                </c:pt>
                <c:pt idx="145">
                  <c:v>-15109.5</c:v>
                </c:pt>
                <c:pt idx="146">
                  <c:v>-15272</c:v>
                </c:pt>
                <c:pt idx="147">
                  <c:v>-15434.5</c:v>
                </c:pt>
                <c:pt idx="148">
                  <c:v>-15597</c:v>
                </c:pt>
                <c:pt idx="149">
                  <c:v>-15759.5</c:v>
                </c:pt>
                <c:pt idx="150">
                  <c:v>-15922</c:v>
                </c:pt>
                <c:pt idx="151">
                  <c:v>-16084.5</c:v>
                </c:pt>
                <c:pt idx="152">
                  <c:v>-16247</c:v>
                </c:pt>
                <c:pt idx="153">
                  <c:v>-16409.5</c:v>
                </c:pt>
                <c:pt idx="154">
                  <c:v>-16572</c:v>
                </c:pt>
                <c:pt idx="155">
                  <c:v>-16734.5</c:v>
                </c:pt>
                <c:pt idx="156">
                  <c:v>-16897</c:v>
                </c:pt>
                <c:pt idx="157">
                  <c:v>-17059.5</c:v>
                </c:pt>
                <c:pt idx="158">
                  <c:v>-17222</c:v>
                </c:pt>
                <c:pt idx="159">
                  <c:v>-17384.5</c:v>
                </c:pt>
                <c:pt idx="160">
                  <c:v>-17547</c:v>
                </c:pt>
                <c:pt idx="161">
                  <c:v>-17709.5</c:v>
                </c:pt>
                <c:pt idx="162">
                  <c:v>-17872</c:v>
                </c:pt>
                <c:pt idx="163">
                  <c:v>-18034.5</c:v>
                </c:pt>
                <c:pt idx="164">
                  <c:v>-18197</c:v>
                </c:pt>
                <c:pt idx="165">
                  <c:v>-18359.5</c:v>
                </c:pt>
                <c:pt idx="166">
                  <c:v>-18522</c:v>
                </c:pt>
                <c:pt idx="167">
                  <c:v>-18684.5</c:v>
                </c:pt>
                <c:pt idx="168">
                  <c:v>-18847</c:v>
                </c:pt>
                <c:pt idx="169">
                  <c:v>-19009.5</c:v>
                </c:pt>
                <c:pt idx="170">
                  <c:v>-19172</c:v>
                </c:pt>
                <c:pt idx="171">
                  <c:v>-19334.5</c:v>
                </c:pt>
                <c:pt idx="172">
                  <c:v>-19497</c:v>
                </c:pt>
                <c:pt idx="173">
                  <c:v>-19659.5</c:v>
                </c:pt>
                <c:pt idx="174">
                  <c:v>-19822</c:v>
                </c:pt>
                <c:pt idx="175">
                  <c:v>-20007</c:v>
                </c:pt>
                <c:pt idx="176">
                  <c:v>-20192</c:v>
                </c:pt>
                <c:pt idx="177">
                  <c:v>-20377</c:v>
                </c:pt>
                <c:pt idx="178">
                  <c:v>-20562</c:v>
                </c:pt>
                <c:pt idx="179">
                  <c:v>-20747</c:v>
                </c:pt>
                <c:pt idx="180">
                  <c:v>-20932</c:v>
                </c:pt>
                <c:pt idx="181">
                  <c:v>-21117</c:v>
                </c:pt>
                <c:pt idx="182">
                  <c:v>-21302</c:v>
                </c:pt>
                <c:pt idx="183">
                  <c:v>-21487</c:v>
                </c:pt>
                <c:pt idx="184">
                  <c:v>-21672</c:v>
                </c:pt>
                <c:pt idx="185">
                  <c:v>-21857</c:v>
                </c:pt>
                <c:pt idx="186">
                  <c:v>-22042</c:v>
                </c:pt>
                <c:pt idx="187">
                  <c:v>-22227</c:v>
                </c:pt>
                <c:pt idx="188">
                  <c:v>-22412</c:v>
                </c:pt>
                <c:pt idx="189">
                  <c:v>-22597</c:v>
                </c:pt>
                <c:pt idx="190">
                  <c:v>-22782</c:v>
                </c:pt>
                <c:pt idx="191">
                  <c:v>-22967</c:v>
                </c:pt>
                <c:pt idx="192">
                  <c:v>-23152</c:v>
                </c:pt>
                <c:pt idx="193">
                  <c:v>-23337</c:v>
                </c:pt>
                <c:pt idx="194">
                  <c:v>-23522</c:v>
                </c:pt>
                <c:pt idx="195">
                  <c:v>-23707</c:v>
                </c:pt>
                <c:pt idx="196">
                  <c:v>-23892</c:v>
                </c:pt>
                <c:pt idx="197">
                  <c:v>-24077</c:v>
                </c:pt>
                <c:pt idx="198">
                  <c:v>-24262</c:v>
                </c:pt>
                <c:pt idx="199">
                  <c:v>-24447</c:v>
                </c:pt>
                <c:pt idx="200">
                  <c:v>-24632</c:v>
                </c:pt>
                <c:pt idx="201">
                  <c:v>-24817</c:v>
                </c:pt>
                <c:pt idx="202">
                  <c:v>-25002</c:v>
                </c:pt>
                <c:pt idx="203">
                  <c:v>-25187</c:v>
                </c:pt>
                <c:pt idx="204">
                  <c:v>-25372</c:v>
                </c:pt>
                <c:pt idx="205">
                  <c:v>-25557</c:v>
                </c:pt>
                <c:pt idx="206">
                  <c:v>-25742</c:v>
                </c:pt>
                <c:pt idx="207">
                  <c:v>-25927</c:v>
                </c:pt>
                <c:pt idx="208">
                  <c:v>-26112</c:v>
                </c:pt>
                <c:pt idx="209">
                  <c:v>-26297</c:v>
                </c:pt>
                <c:pt idx="210">
                  <c:v>-26482</c:v>
                </c:pt>
                <c:pt idx="211">
                  <c:v>-26667</c:v>
                </c:pt>
                <c:pt idx="212">
                  <c:v>-26852</c:v>
                </c:pt>
                <c:pt idx="213">
                  <c:v>-27037</c:v>
                </c:pt>
                <c:pt idx="214">
                  <c:v>-27222</c:v>
                </c:pt>
                <c:pt idx="215">
                  <c:v>-27407</c:v>
                </c:pt>
                <c:pt idx="216">
                  <c:v>-27592</c:v>
                </c:pt>
                <c:pt idx="217">
                  <c:v>-27777</c:v>
                </c:pt>
                <c:pt idx="218">
                  <c:v>-27962</c:v>
                </c:pt>
                <c:pt idx="219">
                  <c:v>-28147</c:v>
                </c:pt>
                <c:pt idx="220">
                  <c:v>-28332</c:v>
                </c:pt>
                <c:pt idx="221">
                  <c:v>-28517</c:v>
                </c:pt>
                <c:pt idx="222">
                  <c:v>-28702</c:v>
                </c:pt>
                <c:pt idx="223">
                  <c:v>-28887</c:v>
                </c:pt>
                <c:pt idx="224">
                  <c:v>-29072</c:v>
                </c:pt>
                <c:pt idx="225">
                  <c:v>-29257</c:v>
                </c:pt>
                <c:pt idx="226">
                  <c:v>-29442</c:v>
                </c:pt>
                <c:pt idx="227">
                  <c:v>-29627</c:v>
                </c:pt>
                <c:pt idx="228">
                  <c:v>-29812</c:v>
                </c:pt>
                <c:pt idx="229">
                  <c:v>-29997</c:v>
                </c:pt>
                <c:pt idx="230">
                  <c:v>-30182</c:v>
                </c:pt>
                <c:pt idx="231">
                  <c:v>-30367</c:v>
                </c:pt>
                <c:pt idx="232">
                  <c:v>-30552</c:v>
                </c:pt>
                <c:pt idx="233">
                  <c:v>-30737</c:v>
                </c:pt>
                <c:pt idx="234">
                  <c:v>-30922</c:v>
                </c:pt>
                <c:pt idx="235">
                  <c:v>-31107</c:v>
                </c:pt>
                <c:pt idx="236">
                  <c:v>-31292</c:v>
                </c:pt>
                <c:pt idx="237">
                  <c:v>-31477</c:v>
                </c:pt>
                <c:pt idx="238">
                  <c:v>-31662</c:v>
                </c:pt>
                <c:pt idx="239">
                  <c:v>-31847</c:v>
                </c:pt>
                <c:pt idx="240">
                  <c:v>-32032</c:v>
                </c:pt>
                <c:pt idx="241">
                  <c:v>-32217</c:v>
                </c:pt>
                <c:pt idx="242">
                  <c:v>-32402</c:v>
                </c:pt>
                <c:pt idx="243">
                  <c:v>-32587</c:v>
                </c:pt>
                <c:pt idx="244">
                  <c:v>-32772</c:v>
                </c:pt>
                <c:pt idx="245">
                  <c:v>-32957</c:v>
                </c:pt>
                <c:pt idx="246">
                  <c:v>-33142</c:v>
                </c:pt>
                <c:pt idx="247">
                  <c:v>-33327</c:v>
                </c:pt>
                <c:pt idx="248">
                  <c:v>-33512</c:v>
                </c:pt>
                <c:pt idx="249">
                  <c:v>-33697</c:v>
                </c:pt>
                <c:pt idx="250">
                  <c:v>-33882</c:v>
                </c:pt>
                <c:pt idx="251">
                  <c:v>-34067</c:v>
                </c:pt>
                <c:pt idx="252">
                  <c:v>-34252</c:v>
                </c:pt>
                <c:pt idx="253">
                  <c:v>-34437</c:v>
                </c:pt>
                <c:pt idx="254">
                  <c:v>-34622</c:v>
                </c:pt>
                <c:pt idx="255">
                  <c:v>-34807</c:v>
                </c:pt>
                <c:pt idx="256">
                  <c:v>-34992</c:v>
                </c:pt>
                <c:pt idx="257">
                  <c:v>-35177</c:v>
                </c:pt>
                <c:pt idx="258">
                  <c:v>-35362</c:v>
                </c:pt>
                <c:pt idx="259">
                  <c:v>-35547</c:v>
                </c:pt>
                <c:pt idx="260">
                  <c:v>-35732</c:v>
                </c:pt>
                <c:pt idx="261">
                  <c:v>-35917</c:v>
                </c:pt>
                <c:pt idx="262">
                  <c:v>-36102</c:v>
                </c:pt>
                <c:pt idx="263">
                  <c:v>-36287</c:v>
                </c:pt>
                <c:pt idx="264">
                  <c:v>-36472</c:v>
                </c:pt>
                <c:pt idx="265">
                  <c:v>-36657</c:v>
                </c:pt>
                <c:pt idx="266">
                  <c:v>-36842</c:v>
                </c:pt>
                <c:pt idx="267">
                  <c:v>-37027</c:v>
                </c:pt>
                <c:pt idx="268">
                  <c:v>-37212</c:v>
                </c:pt>
                <c:pt idx="269">
                  <c:v>-37397</c:v>
                </c:pt>
                <c:pt idx="270">
                  <c:v>-37582</c:v>
                </c:pt>
                <c:pt idx="271">
                  <c:v>-37767</c:v>
                </c:pt>
                <c:pt idx="272">
                  <c:v>-37952</c:v>
                </c:pt>
                <c:pt idx="273">
                  <c:v>-38137</c:v>
                </c:pt>
                <c:pt idx="274">
                  <c:v>-38322</c:v>
                </c:pt>
                <c:pt idx="275">
                  <c:v>-38507</c:v>
                </c:pt>
                <c:pt idx="276">
                  <c:v>-38692</c:v>
                </c:pt>
                <c:pt idx="277">
                  <c:v>-38877</c:v>
                </c:pt>
                <c:pt idx="278">
                  <c:v>-39062</c:v>
                </c:pt>
                <c:pt idx="279">
                  <c:v>-39247</c:v>
                </c:pt>
                <c:pt idx="280">
                  <c:v>-39432</c:v>
                </c:pt>
                <c:pt idx="281">
                  <c:v>-39617</c:v>
                </c:pt>
                <c:pt idx="282">
                  <c:v>-39802</c:v>
                </c:pt>
                <c:pt idx="283">
                  <c:v>-39987</c:v>
                </c:pt>
                <c:pt idx="284">
                  <c:v>-40172</c:v>
                </c:pt>
                <c:pt idx="285">
                  <c:v>-40357</c:v>
                </c:pt>
                <c:pt idx="286">
                  <c:v>-40542</c:v>
                </c:pt>
                <c:pt idx="287">
                  <c:v>-40727</c:v>
                </c:pt>
                <c:pt idx="288">
                  <c:v>-40912</c:v>
                </c:pt>
                <c:pt idx="289">
                  <c:v>-41097</c:v>
                </c:pt>
                <c:pt idx="290">
                  <c:v>-41282</c:v>
                </c:pt>
                <c:pt idx="291">
                  <c:v>-41467</c:v>
                </c:pt>
                <c:pt idx="292">
                  <c:v>-41652</c:v>
                </c:pt>
                <c:pt idx="293">
                  <c:v>-41837</c:v>
                </c:pt>
                <c:pt idx="294">
                  <c:v>-42022</c:v>
                </c:pt>
                <c:pt idx="295">
                  <c:v>-42207</c:v>
                </c:pt>
                <c:pt idx="296">
                  <c:v>-42392</c:v>
                </c:pt>
                <c:pt idx="297">
                  <c:v>-42577</c:v>
                </c:pt>
                <c:pt idx="298">
                  <c:v>-42762</c:v>
                </c:pt>
                <c:pt idx="299">
                  <c:v>-42947</c:v>
                </c:pt>
                <c:pt idx="300">
                  <c:v>-43132</c:v>
                </c:pt>
                <c:pt idx="301">
                  <c:v>-43317</c:v>
                </c:pt>
                <c:pt idx="302">
                  <c:v>-43502</c:v>
                </c:pt>
                <c:pt idx="303">
                  <c:v>-43687</c:v>
                </c:pt>
                <c:pt idx="304">
                  <c:v>-43872</c:v>
                </c:pt>
                <c:pt idx="305">
                  <c:v>-44057</c:v>
                </c:pt>
                <c:pt idx="306">
                  <c:v>-44242</c:v>
                </c:pt>
                <c:pt idx="307">
                  <c:v>-44427</c:v>
                </c:pt>
                <c:pt idx="308">
                  <c:v>-44612</c:v>
                </c:pt>
                <c:pt idx="309">
                  <c:v>-44797</c:v>
                </c:pt>
                <c:pt idx="310">
                  <c:v>-44982</c:v>
                </c:pt>
                <c:pt idx="311">
                  <c:v>-45167</c:v>
                </c:pt>
                <c:pt idx="312">
                  <c:v>-45352</c:v>
                </c:pt>
                <c:pt idx="313">
                  <c:v>-45537</c:v>
                </c:pt>
                <c:pt idx="314">
                  <c:v>-45722</c:v>
                </c:pt>
                <c:pt idx="315">
                  <c:v>-45907</c:v>
                </c:pt>
                <c:pt idx="316">
                  <c:v>-46092</c:v>
                </c:pt>
                <c:pt idx="317">
                  <c:v>-46277</c:v>
                </c:pt>
                <c:pt idx="318">
                  <c:v>-46462</c:v>
                </c:pt>
                <c:pt idx="319">
                  <c:v>-46647</c:v>
                </c:pt>
                <c:pt idx="320">
                  <c:v>-46832</c:v>
                </c:pt>
                <c:pt idx="321">
                  <c:v>-47017</c:v>
                </c:pt>
                <c:pt idx="322">
                  <c:v>-47202</c:v>
                </c:pt>
                <c:pt idx="323">
                  <c:v>-47387</c:v>
                </c:pt>
                <c:pt idx="324">
                  <c:v>-47572</c:v>
                </c:pt>
                <c:pt idx="325">
                  <c:v>-47757</c:v>
                </c:pt>
                <c:pt idx="326">
                  <c:v>-47942</c:v>
                </c:pt>
                <c:pt idx="327">
                  <c:v>-48127</c:v>
                </c:pt>
                <c:pt idx="328">
                  <c:v>-48312</c:v>
                </c:pt>
                <c:pt idx="329">
                  <c:v>-48497</c:v>
                </c:pt>
                <c:pt idx="330">
                  <c:v>-48682</c:v>
                </c:pt>
                <c:pt idx="331">
                  <c:v>-48867</c:v>
                </c:pt>
                <c:pt idx="332">
                  <c:v>-49052</c:v>
                </c:pt>
                <c:pt idx="333">
                  <c:v>-49237</c:v>
                </c:pt>
                <c:pt idx="334">
                  <c:v>-49422</c:v>
                </c:pt>
                <c:pt idx="335">
                  <c:v>-49607</c:v>
                </c:pt>
                <c:pt idx="336">
                  <c:v>-49792</c:v>
                </c:pt>
                <c:pt idx="337">
                  <c:v>-49977</c:v>
                </c:pt>
                <c:pt idx="338">
                  <c:v>-50162</c:v>
                </c:pt>
                <c:pt idx="339">
                  <c:v>-50347</c:v>
                </c:pt>
                <c:pt idx="340">
                  <c:v>-50532</c:v>
                </c:pt>
                <c:pt idx="341">
                  <c:v>-50717</c:v>
                </c:pt>
                <c:pt idx="342">
                  <c:v>-50902</c:v>
                </c:pt>
                <c:pt idx="343">
                  <c:v>-51087</c:v>
                </c:pt>
                <c:pt idx="344">
                  <c:v>-51272</c:v>
                </c:pt>
                <c:pt idx="345">
                  <c:v>-51457</c:v>
                </c:pt>
                <c:pt idx="346">
                  <c:v>-51642</c:v>
                </c:pt>
                <c:pt idx="347">
                  <c:v>-51827</c:v>
                </c:pt>
                <c:pt idx="348">
                  <c:v>-52012</c:v>
                </c:pt>
                <c:pt idx="349">
                  <c:v>-52197</c:v>
                </c:pt>
                <c:pt idx="350">
                  <c:v>-52382</c:v>
                </c:pt>
                <c:pt idx="351">
                  <c:v>-52567</c:v>
                </c:pt>
                <c:pt idx="352">
                  <c:v>-52752</c:v>
                </c:pt>
                <c:pt idx="353">
                  <c:v>-52937</c:v>
                </c:pt>
                <c:pt idx="354">
                  <c:v>-53122</c:v>
                </c:pt>
                <c:pt idx="355">
                  <c:v>-53307</c:v>
                </c:pt>
                <c:pt idx="356">
                  <c:v>-53492</c:v>
                </c:pt>
                <c:pt idx="357">
                  <c:v>-53677</c:v>
                </c:pt>
                <c:pt idx="358">
                  <c:v>-53862</c:v>
                </c:pt>
                <c:pt idx="359">
                  <c:v>-54047</c:v>
                </c:pt>
                <c:pt idx="360">
                  <c:v>-54232</c:v>
                </c:pt>
                <c:pt idx="361">
                  <c:v>-54457</c:v>
                </c:pt>
                <c:pt idx="362">
                  <c:v>-54682</c:v>
                </c:pt>
                <c:pt idx="363">
                  <c:v>-54907</c:v>
                </c:pt>
                <c:pt idx="364">
                  <c:v>-55132</c:v>
                </c:pt>
                <c:pt idx="365">
                  <c:v>-55357</c:v>
                </c:pt>
                <c:pt idx="366">
                  <c:v>-55582</c:v>
                </c:pt>
                <c:pt idx="367">
                  <c:v>-55807</c:v>
                </c:pt>
                <c:pt idx="368">
                  <c:v>-56032</c:v>
                </c:pt>
                <c:pt idx="369">
                  <c:v>-56257</c:v>
                </c:pt>
                <c:pt idx="370">
                  <c:v>-56482</c:v>
                </c:pt>
                <c:pt idx="371">
                  <c:v>-56707</c:v>
                </c:pt>
                <c:pt idx="372">
                  <c:v>-56932</c:v>
                </c:pt>
                <c:pt idx="373">
                  <c:v>-57157</c:v>
                </c:pt>
                <c:pt idx="374">
                  <c:v>-57382</c:v>
                </c:pt>
                <c:pt idx="375">
                  <c:v>-57607</c:v>
                </c:pt>
                <c:pt idx="376">
                  <c:v>-57832</c:v>
                </c:pt>
                <c:pt idx="377">
                  <c:v>-58057</c:v>
                </c:pt>
                <c:pt idx="378">
                  <c:v>-58282</c:v>
                </c:pt>
                <c:pt idx="379">
                  <c:v>-58507</c:v>
                </c:pt>
                <c:pt idx="380">
                  <c:v>-58732</c:v>
                </c:pt>
                <c:pt idx="381">
                  <c:v>-58957</c:v>
                </c:pt>
                <c:pt idx="382">
                  <c:v>-59182</c:v>
                </c:pt>
                <c:pt idx="383">
                  <c:v>-59407</c:v>
                </c:pt>
                <c:pt idx="384">
                  <c:v>-59632</c:v>
                </c:pt>
                <c:pt idx="385">
                  <c:v>-59857</c:v>
                </c:pt>
                <c:pt idx="386">
                  <c:v>-60082</c:v>
                </c:pt>
                <c:pt idx="387">
                  <c:v>-60307</c:v>
                </c:pt>
                <c:pt idx="388">
                  <c:v>-60532</c:v>
                </c:pt>
                <c:pt idx="389">
                  <c:v>-60757</c:v>
                </c:pt>
                <c:pt idx="390">
                  <c:v>-60982</c:v>
                </c:pt>
                <c:pt idx="391">
                  <c:v>-61207</c:v>
                </c:pt>
                <c:pt idx="392">
                  <c:v>-61432</c:v>
                </c:pt>
                <c:pt idx="393">
                  <c:v>-61657</c:v>
                </c:pt>
                <c:pt idx="394">
                  <c:v>-61882</c:v>
                </c:pt>
                <c:pt idx="395">
                  <c:v>-62107</c:v>
                </c:pt>
                <c:pt idx="396">
                  <c:v>-62332</c:v>
                </c:pt>
                <c:pt idx="397">
                  <c:v>-62557</c:v>
                </c:pt>
                <c:pt idx="398">
                  <c:v>-62782</c:v>
                </c:pt>
                <c:pt idx="399">
                  <c:v>-63007</c:v>
                </c:pt>
                <c:pt idx="400">
                  <c:v>-63232</c:v>
                </c:pt>
              </c:numCache>
            </c:numRef>
          </c:val>
        </c:ser>
        <c:ser>
          <c:idx val="3"/>
          <c:order val="3"/>
          <c:tx>
            <c:strRef>
              <c:f>SOLE_TWOChart!$L$1</c:f>
              <c:strCache>
                <c:ptCount val="1"/>
                <c:pt idx="0">
                  <c:v>MedLevAu</c:v>
                </c:pt>
              </c:strCache>
            </c:strRef>
          </c:tx>
          <c:spPr>
            <a:solidFill>
              <a:srgbClr val="00FFFF"/>
            </a:solidFill>
            <a:ln>
              <a:solidFill>
                <a:srgbClr val="00FFFF"/>
              </a:solidFill>
            </a:ln>
          </c:spPr>
          <c:invertIfNegative val="0"/>
          <c:cat>
            <c:numRef>
              <c:f>SOLE_TWOChart!$C$2:$C$7697</c:f>
              <c:numCache>
                <c:formatCode>0</c:formatCode>
                <c:ptCount val="7696"/>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pt idx="151">
                  <c:v>75500</c:v>
                </c:pt>
                <c:pt idx="152">
                  <c:v>76000</c:v>
                </c:pt>
                <c:pt idx="153">
                  <c:v>76500</c:v>
                </c:pt>
                <c:pt idx="154">
                  <c:v>77000</c:v>
                </c:pt>
                <c:pt idx="155">
                  <c:v>77500</c:v>
                </c:pt>
                <c:pt idx="156">
                  <c:v>78000</c:v>
                </c:pt>
                <c:pt idx="157">
                  <c:v>78500</c:v>
                </c:pt>
                <c:pt idx="158">
                  <c:v>79000</c:v>
                </c:pt>
                <c:pt idx="159">
                  <c:v>79500</c:v>
                </c:pt>
                <c:pt idx="160">
                  <c:v>80000</c:v>
                </c:pt>
                <c:pt idx="161">
                  <c:v>80500</c:v>
                </c:pt>
                <c:pt idx="162">
                  <c:v>81000</c:v>
                </c:pt>
                <c:pt idx="163">
                  <c:v>81500</c:v>
                </c:pt>
                <c:pt idx="164">
                  <c:v>82000</c:v>
                </c:pt>
                <c:pt idx="165">
                  <c:v>82500</c:v>
                </c:pt>
                <c:pt idx="166">
                  <c:v>83000</c:v>
                </c:pt>
                <c:pt idx="167">
                  <c:v>83500</c:v>
                </c:pt>
                <c:pt idx="168">
                  <c:v>84000</c:v>
                </c:pt>
                <c:pt idx="169">
                  <c:v>84500</c:v>
                </c:pt>
                <c:pt idx="170">
                  <c:v>85000</c:v>
                </c:pt>
                <c:pt idx="171">
                  <c:v>85500</c:v>
                </c:pt>
                <c:pt idx="172">
                  <c:v>86000</c:v>
                </c:pt>
                <c:pt idx="173">
                  <c:v>86500</c:v>
                </c:pt>
                <c:pt idx="174">
                  <c:v>87000</c:v>
                </c:pt>
                <c:pt idx="175">
                  <c:v>87500</c:v>
                </c:pt>
                <c:pt idx="176">
                  <c:v>88000</c:v>
                </c:pt>
                <c:pt idx="177">
                  <c:v>88500</c:v>
                </c:pt>
                <c:pt idx="178">
                  <c:v>89000</c:v>
                </c:pt>
                <c:pt idx="179">
                  <c:v>89500</c:v>
                </c:pt>
                <c:pt idx="180">
                  <c:v>90000</c:v>
                </c:pt>
                <c:pt idx="181">
                  <c:v>90500</c:v>
                </c:pt>
                <c:pt idx="182">
                  <c:v>91000</c:v>
                </c:pt>
                <c:pt idx="183">
                  <c:v>91500</c:v>
                </c:pt>
                <c:pt idx="184">
                  <c:v>92000</c:v>
                </c:pt>
                <c:pt idx="185">
                  <c:v>92500</c:v>
                </c:pt>
                <c:pt idx="186">
                  <c:v>93000</c:v>
                </c:pt>
                <c:pt idx="187">
                  <c:v>93500</c:v>
                </c:pt>
                <c:pt idx="188">
                  <c:v>94000</c:v>
                </c:pt>
                <c:pt idx="189">
                  <c:v>94500</c:v>
                </c:pt>
                <c:pt idx="190">
                  <c:v>95000</c:v>
                </c:pt>
                <c:pt idx="191">
                  <c:v>95500</c:v>
                </c:pt>
                <c:pt idx="192">
                  <c:v>96000</c:v>
                </c:pt>
                <c:pt idx="193">
                  <c:v>96500</c:v>
                </c:pt>
                <c:pt idx="194">
                  <c:v>97000</c:v>
                </c:pt>
                <c:pt idx="195">
                  <c:v>97500</c:v>
                </c:pt>
                <c:pt idx="196">
                  <c:v>98000</c:v>
                </c:pt>
                <c:pt idx="197">
                  <c:v>98500</c:v>
                </c:pt>
                <c:pt idx="198">
                  <c:v>99000</c:v>
                </c:pt>
                <c:pt idx="199">
                  <c:v>99500</c:v>
                </c:pt>
                <c:pt idx="200">
                  <c:v>100000</c:v>
                </c:pt>
                <c:pt idx="201">
                  <c:v>100500</c:v>
                </c:pt>
                <c:pt idx="202">
                  <c:v>101000</c:v>
                </c:pt>
                <c:pt idx="203">
                  <c:v>101500</c:v>
                </c:pt>
                <c:pt idx="204">
                  <c:v>102000</c:v>
                </c:pt>
                <c:pt idx="205">
                  <c:v>102500</c:v>
                </c:pt>
                <c:pt idx="206">
                  <c:v>103000</c:v>
                </c:pt>
                <c:pt idx="207">
                  <c:v>103500</c:v>
                </c:pt>
                <c:pt idx="208">
                  <c:v>104000</c:v>
                </c:pt>
                <c:pt idx="209">
                  <c:v>104500</c:v>
                </c:pt>
                <c:pt idx="210">
                  <c:v>105000</c:v>
                </c:pt>
                <c:pt idx="211">
                  <c:v>105500</c:v>
                </c:pt>
                <c:pt idx="212">
                  <c:v>106000</c:v>
                </c:pt>
                <c:pt idx="213">
                  <c:v>106500</c:v>
                </c:pt>
                <c:pt idx="214">
                  <c:v>107000</c:v>
                </c:pt>
                <c:pt idx="215">
                  <c:v>107500</c:v>
                </c:pt>
                <c:pt idx="216">
                  <c:v>108000</c:v>
                </c:pt>
                <c:pt idx="217">
                  <c:v>108500</c:v>
                </c:pt>
                <c:pt idx="218">
                  <c:v>109000</c:v>
                </c:pt>
                <c:pt idx="219">
                  <c:v>109500</c:v>
                </c:pt>
                <c:pt idx="220">
                  <c:v>110000</c:v>
                </c:pt>
                <c:pt idx="221">
                  <c:v>110500</c:v>
                </c:pt>
                <c:pt idx="222">
                  <c:v>111000</c:v>
                </c:pt>
                <c:pt idx="223">
                  <c:v>111500</c:v>
                </c:pt>
                <c:pt idx="224">
                  <c:v>112000</c:v>
                </c:pt>
                <c:pt idx="225">
                  <c:v>112500</c:v>
                </c:pt>
                <c:pt idx="226">
                  <c:v>113000</c:v>
                </c:pt>
                <c:pt idx="227">
                  <c:v>113500</c:v>
                </c:pt>
                <c:pt idx="228">
                  <c:v>114000</c:v>
                </c:pt>
                <c:pt idx="229">
                  <c:v>114500</c:v>
                </c:pt>
                <c:pt idx="230">
                  <c:v>115000</c:v>
                </c:pt>
                <c:pt idx="231">
                  <c:v>115500</c:v>
                </c:pt>
                <c:pt idx="232">
                  <c:v>116000</c:v>
                </c:pt>
                <c:pt idx="233">
                  <c:v>116500</c:v>
                </c:pt>
                <c:pt idx="234">
                  <c:v>117000</c:v>
                </c:pt>
                <c:pt idx="235">
                  <c:v>117500</c:v>
                </c:pt>
                <c:pt idx="236">
                  <c:v>118000</c:v>
                </c:pt>
                <c:pt idx="237">
                  <c:v>118500</c:v>
                </c:pt>
                <c:pt idx="238">
                  <c:v>119000</c:v>
                </c:pt>
                <c:pt idx="239">
                  <c:v>119500</c:v>
                </c:pt>
                <c:pt idx="240">
                  <c:v>120000</c:v>
                </c:pt>
                <c:pt idx="241">
                  <c:v>120500</c:v>
                </c:pt>
                <c:pt idx="242">
                  <c:v>121000</c:v>
                </c:pt>
                <c:pt idx="243">
                  <c:v>121500</c:v>
                </c:pt>
                <c:pt idx="244">
                  <c:v>122000</c:v>
                </c:pt>
                <c:pt idx="245">
                  <c:v>122500</c:v>
                </c:pt>
                <c:pt idx="246">
                  <c:v>123000</c:v>
                </c:pt>
                <c:pt idx="247">
                  <c:v>123500</c:v>
                </c:pt>
                <c:pt idx="248">
                  <c:v>124000</c:v>
                </c:pt>
                <c:pt idx="249">
                  <c:v>124500</c:v>
                </c:pt>
                <c:pt idx="250">
                  <c:v>125000</c:v>
                </c:pt>
                <c:pt idx="251">
                  <c:v>125500</c:v>
                </c:pt>
                <c:pt idx="252">
                  <c:v>126000</c:v>
                </c:pt>
                <c:pt idx="253">
                  <c:v>126500</c:v>
                </c:pt>
                <c:pt idx="254">
                  <c:v>127000</c:v>
                </c:pt>
                <c:pt idx="255">
                  <c:v>127500</c:v>
                </c:pt>
                <c:pt idx="256">
                  <c:v>128000</c:v>
                </c:pt>
                <c:pt idx="257">
                  <c:v>128500</c:v>
                </c:pt>
                <c:pt idx="258">
                  <c:v>129000</c:v>
                </c:pt>
                <c:pt idx="259">
                  <c:v>129500</c:v>
                </c:pt>
                <c:pt idx="260">
                  <c:v>130000</c:v>
                </c:pt>
                <c:pt idx="261">
                  <c:v>130500</c:v>
                </c:pt>
                <c:pt idx="262">
                  <c:v>131000</c:v>
                </c:pt>
                <c:pt idx="263">
                  <c:v>131500</c:v>
                </c:pt>
                <c:pt idx="264">
                  <c:v>132000</c:v>
                </c:pt>
                <c:pt idx="265">
                  <c:v>132500</c:v>
                </c:pt>
                <c:pt idx="266">
                  <c:v>133000</c:v>
                </c:pt>
                <c:pt idx="267">
                  <c:v>133500</c:v>
                </c:pt>
                <c:pt idx="268">
                  <c:v>134000</c:v>
                </c:pt>
                <c:pt idx="269">
                  <c:v>134500</c:v>
                </c:pt>
                <c:pt idx="270">
                  <c:v>135000</c:v>
                </c:pt>
                <c:pt idx="271">
                  <c:v>135500</c:v>
                </c:pt>
                <c:pt idx="272">
                  <c:v>136000</c:v>
                </c:pt>
                <c:pt idx="273">
                  <c:v>136500</c:v>
                </c:pt>
                <c:pt idx="274">
                  <c:v>137000</c:v>
                </c:pt>
                <c:pt idx="275">
                  <c:v>137500</c:v>
                </c:pt>
                <c:pt idx="276">
                  <c:v>138000</c:v>
                </c:pt>
                <c:pt idx="277">
                  <c:v>138500</c:v>
                </c:pt>
                <c:pt idx="278">
                  <c:v>139000</c:v>
                </c:pt>
                <c:pt idx="279">
                  <c:v>139500</c:v>
                </c:pt>
                <c:pt idx="280">
                  <c:v>140000</c:v>
                </c:pt>
                <c:pt idx="281">
                  <c:v>140500</c:v>
                </c:pt>
                <c:pt idx="282">
                  <c:v>141000</c:v>
                </c:pt>
                <c:pt idx="283">
                  <c:v>141500</c:v>
                </c:pt>
                <c:pt idx="284">
                  <c:v>142000</c:v>
                </c:pt>
                <c:pt idx="285">
                  <c:v>142500</c:v>
                </c:pt>
                <c:pt idx="286">
                  <c:v>143000</c:v>
                </c:pt>
                <c:pt idx="287">
                  <c:v>143500</c:v>
                </c:pt>
                <c:pt idx="288">
                  <c:v>144000</c:v>
                </c:pt>
                <c:pt idx="289">
                  <c:v>144500</c:v>
                </c:pt>
                <c:pt idx="290">
                  <c:v>145000</c:v>
                </c:pt>
                <c:pt idx="291">
                  <c:v>145500</c:v>
                </c:pt>
                <c:pt idx="292">
                  <c:v>146000</c:v>
                </c:pt>
                <c:pt idx="293">
                  <c:v>146500</c:v>
                </c:pt>
                <c:pt idx="294">
                  <c:v>147000</c:v>
                </c:pt>
                <c:pt idx="295">
                  <c:v>147500</c:v>
                </c:pt>
                <c:pt idx="296">
                  <c:v>148000</c:v>
                </c:pt>
                <c:pt idx="297">
                  <c:v>148500</c:v>
                </c:pt>
                <c:pt idx="298">
                  <c:v>149000</c:v>
                </c:pt>
                <c:pt idx="299">
                  <c:v>149500</c:v>
                </c:pt>
                <c:pt idx="300">
                  <c:v>150000</c:v>
                </c:pt>
                <c:pt idx="301">
                  <c:v>150500</c:v>
                </c:pt>
                <c:pt idx="302">
                  <c:v>151000</c:v>
                </c:pt>
                <c:pt idx="303">
                  <c:v>151500</c:v>
                </c:pt>
                <c:pt idx="304">
                  <c:v>152000</c:v>
                </c:pt>
                <c:pt idx="305">
                  <c:v>152500</c:v>
                </c:pt>
                <c:pt idx="306">
                  <c:v>153000</c:v>
                </c:pt>
                <c:pt idx="307">
                  <c:v>153500</c:v>
                </c:pt>
                <c:pt idx="308">
                  <c:v>154000</c:v>
                </c:pt>
                <c:pt idx="309">
                  <c:v>154500</c:v>
                </c:pt>
                <c:pt idx="310">
                  <c:v>155000</c:v>
                </c:pt>
                <c:pt idx="311">
                  <c:v>155500</c:v>
                </c:pt>
                <c:pt idx="312">
                  <c:v>156000</c:v>
                </c:pt>
                <c:pt idx="313">
                  <c:v>156500</c:v>
                </c:pt>
                <c:pt idx="314">
                  <c:v>157000</c:v>
                </c:pt>
                <c:pt idx="315">
                  <c:v>157500</c:v>
                </c:pt>
                <c:pt idx="316">
                  <c:v>158000</c:v>
                </c:pt>
                <c:pt idx="317">
                  <c:v>158500</c:v>
                </c:pt>
                <c:pt idx="318">
                  <c:v>159000</c:v>
                </c:pt>
                <c:pt idx="319">
                  <c:v>159500</c:v>
                </c:pt>
                <c:pt idx="320">
                  <c:v>160000</c:v>
                </c:pt>
                <c:pt idx="321">
                  <c:v>160500</c:v>
                </c:pt>
                <c:pt idx="322">
                  <c:v>161000</c:v>
                </c:pt>
                <c:pt idx="323">
                  <c:v>161500</c:v>
                </c:pt>
                <c:pt idx="324">
                  <c:v>162000</c:v>
                </c:pt>
                <c:pt idx="325">
                  <c:v>162500</c:v>
                </c:pt>
                <c:pt idx="326">
                  <c:v>163000</c:v>
                </c:pt>
                <c:pt idx="327">
                  <c:v>163500</c:v>
                </c:pt>
                <c:pt idx="328">
                  <c:v>164000</c:v>
                </c:pt>
                <c:pt idx="329">
                  <c:v>164500</c:v>
                </c:pt>
                <c:pt idx="330">
                  <c:v>165000</c:v>
                </c:pt>
                <c:pt idx="331">
                  <c:v>165500</c:v>
                </c:pt>
                <c:pt idx="332">
                  <c:v>166000</c:v>
                </c:pt>
                <c:pt idx="333">
                  <c:v>166500</c:v>
                </c:pt>
                <c:pt idx="334">
                  <c:v>167000</c:v>
                </c:pt>
                <c:pt idx="335">
                  <c:v>167500</c:v>
                </c:pt>
                <c:pt idx="336">
                  <c:v>168000</c:v>
                </c:pt>
                <c:pt idx="337">
                  <c:v>168500</c:v>
                </c:pt>
                <c:pt idx="338">
                  <c:v>169000</c:v>
                </c:pt>
                <c:pt idx="339">
                  <c:v>169500</c:v>
                </c:pt>
                <c:pt idx="340">
                  <c:v>170000</c:v>
                </c:pt>
                <c:pt idx="341">
                  <c:v>170500</c:v>
                </c:pt>
                <c:pt idx="342">
                  <c:v>171000</c:v>
                </c:pt>
                <c:pt idx="343">
                  <c:v>171500</c:v>
                </c:pt>
                <c:pt idx="344">
                  <c:v>172000</c:v>
                </c:pt>
                <c:pt idx="345">
                  <c:v>172500</c:v>
                </c:pt>
                <c:pt idx="346">
                  <c:v>173000</c:v>
                </c:pt>
                <c:pt idx="347">
                  <c:v>173500</c:v>
                </c:pt>
                <c:pt idx="348">
                  <c:v>174000</c:v>
                </c:pt>
                <c:pt idx="349">
                  <c:v>174500</c:v>
                </c:pt>
                <c:pt idx="350">
                  <c:v>175000</c:v>
                </c:pt>
                <c:pt idx="351">
                  <c:v>175500</c:v>
                </c:pt>
                <c:pt idx="352">
                  <c:v>176000</c:v>
                </c:pt>
                <c:pt idx="353">
                  <c:v>176500</c:v>
                </c:pt>
                <c:pt idx="354">
                  <c:v>177000</c:v>
                </c:pt>
                <c:pt idx="355">
                  <c:v>177500</c:v>
                </c:pt>
                <c:pt idx="356">
                  <c:v>178000</c:v>
                </c:pt>
                <c:pt idx="357">
                  <c:v>178500</c:v>
                </c:pt>
                <c:pt idx="358">
                  <c:v>179000</c:v>
                </c:pt>
                <c:pt idx="359">
                  <c:v>179500</c:v>
                </c:pt>
                <c:pt idx="360">
                  <c:v>180000</c:v>
                </c:pt>
                <c:pt idx="361">
                  <c:v>180500</c:v>
                </c:pt>
                <c:pt idx="362">
                  <c:v>181000</c:v>
                </c:pt>
                <c:pt idx="363">
                  <c:v>181500</c:v>
                </c:pt>
                <c:pt idx="364">
                  <c:v>182000</c:v>
                </c:pt>
                <c:pt idx="365">
                  <c:v>182500</c:v>
                </c:pt>
                <c:pt idx="366">
                  <c:v>183000</c:v>
                </c:pt>
                <c:pt idx="367">
                  <c:v>183500</c:v>
                </c:pt>
                <c:pt idx="368">
                  <c:v>184000</c:v>
                </c:pt>
                <c:pt idx="369">
                  <c:v>184500</c:v>
                </c:pt>
                <c:pt idx="370">
                  <c:v>185000</c:v>
                </c:pt>
                <c:pt idx="371">
                  <c:v>185500</c:v>
                </c:pt>
                <c:pt idx="372">
                  <c:v>186000</c:v>
                </c:pt>
                <c:pt idx="373">
                  <c:v>186500</c:v>
                </c:pt>
                <c:pt idx="374">
                  <c:v>187000</c:v>
                </c:pt>
                <c:pt idx="375">
                  <c:v>187500</c:v>
                </c:pt>
                <c:pt idx="376">
                  <c:v>188000</c:v>
                </c:pt>
                <c:pt idx="377">
                  <c:v>188500</c:v>
                </c:pt>
                <c:pt idx="378">
                  <c:v>189000</c:v>
                </c:pt>
                <c:pt idx="379">
                  <c:v>189500</c:v>
                </c:pt>
                <c:pt idx="380">
                  <c:v>190000</c:v>
                </c:pt>
                <c:pt idx="381">
                  <c:v>190500</c:v>
                </c:pt>
                <c:pt idx="382">
                  <c:v>191000</c:v>
                </c:pt>
                <c:pt idx="383">
                  <c:v>191500</c:v>
                </c:pt>
                <c:pt idx="384">
                  <c:v>192000</c:v>
                </c:pt>
                <c:pt idx="385">
                  <c:v>192500</c:v>
                </c:pt>
                <c:pt idx="386">
                  <c:v>193000</c:v>
                </c:pt>
                <c:pt idx="387">
                  <c:v>193500</c:v>
                </c:pt>
                <c:pt idx="388">
                  <c:v>194000</c:v>
                </c:pt>
                <c:pt idx="389">
                  <c:v>194500</c:v>
                </c:pt>
                <c:pt idx="390">
                  <c:v>195000</c:v>
                </c:pt>
                <c:pt idx="391">
                  <c:v>195500</c:v>
                </c:pt>
                <c:pt idx="392">
                  <c:v>196000</c:v>
                </c:pt>
                <c:pt idx="393">
                  <c:v>196500</c:v>
                </c:pt>
                <c:pt idx="394">
                  <c:v>197000</c:v>
                </c:pt>
                <c:pt idx="395">
                  <c:v>197500</c:v>
                </c:pt>
                <c:pt idx="396">
                  <c:v>198000</c:v>
                </c:pt>
                <c:pt idx="397">
                  <c:v>198500</c:v>
                </c:pt>
                <c:pt idx="398">
                  <c:v>199000</c:v>
                </c:pt>
                <c:pt idx="399">
                  <c:v>199500</c:v>
                </c:pt>
                <c:pt idx="400">
                  <c:v>200000</c:v>
                </c:pt>
              </c:numCache>
            </c:numRef>
          </c:cat>
          <c:val>
            <c:numRef>
              <c:f>SOLE_TWOChart!$L$2:$L$402</c:f>
              <c:numCache>
                <c:formatCode>General</c:formatCode>
                <c:ptCount val="4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-691.48800000000097</c:v>
                </c:pt>
                <c:pt idx="96">
                  <c:v>-721.48800000000006</c:v>
                </c:pt>
                <c:pt idx="97">
                  <c:v>-751.48800000000006</c:v>
                </c:pt>
                <c:pt idx="98">
                  <c:v>-781.48800000000097</c:v>
                </c:pt>
                <c:pt idx="99">
                  <c:v>-811.48800000000006</c:v>
                </c:pt>
                <c:pt idx="100">
                  <c:v>-841.48800000000006</c:v>
                </c:pt>
                <c:pt idx="101">
                  <c:v>-871.48800000000006</c:v>
                </c:pt>
                <c:pt idx="102">
                  <c:v>-901.48800000000006</c:v>
                </c:pt>
                <c:pt idx="103">
                  <c:v>-931.48800000000006</c:v>
                </c:pt>
                <c:pt idx="104">
                  <c:v>-961.48800000000006</c:v>
                </c:pt>
                <c:pt idx="105">
                  <c:v>-991.48800000000006</c:v>
                </c:pt>
                <c:pt idx="106">
                  <c:v>-1021.4880000000001</c:v>
                </c:pt>
                <c:pt idx="107">
                  <c:v>-1051.4880000000001</c:v>
                </c:pt>
                <c:pt idx="108">
                  <c:v>-1081.3576</c:v>
                </c:pt>
                <c:pt idx="109">
                  <c:v>-1090</c:v>
                </c:pt>
                <c:pt idx="110">
                  <c:v>-1100</c:v>
                </c:pt>
                <c:pt idx="111">
                  <c:v>-1110</c:v>
                </c:pt>
                <c:pt idx="112">
                  <c:v>-1120</c:v>
                </c:pt>
                <c:pt idx="113">
                  <c:v>-1130</c:v>
                </c:pt>
                <c:pt idx="114">
                  <c:v>-1140</c:v>
                </c:pt>
                <c:pt idx="115">
                  <c:v>-1150</c:v>
                </c:pt>
                <c:pt idx="116">
                  <c:v>-1160</c:v>
                </c:pt>
                <c:pt idx="117">
                  <c:v>-1170</c:v>
                </c:pt>
                <c:pt idx="118">
                  <c:v>-1180</c:v>
                </c:pt>
                <c:pt idx="119">
                  <c:v>-1190</c:v>
                </c:pt>
                <c:pt idx="120">
                  <c:v>-1200</c:v>
                </c:pt>
                <c:pt idx="121">
                  <c:v>-1210</c:v>
                </c:pt>
                <c:pt idx="122">
                  <c:v>-1220</c:v>
                </c:pt>
                <c:pt idx="123">
                  <c:v>-1230</c:v>
                </c:pt>
                <c:pt idx="124">
                  <c:v>-1240</c:v>
                </c:pt>
                <c:pt idx="125">
                  <c:v>-1250</c:v>
                </c:pt>
                <c:pt idx="126">
                  <c:v>-1260</c:v>
                </c:pt>
                <c:pt idx="127">
                  <c:v>-1270</c:v>
                </c:pt>
                <c:pt idx="128">
                  <c:v>-1280</c:v>
                </c:pt>
                <c:pt idx="129">
                  <c:v>-1290</c:v>
                </c:pt>
                <c:pt idx="130">
                  <c:v>-1300</c:v>
                </c:pt>
                <c:pt idx="131">
                  <c:v>-1310</c:v>
                </c:pt>
                <c:pt idx="132">
                  <c:v>-1320</c:v>
                </c:pt>
                <c:pt idx="133">
                  <c:v>-1330</c:v>
                </c:pt>
                <c:pt idx="134">
                  <c:v>-1340</c:v>
                </c:pt>
                <c:pt idx="135">
                  <c:v>-1350</c:v>
                </c:pt>
                <c:pt idx="136">
                  <c:v>-1360</c:v>
                </c:pt>
                <c:pt idx="137">
                  <c:v>-1370</c:v>
                </c:pt>
                <c:pt idx="138">
                  <c:v>-1380</c:v>
                </c:pt>
                <c:pt idx="139">
                  <c:v>-1390</c:v>
                </c:pt>
                <c:pt idx="140">
                  <c:v>-1400</c:v>
                </c:pt>
                <c:pt idx="141">
                  <c:v>-1410</c:v>
                </c:pt>
                <c:pt idx="142">
                  <c:v>-1420</c:v>
                </c:pt>
                <c:pt idx="143">
                  <c:v>-1430</c:v>
                </c:pt>
                <c:pt idx="144">
                  <c:v>-1440</c:v>
                </c:pt>
                <c:pt idx="145">
                  <c:v>-1450</c:v>
                </c:pt>
                <c:pt idx="146">
                  <c:v>-1460</c:v>
                </c:pt>
                <c:pt idx="147">
                  <c:v>-1470</c:v>
                </c:pt>
                <c:pt idx="148">
                  <c:v>-1480</c:v>
                </c:pt>
                <c:pt idx="149">
                  <c:v>-1490</c:v>
                </c:pt>
                <c:pt idx="150">
                  <c:v>-1500</c:v>
                </c:pt>
                <c:pt idx="151">
                  <c:v>-1510</c:v>
                </c:pt>
                <c:pt idx="152">
                  <c:v>-1520</c:v>
                </c:pt>
                <c:pt idx="153">
                  <c:v>-1530</c:v>
                </c:pt>
                <c:pt idx="154">
                  <c:v>-1540</c:v>
                </c:pt>
                <c:pt idx="155">
                  <c:v>-1550</c:v>
                </c:pt>
                <c:pt idx="156">
                  <c:v>-1560</c:v>
                </c:pt>
                <c:pt idx="157">
                  <c:v>-1570</c:v>
                </c:pt>
                <c:pt idx="158">
                  <c:v>-1580</c:v>
                </c:pt>
                <c:pt idx="159">
                  <c:v>-1590</c:v>
                </c:pt>
                <c:pt idx="160">
                  <c:v>-1600</c:v>
                </c:pt>
                <c:pt idx="161">
                  <c:v>-1610</c:v>
                </c:pt>
                <c:pt idx="162">
                  <c:v>-1620</c:v>
                </c:pt>
                <c:pt idx="163">
                  <c:v>-1630</c:v>
                </c:pt>
                <c:pt idx="164">
                  <c:v>-1640</c:v>
                </c:pt>
                <c:pt idx="165">
                  <c:v>-1650</c:v>
                </c:pt>
                <c:pt idx="166">
                  <c:v>-1660</c:v>
                </c:pt>
                <c:pt idx="167">
                  <c:v>-1670</c:v>
                </c:pt>
                <c:pt idx="168">
                  <c:v>-1680</c:v>
                </c:pt>
                <c:pt idx="169">
                  <c:v>-1690</c:v>
                </c:pt>
                <c:pt idx="170">
                  <c:v>-1700</c:v>
                </c:pt>
                <c:pt idx="171">
                  <c:v>-1710</c:v>
                </c:pt>
                <c:pt idx="172">
                  <c:v>-1720</c:v>
                </c:pt>
                <c:pt idx="173">
                  <c:v>-1730</c:v>
                </c:pt>
                <c:pt idx="174">
                  <c:v>-1740</c:v>
                </c:pt>
                <c:pt idx="175">
                  <c:v>-1750</c:v>
                </c:pt>
                <c:pt idx="176">
                  <c:v>-1760</c:v>
                </c:pt>
                <c:pt idx="177">
                  <c:v>-1770</c:v>
                </c:pt>
                <c:pt idx="178">
                  <c:v>-1780</c:v>
                </c:pt>
                <c:pt idx="179">
                  <c:v>-1790</c:v>
                </c:pt>
                <c:pt idx="180">
                  <c:v>-1800</c:v>
                </c:pt>
                <c:pt idx="181">
                  <c:v>-1810</c:v>
                </c:pt>
                <c:pt idx="182">
                  <c:v>-1820</c:v>
                </c:pt>
                <c:pt idx="183">
                  <c:v>-1830</c:v>
                </c:pt>
                <c:pt idx="184">
                  <c:v>-1840</c:v>
                </c:pt>
                <c:pt idx="185">
                  <c:v>-1850</c:v>
                </c:pt>
                <c:pt idx="186">
                  <c:v>-1860</c:v>
                </c:pt>
                <c:pt idx="187">
                  <c:v>-1870</c:v>
                </c:pt>
                <c:pt idx="188">
                  <c:v>-1880</c:v>
                </c:pt>
                <c:pt idx="189">
                  <c:v>-1890</c:v>
                </c:pt>
                <c:pt idx="190">
                  <c:v>-1900</c:v>
                </c:pt>
                <c:pt idx="191">
                  <c:v>-1910</c:v>
                </c:pt>
                <c:pt idx="192">
                  <c:v>-1920</c:v>
                </c:pt>
                <c:pt idx="193">
                  <c:v>-1930</c:v>
                </c:pt>
                <c:pt idx="194">
                  <c:v>-1940</c:v>
                </c:pt>
                <c:pt idx="195">
                  <c:v>-1950</c:v>
                </c:pt>
                <c:pt idx="196">
                  <c:v>-1960</c:v>
                </c:pt>
                <c:pt idx="197">
                  <c:v>-1970</c:v>
                </c:pt>
                <c:pt idx="198">
                  <c:v>-1980</c:v>
                </c:pt>
                <c:pt idx="199">
                  <c:v>-1990</c:v>
                </c:pt>
                <c:pt idx="200">
                  <c:v>-2000</c:v>
                </c:pt>
                <c:pt idx="201">
                  <c:v>-2010</c:v>
                </c:pt>
                <c:pt idx="202">
                  <c:v>-2020</c:v>
                </c:pt>
                <c:pt idx="203">
                  <c:v>-2030</c:v>
                </c:pt>
                <c:pt idx="204">
                  <c:v>-2040</c:v>
                </c:pt>
                <c:pt idx="205">
                  <c:v>-2050</c:v>
                </c:pt>
                <c:pt idx="206">
                  <c:v>-2060</c:v>
                </c:pt>
                <c:pt idx="207">
                  <c:v>-2070</c:v>
                </c:pt>
                <c:pt idx="208">
                  <c:v>-2080</c:v>
                </c:pt>
                <c:pt idx="209">
                  <c:v>-2090</c:v>
                </c:pt>
                <c:pt idx="210">
                  <c:v>-2100</c:v>
                </c:pt>
                <c:pt idx="211">
                  <c:v>-2110</c:v>
                </c:pt>
                <c:pt idx="212">
                  <c:v>-2120</c:v>
                </c:pt>
                <c:pt idx="213">
                  <c:v>-2130</c:v>
                </c:pt>
                <c:pt idx="214">
                  <c:v>-2140</c:v>
                </c:pt>
                <c:pt idx="215">
                  <c:v>-2150</c:v>
                </c:pt>
                <c:pt idx="216">
                  <c:v>-2160</c:v>
                </c:pt>
                <c:pt idx="217">
                  <c:v>-2170</c:v>
                </c:pt>
                <c:pt idx="218">
                  <c:v>-2180</c:v>
                </c:pt>
                <c:pt idx="219">
                  <c:v>-2190</c:v>
                </c:pt>
                <c:pt idx="220">
                  <c:v>-2200</c:v>
                </c:pt>
                <c:pt idx="221">
                  <c:v>-2210</c:v>
                </c:pt>
                <c:pt idx="222">
                  <c:v>-2220</c:v>
                </c:pt>
                <c:pt idx="223">
                  <c:v>-2230</c:v>
                </c:pt>
                <c:pt idx="224">
                  <c:v>-2240</c:v>
                </c:pt>
                <c:pt idx="225">
                  <c:v>-2250</c:v>
                </c:pt>
                <c:pt idx="226">
                  <c:v>-2260</c:v>
                </c:pt>
                <c:pt idx="227">
                  <c:v>-2270</c:v>
                </c:pt>
                <c:pt idx="228">
                  <c:v>-2280</c:v>
                </c:pt>
                <c:pt idx="229">
                  <c:v>-2290</c:v>
                </c:pt>
                <c:pt idx="230">
                  <c:v>-2300</c:v>
                </c:pt>
                <c:pt idx="231">
                  <c:v>-2310</c:v>
                </c:pt>
                <c:pt idx="232">
                  <c:v>-2320</c:v>
                </c:pt>
                <c:pt idx="233">
                  <c:v>-2330</c:v>
                </c:pt>
                <c:pt idx="234">
                  <c:v>-2340</c:v>
                </c:pt>
                <c:pt idx="235">
                  <c:v>-2350</c:v>
                </c:pt>
                <c:pt idx="236">
                  <c:v>-2360</c:v>
                </c:pt>
                <c:pt idx="237">
                  <c:v>-2370</c:v>
                </c:pt>
                <c:pt idx="238">
                  <c:v>-2380</c:v>
                </c:pt>
                <c:pt idx="239">
                  <c:v>-2390</c:v>
                </c:pt>
                <c:pt idx="240">
                  <c:v>-2400</c:v>
                </c:pt>
                <c:pt idx="241">
                  <c:v>-2410</c:v>
                </c:pt>
                <c:pt idx="242">
                  <c:v>-2420</c:v>
                </c:pt>
                <c:pt idx="243">
                  <c:v>-2430</c:v>
                </c:pt>
                <c:pt idx="244">
                  <c:v>-2440</c:v>
                </c:pt>
                <c:pt idx="245">
                  <c:v>-2450</c:v>
                </c:pt>
                <c:pt idx="246">
                  <c:v>-2460</c:v>
                </c:pt>
                <c:pt idx="247">
                  <c:v>-2470</c:v>
                </c:pt>
                <c:pt idx="248">
                  <c:v>-2480</c:v>
                </c:pt>
                <c:pt idx="249">
                  <c:v>-2490</c:v>
                </c:pt>
                <c:pt idx="250">
                  <c:v>-2500</c:v>
                </c:pt>
                <c:pt idx="251">
                  <c:v>-2510</c:v>
                </c:pt>
                <c:pt idx="252">
                  <c:v>-2520</c:v>
                </c:pt>
                <c:pt idx="253">
                  <c:v>-2530</c:v>
                </c:pt>
                <c:pt idx="254">
                  <c:v>-2540</c:v>
                </c:pt>
                <c:pt idx="255">
                  <c:v>-2550</c:v>
                </c:pt>
                <c:pt idx="256">
                  <c:v>-2560</c:v>
                </c:pt>
                <c:pt idx="257">
                  <c:v>-2570</c:v>
                </c:pt>
                <c:pt idx="258">
                  <c:v>-2580</c:v>
                </c:pt>
                <c:pt idx="259">
                  <c:v>-2590</c:v>
                </c:pt>
                <c:pt idx="260">
                  <c:v>-2600</c:v>
                </c:pt>
                <c:pt idx="261">
                  <c:v>-2610</c:v>
                </c:pt>
                <c:pt idx="262">
                  <c:v>-2620</c:v>
                </c:pt>
                <c:pt idx="263">
                  <c:v>-2630</c:v>
                </c:pt>
                <c:pt idx="264">
                  <c:v>-2640</c:v>
                </c:pt>
                <c:pt idx="265">
                  <c:v>-2650</c:v>
                </c:pt>
                <c:pt idx="266">
                  <c:v>-2660</c:v>
                </c:pt>
                <c:pt idx="267">
                  <c:v>-2670</c:v>
                </c:pt>
                <c:pt idx="268">
                  <c:v>-2680</c:v>
                </c:pt>
                <c:pt idx="269">
                  <c:v>-2690</c:v>
                </c:pt>
                <c:pt idx="270">
                  <c:v>-2700</c:v>
                </c:pt>
                <c:pt idx="271">
                  <c:v>-2710</c:v>
                </c:pt>
                <c:pt idx="272">
                  <c:v>-2720</c:v>
                </c:pt>
                <c:pt idx="273">
                  <c:v>-2730</c:v>
                </c:pt>
                <c:pt idx="274">
                  <c:v>-2740</c:v>
                </c:pt>
                <c:pt idx="275">
                  <c:v>-2750</c:v>
                </c:pt>
                <c:pt idx="276">
                  <c:v>-2760</c:v>
                </c:pt>
                <c:pt idx="277">
                  <c:v>-2770</c:v>
                </c:pt>
                <c:pt idx="278">
                  <c:v>-2780</c:v>
                </c:pt>
                <c:pt idx="279">
                  <c:v>-2790</c:v>
                </c:pt>
                <c:pt idx="280">
                  <c:v>-2800</c:v>
                </c:pt>
                <c:pt idx="281">
                  <c:v>-2810</c:v>
                </c:pt>
                <c:pt idx="282">
                  <c:v>-2820</c:v>
                </c:pt>
                <c:pt idx="283">
                  <c:v>-2830</c:v>
                </c:pt>
                <c:pt idx="284">
                  <c:v>-2840</c:v>
                </c:pt>
                <c:pt idx="285">
                  <c:v>-2850</c:v>
                </c:pt>
                <c:pt idx="286">
                  <c:v>-2860</c:v>
                </c:pt>
                <c:pt idx="287">
                  <c:v>-2870</c:v>
                </c:pt>
                <c:pt idx="288">
                  <c:v>-2880</c:v>
                </c:pt>
                <c:pt idx="289">
                  <c:v>-2890</c:v>
                </c:pt>
                <c:pt idx="290">
                  <c:v>-2900</c:v>
                </c:pt>
                <c:pt idx="291">
                  <c:v>-2910</c:v>
                </c:pt>
                <c:pt idx="292">
                  <c:v>-2920</c:v>
                </c:pt>
                <c:pt idx="293">
                  <c:v>-2930</c:v>
                </c:pt>
                <c:pt idx="294">
                  <c:v>-2940</c:v>
                </c:pt>
                <c:pt idx="295">
                  <c:v>-2950</c:v>
                </c:pt>
                <c:pt idx="296">
                  <c:v>-2960</c:v>
                </c:pt>
                <c:pt idx="297">
                  <c:v>-2970</c:v>
                </c:pt>
                <c:pt idx="298">
                  <c:v>-2980</c:v>
                </c:pt>
                <c:pt idx="299">
                  <c:v>-2990</c:v>
                </c:pt>
                <c:pt idx="300">
                  <c:v>-3000</c:v>
                </c:pt>
                <c:pt idx="301">
                  <c:v>-3010</c:v>
                </c:pt>
                <c:pt idx="302">
                  <c:v>-3020</c:v>
                </c:pt>
                <c:pt idx="303">
                  <c:v>-3030</c:v>
                </c:pt>
                <c:pt idx="304">
                  <c:v>-3040</c:v>
                </c:pt>
                <c:pt idx="305">
                  <c:v>-3050</c:v>
                </c:pt>
                <c:pt idx="306">
                  <c:v>-3060</c:v>
                </c:pt>
                <c:pt idx="307">
                  <c:v>-3070</c:v>
                </c:pt>
                <c:pt idx="308">
                  <c:v>-3080</c:v>
                </c:pt>
                <c:pt idx="309">
                  <c:v>-3090</c:v>
                </c:pt>
                <c:pt idx="310">
                  <c:v>-3100</c:v>
                </c:pt>
                <c:pt idx="311">
                  <c:v>-3110</c:v>
                </c:pt>
                <c:pt idx="312">
                  <c:v>-3120</c:v>
                </c:pt>
                <c:pt idx="313">
                  <c:v>-3130</c:v>
                </c:pt>
                <c:pt idx="314">
                  <c:v>-3140</c:v>
                </c:pt>
                <c:pt idx="315">
                  <c:v>-3150</c:v>
                </c:pt>
                <c:pt idx="316">
                  <c:v>-3160</c:v>
                </c:pt>
                <c:pt idx="317">
                  <c:v>-3170</c:v>
                </c:pt>
                <c:pt idx="318">
                  <c:v>-3180</c:v>
                </c:pt>
                <c:pt idx="319">
                  <c:v>-3190</c:v>
                </c:pt>
                <c:pt idx="320">
                  <c:v>-3200</c:v>
                </c:pt>
                <c:pt idx="321">
                  <c:v>-3210</c:v>
                </c:pt>
                <c:pt idx="322">
                  <c:v>-3220</c:v>
                </c:pt>
                <c:pt idx="323">
                  <c:v>-3230</c:v>
                </c:pt>
                <c:pt idx="324">
                  <c:v>-3240</c:v>
                </c:pt>
                <c:pt idx="325">
                  <c:v>-3250</c:v>
                </c:pt>
                <c:pt idx="326">
                  <c:v>-3260</c:v>
                </c:pt>
                <c:pt idx="327">
                  <c:v>-3270</c:v>
                </c:pt>
                <c:pt idx="328">
                  <c:v>-3280</c:v>
                </c:pt>
                <c:pt idx="329">
                  <c:v>-3290</c:v>
                </c:pt>
                <c:pt idx="330">
                  <c:v>-3300</c:v>
                </c:pt>
                <c:pt idx="331">
                  <c:v>-3310</c:v>
                </c:pt>
                <c:pt idx="332">
                  <c:v>-3320</c:v>
                </c:pt>
                <c:pt idx="333">
                  <c:v>-3330</c:v>
                </c:pt>
                <c:pt idx="334">
                  <c:v>-3340</c:v>
                </c:pt>
                <c:pt idx="335">
                  <c:v>-3350</c:v>
                </c:pt>
                <c:pt idx="336">
                  <c:v>-3360</c:v>
                </c:pt>
                <c:pt idx="337">
                  <c:v>-3370</c:v>
                </c:pt>
                <c:pt idx="338">
                  <c:v>-3380</c:v>
                </c:pt>
                <c:pt idx="339">
                  <c:v>-3390</c:v>
                </c:pt>
                <c:pt idx="340">
                  <c:v>-3400</c:v>
                </c:pt>
                <c:pt idx="341">
                  <c:v>-3410</c:v>
                </c:pt>
                <c:pt idx="342">
                  <c:v>-3420</c:v>
                </c:pt>
                <c:pt idx="343">
                  <c:v>-3430</c:v>
                </c:pt>
                <c:pt idx="344">
                  <c:v>-3440</c:v>
                </c:pt>
                <c:pt idx="345">
                  <c:v>-3450</c:v>
                </c:pt>
                <c:pt idx="346">
                  <c:v>-3460</c:v>
                </c:pt>
                <c:pt idx="347">
                  <c:v>-3470</c:v>
                </c:pt>
                <c:pt idx="348">
                  <c:v>-3480</c:v>
                </c:pt>
                <c:pt idx="349">
                  <c:v>-3490</c:v>
                </c:pt>
                <c:pt idx="350">
                  <c:v>-3500</c:v>
                </c:pt>
                <c:pt idx="351">
                  <c:v>-3510</c:v>
                </c:pt>
                <c:pt idx="352">
                  <c:v>-3520</c:v>
                </c:pt>
                <c:pt idx="353">
                  <c:v>-3530</c:v>
                </c:pt>
                <c:pt idx="354">
                  <c:v>-3540</c:v>
                </c:pt>
                <c:pt idx="355">
                  <c:v>-3550</c:v>
                </c:pt>
                <c:pt idx="356">
                  <c:v>-3560</c:v>
                </c:pt>
                <c:pt idx="357">
                  <c:v>-3570</c:v>
                </c:pt>
                <c:pt idx="358">
                  <c:v>-3580</c:v>
                </c:pt>
                <c:pt idx="359">
                  <c:v>-3590</c:v>
                </c:pt>
                <c:pt idx="360">
                  <c:v>-3600</c:v>
                </c:pt>
                <c:pt idx="361">
                  <c:v>-3610</c:v>
                </c:pt>
                <c:pt idx="362">
                  <c:v>-3620</c:v>
                </c:pt>
                <c:pt idx="363">
                  <c:v>-3630</c:v>
                </c:pt>
                <c:pt idx="364">
                  <c:v>-3640</c:v>
                </c:pt>
                <c:pt idx="365">
                  <c:v>-3650</c:v>
                </c:pt>
                <c:pt idx="366">
                  <c:v>-3660</c:v>
                </c:pt>
                <c:pt idx="367">
                  <c:v>-3670</c:v>
                </c:pt>
                <c:pt idx="368">
                  <c:v>-3680</c:v>
                </c:pt>
                <c:pt idx="369">
                  <c:v>-3690</c:v>
                </c:pt>
                <c:pt idx="370">
                  <c:v>-3700</c:v>
                </c:pt>
                <c:pt idx="371">
                  <c:v>-3710</c:v>
                </c:pt>
                <c:pt idx="372">
                  <c:v>-3720</c:v>
                </c:pt>
                <c:pt idx="373">
                  <c:v>-3730</c:v>
                </c:pt>
                <c:pt idx="374">
                  <c:v>-3740</c:v>
                </c:pt>
                <c:pt idx="375">
                  <c:v>-3750</c:v>
                </c:pt>
                <c:pt idx="376">
                  <c:v>-3760</c:v>
                </c:pt>
                <c:pt idx="377">
                  <c:v>-3770</c:v>
                </c:pt>
                <c:pt idx="378">
                  <c:v>-3780</c:v>
                </c:pt>
                <c:pt idx="379">
                  <c:v>-3790</c:v>
                </c:pt>
                <c:pt idx="380">
                  <c:v>-3800</c:v>
                </c:pt>
                <c:pt idx="381">
                  <c:v>-3810</c:v>
                </c:pt>
                <c:pt idx="382">
                  <c:v>-3820</c:v>
                </c:pt>
                <c:pt idx="383">
                  <c:v>-3830</c:v>
                </c:pt>
                <c:pt idx="384">
                  <c:v>-3840</c:v>
                </c:pt>
                <c:pt idx="385">
                  <c:v>-3850</c:v>
                </c:pt>
                <c:pt idx="386">
                  <c:v>-3860</c:v>
                </c:pt>
                <c:pt idx="387">
                  <c:v>-3870</c:v>
                </c:pt>
                <c:pt idx="388">
                  <c:v>-3880</c:v>
                </c:pt>
                <c:pt idx="389">
                  <c:v>-3890</c:v>
                </c:pt>
                <c:pt idx="390">
                  <c:v>-3900</c:v>
                </c:pt>
                <c:pt idx="391">
                  <c:v>-3910</c:v>
                </c:pt>
                <c:pt idx="392">
                  <c:v>-3920</c:v>
                </c:pt>
                <c:pt idx="393">
                  <c:v>-3930</c:v>
                </c:pt>
                <c:pt idx="394">
                  <c:v>-3940</c:v>
                </c:pt>
                <c:pt idx="395">
                  <c:v>-3950</c:v>
                </c:pt>
                <c:pt idx="396">
                  <c:v>-3960</c:v>
                </c:pt>
                <c:pt idx="397">
                  <c:v>-3970</c:v>
                </c:pt>
                <c:pt idx="398">
                  <c:v>-3980</c:v>
                </c:pt>
                <c:pt idx="399">
                  <c:v>-3990</c:v>
                </c:pt>
                <c:pt idx="400">
                  <c:v>-4000</c:v>
                </c:pt>
              </c:numCache>
            </c:numRef>
          </c:val>
        </c:ser>
        <c:ser>
          <c:idx val="4"/>
          <c:order val="4"/>
          <c:tx>
            <c:strRef>
              <c:f>SOLE_TWOChart!$O$1</c:f>
              <c:strCache>
                <c:ptCount val="1"/>
                <c:pt idx="0">
                  <c:v>PPSTotAu</c:v>
                </c:pt>
              </c:strCache>
            </c:strRef>
          </c:tx>
          <c:spPr>
            <a:solidFill>
              <a:srgbClr val="00CC99"/>
            </a:solidFill>
          </c:spPr>
          <c:invertIfNegative val="0"/>
          <c:cat>
            <c:numRef>
              <c:f>SOLE_TWOChart!$C$2:$C$7697</c:f>
              <c:numCache>
                <c:formatCode>0</c:formatCode>
                <c:ptCount val="7696"/>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pt idx="151">
                  <c:v>75500</c:v>
                </c:pt>
                <c:pt idx="152">
                  <c:v>76000</c:v>
                </c:pt>
                <c:pt idx="153">
                  <c:v>76500</c:v>
                </c:pt>
                <c:pt idx="154">
                  <c:v>77000</c:v>
                </c:pt>
                <c:pt idx="155">
                  <c:v>77500</c:v>
                </c:pt>
                <c:pt idx="156">
                  <c:v>78000</c:v>
                </c:pt>
                <c:pt idx="157">
                  <c:v>78500</c:v>
                </c:pt>
                <c:pt idx="158">
                  <c:v>79000</c:v>
                </c:pt>
                <c:pt idx="159">
                  <c:v>79500</c:v>
                </c:pt>
                <c:pt idx="160">
                  <c:v>80000</c:v>
                </c:pt>
                <c:pt idx="161">
                  <c:v>80500</c:v>
                </c:pt>
                <c:pt idx="162">
                  <c:v>81000</c:v>
                </c:pt>
                <c:pt idx="163">
                  <c:v>81500</c:v>
                </c:pt>
                <c:pt idx="164">
                  <c:v>82000</c:v>
                </c:pt>
                <c:pt idx="165">
                  <c:v>82500</c:v>
                </c:pt>
                <c:pt idx="166">
                  <c:v>83000</c:v>
                </c:pt>
                <c:pt idx="167">
                  <c:v>83500</c:v>
                </c:pt>
                <c:pt idx="168">
                  <c:v>84000</c:v>
                </c:pt>
                <c:pt idx="169">
                  <c:v>84500</c:v>
                </c:pt>
                <c:pt idx="170">
                  <c:v>85000</c:v>
                </c:pt>
                <c:pt idx="171">
                  <c:v>85500</c:v>
                </c:pt>
                <c:pt idx="172">
                  <c:v>86000</c:v>
                </c:pt>
                <c:pt idx="173">
                  <c:v>86500</c:v>
                </c:pt>
                <c:pt idx="174">
                  <c:v>87000</c:v>
                </c:pt>
                <c:pt idx="175">
                  <c:v>87500</c:v>
                </c:pt>
                <c:pt idx="176">
                  <c:v>88000</c:v>
                </c:pt>
                <c:pt idx="177">
                  <c:v>88500</c:v>
                </c:pt>
                <c:pt idx="178">
                  <c:v>89000</c:v>
                </c:pt>
                <c:pt idx="179">
                  <c:v>89500</c:v>
                </c:pt>
                <c:pt idx="180">
                  <c:v>90000</c:v>
                </c:pt>
                <c:pt idx="181">
                  <c:v>90500</c:v>
                </c:pt>
                <c:pt idx="182">
                  <c:v>91000</c:v>
                </c:pt>
                <c:pt idx="183">
                  <c:v>91500</c:v>
                </c:pt>
                <c:pt idx="184">
                  <c:v>92000</c:v>
                </c:pt>
                <c:pt idx="185">
                  <c:v>92500</c:v>
                </c:pt>
                <c:pt idx="186">
                  <c:v>93000</c:v>
                </c:pt>
                <c:pt idx="187">
                  <c:v>93500</c:v>
                </c:pt>
                <c:pt idx="188">
                  <c:v>94000</c:v>
                </c:pt>
                <c:pt idx="189">
                  <c:v>94500</c:v>
                </c:pt>
                <c:pt idx="190">
                  <c:v>95000</c:v>
                </c:pt>
                <c:pt idx="191">
                  <c:v>95500</c:v>
                </c:pt>
                <c:pt idx="192">
                  <c:v>96000</c:v>
                </c:pt>
                <c:pt idx="193">
                  <c:v>96500</c:v>
                </c:pt>
                <c:pt idx="194">
                  <c:v>97000</c:v>
                </c:pt>
                <c:pt idx="195">
                  <c:v>97500</c:v>
                </c:pt>
                <c:pt idx="196">
                  <c:v>98000</c:v>
                </c:pt>
                <c:pt idx="197">
                  <c:v>98500</c:v>
                </c:pt>
                <c:pt idx="198">
                  <c:v>99000</c:v>
                </c:pt>
                <c:pt idx="199">
                  <c:v>99500</c:v>
                </c:pt>
                <c:pt idx="200">
                  <c:v>100000</c:v>
                </c:pt>
                <c:pt idx="201">
                  <c:v>100500</c:v>
                </c:pt>
                <c:pt idx="202">
                  <c:v>101000</c:v>
                </c:pt>
                <c:pt idx="203">
                  <c:v>101500</c:v>
                </c:pt>
                <c:pt idx="204">
                  <c:v>102000</c:v>
                </c:pt>
                <c:pt idx="205">
                  <c:v>102500</c:v>
                </c:pt>
                <c:pt idx="206">
                  <c:v>103000</c:v>
                </c:pt>
                <c:pt idx="207">
                  <c:v>103500</c:v>
                </c:pt>
                <c:pt idx="208">
                  <c:v>104000</c:v>
                </c:pt>
                <c:pt idx="209">
                  <c:v>104500</c:v>
                </c:pt>
                <c:pt idx="210">
                  <c:v>105000</c:v>
                </c:pt>
                <c:pt idx="211">
                  <c:v>105500</c:v>
                </c:pt>
                <c:pt idx="212">
                  <c:v>106000</c:v>
                </c:pt>
                <c:pt idx="213">
                  <c:v>106500</c:v>
                </c:pt>
                <c:pt idx="214">
                  <c:v>107000</c:v>
                </c:pt>
                <c:pt idx="215">
                  <c:v>107500</c:v>
                </c:pt>
                <c:pt idx="216">
                  <c:v>108000</c:v>
                </c:pt>
                <c:pt idx="217">
                  <c:v>108500</c:v>
                </c:pt>
                <c:pt idx="218">
                  <c:v>109000</c:v>
                </c:pt>
                <c:pt idx="219">
                  <c:v>109500</c:v>
                </c:pt>
                <c:pt idx="220">
                  <c:v>110000</c:v>
                </c:pt>
                <c:pt idx="221">
                  <c:v>110500</c:v>
                </c:pt>
                <c:pt idx="222">
                  <c:v>111000</c:v>
                </c:pt>
                <c:pt idx="223">
                  <c:v>111500</c:v>
                </c:pt>
                <c:pt idx="224">
                  <c:v>112000</c:v>
                </c:pt>
                <c:pt idx="225">
                  <c:v>112500</c:v>
                </c:pt>
                <c:pt idx="226">
                  <c:v>113000</c:v>
                </c:pt>
                <c:pt idx="227">
                  <c:v>113500</c:v>
                </c:pt>
                <c:pt idx="228">
                  <c:v>114000</c:v>
                </c:pt>
                <c:pt idx="229">
                  <c:v>114500</c:v>
                </c:pt>
                <c:pt idx="230">
                  <c:v>115000</c:v>
                </c:pt>
                <c:pt idx="231">
                  <c:v>115500</c:v>
                </c:pt>
                <c:pt idx="232">
                  <c:v>116000</c:v>
                </c:pt>
                <c:pt idx="233">
                  <c:v>116500</c:v>
                </c:pt>
                <c:pt idx="234">
                  <c:v>117000</c:v>
                </c:pt>
                <c:pt idx="235">
                  <c:v>117500</c:v>
                </c:pt>
                <c:pt idx="236">
                  <c:v>118000</c:v>
                </c:pt>
                <c:pt idx="237">
                  <c:v>118500</c:v>
                </c:pt>
                <c:pt idx="238">
                  <c:v>119000</c:v>
                </c:pt>
                <c:pt idx="239">
                  <c:v>119500</c:v>
                </c:pt>
                <c:pt idx="240">
                  <c:v>120000</c:v>
                </c:pt>
                <c:pt idx="241">
                  <c:v>120500</c:v>
                </c:pt>
                <c:pt idx="242">
                  <c:v>121000</c:v>
                </c:pt>
                <c:pt idx="243">
                  <c:v>121500</c:v>
                </c:pt>
                <c:pt idx="244">
                  <c:v>122000</c:v>
                </c:pt>
                <c:pt idx="245">
                  <c:v>122500</c:v>
                </c:pt>
                <c:pt idx="246">
                  <c:v>123000</c:v>
                </c:pt>
                <c:pt idx="247">
                  <c:v>123500</c:v>
                </c:pt>
                <c:pt idx="248">
                  <c:v>124000</c:v>
                </c:pt>
                <c:pt idx="249">
                  <c:v>124500</c:v>
                </c:pt>
                <c:pt idx="250">
                  <c:v>125000</c:v>
                </c:pt>
                <c:pt idx="251">
                  <c:v>125500</c:v>
                </c:pt>
                <c:pt idx="252">
                  <c:v>126000</c:v>
                </c:pt>
                <c:pt idx="253">
                  <c:v>126500</c:v>
                </c:pt>
                <c:pt idx="254">
                  <c:v>127000</c:v>
                </c:pt>
                <c:pt idx="255">
                  <c:v>127500</c:v>
                </c:pt>
                <c:pt idx="256">
                  <c:v>128000</c:v>
                </c:pt>
                <c:pt idx="257">
                  <c:v>128500</c:v>
                </c:pt>
                <c:pt idx="258">
                  <c:v>129000</c:v>
                </c:pt>
                <c:pt idx="259">
                  <c:v>129500</c:v>
                </c:pt>
                <c:pt idx="260">
                  <c:v>130000</c:v>
                </c:pt>
                <c:pt idx="261">
                  <c:v>130500</c:v>
                </c:pt>
                <c:pt idx="262">
                  <c:v>131000</c:v>
                </c:pt>
                <c:pt idx="263">
                  <c:v>131500</c:v>
                </c:pt>
                <c:pt idx="264">
                  <c:v>132000</c:v>
                </c:pt>
                <c:pt idx="265">
                  <c:v>132500</c:v>
                </c:pt>
                <c:pt idx="266">
                  <c:v>133000</c:v>
                </c:pt>
                <c:pt idx="267">
                  <c:v>133500</c:v>
                </c:pt>
                <c:pt idx="268">
                  <c:v>134000</c:v>
                </c:pt>
                <c:pt idx="269">
                  <c:v>134500</c:v>
                </c:pt>
                <c:pt idx="270">
                  <c:v>135000</c:v>
                </c:pt>
                <c:pt idx="271">
                  <c:v>135500</c:v>
                </c:pt>
                <c:pt idx="272">
                  <c:v>136000</c:v>
                </c:pt>
                <c:pt idx="273">
                  <c:v>136500</c:v>
                </c:pt>
                <c:pt idx="274">
                  <c:v>137000</c:v>
                </c:pt>
                <c:pt idx="275">
                  <c:v>137500</c:v>
                </c:pt>
                <c:pt idx="276">
                  <c:v>138000</c:v>
                </c:pt>
                <c:pt idx="277">
                  <c:v>138500</c:v>
                </c:pt>
                <c:pt idx="278">
                  <c:v>139000</c:v>
                </c:pt>
                <c:pt idx="279">
                  <c:v>139500</c:v>
                </c:pt>
                <c:pt idx="280">
                  <c:v>140000</c:v>
                </c:pt>
                <c:pt idx="281">
                  <c:v>140500</c:v>
                </c:pt>
                <c:pt idx="282">
                  <c:v>141000</c:v>
                </c:pt>
                <c:pt idx="283">
                  <c:v>141500</c:v>
                </c:pt>
                <c:pt idx="284">
                  <c:v>142000</c:v>
                </c:pt>
                <c:pt idx="285">
                  <c:v>142500</c:v>
                </c:pt>
                <c:pt idx="286">
                  <c:v>143000</c:v>
                </c:pt>
                <c:pt idx="287">
                  <c:v>143500</c:v>
                </c:pt>
                <c:pt idx="288">
                  <c:v>144000</c:v>
                </c:pt>
                <c:pt idx="289">
                  <c:v>144500</c:v>
                </c:pt>
                <c:pt idx="290">
                  <c:v>145000</c:v>
                </c:pt>
                <c:pt idx="291">
                  <c:v>145500</c:v>
                </c:pt>
                <c:pt idx="292">
                  <c:v>146000</c:v>
                </c:pt>
                <c:pt idx="293">
                  <c:v>146500</c:v>
                </c:pt>
                <c:pt idx="294">
                  <c:v>147000</c:v>
                </c:pt>
                <c:pt idx="295">
                  <c:v>147500</c:v>
                </c:pt>
                <c:pt idx="296">
                  <c:v>148000</c:v>
                </c:pt>
                <c:pt idx="297">
                  <c:v>148500</c:v>
                </c:pt>
                <c:pt idx="298">
                  <c:v>149000</c:v>
                </c:pt>
                <c:pt idx="299">
                  <c:v>149500</c:v>
                </c:pt>
                <c:pt idx="300">
                  <c:v>150000</c:v>
                </c:pt>
                <c:pt idx="301">
                  <c:v>150500</c:v>
                </c:pt>
                <c:pt idx="302">
                  <c:v>151000</c:v>
                </c:pt>
                <c:pt idx="303">
                  <c:v>151500</c:v>
                </c:pt>
                <c:pt idx="304">
                  <c:v>152000</c:v>
                </c:pt>
                <c:pt idx="305">
                  <c:v>152500</c:v>
                </c:pt>
                <c:pt idx="306">
                  <c:v>153000</c:v>
                </c:pt>
                <c:pt idx="307">
                  <c:v>153500</c:v>
                </c:pt>
                <c:pt idx="308">
                  <c:v>154000</c:v>
                </c:pt>
                <c:pt idx="309">
                  <c:v>154500</c:v>
                </c:pt>
                <c:pt idx="310">
                  <c:v>155000</c:v>
                </c:pt>
                <c:pt idx="311">
                  <c:v>155500</c:v>
                </c:pt>
                <c:pt idx="312">
                  <c:v>156000</c:v>
                </c:pt>
                <c:pt idx="313">
                  <c:v>156500</c:v>
                </c:pt>
                <c:pt idx="314">
                  <c:v>157000</c:v>
                </c:pt>
                <c:pt idx="315">
                  <c:v>157500</c:v>
                </c:pt>
                <c:pt idx="316">
                  <c:v>158000</c:v>
                </c:pt>
                <c:pt idx="317">
                  <c:v>158500</c:v>
                </c:pt>
                <c:pt idx="318">
                  <c:v>159000</c:v>
                </c:pt>
                <c:pt idx="319">
                  <c:v>159500</c:v>
                </c:pt>
                <c:pt idx="320">
                  <c:v>160000</c:v>
                </c:pt>
                <c:pt idx="321">
                  <c:v>160500</c:v>
                </c:pt>
                <c:pt idx="322">
                  <c:v>161000</c:v>
                </c:pt>
                <c:pt idx="323">
                  <c:v>161500</c:v>
                </c:pt>
                <c:pt idx="324">
                  <c:v>162000</c:v>
                </c:pt>
                <c:pt idx="325">
                  <c:v>162500</c:v>
                </c:pt>
                <c:pt idx="326">
                  <c:v>163000</c:v>
                </c:pt>
                <c:pt idx="327">
                  <c:v>163500</c:v>
                </c:pt>
                <c:pt idx="328">
                  <c:v>164000</c:v>
                </c:pt>
                <c:pt idx="329">
                  <c:v>164500</c:v>
                </c:pt>
                <c:pt idx="330">
                  <c:v>165000</c:v>
                </c:pt>
                <c:pt idx="331">
                  <c:v>165500</c:v>
                </c:pt>
                <c:pt idx="332">
                  <c:v>166000</c:v>
                </c:pt>
                <c:pt idx="333">
                  <c:v>166500</c:v>
                </c:pt>
                <c:pt idx="334">
                  <c:v>167000</c:v>
                </c:pt>
                <c:pt idx="335">
                  <c:v>167500</c:v>
                </c:pt>
                <c:pt idx="336">
                  <c:v>168000</c:v>
                </c:pt>
                <c:pt idx="337">
                  <c:v>168500</c:v>
                </c:pt>
                <c:pt idx="338">
                  <c:v>169000</c:v>
                </c:pt>
                <c:pt idx="339">
                  <c:v>169500</c:v>
                </c:pt>
                <c:pt idx="340">
                  <c:v>170000</c:v>
                </c:pt>
                <c:pt idx="341">
                  <c:v>170500</c:v>
                </c:pt>
                <c:pt idx="342">
                  <c:v>171000</c:v>
                </c:pt>
                <c:pt idx="343">
                  <c:v>171500</c:v>
                </c:pt>
                <c:pt idx="344">
                  <c:v>172000</c:v>
                </c:pt>
                <c:pt idx="345">
                  <c:v>172500</c:v>
                </c:pt>
                <c:pt idx="346">
                  <c:v>173000</c:v>
                </c:pt>
                <c:pt idx="347">
                  <c:v>173500</c:v>
                </c:pt>
                <c:pt idx="348">
                  <c:v>174000</c:v>
                </c:pt>
                <c:pt idx="349">
                  <c:v>174500</c:v>
                </c:pt>
                <c:pt idx="350">
                  <c:v>175000</c:v>
                </c:pt>
                <c:pt idx="351">
                  <c:v>175500</c:v>
                </c:pt>
                <c:pt idx="352">
                  <c:v>176000</c:v>
                </c:pt>
                <c:pt idx="353">
                  <c:v>176500</c:v>
                </c:pt>
                <c:pt idx="354">
                  <c:v>177000</c:v>
                </c:pt>
                <c:pt idx="355">
                  <c:v>177500</c:v>
                </c:pt>
                <c:pt idx="356">
                  <c:v>178000</c:v>
                </c:pt>
                <c:pt idx="357">
                  <c:v>178500</c:v>
                </c:pt>
                <c:pt idx="358">
                  <c:v>179000</c:v>
                </c:pt>
                <c:pt idx="359">
                  <c:v>179500</c:v>
                </c:pt>
                <c:pt idx="360">
                  <c:v>180000</c:v>
                </c:pt>
                <c:pt idx="361">
                  <c:v>180500</c:v>
                </c:pt>
                <c:pt idx="362">
                  <c:v>181000</c:v>
                </c:pt>
                <c:pt idx="363">
                  <c:v>181500</c:v>
                </c:pt>
                <c:pt idx="364">
                  <c:v>182000</c:v>
                </c:pt>
                <c:pt idx="365">
                  <c:v>182500</c:v>
                </c:pt>
                <c:pt idx="366">
                  <c:v>183000</c:v>
                </c:pt>
                <c:pt idx="367">
                  <c:v>183500</c:v>
                </c:pt>
                <c:pt idx="368">
                  <c:v>184000</c:v>
                </c:pt>
                <c:pt idx="369">
                  <c:v>184500</c:v>
                </c:pt>
                <c:pt idx="370">
                  <c:v>185000</c:v>
                </c:pt>
                <c:pt idx="371">
                  <c:v>185500</c:v>
                </c:pt>
                <c:pt idx="372">
                  <c:v>186000</c:v>
                </c:pt>
                <c:pt idx="373">
                  <c:v>186500</c:v>
                </c:pt>
                <c:pt idx="374">
                  <c:v>187000</c:v>
                </c:pt>
                <c:pt idx="375">
                  <c:v>187500</c:v>
                </c:pt>
                <c:pt idx="376">
                  <c:v>188000</c:v>
                </c:pt>
                <c:pt idx="377">
                  <c:v>188500</c:v>
                </c:pt>
                <c:pt idx="378">
                  <c:v>189000</c:v>
                </c:pt>
                <c:pt idx="379">
                  <c:v>189500</c:v>
                </c:pt>
                <c:pt idx="380">
                  <c:v>190000</c:v>
                </c:pt>
                <c:pt idx="381">
                  <c:v>190500</c:v>
                </c:pt>
                <c:pt idx="382">
                  <c:v>191000</c:v>
                </c:pt>
                <c:pt idx="383">
                  <c:v>191500</c:v>
                </c:pt>
                <c:pt idx="384">
                  <c:v>192000</c:v>
                </c:pt>
                <c:pt idx="385">
                  <c:v>192500</c:v>
                </c:pt>
                <c:pt idx="386">
                  <c:v>193000</c:v>
                </c:pt>
                <c:pt idx="387">
                  <c:v>193500</c:v>
                </c:pt>
                <c:pt idx="388">
                  <c:v>194000</c:v>
                </c:pt>
                <c:pt idx="389">
                  <c:v>194500</c:v>
                </c:pt>
                <c:pt idx="390">
                  <c:v>195000</c:v>
                </c:pt>
                <c:pt idx="391">
                  <c:v>195500</c:v>
                </c:pt>
                <c:pt idx="392">
                  <c:v>196000</c:v>
                </c:pt>
                <c:pt idx="393">
                  <c:v>196500</c:v>
                </c:pt>
                <c:pt idx="394">
                  <c:v>197000</c:v>
                </c:pt>
                <c:pt idx="395">
                  <c:v>197500</c:v>
                </c:pt>
                <c:pt idx="396">
                  <c:v>198000</c:v>
                </c:pt>
                <c:pt idx="397">
                  <c:v>198500</c:v>
                </c:pt>
                <c:pt idx="398">
                  <c:v>199000</c:v>
                </c:pt>
                <c:pt idx="399">
                  <c:v>199500</c:v>
                </c:pt>
                <c:pt idx="400">
                  <c:v>200000</c:v>
                </c:pt>
              </c:numCache>
            </c:numRef>
          </c:cat>
          <c:val>
            <c:numRef>
              <c:f>SOLE_TWOChart!$O$2:$O$402</c:f>
              <c:numCache>
                <c:formatCode>General</c:formatCode>
                <c:ptCount val="401"/>
                <c:pt idx="0">
                  <c:v>19923.8</c:v>
                </c:pt>
                <c:pt idx="1">
                  <c:v>19923.8</c:v>
                </c:pt>
                <c:pt idx="2">
                  <c:v>19923.8</c:v>
                </c:pt>
                <c:pt idx="3">
                  <c:v>19923.8</c:v>
                </c:pt>
                <c:pt idx="4">
                  <c:v>19923.8</c:v>
                </c:pt>
                <c:pt idx="5">
                  <c:v>19923.8</c:v>
                </c:pt>
                <c:pt idx="6">
                  <c:v>19923.8</c:v>
                </c:pt>
                <c:pt idx="7">
                  <c:v>19923.8</c:v>
                </c:pt>
                <c:pt idx="8">
                  <c:v>19923.8</c:v>
                </c:pt>
                <c:pt idx="9">
                  <c:v>19923.8</c:v>
                </c:pt>
                <c:pt idx="10">
                  <c:v>19923.8</c:v>
                </c:pt>
                <c:pt idx="11">
                  <c:v>19923.8</c:v>
                </c:pt>
                <c:pt idx="12">
                  <c:v>19741.080000000002</c:v>
                </c:pt>
                <c:pt idx="13">
                  <c:v>19541.080000000002</c:v>
                </c:pt>
                <c:pt idx="14">
                  <c:v>19341.080000000002</c:v>
                </c:pt>
                <c:pt idx="15">
                  <c:v>19141.080000000002</c:v>
                </c:pt>
                <c:pt idx="16">
                  <c:v>18941.080000000002</c:v>
                </c:pt>
                <c:pt idx="17">
                  <c:v>18741.080000000002</c:v>
                </c:pt>
                <c:pt idx="18">
                  <c:v>18541.080000000002</c:v>
                </c:pt>
                <c:pt idx="19">
                  <c:v>18341.080000000002</c:v>
                </c:pt>
                <c:pt idx="20">
                  <c:v>18141.080000000002</c:v>
                </c:pt>
                <c:pt idx="21">
                  <c:v>17941.080000000002</c:v>
                </c:pt>
                <c:pt idx="22">
                  <c:v>17741.080000000002</c:v>
                </c:pt>
                <c:pt idx="23">
                  <c:v>17541.080000000002</c:v>
                </c:pt>
                <c:pt idx="24">
                  <c:v>17341.080000000002</c:v>
                </c:pt>
                <c:pt idx="25">
                  <c:v>17141.080000000002</c:v>
                </c:pt>
                <c:pt idx="26">
                  <c:v>16941.080000000002</c:v>
                </c:pt>
                <c:pt idx="27">
                  <c:v>16741.080000000002</c:v>
                </c:pt>
                <c:pt idx="28">
                  <c:v>16541.080000000002</c:v>
                </c:pt>
                <c:pt idx="29">
                  <c:v>16341.08</c:v>
                </c:pt>
                <c:pt idx="30">
                  <c:v>16141.08</c:v>
                </c:pt>
                <c:pt idx="31">
                  <c:v>15941.08</c:v>
                </c:pt>
                <c:pt idx="32">
                  <c:v>15741.08</c:v>
                </c:pt>
                <c:pt idx="33">
                  <c:v>15541.08</c:v>
                </c:pt>
                <c:pt idx="34">
                  <c:v>15341.08</c:v>
                </c:pt>
                <c:pt idx="35">
                  <c:v>15141.08</c:v>
                </c:pt>
                <c:pt idx="36">
                  <c:v>14941.08</c:v>
                </c:pt>
                <c:pt idx="37">
                  <c:v>14741.08</c:v>
                </c:pt>
                <c:pt idx="38">
                  <c:v>14541.08</c:v>
                </c:pt>
                <c:pt idx="39">
                  <c:v>14341.08</c:v>
                </c:pt>
                <c:pt idx="40">
                  <c:v>14141.08</c:v>
                </c:pt>
                <c:pt idx="41">
                  <c:v>13941.08</c:v>
                </c:pt>
                <c:pt idx="42">
                  <c:v>13741.08</c:v>
                </c:pt>
                <c:pt idx="43">
                  <c:v>13541.08</c:v>
                </c:pt>
                <c:pt idx="44">
                  <c:v>13341.08</c:v>
                </c:pt>
                <c:pt idx="45">
                  <c:v>13141.08</c:v>
                </c:pt>
                <c:pt idx="46">
                  <c:v>12941.08</c:v>
                </c:pt>
                <c:pt idx="47">
                  <c:v>12741.08</c:v>
                </c:pt>
                <c:pt idx="48">
                  <c:v>12541.08</c:v>
                </c:pt>
                <c:pt idx="49">
                  <c:v>12341.08</c:v>
                </c:pt>
                <c:pt idx="50">
                  <c:v>12141.08</c:v>
                </c:pt>
                <c:pt idx="51">
                  <c:v>11941.08</c:v>
                </c:pt>
                <c:pt idx="52">
                  <c:v>11741.08</c:v>
                </c:pt>
                <c:pt idx="53">
                  <c:v>11541.08</c:v>
                </c:pt>
                <c:pt idx="54">
                  <c:v>11341.08</c:v>
                </c:pt>
                <c:pt idx="55">
                  <c:v>11141.08</c:v>
                </c:pt>
                <c:pt idx="56">
                  <c:v>10941.08</c:v>
                </c:pt>
                <c:pt idx="57">
                  <c:v>10741.08</c:v>
                </c:pt>
                <c:pt idx="58">
                  <c:v>10541.08</c:v>
                </c:pt>
                <c:pt idx="59">
                  <c:v>10341.08</c:v>
                </c:pt>
                <c:pt idx="60">
                  <c:v>10141.08</c:v>
                </c:pt>
                <c:pt idx="61">
                  <c:v>9941.08</c:v>
                </c:pt>
                <c:pt idx="62">
                  <c:v>9741.08</c:v>
                </c:pt>
                <c:pt idx="63">
                  <c:v>9541.08</c:v>
                </c:pt>
                <c:pt idx="64">
                  <c:v>9341.08</c:v>
                </c:pt>
                <c:pt idx="65">
                  <c:v>9141.08</c:v>
                </c:pt>
                <c:pt idx="66">
                  <c:v>8941.08</c:v>
                </c:pt>
                <c:pt idx="67">
                  <c:v>8741.08</c:v>
                </c:pt>
                <c:pt idx="68">
                  <c:v>8541.08</c:v>
                </c:pt>
                <c:pt idx="69">
                  <c:v>8341.08</c:v>
                </c:pt>
                <c:pt idx="70">
                  <c:v>8141.08</c:v>
                </c:pt>
                <c:pt idx="71">
                  <c:v>7941.08</c:v>
                </c:pt>
                <c:pt idx="72">
                  <c:v>7741.08</c:v>
                </c:pt>
                <c:pt idx="73">
                  <c:v>7541.08</c:v>
                </c:pt>
                <c:pt idx="74">
                  <c:v>7341.08</c:v>
                </c:pt>
                <c:pt idx="75">
                  <c:v>7141.08</c:v>
                </c:pt>
                <c:pt idx="76">
                  <c:v>6941.08</c:v>
                </c:pt>
                <c:pt idx="77">
                  <c:v>6741.08</c:v>
                </c:pt>
                <c:pt idx="78">
                  <c:v>6541.08</c:v>
                </c:pt>
                <c:pt idx="79">
                  <c:v>6341.08</c:v>
                </c:pt>
                <c:pt idx="80">
                  <c:v>6141.08</c:v>
                </c:pt>
                <c:pt idx="81">
                  <c:v>5941.08</c:v>
                </c:pt>
                <c:pt idx="82">
                  <c:v>5741.08</c:v>
                </c:pt>
                <c:pt idx="83">
                  <c:v>5541.08</c:v>
                </c:pt>
                <c:pt idx="84">
                  <c:v>5341.08</c:v>
                </c:pt>
                <c:pt idx="85">
                  <c:v>5141.08</c:v>
                </c:pt>
                <c:pt idx="86">
                  <c:v>4941.08</c:v>
                </c:pt>
                <c:pt idx="87">
                  <c:v>4741.08</c:v>
                </c:pt>
                <c:pt idx="88">
                  <c:v>4541.08</c:v>
                </c:pt>
                <c:pt idx="89">
                  <c:v>4341.08</c:v>
                </c:pt>
                <c:pt idx="90">
                  <c:v>4141.08</c:v>
                </c:pt>
                <c:pt idx="91">
                  <c:v>3941.08</c:v>
                </c:pt>
                <c:pt idx="92">
                  <c:v>3741.08</c:v>
                </c:pt>
                <c:pt idx="93">
                  <c:v>3541.08</c:v>
                </c:pt>
                <c:pt idx="94">
                  <c:v>3341.08</c:v>
                </c:pt>
                <c:pt idx="95">
                  <c:v>3141.08</c:v>
                </c:pt>
                <c:pt idx="96">
                  <c:v>2941.08</c:v>
                </c:pt>
                <c:pt idx="97">
                  <c:v>2741.08</c:v>
                </c:pt>
                <c:pt idx="98">
                  <c:v>2541.08</c:v>
                </c:pt>
                <c:pt idx="99">
                  <c:v>2341.08</c:v>
                </c:pt>
                <c:pt idx="100">
                  <c:v>2141.08</c:v>
                </c:pt>
                <c:pt idx="101">
                  <c:v>1941.08</c:v>
                </c:pt>
                <c:pt idx="102">
                  <c:v>1741.08</c:v>
                </c:pt>
                <c:pt idx="103">
                  <c:v>1541.08</c:v>
                </c:pt>
                <c:pt idx="104">
                  <c:v>1341.08</c:v>
                </c:pt>
                <c:pt idx="105">
                  <c:v>1141.08</c:v>
                </c:pt>
                <c:pt idx="106">
                  <c:v>941.07999999999799</c:v>
                </c:pt>
                <c:pt idx="107">
                  <c:v>741.07999999999902</c:v>
                </c:pt>
                <c:pt idx="108">
                  <c:v>541.07999999999799</c:v>
                </c:pt>
                <c:pt idx="109">
                  <c:v>341.08</c:v>
                </c:pt>
                <c:pt idx="110">
                  <c:v>161.19999999999999</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numCache>
            </c:numRef>
          </c:val>
        </c:ser>
        <c:ser>
          <c:idx val="5"/>
          <c:order val="5"/>
          <c:tx>
            <c:strRef>
              <c:f>SOLE_TWOChart!$Q$1</c:f>
              <c:strCache>
                <c:ptCount val="1"/>
                <c:pt idx="0">
                  <c:v>UsedLitoAu</c:v>
                </c:pt>
              </c:strCache>
            </c:strRef>
          </c:tx>
          <c:spPr>
            <a:solidFill>
              <a:srgbClr val="CCFF99"/>
            </a:solidFill>
          </c:spPr>
          <c:invertIfNegative val="0"/>
          <c:cat>
            <c:numRef>
              <c:f>SOLE_TWOChart!$C$2:$C$7697</c:f>
              <c:numCache>
                <c:formatCode>0</c:formatCode>
                <c:ptCount val="7696"/>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pt idx="151">
                  <c:v>75500</c:v>
                </c:pt>
                <c:pt idx="152">
                  <c:v>76000</c:v>
                </c:pt>
                <c:pt idx="153">
                  <c:v>76500</c:v>
                </c:pt>
                <c:pt idx="154">
                  <c:v>77000</c:v>
                </c:pt>
                <c:pt idx="155">
                  <c:v>77500</c:v>
                </c:pt>
                <c:pt idx="156">
                  <c:v>78000</c:v>
                </c:pt>
                <c:pt idx="157">
                  <c:v>78500</c:v>
                </c:pt>
                <c:pt idx="158">
                  <c:v>79000</c:v>
                </c:pt>
                <c:pt idx="159">
                  <c:v>79500</c:v>
                </c:pt>
                <c:pt idx="160">
                  <c:v>80000</c:v>
                </c:pt>
                <c:pt idx="161">
                  <c:v>80500</c:v>
                </c:pt>
                <c:pt idx="162">
                  <c:v>81000</c:v>
                </c:pt>
                <c:pt idx="163">
                  <c:v>81500</c:v>
                </c:pt>
                <c:pt idx="164">
                  <c:v>82000</c:v>
                </c:pt>
                <c:pt idx="165">
                  <c:v>82500</c:v>
                </c:pt>
                <c:pt idx="166">
                  <c:v>83000</c:v>
                </c:pt>
                <c:pt idx="167">
                  <c:v>83500</c:v>
                </c:pt>
                <c:pt idx="168">
                  <c:v>84000</c:v>
                </c:pt>
                <c:pt idx="169">
                  <c:v>84500</c:v>
                </c:pt>
                <c:pt idx="170">
                  <c:v>85000</c:v>
                </c:pt>
                <c:pt idx="171">
                  <c:v>85500</c:v>
                </c:pt>
                <c:pt idx="172">
                  <c:v>86000</c:v>
                </c:pt>
                <c:pt idx="173">
                  <c:v>86500</c:v>
                </c:pt>
                <c:pt idx="174">
                  <c:v>87000</c:v>
                </c:pt>
                <c:pt idx="175">
                  <c:v>87500</c:v>
                </c:pt>
                <c:pt idx="176">
                  <c:v>88000</c:v>
                </c:pt>
                <c:pt idx="177">
                  <c:v>88500</c:v>
                </c:pt>
                <c:pt idx="178">
                  <c:v>89000</c:v>
                </c:pt>
                <c:pt idx="179">
                  <c:v>89500</c:v>
                </c:pt>
                <c:pt idx="180">
                  <c:v>90000</c:v>
                </c:pt>
                <c:pt idx="181">
                  <c:v>90500</c:v>
                </c:pt>
                <c:pt idx="182">
                  <c:v>91000</c:v>
                </c:pt>
                <c:pt idx="183">
                  <c:v>91500</c:v>
                </c:pt>
                <c:pt idx="184">
                  <c:v>92000</c:v>
                </c:pt>
                <c:pt idx="185">
                  <c:v>92500</c:v>
                </c:pt>
                <c:pt idx="186">
                  <c:v>93000</c:v>
                </c:pt>
                <c:pt idx="187">
                  <c:v>93500</c:v>
                </c:pt>
                <c:pt idx="188">
                  <c:v>94000</c:v>
                </c:pt>
                <c:pt idx="189">
                  <c:v>94500</c:v>
                </c:pt>
                <c:pt idx="190">
                  <c:v>95000</c:v>
                </c:pt>
                <c:pt idx="191">
                  <c:v>95500</c:v>
                </c:pt>
                <c:pt idx="192">
                  <c:v>96000</c:v>
                </c:pt>
                <c:pt idx="193">
                  <c:v>96500</c:v>
                </c:pt>
                <c:pt idx="194">
                  <c:v>97000</c:v>
                </c:pt>
                <c:pt idx="195">
                  <c:v>97500</c:v>
                </c:pt>
                <c:pt idx="196">
                  <c:v>98000</c:v>
                </c:pt>
                <c:pt idx="197">
                  <c:v>98500</c:v>
                </c:pt>
                <c:pt idx="198">
                  <c:v>99000</c:v>
                </c:pt>
                <c:pt idx="199">
                  <c:v>99500</c:v>
                </c:pt>
                <c:pt idx="200">
                  <c:v>100000</c:v>
                </c:pt>
                <c:pt idx="201">
                  <c:v>100500</c:v>
                </c:pt>
                <c:pt idx="202">
                  <c:v>101000</c:v>
                </c:pt>
                <c:pt idx="203">
                  <c:v>101500</c:v>
                </c:pt>
                <c:pt idx="204">
                  <c:v>102000</c:v>
                </c:pt>
                <c:pt idx="205">
                  <c:v>102500</c:v>
                </c:pt>
                <c:pt idx="206">
                  <c:v>103000</c:v>
                </c:pt>
                <c:pt idx="207">
                  <c:v>103500</c:v>
                </c:pt>
                <c:pt idx="208">
                  <c:v>104000</c:v>
                </c:pt>
                <c:pt idx="209">
                  <c:v>104500</c:v>
                </c:pt>
                <c:pt idx="210">
                  <c:v>105000</c:v>
                </c:pt>
                <c:pt idx="211">
                  <c:v>105500</c:v>
                </c:pt>
                <c:pt idx="212">
                  <c:v>106000</c:v>
                </c:pt>
                <c:pt idx="213">
                  <c:v>106500</c:v>
                </c:pt>
                <c:pt idx="214">
                  <c:v>107000</c:v>
                </c:pt>
                <c:pt idx="215">
                  <c:v>107500</c:v>
                </c:pt>
                <c:pt idx="216">
                  <c:v>108000</c:v>
                </c:pt>
                <c:pt idx="217">
                  <c:v>108500</c:v>
                </c:pt>
                <c:pt idx="218">
                  <c:v>109000</c:v>
                </c:pt>
                <c:pt idx="219">
                  <c:v>109500</c:v>
                </c:pt>
                <c:pt idx="220">
                  <c:v>110000</c:v>
                </c:pt>
                <c:pt idx="221">
                  <c:v>110500</c:v>
                </c:pt>
                <c:pt idx="222">
                  <c:v>111000</c:v>
                </c:pt>
                <c:pt idx="223">
                  <c:v>111500</c:v>
                </c:pt>
                <c:pt idx="224">
                  <c:v>112000</c:v>
                </c:pt>
                <c:pt idx="225">
                  <c:v>112500</c:v>
                </c:pt>
                <c:pt idx="226">
                  <c:v>113000</c:v>
                </c:pt>
                <c:pt idx="227">
                  <c:v>113500</c:v>
                </c:pt>
                <c:pt idx="228">
                  <c:v>114000</c:v>
                </c:pt>
                <c:pt idx="229">
                  <c:v>114500</c:v>
                </c:pt>
                <c:pt idx="230">
                  <c:v>115000</c:v>
                </c:pt>
                <c:pt idx="231">
                  <c:v>115500</c:v>
                </c:pt>
                <c:pt idx="232">
                  <c:v>116000</c:v>
                </c:pt>
                <c:pt idx="233">
                  <c:v>116500</c:v>
                </c:pt>
                <c:pt idx="234">
                  <c:v>117000</c:v>
                </c:pt>
                <c:pt idx="235">
                  <c:v>117500</c:v>
                </c:pt>
                <c:pt idx="236">
                  <c:v>118000</c:v>
                </c:pt>
                <c:pt idx="237">
                  <c:v>118500</c:v>
                </c:pt>
                <c:pt idx="238">
                  <c:v>119000</c:v>
                </c:pt>
                <c:pt idx="239">
                  <c:v>119500</c:v>
                </c:pt>
                <c:pt idx="240">
                  <c:v>120000</c:v>
                </c:pt>
                <c:pt idx="241">
                  <c:v>120500</c:v>
                </c:pt>
                <c:pt idx="242">
                  <c:v>121000</c:v>
                </c:pt>
                <c:pt idx="243">
                  <c:v>121500</c:v>
                </c:pt>
                <c:pt idx="244">
                  <c:v>122000</c:v>
                </c:pt>
                <c:pt idx="245">
                  <c:v>122500</c:v>
                </c:pt>
                <c:pt idx="246">
                  <c:v>123000</c:v>
                </c:pt>
                <c:pt idx="247">
                  <c:v>123500</c:v>
                </c:pt>
                <c:pt idx="248">
                  <c:v>124000</c:v>
                </c:pt>
                <c:pt idx="249">
                  <c:v>124500</c:v>
                </c:pt>
                <c:pt idx="250">
                  <c:v>125000</c:v>
                </c:pt>
                <c:pt idx="251">
                  <c:v>125500</c:v>
                </c:pt>
                <c:pt idx="252">
                  <c:v>126000</c:v>
                </c:pt>
                <c:pt idx="253">
                  <c:v>126500</c:v>
                </c:pt>
                <c:pt idx="254">
                  <c:v>127000</c:v>
                </c:pt>
                <c:pt idx="255">
                  <c:v>127500</c:v>
                </c:pt>
                <c:pt idx="256">
                  <c:v>128000</c:v>
                </c:pt>
                <c:pt idx="257">
                  <c:v>128500</c:v>
                </c:pt>
                <c:pt idx="258">
                  <c:v>129000</c:v>
                </c:pt>
                <c:pt idx="259">
                  <c:v>129500</c:v>
                </c:pt>
                <c:pt idx="260">
                  <c:v>130000</c:v>
                </c:pt>
                <c:pt idx="261">
                  <c:v>130500</c:v>
                </c:pt>
                <c:pt idx="262">
                  <c:v>131000</c:v>
                </c:pt>
                <c:pt idx="263">
                  <c:v>131500</c:v>
                </c:pt>
                <c:pt idx="264">
                  <c:v>132000</c:v>
                </c:pt>
                <c:pt idx="265">
                  <c:v>132500</c:v>
                </c:pt>
                <c:pt idx="266">
                  <c:v>133000</c:v>
                </c:pt>
                <c:pt idx="267">
                  <c:v>133500</c:v>
                </c:pt>
                <c:pt idx="268">
                  <c:v>134000</c:v>
                </c:pt>
                <c:pt idx="269">
                  <c:v>134500</c:v>
                </c:pt>
                <c:pt idx="270">
                  <c:v>135000</c:v>
                </c:pt>
                <c:pt idx="271">
                  <c:v>135500</c:v>
                </c:pt>
                <c:pt idx="272">
                  <c:v>136000</c:v>
                </c:pt>
                <c:pt idx="273">
                  <c:v>136500</c:v>
                </c:pt>
                <c:pt idx="274">
                  <c:v>137000</c:v>
                </c:pt>
                <c:pt idx="275">
                  <c:v>137500</c:v>
                </c:pt>
                <c:pt idx="276">
                  <c:v>138000</c:v>
                </c:pt>
                <c:pt idx="277">
                  <c:v>138500</c:v>
                </c:pt>
                <c:pt idx="278">
                  <c:v>139000</c:v>
                </c:pt>
                <c:pt idx="279">
                  <c:v>139500</c:v>
                </c:pt>
                <c:pt idx="280">
                  <c:v>140000</c:v>
                </c:pt>
                <c:pt idx="281">
                  <c:v>140500</c:v>
                </c:pt>
                <c:pt idx="282">
                  <c:v>141000</c:v>
                </c:pt>
                <c:pt idx="283">
                  <c:v>141500</c:v>
                </c:pt>
                <c:pt idx="284">
                  <c:v>142000</c:v>
                </c:pt>
                <c:pt idx="285">
                  <c:v>142500</c:v>
                </c:pt>
                <c:pt idx="286">
                  <c:v>143000</c:v>
                </c:pt>
                <c:pt idx="287">
                  <c:v>143500</c:v>
                </c:pt>
                <c:pt idx="288">
                  <c:v>144000</c:v>
                </c:pt>
                <c:pt idx="289">
                  <c:v>144500</c:v>
                </c:pt>
                <c:pt idx="290">
                  <c:v>145000</c:v>
                </c:pt>
                <c:pt idx="291">
                  <c:v>145500</c:v>
                </c:pt>
                <c:pt idx="292">
                  <c:v>146000</c:v>
                </c:pt>
                <c:pt idx="293">
                  <c:v>146500</c:v>
                </c:pt>
                <c:pt idx="294">
                  <c:v>147000</c:v>
                </c:pt>
                <c:pt idx="295">
                  <c:v>147500</c:v>
                </c:pt>
                <c:pt idx="296">
                  <c:v>148000</c:v>
                </c:pt>
                <c:pt idx="297">
                  <c:v>148500</c:v>
                </c:pt>
                <c:pt idx="298">
                  <c:v>149000</c:v>
                </c:pt>
                <c:pt idx="299">
                  <c:v>149500</c:v>
                </c:pt>
                <c:pt idx="300">
                  <c:v>150000</c:v>
                </c:pt>
                <c:pt idx="301">
                  <c:v>150500</c:v>
                </c:pt>
                <c:pt idx="302">
                  <c:v>151000</c:v>
                </c:pt>
                <c:pt idx="303">
                  <c:v>151500</c:v>
                </c:pt>
                <c:pt idx="304">
                  <c:v>152000</c:v>
                </c:pt>
                <c:pt idx="305">
                  <c:v>152500</c:v>
                </c:pt>
                <c:pt idx="306">
                  <c:v>153000</c:v>
                </c:pt>
                <c:pt idx="307">
                  <c:v>153500</c:v>
                </c:pt>
                <c:pt idx="308">
                  <c:v>154000</c:v>
                </c:pt>
                <c:pt idx="309">
                  <c:v>154500</c:v>
                </c:pt>
                <c:pt idx="310">
                  <c:v>155000</c:v>
                </c:pt>
                <c:pt idx="311">
                  <c:v>155500</c:v>
                </c:pt>
                <c:pt idx="312">
                  <c:v>156000</c:v>
                </c:pt>
                <c:pt idx="313">
                  <c:v>156500</c:v>
                </c:pt>
                <c:pt idx="314">
                  <c:v>157000</c:v>
                </c:pt>
                <c:pt idx="315">
                  <c:v>157500</c:v>
                </c:pt>
                <c:pt idx="316">
                  <c:v>158000</c:v>
                </c:pt>
                <c:pt idx="317">
                  <c:v>158500</c:v>
                </c:pt>
                <c:pt idx="318">
                  <c:v>159000</c:v>
                </c:pt>
                <c:pt idx="319">
                  <c:v>159500</c:v>
                </c:pt>
                <c:pt idx="320">
                  <c:v>160000</c:v>
                </c:pt>
                <c:pt idx="321">
                  <c:v>160500</c:v>
                </c:pt>
                <c:pt idx="322">
                  <c:v>161000</c:v>
                </c:pt>
                <c:pt idx="323">
                  <c:v>161500</c:v>
                </c:pt>
                <c:pt idx="324">
                  <c:v>162000</c:v>
                </c:pt>
                <c:pt idx="325">
                  <c:v>162500</c:v>
                </c:pt>
                <c:pt idx="326">
                  <c:v>163000</c:v>
                </c:pt>
                <c:pt idx="327">
                  <c:v>163500</c:v>
                </c:pt>
                <c:pt idx="328">
                  <c:v>164000</c:v>
                </c:pt>
                <c:pt idx="329">
                  <c:v>164500</c:v>
                </c:pt>
                <c:pt idx="330">
                  <c:v>165000</c:v>
                </c:pt>
                <c:pt idx="331">
                  <c:v>165500</c:v>
                </c:pt>
                <c:pt idx="332">
                  <c:v>166000</c:v>
                </c:pt>
                <c:pt idx="333">
                  <c:v>166500</c:v>
                </c:pt>
                <c:pt idx="334">
                  <c:v>167000</c:v>
                </c:pt>
                <c:pt idx="335">
                  <c:v>167500</c:v>
                </c:pt>
                <c:pt idx="336">
                  <c:v>168000</c:v>
                </c:pt>
                <c:pt idx="337">
                  <c:v>168500</c:v>
                </c:pt>
                <c:pt idx="338">
                  <c:v>169000</c:v>
                </c:pt>
                <c:pt idx="339">
                  <c:v>169500</c:v>
                </c:pt>
                <c:pt idx="340">
                  <c:v>170000</c:v>
                </c:pt>
                <c:pt idx="341">
                  <c:v>170500</c:v>
                </c:pt>
                <c:pt idx="342">
                  <c:v>171000</c:v>
                </c:pt>
                <c:pt idx="343">
                  <c:v>171500</c:v>
                </c:pt>
                <c:pt idx="344">
                  <c:v>172000</c:v>
                </c:pt>
                <c:pt idx="345">
                  <c:v>172500</c:v>
                </c:pt>
                <c:pt idx="346">
                  <c:v>173000</c:v>
                </c:pt>
                <c:pt idx="347">
                  <c:v>173500</c:v>
                </c:pt>
                <c:pt idx="348">
                  <c:v>174000</c:v>
                </c:pt>
                <c:pt idx="349">
                  <c:v>174500</c:v>
                </c:pt>
                <c:pt idx="350">
                  <c:v>175000</c:v>
                </c:pt>
                <c:pt idx="351">
                  <c:v>175500</c:v>
                </c:pt>
                <c:pt idx="352">
                  <c:v>176000</c:v>
                </c:pt>
                <c:pt idx="353">
                  <c:v>176500</c:v>
                </c:pt>
                <c:pt idx="354">
                  <c:v>177000</c:v>
                </c:pt>
                <c:pt idx="355">
                  <c:v>177500</c:v>
                </c:pt>
                <c:pt idx="356">
                  <c:v>178000</c:v>
                </c:pt>
                <c:pt idx="357">
                  <c:v>178500</c:v>
                </c:pt>
                <c:pt idx="358">
                  <c:v>179000</c:v>
                </c:pt>
                <c:pt idx="359">
                  <c:v>179500</c:v>
                </c:pt>
                <c:pt idx="360">
                  <c:v>180000</c:v>
                </c:pt>
                <c:pt idx="361">
                  <c:v>180500</c:v>
                </c:pt>
                <c:pt idx="362">
                  <c:v>181000</c:v>
                </c:pt>
                <c:pt idx="363">
                  <c:v>181500</c:v>
                </c:pt>
                <c:pt idx="364">
                  <c:v>182000</c:v>
                </c:pt>
                <c:pt idx="365">
                  <c:v>182500</c:v>
                </c:pt>
                <c:pt idx="366">
                  <c:v>183000</c:v>
                </c:pt>
                <c:pt idx="367">
                  <c:v>183500</c:v>
                </c:pt>
                <c:pt idx="368">
                  <c:v>184000</c:v>
                </c:pt>
                <c:pt idx="369">
                  <c:v>184500</c:v>
                </c:pt>
                <c:pt idx="370">
                  <c:v>185000</c:v>
                </c:pt>
                <c:pt idx="371">
                  <c:v>185500</c:v>
                </c:pt>
                <c:pt idx="372">
                  <c:v>186000</c:v>
                </c:pt>
                <c:pt idx="373">
                  <c:v>186500</c:v>
                </c:pt>
                <c:pt idx="374">
                  <c:v>187000</c:v>
                </c:pt>
                <c:pt idx="375">
                  <c:v>187500</c:v>
                </c:pt>
                <c:pt idx="376">
                  <c:v>188000</c:v>
                </c:pt>
                <c:pt idx="377">
                  <c:v>188500</c:v>
                </c:pt>
                <c:pt idx="378">
                  <c:v>189000</c:v>
                </c:pt>
                <c:pt idx="379">
                  <c:v>189500</c:v>
                </c:pt>
                <c:pt idx="380">
                  <c:v>190000</c:v>
                </c:pt>
                <c:pt idx="381">
                  <c:v>190500</c:v>
                </c:pt>
                <c:pt idx="382">
                  <c:v>191000</c:v>
                </c:pt>
                <c:pt idx="383">
                  <c:v>191500</c:v>
                </c:pt>
                <c:pt idx="384">
                  <c:v>192000</c:v>
                </c:pt>
                <c:pt idx="385">
                  <c:v>192500</c:v>
                </c:pt>
                <c:pt idx="386">
                  <c:v>193000</c:v>
                </c:pt>
                <c:pt idx="387">
                  <c:v>193500</c:v>
                </c:pt>
                <c:pt idx="388">
                  <c:v>194000</c:v>
                </c:pt>
                <c:pt idx="389">
                  <c:v>194500</c:v>
                </c:pt>
                <c:pt idx="390">
                  <c:v>195000</c:v>
                </c:pt>
                <c:pt idx="391">
                  <c:v>195500</c:v>
                </c:pt>
                <c:pt idx="392">
                  <c:v>196000</c:v>
                </c:pt>
                <c:pt idx="393">
                  <c:v>196500</c:v>
                </c:pt>
                <c:pt idx="394">
                  <c:v>197000</c:v>
                </c:pt>
                <c:pt idx="395">
                  <c:v>197500</c:v>
                </c:pt>
                <c:pt idx="396">
                  <c:v>198000</c:v>
                </c:pt>
                <c:pt idx="397">
                  <c:v>198500</c:v>
                </c:pt>
                <c:pt idx="398">
                  <c:v>199000</c:v>
                </c:pt>
                <c:pt idx="399">
                  <c:v>199500</c:v>
                </c:pt>
                <c:pt idx="400">
                  <c:v>200000</c:v>
                </c:pt>
              </c:numCache>
            </c:numRef>
          </c:cat>
          <c:val>
            <c:numRef>
              <c:f>SOLE_TWOChart!$Q$2:$Q$402</c:f>
              <c:numCache>
                <c:formatCode>General</c:formatCode>
                <c:ptCount val="4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24.8972000000003</c:v>
                </c:pt>
                <c:pt idx="29">
                  <c:v>81.897199999999401</c:v>
                </c:pt>
                <c:pt idx="30">
                  <c:v>138.8972</c:v>
                </c:pt>
                <c:pt idx="31">
                  <c:v>195.8972</c:v>
                </c:pt>
                <c:pt idx="32">
                  <c:v>252.8972</c:v>
                </c:pt>
                <c:pt idx="33">
                  <c:v>309.8972</c:v>
                </c:pt>
                <c:pt idx="34">
                  <c:v>366.89719999999897</c:v>
                </c:pt>
                <c:pt idx="35">
                  <c:v>423.8972</c:v>
                </c:pt>
                <c:pt idx="36">
                  <c:v>445</c:v>
                </c:pt>
                <c:pt idx="37">
                  <c:v>445</c:v>
                </c:pt>
                <c:pt idx="38">
                  <c:v>445</c:v>
                </c:pt>
                <c:pt idx="39">
                  <c:v>445</c:v>
                </c:pt>
                <c:pt idx="40">
                  <c:v>445</c:v>
                </c:pt>
                <c:pt idx="41">
                  <c:v>445</c:v>
                </c:pt>
                <c:pt idx="42">
                  <c:v>445</c:v>
                </c:pt>
                <c:pt idx="43">
                  <c:v>445</c:v>
                </c:pt>
                <c:pt idx="44">
                  <c:v>445</c:v>
                </c:pt>
                <c:pt idx="45">
                  <c:v>445</c:v>
                </c:pt>
                <c:pt idx="46">
                  <c:v>445</c:v>
                </c:pt>
                <c:pt idx="47">
                  <c:v>445</c:v>
                </c:pt>
                <c:pt idx="48">
                  <c:v>445</c:v>
                </c:pt>
                <c:pt idx="49">
                  <c:v>445</c:v>
                </c:pt>
                <c:pt idx="50">
                  <c:v>445</c:v>
                </c:pt>
                <c:pt idx="51">
                  <c:v>445</c:v>
                </c:pt>
                <c:pt idx="52">
                  <c:v>440.98180000000002</c:v>
                </c:pt>
                <c:pt idx="53">
                  <c:v>436.48180000000002</c:v>
                </c:pt>
                <c:pt idx="54">
                  <c:v>431.98180000000002</c:v>
                </c:pt>
                <c:pt idx="55">
                  <c:v>427.48180000000002</c:v>
                </c:pt>
                <c:pt idx="56">
                  <c:v>422.98180000000002</c:v>
                </c:pt>
                <c:pt idx="57">
                  <c:v>418.48180000000002</c:v>
                </c:pt>
                <c:pt idx="58">
                  <c:v>413.98180000000002</c:v>
                </c:pt>
                <c:pt idx="59">
                  <c:v>409.48180000000002</c:v>
                </c:pt>
                <c:pt idx="60">
                  <c:v>404.98180000000002</c:v>
                </c:pt>
                <c:pt idx="61">
                  <c:v>400.48180000000002</c:v>
                </c:pt>
                <c:pt idx="62">
                  <c:v>395.98180000000002</c:v>
                </c:pt>
                <c:pt idx="63">
                  <c:v>391.48180000000002</c:v>
                </c:pt>
                <c:pt idx="64">
                  <c:v>386.98180000000002</c:v>
                </c:pt>
                <c:pt idx="65">
                  <c:v>382.48180000000002</c:v>
                </c:pt>
                <c:pt idx="66">
                  <c:v>377.98180000000002</c:v>
                </c:pt>
                <c:pt idx="67">
                  <c:v>373.48180000000002</c:v>
                </c:pt>
                <c:pt idx="68">
                  <c:v>368.98180000000002</c:v>
                </c:pt>
                <c:pt idx="69">
                  <c:v>364.48180000000002</c:v>
                </c:pt>
                <c:pt idx="70">
                  <c:v>359.98180000000002</c:v>
                </c:pt>
                <c:pt idx="71">
                  <c:v>355.48180000000002</c:v>
                </c:pt>
                <c:pt idx="72">
                  <c:v>350.98180000000002</c:v>
                </c:pt>
                <c:pt idx="73">
                  <c:v>346.48180000000002</c:v>
                </c:pt>
                <c:pt idx="74">
                  <c:v>341.98180000000002</c:v>
                </c:pt>
                <c:pt idx="75">
                  <c:v>337.48180000000002</c:v>
                </c:pt>
                <c:pt idx="76">
                  <c:v>332.98180000000002</c:v>
                </c:pt>
                <c:pt idx="77">
                  <c:v>328.48180000000002</c:v>
                </c:pt>
                <c:pt idx="78">
                  <c:v>323.98180000000002</c:v>
                </c:pt>
                <c:pt idx="79">
                  <c:v>319.48180000000002</c:v>
                </c:pt>
                <c:pt idx="80">
                  <c:v>314.98180000000002</c:v>
                </c:pt>
                <c:pt idx="81">
                  <c:v>310.48180000000002</c:v>
                </c:pt>
                <c:pt idx="82">
                  <c:v>305.98180000000002</c:v>
                </c:pt>
                <c:pt idx="83">
                  <c:v>301.48180000000002</c:v>
                </c:pt>
                <c:pt idx="84">
                  <c:v>296.98180000000002</c:v>
                </c:pt>
                <c:pt idx="85">
                  <c:v>292.48180000000002</c:v>
                </c:pt>
                <c:pt idx="86">
                  <c:v>287.98180000000002</c:v>
                </c:pt>
                <c:pt idx="87">
                  <c:v>283.48180000000002</c:v>
                </c:pt>
                <c:pt idx="88">
                  <c:v>278.98180000000002</c:v>
                </c:pt>
                <c:pt idx="89">
                  <c:v>274.48180000000002</c:v>
                </c:pt>
                <c:pt idx="90">
                  <c:v>269.98180000000002</c:v>
                </c:pt>
                <c:pt idx="91">
                  <c:v>265.48180000000002</c:v>
                </c:pt>
                <c:pt idx="92">
                  <c:v>260.98180000000002</c:v>
                </c:pt>
                <c:pt idx="93">
                  <c:v>256.48180000000002</c:v>
                </c:pt>
                <c:pt idx="94">
                  <c:v>251.98179999999999</c:v>
                </c:pt>
                <c:pt idx="95">
                  <c:v>247.48179999999999</c:v>
                </c:pt>
                <c:pt idx="96">
                  <c:v>242.98179999999999</c:v>
                </c:pt>
                <c:pt idx="97">
                  <c:v>238.48179999999999</c:v>
                </c:pt>
                <c:pt idx="98">
                  <c:v>233.98179999999999</c:v>
                </c:pt>
                <c:pt idx="99">
                  <c:v>229.48179999999999</c:v>
                </c:pt>
                <c:pt idx="100">
                  <c:v>224.98179999999999</c:v>
                </c:pt>
                <c:pt idx="101">
                  <c:v>220.48179999999999</c:v>
                </c:pt>
                <c:pt idx="102">
                  <c:v>215.98179999999999</c:v>
                </c:pt>
                <c:pt idx="103">
                  <c:v>211.48179999999999</c:v>
                </c:pt>
                <c:pt idx="104">
                  <c:v>206.98179999999999</c:v>
                </c:pt>
                <c:pt idx="105">
                  <c:v>202.48179999999999</c:v>
                </c:pt>
                <c:pt idx="106">
                  <c:v>197.98179999999999</c:v>
                </c:pt>
                <c:pt idx="107">
                  <c:v>193.48179999999999</c:v>
                </c:pt>
                <c:pt idx="108">
                  <c:v>188.98179999999999</c:v>
                </c:pt>
                <c:pt idx="109">
                  <c:v>182.5</c:v>
                </c:pt>
                <c:pt idx="110">
                  <c:v>175</c:v>
                </c:pt>
                <c:pt idx="111">
                  <c:v>167.5</c:v>
                </c:pt>
                <c:pt idx="112">
                  <c:v>160</c:v>
                </c:pt>
                <c:pt idx="113">
                  <c:v>152.5</c:v>
                </c:pt>
                <c:pt idx="114">
                  <c:v>145</c:v>
                </c:pt>
                <c:pt idx="115">
                  <c:v>137.5</c:v>
                </c:pt>
                <c:pt idx="116">
                  <c:v>130</c:v>
                </c:pt>
                <c:pt idx="117">
                  <c:v>122.5</c:v>
                </c:pt>
                <c:pt idx="118">
                  <c:v>115</c:v>
                </c:pt>
                <c:pt idx="119">
                  <c:v>107.5</c:v>
                </c:pt>
                <c:pt idx="120">
                  <c:v>100</c:v>
                </c:pt>
                <c:pt idx="121">
                  <c:v>92.5</c:v>
                </c:pt>
                <c:pt idx="122">
                  <c:v>85</c:v>
                </c:pt>
                <c:pt idx="123">
                  <c:v>77.5</c:v>
                </c:pt>
                <c:pt idx="124">
                  <c:v>70</c:v>
                </c:pt>
                <c:pt idx="125">
                  <c:v>62.5</c:v>
                </c:pt>
                <c:pt idx="126">
                  <c:v>55</c:v>
                </c:pt>
                <c:pt idx="127">
                  <c:v>47.5</c:v>
                </c:pt>
                <c:pt idx="128">
                  <c:v>40</c:v>
                </c:pt>
                <c:pt idx="129">
                  <c:v>32.5</c:v>
                </c:pt>
                <c:pt idx="130">
                  <c:v>25</c:v>
                </c:pt>
                <c:pt idx="131">
                  <c:v>17.5</c:v>
                </c:pt>
                <c:pt idx="132">
                  <c:v>10</c:v>
                </c:pt>
                <c:pt idx="133">
                  <c:v>2.5</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numCache>
            </c:numRef>
          </c:val>
        </c:ser>
        <c:ser>
          <c:idx val="6"/>
          <c:order val="6"/>
          <c:tx>
            <c:strRef>
              <c:f>SOLE_TWOChart!$R$1</c:f>
              <c:strCache>
                <c:ptCount val="1"/>
                <c:pt idx="0">
                  <c:v>UsedSaptoAu</c:v>
                </c:pt>
              </c:strCache>
            </c:strRef>
          </c:tx>
          <c:spPr>
            <a:solidFill>
              <a:srgbClr val="006600"/>
            </a:solidFill>
          </c:spPr>
          <c:invertIfNegative val="0"/>
          <c:cat>
            <c:numRef>
              <c:f>SOLE_TWOChart!$C$2:$C$7697</c:f>
              <c:numCache>
                <c:formatCode>0</c:formatCode>
                <c:ptCount val="7696"/>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pt idx="151">
                  <c:v>75500</c:v>
                </c:pt>
                <c:pt idx="152">
                  <c:v>76000</c:v>
                </c:pt>
                <c:pt idx="153">
                  <c:v>76500</c:v>
                </c:pt>
                <c:pt idx="154">
                  <c:v>77000</c:v>
                </c:pt>
                <c:pt idx="155">
                  <c:v>77500</c:v>
                </c:pt>
                <c:pt idx="156">
                  <c:v>78000</c:v>
                </c:pt>
                <c:pt idx="157">
                  <c:v>78500</c:v>
                </c:pt>
                <c:pt idx="158">
                  <c:v>79000</c:v>
                </c:pt>
                <c:pt idx="159">
                  <c:v>79500</c:v>
                </c:pt>
                <c:pt idx="160">
                  <c:v>80000</c:v>
                </c:pt>
                <c:pt idx="161">
                  <c:v>80500</c:v>
                </c:pt>
                <c:pt idx="162">
                  <c:v>81000</c:v>
                </c:pt>
                <c:pt idx="163">
                  <c:v>81500</c:v>
                </c:pt>
                <c:pt idx="164">
                  <c:v>82000</c:v>
                </c:pt>
                <c:pt idx="165">
                  <c:v>82500</c:v>
                </c:pt>
                <c:pt idx="166">
                  <c:v>83000</c:v>
                </c:pt>
                <c:pt idx="167">
                  <c:v>83500</c:v>
                </c:pt>
                <c:pt idx="168">
                  <c:v>84000</c:v>
                </c:pt>
                <c:pt idx="169">
                  <c:v>84500</c:v>
                </c:pt>
                <c:pt idx="170">
                  <c:v>85000</c:v>
                </c:pt>
                <c:pt idx="171">
                  <c:v>85500</c:v>
                </c:pt>
                <c:pt idx="172">
                  <c:v>86000</c:v>
                </c:pt>
                <c:pt idx="173">
                  <c:v>86500</c:v>
                </c:pt>
                <c:pt idx="174">
                  <c:v>87000</c:v>
                </c:pt>
                <c:pt idx="175">
                  <c:v>87500</c:v>
                </c:pt>
                <c:pt idx="176">
                  <c:v>88000</c:v>
                </c:pt>
                <c:pt idx="177">
                  <c:v>88500</c:v>
                </c:pt>
                <c:pt idx="178">
                  <c:v>89000</c:v>
                </c:pt>
                <c:pt idx="179">
                  <c:v>89500</c:v>
                </c:pt>
                <c:pt idx="180">
                  <c:v>90000</c:v>
                </c:pt>
                <c:pt idx="181">
                  <c:v>90500</c:v>
                </c:pt>
                <c:pt idx="182">
                  <c:v>91000</c:v>
                </c:pt>
                <c:pt idx="183">
                  <c:v>91500</c:v>
                </c:pt>
                <c:pt idx="184">
                  <c:v>92000</c:v>
                </c:pt>
                <c:pt idx="185">
                  <c:v>92500</c:v>
                </c:pt>
                <c:pt idx="186">
                  <c:v>93000</c:v>
                </c:pt>
                <c:pt idx="187">
                  <c:v>93500</c:v>
                </c:pt>
                <c:pt idx="188">
                  <c:v>94000</c:v>
                </c:pt>
                <c:pt idx="189">
                  <c:v>94500</c:v>
                </c:pt>
                <c:pt idx="190">
                  <c:v>95000</c:v>
                </c:pt>
                <c:pt idx="191">
                  <c:v>95500</c:v>
                </c:pt>
                <c:pt idx="192">
                  <c:v>96000</c:v>
                </c:pt>
                <c:pt idx="193">
                  <c:v>96500</c:v>
                </c:pt>
                <c:pt idx="194">
                  <c:v>97000</c:v>
                </c:pt>
                <c:pt idx="195">
                  <c:v>97500</c:v>
                </c:pt>
                <c:pt idx="196">
                  <c:v>98000</c:v>
                </c:pt>
                <c:pt idx="197">
                  <c:v>98500</c:v>
                </c:pt>
                <c:pt idx="198">
                  <c:v>99000</c:v>
                </c:pt>
                <c:pt idx="199">
                  <c:v>99500</c:v>
                </c:pt>
                <c:pt idx="200">
                  <c:v>100000</c:v>
                </c:pt>
                <c:pt idx="201">
                  <c:v>100500</c:v>
                </c:pt>
                <c:pt idx="202">
                  <c:v>101000</c:v>
                </c:pt>
                <c:pt idx="203">
                  <c:v>101500</c:v>
                </c:pt>
                <c:pt idx="204">
                  <c:v>102000</c:v>
                </c:pt>
                <c:pt idx="205">
                  <c:v>102500</c:v>
                </c:pt>
                <c:pt idx="206">
                  <c:v>103000</c:v>
                </c:pt>
                <c:pt idx="207">
                  <c:v>103500</c:v>
                </c:pt>
                <c:pt idx="208">
                  <c:v>104000</c:v>
                </c:pt>
                <c:pt idx="209">
                  <c:v>104500</c:v>
                </c:pt>
                <c:pt idx="210">
                  <c:v>105000</c:v>
                </c:pt>
                <c:pt idx="211">
                  <c:v>105500</c:v>
                </c:pt>
                <c:pt idx="212">
                  <c:v>106000</c:v>
                </c:pt>
                <c:pt idx="213">
                  <c:v>106500</c:v>
                </c:pt>
                <c:pt idx="214">
                  <c:v>107000</c:v>
                </c:pt>
                <c:pt idx="215">
                  <c:v>107500</c:v>
                </c:pt>
                <c:pt idx="216">
                  <c:v>108000</c:v>
                </c:pt>
                <c:pt idx="217">
                  <c:v>108500</c:v>
                </c:pt>
                <c:pt idx="218">
                  <c:v>109000</c:v>
                </c:pt>
                <c:pt idx="219">
                  <c:v>109500</c:v>
                </c:pt>
                <c:pt idx="220">
                  <c:v>110000</c:v>
                </c:pt>
                <c:pt idx="221">
                  <c:v>110500</c:v>
                </c:pt>
                <c:pt idx="222">
                  <c:v>111000</c:v>
                </c:pt>
                <c:pt idx="223">
                  <c:v>111500</c:v>
                </c:pt>
                <c:pt idx="224">
                  <c:v>112000</c:v>
                </c:pt>
                <c:pt idx="225">
                  <c:v>112500</c:v>
                </c:pt>
                <c:pt idx="226">
                  <c:v>113000</c:v>
                </c:pt>
                <c:pt idx="227">
                  <c:v>113500</c:v>
                </c:pt>
                <c:pt idx="228">
                  <c:v>114000</c:v>
                </c:pt>
                <c:pt idx="229">
                  <c:v>114500</c:v>
                </c:pt>
                <c:pt idx="230">
                  <c:v>115000</c:v>
                </c:pt>
                <c:pt idx="231">
                  <c:v>115500</c:v>
                </c:pt>
                <c:pt idx="232">
                  <c:v>116000</c:v>
                </c:pt>
                <c:pt idx="233">
                  <c:v>116500</c:v>
                </c:pt>
                <c:pt idx="234">
                  <c:v>117000</c:v>
                </c:pt>
                <c:pt idx="235">
                  <c:v>117500</c:v>
                </c:pt>
                <c:pt idx="236">
                  <c:v>118000</c:v>
                </c:pt>
                <c:pt idx="237">
                  <c:v>118500</c:v>
                </c:pt>
                <c:pt idx="238">
                  <c:v>119000</c:v>
                </c:pt>
                <c:pt idx="239">
                  <c:v>119500</c:v>
                </c:pt>
                <c:pt idx="240">
                  <c:v>120000</c:v>
                </c:pt>
                <c:pt idx="241">
                  <c:v>120500</c:v>
                </c:pt>
                <c:pt idx="242">
                  <c:v>121000</c:v>
                </c:pt>
                <c:pt idx="243">
                  <c:v>121500</c:v>
                </c:pt>
                <c:pt idx="244">
                  <c:v>122000</c:v>
                </c:pt>
                <c:pt idx="245">
                  <c:v>122500</c:v>
                </c:pt>
                <c:pt idx="246">
                  <c:v>123000</c:v>
                </c:pt>
                <c:pt idx="247">
                  <c:v>123500</c:v>
                </c:pt>
                <c:pt idx="248">
                  <c:v>124000</c:v>
                </c:pt>
                <c:pt idx="249">
                  <c:v>124500</c:v>
                </c:pt>
                <c:pt idx="250">
                  <c:v>125000</c:v>
                </c:pt>
                <c:pt idx="251">
                  <c:v>125500</c:v>
                </c:pt>
                <c:pt idx="252">
                  <c:v>126000</c:v>
                </c:pt>
                <c:pt idx="253">
                  <c:v>126500</c:v>
                </c:pt>
                <c:pt idx="254">
                  <c:v>127000</c:v>
                </c:pt>
                <c:pt idx="255">
                  <c:v>127500</c:v>
                </c:pt>
                <c:pt idx="256">
                  <c:v>128000</c:v>
                </c:pt>
                <c:pt idx="257">
                  <c:v>128500</c:v>
                </c:pt>
                <c:pt idx="258">
                  <c:v>129000</c:v>
                </c:pt>
                <c:pt idx="259">
                  <c:v>129500</c:v>
                </c:pt>
                <c:pt idx="260">
                  <c:v>130000</c:v>
                </c:pt>
                <c:pt idx="261">
                  <c:v>130500</c:v>
                </c:pt>
                <c:pt idx="262">
                  <c:v>131000</c:v>
                </c:pt>
                <c:pt idx="263">
                  <c:v>131500</c:v>
                </c:pt>
                <c:pt idx="264">
                  <c:v>132000</c:v>
                </c:pt>
                <c:pt idx="265">
                  <c:v>132500</c:v>
                </c:pt>
                <c:pt idx="266">
                  <c:v>133000</c:v>
                </c:pt>
                <c:pt idx="267">
                  <c:v>133500</c:v>
                </c:pt>
                <c:pt idx="268">
                  <c:v>134000</c:v>
                </c:pt>
                <c:pt idx="269">
                  <c:v>134500</c:v>
                </c:pt>
                <c:pt idx="270">
                  <c:v>135000</c:v>
                </c:pt>
                <c:pt idx="271">
                  <c:v>135500</c:v>
                </c:pt>
                <c:pt idx="272">
                  <c:v>136000</c:v>
                </c:pt>
                <c:pt idx="273">
                  <c:v>136500</c:v>
                </c:pt>
                <c:pt idx="274">
                  <c:v>137000</c:v>
                </c:pt>
                <c:pt idx="275">
                  <c:v>137500</c:v>
                </c:pt>
                <c:pt idx="276">
                  <c:v>138000</c:v>
                </c:pt>
                <c:pt idx="277">
                  <c:v>138500</c:v>
                </c:pt>
                <c:pt idx="278">
                  <c:v>139000</c:v>
                </c:pt>
                <c:pt idx="279">
                  <c:v>139500</c:v>
                </c:pt>
                <c:pt idx="280">
                  <c:v>140000</c:v>
                </c:pt>
                <c:pt idx="281">
                  <c:v>140500</c:v>
                </c:pt>
                <c:pt idx="282">
                  <c:v>141000</c:v>
                </c:pt>
                <c:pt idx="283">
                  <c:v>141500</c:v>
                </c:pt>
                <c:pt idx="284">
                  <c:v>142000</c:v>
                </c:pt>
                <c:pt idx="285">
                  <c:v>142500</c:v>
                </c:pt>
                <c:pt idx="286">
                  <c:v>143000</c:v>
                </c:pt>
                <c:pt idx="287">
                  <c:v>143500</c:v>
                </c:pt>
                <c:pt idx="288">
                  <c:v>144000</c:v>
                </c:pt>
                <c:pt idx="289">
                  <c:v>144500</c:v>
                </c:pt>
                <c:pt idx="290">
                  <c:v>145000</c:v>
                </c:pt>
                <c:pt idx="291">
                  <c:v>145500</c:v>
                </c:pt>
                <c:pt idx="292">
                  <c:v>146000</c:v>
                </c:pt>
                <c:pt idx="293">
                  <c:v>146500</c:v>
                </c:pt>
                <c:pt idx="294">
                  <c:v>147000</c:v>
                </c:pt>
                <c:pt idx="295">
                  <c:v>147500</c:v>
                </c:pt>
                <c:pt idx="296">
                  <c:v>148000</c:v>
                </c:pt>
                <c:pt idx="297">
                  <c:v>148500</c:v>
                </c:pt>
                <c:pt idx="298">
                  <c:v>149000</c:v>
                </c:pt>
                <c:pt idx="299">
                  <c:v>149500</c:v>
                </c:pt>
                <c:pt idx="300">
                  <c:v>150000</c:v>
                </c:pt>
                <c:pt idx="301">
                  <c:v>150500</c:v>
                </c:pt>
                <c:pt idx="302">
                  <c:v>151000</c:v>
                </c:pt>
                <c:pt idx="303">
                  <c:v>151500</c:v>
                </c:pt>
                <c:pt idx="304">
                  <c:v>152000</c:v>
                </c:pt>
                <c:pt idx="305">
                  <c:v>152500</c:v>
                </c:pt>
                <c:pt idx="306">
                  <c:v>153000</c:v>
                </c:pt>
                <c:pt idx="307">
                  <c:v>153500</c:v>
                </c:pt>
                <c:pt idx="308">
                  <c:v>154000</c:v>
                </c:pt>
                <c:pt idx="309">
                  <c:v>154500</c:v>
                </c:pt>
                <c:pt idx="310">
                  <c:v>155000</c:v>
                </c:pt>
                <c:pt idx="311">
                  <c:v>155500</c:v>
                </c:pt>
                <c:pt idx="312">
                  <c:v>156000</c:v>
                </c:pt>
                <c:pt idx="313">
                  <c:v>156500</c:v>
                </c:pt>
                <c:pt idx="314">
                  <c:v>157000</c:v>
                </c:pt>
                <c:pt idx="315">
                  <c:v>157500</c:v>
                </c:pt>
                <c:pt idx="316">
                  <c:v>158000</c:v>
                </c:pt>
                <c:pt idx="317">
                  <c:v>158500</c:v>
                </c:pt>
                <c:pt idx="318">
                  <c:v>159000</c:v>
                </c:pt>
                <c:pt idx="319">
                  <c:v>159500</c:v>
                </c:pt>
                <c:pt idx="320">
                  <c:v>160000</c:v>
                </c:pt>
                <c:pt idx="321">
                  <c:v>160500</c:v>
                </c:pt>
                <c:pt idx="322">
                  <c:v>161000</c:v>
                </c:pt>
                <c:pt idx="323">
                  <c:v>161500</c:v>
                </c:pt>
                <c:pt idx="324">
                  <c:v>162000</c:v>
                </c:pt>
                <c:pt idx="325">
                  <c:v>162500</c:v>
                </c:pt>
                <c:pt idx="326">
                  <c:v>163000</c:v>
                </c:pt>
                <c:pt idx="327">
                  <c:v>163500</c:v>
                </c:pt>
                <c:pt idx="328">
                  <c:v>164000</c:v>
                </c:pt>
                <c:pt idx="329">
                  <c:v>164500</c:v>
                </c:pt>
                <c:pt idx="330">
                  <c:v>165000</c:v>
                </c:pt>
                <c:pt idx="331">
                  <c:v>165500</c:v>
                </c:pt>
                <c:pt idx="332">
                  <c:v>166000</c:v>
                </c:pt>
                <c:pt idx="333">
                  <c:v>166500</c:v>
                </c:pt>
                <c:pt idx="334">
                  <c:v>167000</c:v>
                </c:pt>
                <c:pt idx="335">
                  <c:v>167500</c:v>
                </c:pt>
                <c:pt idx="336">
                  <c:v>168000</c:v>
                </c:pt>
                <c:pt idx="337">
                  <c:v>168500</c:v>
                </c:pt>
                <c:pt idx="338">
                  <c:v>169000</c:v>
                </c:pt>
                <c:pt idx="339">
                  <c:v>169500</c:v>
                </c:pt>
                <c:pt idx="340">
                  <c:v>170000</c:v>
                </c:pt>
                <c:pt idx="341">
                  <c:v>170500</c:v>
                </c:pt>
                <c:pt idx="342">
                  <c:v>171000</c:v>
                </c:pt>
                <c:pt idx="343">
                  <c:v>171500</c:v>
                </c:pt>
                <c:pt idx="344">
                  <c:v>172000</c:v>
                </c:pt>
                <c:pt idx="345">
                  <c:v>172500</c:v>
                </c:pt>
                <c:pt idx="346">
                  <c:v>173000</c:v>
                </c:pt>
                <c:pt idx="347">
                  <c:v>173500</c:v>
                </c:pt>
                <c:pt idx="348">
                  <c:v>174000</c:v>
                </c:pt>
                <c:pt idx="349">
                  <c:v>174500</c:v>
                </c:pt>
                <c:pt idx="350">
                  <c:v>175000</c:v>
                </c:pt>
                <c:pt idx="351">
                  <c:v>175500</c:v>
                </c:pt>
                <c:pt idx="352">
                  <c:v>176000</c:v>
                </c:pt>
                <c:pt idx="353">
                  <c:v>176500</c:v>
                </c:pt>
                <c:pt idx="354">
                  <c:v>177000</c:v>
                </c:pt>
                <c:pt idx="355">
                  <c:v>177500</c:v>
                </c:pt>
                <c:pt idx="356">
                  <c:v>178000</c:v>
                </c:pt>
                <c:pt idx="357">
                  <c:v>178500</c:v>
                </c:pt>
                <c:pt idx="358">
                  <c:v>179000</c:v>
                </c:pt>
                <c:pt idx="359">
                  <c:v>179500</c:v>
                </c:pt>
                <c:pt idx="360">
                  <c:v>180000</c:v>
                </c:pt>
                <c:pt idx="361">
                  <c:v>180500</c:v>
                </c:pt>
                <c:pt idx="362">
                  <c:v>181000</c:v>
                </c:pt>
                <c:pt idx="363">
                  <c:v>181500</c:v>
                </c:pt>
                <c:pt idx="364">
                  <c:v>182000</c:v>
                </c:pt>
                <c:pt idx="365">
                  <c:v>182500</c:v>
                </c:pt>
                <c:pt idx="366">
                  <c:v>183000</c:v>
                </c:pt>
                <c:pt idx="367">
                  <c:v>183500</c:v>
                </c:pt>
                <c:pt idx="368">
                  <c:v>184000</c:v>
                </c:pt>
                <c:pt idx="369">
                  <c:v>184500</c:v>
                </c:pt>
                <c:pt idx="370">
                  <c:v>185000</c:v>
                </c:pt>
                <c:pt idx="371">
                  <c:v>185500</c:v>
                </c:pt>
                <c:pt idx="372">
                  <c:v>186000</c:v>
                </c:pt>
                <c:pt idx="373">
                  <c:v>186500</c:v>
                </c:pt>
                <c:pt idx="374">
                  <c:v>187000</c:v>
                </c:pt>
                <c:pt idx="375">
                  <c:v>187500</c:v>
                </c:pt>
                <c:pt idx="376">
                  <c:v>188000</c:v>
                </c:pt>
                <c:pt idx="377">
                  <c:v>188500</c:v>
                </c:pt>
                <c:pt idx="378">
                  <c:v>189000</c:v>
                </c:pt>
                <c:pt idx="379">
                  <c:v>189500</c:v>
                </c:pt>
                <c:pt idx="380">
                  <c:v>190000</c:v>
                </c:pt>
                <c:pt idx="381">
                  <c:v>190500</c:v>
                </c:pt>
                <c:pt idx="382">
                  <c:v>191000</c:v>
                </c:pt>
                <c:pt idx="383">
                  <c:v>191500</c:v>
                </c:pt>
                <c:pt idx="384">
                  <c:v>192000</c:v>
                </c:pt>
                <c:pt idx="385">
                  <c:v>192500</c:v>
                </c:pt>
                <c:pt idx="386">
                  <c:v>193000</c:v>
                </c:pt>
                <c:pt idx="387">
                  <c:v>193500</c:v>
                </c:pt>
                <c:pt idx="388">
                  <c:v>194000</c:v>
                </c:pt>
                <c:pt idx="389">
                  <c:v>194500</c:v>
                </c:pt>
                <c:pt idx="390">
                  <c:v>195000</c:v>
                </c:pt>
                <c:pt idx="391">
                  <c:v>195500</c:v>
                </c:pt>
                <c:pt idx="392">
                  <c:v>196000</c:v>
                </c:pt>
                <c:pt idx="393">
                  <c:v>196500</c:v>
                </c:pt>
                <c:pt idx="394">
                  <c:v>197000</c:v>
                </c:pt>
                <c:pt idx="395">
                  <c:v>197500</c:v>
                </c:pt>
                <c:pt idx="396">
                  <c:v>198000</c:v>
                </c:pt>
                <c:pt idx="397">
                  <c:v>198500</c:v>
                </c:pt>
                <c:pt idx="398">
                  <c:v>199000</c:v>
                </c:pt>
                <c:pt idx="399">
                  <c:v>199500</c:v>
                </c:pt>
                <c:pt idx="400">
                  <c:v>200000</c:v>
                </c:pt>
              </c:numCache>
            </c:numRef>
          </c:cat>
          <c:val>
            <c:numRef>
              <c:f>SOLE_TWOChart!$R$2:$R$402</c:f>
              <c:numCache>
                <c:formatCode>General</c:formatCode>
                <c:ptCount val="401"/>
                <c:pt idx="0">
                  <c:v>237.614</c:v>
                </c:pt>
                <c:pt idx="1">
                  <c:v>332.61399999999998</c:v>
                </c:pt>
                <c:pt idx="2">
                  <c:v>427.61399999999998</c:v>
                </c:pt>
                <c:pt idx="3">
                  <c:v>522.61400000000003</c:v>
                </c:pt>
                <c:pt idx="4">
                  <c:v>617.61400000000003</c:v>
                </c:pt>
                <c:pt idx="5">
                  <c:v>712.61400000000003</c:v>
                </c:pt>
                <c:pt idx="6">
                  <c:v>807.61400000000003</c:v>
                </c:pt>
                <c:pt idx="7">
                  <c:v>902.61400000000003</c:v>
                </c:pt>
                <c:pt idx="8">
                  <c:v>997.61400000000003</c:v>
                </c:pt>
                <c:pt idx="9">
                  <c:v>1092.614</c:v>
                </c:pt>
                <c:pt idx="10">
                  <c:v>1187.614</c:v>
                </c:pt>
                <c:pt idx="11">
                  <c:v>1282.614</c:v>
                </c:pt>
                <c:pt idx="12">
                  <c:v>1342.8972000000001</c:v>
                </c:pt>
                <c:pt idx="13">
                  <c:v>1399.8972000000001</c:v>
                </c:pt>
                <c:pt idx="14">
                  <c:v>1456.8972000000001</c:v>
                </c:pt>
                <c:pt idx="15">
                  <c:v>1513.8972000000001</c:v>
                </c:pt>
                <c:pt idx="16">
                  <c:v>1570.8972000000001</c:v>
                </c:pt>
                <c:pt idx="17">
                  <c:v>1627.8972000000001</c:v>
                </c:pt>
                <c:pt idx="18">
                  <c:v>1684.8972000000001</c:v>
                </c:pt>
                <c:pt idx="19">
                  <c:v>1741.8972000000001</c:v>
                </c:pt>
                <c:pt idx="20">
                  <c:v>1798.8972000000001</c:v>
                </c:pt>
                <c:pt idx="21">
                  <c:v>1855.8972000000001</c:v>
                </c:pt>
                <c:pt idx="22">
                  <c:v>1912.8972000000001</c:v>
                </c:pt>
                <c:pt idx="23">
                  <c:v>1969.8972000000001</c:v>
                </c:pt>
                <c:pt idx="24">
                  <c:v>2026.8972000000001</c:v>
                </c:pt>
                <c:pt idx="25">
                  <c:v>2083.8971999999999</c:v>
                </c:pt>
                <c:pt idx="26">
                  <c:v>2140.8971999999999</c:v>
                </c:pt>
                <c:pt idx="27">
                  <c:v>2197.8971999999999</c:v>
                </c:pt>
                <c:pt idx="28">
                  <c:v>2230</c:v>
                </c:pt>
                <c:pt idx="29">
                  <c:v>2230</c:v>
                </c:pt>
                <c:pt idx="30">
                  <c:v>2230</c:v>
                </c:pt>
                <c:pt idx="31">
                  <c:v>2230</c:v>
                </c:pt>
                <c:pt idx="32">
                  <c:v>2230</c:v>
                </c:pt>
                <c:pt idx="33">
                  <c:v>2230</c:v>
                </c:pt>
                <c:pt idx="34">
                  <c:v>2230</c:v>
                </c:pt>
                <c:pt idx="35">
                  <c:v>2230</c:v>
                </c:pt>
                <c:pt idx="36">
                  <c:v>2206.39</c:v>
                </c:pt>
                <c:pt idx="37">
                  <c:v>2168.89</c:v>
                </c:pt>
                <c:pt idx="38">
                  <c:v>2131.39</c:v>
                </c:pt>
                <c:pt idx="39">
                  <c:v>2093.89</c:v>
                </c:pt>
                <c:pt idx="40">
                  <c:v>2056.39</c:v>
                </c:pt>
                <c:pt idx="41">
                  <c:v>2018.89</c:v>
                </c:pt>
                <c:pt idx="42">
                  <c:v>1981.39</c:v>
                </c:pt>
                <c:pt idx="43">
                  <c:v>1943.89</c:v>
                </c:pt>
                <c:pt idx="44">
                  <c:v>1906.39</c:v>
                </c:pt>
                <c:pt idx="45">
                  <c:v>1868.89</c:v>
                </c:pt>
                <c:pt idx="46">
                  <c:v>1831.39</c:v>
                </c:pt>
                <c:pt idx="47">
                  <c:v>1793.89</c:v>
                </c:pt>
                <c:pt idx="48">
                  <c:v>1756.39</c:v>
                </c:pt>
                <c:pt idx="49">
                  <c:v>1718.89</c:v>
                </c:pt>
                <c:pt idx="50">
                  <c:v>1681.39</c:v>
                </c:pt>
                <c:pt idx="51">
                  <c:v>1643.89</c:v>
                </c:pt>
                <c:pt idx="52">
                  <c:v>1606.39</c:v>
                </c:pt>
                <c:pt idx="53">
                  <c:v>1568.89</c:v>
                </c:pt>
                <c:pt idx="54">
                  <c:v>1531.39</c:v>
                </c:pt>
                <c:pt idx="55">
                  <c:v>1493.89</c:v>
                </c:pt>
                <c:pt idx="56">
                  <c:v>1456.39</c:v>
                </c:pt>
                <c:pt idx="57">
                  <c:v>1418.89</c:v>
                </c:pt>
                <c:pt idx="58">
                  <c:v>1381.39</c:v>
                </c:pt>
                <c:pt idx="59">
                  <c:v>1343.89</c:v>
                </c:pt>
                <c:pt idx="60">
                  <c:v>1306.3900000000001</c:v>
                </c:pt>
                <c:pt idx="61">
                  <c:v>1268.8900000000001</c:v>
                </c:pt>
                <c:pt idx="62">
                  <c:v>1231.3900000000001</c:v>
                </c:pt>
                <c:pt idx="63">
                  <c:v>1193.8900000000001</c:v>
                </c:pt>
                <c:pt idx="64">
                  <c:v>1156.3900000000001</c:v>
                </c:pt>
                <c:pt idx="65">
                  <c:v>1118.8900000000001</c:v>
                </c:pt>
                <c:pt idx="66">
                  <c:v>1081.3900000000001</c:v>
                </c:pt>
                <c:pt idx="67">
                  <c:v>1043.8900000000001</c:v>
                </c:pt>
                <c:pt idx="68">
                  <c:v>1006.39</c:v>
                </c:pt>
                <c:pt idx="69">
                  <c:v>968.88999999999896</c:v>
                </c:pt>
                <c:pt idx="70">
                  <c:v>931.39</c:v>
                </c:pt>
                <c:pt idx="71">
                  <c:v>893.89</c:v>
                </c:pt>
                <c:pt idx="72">
                  <c:v>856.38999999999896</c:v>
                </c:pt>
                <c:pt idx="73">
                  <c:v>818.88999999999896</c:v>
                </c:pt>
                <c:pt idx="74">
                  <c:v>781.39</c:v>
                </c:pt>
                <c:pt idx="75">
                  <c:v>743.89</c:v>
                </c:pt>
                <c:pt idx="76">
                  <c:v>706.38999999999896</c:v>
                </c:pt>
                <c:pt idx="77">
                  <c:v>668.88999999999896</c:v>
                </c:pt>
                <c:pt idx="78">
                  <c:v>631.39</c:v>
                </c:pt>
                <c:pt idx="79">
                  <c:v>593.89</c:v>
                </c:pt>
                <c:pt idx="80">
                  <c:v>556.38999999999896</c:v>
                </c:pt>
                <c:pt idx="81">
                  <c:v>518.88999999999896</c:v>
                </c:pt>
                <c:pt idx="82">
                  <c:v>481.38999999999902</c:v>
                </c:pt>
                <c:pt idx="83">
                  <c:v>443.89</c:v>
                </c:pt>
                <c:pt idx="84">
                  <c:v>406.39</c:v>
                </c:pt>
                <c:pt idx="85">
                  <c:v>368.88999999999902</c:v>
                </c:pt>
                <c:pt idx="86">
                  <c:v>331.39</c:v>
                </c:pt>
                <c:pt idx="87">
                  <c:v>293.88999999999902</c:v>
                </c:pt>
                <c:pt idx="88">
                  <c:v>256.39</c:v>
                </c:pt>
                <c:pt idx="89">
                  <c:v>218.88999999999899</c:v>
                </c:pt>
                <c:pt idx="90">
                  <c:v>181.38999999999899</c:v>
                </c:pt>
                <c:pt idx="91">
                  <c:v>143.88999999999999</c:v>
                </c:pt>
                <c:pt idx="92">
                  <c:v>106.39</c:v>
                </c:pt>
                <c:pt idx="93">
                  <c:v>68.890000000000299</c:v>
                </c:pt>
                <c:pt idx="94">
                  <c:v>31.390000000000299</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numCache>
            </c:numRef>
          </c:val>
        </c:ser>
        <c:dLbls>
          <c:showLegendKey val="0"/>
          <c:showVal val="0"/>
          <c:showCatName val="0"/>
          <c:showSerName val="0"/>
          <c:showPercent val="0"/>
          <c:showBubbleSize val="0"/>
        </c:dLbls>
        <c:gapWidth val="0"/>
        <c:overlap val="100"/>
        <c:axId val="182788864"/>
        <c:axId val="182790400"/>
      </c:barChart>
      <c:barChart>
        <c:barDir val="col"/>
        <c:grouping val="stacked"/>
        <c:varyColors val="0"/>
        <c:ser>
          <c:idx val="8"/>
          <c:order val="8"/>
          <c:tx>
            <c:v>DUMMY</c:v>
          </c:tx>
          <c:spPr>
            <a:noFill/>
            <a:ln w="25400">
              <a:noFill/>
            </a:ln>
            <a:effectLst/>
          </c:spPr>
          <c:invertIfNegative val="0"/>
        </c:ser>
        <c:dLbls>
          <c:showLegendKey val="0"/>
          <c:showVal val="0"/>
          <c:showCatName val="0"/>
          <c:showSerName val="0"/>
          <c:showPercent val="0"/>
          <c:showBubbleSize val="0"/>
        </c:dLbls>
        <c:gapWidth val="150"/>
        <c:overlap val="100"/>
        <c:axId val="182794496"/>
        <c:axId val="182792576"/>
      </c:barChart>
      <c:lineChart>
        <c:grouping val="standard"/>
        <c:varyColors val="0"/>
        <c:ser>
          <c:idx val="7"/>
          <c:order val="7"/>
          <c:tx>
            <c:strRef>
              <c:f>SOLE_TWOChart!$AD$1</c:f>
              <c:strCache>
                <c:ptCount val="1"/>
                <c:pt idx="0">
                  <c:v>Net Benefit</c:v>
                </c:pt>
              </c:strCache>
            </c:strRef>
          </c:tx>
          <c:spPr>
            <a:ln w="19050">
              <a:solidFill>
                <a:schemeClr val="tx2"/>
              </a:solidFill>
            </a:ln>
          </c:spPr>
          <c:marker>
            <c:symbol val="none"/>
          </c:marker>
          <c:val>
            <c:numRef>
              <c:f>SOLE_TWOChart!$AD$2:$AD$402</c:f>
              <c:numCache>
                <c:formatCode>General</c:formatCode>
                <c:ptCount val="401"/>
                <c:pt idx="0">
                  <c:v>35713.35</c:v>
                </c:pt>
                <c:pt idx="1">
                  <c:v>35713.35</c:v>
                </c:pt>
                <c:pt idx="2">
                  <c:v>35713.35</c:v>
                </c:pt>
                <c:pt idx="3">
                  <c:v>35713.35</c:v>
                </c:pt>
                <c:pt idx="4">
                  <c:v>35713.35</c:v>
                </c:pt>
                <c:pt idx="5">
                  <c:v>35713.35</c:v>
                </c:pt>
                <c:pt idx="6">
                  <c:v>35713.35</c:v>
                </c:pt>
                <c:pt idx="7">
                  <c:v>35713.35</c:v>
                </c:pt>
                <c:pt idx="8">
                  <c:v>35713.35</c:v>
                </c:pt>
                <c:pt idx="9">
                  <c:v>35713.35</c:v>
                </c:pt>
                <c:pt idx="10">
                  <c:v>35713.35</c:v>
                </c:pt>
                <c:pt idx="11">
                  <c:v>35713.35</c:v>
                </c:pt>
                <c:pt idx="12">
                  <c:v>35530.629999999997</c:v>
                </c:pt>
                <c:pt idx="13">
                  <c:v>35330.629999999997</c:v>
                </c:pt>
                <c:pt idx="14">
                  <c:v>35130.629999999997</c:v>
                </c:pt>
                <c:pt idx="15">
                  <c:v>34930.629999999997</c:v>
                </c:pt>
                <c:pt idx="16">
                  <c:v>34730.629999999997</c:v>
                </c:pt>
                <c:pt idx="17">
                  <c:v>34530.629999999997</c:v>
                </c:pt>
                <c:pt idx="18">
                  <c:v>34330.629999999997</c:v>
                </c:pt>
                <c:pt idx="19">
                  <c:v>34130.629999999997</c:v>
                </c:pt>
                <c:pt idx="20">
                  <c:v>33930.629999999997</c:v>
                </c:pt>
                <c:pt idx="21">
                  <c:v>33730.629999999997</c:v>
                </c:pt>
                <c:pt idx="22">
                  <c:v>33530.629999999997</c:v>
                </c:pt>
                <c:pt idx="23">
                  <c:v>33330.629999999997</c:v>
                </c:pt>
                <c:pt idx="24">
                  <c:v>33130.629999999997</c:v>
                </c:pt>
                <c:pt idx="25">
                  <c:v>32930.629999999997</c:v>
                </c:pt>
                <c:pt idx="26">
                  <c:v>32730.629999999997</c:v>
                </c:pt>
                <c:pt idx="27">
                  <c:v>32530.629999999997</c:v>
                </c:pt>
                <c:pt idx="28">
                  <c:v>32330.629999999997</c:v>
                </c:pt>
                <c:pt idx="29">
                  <c:v>32130.629999999997</c:v>
                </c:pt>
                <c:pt idx="30">
                  <c:v>31930.629999999997</c:v>
                </c:pt>
                <c:pt idx="31">
                  <c:v>31730.629999999997</c:v>
                </c:pt>
                <c:pt idx="32">
                  <c:v>31530.629999999997</c:v>
                </c:pt>
                <c:pt idx="33">
                  <c:v>31330.629999999997</c:v>
                </c:pt>
                <c:pt idx="34">
                  <c:v>31130.629999999997</c:v>
                </c:pt>
                <c:pt idx="35">
                  <c:v>30930.629999999997</c:v>
                </c:pt>
                <c:pt idx="36">
                  <c:v>30671.122799999997</c:v>
                </c:pt>
                <c:pt idx="37">
                  <c:v>30376.622799999997</c:v>
                </c:pt>
                <c:pt idx="38">
                  <c:v>30082.122799999997</c:v>
                </c:pt>
                <c:pt idx="39">
                  <c:v>29787.622799999997</c:v>
                </c:pt>
                <c:pt idx="40">
                  <c:v>29493.122799999997</c:v>
                </c:pt>
                <c:pt idx="41">
                  <c:v>29198.622799999997</c:v>
                </c:pt>
                <c:pt idx="42">
                  <c:v>28904.122799999997</c:v>
                </c:pt>
                <c:pt idx="43">
                  <c:v>28609.622799999997</c:v>
                </c:pt>
                <c:pt idx="44">
                  <c:v>28315.122799999997</c:v>
                </c:pt>
                <c:pt idx="45">
                  <c:v>28020.622799999997</c:v>
                </c:pt>
                <c:pt idx="46">
                  <c:v>27726.122799999997</c:v>
                </c:pt>
                <c:pt idx="47">
                  <c:v>27431.622799999997</c:v>
                </c:pt>
                <c:pt idx="48">
                  <c:v>27137.122799999997</c:v>
                </c:pt>
                <c:pt idx="49">
                  <c:v>26842.622799999997</c:v>
                </c:pt>
                <c:pt idx="50">
                  <c:v>26548.122799999997</c:v>
                </c:pt>
                <c:pt idx="51">
                  <c:v>26253.622799999997</c:v>
                </c:pt>
                <c:pt idx="52">
                  <c:v>25918.940799999997</c:v>
                </c:pt>
                <c:pt idx="53">
                  <c:v>25579.440799999997</c:v>
                </c:pt>
                <c:pt idx="54">
                  <c:v>25239.940799999997</c:v>
                </c:pt>
                <c:pt idx="55">
                  <c:v>24900.440799999997</c:v>
                </c:pt>
                <c:pt idx="56">
                  <c:v>24560.940799999997</c:v>
                </c:pt>
                <c:pt idx="57">
                  <c:v>24221.440799999997</c:v>
                </c:pt>
                <c:pt idx="58">
                  <c:v>23881.940799999997</c:v>
                </c:pt>
                <c:pt idx="59">
                  <c:v>23542.440799999997</c:v>
                </c:pt>
                <c:pt idx="60">
                  <c:v>23202.940799999997</c:v>
                </c:pt>
                <c:pt idx="61">
                  <c:v>22863.440799999997</c:v>
                </c:pt>
                <c:pt idx="62">
                  <c:v>22523.940799999997</c:v>
                </c:pt>
                <c:pt idx="63">
                  <c:v>22184.440799999997</c:v>
                </c:pt>
                <c:pt idx="64">
                  <c:v>21844.940799999997</c:v>
                </c:pt>
                <c:pt idx="65">
                  <c:v>21505.440799999997</c:v>
                </c:pt>
                <c:pt idx="66">
                  <c:v>21165.940799999997</c:v>
                </c:pt>
                <c:pt idx="67">
                  <c:v>20826.440799999997</c:v>
                </c:pt>
                <c:pt idx="68">
                  <c:v>20486.940799999997</c:v>
                </c:pt>
                <c:pt idx="69">
                  <c:v>20147.440799999997</c:v>
                </c:pt>
                <c:pt idx="70">
                  <c:v>19807.940799999997</c:v>
                </c:pt>
                <c:pt idx="71">
                  <c:v>19468.440799999997</c:v>
                </c:pt>
                <c:pt idx="72">
                  <c:v>19128.940799999997</c:v>
                </c:pt>
                <c:pt idx="73">
                  <c:v>18789.440799999997</c:v>
                </c:pt>
                <c:pt idx="74">
                  <c:v>18449.940799999997</c:v>
                </c:pt>
                <c:pt idx="75">
                  <c:v>18110.440799999997</c:v>
                </c:pt>
                <c:pt idx="76">
                  <c:v>17770.940799999997</c:v>
                </c:pt>
                <c:pt idx="77">
                  <c:v>17431.440799999997</c:v>
                </c:pt>
                <c:pt idx="78">
                  <c:v>17091.940799999997</c:v>
                </c:pt>
                <c:pt idx="79">
                  <c:v>16752.440799999997</c:v>
                </c:pt>
                <c:pt idx="80">
                  <c:v>16412.940799999997</c:v>
                </c:pt>
                <c:pt idx="81">
                  <c:v>16073.440799999997</c:v>
                </c:pt>
                <c:pt idx="82">
                  <c:v>15733.940799999997</c:v>
                </c:pt>
                <c:pt idx="83">
                  <c:v>15394.440799999997</c:v>
                </c:pt>
                <c:pt idx="84">
                  <c:v>15054.940799999997</c:v>
                </c:pt>
                <c:pt idx="85">
                  <c:v>14715.440799999997</c:v>
                </c:pt>
                <c:pt idx="86">
                  <c:v>14375.940799999997</c:v>
                </c:pt>
                <c:pt idx="87">
                  <c:v>14036.440799999997</c:v>
                </c:pt>
                <c:pt idx="88">
                  <c:v>13696.940799999997</c:v>
                </c:pt>
                <c:pt idx="89">
                  <c:v>13357.440799999997</c:v>
                </c:pt>
                <c:pt idx="90">
                  <c:v>13017.940799999997</c:v>
                </c:pt>
                <c:pt idx="91">
                  <c:v>12678.440799999997</c:v>
                </c:pt>
                <c:pt idx="92">
                  <c:v>12338.940799999997</c:v>
                </c:pt>
                <c:pt idx="93">
                  <c:v>11999.440799999997</c:v>
                </c:pt>
                <c:pt idx="94">
                  <c:v>11659.940799999997</c:v>
                </c:pt>
                <c:pt idx="95">
                  <c:v>10635.0628</c:v>
                </c:pt>
                <c:pt idx="96">
                  <c:v>10303.0628</c:v>
                </c:pt>
                <c:pt idx="97">
                  <c:v>9971.0627999999997</c:v>
                </c:pt>
                <c:pt idx="98">
                  <c:v>9639.0627999999997</c:v>
                </c:pt>
                <c:pt idx="99">
                  <c:v>9307.0627999999997</c:v>
                </c:pt>
                <c:pt idx="100">
                  <c:v>8975.0627999999997</c:v>
                </c:pt>
                <c:pt idx="101">
                  <c:v>8643.0627999999997</c:v>
                </c:pt>
                <c:pt idx="102">
                  <c:v>8311.0627999999997</c:v>
                </c:pt>
                <c:pt idx="103">
                  <c:v>7979.0627999999997</c:v>
                </c:pt>
                <c:pt idx="104">
                  <c:v>7647.0627999999997</c:v>
                </c:pt>
                <c:pt idx="105">
                  <c:v>7315.0627999999997</c:v>
                </c:pt>
                <c:pt idx="106">
                  <c:v>6983.0627999999997</c:v>
                </c:pt>
                <c:pt idx="107">
                  <c:v>6651.0627999999997</c:v>
                </c:pt>
                <c:pt idx="108">
                  <c:v>6319.1932000000015</c:v>
                </c:pt>
                <c:pt idx="109">
                  <c:v>5963.6299999999974</c:v>
                </c:pt>
                <c:pt idx="110">
                  <c:v>5603.75</c:v>
                </c:pt>
                <c:pt idx="111">
                  <c:v>4590.9499999999971</c:v>
                </c:pt>
                <c:pt idx="112">
                  <c:v>4310.9499999999971</c:v>
                </c:pt>
                <c:pt idx="113">
                  <c:v>4030.9499999999971</c:v>
                </c:pt>
                <c:pt idx="114">
                  <c:v>3750.9499999999971</c:v>
                </c:pt>
                <c:pt idx="115">
                  <c:v>3470.9499999999971</c:v>
                </c:pt>
                <c:pt idx="116">
                  <c:v>3190.9499999999971</c:v>
                </c:pt>
                <c:pt idx="117">
                  <c:v>2910.9499999999971</c:v>
                </c:pt>
                <c:pt idx="118">
                  <c:v>2630.9499999999971</c:v>
                </c:pt>
                <c:pt idx="119">
                  <c:v>2350.9499999999971</c:v>
                </c:pt>
                <c:pt idx="120">
                  <c:v>2070.9499999999971</c:v>
                </c:pt>
                <c:pt idx="121">
                  <c:v>1790.9499999999971</c:v>
                </c:pt>
                <c:pt idx="122">
                  <c:v>1510.9499999999971</c:v>
                </c:pt>
                <c:pt idx="123">
                  <c:v>1230.9499999999971</c:v>
                </c:pt>
                <c:pt idx="124">
                  <c:v>950.94999999999709</c:v>
                </c:pt>
                <c:pt idx="125">
                  <c:v>670.94999999999709</c:v>
                </c:pt>
                <c:pt idx="126">
                  <c:v>390.94999999999709</c:v>
                </c:pt>
                <c:pt idx="127">
                  <c:v>110.94999999999709</c:v>
                </c:pt>
                <c:pt idx="128">
                  <c:v>-169.05000000000291</c:v>
                </c:pt>
                <c:pt idx="129">
                  <c:v>-449.05000000000291</c:v>
                </c:pt>
                <c:pt idx="130">
                  <c:v>-729.05000000000291</c:v>
                </c:pt>
                <c:pt idx="131">
                  <c:v>-1009.0500000000029</c:v>
                </c:pt>
                <c:pt idx="132">
                  <c:v>-1289.0500000000029</c:v>
                </c:pt>
                <c:pt idx="133">
                  <c:v>-1569.0500000000029</c:v>
                </c:pt>
                <c:pt idx="134">
                  <c:v>-1844.0500000000029</c:v>
                </c:pt>
                <c:pt idx="135">
                  <c:v>-2116.5500000000029</c:v>
                </c:pt>
                <c:pt idx="136">
                  <c:v>-2389.0500000000029</c:v>
                </c:pt>
                <c:pt idx="137">
                  <c:v>-2661.5500000000029</c:v>
                </c:pt>
                <c:pt idx="138">
                  <c:v>-2934.0500000000029</c:v>
                </c:pt>
                <c:pt idx="139">
                  <c:v>-3206.5500000000029</c:v>
                </c:pt>
                <c:pt idx="140">
                  <c:v>-3479.0500000000029</c:v>
                </c:pt>
                <c:pt idx="141">
                  <c:v>-3751.5500000000029</c:v>
                </c:pt>
                <c:pt idx="142">
                  <c:v>-4024.0500000000029</c:v>
                </c:pt>
                <c:pt idx="143">
                  <c:v>-4296.5500000000029</c:v>
                </c:pt>
                <c:pt idx="144">
                  <c:v>-4569.0500000000029</c:v>
                </c:pt>
                <c:pt idx="145">
                  <c:v>-4841.5500000000029</c:v>
                </c:pt>
                <c:pt idx="146">
                  <c:v>-5114.0500000000029</c:v>
                </c:pt>
                <c:pt idx="147">
                  <c:v>-5386.5500000000029</c:v>
                </c:pt>
                <c:pt idx="148">
                  <c:v>-5659.0500000000029</c:v>
                </c:pt>
                <c:pt idx="149">
                  <c:v>-5931.5500000000029</c:v>
                </c:pt>
                <c:pt idx="150">
                  <c:v>-6204.0500000000029</c:v>
                </c:pt>
                <c:pt idx="151">
                  <c:v>-6476.5500000000029</c:v>
                </c:pt>
                <c:pt idx="152">
                  <c:v>-6749.0500000000029</c:v>
                </c:pt>
                <c:pt idx="153">
                  <c:v>-7021.5500000000029</c:v>
                </c:pt>
                <c:pt idx="154">
                  <c:v>-7294.0500000000029</c:v>
                </c:pt>
                <c:pt idx="155">
                  <c:v>-7566.5500000000029</c:v>
                </c:pt>
                <c:pt idx="156">
                  <c:v>-7839.0500000000029</c:v>
                </c:pt>
                <c:pt idx="157">
                  <c:v>-8111.5500000000029</c:v>
                </c:pt>
                <c:pt idx="158">
                  <c:v>-8384.0500000000029</c:v>
                </c:pt>
                <c:pt idx="159">
                  <c:v>-8656.5500000000029</c:v>
                </c:pt>
                <c:pt idx="160">
                  <c:v>-8929.0500000000029</c:v>
                </c:pt>
                <c:pt idx="161">
                  <c:v>-10676.149999999994</c:v>
                </c:pt>
                <c:pt idx="162">
                  <c:v>-10948.649999999994</c:v>
                </c:pt>
                <c:pt idx="163">
                  <c:v>-11221.149999999994</c:v>
                </c:pt>
                <c:pt idx="164">
                  <c:v>-11493.649999999994</c:v>
                </c:pt>
                <c:pt idx="165">
                  <c:v>-11766.149999999994</c:v>
                </c:pt>
                <c:pt idx="166">
                  <c:v>-12038.649999999994</c:v>
                </c:pt>
                <c:pt idx="167">
                  <c:v>-12311.149999999994</c:v>
                </c:pt>
                <c:pt idx="168">
                  <c:v>-12583.649999999994</c:v>
                </c:pt>
                <c:pt idx="169">
                  <c:v>-12856.149999999994</c:v>
                </c:pt>
                <c:pt idx="170">
                  <c:v>-13128.649999999994</c:v>
                </c:pt>
                <c:pt idx="171">
                  <c:v>-13401.149999999994</c:v>
                </c:pt>
                <c:pt idx="172">
                  <c:v>-13599.449999999997</c:v>
                </c:pt>
                <c:pt idx="173">
                  <c:v>-13771.949999999997</c:v>
                </c:pt>
                <c:pt idx="174">
                  <c:v>-13944.449999999997</c:v>
                </c:pt>
                <c:pt idx="175">
                  <c:v>-14139.449999999997</c:v>
                </c:pt>
                <c:pt idx="176">
                  <c:v>-14334.449999999997</c:v>
                </c:pt>
                <c:pt idx="177">
                  <c:v>-14529.449999999997</c:v>
                </c:pt>
                <c:pt idx="178">
                  <c:v>-14724.449999999997</c:v>
                </c:pt>
                <c:pt idx="179">
                  <c:v>-14919.449999999997</c:v>
                </c:pt>
                <c:pt idx="180">
                  <c:v>-15114.449999999997</c:v>
                </c:pt>
                <c:pt idx="181">
                  <c:v>-15309.449999999997</c:v>
                </c:pt>
                <c:pt idx="182">
                  <c:v>-15504.449999999997</c:v>
                </c:pt>
                <c:pt idx="183">
                  <c:v>-15699.449999999997</c:v>
                </c:pt>
                <c:pt idx="184">
                  <c:v>-15894.449999999997</c:v>
                </c:pt>
                <c:pt idx="185">
                  <c:v>-16089.449999999997</c:v>
                </c:pt>
                <c:pt idx="186">
                  <c:v>-16284.449999999997</c:v>
                </c:pt>
                <c:pt idx="187">
                  <c:v>-16479.449999999997</c:v>
                </c:pt>
                <c:pt idx="188">
                  <c:v>-16674.449999999997</c:v>
                </c:pt>
                <c:pt idx="189">
                  <c:v>-16924.649999999994</c:v>
                </c:pt>
                <c:pt idx="190">
                  <c:v>-17269.649999999994</c:v>
                </c:pt>
                <c:pt idx="191">
                  <c:v>-17614.649999999994</c:v>
                </c:pt>
                <c:pt idx="192">
                  <c:v>-17959.649999999994</c:v>
                </c:pt>
                <c:pt idx="193">
                  <c:v>-18304.649999999994</c:v>
                </c:pt>
                <c:pt idx="194">
                  <c:v>-18649.649999999994</c:v>
                </c:pt>
                <c:pt idx="195">
                  <c:v>-18994.649999999994</c:v>
                </c:pt>
                <c:pt idx="196">
                  <c:v>-19339.649999999994</c:v>
                </c:pt>
                <c:pt idx="197">
                  <c:v>-19684.649999999994</c:v>
                </c:pt>
                <c:pt idx="198">
                  <c:v>-20029.649999999994</c:v>
                </c:pt>
                <c:pt idx="199">
                  <c:v>-20374.649999999994</c:v>
                </c:pt>
                <c:pt idx="200">
                  <c:v>-20719.649999999994</c:v>
                </c:pt>
                <c:pt idx="201">
                  <c:v>-25550.5</c:v>
                </c:pt>
                <c:pt idx="202">
                  <c:v>-25895.5</c:v>
                </c:pt>
                <c:pt idx="203">
                  <c:v>-26240.5</c:v>
                </c:pt>
                <c:pt idx="204">
                  <c:v>-26585.5</c:v>
                </c:pt>
                <c:pt idx="205">
                  <c:v>-26930.5</c:v>
                </c:pt>
                <c:pt idx="206">
                  <c:v>-27275.5</c:v>
                </c:pt>
                <c:pt idx="207">
                  <c:v>-27620.5</c:v>
                </c:pt>
                <c:pt idx="208">
                  <c:v>-27965.5</c:v>
                </c:pt>
                <c:pt idx="209">
                  <c:v>-28310.5</c:v>
                </c:pt>
                <c:pt idx="210">
                  <c:v>-28582</c:v>
                </c:pt>
                <c:pt idx="211">
                  <c:v>-28777</c:v>
                </c:pt>
                <c:pt idx="212">
                  <c:v>-28972</c:v>
                </c:pt>
                <c:pt idx="213">
                  <c:v>-29167</c:v>
                </c:pt>
                <c:pt idx="214">
                  <c:v>-29362</c:v>
                </c:pt>
                <c:pt idx="215">
                  <c:v>-29557</c:v>
                </c:pt>
                <c:pt idx="216">
                  <c:v>-29752</c:v>
                </c:pt>
                <c:pt idx="217">
                  <c:v>-29947</c:v>
                </c:pt>
                <c:pt idx="218">
                  <c:v>-30142</c:v>
                </c:pt>
                <c:pt idx="219">
                  <c:v>-30337</c:v>
                </c:pt>
                <c:pt idx="220">
                  <c:v>-30532</c:v>
                </c:pt>
                <c:pt idx="221">
                  <c:v>-30727</c:v>
                </c:pt>
                <c:pt idx="222">
                  <c:v>-30922</c:v>
                </c:pt>
                <c:pt idx="223">
                  <c:v>-31117</c:v>
                </c:pt>
                <c:pt idx="224">
                  <c:v>-31312</c:v>
                </c:pt>
                <c:pt idx="225">
                  <c:v>-31507</c:v>
                </c:pt>
                <c:pt idx="226">
                  <c:v>-31702</c:v>
                </c:pt>
                <c:pt idx="227">
                  <c:v>-31897</c:v>
                </c:pt>
                <c:pt idx="228">
                  <c:v>-32092</c:v>
                </c:pt>
                <c:pt idx="229">
                  <c:v>-32287</c:v>
                </c:pt>
                <c:pt idx="230">
                  <c:v>-32482</c:v>
                </c:pt>
                <c:pt idx="231">
                  <c:v>-32677</c:v>
                </c:pt>
                <c:pt idx="232">
                  <c:v>-32872</c:v>
                </c:pt>
                <c:pt idx="233">
                  <c:v>-33067</c:v>
                </c:pt>
                <c:pt idx="234">
                  <c:v>-33262</c:v>
                </c:pt>
                <c:pt idx="235">
                  <c:v>-33457</c:v>
                </c:pt>
                <c:pt idx="236">
                  <c:v>-33652</c:v>
                </c:pt>
                <c:pt idx="237">
                  <c:v>-33847</c:v>
                </c:pt>
                <c:pt idx="238">
                  <c:v>-34042</c:v>
                </c:pt>
                <c:pt idx="239">
                  <c:v>-34237</c:v>
                </c:pt>
                <c:pt idx="240">
                  <c:v>-34432</c:v>
                </c:pt>
                <c:pt idx="241">
                  <c:v>-34627</c:v>
                </c:pt>
                <c:pt idx="242">
                  <c:v>-34822</c:v>
                </c:pt>
                <c:pt idx="243">
                  <c:v>-35017</c:v>
                </c:pt>
                <c:pt idx="244">
                  <c:v>-35212</c:v>
                </c:pt>
                <c:pt idx="245">
                  <c:v>-35407</c:v>
                </c:pt>
                <c:pt idx="246">
                  <c:v>-35602</c:v>
                </c:pt>
                <c:pt idx="247">
                  <c:v>-35797</c:v>
                </c:pt>
                <c:pt idx="248">
                  <c:v>-35992</c:v>
                </c:pt>
                <c:pt idx="249">
                  <c:v>-36187</c:v>
                </c:pt>
                <c:pt idx="250">
                  <c:v>-36382</c:v>
                </c:pt>
                <c:pt idx="251">
                  <c:v>-36577</c:v>
                </c:pt>
                <c:pt idx="252">
                  <c:v>-36772</c:v>
                </c:pt>
                <c:pt idx="253">
                  <c:v>-36967</c:v>
                </c:pt>
                <c:pt idx="254">
                  <c:v>-37162</c:v>
                </c:pt>
                <c:pt idx="255">
                  <c:v>-37357</c:v>
                </c:pt>
                <c:pt idx="256">
                  <c:v>-37552</c:v>
                </c:pt>
                <c:pt idx="257">
                  <c:v>-37747</c:v>
                </c:pt>
                <c:pt idx="258">
                  <c:v>-37942</c:v>
                </c:pt>
                <c:pt idx="259">
                  <c:v>-38137</c:v>
                </c:pt>
                <c:pt idx="260">
                  <c:v>-38332</c:v>
                </c:pt>
                <c:pt idx="261">
                  <c:v>-38527</c:v>
                </c:pt>
                <c:pt idx="262">
                  <c:v>-38722</c:v>
                </c:pt>
                <c:pt idx="263">
                  <c:v>-38917</c:v>
                </c:pt>
                <c:pt idx="264">
                  <c:v>-39112</c:v>
                </c:pt>
                <c:pt idx="265">
                  <c:v>-39307</c:v>
                </c:pt>
                <c:pt idx="266">
                  <c:v>-39502</c:v>
                </c:pt>
                <c:pt idx="267">
                  <c:v>-39697</c:v>
                </c:pt>
                <c:pt idx="268">
                  <c:v>-39892</c:v>
                </c:pt>
                <c:pt idx="269">
                  <c:v>-40087</c:v>
                </c:pt>
                <c:pt idx="270">
                  <c:v>-40282</c:v>
                </c:pt>
                <c:pt idx="271">
                  <c:v>-40477</c:v>
                </c:pt>
                <c:pt idx="272">
                  <c:v>-40672</c:v>
                </c:pt>
                <c:pt idx="273">
                  <c:v>-40867</c:v>
                </c:pt>
                <c:pt idx="274">
                  <c:v>-41062</c:v>
                </c:pt>
                <c:pt idx="275">
                  <c:v>-41257</c:v>
                </c:pt>
                <c:pt idx="276">
                  <c:v>-41452</c:v>
                </c:pt>
                <c:pt idx="277">
                  <c:v>-41647</c:v>
                </c:pt>
                <c:pt idx="278">
                  <c:v>-41842</c:v>
                </c:pt>
                <c:pt idx="279">
                  <c:v>-42037</c:v>
                </c:pt>
                <c:pt idx="280">
                  <c:v>-42232</c:v>
                </c:pt>
                <c:pt idx="281">
                  <c:v>-42427</c:v>
                </c:pt>
                <c:pt idx="282">
                  <c:v>-42622</c:v>
                </c:pt>
                <c:pt idx="283">
                  <c:v>-42817</c:v>
                </c:pt>
                <c:pt idx="284">
                  <c:v>-43012</c:v>
                </c:pt>
                <c:pt idx="285">
                  <c:v>-43207</c:v>
                </c:pt>
                <c:pt idx="286">
                  <c:v>-43402</c:v>
                </c:pt>
                <c:pt idx="287">
                  <c:v>-43597</c:v>
                </c:pt>
                <c:pt idx="288">
                  <c:v>-43792</c:v>
                </c:pt>
                <c:pt idx="289">
                  <c:v>-43987</c:v>
                </c:pt>
                <c:pt idx="290">
                  <c:v>-44182</c:v>
                </c:pt>
                <c:pt idx="291">
                  <c:v>-44377</c:v>
                </c:pt>
                <c:pt idx="292">
                  <c:v>-44572</c:v>
                </c:pt>
                <c:pt idx="293">
                  <c:v>-44767</c:v>
                </c:pt>
                <c:pt idx="294">
                  <c:v>-44962</c:v>
                </c:pt>
                <c:pt idx="295">
                  <c:v>-45157</c:v>
                </c:pt>
                <c:pt idx="296">
                  <c:v>-45352</c:v>
                </c:pt>
                <c:pt idx="297">
                  <c:v>-45547</c:v>
                </c:pt>
                <c:pt idx="298">
                  <c:v>-45742</c:v>
                </c:pt>
                <c:pt idx="299">
                  <c:v>-45937</c:v>
                </c:pt>
                <c:pt idx="300">
                  <c:v>-46132</c:v>
                </c:pt>
                <c:pt idx="301">
                  <c:v>-46327</c:v>
                </c:pt>
                <c:pt idx="302">
                  <c:v>-46522</c:v>
                </c:pt>
                <c:pt idx="303">
                  <c:v>-46717</c:v>
                </c:pt>
                <c:pt idx="304">
                  <c:v>-46912</c:v>
                </c:pt>
                <c:pt idx="305">
                  <c:v>-47107</c:v>
                </c:pt>
                <c:pt idx="306">
                  <c:v>-47302</c:v>
                </c:pt>
                <c:pt idx="307">
                  <c:v>-47497</c:v>
                </c:pt>
                <c:pt idx="308">
                  <c:v>-47692</c:v>
                </c:pt>
                <c:pt idx="309">
                  <c:v>-47887</c:v>
                </c:pt>
                <c:pt idx="310">
                  <c:v>-48082</c:v>
                </c:pt>
                <c:pt idx="311">
                  <c:v>-48277</c:v>
                </c:pt>
                <c:pt idx="312">
                  <c:v>-48472</c:v>
                </c:pt>
                <c:pt idx="313">
                  <c:v>-48667</c:v>
                </c:pt>
                <c:pt idx="314">
                  <c:v>-48862</c:v>
                </c:pt>
                <c:pt idx="315">
                  <c:v>-49057</c:v>
                </c:pt>
                <c:pt idx="316">
                  <c:v>-49252</c:v>
                </c:pt>
                <c:pt idx="317">
                  <c:v>-49447</c:v>
                </c:pt>
                <c:pt idx="318">
                  <c:v>-49642</c:v>
                </c:pt>
                <c:pt idx="319">
                  <c:v>-49837</c:v>
                </c:pt>
                <c:pt idx="320">
                  <c:v>-50032</c:v>
                </c:pt>
                <c:pt idx="321">
                  <c:v>-50227</c:v>
                </c:pt>
                <c:pt idx="322">
                  <c:v>-50422</c:v>
                </c:pt>
                <c:pt idx="323">
                  <c:v>-50617</c:v>
                </c:pt>
                <c:pt idx="324">
                  <c:v>-50812</c:v>
                </c:pt>
                <c:pt idx="325">
                  <c:v>-51007</c:v>
                </c:pt>
                <c:pt idx="326">
                  <c:v>-51202</c:v>
                </c:pt>
                <c:pt idx="327">
                  <c:v>-51397</c:v>
                </c:pt>
                <c:pt idx="328">
                  <c:v>-51592</c:v>
                </c:pt>
                <c:pt idx="329">
                  <c:v>-51787</c:v>
                </c:pt>
                <c:pt idx="330">
                  <c:v>-51982</c:v>
                </c:pt>
                <c:pt idx="331">
                  <c:v>-52177</c:v>
                </c:pt>
                <c:pt idx="332">
                  <c:v>-52372</c:v>
                </c:pt>
                <c:pt idx="333">
                  <c:v>-52567</c:v>
                </c:pt>
                <c:pt idx="334">
                  <c:v>-52762</c:v>
                </c:pt>
                <c:pt idx="335">
                  <c:v>-52957</c:v>
                </c:pt>
                <c:pt idx="336">
                  <c:v>-53152</c:v>
                </c:pt>
                <c:pt idx="337">
                  <c:v>-53347</c:v>
                </c:pt>
                <c:pt idx="338">
                  <c:v>-53542</c:v>
                </c:pt>
                <c:pt idx="339">
                  <c:v>-53737</c:v>
                </c:pt>
                <c:pt idx="340">
                  <c:v>-53932</c:v>
                </c:pt>
                <c:pt idx="341">
                  <c:v>-54127</c:v>
                </c:pt>
                <c:pt idx="342">
                  <c:v>-54322</c:v>
                </c:pt>
                <c:pt idx="343">
                  <c:v>-54517</c:v>
                </c:pt>
                <c:pt idx="344">
                  <c:v>-54712</c:v>
                </c:pt>
                <c:pt idx="345">
                  <c:v>-54907</c:v>
                </c:pt>
                <c:pt idx="346">
                  <c:v>-55102</c:v>
                </c:pt>
                <c:pt idx="347">
                  <c:v>-55297</c:v>
                </c:pt>
                <c:pt idx="348">
                  <c:v>-55492</c:v>
                </c:pt>
                <c:pt idx="349">
                  <c:v>-55687</c:v>
                </c:pt>
                <c:pt idx="350">
                  <c:v>-55882</c:v>
                </c:pt>
                <c:pt idx="351">
                  <c:v>-56077</c:v>
                </c:pt>
                <c:pt idx="352">
                  <c:v>-56272</c:v>
                </c:pt>
                <c:pt idx="353">
                  <c:v>-56467</c:v>
                </c:pt>
                <c:pt idx="354">
                  <c:v>-56662</c:v>
                </c:pt>
                <c:pt idx="355">
                  <c:v>-56857</c:v>
                </c:pt>
                <c:pt idx="356">
                  <c:v>-57052</c:v>
                </c:pt>
                <c:pt idx="357">
                  <c:v>-57247</c:v>
                </c:pt>
                <c:pt idx="358">
                  <c:v>-57442</c:v>
                </c:pt>
                <c:pt idx="359">
                  <c:v>-57637</c:v>
                </c:pt>
                <c:pt idx="360">
                  <c:v>-57832</c:v>
                </c:pt>
                <c:pt idx="361">
                  <c:v>-58067</c:v>
                </c:pt>
                <c:pt idx="362">
                  <c:v>-58302</c:v>
                </c:pt>
                <c:pt idx="363">
                  <c:v>-58537</c:v>
                </c:pt>
                <c:pt idx="364">
                  <c:v>-58772</c:v>
                </c:pt>
                <c:pt idx="365">
                  <c:v>-59007</c:v>
                </c:pt>
                <c:pt idx="366">
                  <c:v>-59242</c:v>
                </c:pt>
                <c:pt idx="367">
                  <c:v>-59477</c:v>
                </c:pt>
                <c:pt idx="368">
                  <c:v>-59712</c:v>
                </c:pt>
                <c:pt idx="369">
                  <c:v>-59947</c:v>
                </c:pt>
                <c:pt idx="370">
                  <c:v>-60182</c:v>
                </c:pt>
                <c:pt idx="371">
                  <c:v>-60417</c:v>
                </c:pt>
                <c:pt idx="372">
                  <c:v>-60652</c:v>
                </c:pt>
                <c:pt idx="373">
                  <c:v>-60887</c:v>
                </c:pt>
                <c:pt idx="374">
                  <c:v>-61122</c:v>
                </c:pt>
                <c:pt idx="375">
                  <c:v>-61357</c:v>
                </c:pt>
                <c:pt idx="376">
                  <c:v>-61592</c:v>
                </c:pt>
                <c:pt idx="377">
                  <c:v>-61827</c:v>
                </c:pt>
                <c:pt idx="378">
                  <c:v>-62062</c:v>
                </c:pt>
                <c:pt idx="379">
                  <c:v>-62297</c:v>
                </c:pt>
                <c:pt idx="380">
                  <c:v>-62532</c:v>
                </c:pt>
                <c:pt idx="381">
                  <c:v>-62767</c:v>
                </c:pt>
                <c:pt idx="382">
                  <c:v>-63002</c:v>
                </c:pt>
                <c:pt idx="383">
                  <c:v>-63237</c:v>
                </c:pt>
                <c:pt idx="384">
                  <c:v>-63472</c:v>
                </c:pt>
                <c:pt idx="385">
                  <c:v>-63707</c:v>
                </c:pt>
                <c:pt idx="386">
                  <c:v>-63942</c:v>
                </c:pt>
                <c:pt idx="387">
                  <c:v>-64177</c:v>
                </c:pt>
                <c:pt idx="388">
                  <c:v>-64412</c:v>
                </c:pt>
                <c:pt idx="389">
                  <c:v>-64647</c:v>
                </c:pt>
                <c:pt idx="390">
                  <c:v>-64882</c:v>
                </c:pt>
                <c:pt idx="391">
                  <c:v>-65117</c:v>
                </c:pt>
                <c:pt idx="392">
                  <c:v>-65352</c:v>
                </c:pt>
                <c:pt idx="393">
                  <c:v>-65587</c:v>
                </c:pt>
                <c:pt idx="394">
                  <c:v>-65822</c:v>
                </c:pt>
                <c:pt idx="395">
                  <c:v>-66057</c:v>
                </c:pt>
                <c:pt idx="396">
                  <c:v>-66292</c:v>
                </c:pt>
                <c:pt idx="397">
                  <c:v>-66527</c:v>
                </c:pt>
                <c:pt idx="398">
                  <c:v>-66762</c:v>
                </c:pt>
                <c:pt idx="399">
                  <c:v>-66997</c:v>
                </c:pt>
                <c:pt idx="400">
                  <c:v>-67232</c:v>
                </c:pt>
              </c:numCache>
            </c:numRef>
          </c:val>
          <c:smooth val="0"/>
        </c:ser>
        <c:dLbls>
          <c:showLegendKey val="0"/>
          <c:showVal val="0"/>
          <c:showCatName val="0"/>
          <c:showSerName val="0"/>
          <c:showPercent val="0"/>
          <c:showBubbleSize val="0"/>
        </c:dLbls>
        <c:marker val="1"/>
        <c:smooth val="0"/>
        <c:axId val="182788864"/>
        <c:axId val="182790400"/>
      </c:lineChart>
      <c:catAx>
        <c:axId val="182788864"/>
        <c:scaling>
          <c:orientation val="minMax"/>
        </c:scaling>
        <c:delete val="0"/>
        <c:axPos val="b"/>
        <c:numFmt formatCode="#,##0" sourceLinked="0"/>
        <c:majorTickMark val="cross"/>
        <c:minorTickMark val="none"/>
        <c:tickLblPos val="low"/>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182790400"/>
        <c:crossesAt val="0"/>
        <c:auto val="1"/>
        <c:lblAlgn val="ctr"/>
        <c:lblOffset val="100"/>
        <c:tickLblSkip val="50"/>
        <c:tickMarkSkip val="50"/>
        <c:noMultiLvlLbl val="0"/>
      </c:catAx>
      <c:valAx>
        <c:axId val="182790400"/>
        <c:scaling>
          <c:orientation val="minMax"/>
          <c:max val="50000"/>
          <c:min val="-70000"/>
        </c:scaling>
        <c:delete val="0"/>
        <c:axPos val="l"/>
        <c:title>
          <c:tx>
            <c:rich>
              <a:bodyPr rot="0" vert="horz"/>
              <a:lstStyle/>
              <a:p>
                <a:pPr>
                  <a:defRPr sz="800" b="0" i="0">
                    <a:solidFill>
                      <a:srgbClr val="000000"/>
                    </a:solidFill>
                    <a:latin typeface="Arial"/>
                    <a:ea typeface="Arial"/>
                    <a:cs typeface="Arial"/>
                  </a:defRPr>
                </a:pPr>
                <a:r>
                  <a:rPr lang="en-US"/>
                  <a:t>Benefit ($)</a:t>
                </a:r>
              </a:p>
            </c:rich>
          </c:tx>
          <c:layout>
            <c:manualLayout>
              <c:xMode val="edge"/>
              <c:yMode val="edge"/>
              <c:x val="9.7726911312322681E-2"/>
              <c:y val="0"/>
            </c:manualLayout>
          </c:layout>
          <c:overlay val="0"/>
        </c:title>
        <c:numFmt formatCode="#,##0" sourceLinked="0"/>
        <c:majorTickMark val="in"/>
        <c:minorTickMark val="none"/>
        <c:tickLblPos val="nextTo"/>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182788864"/>
        <c:crosses val="autoZero"/>
        <c:crossBetween val="between"/>
        <c:majorUnit val="10000"/>
      </c:valAx>
      <c:valAx>
        <c:axId val="182792576"/>
        <c:scaling>
          <c:orientation val="minMax"/>
          <c:max val="50000"/>
          <c:min val="-70000"/>
        </c:scaling>
        <c:delete val="0"/>
        <c:axPos val="r"/>
        <c:title>
          <c:tx>
            <c:rich>
              <a:bodyPr rot="0" vert="horz"/>
              <a:lstStyle/>
              <a:p>
                <a:pPr>
                  <a:defRPr sz="800" b="0" i="0">
                    <a:solidFill>
                      <a:srgbClr val="000000"/>
                    </a:solidFill>
                    <a:latin typeface="Arial"/>
                    <a:ea typeface="Arial"/>
                    <a:cs typeface="Arial"/>
                  </a:defRPr>
                </a:pPr>
                <a:r>
                  <a:rPr lang="en-US"/>
                  <a:t>Benefit ($)</a:t>
                </a:r>
              </a:p>
            </c:rich>
          </c:tx>
          <c:layout>
            <c:manualLayout>
              <c:xMode val="edge"/>
              <c:yMode val="edge"/>
              <c:x val="0.79656659850705613"/>
              <c:y val="0"/>
            </c:manualLayout>
          </c:layout>
          <c:overlay val="0"/>
        </c:title>
        <c:numFmt formatCode="#,##0" sourceLinked="0"/>
        <c:majorTickMark val="in"/>
        <c:minorTickMark val="none"/>
        <c:tickLblPos val="nextTo"/>
        <c:spPr>
          <a:ln w="12700">
            <a:solidFill>
              <a:srgbClr val="808080"/>
            </a:solidFill>
            <a:prstDash val="solid"/>
          </a:ln>
        </c:spPr>
        <c:txPr>
          <a:bodyPr rot="-60000000" vert="horz"/>
          <a:lstStyle/>
          <a:p>
            <a:pPr>
              <a:defRPr sz="800" b="0" i="0">
                <a:solidFill>
                  <a:srgbClr val="000000"/>
                </a:solidFill>
                <a:latin typeface="Arial"/>
                <a:ea typeface="Arial"/>
                <a:cs typeface="Arial"/>
              </a:defRPr>
            </a:pPr>
            <a:endParaRPr lang="en-US"/>
          </a:p>
        </c:txPr>
        <c:crossAx val="182794496"/>
        <c:crosses val="max"/>
        <c:crossBetween val="between"/>
        <c:majorUnit val="10000"/>
        <c:minorUnit val="4000"/>
      </c:valAx>
      <c:catAx>
        <c:axId val="182794496"/>
        <c:scaling>
          <c:orientation val="minMax"/>
        </c:scaling>
        <c:delete val="1"/>
        <c:axPos val="b"/>
        <c:majorTickMark val="out"/>
        <c:minorTickMark val="none"/>
        <c:tickLblPos val="nextTo"/>
        <c:crossAx val="182792576"/>
        <c:crossesAt val="0"/>
        <c:auto val="1"/>
        <c:lblAlgn val="ctr"/>
        <c:lblOffset val="100"/>
        <c:noMultiLvlLbl val="0"/>
      </c:catAx>
      <c:spPr>
        <a:solidFill>
          <a:srgbClr val="FFFFFF"/>
        </a:solidFill>
        <a:ln>
          <a:noFill/>
          <a:round/>
        </a:ln>
        <a:effectLst/>
        <a:extLst>
          <a:ext uri="{91240B29-F687-4F45-9708-019B960494DF}">
            <a14:hiddenLine xmlns:a14="http://schemas.microsoft.com/office/drawing/2010/main">
              <a:noFill/>
              <a:round/>
            </a14:hiddenLine>
          </a:ext>
        </a:extLst>
      </c:spPr>
    </c:plotArea>
    <c:plotVisOnly val="1"/>
    <c:dispBlanksAs val="gap"/>
    <c:showDLblsOverMax val="0"/>
  </c:chart>
  <c:spPr>
    <a:solidFill>
      <a:srgbClr val="FFFFFF"/>
    </a:solidFill>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724679487179486"/>
          <c:y val="7.2077825606276055E-2"/>
          <c:w val="0.79968547008547008"/>
          <c:h val="0.84592868804157773"/>
        </c:manualLayout>
      </c:layout>
      <c:barChart>
        <c:barDir val="col"/>
        <c:grouping val="stacked"/>
        <c:varyColors val="0"/>
        <c:ser>
          <c:idx val="1"/>
          <c:order val="0"/>
          <c:tx>
            <c:strRef>
              <c:f>DUAL_TEN14SPLITChart!$H$1</c:f>
              <c:strCache>
                <c:ptCount val="1"/>
                <c:pt idx="0">
                  <c:v>FtbbFinalA</c:v>
                </c:pt>
              </c:strCache>
            </c:strRef>
          </c:tx>
          <c:spPr>
            <a:solidFill>
              <a:srgbClr val="006666"/>
            </a:solidFill>
          </c:spPr>
          <c:invertIfNegative val="0"/>
          <c:cat>
            <c:numRef>
              <c:f>DUAL_TEN14SPLITChart!$K$2:$K$7695</c:f>
              <c:numCache>
                <c:formatCode>General</c:formatCode>
                <c:ptCount val="7694"/>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pt idx="151">
                  <c:v>75500</c:v>
                </c:pt>
                <c:pt idx="152">
                  <c:v>76000</c:v>
                </c:pt>
                <c:pt idx="153">
                  <c:v>76500</c:v>
                </c:pt>
                <c:pt idx="154">
                  <c:v>77000</c:v>
                </c:pt>
                <c:pt idx="155">
                  <c:v>77500</c:v>
                </c:pt>
                <c:pt idx="156">
                  <c:v>78000</c:v>
                </c:pt>
                <c:pt idx="157">
                  <c:v>78500</c:v>
                </c:pt>
                <c:pt idx="158">
                  <c:v>79000</c:v>
                </c:pt>
                <c:pt idx="159">
                  <c:v>79500</c:v>
                </c:pt>
                <c:pt idx="160">
                  <c:v>80000</c:v>
                </c:pt>
                <c:pt idx="161">
                  <c:v>80500</c:v>
                </c:pt>
                <c:pt idx="162">
                  <c:v>81000</c:v>
                </c:pt>
                <c:pt idx="163">
                  <c:v>81500</c:v>
                </c:pt>
                <c:pt idx="164">
                  <c:v>82000</c:v>
                </c:pt>
                <c:pt idx="165">
                  <c:v>82500</c:v>
                </c:pt>
                <c:pt idx="166">
                  <c:v>83000</c:v>
                </c:pt>
                <c:pt idx="167">
                  <c:v>83500</c:v>
                </c:pt>
                <c:pt idx="168">
                  <c:v>84000</c:v>
                </c:pt>
                <c:pt idx="169">
                  <c:v>84500</c:v>
                </c:pt>
                <c:pt idx="170">
                  <c:v>85000</c:v>
                </c:pt>
                <c:pt idx="171">
                  <c:v>85500</c:v>
                </c:pt>
                <c:pt idx="172">
                  <c:v>86000</c:v>
                </c:pt>
                <c:pt idx="173">
                  <c:v>86500</c:v>
                </c:pt>
                <c:pt idx="174">
                  <c:v>87000</c:v>
                </c:pt>
                <c:pt idx="175">
                  <c:v>87500</c:v>
                </c:pt>
                <c:pt idx="176">
                  <c:v>88000</c:v>
                </c:pt>
                <c:pt idx="177">
                  <c:v>88500</c:v>
                </c:pt>
                <c:pt idx="178">
                  <c:v>89000</c:v>
                </c:pt>
                <c:pt idx="179">
                  <c:v>89500</c:v>
                </c:pt>
                <c:pt idx="180">
                  <c:v>90000</c:v>
                </c:pt>
                <c:pt idx="181">
                  <c:v>90500</c:v>
                </c:pt>
                <c:pt idx="182">
                  <c:v>91000</c:v>
                </c:pt>
                <c:pt idx="183">
                  <c:v>91500</c:v>
                </c:pt>
                <c:pt idx="184">
                  <c:v>92000</c:v>
                </c:pt>
                <c:pt idx="185">
                  <c:v>92500</c:v>
                </c:pt>
                <c:pt idx="186">
                  <c:v>93000</c:v>
                </c:pt>
                <c:pt idx="187">
                  <c:v>93500</c:v>
                </c:pt>
                <c:pt idx="188">
                  <c:v>94000</c:v>
                </c:pt>
                <c:pt idx="189">
                  <c:v>94500</c:v>
                </c:pt>
                <c:pt idx="190">
                  <c:v>95000</c:v>
                </c:pt>
                <c:pt idx="191">
                  <c:v>95500</c:v>
                </c:pt>
                <c:pt idx="192">
                  <c:v>96000</c:v>
                </c:pt>
                <c:pt idx="193">
                  <c:v>96500</c:v>
                </c:pt>
                <c:pt idx="194">
                  <c:v>97000</c:v>
                </c:pt>
                <c:pt idx="195">
                  <c:v>97500</c:v>
                </c:pt>
                <c:pt idx="196">
                  <c:v>98000</c:v>
                </c:pt>
                <c:pt idx="197">
                  <c:v>98500</c:v>
                </c:pt>
                <c:pt idx="198">
                  <c:v>99000</c:v>
                </c:pt>
                <c:pt idx="199">
                  <c:v>99500</c:v>
                </c:pt>
                <c:pt idx="200">
                  <c:v>100000</c:v>
                </c:pt>
                <c:pt idx="201">
                  <c:v>100500</c:v>
                </c:pt>
                <c:pt idx="202">
                  <c:v>101000</c:v>
                </c:pt>
                <c:pt idx="203">
                  <c:v>101500</c:v>
                </c:pt>
                <c:pt idx="204">
                  <c:v>102000</c:v>
                </c:pt>
                <c:pt idx="205">
                  <c:v>102500</c:v>
                </c:pt>
                <c:pt idx="206">
                  <c:v>103000</c:v>
                </c:pt>
                <c:pt idx="207">
                  <c:v>103500</c:v>
                </c:pt>
                <c:pt idx="208">
                  <c:v>104000</c:v>
                </c:pt>
                <c:pt idx="209">
                  <c:v>104500</c:v>
                </c:pt>
                <c:pt idx="210">
                  <c:v>105000</c:v>
                </c:pt>
                <c:pt idx="211">
                  <c:v>105500</c:v>
                </c:pt>
                <c:pt idx="212">
                  <c:v>106000</c:v>
                </c:pt>
                <c:pt idx="213">
                  <c:v>106500</c:v>
                </c:pt>
                <c:pt idx="214">
                  <c:v>107000</c:v>
                </c:pt>
                <c:pt idx="215">
                  <c:v>107500</c:v>
                </c:pt>
                <c:pt idx="216">
                  <c:v>108000</c:v>
                </c:pt>
                <c:pt idx="217">
                  <c:v>108500</c:v>
                </c:pt>
                <c:pt idx="218">
                  <c:v>109000</c:v>
                </c:pt>
                <c:pt idx="219">
                  <c:v>109500</c:v>
                </c:pt>
                <c:pt idx="220">
                  <c:v>110000</c:v>
                </c:pt>
                <c:pt idx="221">
                  <c:v>110500</c:v>
                </c:pt>
                <c:pt idx="222">
                  <c:v>111000</c:v>
                </c:pt>
                <c:pt idx="223">
                  <c:v>111500</c:v>
                </c:pt>
                <c:pt idx="224">
                  <c:v>112000</c:v>
                </c:pt>
                <c:pt idx="225">
                  <c:v>112500</c:v>
                </c:pt>
                <c:pt idx="226">
                  <c:v>113000</c:v>
                </c:pt>
                <c:pt idx="227">
                  <c:v>113500</c:v>
                </c:pt>
                <c:pt idx="228">
                  <c:v>114000</c:v>
                </c:pt>
                <c:pt idx="229">
                  <c:v>114500</c:v>
                </c:pt>
                <c:pt idx="230">
                  <c:v>115000</c:v>
                </c:pt>
                <c:pt idx="231">
                  <c:v>115500</c:v>
                </c:pt>
                <c:pt idx="232">
                  <c:v>116000</c:v>
                </c:pt>
                <c:pt idx="233">
                  <c:v>116500</c:v>
                </c:pt>
                <c:pt idx="234">
                  <c:v>117000</c:v>
                </c:pt>
                <c:pt idx="235">
                  <c:v>117500</c:v>
                </c:pt>
                <c:pt idx="236">
                  <c:v>118000</c:v>
                </c:pt>
                <c:pt idx="237">
                  <c:v>118500</c:v>
                </c:pt>
                <c:pt idx="238">
                  <c:v>119000</c:v>
                </c:pt>
                <c:pt idx="239">
                  <c:v>119500</c:v>
                </c:pt>
                <c:pt idx="240">
                  <c:v>120000</c:v>
                </c:pt>
                <c:pt idx="241">
                  <c:v>120500</c:v>
                </c:pt>
                <c:pt idx="242">
                  <c:v>121000</c:v>
                </c:pt>
                <c:pt idx="243">
                  <c:v>121500</c:v>
                </c:pt>
                <c:pt idx="244">
                  <c:v>122000</c:v>
                </c:pt>
                <c:pt idx="245">
                  <c:v>122500</c:v>
                </c:pt>
                <c:pt idx="246">
                  <c:v>123000</c:v>
                </c:pt>
                <c:pt idx="247">
                  <c:v>123500</c:v>
                </c:pt>
                <c:pt idx="248">
                  <c:v>124000</c:v>
                </c:pt>
                <c:pt idx="249">
                  <c:v>124500</c:v>
                </c:pt>
                <c:pt idx="250">
                  <c:v>125000</c:v>
                </c:pt>
                <c:pt idx="251">
                  <c:v>125500</c:v>
                </c:pt>
                <c:pt idx="252">
                  <c:v>126000</c:v>
                </c:pt>
                <c:pt idx="253">
                  <c:v>126500</c:v>
                </c:pt>
                <c:pt idx="254">
                  <c:v>127000</c:v>
                </c:pt>
                <c:pt idx="255">
                  <c:v>127500</c:v>
                </c:pt>
                <c:pt idx="256">
                  <c:v>128000</c:v>
                </c:pt>
                <c:pt idx="257">
                  <c:v>128500</c:v>
                </c:pt>
                <c:pt idx="258">
                  <c:v>129000</c:v>
                </c:pt>
                <c:pt idx="259">
                  <c:v>129500</c:v>
                </c:pt>
                <c:pt idx="260">
                  <c:v>130000</c:v>
                </c:pt>
                <c:pt idx="261">
                  <c:v>130500</c:v>
                </c:pt>
                <c:pt idx="262">
                  <c:v>131000</c:v>
                </c:pt>
                <c:pt idx="263">
                  <c:v>131500</c:v>
                </c:pt>
                <c:pt idx="264">
                  <c:v>132000</c:v>
                </c:pt>
                <c:pt idx="265">
                  <c:v>132500</c:v>
                </c:pt>
                <c:pt idx="266">
                  <c:v>133000</c:v>
                </c:pt>
                <c:pt idx="267">
                  <c:v>133500</c:v>
                </c:pt>
                <c:pt idx="268">
                  <c:v>134000</c:v>
                </c:pt>
                <c:pt idx="269">
                  <c:v>134500</c:v>
                </c:pt>
                <c:pt idx="270">
                  <c:v>135000</c:v>
                </c:pt>
                <c:pt idx="271">
                  <c:v>135500</c:v>
                </c:pt>
                <c:pt idx="272">
                  <c:v>136000</c:v>
                </c:pt>
                <c:pt idx="273">
                  <c:v>136500</c:v>
                </c:pt>
                <c:pt idx="274">
                  <c:v>137000</c:v>
                </c:pt>
                <c:pt idx="275">
                  <c:v>137500</c:v>
                </c:pt>
                <c:pt idx="276">
                  <c:v>138000</c:v>
                </c:pt>
                <c:pt idx="277">
                  <c:v>138500</c:v>
                </c:pt>
                <c:pt idx="278">
                  <c:v>139000</c:v>
                </c:pt>
                <c:pt idx="279">
                  <c:v>139500</c:v>
                </c:pt>
                <c:pt idx="280">
                  <c:v>140000</c:v>
                </c:pt>
                <c:pt idx="281">
                  <c:v>140500</c:v>
                </c:pt>
                <c:pt idx="282">
                  <c:v>141000</c:v>
                </c:pt>
                <c:pt idx="283">
                  <c:v>141500</c:v>
                </c:pt>
                <c:pt idx="284">
                  <c:v>142000</c:v>
                </c:pt>
                <c:pt idx="285">
                  <c:v>142500</c:v>
                </c:pt>
                <c:pt idx="286">
                  <c:v>143000</c:v>
                </c:pt>
                <c:pt idx="287">
                  <c:v>143500</c:v>
                </c:pt>
                <c:pt idx="288">
                  <c:v>144000</c:v>
                </c:pt>
                <c:pt idx="289">
                  <c:v>144500</c:v>
                </c:pt>
                <c:pt idx="290">
                  <c:v>145000</c:v>
                </c:pt>
                <c:pt idx="291">
                  <c:v>145500</c:v>
                </c:pt>
                <c:pt idx="292">
                  <c:v>146000</c:v>
                </c:pt>
                <c:pt idx="293">
                  <c:v>146500</c:v>
                </c:pt>
                <c:pt idx="294">
                  <c:v>147000</c:v>
                </c:pt>
                <c:pt idx="295">
                  <c:v>147500</c:v>
                </c:pt>
                <c:pt idx="296">
                  <c:v>148000</c:v>
                </c:pt>
                <c:pt idx="297">
                  <c:v>148500</c:v>
                </c:pt>
                <c:pt idx="298">
                  <c:v>149000</c:v>
                </c:pt>
                <c:pt idx="299">
                  <c:v>149500</c:v>
                </c:pt>
                <c:pt idx="300">
                  <c:v>150000</c:v>
                </c:pt>
                <c:pt idx="301">
                  <c:v>150500</c:v>
                </c:pt>
                <c:pt idx="302">
                  <c:v>151000</c:v>
                </c:pt>
                <c:pt idx="303">
                  <c:v>151500</c:v>
                </c:pt>
                <c:pt idx="304">
                  <c:v>152000</c:v>
                </c:pt>
                <c:pt idx="305">
                  <c:v>152500</c:v>
                </c:pt>
                <c:pt idx="306">
                  <c:v>153000</c:v>
                </c:pt>
                <c:pt idx="307">
                  <c:v>153500</c:v>
                </c:pt>
                <c:pt idx="308">
                  <c:v>154000</c:v>
                </c:pt>
                <c:pt idx="309">
                  <c:v>154500</c:v>
                </c:pt>
                <c:pt idx="310">
                  <c:v>155000</c:v>
                </c:pt>
                <c:pt idx="311">
                  <c:v>155500</c:v>
                </c:pt>
                <c:pt idx="312">
                  <c:v>156000</c:v>
                </c:pt>
                <c:pt idx="313">
                  <c:v>156500</c:v>
                </c:pt>
                <c:pt idx="314">
                  <c:v>157000</c:v>
                </c:pt>
                <c:pt idx="315">
                  <c:v>157500</c:v>
                </c:pt>
                <c:pt idx="316">
                  <c:v>158000</c:v>
                </c:pt>
                <c:pt idx="317">
                  <c:v>158500</c:v>
                </c:pt>
                <c:pt idx="318">
                  <c:v>159000</c:v>
                </c:pt>
                <c:pt idx="319">
                  <c:v>159500</c:v>
                </c:pt>
                <c:pt idx="320">
                  <c:v>160000</c:v>
                </c:pt>
                <c:pt idx="321">
                  <c:v>160500</c:v>
                </c:pt>
                <c:pt idx="322">
                  <c:v>161000</c:v>
                </c:pt>
                <c:pt idx="323">
                  <c:v>161500</c:v>
                </c:pt>
                <c:pt idx="324">
                  <c:v>162000</c:v>
                </c:pt>
                <c:pt idx="325">
                  <c:v>162500</c:v>
                </c:pt>
                <c:pt idx="326">
                  <c:v>163000</c:v>
                </c:pt>
                <c:pt idx="327">
                  <c:v>163500</c:v>
                </c:pt>
                <c:pt idx="328">
                  <c:v>164000</c:v>
                </c:pt>
                <c:pt idx="329">
                  <c:v>164500</c:v>
                </c:pt>
                <c:pt idx="330">
                  <c:v>165000</c:v>
                </c:pt>
                <c:pt idx="331">
                  <c:v>165500</c:v>
                </c:pt>
                <c:pt idx="332">
                  <c:v>166000</c:v>
                </c:pt>
                <c:pt idx="333">
                  <c:v>166500</c:v>
                </c:pt>
                <c:pt idx="334">
                  <c:v>167000</c:v>
                </c:pt>
                <c:pt idx="335">
                  <c:v>167500</c:v>
                </c:pt>
                <c:pt idx="336">
                  <c:v>168000</c:v>
                </c:pt>
                <c:pt idx="337">
                  <c:v>168500</c:v>
                </c:pt>
                <c:pt idx="338">
                  <c:v>169000</c:v>
                </c:pt>
                <c:pt idx="339">
                  <c:v>169500</c:v>
                </c:pt>
                <c:pt idx="340">
                  <c:v>170000</c:v>
                </c:pt>
                <c:pt idx="341">
                  <c:v>170500</c:v>
                </c:pt>
                <c:pt idx="342">
                  <c:v>171000</c:v>
                </c:pt>
                <c:pt idx="343">
                  <c:v>171500</c:v>
                </c:pt>
                <c:pt idx="344">
                  <c:v>172000</c:v>
                </c:pt>
                <c:pt idx="345">
                  <c:v>172500</c:v>
                </c:pt>
                <c:pt idx="346">
                  <c:v>173000</c:v>
                </c:pt>
                <c:pt idx="347">
                  <c:v>173500</c:v>
                </c:pt>
                <c:pt idx="348">
                  <c:v>174000</c:v>
                </c:pt>
                <c:pt idx="349">
                  <c:v>174500</c:v>
                </c:pt>
                <c:pt idx="350">
                  <c:v>175000</c:v>
                </c:pt>
                <c:pt idx="351">
                  <c:v>175500</c:v>
                </c:pt>
                <c:pt idx="352">
                  <c:v>176000</c:v>
                </c:pt>
                <c:pt idx="353">
                  <c:v>176500</c:v>
                </c:pt>
                <c:pt idx="354">
                  <c:v>177000</c:v>
                </c:pt>
                <c:pt idx="355">
                  <c:v>177500</c:v>
                </c:pt>
                <c:pt idx="356">
                  <c:v>178000</c:v>
                </c:pt>
                <c:pt idx="357">
                  <c:v>178500</c:v>
                </c:pt>
                <c:pt idx="358">
                  <c:v>179000</c:v>
                </c:pt>
                <c:pt idx="359">
                  <c:v>179500</c:v>
                </c:pt>
                <c:pt idx="360">
                  <c:v>180000</c:v>
                </c:pt>
                <c:pt idx="361">
                  <c:v>180500</c:v>
                </c:pt>
                <c:pt idx="362">
                  <c:v>181000</c:v>
                </c:pt>
                <c:pt idx="363">
                  <c:v>181500</c:v>
                </c:pt>
                <c:pt idx="364">
                  <c:v>182000</c:v>
                </c:pt>
                <c:pt idx="365">
                  <c:v>182500</c:v>
                </c:pt>
                <c:pt idx="366">
                  <c:v>183000</c:v>
                </c:pt>
                <c:pt idx="367">
                  <c:v>183500</c:v>
                </c:pt>
                <c:pt idx="368">
                  <c:v>184000</c:v>
                </c:pt>
                <c:pt idx="369">
                  <c:v>184500</c:v>
                </c:pt>
                <c:pt idx="370">
                  <c:v>185000</c:v>
                </c:pt>
                <c:pt idx="371">
                  <c:v>185500</c:v>
                </c:pt>
                <c:pt idx="372">
                  <c:v>186000</c:v>
                </c:pt>
                <c:pt idx="373">
                  <c:v>186500</c:v>
                </c:pt>
                <c:pt idx="374">
                  <c:v>187000</c:v>
                </c:pt>
                <c:pt idx="375">
                  <c:v>187500</c:v>
                </c:pt>
                <c:pt idx="376">
                  <c:v>188000</c:v>
                </c:pt>
                <c:pt idx="377">
                  <c:v>188500</c:v>
                </c:pt>
                <c:pt idx="378">
                  <c:v>189000</c:v>
                </c:pt>
                <c:pt idx="379">
                  <c:v>189500</c:v>
                </c:pt>
                <c:pt idx="380">
                  <c:v>190000</c:v>
                </c:pt>
                <c:pt idx="381">
                  <c:v>190500</c:v>
                </c:pt>
                <c:pt idx="382">
                  <c:v>191000</c:v>
                </c:pt>
                <c:pt idx="383">
                  <c:v>191500</c:v>
                </c:pt>
                <c:pt idx="384">
                  <c:v>192000</c:v>
                </c:pt>
                <c:pt idx="385">
                  <c:v>192500</c:v>
                </c:pt>
                <c:pt idx="386">
                  <c:v>193000</c:v>
                </c:pt>
                <c:pt idx="387">
                  <c:v>193500</c:v>
                </c:pt>
                <c:pt idx="388">
                  <c:v>194000</c:v>
                </c:pt>
                <c:pt idx="389">
                  <c:v>194500</c:v>
                </c:pt>
                <c:pt idx="390">
                  <c:v>195000</c:v>
                </c:pt>
                <c:pt idx="391">
                  <c:v>195500</c:v>
                </c:pt>
                <c:pt idx="392">
                  <c:v>196000</c:v>
                </c:pt>
                <c:pt idx="393">
                  <c:v>196500</c:v>
                </c:pt>
                <c:pt idx="394">
                  <c:v>197000</c:v>
                </c:pt>
                <c:pt idx="395">
                  <c:v>197500</c:v>
                </c:pt>
                <c:pt idx="396">
                  <c:v>198000</c:v>
                </c:pt>
                <c:pt idx="397">
                  <c:v>198500</c:v>
                </c:pt>
                <c:pt idx="398">
                  <c:v>199000</c:v>
                </c:pt>
                <c:pt idx="399">
                  <c:v>199500</c:v>
                </c:pt>
                <c:pt idx="400">
                  <c:v>200000</c:v>
                </c:pt>
              </c:numCache>
            </c:numRef>
          </c:cat>
          <c:val>
            <c:numRef>
              <c:f>DUAL_TEN14SPLITChart!$H$2:$H$402</c:f>
              <c:numCache>
                <c:formatCode>General</c:formatCode>
                <c:ptCount val="401"/>
                <c:pt idx="0">
                  <c:v>1836.08</c:v>
                </c:pt>
                <c:pt idx="1">
                  <c:v>1786.08</c:v>
                </c:pt>
                <c:pt idx="2">
                  <c:v>1736.08</c:v>
                </c:pt>
                <c:pt idx="3">
                  <c:v>1686.08</c:v>
                </c:pt>
                <c:pt idx="4">
                  <c:v>1636.08</c:v>
                </c:pt>
                <c:pt idx="5">
                  <c:v>1586.08</c:v>
                </c:pt>
                <c:pt idx="6">
                  <c:v>1536.08</c:v>
                </c:pt>
                <c:pt idx="7">
                  <c:v>1486.08</c:v>
                </c:pt>
                <c:pt idx="8">
                  <c:v>1436.08</c:v>
                </c:pt>
                <c:pt idx="9">
                  <c:v>1386.08</c:v>
                </c:pt>
                <c:pt idx="10">
                  <c:v>1336.08</c:v>
                </c:pt>
                <c:pt idx="11">
                  <c:v>1290.68</c:v>
                </c:pt>
                <c:pt idx="12">
                  <c:v>1265.68</c:v>
                </c:pt>
                <c:pt idx="13">
                  <c:v>1240.68</c:v>
                </c:pt>
                <c:pt idx="14">
                  <c:v>1215.68</c:v>
                </c:pt>
                <c:pt idx="15">
                  <c:v>1190.68</c:v>
                </c:pt>
                <c:pt idx="16">
                  <c:v>1165.68</c:v>
                </c:pt>
                <c:pt idx="17">
                  <c:v>1140.68</c:v>
                </c:pt>
                <c:pt idx="18">
                  <c:v>1115.68</c:v>
                </c:pt>
                <c:pt idx="19">
                  <c:v>1090.68</c:v>
                </c:pt>
                <c:pt idx="20">
                  <c:v>1065.68</c:v>
                </c:pt>
                <c:pt idx="21">
                  <c:v>1040.68</c:v>
                </c:pt>
                <c:pt idx="22">
                  <c:v>1015.68</c:v>
                </c:pt>
                <c:pt idx="23">
                  <c:v>990.68</c:v>
                </c:pt>
                <c:pt idx="24">
                  <c:v>965.67999999999904</c:v>
                </c:pt>
                <c:pt idx="25">
                  <c:v>940.68</c:v>
                </c:pt>
                <c:pt idx="26">
                  <c:v>915.68</c:v>
                </c:pt>
                <c:pt idx="27">
                  <c:v>893.6</c:v>
                </c:pt>
                <c:pt idx="28">
                  <c:v>873.6</c:v>
                </c:pt>
                <c:pt idx="29">
                  <c:v>853.6</c:v>
                </c:pt>
                <c:pt idx="30">
                  <c:v>833.6</c:v>
                </c:pt>
                <c:pt idx="31">
                  <c:v>813.6</c:v>
                </c:pt>
                <c:pt idx="32">
                  <c:v>793.6</c:v>
                </c:pt>
                <c:pt idx="33">
                  <c:v>773.599999999999</c:v>
                </c:pt>
                <c:pt idx="34">
                  <c:v>753.599999999999</c:v>
                </c:pt>
                <c:pt idx="35">
                  <c:v>733.599999999999</c:v>
                </c:pt>
                <c:pt idx="36">
                  <c:v>713.599999999999</c:v>
                </c:pt>
                <c:pt idx="37">
                  <c:v>693.599999999999</c:v>
                </c:pt>
                <c:pt idx="38">
                  <c:v>673.599999999999</c:v>
                </c:pt>
                <c:pt idx="39">
                  <c:v>653.599999999999</c:v>
                </c:pt>
                <c:pt idx="40">
                  <c:v>633.599999999999</c:v>
                </c:pt>
                <c:pt idx="41">
                  <c:v>613.599999999999</c:v>
                </c:pt>
                <c:pt idx="42">
                  <c:v>593.599999999999</c:v>
                </c:pt>
                <c:pt idx="43">
                  <c:v>573.599999999999</c:v>
                </c:pt>
                <c:pt idx="44">
                  <c:v>553.599999999999</c:v>
                </c:pt>
                <c:pt idx="45">
                  <c:v>533.599999999999</c:v>
                </c:pt>
                <c:pt idx="46">
                  <c:v>513.599999999999</c:v>
                </c:pt>
                <c:pt idx="47">
                  <c:v>493.599999999999</c:v>
                </c:pt>
                <c:pt idx="48">
                  <c:v>473.599999999999</c:v>
                </c:pt>
                <c:pt idx="49">
                  <c:v>453.599999999999</c:v>
                </c:pt>
                <c:pt idx="50">
                  <c:v>433.599999999999</c:v>
                </c:pt>
                <c:pt idx="51">
                  <c:v>413.599999999999</c:v>
                </c:pt>
                <c:pt idx="52">
                  <c:v>393.599999999999</c:v>
                </c:pt>
                <c:pt idx="53">
                  <c:v>373.599999999999</c:v>
                </c:pt>
                <c:pt idx="54">
                  <c:v>353.599999999999</c:v>
                </c:pt>
                <c:pt idx="55">
                  <c:v>333.599999999999</c:v>
                </c:pt>
                <c:pt idx="56">
                  <c:v>313.599999999999</c:v>
                </c:pt>
                <c:pt idx="57">
                  <c:v>293.599999999999</c:v>
                </c:pt>
                <c:pt idx="58">
                  <c:v>273.599999999999</c:v>
                </c:pt>
                <c:pt idx="59">
                  <c:v>253.599999999999</c:v>
                </c:pt>
                <c:pt idx="60">
                  <c:v>233.599999999999</c:v>
                </c:pt>
                <c:pt idx="61">
                  <c:v>213.599999999999</c:v>
                </c:pt>
                <c:pt idx="62">
                  <c:v>193.599999999999</c:v>
                </c:pt>
                <c:pt idx="63">
                  <c:v>173.599999999999</c:v>
                </c:pt>
                <c:pt idx="64">
                  <c:v>153.599999999999</c:v>
                </c:pt>
                <c:pt idx="65">
                  <c:v>133.599999999999</c:v>
                </c:pt>
                <c:pt idx="66">
                  <c:v>113.599999999999</c:v>
                </c:pt>
                <c:pt idx="67">
                  <c:v>93.599999999999497</c:v>
                </c:pt>
                <c:pt idx="68">
                  <c:v>73.599999999999497</c:v>
                </c:pt>
                <c:pt idx="69">
                  <c:v>53.599999999999497</c:v>
                </c:pt>
                <c:pt idx="70">
                  <c:v>33.599999999999497</c:v>
                </c:pt>
                <c:pt idx="71">
                  <c:v>13.5999999999995</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numCache>
            </c:numRef>
          </c:val>
        </c:ser>
        <c:ser>
          <c:idx val="0"/>
          <c:order val="1"/>
          <c:tx>
            <c:strRef>
              <c:f>DUAL_TEN14SPLITChart!$G$1</c:f>
              <c:strCache>
                <c:ptCount val="1"/>
                <c:pt idx="0">
                  <c:v>FtbaFinalA</c:v>
                </c:pt>
              </c:strCache>
            </c:strRef>
          </c:tx>
          <c:spPr>
            <a:solidFill>
              <a:srgbClr val="00FFCC"/>
            </a:solidFill>
          </c:spPr>
          <c:invertIfNegative val="0"/>
          <c:cat>
            <c:numRef>
              <c:f>DUAL_TEN14SPLITChart!$K$2:$K$7695</c:f>
              <c:numCache>
                <c:formatCode>General</c:formatCode>
                <c:ptCount val="7694"/>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pt idx="151">
                  <c:v>75500</c:v>
                </c:pt>
                <c:pt idx="152">
                  <c:v>76000</c:v>
                </c:pt>
                <c:pt idx="153">
                  <c:v>76500</c:v>
                </c:pt>
                <c:pt idx="154">
                  <c:v>77000</c:v>
                </c:pt>
                <c:pt idx="155">
                  <c:v>77500</c:v>
                </c:pt>
                <c:pt idx="156">
                  <c:v>78000</c:v>
                </c:pt>
                <c:pt idx="157">
                  <c:v>78500</c:v>
                </c:pt>
                <c:pt idx="158">
                  <c:v>79000</c:v>
                </c:pt>
                <c:pt idx="159">
                  <c:v>79500</c:v>
                </c:pt>
                <c:pt idx="160">
                  <c:v>80000</c:v>
                </c:pt>
                <c:pt idx="161">
                  <c:v>80500</c:v>
                </c:pt>
                <c:pt idx="162">
                  <c:v>81000</c:v>
                </c:pt>
                <c:pt idx="163">
                  <c:v>81500</c:v>
                </c:pt>
                <c:pt idx="164">
                  <c:v>82000</c:v>
                </c:pt>
                <c:pt idx="165">
                  <c:v>82500</c:v>
                </c:pt>
                <c:pt idx="166">
                  <c:v>83000</c:v>
                </c:pt>
                <c:pt idx="167">
                  <c:v>83500</c:v>
                </c:pt>
                <c:pt idx="168">
                  <c:v>84000</c:v>
                </c:pt>
                <c:pt idx="169">
                  <c:v>84500</c:v>
                </c:pt>
                <c:pt idx="170">
                  <c:v>85000</c:v>
                </c:pt>
                <c:pt idx="171">
                  <c:v>85500</c:v>
                </c:pt>
                <c:pt idx="172">
                  <c:v>86000</c:v>
                </c:pt>
                <c:pt idx="173">
                  <c:v>86500</c:v>
                </c:pt>
                <c:pt idx="174">
                  <c:v>87000</c:v>
                </c:pt>
                <c:pt idx="175">
                  <c:v>87500</c:v>
                </c:pt>
                <c:pt idx="176">
                  <c:v>88000</c:v>
                </c:pt>
                <c:pt idx="177">
                  <c:v>88500</c:v>
                </c:pt>
                <c:pt idx="178">
                  <c:v>89000</c:v>
                </c:pt>
                <c:pt idx="179">
                  <c:v>89500</c:v>
                </c:pt>
                <c:pt idx="180">
                  <c:v>90000</c:v>
                </c:pt>
                <c:pt idx="181">
                  <c:v>90500</c:v>
                </c:pt>
                <c:pt idx="182">
                  <c:v>91000</c:v>
                </c:pt>
                <c:pt idx="183">
                  <c:v>91500</c:v>
                </c:pt>
                <c:pt idx="184">
                  <c:v>92000</c:v>
                </c:pt>
                <c:pt idx="185">
                  <c:v>92500</c:v>
                </c:pt>
                <c:pt idx="186">
                  <c:v>93000</c:v>
                </c:pt>
                <c:pt idx="187">
                  <c:v>93500</c:v>
                </c:pt>
                <c:pt idx="188">
                  <c:v>94000</c:v>
                </c:pt>
                <c:pt idx="189">
                  <c:v>94500</c:v>
                </c:pt>
                <c:pt idx="190">
                  <c:v>95000</c:v>
                </c:pt>
                <c:pt idx="191">
                  <c:v>95500</c:v>
                </c:pt>
                <c:pt idx="192">
                  <c:v>96000</c:v>
                </c:pt>
                <c:pt idx="193">
                  <c:v>96500</c:v>
                </c:pt>
                <c:pt idx="194">
                  <c:v>97000</c:v>
                </c:pt>
                <c:pt idx="195">
                  <c:v>97500</c:v>
                </c:pt>
                <c:pt idx="196">
                  <c:v>98000</c:v>
                </c:pt>
                <c:pt idx="197">
                  <c:v>98500</c:v>
                </c:pt>
                <c:pt idx="198">
                  <c:v>99000</c:v>
                </c:pt>
                <c:pt idx="199">
                  <c:v>99500</c:v>
                </c:pt>
                <c:pt idx="200">
                  <c:v>100000</c:v>
                </c:pt>
                <c:pt idx="201">
                  <c:v>100500</c:v>
                </c:pt>
                <c:pt idx="202">
                  <c:v>101000</c:v>
                </c:pt>
                <c:pt idx="203">
                  <c:v>101500</c:v>
                </c:pt>
                <c:pt idx="204">
                  <c:v>102000</c:v>
                </c:pt>
                <c:pt idx="205">
                  <c:v>102500</c:v>
                </c:pt>
                <c:pt idx="206">
                  <c:v>103000</c:v>
                </c:pt>
                <c:pt idx="207">
                  <c:v>103500</c:v>
                </c:pt>
                <c:pt idx="208">
                  <c:v>104000</c:v>
                </c:pt>
                <c:pt idx="209">
                  <c:v>104500</c:v>
                </c:pt>
                <c:pt idx="210">
                  <c:v>105000</c:v>
                </c:pt>
                <c:pt idx="211">
                  <c:v>105500</c:v>
                </c:pt>
                <c:pt idx="212">
                  <c:v>106000</c:v>
                </c:pt>
                <c:pt idx="213">
                  <c:v>106500</c:v>
                </c:pt>
                <c:pt idx="214">
                  <c:v>107000</c:v>
                </c:pt>
                <c:pt idx="215">
                  <c:v>107500</c:v>
                </c:pt>
                <c:pt idx="216">
                  <c:v>108000</c:v>
                </c:pt>
                <c:pt idx="217">
                  <c:v>108500</c:v>
                </c:pt>
                <c:pt idx="218">
                  <c:v>109000</c:v>
                </c:pt>
                <c:pt idx="219">
                  <c:v>109500</c:v>
                </c:pt>
                <c:pt idx="220">
                  <c:v>110000</c:v>
                </c:pt>
                <c:pt idx="221">
                  <c:v>110500</c:v>
                </c:pt>
                <c:pt idx="222">
                  <c:v>111000</c:v>
                </c:pt>
                <c:pt idx="223">
                  <c:v>111500</c:v>
                </c:pt>
                <c:pt idx="224">
                  <c:v>112000</c:v>
                </c:pt>
                <c:pt idx="225">
                  <c:v>112500</c:v>
                </c:pt>
                <c:pt idx="226">
                  <c:v>113000</c:v>
                </c:pt>
                <c:pt idx="227">
                  <c:v>113500</c:v>
                </c:pt>
                <c:pt idx="228">
                  <c:v>114000</c:v>
                </c:pt>
                <c:pt idx="229">
                  <c:v>114500</c:v>
                </c:pt>
                <c:pt idx="230">
                  <c:v>115000</c:v>
                </c:pt>
                <c:pt idx="231">
                  <c:v>115500</c:v>
                </c:pt>
                <c:pt idx="232">
                  <c:v>116000</c:v>
                </c:pt>
                <c:pt idx="233">
                  <c:v>116500</c:v>
                </c:pt>
                <c:pt idx="234">
                  <c:v>117000</c:v>
                </c:pt>
                <c:pt idx="235">
                  <c:v>117500</c:v>
                </c:pt>
                <c:pt idx="236">
                  <c:v>118000</c:v>
                </c:pt>
                <c:pt idx="237">
                  <c:v>118500</c:v>
                </c:pt>
                <c:pt idx="238">
                  <c:v>119000</c:v>
                </c:pt>
                <c:pt idx="239">
                  <c:v>119500</c:v>
                </c:pt>
                <c:pt idx="240">
                  <c:v>120000</c:v>
                </c:pt>
                <c:pt idx="241">
                  <c:v>120500</c:v>
                </c:pt>
                <c:pt idx="242">
                  <c:v>121000</c:v>
                </c:pt>
                <c:pt idx="243">
                  <c:v>121500</c:v>
                </c:pt>
                <c:pt idx="244">
                  <c:v>122000</c:v>
                </c:pt>
                <c:pt idx="245">
                  <c:v>122500</c:v>
                </c:pt>
                <c:pt idx="246">
                  <c:v>123000</c:v>
                </c:pt>
                <c:pt idx="247">
                  <c:v>123500</c:v>
                </c:pt>
                <c:pt idx="248">
                  <c:v>124000</c:v>
                </c:pt>
                <c:pt idx="249">
                  <c:v>124500</c:v>
                </c:pt>
                <c:pt idx="250">
                  <c:v>125000</c:v>
                </c:pt>
                <c:pt idx="251">
                  <c:v>125500</c:v>
                </c:pt>
                <c:pt idx="252">
                  <c:v>126000</c:v>
                </c:pt>
                <c:pt idx="253">
                  <c:v>126500</c:v>
                </c:pt>
                <c:pt idx="254">
                  <c:v>127000</c:v>
                </c:pt>
                <c:pt idx="255">
                  <c:v>127500</c:v>
                </c:pt>
                <c:pt idx="256">
                  <c:v>128000</c:v>
                </c:pt>
                <c:pt idx="257">
                  <c:v>128500</c:v>
                </c:pt>
                <c:pt idx="258">
                  <c:v>129000</c:v>
                </c:pt>
                <c:pt idx="259">
                  <c:v>129500</c:v>
                </c:pt>
                <c:pt idx="260">
                  <c:v>130000</c:v>
                </c:pt>
                <c:pt idx="261">
                  <c:v>130500</c:v>
                </c:pt>
                <c:pt idx="262">
                  <c:v>131000</c:v>
                </c:pt>
                <c:pt idx="263">
                  <c:v>131500</c:v>
                </c:pt>
                <c:pt idx="264">
                  <c:v>132000</c:v>
                </c:pt>
                <c:pt idx="265">
                  <c:v>132500</c:v>
                </c:pt>
                <c:pt idx="266">
                  <c:v>133000</c:v>
                </c:pt>
                <c:pt idx="267">
                  <c:v>133500</c:v>
                </c:pt>
                <c:pt idx="268">
                  <c:v>134000</c:v>
                </c:pt>
                <c:pt idx="269">
                  <c:v>134500</c:v>
                </c:pt>
                <c:pt idx="270">
                  <c:v>135000</c:v>
                </c:pt>
                <c:pt idx="271">
                  <c:v>135500</c:v>
                </c:pt>
                <c:pt idx="272">
                  <c:v>136000</c:v>
                </c:pt>
                <c:pt idx="273">
                  <c:v>136500</c:v>
                </c:pt>
                <c:pt idx="274">
                  <c:v>137000</c:v>
                </c:pt>
                <c:pt idx="275">
                  <c:v>137500</c:v>
                </c:pt>
                <c:pt idx="276">
                  <c:v>138000</c:v>
                </c:pt>
                <c:pt idx="277">
                  <c:v>138500</c:v>
                </c:pt>
                <c:pt idx="278">
                  <c:v>139000</c:v>
                </c:pt>
                <c:pt idx="279">
                  <c:v>139500</c:v>
                </c:pt>
                <c:pt idx="280">
                  <c:v>140000</c:v>
                </c:pt>
                <c:pt idx="281">
                  <c:v>140500</c:v>
                </c:pt>
                <c:pt idx="282">
                  <c:v>141000</c:v>
                </c:pt>
                <c:pt idx="283">
                  <c:v>141500</c:v>
                </c:pt>
                <c:pt idx="284">
                  <c:v>142000</c:v>
                </c:pt>
                <c:pt idx="285">
                  <c:v>142500</c:v>
                </c:pt>
                <c:pt idx="286">
                  <c:v>143000</c:v>
                </c:pt>
                <c:pt idx="287">
                  <c:v>143500</c:v>
                </c:pt>
                <c:pt idx="288">
                  <c:v>144000</c:v>
                </c:pt>
                <c:pt idx="289">
                  <c:v>144500</c:v>
                </c:pt>
                <c:pt idx="290">
                  <c:v>145000</c:v>
                </c:pt>
                <c:pt idx="291">
                  <c:v>145500</c:v>
                </c:pt>
                <c:pt idx="292">
                  <c:v>146000</c:v>
                </c:pt>
                <c:pt idx="293">
                  <c:v>146500</c:v>
                </c:pt>
                <c:pt idx="294">
                  <c:v>147000</c:v>
                </c:pt>
                <c:pt idx="295">
                  <c:v>147500</c:v>
                </c:pt>
                <c:pt idx="296">
                  <c:v>148000</c:v>
                </c:pt>
                <c:pt idx="297">
                  <c:v>148500</c:v>
                </c:pt>
                <c:pt idx="298">
                  <c:v>149000</c:v>
                </c:pt>
                <c:pt idx="299">
                  <c:v>149500</c:v>
                </c:pt>
                <c:pt idx="300">
                  <c:v>150000</c:v>
                </c:pt>
                <c:pt idx="301">
                  <c:v>150500</c:v>
                </c:pt>
                <c:pt idx="302">
                  <c:v>151000</c:v>
                </c:pt>
                <c:pt idx="303">
                  <c:v>151500</c:v>
                </c:pt>
                <c:pt idx="304">
                  <c:v>152000</c:v>
                </c:pt>
                <c:pt idx="305">
                  <c:v>152500</c:v>
                </c:pt>
                <c:pt idx="306">
                  <c:v>153000</c:v>
                </c:pt>
                <c:pt idx="307">
                  <c:v>153500</c:v>
                </c:pt>
                <c:pt idx="308">
                  <c:v>154000</c:v>
                </c:pt>
                <c:pt idx="309">
                  <c:v>154500</c:v>
                </c:pt>
                <c:pt idx="310">
                  <c:v>155000</c:v>
                </c:pt>
                <c:pt idx="311">
                  <c:v>155500</c:v>
                </c:pt>
                <c:pt idx="312">
                  <c:v>156000</c:v>
                </c:pt>
                <c:pt idx="313">
                  <c:v>156500</c:v>
                </c:pt>
                <c:pt idx="314">
                  <c:v>157000</c:v>
                </c:pt>
                <c:pt idx="315">
                  <c:v>157500</c:v>
                </c:pt>
                <c:pt idx="316">
                  <c:v>158000</c:v>
                </c:pt>
                <c:pt idx="317">
                  <c:v>158500</c:v>
                </c:pt>
                <c:pt idx="318">
                  <c:v>159000</c:v>
                </c:pt>
                <c:pt idx="319">
                  <c:v>159500</c:v>
                </c:pt>
                <c:pt idx="320">
                  <c:v>160000</c:v>
                </c:pt>
                <c:pt idx="321">
                  <c:v>160500</c:v>
                </c:pt>
                <c:pt idx="322">
                  <c:v>161000</c:v>
                </c:pt>
                <c:pt idx="323">
                  <c:v>161500</c:v>
                </c:pt>
                <c:pt idx="324">
                  <c:v>162000</c:v>
                </c:pt>
                <c:pt idx="325">
                  <c:v>162500</c:v>
                </c:pt>
                <c:pt idx="326">
                  <c:v>163000</c:v>
                </c:pt>
                <c:pt idx="327">
                  <c:v>163500</c:v>
                </c:pt>
                <c:pt idx="328">
                  <c:v>164000</c:v>
                </c:pt>
                <c:pt idx="329">
                  <c:v>164500</c:v>
                </c:pt>
                <c:pt idx="330">
                  <c:v>165000</c:v>
                </c:pt>
                <c:pt idx="331">
                  <c:v>165500</c:v>
                </c:pt>
                <c:pt idx="332">
                  <c:v>166000</c:v>
                </c:pt>
                <c:pt idx="333">
                  <c:v>166500</c:v>
                </c:pt>
                <c:pt idx="334">
                  <c:v>167000</c:v>
                </c:pt>
                <c:pt idx="335">
                  <c:v>167500</c:v>
                </c:pt>
                <c:pt idx="336">
                  <c:v>168000</c:v>
                </c:pt>
                <c:pt idx="337">
                  <c:v>168500</c:v>
                </c:pt>
                <c:pt idx="338">
                  <c:v>169000</c:v>
                </c:pt>
                <c:pt idx="339">
                  <c:v>169500</c:v>
                </c:pt>
                <c:pt idx="340">
                  <c:v>170000</c:v>
                </c:pt>
                <c:pt idx="341">
                  <c:v>170500</c:v>
                </c:pt>
                <c:pt idx="342">
                  <c:v>171000</c:v>
                </c:pt>
                <c:pt idx="343">
                  <c:v>171500</c:v>
                </c:pt>
                <c:pt idx="344">
                  <c:v>172000</c:v>
                </c:pt>
                <c:pt idx="345">
                  <c:v>172500</c:v>
                </c:pt>
                <c:pt idx="346">
                  <c:v>173000</c:v>
                </c:pt>
                <c:pt idx="347">
                  <c:v>173500</c:v>
                </c:pt>
                <c:pt idx="348">
                  <c:v>174000</c:v>
                </c:pt>
                <c:pt idx="349">
                  <c:v>174500</c:v>
                </c:pt>
                <c:pt idx="350">
                  <c:v>175000</c:v>
                </c:pt>
                <c:pt idx="351">
                  <c:v>175500</c:v>
                </c:pt>
                <c:pt idx="352">
                  <c:v>176000</c:v>
                </c:pt>
                <c:pt idx="353">
                  <c:v>176500</c:v>
                </c:pt>
                <c:pt idx="354">
                  <c:v>177000</c:v>
                </c:pt>
                <c:pt idx="355">
                  <c:v>177500</c:v>
                </c:pt>
                <c:pt idx="356">
                  <c:v>178000</c:v>
                </c:pt>
                <c:pt idx="357">
                  <c:v>178500</c:v>
                </c:pt>
                <c:pt idx="358">
                  <c:v>179000</c:v>
                </c:pt>
                <c:pt idx="359">
                  <c:v>179500</c:v>
                </c:pt>
                <c:pt idx="360">
                  <c:v>180000</c:v>
                </c:pt>
                <c:pt idx="361">
                  <c:v>180500</c:v>
                </c:pt>
                <c:pt idx="362">
                  <c:v>181000</c:v>
                </c:pt>
                <c:pt idx="363">
                  <c:v>181500</c:v>
                </c:pt>
                <c:pt idx="364">
                  <c:v>182000</c:v>
                </c:pt>
                <c:pt idx="365">
                  <c:v>182500</c:v>
                </c:pt>
                <c:pt idx="366">
                  <c:v>183000</c:v>
                </c:pt>
                <c:pt idx="367">
                  <c:v>183500</c:v>
                </c:pt>
                <c:pt idx="368">
                  <c:v>184000</c:v>
                </c:pt>
                <c:pt idx="369">
                  <c:v>184500</c:v>
                </c:pt>
                <c:pt idx="370">
                  <c:v>185000</c:v>
                </c:pt>
                <c:pt idx="371">
                  <c:v>185500</c:v>
                </c:pt>
                <c:pt idx="372">
                  <c:v>186000</c:v>
                </c:pt>
                <c:pt idx="373">
                  <c:v>186500</c:v>
                </c:pt>
                <c:pt idx="374">
                  <c:v>187000</c:v>
                </c:pt>
                <c:pt idx="375">
                  <c:v>187500</c:v>
                </c:pt>
                <c:pt idx="376">
                  <c:v>188000</c:v>
                </c:pt>
                <c:pt idx="377">
                  <c:v>188500</c:v>
                </c:pt>
                <c:pt idx="378">
                  <c:v>189000</c:v>
                </c:pt>
                <c:pt idx="379">
                  <c:v>189500</c:v>
                </c:pt>
                <c:pt idx="380">
                  <c:v>190000</c:v>
                </c:pt>
                <c:pt idx="381">
                  <c:v>190500</c:v>
                </c:pt>
                <c:pt idx="382">
                  <c:v>191000</c:v>
                </c:pt>
                <c:pt idx="383">
                  <c:v>191500</c:v>
                </c:pt>
                <c:pt idx="384">
                  <c:v>192000</c:v>
                </c:pt>
                <c:pt idx="385">
                  <c:v>192500</c:v>
                </c:pt>
                <c:pt idx="386">
                  <c:v>193000</c:v>
                </c:pt>
                <c:pt idx="387">
                  <c:v>193500</c:v>
                </c:pt>
                <c:pt idx="388">
                  <c:v>194000</c:v>
                </c:pt>
                <c:pt idx="389">
                  <c:v>194500</c:v>
                </c:pt>
                <c:pt idx="390">
                  <c:v>195000</c:v>
                </c:pt>
                <c:pt idx="391">
                  <c:v>195500</c:v>
                </c:pt>
                <c:pt idx="392">
                  <c:v>196000</c:v>
                </c:pt>
                <c:pt idx="393">
                  <c:v>196500</c:v>
                </c:pt>
                <c:pt idx="394">
                  <c:v>197000</c:v>
                </c:pt>
                <c:pt idx="395">
                  <c:v>197500</c:v>
                </c:pt>
                <c:pt idx="396">
                  <c:v>198000</c:v>
                </c:pt>
                <c:pt idx="397">
                  <c:v>198500</c:v>
                </c:pt>
                <c:pt idx="398">
                  <c:v>199000</c:v>
                </c:pt>
                <c:pt idx="399">
                  <c:v>199500</c:v>
                </c:pt>
                <c:pt idx="400">
                  <c:v>200000</c:v>
                </c:pt>
              </c:numCache>
            </c:numRef>
          </c:cat>
          <c:val>
            <c:numRef>
              <c:f>DUAL_TEN14SPLITChart!$G$2:$G$402</c:f>
              <c:numCache>
                <c:formatCode>General</c:formatCode>
                <c:ptCount val="401"/>
                <c:pt idx="0">
                  <c:v>12650.9</c:v>
                </c:pt>
                <c:pt idx="1">
                  <c:v>12650.9</c:v>
                </c:pt>
                <c:pt idx="2">
                  <c:v>12650.9</c:v>
                </c:pt>
                <c:pt idx="3">
                  <c:v>12650.9</c:v>
                </c:pt>
                <c:pt idx="4">
                  <c:v>12650.9</c:v>
                </c:pt>
                <c:pt idx="5">
                  <c:v>12650.9</c:v>
                </c:pt>
                <c:pt idx="6">
                  <c:v>12650.9</c:v>
                </c:pt>
                <c:pt idx="7">
                  <c:v>12650.9</c:v>
                </c:pt>
                <c:pt idx="8">
                  <c:v>12650.9</c:v>
                </c:pt>
                <c:pt idx="9">
                  <c:v>12650.9</c:v>
                </c:pt>
                <c:pt idx="10">
                  <c:v>12650.9</c:v>
                </c:pt>
                <c:pt idx="11">
                  <c:v>12650.9</c:v>
                </c:pt>
                <c:pt idx="12">
                  <c:v>12650.9</c:v>
                </c:pt>
                <c:pt idx="13">
                  <c:v>12650.9</c:v>
                </c:pt>
                <c:pt idx="14">
                  <c:v>12650.9</c:v>
                </c:pt>
                <c:pt idx="15">
                  <c:v>12650.9</c:v>
                </c:pt>
                <c:pt idx="16">
                  <c:v>12650.9</c:v>
                </c:pt>
                <c:pt idx="17">
                  <c:v>12650.9</c:v>
                </c:pt>
                <c:pt idx="18">
                  <c:v>12650.9</c:v>
                </c:pt>
                <c:pt idx="19">
                  <c:v>12650.9</c:v>
                </c:pt>
                <c:pt idx="20">
                  <c:v>12650.9</c:v>
                </c:pt>
                <c:pt idx="21">
                  <c:v>12650.9</c:v>
                </c:pt>
                <c:pt idx="22">
                  <c:v>12650.9</c:v>
                </c:pt>
                <c:pt idx="23">
                  <c:v>12650.9</c:v>
                </c:pt>
                <c:pt idx="24">
                  <c:v>12650.9</c:v>
                </c:pt>
                <c:pt idx="25">
                  <c:v>12650.9</c:v>
                </c:pt>
                <c:pt idx="26">
                  <c:v>12650.9</c:v>
                </c:pt>
                <c:pt idx="27">
                  <c:v>12650.9</c:v>
                </c:pt>
                <c:pt idx="28">
                  <c:v>12650.9</c:v>
                </c:pt>
                <c:pt idx="29">
                  <c:v>12650.9</c:v>
                </c:pt>
                <c:pt idx="30">
                  <c:v>12650.9</c:v>
                </c:pt>
                <c:pt idx="31">
                  <c:v>12650.9</c:v>
                </c:pt>
                <c:pt idx="32">
                  <c:v>12650.9</c:v>
                </c:pt>
                <c:pt idx="33">
                  <c:v>12650.9</c:v>
                </c:pt>
                <c:pt idx="34">
                  <c:v>12650.9</c:v>
                </c:pt>
                <c:pt idx="35">
                  <c:v>12650.9</c:v>
                </c:pt>
                <c:pt idx="36">
                  <c:v>12650.9</c:v>
                </c:pt>
                <c:pt idx="37">
                  <c:v>12650.9</c:v>
                </c:pt>
                <c:pt idx="38">
                  <c:v>12650.9</c:v>
                </c:pt>
                <c:pt idx="39">
                  <c:v>12650.9</c:v>
                </c:pt>
                <c:pt idx="40">
                  <c:v>12650.9</c:v>
                </c:pt>
                <c:pt idx="41">
                  <c:v>12650.9</c:v>
                </c:pt>
                <c:pt idx="42">
                  <c:v>12650.9</c:v>
                </c:pt>
                <c:pt idx="43">
                  <c:v>12650.9</c:v>
                </c:pt>
                <c:pt idx="44">
                  <c:v>12650.9</c:v>
                </c:pt>
                <c:pt idx="45">
                  <c:v>12650.9</c:v>
                </c:pt>
                <c:pt idx="46">
                  <c:v>12650.9</c:v>
                </c:pt>
                <c:pt idx="47">
                  <c:v>12650.9</c:v>
                </c:pt>
                <c:pt idx="48">
                  <c:v>12650.9</c:v>
                </c:pt>
                <c:pt idx="49">
                  <c:v>12650.9</c:v>
                </c:pt>
                <c:pt idx="50">
                  <c:v>12650.9</c:v>
                </c:pt>
                <c:pt idx="51">
                  <c:v>12650.9</c:v>
                </c:pt>
                <c:pt idx="52">
                  <c:v>12650.9</c:v>
                </c:pt>
                <c:pt idx="53">
                  <c:v>12650.9</c:v>
                </c:pt>
                <c:pt idx="54">
                  <c:v>12650.9</c:v>
                </c:pt>
                <c:pt idx="55">
                  <c:v>12650.9</c:v>
                </c:pt>
                <c:pt idx="56">
                  <c:v>12650.9</c:v>
                </c:pt>
                <c:pt idx="57">
                  <c:v>12650.9</c:v>
                </c:pt>
                <c:pt idx="58">
                  <c:v>12650.9</c:v>
                </c:pt>
                <c:pt idx="59">
                  <c:v>12650.9</c:v>
                </c:pt>
                <c:pt idx="60">
                  <c:v>12650.9</c:v>
                </c:pt>
                <c:pt idx="61">
                  <c:v>12650.9</c:v>
                </c:pt>
                <c:pt idx="62">
                  <c:v>12650.9</c:v>
                </c:pt>
                <c:pt idx="63">
                  <c:v>12650.9</c:v>
                </c:pt>
                <c:pt idx="64">
                  <c:v>12650.9</c:v>
                </c:pt>
                <c:pt idx="65">
                  <c:v>12650.9</c:v>
                </c:pt>
                <c:pt idx="66">
                  <c:v>12650.9</c:v>
                </c:pt>
                <c:pt idx="67">
                  <c:v>12650.9</c:v>
                </c:pt>
                <c:pt idx="68">
                  <c:v>12650.9</c:v>
                </c:pt>
                <c:pt idx="69">
                  <c:v>12650.9</c:v>
                </c:pt>
                <c:pt idx="70">
                  <c:v>12650.9</c:v>
                </c:pt>
                <c:pt idx="71">
                  <c:v>12650.9</c:v>
                </c:pt>
                <c:pt idx="72">
                  <c:v>12650.9</c:v>
                </c:pt>
                <c:pt idx="73">
                  <c:v>12650.9</c:v>
                </c:pt>
                <c:pt idx="74">
                  <c:v>12650.9</c:v>
                </c:pt>
                <c:pt idx="75">
                  <c:v>12650.9</c:v>
                </c:pt>
                <c:pt idx="76">
                  <c:v>12650.9</c:v>
                </c:pt>
                <c:pt idx="77">
                  <c:v>12650.9</c:v>
                </c:pt>
                <c:pt idx="78">
                  <c:v>12650.9</c:v>
                </c:pt>
                <c:pt idx="79">
                  <c:v>12650.9</c:v>
                </c:pt>
                <c:pt idx="80">
                  <c:v>12650.9</c:v>
                </c:pt>
                <c:pt idx="81">
                  <c:v>12650.9</c:v>
                </c:pt>
                <c:pt idx="82">
                  <c:v>12650.9</c:v>
                </c:pt>
                <c:pt idx="83">
                  <c:v>12650.9</c:v>
                </c:pt>
                <c:pt idx="84">
                  <c:v>12650.9</c:v>
                </c:pt>
                <c:pt idx="85">
                  <c:v>12650.9</c:v>
                </c:pt>
                <c:pt idx="86">
                  <c:v>12650.9</c:v>
                </c:pt>
                <c:pt idx="87">
                  <c:v>12650.9</c:v>
                </c:pt>
                <c:pt idx="88">
                  <c:v>12650.9</c:v>
                </c:pt>
                <c:pt idx="89">
                  <c:v>12650.9</c:v>
                </c:pt>
                <c:pt idx="90">
                  <c:v>12650.9</c:v>
                </c:pt>
                <c:pt idx="91">
                  <c:v>12650.9</c:v>
                </c:pt>
                <c:pt idx="92">
                  <c:v>12650.9</c:v>
                </c:pt>
                <c:pt idx="93">
                  <c:v>12650.9</c:v>
                </c:pt>
                <c:pt idx="94">
                  <c:v>12650.9</c:v>
                </c:pt>
                <c:pt idx="95">
                  <c:v>12650.9</c:v>
                </c:pt>
                <c:pt idx="96">
                  <c:v>12650.9</c:v>
                </c:pt>
                <c:pt idx="97">
                  <c:v>12650.9</c:v>
                </c:pt>
                <c:pt idx="98">
                  <c:v>12650.9</c:v>
                </c:pt>
                <c:pt idx="99">
                  <c:v>12650.9</c:v>
                </c:pt>
                <c:pt idx="100">
                  <c:v>12650.9</c:v>
                </c:pt>
                <c:pt idx="101">
                  <c:v>12650.9</c:v>
                </c:pt>
                <c:pt idx="102">
                  <c:v>12650.9</c:v>
                </c:pt>
                <c:pt idx="103">
                  <c:v>12650.9</c:v>
                </c:pt>
                <c:pt idx="104">
                  <c:v>12650.9</c:v>
                </c:pt>
                <c:pt idx="105">
                  <c:v>12650.9</c:v>
                </c:pt>
                <c:pt idx="106">
                  <c:v>12592.1</c:v>
                </c:pt>
                <c:pt idx="107">
                  <c:v>12492.1</c:v>
                </c:pt>
                <c:pt idx="108">
                  <c:v>12392.1</c:v>
                </c:pt>
                <c:pt idx="109">
                  <c:v>12292.1</c:v>
                </c:pt>
                <c:pt idx="110">
                  <c:v>12192.1</c:v>
                </c:pt>
                <c:pt idx="111">
                  <c:v>12092.1</c:v>
                </c:pt>
                <c:pt idx="112">
                  <c:v>11992.1</c:v>
                </c:pt>
                <c:pt idx="113">
                  <c:v>11892.1</c:v>
                </c:pt>
                <c:pt idx="114">
                  <c:v>11792.1</c:v>
                </c:pt>
                <c:pt idx="115">
                  <c:v>11692.1</c:v>
                </c:pt>
                <c:pt idx="116">
                  <c:v>11592.1</c:v>
                </c:pt>
                <c:pt idx="117">
                  <c:v>11492.1</c:v>
                </c:pt>
                <c:pt idx="118">
                  <c:v>11392.1</c:v>
                </c:pt>
                <c:pt idx="119">
                  <c:v>11292.1</c:v>
                </c:pt>
                <c:pt idx="120">
                  <c:v>11192.1</c:v>
                </c:pt>
                <c:pt idx="121">
                  <c:v>11092.1</c:v>
                </c:pt>
                <c:pt idx="122">
                  <c:v>10992.1</c:v>
                </c:pt>
                <c:pt idx="123">
                  <c:v>10892.1</c:v>
                </c:pt>
                <c:pt idx="124">
                  <c:v>10792.1</c:v>
                </c:pt>
                <c:pt idx="125">
                  <c:v>10692.1</c:v>
                </c:pt>
                <c:pt idx="126">
                  <c:v>10592.1</c:v>
                </c:pt>
                <c:pt idx="127">
                  <c:v>10492.1</c:v>
                </c:pt>
                <c:pt idx="128">
                  <c:v>10392.1</c:v>
                </c:pt>
                <c:pt idx="129">
                  <c:v>10292.1</c:v>
                </c:pt>
                <c:pt idx="130">
                  <c:v>10192.1</c:v>
                </c:pt>
                <c:pt idx="131">
                  <c:v>10092.1</c:v>
                </c:pt>
                <c:pt idx="132">
                  <c:v>9992.1</c:v>
                </c:pt>
                <c:pt idx="133">
                  <c:v>9892.1</c:v>
                </c:pt>
                <c:pt idx="134">
                  <c:v>9792.1</c:v>
                </c:pt>
                <c:pt idx="135">
                  <c:v>9692.1</c:v>
                </c:pt>
                <c:pt idx="136">
                  <c:v>9592.1</c:v>
                </c:pt>
                <c:pt idx="137">
                  <c:v>9492.1</c:v>
                </c:pt>
                <c:pt idx="138">
                  <c:v>9392.1</c:v>
                </c:pt>
                <c:pt idx="139">
                  <c:v>9292.1</c:v>
                </c:pt>
                <c:pt idx="140">
                  <c:v>9192.1</c:v>
                </c:pt>
                <c:pt idx="141">
                  <c:v>9092.1</c:v>
                </c:pt>
                <c:pt idx="142">
                  <c:v>8992.1</c:v>
                </c:pt>
                <c:pt idx="143">
                  <c:v>8892.1</c:v>
                </c:pt>
                <c:pt idx="144">
                  <c:v>8792.1</c:v>
                </c:pt>
                <c:pt idx="145">
                  <c:v>8692.1</c:v>
                </c:pt>
                <c:pt idx="146">
                  <c:v>8592.1</c:v>
                </c:pt>
                <c:pt idx="147">
                  <c:v>8492.1</c:v>
                </c:pt>
                <c:pt idx="148">
                  <c:v>8392.1</c:v>
                </c:pt>
                <c:pt idx="149">
                  <c:v>8292.1</c:v>
                </c:pt>
                <c:pt idx="150">
                  <c:v>8192.1</c:v>
                </c:pt>
                <c:pt idx="151">
                  <c:v>8092.1</c:v>
                </c:pt>
                <c:pt idx="152">
                  <c:v>7992.1</c:v>
                </c:pt>
                <c:pt idx="153">
                  <c:v>7892.1</c:v>
                </c:pt>
                <c:pt idx="154">
                  <c:v>7792.1</c:v>
                </c:pt>
                <c:pt idx="155">
                  <c:v>7692.1</c:v>
                </c:pt>
                <c:pt idx="156">
                  <c:v>7592.1</c:v>
                </c:pt>
                <c:pt idx="157">
                  <c:v>7492.1</c:v>
                </c:pt>
                <c:pt idx="158">
                  <c:v>7392.1</c:v>
                </c:pt>
                <c:pt idx="159">
                  <c:v>7292.1</c:v>
                </c:pt>
                <c:pt idx="160">
                  <c:v>7192.1</c:v>
                </c:pt>
                <c:pt idx="161">
                  <c:v>5617.5</c:v>
                </c:pt>
                <c:pt idx="162">
                  <c:v>5517.5</c:v>
                </c:pt>
                <c:pt idx="163">
                  <c:v>5417.5</c:v>
                </c:pt>
                <c:pt idx="164">
                  <c:v>5317.5</c:v>
                </c:pt>
                <c:pt idx="165">
                  <c:v>5217.5</c:v>
                </c:pt>
                <c:pt idx="166">
                  <c:v>5117.5</c:v>
                </c:pt>
                <c:pt idx="167">
                  <c:v>5017.5</c:v>
                </c:pt>
                <c:pt idx="168">
                  <c:v>4917.5</c:v>
                </c:pt>
                <c:pt idx="169">
                  <c:v>4817.5</c:v>
                </c:pt>
                <c:pt idx="170">
                  <c:v>4717.5</c:v>
                </c:pt>
                <c:pt idx="171">
                  <c:v>4617.5</c:v>
                </c:pt>
                <c:pt idx="172">
                  <c:v>4517.5</c:v>
                </c:pt>
                <c:pt idx="173">
                  <c:v>4417.5</c:v>
                </c:pt>
                <c:pt idx="174">
                  <c:v>4317.5</c:v>
                </c:pt>
                <c:pt idx="175">
                  <c:v>4217.5</c:v>
                </c:pt>
                <c:pt idx="176">
                  <c:v>4117.5</c:v>
                </c:pt>
                <c:pt idx="177">
                  <c:v>4017.5</c:v>
                </c:pt>
                <c:pt idx="178">
                  <c:v>3917.5</c:v>
                </c:pt>
                <c:pt idx="179">
                  <c:v>3817.5</c:v>
                </c:pt>
                <c:pt idx="180">
                  <c:v>3717.5</c:v>
                </c:pt>
                <c:pt idx="181">
                  <c:v>3617.5</c:v>
                </c:pt>
                <c:pt idx="182">
                  <c:v>3517.5</c:v>
                </c:pt>
                <c:pt idx="183">
                  <c:v>3417.5</c:v>
                </c:pt>
                <c:pt idx="184">
                  <c:v>3317.5</c:v>
                </c:pt>
                <c:pt idx="185">
                  <c:v>3217.5</c:v>
                </c:pt>
                <c:pt idx="186">
                  <c:v>3131.7</c:v>
                </c:pt>
                <c:pt idx="187">
                  <c:v>3131.7</c:v>
                </c:pt>
                <c:pt idx="188">
                  <c:v>3131.7</c:v>
                </c:pt>
                <c:pt idx="189">
                  <c:v>3076.5</c:v>
                </c:pt>
                <c:pt idx="190">
                  <c:v>2926.5</c:v>
                </c:pt>
                <c:pt idx="191">
                  <c:v>2776.5</c:v>
                </c:pt>
                <c:pt idx="192">
                  <c:v>2626.5</c:v>
                </c:pt>
                <c:pt idx="193">
                  <c:v>2476.5</c:v>
                </c:pt>
                <c:pt idx="194">
                  <c:v>2326.5</c:v>
                </c:pt>
                <c:pt idx="195">
                  <c:v>2217.5</c:v>
                </c:pt>
                <c:pt idx="196">
                  <c:v>2117.5</c:v>
                </c:pt>
                <c:pt idx="197">
                  <c:v>2017.5</c:v>
                </c:pt>
                <c:pt idx="198">
                  <c:v>1917.5</c:v>
                </c:pt>
                <c:pt idx="199">
                  <c:v>1817.5</c:v>
                </c:pt>
                <c:pt idx="200">
                  <c:v>1717.5</c:v>
                </c:pt>
                <c:pt idx="201">
                  <c:v>1617.5</c:v>
                </c:pt>
                <c:pt idx="202">
                  <c:v>1517.5</c:v>
                </c:pt>
                <c:pt idx="203">
                  <c:v>1417.5</c:v>
                </c:pt>
                <c:pt idx="204">
                  <c:v>1317.5</c:v>
                </c:pt>
                <c:pt idx="205">
                  <c:v>1217.5</c:v>
                </c:pt>
                <c:pt idx="206">
                  <c:v>1117.5</c:v>
                </c:pt>
                <c:pt idx="207">
                  <c:v>1017.5</c:v>
                </c:pt>
                <c:pt idx="208">
                  <c:v>917.49999999999795</c:v>
                </c:pt>
                <c:pt idx="209">
                  <c:v>817.49999999999795</c:v>
                </c:pt>
                <c:pt idx="210">
                  <c:v>717.49999999999795</c:v>
                </c:pt>
                <c:pt idx="211">
                  <c:v>617.49999999999795</c:v>
                </c:pt>
                <c:pt idx="212">
                  <c:v>517.49999999999795</c:v>
                </c:pt>
                <c:pt idx="213">
                  <c:v>417.49999999999801</c:v>
                </c:pt>
                <c:pt idx="214">
                  <c:v>317.49999999999801</c:v>
                </c:pt>
                <c:pt idx="215">
                  <c:v>217.49999999999801</c:v>
                </c:pt>
                <c:pt idx="216">
                  <c:v>117.499999999998</c:v>
                </c:pt>
                <c:pt idx="217">
                  <c:v>17.499999999998199</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numCache>
            </c:numRef>
          </c:val>
        </c:ser>
        <c:ser>
          <c:idx val="6"/>
          <c:order val="2"/>
          <c:tx>
            <c:strRef>
              <c:f>DUAL_TEN14SPLITChart!$Q$1</c:f>
              <c:strCache>
                <c:ptCount val="1"/>
                <c:pt idx="0">
                  <c:v>UsedLitoAu</c:v>
                </c:pt>
              </c:strCache>
            </c:strRef>
          </c:tx>
          <c:spPr>
            <a:solidFill>
              <a:srgbClr val="009900"/>
            </a:solidFill>
          </c:spPr>
          <c:invertIfNegative val="0"/>
          <c:cat>
            <c:numRef>
              <c:f>DUAL_TEN14SPLITChart!$K$2:$K$7695</c:f>
              <c:numCache>
                <c:formatCode>General</c:formatCode>
                <c:ptCount val="7694"/>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pt idx="151">
                  <c:v>75500</c:v>
                </c:pt>
                <c:pt idx="152">
                  <c:v>76000</c:v>
                </c:pt>
                <c:pt idx="153">
                  <c:v>76500</c:v>
                </c:pt>
                <c:pt idx="154">
                  <c:v>77000</c:v>
                </c:pt>
                <c:pt idx="155">
                  <c:v>77500</c:v>
                </c:pt>
                <c:pt idx="156">
                  <c:v>78000</c:v>
                </c:pt>
                <c:pt idx="157">
                  <c:v>78500</c:v>
                </c:pt>
                <c:pt idx="158">
                  <c:v>79000</c:v>
                </c:pt>
                <c:pt idx="159">
                  <c:v>79500</c:v>
                </c:pt>
                <c:pt idx="160">
                  <c:v>80000</c:v>
                </c:pt>
                <c:pt idx="161">
                  <c:v>80500</c:v>
                </c:pt>
                <c:pt idx="162">
                  <c:v>81000</c:v>
                </c:pt>
                <c:pt idx="163">
                  <c:v>81500</c:v>
                </c:pt>
                <c:pt idx="164">
                  <c:v>82000</c:v>
                </c:pt>
                <c:pt idx="165">
                  <c:v>82500</c:v>
                </c:pt>
                <c:pt idx="166">
                  <c:v>83000</c:v>
                </c:pt>
                <c:pt idx="167">
                  <c:v>83500</c:v>
                </c:pt>
                <c:pt idx="168">
                  <c:v>84000</c:v>
                </c:pt>
                <c:pt idx="169">
                  <c:v>84500</c:v>
                </c:pt>
                <c:pt idx="170">
                  <c:v>85000</c:v>
                </c:pt>
                <c:pt idx="171">
                  <c:v>85500</c:v>
                </c:pt>
                <c:pt idx="172">
                  <c:v>86000</c:v>
                </c:pt>
                <c:pt idx="173">
                  <c:v>86500</c:v>
                </c:pt>
                <c:pt idx="174">
                  <c:v>87000</c:v>
                </c:pt>
                <c:pt idx="175">
                  <c:v>87500</c:v>
                </c:pt>
                <c:pt idx="176">
                  <c:v>88000</c:v>
                </c:pt>
                <c:pt idx="177">
                  <c:v>88500</c:v>
                </c:pt>
                <c:pt idx="178">
                  <c:v>89000</c:v>
                </c:pt>
                <c:pt idx="179">
                  <c:v>89500</c:v>
                </c:pt>
                <c:pt idx="180">
                  <c:v>90000</c:v>
                </c:pt>
                <c:pt idx="181">
                  <c:v>90500</c:v>
                </c:pt>
                <c:pt idx="182">
                  <c:v>91000</c:v>
                </c:pt>
                <c:pt idx="183">
                  <c:v>91500</c:v>
                </c:pt>
                <c:pt idx="184">
                  <c:v>92000</c:v>
                </c:pt>
                <c:pt idx="185">
                  <c:v>92500</c:v>
                </c:pt>
                <c:pt idx="186">
                  <c:v>93000</c:v>
                </c:pt>
                <c:pt idx="187">
                  <c:v>93500</c:v>
                </c:pt>
                <c:pt idx="188">
                  <c:v>94000</c:v>
                </c:pt>
                <c:pt idx="189">
                  <c:v>94500</c:v>
                </c:pt>
                <c:pt idx="190">
                  <c:v>95000</c:v>
                </c:pt>
                <c:pt idx="191">
                  <c:v>95500</c:v>
                </c:pt>
                <c:pt idx="192">
                  <c:v>96000</c:v>
                </c:pt>
                <c:pt idx="193">
                  <c:v>96500</c:v>
                </c:pt>
                <c:pt idx="194">
                  <c:v>97000</c:v>
                </c:pt>
                <c:pt idx="195">
                  <c:v>97500</c:v>
                </c:pt>
                <c:pt idx="196">
                  <c:v>98000</c:v>
                </c:pt>
                <c:pt idx="197">
                  <c:v>98500</c:v>
                </c:pt>
                <c:pt idx="198">
                  <c:v>99000</c:v>
                </c:pt>
                <c:pt idx="199">
                  <c:v>99500</c:v>
                </c:pt>
                <c:pt idx="200">
                  <c:v>100000</c:v>
                </c:pt>
                <c:pt idx="201">
                  <c:v>100500</c:v>
                </c:pt>
                <c:pt idx="202">
                  <c:v>101000</c:v>
                </c:pt>
                <c:pt idx="203">
                  <c:v>101500</c:v>
                </c:pt>
                <c:pt idx="204">
                  <c:v>102000</c:v>
                </c:pt>
                <c:pt idx="205">
                  <c:v>102500</c:v>
                </c:pt>
                <c:pt idx="206">
                  <c:v>103000</c:v>
                </c:pt>
                <c:pt idx="207">
                  <c:v>103500</c:v>
                </c:pt>
                <c:pt idx="208">
                  <c:v>104000</c:v>
                </c:pt>
                <c:pt idx="209">
                  <c:v>104500</c:v>
                </c:pt>
                <c:pt idx="210">
                  <c:v>105000</c:v>
                </c:pt>
                <c:pt idx="211">
                  <c:v>105500</c:v>
                </c:pt>
                <c:pt idx="212">
                  <c:v>106000</c:v>
                </c:pt>
                <c:pt idx="213">
                  <c:v>106500</c:v>
                </c:pt>
                <c:pt idx="214">
                  <c:v>107000</c:v>
                </c:pt>
                <c:pt idx="215">
                  <c:v>107500</c:v>
                </c:pt>
                <c:pt idx="216">
                  <c:v>108000</c:v>
                </c:pt>
                <c:pt idx="217">
                  <c:v>108500</c:v>
                </c:pt>
                <c:pt idx="218">
                  <c:v>109000</c:v>
                </c:pt>
                <c:pt idx="219">
                  <c:v>109500</c:v>
                </c:pt>
                <c:pt idx="220">
                  <c:v>110000</c:v>
                </c:pt>
                <c:pt idx="221">
                  <c:v>110500</c:v>
                </c:pt>
                <c:pt idx="222">
                  <c:v>111000</c:v>
                </c:pt>
                <c:pt idx="223">
                  <c:v>111500</c:v>
                </c:pt>
                <c:pt idx="224">
                  <c:v>112000</c:v>
                </c:pt>
                <c:pt idx="225">
                  <c:v>112500</c:v>
                </c:pt>
                <c:pt idx="226">
                  <c:v>113000</c:v>
                </c:pt>
                <c:pt idx="227">
                  <c:v>113500</c:v>
                </c:pt>
                <c:pt idx="228">
                  <c:v>114000</c:v>
                </c:pt>
                <c:pt idx="229">
                  <c:v>114500</c:v>
                </c:pt>
                <c:pt idx="230">
                  <c:v>115000</c:v>
                </c:pt>
                <c:pt idx="231">
                  <c:v>115500</c:v>
                </c:pt>
                <c:pt idx="232">
                  <c:v>116000</c:v>
                </c:pt>
                <c:pt idx="233">
                  <c:v>116500</c:v>
                </c:pt>
                <c:pt idx="234">
                  <c:v>117000</c:v>
                </c:pt>
                <c:pt idx="235">
                  <c:v>117500</c:v>
                </c:pt>
                <c:pt idx="236">
                  <c:v>118000</c:v>
                </c:pt>
                <c:pt idx="237">
                  <c:v>118500</c:v>
                </c:pt>
                <c:pt idx="238">
                  <c:v>119000</c:v>
                </c:pt>
                <c:pt idx="239">
                  <c:v>119500</c:v>
                </c:pt>
                <c:pt idx="240">
                  <c:v>120000</c:v>
                </c:pt>
                <c:pt idx="241">
                  <c:v>120500</c:v>
                </c:pt>
                <c:pt idx="242">
                  <c:v>121000</c:v>
                </c:pt>
                <c:pt idx="243">
                  <c:v>121500</c:v>
                </c:pt>
                <c:pt idx="244">
                  <c:v>122000</c:v>
                </c:pt>
                <c:pt idx="245">
                  <c:v>122500</c:v>
                </c:pt>
                <c:pt idx="246">
                  <c:v>123000</c:v>
                </c:pt>
                <c:pt idx="247">
                  <c:v>123500</c:v>
                </c:pt>
                <c:pt idx="248">
                  <c:v>124000</c:v>
                </c:pt>
                <c:pt idx="249">
                  <c:v>124500</c:v>
                </c:pt>
                <c:pt idx="250">
                  <c:v>125000</c:v>
                </c:pt>
                <c:pt idx="251">
                  <c:v>125500</c:v>
                </c:pt>
                <c:pt idx="252">
                  <c:v>126000</c:v>
                </c:pt>
                <c:pt idx="253">
                  <c:v>126500</c:v>
                </c:pt>
                <c:pt idx="254">
                  <c:v>127000</c:v>
                </c:pt>
                <c:pt idx="255">
                  <c:v>127500</c:v>
                </c:pt>
                <c:pt idx="256">
                  <c:v>128000</c:v>
                </c:pt>
                <c:pt idx="257">
                  <c:v>128500</c:v>
                </c:pt>
                <c:pt idx="258">
                  <c:v>129000</c:v>
                </c:pt>
                <c:pt idx="259">
                  <c:v>129500</c:v>
                </c:pt>
                <c:pt idx="260">
                  <c:v>130000</c:v>
                </c:pt>
                <c:pt idx="261">
                  <c:v>130500</c:v>
                </c:pt>
                <c:pt idx="262">
                  <c:v>131000</c:v>
                </c:pt>
                <c:pt idx="263">
                  <c:v>131500</c:v>
                </c:pt>
                <c:pt idx="264">
                  <c:v>132000</c:v>
                </c:pt>
                <c:pt idx="265">
                  <c:v>132500</c:v>
                </c:pt>
                <c:pt idx="266">
                  <c:v>133000</c:v>
                </c:pt>
                <c:pt idx="267">
                  <c:v>133500</c:v>
                </c:pt>
                <c:pt idx="268">
                  <c:v>134000</c:v>
                </c:pt>
                <c:pt idx="269">
                  <c:v>134500</c:v>
                </c:pt>
                <c:pt idx="270">
                  <c:v>135000</c:v>
                </c:pt>
                <c:pt idx="271">
                  <c:v>135500</c:v>
                </c:pt>
                <c:pt idx="272">
                  <c:v>136000</c:v>
                </c:pt>
                <c:pt idx="273">
                  <c:v>136500</c:v>
                </c:pt>
                <c:pt idx="274">
                  <c:v>137000</c:v>
                </c:pt>
                <c:pt idx="275">
                  <c:v>137500</c:v>
                </c:pt>
                <c:pt idx="276">
                  <c:v>138000</c:v>
                </c:pt>
                <c:pt idx="277">
                  <c:v>138500</c:v>
                </c:pt>
                <c:pt idx="278">
                  <c:v>139000</c:v>
                </c:pt>
                <c:pt idx="279">
                  <c:v>139500</c:v>
                </c:pt>
                <c:pt idx="280">
                  <c:v>140000</c:v>
                </c:pt>
                <c:pt idx="281">
                  <c:v>140500</c:v>
                </c:pt>
                <c:pt idx="282">
                  <c:v>141000</c:v>
                </c:pt>
                <c:pt idx="283">
                  <c:v>141500</c:v>
                </c:pt>
                <c:pt idx="284">
                  <c:v>142000</c:v>
                </c:pt>
                <c:pt idx="285">
                  <c:v>142500</c:v>
                </c:pt>
                <c:pt idx="286">
                  <c:v>143000</c:v>
                </c:pt>
                <c:pt idx="287">
                  <c:v>143500</c:v>
                </c:pt>
                <c:pt idx="288">
                  <c:v>144000</c:v>
                </c:pt>
                <c:pt idx="289">
                  <c:v>144500</c:v>
                </c:pt>
                <c:pt idx="290">
                  <c:v>145000</c:v>
                </c:pt>
                <c:pt idx="291">
                  <c:v>145500</c:v>
                </c:pt>
                <c:pt idx="292">
                  <c:v>146000</c:v>
                </c:pt>
                <c:pt idx="293">
                  <c:v>146500</c:v>
                </c:pt>
                <c:pt idx="294">
                  <c:v>147000</c:v>
                </c:pt>
                <c:pt idx="295">
                  <c:v>147500</c:v>
                </c:pt>
                <c:pt idx="296">
                  <c:v>148000</c:v>
                </c:pt>
                <c:pt idx="297">
                  <c:v>148500</c:v>
                </c:pt>
                <c:pt idx="298">
                  <c:v>149000</c:v>
                </c:pt>
                <c:pt idx="299">
                  <c:v>149500</c:v>
                </c:pt>
                <c:pt idx="300">
                  <c:v>150000</c:v>
                </c:pt>
                <c:pt idx="301">
                  <c:v>150500</c:v>
                </c:pt>
                <c:pt idx="302">
                  <c:v>151000</c:v>
                </c:pt>
                <c:pt idx="303">
                  <c:v>151500</c:v>
                </c:pt>
                <c:pt idx="304">
                  <c:v>152000</c:v>
                </c:pt>
                <c:pt idx="305">
                  <c:v>152500</c:v>
                </c:pt>
                <c:pt idx="306">
                  <c:v>153000</c:v>
                </c:pt>
                <c:pt idx="307">
                  <c:v>153500</c:v>
                </c:pt>
                <c:pt idx="308">
                  <c:v>154000</c:v>
                </c:pt>
                <c:pt idx="309">
                  <c:v>154500</c:v>
                </c:pt>
                <c:pt idx="310">
                  <c:v>155000</c:v>
                </c:pt>
                <c:pt idx="311">
                  <c:v>155500</c:v>
                </c:pt>
                <c:pt idx="312">
                  <c:v>156000</c:v>
                </c:pt>
                <c:pt idx="313">
                  <c:v>156500</c:v>
                </c:pt>
                <c:pt idx="314">
                  <c:v>157000</c:v>
                </c:pt>
                <c:pt idx="315">
                  <c:v>157500</c:v>
                </c:pt>
                <c:pt idx="316">
                  <c:v>158000</c:v>
                </c:pt>
                <c:pt idx="317">
                  <c:v>158500</c:v>
                </c:pt>
                <c:pt idx="318">
                  <c:v>159000</c:v>
                </c:pt>
                <c:pt idx="319">
                  <c:v>159500</c:v>
                </c:pt>
                <c:pt idx="320">
                  <c:v>160000</c:v>
                </c:pt>
                <c:pt idx="321">
                  <c:v>160500</c:v>
                </c:pt>
                <c:pt idx="322">
                  <c:v>161000</c:v>
                </c:pt>
                <c:pt idx="323">
                  <c:v>161500</c:v>
                </c:pt>
                <c:pt idx="324">
                  <c:v>162000</c:v>
                </c:pt>
                <c:pt idx="325">
                  <c:v>162500</c:v>
                </c:pt>
                <c:pt idx="326">
                  <c:v>163000</c:v>
                </c:pt>
                <c:pt idx="327">
                  <c:v>163500</c:v>
                </c:pt>
                <c:pt idx="328">
                  <c:v>164000</c:v>
                </c:pt>
                <c:pt idx="329">
                  <c:v>164500</c:v>
                </c:pt>
                <c:pt idx="330">
                  <c:v>165000</c:v>
                </c:pt>
                <c:pt idx="331">
                  <c:v>165500</c:v>
                </c:pt>
                <c:pt idx="332">
                  <c:v>166000</c:v>
                </c:pt>
                <c:pt idx="333">
                  <c:v>166500</c:v>
                </c:pt>
                <c:pt idx="334">
                  <c:v>167000</c:v>
                </c:pt>
                <c:pt idx="335">
                  <c:v>167500</c:v>
                </c:pt>
                <c:pt idx="336">
                  <c:v>168000</c:v>
                </c:pt>
                <c:pt idx="337">
                  <c:v>168500</c:v>
                </c:pt>
                <c:pt idx="338">
                  <c:v>169000</c:v>
                </c:pt>
                <c:pt idx="339">
                  <c:v>169500</c:v>
                </c:pt>
                <c:pt idx="340">
                  <c:v>170000</c:v>
                </c:pt>
                <c:pt idx="341">
                  <c:v>170500</c:v>
                </c:pt>
                <c:pt idx="342">
                  <c:v>171000</c:v>
                </c:pt>
                <c:pt idx="343">
                  <c:v>171500</c:v>
                </c:pt>
                <c:pt idx="344">
                  <c:v>172000</c:v>
                </c:pt>
                <c:pt idx="345">
                  <c:v>172500</c:v>
                </c:pt>
                <c:pt idx="346">
                  <c:v>173000</c:v>
                </c:pt>
                <c:pt idx="347">
                  <c:v>173500</c:v>
                </c:pt>
                <c:pt idx="348">
                  <c:v>174000</c:v>
                </c:pt>
                <c:pt idx="349">
                  <c:v>174500</c:v>
                </c:pt>
                <c:pt idx="350">
                  <c:v>175000</c:v>
                </c:pt>
                <c:pt idx="351">
                  <c:v>175500</c:v>
                </c:pt>
                <c:pt idx="352">
                  <c:v>176000</c:v>
                </c:pt>
                <c:pt idx="353">
                  <c:v>176500</c:v>
                </c:pt>
                <c:pt idx="354">
                  <c:v>177000</c:v>
                </c:pt>
                <c:pt idx="355">
                  <c:v>177500</c:v>
                </c:pt>
                <c:pt idx="356">
                  <c:v>178000</c:v>
                </c:pt>
                <c:pt idx="357">
                  <c:v>178500</c:v>
                </c:pt>
                <c:pt idx="358">
                  <c:v>179000</c:v>
                </c:pt>
                <c:pt idx="359">
                  <c:v>179500</c:v>
                </c:pt>
                <c:pt idx="360">
                  <c:v>180000</c:v>
                </c:pt>
                <c:pt idx="361">
                  <c:v>180500</c:v>
                </c:pt>
                <c:pt idx="362">
                  <c:v>181000</c:v>
                </c:pt>
                <c:pt idx="363">
                  <c:v>181500</c:v>
                </c:pt>
                <c:pt idx="364">
                  <c:v>182000</c:v>
                </c:pt>
                <c:pt idx="365">
                  <c:v>182500</c:v>
                </c:pt>
                <c:pt idx="366">
                  <c:v>183000</c:v>
                </c:pt>
                <c:pt idx="367">
                  <c:v>183500</c:v>
                </c:pt>
                <c:pt idx="368">
                  <c:v>184000</c:v>
                </c:pt>
                <c:pt idx="369">
                  <c:v>184500</c:v>
                </c:pt>
                <c:pt idx="370">
                  <c:v>185000</c:v>
                </c:pt>
                <c:pt idx="371">
                  <c:v>185500</c:v>
                </c:pt>
                <c:pt idx="372">
                  <c:v>186000</c:v>
                </c:pt>
                <c:pt idx="373">
                  <c:v>186500</c:v>
                </c:pt>
                <c:pt idx="374">
                  <c:v>187000</c:v>
                </c:pt>
                <c:pt idx="375">
                  <c:v>187500</c:v>
                </c:pt>
                <c:pt idx="376">
                  <c:v>188000</c:v>
                </c:pt>
                <c:pt idx="377">
                  <c:v>188500</c:v>
                </c:pt>
                <c:pt idx="378">
                  <c:v>189000</c:v>
                </c:pt>
                <c:pt idx="379">
                  <c:v>189500</c:v>
                </c:pt>
                <c:pt idx="380">
                  <c:v>190000</c:v>
                </c:pt>
                <c:pt idx="381">
                  <c:v>190500</c:v>
                </c:pt>
                <c:pt idx="382">
                  <c:v>191000</c:v>
                </c:pt>
                <c:pt idx="383">
                  <c:v>191500</c:v>
                </c:pt>
                <c:pt idx="384">
                  <c:v>192000</c:v>
                </c:pt>
                <c:pt idx="385">
                  <c:v>192500</c:v>
                </c:pt>
                <c:pt idx="386">
                  <c:v>193000</c:v>
                </c:pt>
                <c:pt idx="387">
                  <c:v>193500</c:v>
                </c:pt>
                <c:pt idx="388">
                  <c:v>194000</c:v>
                </c:pt>
                <c:pt idx="389">
                  <c:v>194500</c:v>
                </c:pt>
                <c:pt idx="390">
                  <c:v>195000</c:v>
                </c:pt>
                <c:pt idx="391">
                  <c:v>195500</c:v>
                </c:pt>
                <c:pt idx="392">
                  <c:v>196000</c:v>
                </c:pt>
                <c:pt idx="393">
                  <c:v>196500</c:v>
                </c:pt>
                <c:pt idx="394">
                  <c:v>197000</c:v>
                </c:pt>
                <c:pt idx="395">
                  <c:v>197500</c:v>
                </c:pt>
                <c:pt idx="396">
                  <c:v>198000</c:v>
                </c:pt>
                <c:pt idx="397">
                  <c:v>198500</c:v>
                </c:pt>
                <c:pt idx="398">
                  <c:v>199000</c:v>
                </c:pt>
                <c:pt idx="399">
                  <c:v>199500</c:v>
                </c:pt>
                <c:pt idx="400">
                  <c:v>200000</c:v>
                </c:pt>
              </c:numCache>
            </c:numRef>
          </c:cat>
          <c:val>
            <c:numRef>
              <c:f>DUAL_TEN14SPLITChart!$Q$2:$Q$402</c:f>
              <c:numCache>
                <c:formatCode>General</c:formatCode>
                <c:ptCount val="4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34.68</c:v>
                </c:pt>
                <c:pt idx="49">
                  <c:v>116.68</c:v>
                </c:pt>
                <c:pt idx="50">
                  <c:v>200.68</c:v>
                </c:pt>
                <c:pt idx="51">
                  <c:v>282.68</c:v>
                </c:pt>
                <c:pt idx="52">
                  <c:v>366.68</c:v>
                </c:pt>
                <c:pt idx="53">
                  <c:v>448.68</c:v>
                </c:pt>
                <c:pt idx="54">
                  <c:v>532.67999999999995</c:v>
                </c:pt>
                <c:pt idx="55">
                  <c:v>614.67999999999995</c:v>
                </c:pt>
                <c:pt idx="56">
                  <c:v>698.68</c:v>
                </c:pt>
                <c:pt idx="57">
                  <c:v>780.68</c:v>
                </c:pt>
                <c:pt idx="58">
                  <c:v>830.68</c:v>
                </c:pt>
                <c:pt idx="59">
                  <c:v>868.68</c:v>
                </c:pt>
                <c:pt idx="60">
                  <c:v>890</c:v>
                </c:pt>
                <c:pt idx="61">
                  <c:v>890</c:v>
                </c:pt>
                <c:pt idx="62">
                  <c:v>890</c:v>
                </c:pt>
                <c:pt idx="63">
                  <c:v>890</c:v>
                </c:pt>
                <c:pt idx="64">
                  <c:v>890</c:v>
                </c:pt>
                <c:pt idx="65">
                  <c:v>890</c:v>
                </c:pt>
                <c:pt idx="66">
                  <c:v>890</c:v>
                </c:pt>
                <c:pt idx="67">
                  <c:v>890</c:v>
                </c:pt>
                <c:pt idx="68">
                  <c:v>890</c:v>
                </c:pt>
                <c:pt idx="69">
                  <c:v>890</c:v>
                </c:pt>
                <c:pt idx="70">
                  <c:v>890</c:v>
                </c:pt>
                <c:pt idx="71">
                  <c:v>890</c:v>
                </c:pt>
                <c:pt idx="72">
                  <c:v>890</c:v>
                </c:pt>
                <c:pt idx="73">
                  <c:v>890</c:v>
                </c:pt>
                <c:pt idx="74">
                  <c:v>890</c:v>
                </c:pt>
                <c:pt idx="75">
                  <c:v>890</c:v>
                </c:pt>
                <c:pt idx="76">
                  <c:v>890</c:v>
                </c:pt>
                <c:pt idx="77">
                  <c:v>890</c:v>
                </c:pt>
                <c:pt idx="78">
                  <c:v>890</c:v>
                </c:pt>
                <c:pt idx="79">
                  <c:v>890</c:v>
                </c:pt>
                <c:pt idx="80">
                  <c:v>890</c:v>
                </c:pt>
                <c:pt idx="81">
                  <c:v>890</c:v>
                </c:pt>
                <c:pt idx="82">
                  <c:v>890</c:v>
                </c:pt>
                <c:pt idx="83">
                  <c:v>890</c:v>
                </c:pt>
                <c:pt idx="84">
                  <c:v>890</c:v>
                </c:pt>
                <c:pt idx="85">
                  <c:v>890</c:v>
                </c:pt>
                <c:pt idx="86">
                  <c:v>890</c:v>
                </c:pt>
                <c:pt idx="87">
                  <c:v>890</c:v>
                </c:pt>
                <c:pt idx="88">
                  <c:v>890</c:v>
                </c:pt>
                <c:pt idx="89">
                  <c:v>890</c:v>
                </c:pt>
                <c:pt idx="90">
                  <c:v>890</c:v>
                </c:pt>
                <c:pt idx="91">
                  <c:v>890</c:v>
                </c:pt>
                <c:pt idx="92">
                  <c:v>890</c:v>
                </c:pt>
                <c:pt idx="93">
                  <c:v>890</c:v>
                </c:pt>
                <c:pt idx="94">
                  <c:v>890</c:v>
                </c:pt>
                <c:pt idx="95">
                  <c:v>890</c:v>
                </c:pt>
                <c:pt idx="96">
                  <c:v>890</c:v>
                </c:pt>
                <c:pt idx="97">
                  <c:v>890</c:v>
                </c:pt>
                <c:pt idx="98">
                  <c:v>890</c:v>
                </c:pt>
                <c:pt idx="99">
                  <c:v>890</c:v>
                </c:pt>
                <c:pt idx="100">
                  <c:v>890</c:v>
                </c:pt>
                <c:pt idx="101">
                  <c:v>890</c:v>
                </c:pt>
                <c:pt idx="102">
                  <c:v>890</c:v>
                </c:pt>
                <c:pt idx="103">
                  <c:v>890</c:v>
                </c:pt>
                <c:pt idx="104">
                  <c:v>890</c:v>
                </c:pt>
                <c:pt idx="105">
                  <c:v>890</c:v>
                </c:pt>
                <c:pt idx="106">
                  <c:v>890</c:v>
                </c:pt>
                <c:pt idx="107">
                  <c:v>890</c:v>
                </c:pt>
                <c:pt idx="108">
                  <c:v>890</c:v>
                </c:pt>
                <c:pt idx="109">
                  <c:v>890</c:v>
                </c:pt>
                <c:pt idx="110">
                  <c:v>890</c:v>
                </c:pt>
                <c:pt idx="111">
                  <c:v>890</c:v>
                </c:pt>
                <c:pt idx="112">
                  <c:v>890</c:v>
                </c:pt>
                <c:pt idx="113">
                  <c:v>890</c:v>
                </c:pt>
                <c:pt idx="114">
                  <c:v>890</c:v>
                </c:pt>
                <c:pt idx="115">
                  <c:v>890</c:v>
                </c:pt>
                <c:pt idx="116">
                  <c:v>890</c:v>
                </c:pt>
                <c:pt idx="117">
                  <c:v>890</c:v>
                </c:pt>
                <c:pt idx="118">
                  <c:v>890</c:v>
                </c:pt>
                <c:pt idx="119">
                  <c:v>890</c:v>
                </c:pt>
                <c:pt idx="120">
                  <c:v>890</c:v>
                </c:pt>
                <c:pt idx="121">
                  <c:v>890</c:v>
                </c:pt>
                <c:pt idx="122">
                  <c:v>890</c:v>
                </c:pt>
                <c:pt idx="123">
                  <c:v>890</c:v>
                </c:pt>
                <c:pt idx="124">
                  <c:v>890</c:v>
                </c:pt>
                <c:pt idx="125">
                  <c:v>890</c:v>
                </c:pt>
                <c:pt idx="126">
                  <c:v>890</c:v>
                </c:pt>
                <c:pt idx="127">
                  <c:v>890</c:v>
                </c:pt>
                <c:pt idx="128">
                  <c:v>890</c:v>
                </c:pt>
                <c:pt idx="129">
                  <c:v>890</c:v>
                </c:pt>
                <c:pt idx="130">
                  <c:v>890</c:v>
                </c:pt>
                <c:pt idx="131">
                  <c:v>890</c:v>
                </c:pt>
                <c:pt idx="132">
                  <c:v>890</c:v>
                </c:pt>
                <c:pt idx="133">
                  <c:v>890</c:v>
                </c:pt>
                <c:pt idx="134">
                  <c:v>890</c:v>
                </c:pt>
                <c:pt idx="135">
                  <c:v>890</c:v>
                </c:pt>
                <c:pt idx="136">
                  <c:v>890</c:v>
                </c:pt>
                <c:pt idx="137">
                  <c:v>890</c:v>
                </c:pt>
                <c:pt idx="138">
                  <c:v>890</c:v>
                </c:pt>
                <c:pt idx="139">
                  <c:v>890</c:v>
                </c:pt>
                <c:pt idx="140">
                  <c:v>890</c:v>
                </c:pt>
                <c:pt idx="141">
                  <c:v>890</c:v>
                </c:pt>
                <c:pt idx="142">
                  <c:v>890</c:v>
                </c:pt>
                <c:pt idx="143">
                  <c:v>890</c:v>
                </c:pt>
                <c:pt idx="144">
                  <c:v>890</c:v>
                </c:pt>
                <c:pt idx="145">
                  <c:v>890</c:v>
                </c:pt>
                <c:pt idx="146">
                  <c:v>890</c:v>
                </c:pt>
                <c:pt idx="147">
                  <c:v>890</c:v>
                </c:pt>
                <c:pt idx="148">
                  <c:v>890</c:v>
                </c:pt>
                <c:pt idx="149">
                  <c:v>882.5</c:v>
                </c:pt>
                <c:pt idx="150">
                  <c:v>875</c:v>
                </c:pt>
                <c:pt idx="151">
                  <c:v>867.5</c:v>
                </c:pt>
                <c:pt idx="152">
                  <c:v>860</c:v>
                </c:pt>
                <c:pt idx="153">
                  <c:v>852.5</c:v>
                </c:pt>
                <c:pt idx="154">
                  <c:v>845</c:v>
                </c:pt>
                <c:pt idx="155">
                  <c:v>837.5</c:v>
                </c:pt>
                <c:pt idx="156">
                  <c:v>830</c:v>
                </c:pt>
                <c:pt idx="157">
                  <c:v>822.5</c:v>
                </c:pt>
                <c:pt idx="158">
                  <c:v>815</c:v>
                </c:pt>
                <c:pt idx="159">
                  <c:v>807.5</c:v>
                </c:pt>
                <c:pt idx="160">
                  <c:v>800</c:v>
                </c:pt>
                <c:pt idx="161">
                  <c:v>792.5</c:v>
                </c:pt>
                <c:pt idx="162">
                  <c:v>785</c:v>
                </c:pt>
                <c:pt idx="163">
                  <c:v>777.5</c:v>
                </c:pt>
                <c:pt idx="164">
                  <c:v>770</c:v>
                </c:pt>
                <c:pt idx="165">
                  <c:v>762.5</c:v>
                </c:pt>
                <c:pt idx="166">
                  <c:v>755</c:v>
                </c:pt>
                <c:pt idx="167">
                  <c:v>747.5</c:v>
                </c:pt>
                <c:pt idx="168">
                  <c:v>740</c:v>
                </c:pt>
                <c:pt idx="169">
                  <c:v>732.5</c:v>
                </c:pt>
                <c:pt idx="170">
                  <c:v>725</c:v>
                </c:pt>
                <c:pt idx="171">
                  <c:v>717.5</c:v>
                </c:pt>
                <c:pt idx="172">
                  <c:v>710</c:v>
                </c:pt>
                <c:pt idx="173">
                  <c:v>702.5</c:v>
                </c:pt>
                <c:pt idx="174">
                  <c:v>695</c:v>
                </c:pt>
                <c:pt idx="175">
                  <c:v>687.5</c:v>
                </c:pt>
                <c:pt idx="176">
                  <c:v>680</c:v>
                </c:pt>
                <c:pt idx="177">
                  <c:v>672.5</c:v>
                </c:pt>
                <c:pt idx="178">
                  <c:v>665</c:v>
                </c:pt>
                <c:pt idx="179">
                  <c:v>657.5</c:v>
                </c:pt>
                <c:pt idx="180">
                  <c:v>650</c:v>
                </c:pt>
                <c:pt idx="181">
                  <c:v>642.5</c:v>
                </c:pt>
                <c:pt idx="182">
                  <c:v>635</c:v>
                </c:pt>
                <c:pt idx="183">
                  <c:v>627.5</c:v>
                </c:pt>
                <c:pt idx="184">
                  <c:v>620</c:v>
                </c:pt>
                <c:pt idx="185">
                  <c:v>612.5</c:v>
                </c:pt>
                <c:pt idx="186">
                  <c:v>605</c:v>
                </c:pt>
                <c:pt idx="187">
                  <c:v>597.5</c:v>
                </c:pt>
                <c:pt idx="188">
                  <c:v>590</c:v>
                </c:pt>
                <c:pt idx="189">
                  <c:v>582.5</c:v>
                </c:pt>
                <c:pt idx="190">
                  <c:v>575</c:v>
                </c:pt>
                <c:pt idx="191">
                  <c:v>567.5</c:v>
                </c:pt>
                <c:pt idx="192">
                  <c:v>560</c:v>
                </c:pt>
                <c:pt idx="193">
                  <c:v>552.5</c:v>
                </c:pt>
                <c:pt idx="194">
                  <c:v>545</c:v>
                </c:pt>
                <c:pt idx="195">
                  <c:v>537.5</c:v>
                </c:pt>
                <c:pt idx="196">
                  <c:v>530</c:v>
                </c:pt>
                <c:pt idx="197">
                  <c:v>522.5</c:v>
                </c:pt>
                <c:pt idx="198">
                  <c:v>515</c:v>
                </c:pt>
                <c:pt idx="199">
                  <c:v>507.5</c:v>
                </c:pt>
                <c:pt idx="200">
                  <c:v>500</c:v>
                </c:pt>
                <c:pt idx="201">
                  <c:v>492.5</c:v>
                </c:pt>
                <c:pt idx="202">
                  <c:v>485</c:v>
                </c:pt>
                <c:pt idx="203">
                  <c:v>477.5</c:v>
                </c:pt>
                <c:pt idx="204">
                  <c:v>470</c:v>
                </c:pt>
                <c:pt idx="205">
                  <c:v>462.5</c:v>
                </c:pt>
                <c:pt idx="206">
                  <c:v>455</c:v>
                </c:pt>
                <c:pt idx="207">
                  <c:v>447.5</c:v>
                </c:pt>
                <c:pt idx="208">
                  <c:v>440</c:v>
                </c:pt>
                <c:pt idx="209">
                  <c:v>432.5</c:v>
                </c:pt>
                <c:pt idx="210">
                  <c:v>425</c:v>
                </c:pt>
                <c:pt idx="211">
                  <c:v>417.5</c:v>
                </c:pt>
                <c:pt idx="212">
                  <c:v>410</c:v>
                </c:pt>
                <c:pt idx="213">
                  <c:v>402.5</c:v>
                </c:pt>
                <c:pt idx="214">
                  <c:v>395</c:v>
                </c:pt>
                <c:pt idx="215">
                  <c:v>387.5</c:v>
                </c:pt>
                <c:pt idx="216">
                  <c:v>380</c:v>
                </c:pt>
                <c:pt idx="217">
                  <c:v>372.5</c:v>
                </c:pt>
                <c:pt idx="218">
                  <c:v>365</c:v>
                </c:pt>
                <c:pt idx="219">
                  <c:v>357.5</c:v>
                </c:pt>
                <c:pt idx="220">
                  <c:v>350</c:v>
                </c:pt>
                <c:pt idx="221">
                  <c:v>342.5</c:v>
                </c:pt>
                <c:pt idx="222">
                  <c:v>335</c:v>
                </c:pt>
                <c:pt idx="223">
                  <c:v>327.5</c:v>
                </c:pt>
                <c:pt idx="224">
                  <c:v>320</c:v>
                </c:pt>
                <c:pt idx="225">
                  <c:v>312.5</c:v>
                </c:pt>
                <c:pt idx="226">
                  <c:v>305</c:v>
                </c:pt>
                <c:pt idx="227">
                  <c:v>297.5</c:v>
                </c:pt>
                <c:pt idx="228">
                  <c:v>290</c:v>
                </c:pt>
                <c:pt idx="229">
                  <c:v>282.5</c:v>
                </c:pt>
                <c:pt idx="230">
                  <c:v>275</c:v>
                </c:pt>
                <c:pt idx="231">
                  <c:v>267.5</c:v>
                </c:pt>
                <c:pt idx="232">
                  <c:v>260</c:v>
                </c:pt>
                <c:pt idx="233">
                  <c:v>252.5</c:v>
                </c:pt>
                <c:pt idx="234">
                  <c:v>245</c:v>
                </c:pt>
                <c:pt idx="235">
                  <c:v>237.5</c:v>
                </c:pt>
                <c:pt idx="236">
                  <c:v>230</c:v>
                </c:pt>
                <c:pt idx="237">
                  <c:v>222.5</c:v>
                </c:pt>
                <c:pt idx="238">
                  <c:v>215</c:v>
                </c:pt>
                <c:pt idx="239">
                  <c:v>207.5</c:v>
                </c:pt>
                <c:pt idx="240">
                  <c:v>200</c:v>
                </c:pt>
                <c:pt idx="241">
                  <c:v>192.5</c:v>
                </c:pt>
                <c:pt idx="242">
                  <c:v>185</c:v>
                </c:pt>
                <c:pt idx="243">
                  <c:v>177.5</c:v>
                </c:pt>
                <c:pt idx="244">
                  <c:v>170</c:v>
                </c:pt>
                <c:pt idx="245">
                  <c:v>162.5</c:v>
                </c:pt>
                <c:pt idx="246">
                  <c:v>155</c:v>
                </c:pt>
                <c:pt idx="247">
                  <c:v>147.5</c:v>
                </c:pt>
                <c:pt idx="248">
                  <c:v>140</c:v>
                </c:pt>
                <c:pt idx="249">
                  <c:v>132.5</c:v>
                </c:pt>
                <c:pt idx="250">
                  <c:v>125</c:v>
                </c:pt>
                <c:pt idx="251">
                  <c:v>117.5</c:v>
                </c:pt>
                <c:pt idx="252">
                  <c:v>110</c:v>
                </c:pt>
                <c:pt idx="253">
                  <c:v>102.5</c:v>
                </c:pt>
                <c:pt idx="254">
                  <c:v>95</c:v>
                </c:pt>
                <c:pt idx="255">
                  <c:v>87.5</c:v>
                </c:pt>
                <c:pt idx="256">
                  <c:v>80</c:v>
                </c:pt>
                <c:pt idx="257">
                  <c:v>72.5</c:v>
                </c:pt>
                <c:pt idx="258">
                  <c:v>65</c:v>
                </c:pt>
                <c:pt idx="259">
                  <c:v>57.5</c:v>
                </c:pt>
                <c:pt idx="260">
                  <c:v>50</c:v>
                </c:pt>
                <c:pt idx="261">
                  <c:v>42.5</c:v>
                </c:pt>
                <c:pt idx="262">
                  <c:v>35</c:v>
                </c:pt>
                <c:pt idx="263">
                  <c:v>27.5</c:v>
                </c:pt>
                <c:pt idx="264">
                  <c:v>20</c:v>
                </c:pt>
                <c:pt idx="265">
                  <c:v>12.5</c:v>
                </c:pt>
                <c:pt idx="266">
                  <c:v>5</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numCache>
            </c:numRef>
          </c:val>
        </c:ser>
        <c:ser>
          <c:idx val="5"/>
          <c:order val="3"/>
          <c:tx>
            <c:strRef>
              <c:f>DUAL_TEN14SPLITChart!$P$1</c:f>
              <c:strCache>
                <c:ptCount val="1"/>
                <c:pt idx="0">
                  <c:v>UsedBentoAu</c:v>
                </c:pt>
              </c:strCache>
            </c:strRef>
          </c:tx>
          <c:spPr>
            <a:solidFill>
              <a:schemeClr val="bg2">
                <a:lumMod val="10000"/>
              </a:schemeClr>
            </a:solidFill>
          </c:spPr>
          <c:invertIfNegative val="0"/>
          <c:cat>
            <c:numRef>
              <c:f>DUAL_TEN14SPLITChart!$K$2:$K$7695</c:f>
              <c:numCache>
                <c:formatCode>General</c:formatCode>
                <c:ptCount val="7694"/>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pt idx="151">
                  <c:v>75500</c:v>
                </c:pt>
                <c:pt idx="152">
                  <c:v>76000</c:v>
                </c:pt>
                <c:pt idx="153">
                  <c:v>76500</c:v>
                </c:pt>
                <c:pt idx="154">
                  <c:v>77000</c:v>
                </c:pt>
                <c:pt idx="155">
                  <c:v>77500</c:v>
                </c:pt>
                <c:pt idx="156">
                  <c:v>78000</c:v>
                </c:pt>
                <c:pt idx="157">
                  <c:v>78500</c:v>
                </c:pt>
                <c:pt idx="158">
                  <c:v>79000</c:v>
                </c:pt>
                <c:pt idx="159">
                  <c:v>79500</c:v>
                </c:pt>
                <c:pt idx="160">
                  <c:v>80000</c:v>
                </c:pt>
                <c:pt idx="161">
                  <c:v>80500</c:v>
                </c:pt>
                <c:pt idx="162">
                  <c:v>81000</c:v>
                </c:pt>
                <c:pt idx="163">
                  <c:v>81500</c:v>
                </c:pt>
                <c:pt idx="164">
                  <c:v>82000</c:v>
                </c:pt>
                <c:pt idx="165">
                  <c:v>82500</c:v>
                </c:pt>
                <c:pt idx="166">
                  <c:v>83000</c:v>
                </c:pt>
                <c:pt idx="167">
                  <c:v>83500</c:v>
                </c:pt>
                <c:pt idx="168">
                  <c:v>84000</c:v>
                </c:pt>
                <c:pt idx="169">
                  <c:v>84500</c:v>
                </c:pt>
                <c:pt idx="170">
                  <c:v>85000</c:v>
                </c:pt>
                <c:pt idx="171">
                  <c:v>85500</c:v>
                </c:pt>
                <c:pt idx="172">
                  <c:v>86000</c:v>
                </c:pt>
                <c:pt idx="173">
                  <c:v>86500</c:v>
                </c:pt>
                <c:pt idx="174">
                  <c:v>87000</c:v>
                </c:pt>
                <c:pt idx="175">
                  <c:v>87500</c:v>
                </c:pt>
                <c:pt idx="176">
                  <c:v>88000</c:v>
                </c:pt>
                <c:pt idx="177">
                  <c:v>88500</c:v>
                </c:pt>
                <c:pt idx="178">
                  <c:v>89000</c:v>
                </c:pt>
                <c:pt idx="179">
                  <c:v>89500</c:v>
                </c:pt>
                <c:pt idx="180">
                  <c:v>90000</c:v>
                </c:pt>
                <c:pt idx="181">
                  <c:v>90500</c:v>
                </c:pt>
                <c:pt idx="182">
                  <c:v>91000</c:v>
                </c:pt>
                <c:pt idx="183">
                  <c:v>91500</c:v>
                </c:pt>
                <c:pt idx="184">
                  <c:v>92000</c:v>
                </c:pt>
                <c:pt idx="185">
                  <c:v>92500</c:v>
                </c:pt>
                <c:pt idx="186">
                  <c:v>93000</c:v>
                </c:pt>
                <c:pt idx="187">
                  <c:v>93500</c:v>
                </c:pt>
                <c:pt idx="188">
                  <c:v>94000</c:v>
                </c:pt>
                <c:pt idx="189">
                  <c:v>94500</c:v>
                </c:pt>
                <c:pt idx="190">
                  <c:v>95000</c:v>
                </c:pt>
                <c:pt idx="191">
                  <c:v>95500</c:v>
                </c:pt>
                <c:pt idx="192">
                  <c:v>96000</c:v>
                </c:pt>
                <c:pt idx="193">
                  <c:v>96500</c:v>
                </c:pt>
                <c:pt idx="194">
                  <c:v>97000</c:v>
                </c:pt>
                <c:pt idx="195">
                  <c:v>97500</c:v>
                </c:pt>
                <c:pt idx="196">
                  <c:v>98000</c:v>
                </c:pt>
                <c:pt idx="197">
                  <c:v>98500</c:v>
                </c:pt>
                <c:pt idx="198">
                  <c:v>99000</c:v>
                </c:pt>
                <c:pt idx="199">
                  <c:v>99500</c:v>
                </c:pt>
                <c:pt idx="200">
                  <c:v>100000</c:v>
                </c:pt>
                <c:pt idx="201">
                  <c:v>100500</c:v>
                </c:pt>
                <c:pt idx="202">
                  <c:v>101000</c:v>
                </c:pt>
                <c:pt idx="203">
                  <c:v>101500</c:v>
                </c:pt>
                <c:pt idx="204">
                  <c:v>102000</c:v>
                </c:pt>
                <c:pt idx="205">
                  <c:v>102500</c:v>
                </c:pt>
                <c:pt idx="206">
                  <c:v>103000</c:v>
                </c:pt>
                <c:pt idx="207">
                  <c:v>103500</c:v>
                </c:pt>
                <c:pt idx="208">
                  <c:v>104000</c:v>
                </c:pt>
                <c:pt idx="209">
                  <c:v>104500</c:v>
                </c:pt>
                <c:pt idx="210">
                  <c:v>105000</c:v>
                </c:pt>
                <c:pt idx="211">
                  <c:v>105500</c:v>
                </c:pt>
                <c:pt idx="212">
                  <c:v>106000</c:v>
                </c:pt>
                <c:pt idx="213">
                  <c:v>106500</c:v>
                </c:pt>
                <c:pt idx="214">
                  <c:v>107000</c:v>
                </c:pt>
                <c:pt idx="215">
                  <c:v>107500</c:v>
                </c:pt>
                <c:pt idx="216">
                  <c:v>108000</c:v>
                </c:pt>
                <c:pt idx="217">
                  <c:v>108500</c:v>
                </c:pt>
                <c:pt idx="218">
                  <c:v>109000</c:v>
                </c:pt>
                <c:pt idx="219">
                  <c:v>109500</c:v>
                </c:pt>
                <c:pt idx="220">
                  <c:v>110000</c:v>
                </c:pt>
                <c:pt idx="221">
                  <c:v>110500</c:v>
                </c:pt>
                <c:pt idx="222">
                  <c:v>111000</c:v>
                </c:pt>
                <c:pt idx="223">
                  <c:v>111500</c:v>
                </c:pt>
                <c:pt idx="224">
                  <c:v>112000</c:v>
                </c:pt>
                <c:pt idx="225">
                  <c:v>112500</c:v>
                </c:pt>
                <c:pt idx="226">
                  <c:v>113000</c:v>
                </c:pt>
                <c:pt idx="227">
                  <c:v>113500</c:v>
                </c:pt>
                <c:pt idx="228">
                  <c:v>114000</c:v>
                </c:pt>
                <c:pt idx="229">
                  <c:v>114500</c:v>
                </c:pt>
                <c:pt idx="230">
                  <c:v>115000</c:v>
                </c:pt>
                <c:pt idx="231">
                  <c:v>115500</c:v>
                </c:pt>
                <c:pt idx="232">
                  <c:v>116000</c:v>
                </c:pt>
                <c:pt idx="233">
                  <c:v>116500</c:v>
                </c:pt>
                <c:pt idx="234">
                  <c:v>117000</c:v>
                </c:pt>
                <c:pt idx="235">
                  <c:v>117500</c:v>
                </c:pt>
                <c:pt idx="236">
                  <c:v>118000</c:v>
                </c:pt>
                <c:pt idx="237">
                  <c:v>118500</c:v>
                </c:pt>
                <c:pt idx="238">
                  <c:v>119000</c:v>
                </c:pt>
                <c:pt idx="239">
                  <c:v>119500</c:v>
                </c:pt>
                <c:pt idx="240">
                  <c:v>120000</c:v>
                </c:pt>
                <c:pt idx="241">
                  <c:v>120500</c:v>
                </c:pt>
                <c:pt idx="242">
                  <c:v>121000</c:v>
                </c:pt>
                <c:pt idx="243">
                  <c:v>121500</c:v>
                </c:pt>
                <c:pt idx="244">
                  <c:v>122000</c:v>
                </c:pt>
                <c:pt idx="245">
                  <c:v>122500</c:v>
                </c:pt>
                <c:pt idx="246">
                  <c:v>123000</c:v>
                </c:pt>
                <c:pt idx="247">
                  <c:v>123500</c:v>
                </c:pt>
                <c:pt idx="248">
                  <c:v>124000</c:v>
                </c:pt>
                <c:pt idx="249">
                  <c:v>124500</c:v>
                </c:pt>
                <c:pt idx="250">
                  <c:v>125000</c:v>
                </c:pt>
                <c:pt idx="251">
                  <c:v>125500</c:v>
                </c:pt>
                <c:pt idx="252">
                  <c:v>126000</c:v>
                </c:pt>
                <c:pt idx="253">
                  <c:v>126500</c:v>
                </c:pt>
                <c:pt idx="254">
                  <c:v>127000</c:v>
                </c:pt>
                <c:pt idx="255">
                  <c:v>127500</c:v>
                </c:pt>
                <c:pt idx="256">
                  <c:v>128000</c:v>
                </c:pt>
                <c:pt idx="257">
                  <c:v>128500</c:v>
                </c:pt>
                <c:pt idx="258">
                  <c:v>129000</c:v>
                </c:pt>
                <c:pt idx="259">
                  <c:v>129500</c:v>
                </c:pt>
                <c:pt idx="260">
                  <c:v>130000</c:v>
                </c:pt>
                <c:pt idx="261">
                  <c:v>130500</c:v>
                </c:pt>
                <c:pt idx="262">
                  <c:v>131000</c:v>
                </c:pt>
                <c:pt idx="263">
                  <c:v>131500</c:v>
                </c:pt>
                <c:pt idx="264">
                  <c:v>132000</c:v>
                </c:pt>
                <c:pt idx="265">
                  <c:v>132500</c:v>
                </c:pt>
                <c:pt idx="266">
                  <c:v>133000</c:v>
                </c:pt>
                <c:pt idx="267">
                  <c:v>133500</c:v>
                </c:pt>
                <c:pt idx="268">
                  <c:v>134000</c:v>
                </c:pt>
                <c:pt idx="269">
                  <c:v>134500</c:v>
                </c:pt>
                <c:pt idx="270">
                  <c:v>135000</c:v>
                </c:pt>
                <c:pt idx="271">
                  <c:v>135500</c:v>
                </c:pt>
                <c:pt idx="272">
                  <c:v>136000</c:v>
                </c:pt>
                <c:pt idx="273">
                  <c:v>136500</c:v>
                </c:pt>
                <c:pt idx="274">
                  <c:v>137000</c:v>
                </c:pt>
                <c:pt idx="275">
                  <c:v>137500</c:v>
                </c:pt>
                <c:pt idx="276">
                  <c:v>138000</c:v>
                </c:pt>
                <c:pt idx="277">
                  <c:v>138500</c:v>
                </c:pt>
                <c:pt idx="278">
                  <c:v>139000</c:v>
                </c:pt>
                <c:pt idx="279">
                  <c:v>139500</c:v>
                </c:pt>
                <c:pt idx="280">
                  <c:v>140000</c:v>
                </c:pt>
                <c:pt idx="281">
                  <c:v>140500</c:v>
                </c:pt>
                <c:pt idx="282">
                  <c:v>141000</c:v>
                </c:pt>
                <c:pt idx="283">
                  <c:v>141500</c:v>
                </c:pt>
                <c:pt idx="284">
                  <c:v>142000</c:v>
                </c:pt>
                <c:pt idx="285">
                  <c:v>142500</c:v>
                </c:pt>
                <c:pt idx="286">
                  <c:v>143000</c:v>
                </c:pt>
                <c:pt idx="287">
                  <c:v>143500</c:v>
                </c:pt>
                <c:pt idx="288">
                  <c:v>144000</c:v>
                </c:pt>
                <c:pt idx="289">
                  <c:v>144500</c:v>
                </c:pt>
                <c:pt idx="290">
                  <c:v>145000</c:v>
                </c:pt>
                <c:pt idx="291">
                  <c:v>145500</c:v>
                </c:pt>
                <c:pt idx="292">
                  <c:v>146000</c:v>
                </c:pt>
                <c:pt idx="293">
                  <c:v>146500</c:v>
                </c:pt>
                <c:pt idx="294">
                  <c:v>147000</c:v>
                </c:pt>
                <c:pt idx="295">
                  <c:v>147500</c:v>
                </c:pt>
                <c:pt idx="296">
                  <c:v>148000</c:v>
                </c:pt>
                <c:pt idx="297">
                  <c:v>148500</c:v>
                </c:pt>
                <c:pt idx="298">
                  <c:v>149000</c:v>
                </c:pt>
                <c:pt idx="299">
                  <c:v>149500</c:v>
                </c:pt>
                <c:pt idx="300">
                  <c:v>150000</c:v>
                </c:pt>
                <c:pt idx="301">
                  <c:v>150500</c:v>
                </c:pt>
                <c:pt idx="302">
                  <c:v>151000</c:v>
                </c:pt>
                <c:pt idx="303">
                  <c:v>151500</c:v>
                </c:pt>
                <c:pt idx="304">
                  <c:v>152000</c:v>
                </c:pt>
                <c:pt idx="305">
                  <c:v>152500</c:v>
                </c:pt>
                <c:pt idx="306">
                  <c:v>153000</c:v>
                </c:pt>
                <c:pt idx="307">
                  <c:v>153500</c:v>
                </c:pt>
                <c:pt idx="308">
                  <c:v>154000</c:v>
                </c:pt>
                <c:pt idx="309">
                  <c:v>154500</c:v>
                </c:pt>
                <c:pt idx="310">
                  <c:v>155000</c:v>
                </c:pt>
                <c:pt idx="311">
                  <c:v>155500</c:v>
                </c:pt>
                <c:pt idx="312">
                  <c:v>156000</c:v>
                </c:pt>
                <c:pt idx="313">
                  <c:v>156500</c:v>
                </c:pt>
                <c:pt idx="314">
                  <c:v>157000</c:v>
                </c:pt>
                <c:pt idx="315">
                  <c:v>157500</c:v>
                </c:pt>
                <c:pt idx="316">
                  <c:v>158000</c:v>
                </c:pt>
                <c:pt idx="317">
                  <c:v>158500</c:v>
                </c:pt>
                <c:pt idx="318">
                  <c:v>159000</c:v>
                </c:pt>
                <c:pt idx="319">
                  <c:v>159500</c:v>
                </c:pt>
                <c:pt idx="320">
                  <c:v>160000</c:v>
                </c:pt>
                <c:pt idx="321">
                  <c:v>160500</c:v>
                </c:pt>
                <c:pt idx="322">
                  <c:v>161000</c:v>
                </c:pt>
                <c:pt idx="323">
                  <c:v>161500</c:v>
                </c:pt>
                <c:pt idx="324">
                  <c:v>162000</c:v>
                </c:pt>
                <c:pt idx="325">
                  <c:v>162500</c:v>
                </c:pt>
                <c:pt idx="326">
                  <c:v>163000</c:v>
                </c:pt>
                <c:pt idx="327">
                  <c:v>163500</c:v>
                </c:pt>
                <c:pt idx="328">
                  <c:v>164000</c:v>
                </c:pt>
                <c:pt idx="329">
                  <c:v>164500</c:v>
                </c:pt>
                <c:pt idx="330">
                  <c:v>165000</c:v>
                </c:pt>
                <c:pt idx="331">
                  <c:v>165500</c:v>
                </c:pt>
                <c:pt idx="332">
                  <c:v>166000</c:v>
                </c:pt>
                <c:pt idx="333">
                  <c:v>166500</c:v>
                </c:pt>
                <c:pt idx="334">
                  <c:v>167000</c:v>
                </c:pt>
                <c:pt idx="335">
                  <c:v>167500</c:v>
                </c:pt>
                <c:pt idx="336">
                  <c:v>168000</c:v>
                </c:pt>
                <c:pt idx="337">
                  <c:v>168500</c:v>
                </c:pt>
                <c:pt idx="338">
                  <c:v>169000</c:v>
                </c:pt>
                <c:pt idx="339">
                  <c:v>169500</c:v>
                </c:pt>
                <c:pt idx="340">
                  <c:v>170000</c:v>
                </c:pt>
                <c:pt idx="341">
                  <c:v>170500</c:v>
                </c:pt>
                <c:pt idx="342">
                  <c:v>171000</c:v>
                </c:pt>
                <c:pt idx="343">
                  <c:v>171500</c:v>
                </c:pt>
                <c:pt idx="344">
                  <c:v>172000</c:v>
                </c:pt>
                <c:pt idx="345">
                  <c:v>172500</c:v>
                </c:pt>
                <c:pt idx="346">
                  <c:v>173000</c:v>
                </c:pt>
                <c:pt idx="347">
                  <c:v>173500</c:v>
                </c:pt>
                <c:pt idx="348">
                  <c:v>174000</c:v>
                </c:pt>
                <c:pt idx="349">
                  <c:v>174500</c:v>
                </c:pt>
                <c:pt idx="350">
                  <c:v>175000</c:v>
                </c:pt>
                <c:pt idx="351">
                  <c:v>175500</c:v>
                </c:pt>
                <c:pt idx="352">
                  <c:v>176000</c:v>
                </c:pt>
                <c:pt idx="353">
                  <c:v>176500</c:v>
                </c:pt>
                <c:pt idx="354">
                  <c:v>177000</c:v>
                </c:pt>
                <c:pt idx="355">
                  <c:v>177500</c:v>
                </c:pt>
                <c:pt idx="356">
                  <c:v>178000</c:v>
                </c:pt>
                <c:pt idx="357">
                  <c:v>178500</c:v>
                </c:pt>
                <c:pt idx="358">
                  <c:v>179000</c:v>
                </c:pt>
                <c:pt idx="359">
                  <c:v>179500</c:v>
                </c:pt>
                <c:pt idx="360">
                  <c:v>180000</c:v>
                </c:pt>
                <c:pt idx="361">
                  <c:v>180500</c:v>
                </c:pt>
                <c:pt idx="362">
                  <c:v>181000</c:v>
                </c:pt>
                <c:pt idx="363">
                  <c:v>181500</c:v>
                </c:pt>
                <c:pt idx="364">
                  <c:v>182000</c:v>
                </c:pt>
                <c:pt idx="365">
                  <c:v>182500</c:v>
                </c:pt>
                <c:pt idx="366">
                  <c:v>183000</c:v>
                </c:pt>
                <c:pt idx="367">
                  <c:v>183500</c:v>
                </c:pt>
                <c:pt idx="368">
                  <c:v>184000</c:v>
                </c:pt>
                <c:pt idx="369">
                  <c:v>184500</c:v>
                </c:pt>
                <c:pt idx="370">
                  <c:v>185000</c:v>
                </c:pt>
                <c:pt idx="371">
                  <c:v>185500</c:v>
                </c:pt>
                <c:pt idx="372">
                  <c:v>186000</c:v>
                </c:pt>
                <c:pt idx="373">
                  <c:v>186500</c:v>
                </c:pt>
                <c:pt idx="374">
                  <c:v>187000</c:v>
                </c:pt>
                <c:pt idx="375">
                  <c:v>187500</c:v>
                </c:pt>
                <c:pt idx="376">
                  <c:v>188000</c:v>
                </c:pt>
                <c:pt idx="377">
                  <c:v>188500</c:v>
                </c:pt>
                <c:pt idx="378">
                  <c:v>189000</c:v>
                </c:pt>
                <c:pt idx="379">
                  <c:v>189500</c:v>
                </c:pt>
                <c:pt idx="380">
                  <c:v>190000</c:v>
                </c:pt>
                <c:pt idx="381">
                  <c:v>190500</c:v>
                </c:pt>
                <c:pt idx="382">
                  <c:v>191000</c:v>
                </c:pt>
                <c:pt idx="383">
                  <c:v>191500</c:v>
                </c:pt>
                <c:pt idx="384">
                  <c:v>192000</c:v>
                </c:pt>
                <c:pt idx="385">
                  <c:v>192500</c:v>
                </c:pt>
                <c:pt idx="386">
                  <c:v>193000</c:v>
                </c:pt>
                <c:pt idx="387">
                  <c:v>193500</c:v>
                </c:pt>
                <c:pt idx="388">
                  <c:v>194000</c:v>
                </c:pt>
                <c:pt idx="389">
                  <c:v>194500</c:v>
                </c:pt>
                <c:pt idx="390">
                  <c:v>195000</c:v>
                </c:pt>
                <c:pt idx="391">
                  <c:v>195500</c:v>
                </c:pt>
                <c:pt idx="392">
                  <c:v>196000</c:v>
                </c:pt>
                <c:pt idx="393">
                  <c:v>196500</c:v>
                </c:pt>
                <c:pt idx="394">
                  <c:v>197000</c:v>
                </c:pt>
                <c:pt idx="395">
                  <c:v>197500</c:v>
                </c:pt>
                <c:pt idx="396">
                  <c:v>198000</c:v>
                </c:pt>
                <c:pt idx="397">
                  <c:v>198500</c:v>
                </c:pt>
                <c:pt idx="398">
                  <c:v>199000</c:v>
                </c:pt>
                <c:pt idx="399">
                  <c:v>199500</c:v>
                </c:pt>
                <c:pt idx="400">
                  <c:v>200000</c:v>
                </c:pt>
              </c:numCache>
            </c:numRef>
          </c:cat>
          <c:val>
            <c:numRef>
              <c:f>DUAL_TEN14SPLITChart!$P$2:$P$402</c:f>
              <c:numCache>
                <c:formatCode>General</c:formatCode>
                <c:ptCount val="4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32.68</c:v>
                </c:pt>
                <c:pt idx="38">
                  <c:v>70.680000000000007</c:v>
                </c:pt>
                <c:pt idx="39">
                  <c:v>108.68</c:v>
                </c:pt>
                <c:pt idx="40">
                  <c:v>146.68</c:v>
                </c:pt>
                <c:pt idx="41">
                  <c:v>184.68</c:v>
                </c:pt>
                <c:pt idx="42">
                  <c:v>222.68</c:v>
                </c:pt>
                <c:pt idx="43">
                  <c:v>260.68</c:v>
                </c:pt>
                <c:pt idx="44">
                  <c:v>298.68</c:v>
                </c:pt>
                <c:pt idx="45">
                  <c:v>336.68</c:v>
                </c:pt>
                <c:pt idx="46">
                  <c:v>374.68</c:v>
                </c:pt>
                <c:pt idx="47">
                  <c:v>412.68</c:v>
                </c:pt>
                <c:pt idx="48">
                  <c:v>416</c:v>
                </c:pt>
                <c:pt idx="49">
                  <c:v>372</c:v>
                </c:pt>
                <c:pt idx="50">
                  <c:v>326</c:v>
                </c:pt>
                <c:pt idx="51">
                  <c:v>282</c:v>
                </c:pt>
                <c:pt idx="52">
                  <c:v>236</c:v>
                </c:pt>
                <c:pt idx="53">
                  <c:v>192</c:v>
                </c:pt>
                <c:pt idx="54">
                  <c:v>146</c:v>
                </c:pt>
                <c:pt idx="55">
                  <c:v>102</c:v>
                </c:pt>
                <c:pt idx="56">
                  <c:v>56</c:v>
                </c:pt>
                <c:pt idx="57">
                  <c:v>12</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numCache>
            </c:numRef>
          </c:val>
        </c:ser>
        <c:ser>
          <c:idx val="2"/>
          <c:order val="4"/>
          <c:tx>
            <c:strRef>
              <c:f>DUAL_TEN14SPLITChart!$I$1</c:f>
              <c:strCache>
                <c:ptCount val="1"/>
                <c:pt idx="0">
                  <c:v>GrossIncTaxAu</c:v>
                </c:pt>
              </c:strCache>
            </c:strRef>
          </c:tx>
          <c:spPr>
            <a:solidFill>
              <a:srgbClr val="3399FF"/>
            </a:solidFill>
          </c:spPr>
          <c:invertIfNegative val="0"/>
          <c:cat>
            <c:numRef>
              <c:f>DUAL_TEN14SPLITChart!$K$2:$K$7695</c:f>
              <c:numCache>
                <c:formatCode>General</c:formatCode>
                <c:ptCount val="7694"/>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pt idx="151">
                  <c:v>75500</c:v>
                </c:pt>
                <c:pt idx="152">
                  <c:v>76000</c:v>
                </c:pt>
                <c:pt idx="153">
                  <c:v>76500</c:v>
                </c:pt>
                <c:pt idx="154">
                  <c:v>77000</c:v>
                </c:pt>
                <c:pt idx="155">
                  <c:v>77500</c:v>
                </c:pt>
                <c:pt idx="156">
                  <c:v>78000</c:v>
                </c:pt>
                <c:pt idx="157">
                  <c:v>78500</c:v>
                </c:pt>
                <c:pt idx="158">
                  <c:v>79000</c:v>
                </c:pt>
                <c:pt idx="159">
                  <c:v>79500</c:v>
                </c:pt>
                <c:pt idx="160">
                  <c:v>80000</c:v>
                </c:pt>
                <c:pt idx="161">
                  <c:v>80500</c:v>
                </c:pt>
                <c:pt idx="162">
                  <c:v>81000</c:v>
                </c:pt>
                <c:pt idx="163">
                  <c:v>81500</c:v>
                </c:pt>
                <c:pt idx="164">
                  <c:v>82000</c:v>
                </c:pt>
                <c:pt idx="165">
                  <c:v>82500</c:v>
                </c:pt>
                <c:pt idx="166">
                  <c:v>83000</c:v>
                </c:pt>
                <c:pt idx="167">
                  <c:v>83500</c:v>
                </c:pt>
                <c:pt idx="168">
                  <c:v>84000</c:v>
                </c:pt>
                <c:pt idx="169">
                  <c:v>84500</c:v>
                </c:pt>
                <c:pt idx="170">
                  <c:v>85000</c:v>
                </c:pt>
                <c:pt idx="171">
                  <c:v>85500</c:v>
                </c:pt>
                <c:pt idx="172">
                  <c:v>86000</c:v>
                </c:pt>
                <c:pt idx="173">
                  <c:v>86500</c:v>
                </c:pt>
                <c:pt idx="174">
                  <c:v>87000</c:v>
                </c:pt>
                <c:pt idx="175">
                  <c:v>87500</c:v>
                </c:pt>
                <c:pt idx="176">
                  <c:v>88000</c:v>
                </c:pt>
                <c:pt idx="177">
                  <c:v>88500</c:v>
                </c:pt>
                <c:pt idx="178">
                  <c:v>89000</c:v>
                </c:pt>
                <c:pt idx="179">
                  <c:v>89500</c:v>
                </c:pt>
                <c:pt idx="180">
                  <c:v>90000</c:v>
                </c:pt>
                <c:pt idx="181">
                  <c:v>90500</c:v>
                </c:pt>
                <c:pt idx="182">
                  <c:v>91000</c:v>
                </c:pt>
                <c:pt idx="183">
                  <c:v>91500</c:v>
                </c:pt>
                <c:pt idx="184">
                  <c:v>92000</c:v>
                </c:pt>
                <c:pt idx="185">
                  <c:v>92500</c:v>
                </c:pt>
                <c:pt idx="186">
                  <c:v>93000</c:v>
                </c:pt>
                <c:pt idx="187">
                  <c:v>93500</c:v>
                </c:pt>
                <c:pt idx="188">
                  <c:v>94000</c:v>
                </c:pt>
                <c:pt idx="189">
                  <c:v>94500</c:v>
                </c:pt>
                <c:pt idx="190">
                  <c:v>95000</c:v>
                </c:pt>
                <c:pt idx="191">
                  <c:v>95500</c:v>
                </c:pt>
                <c:pt idx="192">
                  <c:v>96000</c:v>
                </c:pt>
                <c:pt idx="193">
                  <c:v>96500</c:v>
                </c:pt>
                <c:pt idx="194">
                  <c:v>97000</c:v>
                </c:pt>
                <c:pt idx="195">
                  <c:v>97500</c:v>
                </c:pt>
                <c:pt idx="196">
                  <c:v>98000</c:v>
                </c:pt>
                <c:pt idx="197">
                  <c:v>98500</c:v>
                </c:pt>
                <c:pt idx="198">
                  <c:v>99000</c:v>
                </c:pt>
                <c:pt idx="199">
                  <c:v>99500</c:v>
                </c:pt>
                <c:pt idx="200">
                  <c:v>100000</c:v>
                </c:pt>
                <c:pt idx="201">
                  <c:v>100500</c:v>
                </c:pt>
                <c:pt idx="202">
                  <c:v>101000</c:v>
                </c:pt>
                <c:pt idx="203">
                  <c:v>101500</c:v>
                </c:pt>
                <c:pt idx="204">
                  <c:v>102000</c:v>
                </c:pt>
                <c:pt idx="205">
                  <c:v>102500</c:v>
                </c:pt>
                <c:pt idx="206">
                  <c:v>103000</c:v>
                </c:pt>
                <c:pt idx="207">
                  <c:v>103500</c:v>
                </c:pt>
                <c:pt idx="208">
                  <c:v>104000</c:v>
                </c:pt>
                <c:pt idx="209">
                  <c:v>104500</c:v>
                </c:pt>
                <c:pt idx="210">
                  <c:v>105000</c:v>
                </c:pt>
                <c:pt idx="211">
                  <c:v>105500</c:v>
                </c:pt>
                <c:pt idx="212">
                  <c:v>106000</c:v>
                </c:pt>
                <c:pt idx="213">
                  <c:v>106500</c:v>
                </c:pt>
                <c:pt idx="214">
                  <c:v>107000</c:v>
                </c:pt>
                <c:pt idx="215">
                  <c:v>107500</c:v>
                </c:pt>
                <c:pt idx="216">
                  <c:v>108000</c:v>
                </c:pt>
                <c:pt idx="217">
                  <c:v>108500</c:v>
                </c:pt>
                <c:pt idx="218">
                  <c:v>109000</c:v>
                </c:pt>
                <c:pt idx="219">
                  <c:v>109500</c:v>
                </c:pt>
                <c:pt idx="220">
                  <c:v>110000</c:v>
                </c:pt>
                <c:pt idx="221">
                  <c:v>110500</c:v>
                </c:pt>
                <c:pt idx="222">
                  <c:v>111000</c:v>
                </c:pt>
                <c:pt idx="223">
                  <c:v>111500</c:v>
                </c:pt>
                <c:pt idx="224">
                  <c:v>112000</c:v>
                </c:pt>
                <c:pt idx="225">
                  <c:v>112500</c:v>
                </c:pt>
                <c:pt idx="226">
                  <c:v>113000</c:v>
                </c:pt>
                <c:pt idx="227">
                  <c:v>113500</c:v>
                </c:pt>
                <c:pt idx="228">
                  <c:v>114000</c:v>
                </c:pt>
                <c:pt idx="229">
                  <c:v>114500</c:v>
                </c:pt>
                <c:pt idx="230">
                  <c:v>115000</c:v>
                </c:pt>
                <c:pt idx="231">
                  <c:v>115500</c:v>
                </c:pt>
                <c:pt idx="232">
                  <c:v>116000</c:v>
                </c:pt>
                <c:pt idx="233">
                  <c:v>116500</c:v>
                </c:pt>
                <c:pt idx="234">
                  <c:v>117000</c:v>
                </c:pt>
                <c:pt idx="235">
                  <c:v>117500</c:v>
                </c:pt>
                <c:pt idx="236">
                  <c:v>118000</c:v>
                </c:pt>
                <c:pt idx="237">
                  <c:v>118500</c:v>
                </c:pt>
                <c:pt idx="238">
                  <c:v>119000</c:v>
                </c:pt>
                <c:pt idx="239">
                  <c:v>119500</c:v>
                </c:pt>
                <c:pt idx="240">
                  <c:v>120000</c:v>
                </c:pt>
                <c:pt idx="241">
                  <c:v>120500</c:v>
                </c:pt>
                <c:pt idx="242">
                  <c:v>121000</c:v>
                </c:pt>
                <c:pt idx="243">
                  <c:v>121500</c:v>
                </c:pt>
                <c:pt idx="244">
                  <c:v>122000</c:v>
                </c:pt>
                <c:pt idx="245">
                  <c:v>122500</c:v>
                </c:pt>
                <c:pt idx="246">
                  <c:v>123000</c:v>
                </c:pt>
                <c:pt idx="247">
                  <c:v>123500</c:v>
                </c:pt>
                <c:pt idx="248">
                  <c:v>124000</c:v>
                </c:pt>
                <c:pt idx="249">
                  <c:v>124500</c:v>
                </c:pt>
                <c:pt idx="250">
                  <c:v>125000</c:v>
                </c:pt>
                <c:pt idx="251">
                  <c:v>125500</c:v>
                </c:pt>
                <c:pt idx="252">
                  <c:v>126000</c:v>
                </c:pt>
                <c:pt idx="253">
                  <c:v>126500</c:v>
                </c:pt>
                <c:pt idx="254">
                  <c:v>127000</c:v>
                </c:pt>
                <c:pt idx="255">
                  <c:v>127500</c:v>
                </c:pt>
                <c:pt idx="256">
                  <c:v>128000</c:v>
                </c:pt>
                <c:pt idx="257">
                  <c:v>128500</c:v>
                </c:pt>
                <c:pt idx="258">
                  <c:v>129000</c:v>
                </c:pt>
                <c:pt idx="259">
                  <c:v>129500</c:v>
                </c:pt>
                <c:pt idx="260">
                  <c:v>130000</c:v>
                </c:pt>
                <c:pt idx="261">
                  <c:v>130500</c:v>
                </c:pt>
                <c:pt idx="262">
                  <c:v>131000</c:v>
                </c:pt>
                <c:pt idx="263">
                  <c:v>131500</c:v>
                </c:pt>
                <c:pt idx="264">
                  <c:v>132000</c:v>
                </c:pt>
                <c:pt idx="265">
                  <c:v>132500</c:v>
                </c:pt>
                <c:pt idx="266">
                  <c:v>133000</c:v>
                </c:pt>
                <c:pt idx="267">
                  <c:v>133500</c:v>
                </c:pt>
                <c:pt idx="268">
                  <c:v>134000</c:v>
                </c:pt>
                <c:pt idx="269">
                  <c:v>134500</c:v>
                </c:pt>
                <c:pt idx="270">
                  <c:v>135000</c:v>
                </c:pt>
                <c:pt idx="271">
                  <c:v>135500</c:v>
                </c:pt>
                <c:pt idx="272">
                  <c:v>136000</c:v>
                </c:pt>
                <c:pt idx="273">
                  <c:v>136500</c:v>
                </c:pt>
                <c:pt idx="274">
                  <c:v>137000</c:v>
                </c:pt>
                <c:pt idx="275">
                  <c:v>137500</c:v>
                </c:pt>
                <c:pt idx="276">
                  <c:v>138000</c:v>
                </c:pt>
                <c:pt idx="277">
                  <c:v>138500</c:v>
                </c:pt>
                <c:pt idx="278">
                  <c:v>139000</c:v>
                </c:pt>
                <c:pt idx="279">
                  <c:v>139500</c:v>
                </c:pt>
                <c:pt idx="280">
                  <c:v>140000</c:v>
                </c:pt>
                <c:pt idx="281">
                  <c:v>140500</c:v>
                </c:pt>
                <c:pt idx="282">
                  <c:v>141000</c:v>
                </c:pt>
                <c:pt idx="283">
                  <c:v>141500</c:v>
                </c:pt>
                <c:pt idx="284">
                  <c:v>142000</c:v>
                </c:pt>
                <c:pt idx="285">
                  <c:v>142500</c:v>
                </c:pt>
                <c:pt idx="286">
                  <c:v>143000</c:v>
                </c:pt>
                <c:pt idx="287">
                  <c:v>143500</c:v>
                </c:pt>
                <c:pt idx="288">
                  <c:v>144000</c:v>
                </c:pt>
                <c:pt idx="289">
                  <c:v>144500</c:v>
                </c:pt>
                <c:pt idx="290">
                  <c:v>145000</c:v>
                </c:pt>
                <c:pt idx="291">
                  <c:v>145500</c:v>
                </c:pt>
                <c:pt idx="292">
                  <c:v>146000</c:v>
                </c:pt>
                <c:pt idx="293">
                  <c:v>146500</c:v>
                </c:pt>
                <c:pt idx="294">
                  <c:v>147000</c:v>
                </c:pt>
                <c:pt idx="295">
                  <c:v>147500</c:v>
                </c:pt>
                <c:pt idx="296">
                  <c:v>148000</c:v>
                </c:pt>
                <c:pt idx="297">
                  <c:v>148500</c:v>
                </c:pt>
                <c:pt idx="298">
                  <c:v>149000</c:v>
                </c:pt>
                <c:pt idx="299">
                  <c:v>149500</c:v>
                </c:pt>
                <c:pt idx="300">
                  <c:v>150000</c:v>
                </c:pt>
                <c:pt idx="301">
                  <c:v>150500</c:v>
                </c:pt>
                <c:pt idx="302">
                  <c:v>151000</c:v>
                </c:pt>
                <c:pt idx="303">
                  <c:v>151500</c:v>
                </c:pt>
                <c:pt idx="304">
                  <c:v>152000</c:v>
                </c:pt>
                <c:pt idx="305">
                  <c:v>152500</c:v>
                </c:pt>
                <c:pt idx="306">
                  <c:v>153000</c:v>
                </c:pt>
                <c:pt idx="307">
                  <c:v>153500</c:v>
                </c:pt>
                <c:pt idx="308">
                  <c:v>154000</c:v>
                </c:pt>
                <c:pt idx="309">
                  <c:v>154500</c:v>
                </c:pt>
                <c:pt idx="310">
                  <c:v>155000</c:v>
                </c:pt>
                <c:pt idx="311">
                  <c:v>155500</c:v>
                </c:pt>
                <c:pt idx="312">
                  <c:v>156000</c:v>
                </c:pt>
                <c:pt idx="313">
                  <c:v>156500</c:v>
                </c:pt>
                <c:pt idx="314">
                  <c:v>157000</c:v>
                </c:pt>
                <c:pt idx="315">
                  <c:v>157500</c:v>
                </c:pt>
                <c:pt idx="316">
                  <c:v>158000</c:v>
                </c:pt>
                <c:pt idx="317">
                  <c:v>158500</c:v>
                </c:pt>
                <c:pt idx="318">
                  <c:v>159000</c:v>
                </c:pt>
                <c:pt idx="319">
                  <c:v>159500</c:v>
                </c:pt>
                <c:pt idx="320">
                  <c:v>160000</c:v>
                </c:pt>
                <c:pt idx="321">
                  <c:v>160500</c:v>
                </c:pt>
                <c:pt idx="322">
                  <c:v>161000</c:v>
                </c:pt>
                <c:pt idx="323">
                  <c:v>161500</c:v>
                </c:pt>
                <c:pt idx="324">
                  <c:v>162000</c:v>
                </c:pt>
                <c:pt idx="325">
                  <c:v>162500</c:v>
                </c:pt>
                <c:pt idx="326">
                  <c:v>163000</c:v>
                </c:pt>
                <c:pt idx="327">
                  <c:v>163500</c:v>
                </c:pt>
                <c:pt idx="328">
                  <c:v>164000</c:v>
                </c:pt>
                <c:pt idx="329">
                  <c:v>164500</c:v>
                </c:pt>
                <c:pt idx="330">
                  <c:v>165000</c:v>
                </c:pt>
                <c:pt idx="331">
                  <c:v>165500</c:v>
                </c:pt>
                <c:pt idx="332">
                  <c:v>166000</c:v>
                </c:pt>
                <c:pt idx="333">
                  <c:v>166500</c:v>
                </c:pt>
                <c:pt idx="334">
                  <c:v>167000</c:v>
                </c:pt>
                <c:pt idx="335">
                  <c:v>167500</c:v>
                </c:pt>
                <c:pt idx="336">
                  <c:v>168000</c:v>
                </c:pt>
                <c:pt idx="337">
                  <c:v>168500</c:v>
                </c:pt>
                <c:pt idx="338">
                  <c:v>169000</c:v>
                </c:pt>
                <c:pt idx="339">
                  <c:v>169500</c:v>
                </c:pt>
                <c:pt idx="340">
                  <c:v>170000</c:v>
                </c:pt>
                <c:pt idx="341">
                  <c:v>170500</c:v>
                </c:pt>
                <c:pt idx="342">
                  <c:v>171000</c:v>
                </c:pt>
                <c:pt idx="343">
                  <c:v>171500</c:v>
                </c:pt>
                <c:pt idx="344">
                  <c:v>172000</c:v>
                </c:pt>
                <c:pt idx="345">
                  <c:v>172500</c:v>
                </c:pt>
                <c:pt idx="346">
                  <c:v>173000</c:v>
                </c:pt>
                <c:pt idx="347">
                  <c:v>173500</c:v>
                </c:pt>
                <c:pt idx="348">
                  <c:v>174000</c:v>
                </c:pt>
                <c:pt idx="349">
                  <c:v>174500</c:v>
                </c:pt>
                <c:pt idx="350">
                  <c:v>175000</c:v>
                </c:pt>
                <c:pt idx="351">
                  <c:v>175500</c:v>
                </c:pt>
                <c:pt idx="352">
                  <c:v>176000</c:v>
                </c:pt>
                <c:pt idx="353">
                  <c:v>176500</c:v>
                </c:pt>
                <c:pt idx="354">
                  <c:v>177000</c:v>
                </c:pt>
                <c:pt idx="355">
                  <c:v>177500</c:v>
                </c:pt>
                <c:pt idx="356">
                  <c:v>178000</c:v>
                </c:pt>
                <c:pt idx="357">
                  <c:v>178500</c:v>
                </c:pt>
                <c:pt idx="358">
                  <c:v>179000</c:v>
                </c:pt>
                <c:pt idx="359">
                  <c:v>179500</c:v>
                </c:pt>
                <c:pt idx="360">
                  <c:v>180000</c:v>
                </c:pt>
                <c:pt idx="361">
                  <c:v>180500</c:v>
                </c:pt>
                <c:pt idx="362">
                  <c:v>181000</c:v>
                </c:pt>
                <c:pt idx="363">
                  <c:v>181500</c:v>
                </c:pt>
                <c:pt idx="364">
                  <c:v>182000</c:v>
                </c:pt>
                <c:pt idx="365">
                  <c:v>182500</c:v>
                </c:pt>
                <c:pt idx="366">
                  <c:v>183000</c:v>
                </c:pt>
                <c:pt idx="367">
                  <c:v>183500</c:v>
                </c:pt>
                <c:pt idx="368">
                  <c:v>184000</c:v>
                </c:pt>
                <c:pt idx="369">
                  <c:v>184500</c:v>
                </c:pt>
                <c:pt idx="370">
                  <c:v>185000</c:v>
                </c:pt>
                <c:pt idx="371">
                  <c:v>185500</c:v>
                </c:pt>
                <c:pt idx="372">
                  <c:v>186000</c:v>
                </c:pt>
                <c:pt idx="373">
                  <c:v>186500</c:v>
                </c:pt>
                <c:pt idx="374">
                  <c:v>187000</c:v>
                </c:pt>
                <c:pt idx="375">
                  <c:v>187500</c:v>
                </c:pt>
                <c:pt idx="376">
                  <c:v>188000</c:v>
                </c:pt>
                <c:pt idx="377">
                  <c:v>188500</c:v>
                </c:pt>
                <c:pt idx="378">
                  <c:v>189000</c:v>
                </c:pt>
                <c:pt idx="379">
                  <c:v>189500</c:v>
                </c:pt>
                <c:pt idx="380">
                  <c:v>190000</c:v>
                </c:pt>
                <c:pt idx="381">
                  <c:v>190500</c:v>
                </c:pt>
                <c:pt idx="382">
                  <c:v>191000</c:v>
                </c:pt>
                <c:pt idx="383">
                  <c:v>191500</c:v>
                </c:pt>
                <c:pt idx="384">
                  <c:v>192000</c:v>
                </c:pt>
                <c:pt idx="385">
                  <c:v>192500</c:v>
                </c:pt>
                <c:pt idx="386">
                  <c:v>193000</c:v>
                </c:pt>
                <c:pt idx="387">
                  <c:v>193500</c:v>
                </c:pt>
                <c:pt idx="388">
                  <c:v>194000</c:v>
                </c:pt>
                <c:pt idx="389">
                  <c:v>194500</c:v>
                </c:pt>
                <c:pt idx="390">
                  <c:v>195000</c:v>
                </c:pt>
                <c:pt idx="391">
                  <c:v>195500</c:v>
                </c:pt>
                <c:pt idx="392">
                  <c:v>196000</c:v>
                </c:pt>
                <c:pt idx="393">
                  <c:v>196500</c:v>
                </c:pt>
                <c:pt idx="394">
                  <c:v>197000</c:v>
                </c:pt>
                <c:pt idx="395">
                  <c:v>197500</c:v>
                </c:pt>
                <c:pt idx="396">
                  <c:v>198000</c:v>
                </c:pt>
                <c:pt idx="397">
                  <c:v>198500</c:v>
                </c:pt>
                <c:pt idx="398">
                  <c:v>199000</c:v>
                </c:pt>
                <c:pt idx="399">
                  <c:v>199500</c:v>
                </c:pt>
                <c:pt idx="400">
                  <c:v>200000</c:v>
                </c:pt>
              </c:numCache>
            </c:numRef>
          </c:cat>
          <c:val>
            <c:numRef>
              <c:f>DUAL_TEN14SPLITChart!$I$2:$I$402</c:f>
              <c:numCache>
                <c:formatCode>General</c:formatCode>
                <c:ptCount val="4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-32.68</c:v>
                </c:pt>
                <c:pt idx="38">
                  <c:v>-70.680000000000007</c:v>
                </c:pt>
                <c:pt idx="39">
                  <c:v>-108.68</c:v>
                </c:pt>
                <c:pt idx="40">
                  <c:v>-146.68</c:v>
                </c:pt>
                <c:pt idx="41">
                  <c:v>-184.68</c:v>
                </c:pt>
                <c:pt idx="42">
                  <c:v>-222.68</c:v>
                </c:pt>
                <c:pt idx="43">
                  <c:v>-260.68</c:v>
                </c:pt>
                <c:pt idx="44">
                  <c:v>-298.68</c:v>
                </c:pt>
                <c:pt idx="45">
                  <c:v>-336.68</c:v>
                </c:pt>
                <c:pt idx="46">
                  <c:v>-374.68</c:v>
                </c:pt>
                <c:pt idx="47">
                  <c:v>-412.68</c:v>
                </c:pt>
                <c:pt idx="48">
                  <c:v>-450.68</c:v>
                </c:pt>
                <c:pt idx="49">
                  <c:v>-488.68</c:v>
                </c:pt>
                <c:pt idx="50">
                  <c:v>-526.67999999999995</c:v>
                </c:pt>
                <c:pt idx="51">
                  <c:v>-564.67999999999995</c:v>
                </c:pt>
                <c:pt idx="52">
                  <c:v>-602.67999999999995</c:v>
                </c:pt>
                <c:pt idx="53">
                  <c:v>-640.67999999999995</c:v>
                </c:pt>
                <c:pt idx="54">
                  <c:v>-678.68</c:v>
                </c:pt>
                <c:pt idx="55">
                  <c:v>-716.68</c:v>
                </c:pt>
                <c:pt idx="56">
                  <c:v>-754.68</c:v>
                </c:pt>
                <c:pt idx="57">
                  <c:v>-792.68</c:v>
                </c:pt>
                <c:pt idx="58">
                  <c:v>-830.68</c:v>
                </c:pt>
                <c:pt idx="59">
                  <c:v>-868.68</c:v>
                </c:pt>
                <c:pt idx="60">
                  <c:v>-906.68</c:v>
                </c:pt>
                <c:pt idx="61">
                  <c:v>-944.68</c:v>
                </c:pt>
                <c:pt idx="62">
                  <c:v>-982.68</c:v>
                </c:pt>
                <c:pt idx="63">
                  <c:v>-1020.68</c:v>
                </c:pt>
                <c:pt idx="64">
                  <c:v>-1058.68</c:v>
                </c:pt>
                <c:pt idx="65">
                  <c:v>-1096.68</c:v>
                </c:pt>
                <c:pt idx="66">
                  <c:v>-1134.68</c:v>
                </c:pt>
                <c:pt idx="67">
                  <c:v>-1172.68</c:v>
                </c:pt>
                <c:pt idx="68">
                  <c:v>-1210.68</c:v>
                </c:pt>
                <c:pt idx="69">
                  <c:v>-1248.68</c:v>
                </c:pt>
                <c:pt idx="70">
                  <c:v>-1286.68</c:v>
                </c:pt>
                <c:pt idx="71">
                  <c:v>-1324.68</c:v>
                </c:pt>
                <c:pt idx="72">
                  <c:v>-1362.68</c:v>
                </c:pt>
                <c:pt idx="73">
                  <c:v>-1400.68</c:v>
                </c:pt>
                <c:pt idx="74">
                  <c:v>-1438.68</c:v>
                </c:pt>
                <c:pt idx="75">
                  <c:v>-1476.68</c:v>
                </c:pt>
                <c:pt idx="76">
                  <c:v>-1514.68</c:v>
                </c:pt>
                <c:pt idx="77">
                  <c:v>-1552.68</c:v>
                </c:pt>
                <c:pt idx="78">
                  <c:v>-1590.68</c:v>
                </c:pt>
                <c:pt idx="79">
                  <c:v>-1628.68</c:v>
                </c:pt>
                <c:pt idx="80">
                  <c:v>-1666.68</c:v>
                </c:pt>
                <c:pt idx="81">
                  <c:v>-1704.68</c:v>
                </c:pt>
                <c:pt idx="82">
                  <c:v>-1742.68</c:v>
                </c:pt>
                <c:pt idx="83">
                  <c:v>-1780.68</c:v>
                </c:pt>
                <c:pt idx="84">
                  <c:v>-1818.68</c:v>
                </c:pt>
                <c:pt idx="85">
                  <c:v>-1856.68</c:v>
                </c:pt>
                <c:pt idx="86">
                  <c:v>-1894.68</c:v>
                </c:pt>
                <c:pt idx="87">
                  <c:v>-1932.68</c:v>
                </c:pt>
                <c:pt idx="88">
                  <c:v>-1970.68</c:v>
                </c:pt>
                <c:pt idx="89">
                  <c:v>-2008.68</c:v>
                </c:pt>
                <c:pt idx="90">
                  <c:v>-2046.68</c:v>
                </c:pt>
                <c:pt idx="91">
                  <c:v>-2084.6799999999998</c:v>
                </c:pt>
                <c:pt idx="92">
                  <c:v>-2122.6799999999998</c:v>
                </c:pt>
                <c:pt idx="93">
                  <c:v>-2160.6799999999998</c:v>
                </c:pt>
                <c:pt idx="94">
                  <c:v>-2198.6799999999998</c:v>
                </c:pt>
                <c:pt idx="95">
                  <c:v>-2236.6799999999998</c:v>
                </c:pt>
                <c:pt idx="96">
                  <c:v>-2274.6799999999998</c:v>
                </c:pt>
                <c:pt idx="97">
                  <c:v>-2312.6799999999998</c:v>
                </c:pt>
                <c:pt idx="98">
                  <c:v>-2394</c:v>
                </c:pt>
                <c:pt idx="99">
                  <c:v>-2489</c:v>
                </c:pt>
                <c:pt idx="100">
                  <c:v>-2584</c:v>
                </c:pt>
                <c:pt idx="101">
                  <c:v>-2679</c:v>
                </c:pt>
                <c:pt idx="102">
                  <c:v>-2774</c:v>
                </c:pt>
                <c:pt idx="103">
                  <c:v>-2869</c:v>
                </c:pt>
                <c:pt idx="104">
                  <c:v>-2964</c:v>
                </c:pt>
                <c:pt idx="105">
                  <c:v>-3059</c:v>
                </c:pt>
                <c:pt idx="106">
                  <c:v>-3154</c:v>
                </c:pt>
                <c:pt idx="107">
                  <c:v>-3249</c:v>
                </c:pt>
                <c:pt idx="108">
                  <c:v>-3344</c:v>
                </c:pt>
                <c:pt idx="109">
                  <c:v>-3439</c:v>
                </c:pt>
                <c:pt idx="110">
                  <c:v>-3534</c:v>
                </c:pt>
                <c:pt idx="111">
                  <c:v>-3629</c:v>
                </c:pt>
                <c:pt idx="112">
                  <c:v>-3724</c:v>
                </c:pt>
                <c:pt idx="113">
                  <c:v>-3819</c:v>
                </c:pt>
                <c:pt idx="114">
                  <c:v>-3914</c:v>
                </c:pt>
                <c:pt idx="115">
                  <c:v>-4009</c:v>
                </c:pt>
                <c:pt idx="116">
                  <c:v>-4104</c:v>
                </c:pt>
                <c:pt idx="117">
                  <c:v>-4199</c:v>
                </c:pt>
                <c:pt idx="118">
                  <c:v>-4294</c:v>
                </c:pt>
                <c:pt idx="119">
                  <c:v>-4389</c:v>
                </c:pt>
                <c:pt idx="120">
                  <c:v>-4484</c:v>
                </c:pt>
                <c:pt idx="121">
                  <c:v>-4579</c:v>
                </c:pt>
                <c:pt idx="122">
                  <c:v>-4674</c:v>
                </c:pt>
                <c:pt idx="123">
                  <c:v>-4769</c:v>
                </c:pt>
                <c:pt idx="124">
                  <c:v>-4864</c:v>
                </c:pt>
                <c:pt idx="125">
                  <c:v>-4959</c:v>
                </c:pt>
                <c:pt idx="126">
                  <c:v>-5054</c:v>
                </c:pt>
                <c:pt idx="127">
                  <c:v>-5149</c:v>
                </c:pt>
                <c:pt idx="128">
                  <c:v>-5244</c:v>
                </c:pt>
                <c:pt idx="129">
                  <c:v>-5339</c:v>
                </c:pt>
                <c:pt idx="130">
                  <c:v>-5434</c:v>
                </c:pt>
                <c:pt idx="131">
                  <c:v>-5529</c:v>
                </c:pt>
                <c:pt idx="132">
                  <c:v>-5624</c:v>
                </c:pt>
                <c:pt idx="133">
                  <c:v>-5719</c:v>
                </c:pt>
                <c:pt idx="134">
                  <c:v>-5814</c:v>
                </c:pt>
                <c:pt idx="135">
                  <c:v>-5909</c:v>
                </c:pt>
                <c:pt idx="136">
                  <c:v>-6004</c:v>
                </c:pt>
                <c:pt idx="137">
                  <c:v>-6099</c:v>
                </c:pt>
                <c:pt idx="138">
                  <c:v>-6194</c:v>
                </c:pt>
                <c:pt idx="139">
                  <c:v>-6289</c:v>
                </c:pt>
                <c:pt idx="140">
                  <c:v>-6384</c:v>
                </c:pt>
                <c:pt idx="141">
                  <c:v>-6479</c:v>
                </c:pt>
                <c:pt idx="142">
                  <c:v>-6574</c:v>
                </c:pt>
                <c:pt idx="143">
                  <c:v>-6669</c:v>
                </c:pt>
                <c:pt idx="144">
                  <c:v>-6764</c:v>
                </c:pt>
                <c:pt idx="145">
                  <c:v>-6859</c:v>
                </c:pt>
                <c:pt idx="146">
                  <c:v>-6954</c:v>
                </c:pt>
                <c:pt idx="147">
                  <c:v>-7049</c:v>
                </c:pt>
                <c:pt idx="148">
                  <c:v>-7144</c:v>
                </c:pt>
                <c:pt idx="149">
                  <c:v>-7306.5</c:v>
                </c:pt>
                <c:pt idx="150">
                  <c:v>-7469</c:v>
                </c:pt>
                <c:pt idx="151">
                  <c:v>-7631.5</c:v>
                </c:pt>
                <c:pt idx="152">
                  <c:v>-7794</c:v>
                </c:pt>
                <c:pt idx="153">
                  <c:v>-7956.5</c:v>
                </c:pt>
                <c:pt idx="154">
                  <c:v>-8119</c:v>
                </c:pt>
                <c:pt idx="155">
                  <c:v>-8281.5</c:v>
                </c:pt>
                <c:pt idx="156">
                  <c:v>-8444</c:v>
                </c:pt>
                <c:pt idx="157">
                  <c:v>-8606.5</c:v>
                </c:pt>
                <c:pt idx="158">
                  <c:v>-8769</c:v>
                </c:pt>
                <c:pt idx="159">
                  <c:v>-8931.5</c:v>
                </c:pt>
                <c:pt idx="160">
                  <c:v>-9094</c:v>
                </c:pt>
                <c:pt idx="161">
                  <c:v>-9256.5</c:v>
                </c:pt>
                <c:pt idx="162">
                  <c:v>-9419</c:v>
                </c:pt>
                <c:pt idx="163">
                  <c:v>-9581.5</c:v>
                </c:pt>
                <c:pt idx="164">
                  <c:v>-9744</c:v>
                </c:pt>
                <c:pt idx="165">
                  <c:v>-9906.5</c:v>
                </c:pt>
                <c:pt idx="166">
                  <c:v>-10069</c:v>
                </c:pt>
                <c:pt idx="167">
                  <c:v>-10231.5</c:v>
                </c:pt>
                <c:pt idx="168">
                  <c:v>-10394</c:v>
                </c:pt>
                <c:pt idx="169">
                  <c:v>-10556.5</c:v>
                </c:pt>
                <c:pt idx="170">
                  <c:v>-10719</c:v>
                </c:pt>
                <c:pt idx="171">
                  <c:v>-10881.5</c:v>
                </c:pt>
                <c:pt idx="172">
                  <c:v>-11044</c:v>
                </c:pt>
                <c:pt idx="173">
                  <c:v>-11206.5</c:v>
                </c:pt>
                <c:pt idx="174">
                  <c:v>-11369</c:v>
                </c:pt>
                <c:pt idx="175">
                  <c:v>-11531.5</c:v>
                </c:pt>
                <c:pt idx="176">
                  <c:v>-11694</c:v>
                </c:pt>
                <c:pt idx="177">
                  <c:v>-11856.5</c:v>
                </c:pt>
                <c:pt idx="178">
                  <c:v>-12019</c:v>
                </c:pt>
                <c:pt idx="179">
                  <c:v>-12181.5</c:v>
                </c:pt>
                <c:pt idx="180">
                  <c:v>-12344</c:v>
                </c:pt>
                <c:pt idx="181">
                  <c:v>-12506.5</c:v>
                </c:pt>
                <c:pt idx="182">
                  <c:v>-12669</c:v>
                </c:pt>
                <c:pt idx="183">
                  <c:v>-12831.5</c:v>
                </c:pt>
                <c:pt idx="184">
                  <c:v>-12994</c:v>
                </c:pt>
                <c:pt idx="185">
                  <c:v>-13156.5</c:v>
                </c:pt>
                <c:pt idx="186">
                  <c:v>-13319</c:v>
                </c:pt>
                <c:pt idx="187">
                  <c:v>-13481.5</c:v>
                </c:pt>
                <c:pt idx="188">
                  <c:v>-13644</c:v>
                </c:pt>
                <c:pt idx="189">
                  <c:v>-13806.5</c:v>
                </c:pt>
                <c:pt idx="190">
                  <c:v>-13969</c:v>
                </c:pt>
                <c:pt idx="191">
                  <c:v>-14131.5</c:v>
                </c:pt>
                <c:pt idx="192">
                  <c:v>-14294</c:v>
                </c:pt>
                <c:pt idx="193">
                  <c:v>-14456.5</c:v>
                </c:pt>
                <c:pt idx="194">
                  <c:v>-14619</c:v>
                </c:pt>
                <c:pt idx="195">
                  <c:v>-14781.5</c:v>
                </c:pt>
                <c:pt idx="196">
                  <c:v>-14944</c:v>
                </c:pt>
                <c:pt idx="197">
                  <c:v>-15106.5</c:v>
                </c:pt>
                <c:pt idx="198">
                  <c:v>-15269</c:v>
                </c:pt>
                <c:pt idx="199">
                  <c:v>-15431.5</c:v>
                </c:pt>
                <c:pt idx="200">
                  <c:v>-15594</c:v>
                </c:pt>
                <c:pt idx="201">
                  <c:v>-15756.5</c:v>
                </c:pt>
                <c:pt idx="202">
                  <c:v>-15919</c:v>
                </c:pt>
                <c:pt idx="203">
                  <c:v>-16081.5</c:v>
                </c:pt>
                <c:pt idx="204">
                  <c:v>-16244</c:v>
                </c:pt>
                <c:pt idx="205">
                  <c:v>-16406.5</c:v>
                </c:pt>
                <c:pt idx="206">
                  <c:v>-16569</c:v>
                </c:pt>
                <c:pt idx="207">
                  <c:v>-16731.5</c:v>
                </c:pt>
                <c:pt idx="208">
                  <c:v>-16894</c:v>
                </c:pt>
                <c:pt idx="209">
                  <c:v>-17056.5</c:v>
                </c:pt>
                <c:pt idx="210">
                  <c:v>-17219</c:v>
                </c:pt>
                <c:pt idx="211">
                  <c:v>-17381.5</c:v>
                </c:pt>
                <c:pt idx="212">
                  <c:v>-17544</c:v>
                </c:pt>
                <c:pt idx="213">
                  <c:v>-17706.5</c:v>
                </c:pt>
                <c:pt idx="214">
                  <c:v>-17869</c:v>
                </c:pt>
                <c:pt idx="215">
                  <c:v>-18031.5</c:v>
                </c:pt>
                <c:pt idx="216">
                  <c:v>-18194</c:v>
                </c:pt>
                <c:pt idx="217">
                  <c:v>-18356.5</c:v>
                </c:pt>
                <c:pt idx="218">
                  <c:v>-18519</c:v>
                </c:pt>
                <c:pt idx="219">
                  <c:v>-18681.5</c:v>
                </c:pt>
                <c:pt idx="220">
                  <c:v>-18844</c:v>
                </c:pt>
                <c:pt idx="221">
                  <c:v>-19006.5</c:v>
                </c:pt>
                <c:pt idx="222">
                  <c:v>-19169</c:v>
                </c:pt>
                <c:pt idx="223">
                  <c:v>-19331.5</c:v>
                </c:pt>
                <c:pt idx="224">
                  <c:v>-19494</c:v>
                </c:pt>
                <c:pt idx="225">
                  <c:v>-19656.5</c:v>
                </c:pt>
                <c:pt idx="226">
                  <c:v>-19819</c:v>
                </c:pt>
                <c:pt idx="227">
                  <c:v>-19981.5</c:v>
                </c:pt>
                <c:pt idx="228">
                  <c:v>-20144</c:v>
                </c:pt>
                <c:pt idx="229">
                  <c:v>-20306.5</c:v>
                </c:pt>
                <c:pt idx="230">
                  <c:v>-20469</c:v>
                </c:pt>
                <c:pt idx="231">
                  <c:v>-20631.5</c:v>
                </c:pt>
                <c:pt idx="232">
                  <c:v>-20794</c:v>
                </c:pt>
                <c:pt idx="233">
                  <c:v>-20956.5</c:v>
                </c:pt>
                <c:pt idx="234">
                  <c:v>-21119</c:v>
                </c:pt>
                <c:pt idx="235">
                  <c:v>-21281.5</c:v>
                </c:pt>
                <c:pt idx="236">
                  <c:v>-21444</c:v>
                </c:pt>
                <c:pt idx="237">
                  <c:v>-21606.5</c:v>
                </c:pt>
                <c:pt idx="238">
                  <c:v>-21769</c:v>
                </c:pt>
                <c:pt idx="239">
                  <c:v>-21931.5</c:v>
                </c:pt>
                <c:pt idx="240">
                  <c:v>-22094</c:v>
                </c:pt>
                <c:pt idx="241">
                  <c:v>-22256.5</c:v>
                </c:pt>
                <c:pt idx="242">
                  <c:v>-22419</c:v>
                </c:pt>
                <c:pt idx="243">
                  <c:v>-22581.5</c:v>
                </c:pt>
                <c:pt idx="244">
                  <c:v>-22744</c:v>
                </c:pt>
                <c:pt idx="245">
                  <c:v>-22906.5</c:v>
                </c:pt>
                <c:pt idx="246">
                  <c:v>-23069</c:v>
                </c:pt>
                <c:pt idx="247">
                  <c:v>-23231.5</c:v>
                </c:pt>
                <c:pt idx="248">
                  <c:v>-23394</c:v>
                </c:pt>
                <c:pt idx="249">
                  <c:v>-23556.5</c:v>
                </c:pt>
                <c:pt idx="250">
                  <c:v>-23719</c:v>
                </c:pt>
                <c:pt idx="251">
                  <c:v>-23881.5</c:v>
                </c:pt>
                <c:pt idx="252">
                  <c:v>-24044</c:v>
                </c:pt>
                <c:pt idx="253">
                  <c:v>-24206.5</c:v>
                </c:pt>
                <c:pt idx="254">
                  <c:v>-24369</c:v>
                </c:pt>
                <c:pt idx="255">
                  <c:v>-24531.5</c:v>
                </c:pt>
                <c:pt idx="256">
                  <c:v>-24694</c:v>
                </c:pt>
                <c:pt idx="257">
                  <c:v>-24856.5</c:v>
                </c:pt>
                <c:pt idx="258">
                  <c:v>-25019</c:v>
                </c:pt>
                <c:pt idx="259">
                  <c:v>-25181.5</c:v>
                </c:pt>
                <c:pt idx="260">
                  <c:v>-25344</c:v>
                </c:pt>
                <c:pt idx="261">
                  <c:v>-25506.5</c:v>
                </c:pt>
                <c:pt idx="262">
                  <c:v>-25669</c:v>
                </c:pt>
                <c:pt idx="263">
                  <c:v>-25831.5</c:v>
                </c:pt>
                <c:pt idx="264">
                  <c:v>-25994</c:v>
                </c:pt>
                <c:pt idx="265">
                  <c:v>-26156.5</c:v>
                </c:pt>
                <c:pt idx="266">
                  <c:v>-26319</c:v>
                </c:pt>
                <c:pt idx="267">
                  <c:v>-26481.5</c:v>
                </c:pt>
                <c:pt idx="268">
                  <c:v>-26644</c:v>
                </c:pt>
                <c:pt idx="269">
                  <c:v>-26806.5</c:v>
                </c:pt>
                <c:pt idx="270">
                  <c:v>-26969</c:v>
                </c:pt>
                <c:pt idx="271">
                  <c:v>-27131.5</c:v>
                </c:pt>
                <c:pt idx="272">
                  <c:v>-27294</c:v>
                </c:pt>
                <c:pt idx="273">
                  <c:v>-27456.5</c:v>
                </c:pt>
                <c:pt idx="274">
                  <c:v>-27619</c:v>
                </c:pt>
                <c:pt idx="275">
                  <c:v>-27781.5</c:v>
                </c:pt>
                <c:pt idx="276">
                  <c:v>-27944</c:v>
                </c:pt>
                <c:pt idx="277">
                  <c:v>-28106.5</c:v>
                </c:pt>
                <c:pt idx="278">
                  <c:v>-28269</c:v>
                </c:pt>
                <c:pt idx="279">
                  <c:v>-28431.5</c:v>
                </c:pt>
                <c:pt idx="280">
                  <c:v>-28594</c:v>
                </c:pt>
                <c:pt idx="281">
                  <c:v>-28756.5</c:v>
                </c:pt>
                <c:pt idx="282">
                  <c:v>-28919</c:v>
                </c:pt>
                <c:pt idx="283">
                  <c:v>-29081.5</c:v>
                </c:pt>
                <c:pt idx="284">
                  <c:v>-29244</c:v>
                </c:pt>
                <c:pt idx="285">
                  <c:v>-29406.5</c:v>
                </c:pt>
                <c:pt idx="286">
                  <c:v>-29569</c:v>
                </c:pt>
                <c:pt idx="287">
                  <c:v>-29731.5</c:v>
                </c:pt>
                <c:pt idx="288">
                  <c:v>-29894</c:v>
                </c:pt>
                <c:pt idx="289">
                  <c:v>-30056.5</c:v>
                </c:pt>
                <c:pt idx="290">
                  <c:v>-30219</c:v>
                </c:pt>
                <c:pt idx="291">
                  <c:v>-30381.5</c:v>
                </c:pt>
                <c:pt idx="292">
                  <c:v>-30544</c:v>
                </c:pt>
                <c:pt idx="293">
                  <c:v>-30706.5</c:v>
                </c:pt>
                <c:pt idx="294">
                  <c:v>-30869</c:v>
                </c:pt>
                <c:pt idx="295">
                  <c:v>-31031.5</c:v>
                </c:pt>
                <c:pt idx="296">
                  <c:v>-31194</c:v>
                </c:pt>
                <c:pt idx="297">
                  <c:v>-31356.5</c:v>
                </c:pt>
                <c:pt idx="298">
                  <c:v>-31519</c:v>
                </c:pt>
                <c:pt idx="299">
                  <c:v>-31681.5</c:v>
                </c:pt>
                <c:pt idx="300">
                  <c:v>-31844</c:v>
                </c:pt>
                <c:pt idx="301">
                  <c:v>-32006.5</c:v>
                </c:pt>
                <c:pt idx="302">
                  <c:v>-32169</c:v>
                </c:pt>
                <c:pt idx="303">
                  <c:v>-32331.5</c:v>
                </c:pt>
                <c:pt idx="304">
                  <c:v>-32494</c:v>
                </c:pt>
                <c:pt idx="305">
                  <c:v>-32656.5</c:v>
                </c:pt>
                <c:pt idx="306">
                  <c:v>-32819</c:v>
                </c:pt>
                <c:pt idx="307">
                  <c:v>-32981.5</c:v>
                </c:pt>
                <c:pt idx="308">
                  <c:v>-33144</c:v>
                </c:pt>
                <c:pt idx="309">
                  <c:v>-33306.5</c:v>
                </c:pt>
                <c:pt idx="310">
                  <c:v>-33469</c:v>
                </c:pt>
                <c:pt idx="311">
                  <c:v>-33631.5</c:v>
                </c:pt>
                <c:pt idx="312">
                  <c:v>-33794</c:v>
                </c:pt>
                <c:pt idx="313">
                  <c:v>-33956.5</c:v>
                </c:pt>
                <c:pt idx="314">
                  <c:v>-34119</c:v>
                </c:pt>
                <c:pt idx="315">
                  <c:v>-34281.5</c:v>
                </c:pt>
                <c:pt idx="316">
                  <c:v>-34444</c:v>
                </c:pt>
                <c:pt idx="317">
                  <c:v>-34606.5</c:v>
                </c:pt>
                <c:pt idx="318">
                  <c:v>-34769</c:v>
                </c:pt>
                <c:pt idx="319">
                  <c:v>-34931.5</c:v>
                </c:pt>
                <c:pt idx="320">
                  <c:v>-35094</c:v>
                </c:pt>
                <c:pt idx="321">
                  <c:v>-35256.5</c:v>
                </c:pt>
                <c:pt idx="322">
                  <c:v>-35419</c:v>
                </c:pt>
                <c:pt idx="323">
                  <c:v>-35581.5</c:v>
                </c:pt>
                <c:pt idx="324">
                  <c:v>-35744</c:v>
                </c:pt>
                <c:pt idx="325">
                  <c:v>-35906.5</c:v>
                </c:pt>
                <c:pt idx="326">
                  <c:v>-36069</c:v>
                </c:pt>
                <c:pt idx="327">
                  <c:v>-36231.5</c:v>
                </c:pt>
                <c:pt idx="328">
                  <c:v>-36394</c:v>
                </c:pt>
                <c:pt idx="329">
                  <c:v>-36556.5</c:v>
                </c:pt>
                <c:pt idx="330">
                  <c:v>-36719</c:v>
                </c:pt>
                <c:pt idx="331">
                  <c:v>-36881.5</c:v>
                </c:pt>
                <c:pt idx="332">
                  <c:v>-37044</c:v>
                </c:pt>
                <c:pt idx="333">
                  <c:v>-37206.5</c:v>
                </c:pt>
                <c:pt idx="334">
                  <c:v>-37369</c:v>
                </c:pt>
                <c:pt idx="335">
                  <c:v>-37531.5</c:v>
                </c:pt>
                <c:pt idx="336">
                  <c:v>-37694</c:v>
                </c:pt>
                <c:pt idx="337">
                  <c:v>-37856.5</c:v>
                </c:pt>
                <c:pt idx="338">
                  <c:v>-38019</c:v>
                </c:pt>
                <c:pt idx="339">
                  <c:v>-38181.5</c:v>
                </c:pt>
                <c:pt idx="340">
                  <c:v>-38344</c:v>
                </c:pt>
                <c:pt idx="341">
                  <c:v>-38506.5</c:v>
                </c:pt>
                <c:pt idx="342">
                  <c:v>-38669</c:v>
                </c:pt>
                <c:pt idx="343">
                  <c:v>-38831.5</c:v>
                </c:pt>
                <c:pt idx="344">
                  <c:v>-38994</c:v>
                </c:pt>
                <c:pt idx="345">
                  <c:v>-39156.5</c:v>
                </c:pt>
                <c:pt idx="346">
                  <c:v>-39319</c:v>
                </c:pt>
                <c:pt idx="347">
                  <c:v>-39481.5</c:v>
                </c:pt>
                <c:pt idx="348">
                  <c:v>-39644</c:v>
                </c:pt>
                <c:pt idx="349">
                  <c:v>-39829</c:v>
                </c:pt>
                <c:pt idx="350">
                  <c:v>-40014</c:v>
                </c:pt>
                <c:pt idx="351">
                  <c:v>-40199</c:v>
                </c:pt>
                <c:pt idx="352">
                  <c:v>-40384</c:v>
                </c:pt>
                <c:pt idx="353">
                  <c:v>-40569</c:v>
                </c:pt>
                <c:pt idx="354">
                  <c:v>-40754</c:v>
                </c:pt>
                <c:pt idx="355">
                  <c:v>-40939</c:v>
                </c:pt>
                <c:pt idx="356">
                  <c:v>-41124</c:v>
                </c:pt>
                <c:pt idx="357">
                  <c:v>-41309</c:v>
                </c:pt>
                <c:pt idx="358">
                  <c:v>-41494</c:v>
                </c:pt>
                <c:pt idx="359">
                  <c:v>-41679</c:v>
                </c:pt>
                <c:pt idx="360">
                  <c:v>-41864</c:v>
                </c:pt>
                <c:pt idx="361">
                  <c:v>-42049</c:v>
                </c:pt>
                <c:pt idx="362">
                  <c:v>-42234</c:v>
                </c:pt>
                <c:pt idx="363">
                  <c:v>-42419</c:v>
                </c:pt>
                <c:pt idx="364">
                  <c:v>-42604</c:v>
                </c:pt>
                <c:pt idx="365">
                  <c:v>-42789</c:v>
                </c:pt>
                <c:pt idx="366">
                  <c:v>-42974</c:v>
                </c:pt>
                <c:pt idx="367">
                  <c:v>-43159</c:v>
                </c:pt>
                <c:pt idx="368">
                  <c:v>-43344</c:v>
                </c:pt>
                <c:pt idx="369">
                  <c:v>-43529</c:v>
                </c:pt>
                <c:pt idx="370">
                  <c:v>-43714</c:v>
                </c:pt>
                <c:pt idx="371">
                  <c:v>-43899</c:v>
                </c:pt>
                <c:pt idx="372">
                  <c:v>-44084</c:v>
                </c:pt>
                <c:pt idx="373">
                  <c:v>-44269</c:v>
                </c:pt>
                <c:pt idx="374">
                  <c:v>-44454</c:v>
                </c:pt>
                <c:pt idx="375">
                  <c:v>-44639</c:v>
                </c:pt>
                <c:pt idx="376">
                  <c:v>-44824</c:v>
                </c:pt>
                <c:pt idx="377">
                  <c:v>-45009</c:v>
                </c:pt>
                <c:pt idx="378">
                  <c:v>-45194</c:v>
                </c:pt>
                <c:pt idx="379">
                  <c:v>-45379</c:v>
                </c:pt>
                <c:pt idx="380">
                  <c:v>-45564</c:v>
                </c:pt>
                <c:pt idx="381">
                  <c:v>-45749</c:v>
                </c:pt>
                <c:pt idx="382">
                  <c:v>-45934</c:v>
                </c:pt>
                <c:pt idx="383">
                  <c:v>-46119</c:v>
                </c:pt>
                <c:pt idx="384">
                  <c:v>-46304</c:v>
                </c:pt>
                <c:pt idx="385">
                  <c:v>-46489</c:v>
                </c:pt>
                <c:pt idx="386">
                  <c:v>-46674</c:v>
                </c:pt>
                <c:pt idx="387">
                  <c:v>-46859</c:v>
                </c:pt>
                <c:pt idx="388">
                  <c:v>-47044</c:v>
                </c:pt>
                <c:pt idx="389">
                  <c:v>-47229</c:v>
                </c:pt>
                <c:pt idx="390">
                  <c:v>-47414</c:v>
                </c:pt>
                <c:pt idx="391">
                  <c:v>-47599</c:v>
                </c:pt>
                <c:pt idx="392">
                  <c:v>-47784</c:v>
                </c:pt>
                <c:pt idx="393">
                  <c:v>-47969</c:v>
                </c:pt>
                <c:pt idx="394">
                  <c:v>-48154</c:v>
                </c:pt>
                <c:pt idx="395">
                  <c:v>-48339</c:v>
                </c:pt>
                <c:pt idx="396">
                  <c:v>-48524</c:v>
                </c:pt>
                <c:pt idx="397">
                  <c:v>-48709</c:v>
                </c:pt>
                <c:pt idx="398">
                  <c:v>-48894</c:v>
                </c:pt>
                <c:pt idx="399">
                  <c:v>-49079</c:v>
                </c:pt>
                <c:pt idx="400">
                  <c:v>-49264</c:v>
                </c:pt>
              </c:numCache>
            </c:numRef>
          </c:val>
        </c:ser>
        <c:ser>
          <c:idx val="3"/>
          <c:order val="5"/>
          <c:tx>
            <c:strRef>
              <c:f>DUAL_TEN14SPLITChart!$L$1</c:f>
              <c:strCache>
                <c:ptCount val="1"/>
                <c:pt idx="0">
                  <c:v>MedLevAu</c:v>
                </c:pt>
              </c:strCache>
            </c:strRef>
          </c:tx>
          <c:spPr>
            <a:solidFill>
              <a:srgbClr val="00FFFF"/>
            </a:solidFill>
          </c:spPr>
          <c:invertIfNegative val="0"/>
          <c:cat>
            <c:numRef>
              <c:f>DUAL_TEN14SPLITChart!$K$2:$K$7695</c:f>
              <c:numCache>
                <c:formatCode>General</c:formatCode>
                <c:ptCount val="7694"/>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pt idx="151">
                  <c:v>75500</c:v>
                </c:pt>
                <c:pt idx="152">
                  <c:v>76000</c:v>
                </c:pt>
                <c:pt idx="153">
                  <c:v>76500</c:v>
                </c:pt>
                <c:pt idx="154">
                  <c:v>77000</c:v>
                </c:pt>
                <c:pt idx="155">
                  <c:v>77500</c:v>
                </c:pt>
                <c:pt idx="156">
                  <c:v>78000</c:v>
                </c:pt>
                <c:pt idx="157">
                  <c:v>78500</c:v>
                </c:pt>
                <c:pt idx="158">
                  <c:v>79000</c:v>
                </c:pt>
                <c:pt idx="159">
                  <c:v>79500</c:v>
                </c:pt>
                <c:pt idx="160">
                  <c:v>80000</c:v>
                </c:pt>
                <c:pt idx="161">
                  <c:v>80500</c:v>
                </c:pt>
                <c:pt idx="162">
                  <c:v>81000</c:v>
                </c:pt>
                <c:pt idx="163">
                  <c:v>81500</c:v>
                </c:pt>
                <c:pt idx="164">
                  <c:v>82000</c:v>
                </c:pt>
                <c:pt idx="165">
                  <c:v>82500</c:v>
                </c:pt>
                <c:pt idx="166">
                  <c:v>83000</c:v>
                </c:pt>
                <c:pt idx="167">
                  <c:v>83500</c:v>
                </c:pt>
                <c:pt idx="168">
                  <c:v>84000</c:v>
                </c:pt>
                <c:pt idx="169">
                  <c:v>84500</c:v>
                </c:pt>
                <c:pt idx="170">
                  <c:v>85000</c:v>
                </c:pt>
                <c:pt idx="171">
                  <c:v>85500</c:v>
                </c:pt>
                <c:pt idx="172">
                  <c:v>86000</c:v>
                </c:pt>
                <c:pt idx="173">
                  <c:v>86500</c:v>
                </c:pt>
                <c:pt idx="174">
                  <c:v>87000</c:v>
                </c:pt>
                <c:pt idx="175">
                  <c:v>87500</c:v>
                </c:pt>
                <c:pt idx="176">
                  <c:v>88000</c:v>
                </c:pt>
                <c:pt idx="177">
                  <c:v>88500</c:v>
                </c:pt>
                <c:pt idx="178">
                  <c:v>89000</c:v>
                </c:pt>
                <c:pt idx="179">
                  <c:v>89500</c:v>
                </c:pt>
                <c:pt idx="180">
                  <c:v>90000</c:v>
                </c:pt>
                <c:pt idx="181">
                  <c:v>90500</c:v>
                </c:pt>
                <c:pt idx="182">
                  <c:v>91000</c:v>
                </c:pt>
                <c:pt idx="183">
                  <c:v>91500</c:v>
                </c:pt>
                <c:pt idx="184">
                  <c:v>92000</c:v>
                </c:pt>
                <c:pt idx="185">
                  <c:v>92500</c:v>
                </c:pt>
                <c:pt idx="186">
                  <c:v>93000</c:v>
                </c:pt>
                <c:pt idx="187">
                  <c:v>93500</c:v>
                </c:pt>
                <c:pt idx="188">
                  <c:v>94000</c:v>
                </c:pt>
                <c:pt idx="189">
                  <c:v>94500</c:v>
                </c:pt>
                <c:pt idx="190">
                  <c:v>95000</c:v>
                </c:pt>
                <c:pt idx="191">
                  <c:v>95500</c:v>
                </c:pt>
                <c:pt idx="192">
                  <c:v>96000</c:v>
                </c:pt>
                <c:pt idx="193">
                  <c:v>96500</c:v>
                </c:pt>
                <c:pt idx="194">
                  <c:v>97000</c:v>
                </c:pt>
                <c:pt idx="195">
                  <c:v>97500</c:v>
                </c:pt>
                <c:pt idx="196">
                  <c:v>98000</c:v>
                </c:pt>
                <c:pt idx="197">
                  <c:v>98500</c:v>
                </c:pt>
                <c:pt idx="198">
                  <c:v>99000</c:v>
                </c:pt>
                <c:pt idx="199">
                  <c:v>99500</c:v>
                </c:pt>
                <c:pt idx="200">
                  <c:v>100000</c:v>
                </c:pt>
                <c:pt idx="201">
                  <c:v>100500</c:v>
                </c:pt>
                <c:pt idx="202">
                  <c:v>101000</c:v>
                </c:pt>
                <c:pt idx="203">
                  <c:v>101500</c:v>
                </c:pt>
                <c:pt idx="204">
                  <c:v>102000</c:v>
                </c:pt>
                <c:pt idx="205">
                  <c:v>102500</c:v>
                </c:pt>
                <c:pt idx="206">
                  <c:v>103000</c:v>
                </c:pt>
                <c:pt idx="207">
                  <c:v>103500</c:v>
                </c:pt>
                <c:pt idx="208">
                  <c:v>104000</c:v>
                </c:pt>
                <c:pt idx="209">
                  <c:v>104500</c:v>
                </c:pt>
                <c:pt idx="210">
                  <c:v>105000</c:v>
                </c:pt>
                <c:pt idx="211">
                  <c:v>105500</c:v>
                </c:pt>
                <c:pt idx="212">
                  <c:v>106000</c:v>
                </c:pt>
                <c:pt idx="213">
                  <c:v>106500</c:v>
                </c:pt>
                <c:pt idx="214">
                  <c:v>107000</c:v>
                </c:pt>
                <c:pt idx="215">
                  <c:v>107500</c:v>
                </c:pt>
                <c:pt idx="216">
                  <c:v>108000</c:v>
                </c:pt>
                <c:pt idx="217">
                  <c:v>108500</c:v>
                </c:pt>
                <c:pt idx="218">
                  <c:v>109000</c:v>
                </c:pt>
                <c:pt idx="219">
                  <c:v>109500</c:v>
                </c:pt>
                <c:pt idx="220">
                  <c:v>110000</c:v>
                </c:pt>
                <c:pt idx="221">
                  <c:v>110500</c:v>
                </c:pt>
                <c:pt idx="222">
                  <c:v>111000</c:v>
                </c:pt>
                <c:pt idx="223">
                  <c:v>111500</c:v>
                </c:pt>
                <c:pt idx="224">
                  <c:v>112000</c:v>
                </c:pt>
                <c:pt idx="225">
                  <c:v>112500</c:v>
                </c:pt>
                <c:pt idx="226">
                  <c:v>113000</c:v>
                </c:pt>
                <c:pt idx="227">
                  <c:v>113500</c:v>
                </c:pt>
                <c:pt idx="228">
                  <c:v>114000</c:v>
                </c:pt>
                <c:pt idx="229">
                  <c:v>114500</c:v>
                </c:pt>
                <c:pt idx="230">
                  <c:v>115000</c:v>
                </c:pt>
                <c:pt idx="231">
                  <c:v>115500</c:v>
                </c:pt>
                <c:pt idx="232">
                  <c:v>116000</c:v>
                </c:pt>
                <c:pt idx="233">
                  <c:v>116500</c:v>
                </c:pt>
                <c:pt idx="234">
                  <c:v>117000</c:v>
                </c:pt>
                <c:pt idx="235">
                  <c:v>117500</c:v>
                </c:pt>
                <c:pt idx="236">
                  <c:v>118000</c:v>
                </c:pt>
                <c:pt idx="237">
                  <c:v>118500</c:v>
                </c:pt>
                <c:pt idx="238">
                  <c:v>119000</c:v>
                </c:pt>
                <c:pt idx="239">
                  <c:v>119500</c:v>
                </c:pt>
                <c:pt idx="240">
                  <c:v>120000</c:v>
                </c:pt>
                <c:pt idx="241">
                  <c:v>120500</c:v>
                </c:pt>
                <c:pt idx="242">
                  <c:v>121000</c:v>
                </c:pt>
                <c:pt idx="243">
                  <c:v>121500</c:v>
                </c:pt>
                <c:pt idx="244">
                  <c:v>122000</c:v>
                </c:pt>
                <c:pt idx="245">
                  <c:v>122500</c:v>
                </c:pt>
                <c:pt idx="246">
                  <c:v>123000</c:v>
                </c:pt>
                <c:pt idx="247">
                  <c:v>123500</c:v>
                </c:pt>
                <c:pt idx="248">
                  <c:v>124000</c:v>
                </c:pt>
                <c:pt idx="249">
                  <c:v>124500</c:v>
                </c:pt>
                <c:pt idx="250">
                  <c:v>125000</c:v>
                </c:pt>
                <c:pt idx="251">
                  <c:v>125500</c:v>
                </c:pt>
                <c:pt idx="252">
                  <c:v>126000</c:v>
                </c:pt>
                <c:pt idx="253">
                  <c:v>126500</c:v>
                </c:pt>
                <c:pt idx="254">
                  <c:v>127000</c:v>
                </c:pt>
                <c:pt idx="255">
                  <c:v>127500</c:v>
                </c:pt>
                <c:pt idx="256">
                  <c:v>128000</c:v>
                </c:pt>
                <c:pt idx="257">
                  <c:v>128500</c:v>
                </c:pt>
                <c:pt idx="258">
                  <c:v>129000</c:v>
                </c:pt>
                <c:pt idx="259">
                  <c:v>129500</c:v>
                </c:pt>
                <c:pt idx="260">
                  <c:v>130000</c:v>
                </c:pt>
                <c:pt idx="261">
                  <c:v>130500</c:v>
                </c:pt>
                <c:pt idx="262">
                  <c:v>131000</c:v>
                </c:pt>
                <c:pt idx="263">
                  <c:v>131500</c:v>
                </c:pt>
                <c:pt idx="264">
                  <c:v>132000</c:v>
                </c:pt>
                <c:pt idx="265">
                  <c:v>132500</c:v>
                </c:pt>
                <c:pt idx="266">
                  <c:v>133000</c:v>
                </c:pt>
                <c:pt idx="267">
                  <c:v>133500</c:v>
                </c:pt>
                <c:pt idx="268">
                  <c:v>134000</c:v>
                </c:pt>
                <c:pt idx="269">
                  <c:v>134500</c:v>
                </c:pt>
                <c:pt idx="270">
                  <c:v>135000</c:v>
                </c:pt>
                <c:pt idx="271">
                  <c:v>135500</c:v>
                </c:pt>
                <c:pt idx="272">
                  <c:v>136000</c:v>
                </c:pt>
                <c:pt idx="273">
                  <c:v>136500</c:v>
                </c:pt>
                <c:pt idx="274">
                  <c:v>137000</c:v>
                </c:pt>
                <c:pt idx="275">
                  <c:v>137500</c:v>
                </c:pt>
                <c:pt idx="276">
                  <c:v>138000</c:v>
                </c:pt>
                <c:pt idx="277">
                  <c:v>138500</c:v>
                </c:pt>
                <c:pt idx="278">
                  <c:v>139000</c:v>
                </c:pt>
                <c:pt idx="279">
                  <c:v>139500</c:v>
                </c:pt>
                <c:pt idx="280">
                  <c:v>140000</c:v>
                </c:pt>
                <c:pt idx="281">
                  <c:v>140500</c:v>
                </c:pt>
                <c:pt idx="282">
                  <c:v>141000</c:v>
                </c:pt>
                <c:pt idx="283">
                  <c:v>141500</c:v>
                </c:pt>
                <c:pt idx="284">
                  <c:v>142000</c:v>
                </c:pt>
                <c:pt idx="285">
                  <c:v>142500</c:v>
                </c:pt>
                <c:pt idx="286">
                  <c:v>143000</c:v>
                </c:pt>
                <c:pt idx="287">
                  <c:v>143500</c:v>
                </c:pt>
                <c:pt idx="288">
                  <c:v>144000</c:v>
                </c:pt>
                <c:pt idx="289">
                  <c:v>144500</c:v>
                </c:pt>
                <c:pt idx="290">
                  <c:v>145000</c:v>
                </c:pt>
                <c:pt idx="291">
                  <c:v>145500</c:v>
                </c:pt>
                <c:pt idx="292">
                  <c:v>146000</c:v>
                </c:pt>
                <c:pt idx="293">
                  <c:v>146500</c:v>
                </c:pt>
                <c:pt idx="294">
                  <c:v>147000</c:v>
                </c:pt>
                <c:pt idx="295">
                  <c:v>147500</c:v>
                </c:pt>
                <c:pt idx="296">
                  <c:v>148000</c:v>
                </c:pt>
                <c:pt idx="297">
                  <c:v>148500</c:v>
                </c:pt>
                <c:pt idx="298">
                  <c:v>149000</c:v>
                </c:pt>
                <c:pt idx="299">
                  <c:v>149500</c:v>
                </c:pt>
                <c:pt idx="300">
                  <c:v>150000</c:v>
                </c:pt>
                <c:pt idx="301">
                  <c:v>150500</c:v>
                </c:pt>
                <c:pt idx="302">
                  <c:v>151000</c:v>
                </c:pt>
                <c:pt idx="303">
                  <c:v>151500</c:v>
                </c:pt>
                <c:pt idx="304">
                  <c:v>152000</c:v>
                </c:pt>
                <c:pt idx="305">
                  <c:v>152500</c:v>
                </c:pt>
                <c:pt idx="306">
                  <c:v>153000</c:v>
                </c:pt>
                <c:pt idx="307">
                  <c:v>153500</c:v>
                </c:pt>
                <c:pt idx="308">
                  <c:v>154000</c:v>
                </c:pt>
                <c:pt idx="309">
                  <c:v>154500</c:v>
                </c:pt>
                <c:pt idx="310">
                  <c:v>155000</c:v>
                </c:pt>
                <c:pt idx="311">
                  <c:v>155500</c:v>
                </c:pt>
                <c:pt idx="312">
                  <c:v>156000</c:v>
                </c:pt>
                <c:pt idx="313">
                  <c:v>156500</c:v>
                </c:pt>
                <c:pt idx="314">
                  <c:v>157000</c:v>
                </c:pt>
                <c:pt idx="315">
                  <c:v>157500</c:v>
                </c:pt>
                <c:pt idx="316">
                  <c:v>158000</c:v>
                </c:pt>
                <c:pt idx="317">
                  <c:v>158500</c:v>
                </c:pt>
                <c:pt idx="318">
                  <c:v>159000</c:v>
                </c:pt>
                <c:pt idx="319">
                  <c:v>159500</c:v>
                </c:pt>
                <c:pt idx="320">
                  <c:v>160000</c:v>
                </c:pt>
                <c:pt idx="321">
                  <c:v>160500</c:v>
                </c:pt>
                <c:pt idx="322">
                  <c:v>161000</c:v>
                </c:pt>
                <c:pt idx="323">
                  <c:v>161500</c:v>
                </c:pt>
                <c:pt idx="324">
                  <c:v>162000</c:v>
                </c:pt>
                <c:pt idx="325">
                  <c:v>162500</c:v>
                </c:pt>
                <c:pt idx="326">
                  <c:v>163000</c:v>
                </c:pt>
                <c:pt idx="327">
                  <c:v>163500</c:v>
                </c:pt>
                <c:pt idx="328">
                  <c:v>164000</c:v>
                </c:pt>
                <c:pt idx="329">
                  <c:v>164500</c:v>
                </c:pt>
                <c:pt idx="330">
                  <c:v>165000</c:v>
                </c:pt>
                <c:pt idx="331">
                  <c:v>165500</c:v>
                </c:pt>
                <c:pt idx="332">
                  <c:v>166000</c:v>
                </c:pt>
                <c:pt idx="333">
                  <c:v>166500</c:v>
                </c:pt>
                <c:pt idx="334">
                  <c:v>167000</c:v>
                </c:pt>
                <c:pt idx="335">
                  <c:v>167500</c:v>
                </c:pt>
                <c:pt idx="336">
                  <c:v>168000</c:v>
                </c:pt>
                <c:pt idx="337">
                  <c:v>168500</c:v>
                </c:pt>
                <c:pt idx="338">
                  <c:v>169000</c:v>
                </c:pt>
                <c:pt idx="339">
                  <c:v>169500</c:v>
                </c:pt>
                <c:pt idx="340">
                  <c:v>170000</c:v>
                </c:pt>
                <c:pt idx="341">
                  <c:v>170500</c:v>
                </c:pt>
                <c:pt idx="342">
                  <c:v>171000</c:v>
                </c:pt>
                <c:pt idx="343">
                  <c:v>171500</c:v>
                </c:pt>
                <c:pt idx="344">
                  <c:v>172000</c:v>
                </c:pt>
                <c:pt idx="345">
                  <c:v>172500</c:v>
                </c:pt>
                <c:pt idx="346">
                  <c:v>173000</c:v>
                </c:pt>
                <c:pt idx="347">
                  <c:v>173500</c:v>
                </c:pt>
                <c:pt idx="348">
                  <c:v>174000</c:v>
                </c:pt>
                <c:pt idx="349">
                  <c:v>174500</c:v>
                </c:pt>
                <c:pt idx="350">
                  <c:v>175000</c:v>
                </c:pt>
                <c:pt idx="351">
                  <c:v>175500</c:v>
                </c:pt>
                <c:pt idx="352">
                  <c:v>176000</c:v>
                </c:pt>
                <c:pt idx="353">
                  <c:v>176500</c:v>
                </c:pt>
                <c:pt idx="354">
                  <c:v>177000</c:v>
                </c:pt>
                <c:pt idx="355">
                  <c:v>177500</c:v>
                </c:pt>
                <c:pt idx="356">
                  <c:v>178000</c:v>
                </c:pt>
                <c:pt idx="357">
                  <c:v>178500</c:v>
                </c:pt>
                <c:pt idx="358">
                  <c:v>179000</c:v>
                </c:pt>
                <c:pt idx="359">
                  <c:v>179500</c:v>
                </c:pt>
                <c:pt idx="360">
                  <c:v>180000</c:v>
                </c:pt>
                <c:pt idx="361">
                  <c:v>180500</c:v>
                </c:pt>
                <c:pt idx="362">
                  <c:v>181000</c:v>
                </c:pt>
                <c:pt idx="363">
                  <c:v>181500</c:v>
                </c:pt>
                <c:pt idx="364">
                  <c:v>182000</c:v>
                </c:pt>
                <c:pt idx="365">
                  <c:v>182500</c:v>
                </c:pt>
                <c:pt idx="366">
                  <c:v>183000</c:v>
                </c:pt>
                <c:pt idx="367">
                  <c:v>183500</c:v>
                </c:pt>
                <c:pt idx="368">
                  <c:v>184000</c:v>
                </c:pt>
                <c:pt idx="369">
                  <c:v>184500</c:v>
                </c:pt>
                <c:pt idx="370">
                  <c:v>185000</c:v>
                </c:pt>
                <c:pt idx="371">
                  <c:v>185500</c:v>
                </c:pt>
                <c:pt idx="372">
                  <c:v>186000</c:v>
                </c:pt>
                <c:pt idx="373">
                  <c:v>186500</c:v>
                </c:pt>
                <c:pt idx="374">
                  <c:v>187000</c:v>
                </c:pt>
                <c:pt idx="375">
                  <c:v>187500</c:v>
                </c:pt>
                <c:pt idx="376">
                  <c:v>188000</c:v>
                </c:pt>
                <c:pt idx="377">
                  <c:v>188500</c:v>
                </c:pt>
                <c:pt idx="378">
                  <c:v>189000</c:v>
                </c:pt>
                <c:pt idx="379">
                  <c:v>189500</c:v>
                </c:pt>
                <c:pt idx="380">
                  <c:v>190000</c:v>
                </c:pt>
                <c:pt idx="381">
                  <c:v>190500</c:v>
                </c:pt>
                <c:pt idx="382">
                  <c:v>191000</c:v>
                </c:pt>
                <c:pt idx="383">
                  <c:v>191500</c:v>
                </c:pt>
                <c:pt idx="384">
                  <c:v>192000</c:v>
                </c:pt>
                <c:pt idx="385">
                  <c:v>192500</c:v>
                </c:pt>
                <c:pt idx="386">
                  <c:v>193000</c:v>
                </c:pt>
                <c:pt idx="387">
                  <c:v>193500</c:v>
                </c:pt>
                <c:pt idx="388">
                  <c:v>194000</c:v>
                </c:pt>
                <c:pt idx="389">
                  <c:v>194500</c:v>
                </c:pt>
                <c:pt idx="390">
                  <c:v>195000</c:v>
                </c:pt>
                <c:pt idx="391">
                  <c:v>195500</c:v>
                </c:pt>
                <c:pt idx="392">
                  <c:v>196000</c:v>
                </c:pt>
                <c:pt idx="393">
                  <c:v>196500</c:v>
                </c:pt>
                <c:pt idx="394">
                  <c:v>197000</c:v>
                </c:pt>
                <c:pt idx="395">
                  <c:v>197500</c:v>
                </c:pt>
                <c:pt idx="396">
                  <c:v>198000</c:v>
                </c:pt>
                <c:pt idx="397">
                  <c:v>198500</c:v>
                </c:pt>
                <c:pt idx="398">
                  <c:v>199000</c:v>
                </c:pt>
                <c:pt idx="399">
                  <c:v>199500</c:v>
                </c:pt>
                <c:pt idx="400">
                  <c:v>200000</c:v>
                </c:pt>
              </c:numCache>
            </c:numRef>
          </c:cat>
          <c:val>
            <c:numRef>
              <c:f>DUAL_TEN14SPLITChart!$L$2:$L$402</c:f>
              <c:numCache>
                <c:formatCode>General</c:formatCode>
                <c:ptCount val="4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-14.66</c:v>
                </c:pt>
                <c:pt idx="96">
                  <c:v>-50.66</c:v>
                </c:pt>
                <c:pt idx="97">
                  <c:v>-86.66</c:v>
                </c:pt>
                <c:pt idx="98">
                  <c:v>-163.69999999999999</c:v>
                </c:pt>
                <c:pt idx="99">
                  <c:v>-253.7</c:v>
                </c:pt>
                <c:pt idx="100">
                  <c:v>-343.7</c:v>
                </c:pt>
                <c:pt idx="101">
                  <c:v>-433.7</c:v>
                </c:pt>
                <c:pt idx="102">
                  <c:v>-523.70000000000005</c:v>
                </c:pt>
                <c:pt idx="103">
                  <c:v>-613.70000000000005</c:v>
                </c:pt>
                <c:pt idx="104">
                  <c:v>-703.7</c:v>
                </c:pt>
                <c:pt idx="105">
                  <c:v>-793.7</c:v>
                </c:pt>
                <c:pt idx="106">
                  <c:v>-883.7</c:v>
                </c:pt>
                <c:pt idx="107">
                  <c:v>-973.7</c:v>
                </c:pt>
                <c:pt idx="108">
                  <c:v>-1063.7</c:v>
                </c:pt>
                <c:pt idx="109">
                  <c:v>-1090</c:v>
                </c:pt>
                <c:pt idx="110">
                  <c:v>-1100</c:v>
                </c:pt>
                <c:pt idx="111">
                  <c:v>-1110</c:v>
                </c:pt>
                <c:pt idx="112">
                  <c:v>-1120</c:v>
                </c:pt>
                <c:pt idx="113">
                  <c:v>-1130</c:v>
                </c:pt>
                <c:pt idx="114">
                  <c:v>-1140</c:v>
                </c:pt>
                <c:pt idx="115">
                  <c:v>-1150</c:v>
                </c:pt>
                <c:pt idx="116">
                  <c:v>-1160</c:v>
                </c:pt>
                <c:pt idx="117">
                  <c:v>-1170</c:v>
                </c:pt>
                <c:pt idx="118">
                  <c:v>-1180</c:v>
                </c:pt>
                <c:pt idx="119">
                  <c:v>-1190</c:v>
                </c:pt>
                <c:pt idx="120">
                  <c:v>-1200</c:v>
                </c:pt>
                <c:pt idx="121">
                  <c:v>-1210</c:v>
                </c:pt>
                <c:pt idx="122">
                  <c:v>-1220</c:v>
                </c:pt>
                <c:pt idx="123">
                  <c:v>-1230</c:v>
                </c:pt>
                <c:pt idx="124">
                  <c:v>-1240</c:v>
                </c:pt>
                <c:pt idx="125">
                  <c:v>-1250</c:v>
                </c:pt>
                <c:pt idx="126">
                  <c:v>-1260</c:v>
                </c:pt>
                <c:pt idx="127">
                  <c:v>-1270</c:v>
                </c:pt>
                <c:pt idx="128">
                  <c:v>-1280</c:v>
                </c:pt>
                <c:pt idx="129">
                  <c:v>-1290</c:v>
                </c:pt>
                <c:pt idx="130">
                  <c:v>-1300</c:v>
                </c:pt>
                <c:pt idx="131">
                  <c:v>-1310</c:v>
                </c:pt>
                <c:pt idx="132">
                  <c:v>-1320</c:v>
                </c:pt>
                <c:pt idx="133">
                  <c:v>-1330</c:v>
                </c:pt>
                <c:pt idx="134">
                  <c:v>-1340</c:v>
                </c:pt>
                <c:pt idx="135">
                  <c:v>-1350</c:v>
                </c:pt>
                <c:pt idx="136">
                  <c:v>-1360</c:v>
                </c:pt>
                <c:pt idx="137">
                  <c:v>-1370</c:v>
                </c:pt>
                <c:pt idx="138">
                  <c:v>-1380</c:v>
                </c:pt>
                <c:pt idx="139">
                  <c:v>-1390</c:v>
                </c:pt>
                <c:pt idx="140">
                  <c:v>-1400</c:v>
                </c:pt>
                <c:pt idx="141">
                  <c:v>-1410</c:v>
                </c:pt>
                <c:pt idx="142">
                  <c:v>-1420</c:v>
                </c:pt>
                <c:pt idx="143">
                  <c:v>-1430</c:v>
                </c:pt>
                <c:pt idx="144">
                  <c:v>-1440</c:v>
                </c:pt>
                <c:pt idx="145">
                  <c:v>-1450</c:v>
                </c:pt>
                <c:pt idx="146">
                  <c:v>-1460</c:v>
                </c:pt>
                <c:pt idx="147">
                  <c:v>-1470</c:v>
                </c:pt>
                <c:pt idx="148">
                  <c:v>-1480</c:v>
                </c:pt>
                <c:pt idx="149">
                  <c:v>-1490</c:v>
                </c:pt>
                <c:pt idx="150">
                  <c:v>-1500</c:v>
                </c:pt>
                <c:pt idx="151">
                  <c:v>-1510</c:v>
                </c:pt>
                <c:pt idx="152">
                  <c:v>-1520</c:v>
                </c:pt>
                <c:pt idx="153">
                  <c:v>-1530</c:v>
                </c:pt>
                <c:pt idx="154">
                  <c:v>-1540</c:v>
                </c:pt>
                <c:pt idx="155">
                  <c:v>-1550</c:v>
                </c:pt>
                <c:pt idx="156">
                  <c:v>-1560</c:v>
                </c:pt>
                <c:pt idx="157">
                  <c:v>-1570</c:v>
                </c:pt>
                <c:pt idx="158">
                  <c:v>-1580</c:v>
                </c:pt>
                <c:pt idx="159">
                  <c:v>-1590</c:v>
                </c:pt>
                <c:pt idx="160">
                  <c:v>-1600</c:v>
                </c:pt>
                <c:pt idx="161">
                  <c:v>-1610</c:v>
                </c:pt>
                <c:pt idx="162">
                  <c:v>-1620</c:v>
                </c:pt>
                <c:pt idx="163">
                  <c:v>-1630</c:v>
                </c:pt>
                <c:pt idx="164">
                  <c:v>-1640</c:v>
                </c:pt>
                <c:pt idx="165">
                  <c:v>-1650</c:v>
                </c:pt>
                <c:pt idx="166">
                  <c:v>-1660</c:v>
                </c:pt>
                <c:pt idx="167">
                  <c:v>-1670</c:v>
                </c:pt>
                <c:pt idx="168">
                  <c:v>-1680</c:v>
                </c:pt>
                <c:pt idx="169">
                  <c:v>-1690</c:v>
                </c:pt>
                <c:pt idx="170">
                  <c:v>-1700</c:v>
                </c:pt>
                <c:pt idx="171">
                  <c:v>-1710</c:v>
                </c:pt>
                <c:pt idx="172">
                  <c:v>-1720</c:v>
                </c:pt>
                <c:pt idx="173">
                  <c:v>-1730</c:v>
                </c:pt>
                <c:pt idx="174">
                  <c:v>-1740</c:v>
                </c:pt>
                <c:pt idx="175">
                  <c:v>-1750</c:v>
                </c:pt>
                <c:pt idx="176">
                  <c:v>-1760</c:v>
                </c:pt>
                <c:pt idx="177">
                  <c:v>-1770</c:v>
                </c:pt>
                <c:pt idx="178">
                  <c:v>-1780</c:v>
                </c:pt>
                <c:pt idx="179">
                  <c:v>-1790</c:v>
                </c:pt>
                <c:pt idx="180">
                  <c:v>-1800</c:v>
                </c:pt>
                <c:pt idx="181">
                  <c:v>-1810</c:v>
                </c:pt>
                <c:pt idx="182">
                  <c:v>-1820</c:v>
                </c:pt>
                <c:pt idx="183">
                  <c:v>-1830</c:v>
                </c:pt>
                <c:pt idx="184">
                  <c:v>-1840</c:v>
                </c:pt>
                <c:pt idx="185">
                  <c:v>-1850</c:v>
                </c:pt>
                <c:pt idx="186">
                  <c:v>-1860</c:v>
                </c:pt>
                <c:pt idx="187">
                  <c:v>-1870</c:v>
                </c:pt>
                <c:pt idx="188">
                  <c:v>-1880</c:v>
                </c:pt>
                <c:pt idx="189">
                  <c:v>-1890</c:v>
                </c:pt>
                <c:pt idx="190">
                  <c:v>-1900</c:v>
                </c:pt>
                <c:pt idx="191">
                  <c:v>-1910</c:v>
                </c:pt>
                <c:pt idx="192">
                  <c:v>-1920</c:v>
                </c:pt>
                <c:pt idx="193">
                  <c:v>-1930</c:v>
                </c:pt>
                <c:pt idx="194">
                  <c:v>-1940</c:v>
                </c:pt>
                <c:pt idx="195">
                  <c:v>-1950</c:v>
                </c:pt>
                <c:pt idx="196">
                  <c:v>-1960</c:v>
                </c:pt>
                <c:pt idx="197">
                  <c:v>-1970</c:v>
                </c:pt>
                <c:pt idx="198">
                  <c:v>-1980</c:v>
                </c:pt>
                <c:pt idx="199">
                  <c:v>-1990</c:v>
                </c:pt>
                <c:pt idx="200">
                  <c:v>-2000</c:v>
                </c:pt>
                <c:pt idx="201">
                  <c:v>-2010</c:v>
                </c:pt>
                <c:pt idx="202">
                  <c:v>-2020</c:v>
                </c:pt>
                <c:pt idx="203">
                  <c:v>-2030</c:v>
                </c:pt>
                <c:pt idx="204">
                  <c:v>-2040</c:v>
                </c:pt>
                <c:pt idx="205">
                  <c:v>-2050</c:v>
                </c:pt>
                <c:pt idx="206">
                  <c:v>-2060</c:v>
                </c:pt>
                <c:pt idx="207">
                  <c:v>-2070</c:v>
                </c:pt>
                <c:pt idx="208">
                  <c:v>-2080</c:v>
                </c:pt>
                <c:pt idx="209">
                  <c:v>-2090</c:v>
                </c:pt>
                <c:pt idx="210">
                  <c:v>-2100</c:v>
                </c:pt>
                <c:pt idx="211">
                  <c:v>-2110</c:v>
                </c:pt>
                <c:pt idx="212">
                  <c:v>-2120</c:v>
                </c:pt>
                <c:pt idx="213">
                  <c:v>-2130</c:v>
                </c:pt>
                <c:pt idx="214">
                  <c:v>-2140</c:v>
                </c:pt>
                <c:pt idx="215">
                  <c:v>-2150</c:v>
                </c:pt>
                <c:pt idx="216">
                  <c:v>-2160</c:v>
                </c:pt>
                <c:pt idx="217">
                  <c:v>-2170</c:v>
                </c:pt>
                <c:pt idx="218">
                  <c:v>-2180</c:v>
                </c:pt>
                <c:pt idx="219">
                  <c:v>-2190</c:v>
                </c:pt>
                <c:pt idx="220">
                  <c:v>-2200</c:v>
                </c:pt>
                <c:pt idx="221">
                  <c:v>-2210</c:v>
                </c:pt>
                <c:pt idx="222">
                  <c:v>-2220</c:v>
                </c:pt>
                <c:pt idx="223">
                  <c:v>-2230</c:v>
                </c:pt>
                <c:pt idx="224">
                  <c:v>-2240</c:v>
                </c:pt>
                <c:pt idx="225">
                  <c:v>-2250</c:v>
                </c:pt>
                <c:pt idx="226">
                  <c:v>-2260</c:v>
                </c:pt>
                <c:pt idx="227">
                  <c:v>-2270</c:v>
                </c:pt>
                <c:pt idx="228">
                  <c:v>-2280</c:v>
                </c:pt>
                <c:pt idx="229">
                  <c:v>-2290</c:v>
                </c:pt>
                <c:pt idx="230">
                  <c:v>-2300</c:v>
                </c:pt>
                <c:pt idx="231">
                  <c:v>-2310</c:v>
                </c:pt>
                <c:pt idx="232">
                  <c:v>-2320</c:v>
                </c:pt>
                <c:pt idx="233">
                  <c:v>-2330</c:v>
                </c:pt>
                <c:pt idx="234">
                  <c:v>-2340</c:v>
                </c:pt>
                <c:pt idx="235">
                  <c:v>-2350</c:v>
                </c:pt>
                <c:pt idx="236">
                  <c:v>-2360</c:v>
                </c:pt>
                <c:pt idx="237">
                  <c:v>-2370</c:v>
                </c:pt>
                <c:pt idx="238">
                  <c:v>-2380</c:v>
                </c:pt>
                <c:pt idx="239">
                  <c:v>-2390</c:v>
                </c:pt>
                <c:pt idx="240">
                  <c:v>-2400</c:v>
                </c:pt>
                <c:pt idx="241">
                  <c:v>-2410</c:v>
                </c:pt>
                <c:pt idx="242">
                  <c:v>-2420</c:v>
                </c:pt>
                <c:pt idx="243">
                  <c:v>-2430</c:v>
                </c:pt>
                <c:pt idx="244">
                  <c:v>-2440</c:v>
                </c:pt>
                <c:pt idx="245">
                  <c:v>-2450</c:v>
                </c:pt>
                <c:pt idx="246">
                  <c:v>-2460</c:v>
                </c:pt>
                <c:pt idx="247">
                  <c:v>-2470</c:v>
                </c:pt>
                <c:pt idx="248">
                  <c:v>-2480</c:v>
                </c:pt>
                <c:pt idx="249">
                  <c:v>-2490</c:v>
                </c:pt>
                <c:pt idx="250">
                  <c:v>-2500</c:v>
                </c:pt>
                <c:pt idx="251">
                  <c:v>-2510</c:v>
                </c:pt>
                <c:pt idx="252">
                  <c:v>-2520</c:v>
                </c:pt>
                <c:pt idx="253">
                  <c:v>-2530</c:v>
                </c:pt>
                <c:pt idx="254">
                  <c:v>-2540</c:v>
                </c:pt>
                <c:pt idx="255">
                  <c:v>-2550</c:v>
                </c:pt>
                <c:pt idx="256">
                  <c:v>-2560</c:v>
                </c:pt>
                <c:pt idx="257">
                  <c:v>-2570</c:v>
                </c:pt>
                <c:pt idx="258">
                  <c:v>-2580</c:v>
                </c:pt>
                <c:pt idx="259">
                  <c:v>-2590</c:v>
                </c:pt>
                <c:pt idx="260">
                  <c:v>-2600</c:v>
                </c:pt>
                <c:pt idx="261">
                  <c:v>-2610</c:v>
                </c:pt>
                <c:pt idx="262">
                  <c:v>-2620</c:v>
                </c:pt>
                <c:pt idx="263">
                  <c:v>-2630</c:v>
                </c:pt>
                <c:pt idx="264">
                  <c:v>-2640</c:v>
                </c:pt>
                <c:pt idx="265">
                  <c:v>-2650</c:v>
                </c:pt>
                <c:pt idx="266">
                  <c:v>-2660</c:v>
                </c:pt>
                <c:pt idx="267">
                  <c:v>-2670</c:v>
                </c:pt>
                <c:pt idx="268">
                  <c:v>-2680</c:v>
                </c:pt>
                <c:pt idx="269">
                  <c:v>-2690</c:v>
                </c:pt>
                <c:pt idx="270">
                  <c:v>-2700</c:v>
                </c:pt>
                <c:pt idx="271">
                  <c:v>-2710</c:v>
                </c:pt>
                <c:pt idx="272">
                  <c:v>-2720</c:v>
                </c:pt>
                <c:pt idx="273">
                  <c:v>-2730</c:v>
                </c:pt>
                <c:pt idx="274">
                  <c:v>-2740</c:v>
                </c:pt>
                <c:pt idx="275">
                  <c:v>-2750</c:v>
                </c:pt>
                <c:pt idx="276">
                  <c:v>-2760</c:v>
                </c:pt>
                <c:pt idx="277">
                  <c:v>-2770</c:v>
                </c:pt>
                <c:pt idx="278">
                  <c:v>-2780</c:v>
                </c:pt>
                <c:pt idx="279">
                  <c:v>-2790</c:v>
                </c:pt>
                <c:pt idx="280">
                  <c:v>-2800</c:v>
                </c:pt>
                <c:pt idx="281">
                  <c:v>-2810</c:v>
                </c:pt>
                <c:pt idx="282">
                  <c:v>-2820</c:v>
                </c:pt>
                <c:pt idx="283">
                  <c:v>-2830</c:v>
                </c:pt>
                <c:pt idx="284">
                  <c:v>-2840</c:v>
                </c:pt>
                <c:pt idx="285">
                  <c:v>-2850</c:v>
                </c:pt>
                <c:pt idx="286">
                  <c:v>-2860</c:v>
                </c:pt>
                <c:pt idx="287">
                  <c:v>-2870</c:v>
                </c:pt>
                <c:pt idx="288">
                  <c:v>-2880</c:v>
                </c:pt>
                <c:pt idx="289">
                  <c:v>-2890</c:v>
                </c:pt>
                <c:pt idx="290">
                  <c:v>-2900</c:v>
                </c:pt>
                <c:pt idx="291">
                  <c:v>-2910</c:v>
                </c:pt>
                <c:pt idx="292">
                  <c:v>-2920</c:v>
                </c:pt>
                <c:pt idx="293">
                  <c:v>-2930</c:v>
                </c:pt>
                <c:pt idx="294">
                  <c:v>-2940</c:v>
                </c:pt>
                <c:pt idx="295">
                  <c:v>-2950</c:v>
                </c:pt>
                <c:pt idx="296">
                  <c:v>-2960</c:v>
                </c:pt>
                <c:pt idx="297">
                  <c:v>-2970</c:v>
                </c:pt>
                <c:pt idx="298">
                  <c:v>-2980</c:v>
                </c:pt>
                <c:pt idx="299">
                  <c:v>-2990</c:v>
                </c:pt>
                <c:pt idx="300">
                  <c:v>-3000</c:v>
                </c:pt>
                <c:pt idx="301">
                  <c:v>-3010</c:v>
                </c:pt>
                <c:pt idx="302">
                  <c:v>-3020</c:v>
                </c:pt>
                <c:pt idx="303">
                  <c:v>-3030</c:v>
                </c:pt>
                <c:pt idx="304">
                  <c:v>-3040</c:v>
                </c:pt>
                <c:pt idx="305">
                  <c:v>-3050</c:v>
                </c:pt>
                <c:pt idx="306">
                  <c:v>-3060</c:v>
                </c:pt>
                <c:pt idx="307">
                  <c:v>-3070</c:v>
                </c:pt>
                <c:pt idx="308">
                  <c:v>-3080</c:v>
                </c:pt>
                <c:pt idx="309">
                  <c:v>-3090</c:v>
                </c:pt>
                <c:pt idx="310">
                  <c:v>-3100</c:v>
                </c:pt>
                <c:pt idx="311">
                  <c:v>-3110</c:v>
                </c:pt>
                <c:pt idx="312">
                  <c:v>-3120</c:v>
                </c:pt>
                <c:pt idx="313">
                  <c:v>-3130</c:v>
                </c:pt>
                <c:pt idx="314">
                  <c:v>-3140</c:v>
                </c:pt>
                <c:pt idx="315">
                  <c:v>-3150</c:v>
                </c:pt>
                <c:pt idx="316">
                  <c:v>-3160</c:v>
                </c:pt>
                <c:pt idx="317">
                  <c:v>-3170</c:v>
                </c:pt>
                <c:pt idx="318">
                  <c:v>-3180</c:v>
                </c:pt>
                <c:pt idx="319">
                  <c:v>-3190</c:v>
                </c:pt>
                <c:pt idx="320">
                  <c:v>-3200</c:v>
                </c:pt>
                <c:pt idx="321">
                  <c:v>-3210</c:v>
                </c:pt>
                <c:pt idx="322">
                  <c:v>-3220</c:v>
                </c:pt>
                <c:pt idx="323">
                  <c:v>-3230</c:v>
                </c:pt>
                <c:pt idx="324">
                  <c:v>-3240</c:v>
                </c:pt>
                <c:pt idx="325">
                  <c:v>-3250</c:v>
                </c:pt>
                <c:pt idx="326">
                  <c:v>-3260</c:v>
                </c:pt>
                <c:pt idx="327">
                  <c:v>-3270</c:v>
                </c:pt>
                <c:pt idx="328">
                  <c:v>-3280</c:v>
                </c:pt>
                <c:pt idx="329">
                  <c:v>-3290</c:v>
                </c:pt>
                <c:pt idx="330">
                  <c:v>-3300</c:v>
                </c:pt>
                <c:pt idx="331">
                  <c:v>-3310</c:v>
                </c:pt>
                <c:pt idx="332">
                  <c:v>-3320</c:v>
                </c:pt>
                <c:pt idx="333">
                  <c:v>-3330</c:v>
                </c:pt>
                <c:pt idx="334">
                  <c:v>-3340</c:v>
                </c:pt>
                <c:pt idx="335">
                  <c:v>-3350</c:v>
                </c:pt>
                <c:pt idx="336">
                  <c:v>-3360</c:v>
                </c:pt>
                <c:pt idx="337">
                  <c:v>-3370</c:v>
                </c:pt>
                <c:pt idx="338">
                  <c:v>-3380</c:v>
                </c:pt>
                <c:pt idx="339">
                  <c:v>-3390</c:v>
                </c:pt>
                <c:pt idx="340">
                  <c:v>-3400</c:v>
                </c:pt>
                <c:pt idx="341">
                  <c:v>-3410</c:v>
                </c:pt>
                <c:pt idx="342">
                  <c:v>-3420</c:v>
                </c:pt>
                <c:pt idx="343">
                  <c:v>-3430</c:v>
                </c:pt>
                <c:pt idx="344">
                  <c:v>-3440</c:v>
                </c:pt>
                <c:pt idx="345">
                  <c:v>-3450</c:v>
                </c:pt>
                <c:pt idx="346">
                  <c:v>-3460</c:v>
                </c:pt>
                <c:pt idx="347">
                  <c:v>-3470</c:v>
                </c:pt>
                <c:pt idx="348">
                  <c:v>-3480</c:v>
                </c:pt>
                <c:pt idx="349">
                  <c:v>-3490</c:v>
                </c:pt>
                <c:pt idx="350">
                  <c:v>-3500</c:v>
                </c:pt>
                <c:pt idx="351">
                  <c:v>-3510</c:v>
                </c:pt>
                <c:pt idx="352">
                  <c:v>-3520</c:v>
                </c:pt>
                <c:pt idx="353">
                  <c:v>-3530</c:v>
                </c:pt>
                <c:pt idx="354">
                  <c:v>-3540</c:v>
                </c:pt>
                <c:pt idx="355">
                  <c:v>-3550</c:v>
                </c:pt>
                <c:pt idx="356">
                  <c:v>-3560</c:v>
                </c:pt>
                <c:pt idx="357">
                  <c:v>-3570</c:v>
                </c:pt>
                <c:pt idx="358">
                  <c:v>-3580</c:v>
                </c:pt>
                <c:pt idx="359">
                  <c:v>-3590</c:v>
                </c:pt>
                <c:pt idx="360">
                  <c:v>-3600</c:v>
                </c:pt>
                <c:pt idx="361">
                  <c:v>-3610</c:v>
                </c:pt>
                <c:pt idx="362">
                  <c:v>-3620</c:v>
                </c:pt>
                <c:pt idx="363">
                  <c:v>-3630</c:v>
                </c:pt>
                <c:pt idx="364">
                  <c:v>-3640</c:v>
                </c:pt>
                <c:pt idx="365">
                  <c:v>-3650</c:v>
                </c:pt>
                <c:pt idx="366">
                  <c:v>-3660</c:v>
                </c:pt>
                <c:pt idx="367">
                  <c:v>-3670</c:v>
                </c:pt>
                <c:pt idx="368">
                  <c:v>-3680</c:v>
                </c:pt>
                <c:pt idx="369">
                  <c:v>-3690</c:v>
                </c:pt>
                <c:pt idx="370">
                  <c:v>-3700</c:v>
                </c:pt>
                <c:pt idx="371">
                  <c:v>-3710</c:v>
                </c:pt>
                <c:pt idx="372">
                  <c:v>-3720</c:v>
                </c:pt>
                <c:pt idx="373">
                  <c:v>-3730</c:v>
                </c:pt>
                <c:pt idx="374">
                  <c:v>-3740</c:v>
                </c:pt>
                <c:pt idx="375">
                  <c:v>-3750</c:v>
                </c:pt>
                <c:pt idx="376">
                  <c:v>-3760</c:v>
                </c:pt>
                <c:pt idx="377">
                  <c:v>-3770</c:v>
                </c:pt>
                <c:pt idx="378">
                  <c:v>-3780</c:v>
                </c:pt>
                <c:pt idx="379">
                  <c:v>-3790</c:v>
                </c:pt>
                <c:pt idx="380">
                  <c:v>-3800</c:v>
                </c:pt>
                <c:pt idx="381">
                  <c:v>-3810</c:v>
                </c:pt>
                <c:pt idx="382">
                  <c:v>-3820</c:v>
                </c:pt>
                <c:pt idx="383">
                  <c:v>-3830</c:v>
                </c:pt>
                <c:pt idx="384">
                  <c:v>-3840</c:v>
                </c:pt>
                <c:pt idx="385">
                  <c:v>-3850</c:v>
                </c:pt>
                <c:pt idx="386">
                  <c:v>-3860</c:v>
                </c:pt>
                <c:pt idx="387">
                  <c:v>-3870</c:v>
                </c:pt>
                <c:pt idx="388">
                  <c:v>-3880</c:v>
                </c:pt>
                <c:pt idx="389">
                  <c:v>-3890</c:v>
                </c:pt>
                <c:pt idx="390">
                  <c:v>-3900</c:v>
                </c:pt>
                <c:pt idx="391">
                  <c:v>-3910</c:v>
                </c:pt>
                <c:pt idx="392">
                  <c:v>-3920</c:v>
                </c:pt>
                <c:pt idx="393">
                  <c:v>-3930</c:v>
                </c:pt>
                <c:pt idx="394">
                  <c:v>-3940</c:v>
                </c:pt>
                <c:pt idx="395">
                  <c:v>-3950</c:v>
                </c:pt>
                <c:pt idx="396">
                  <c:v>-3960</c:v>
                </c:pt>
                <c:pt idx="397">
                  <c:v>-3970</c:v>
                </c:pt>
                <c:pt idx="398">
                  <c:v>-3980</c:v>
                </c:pt>
                <c:pt idx="399">
                  <c:v>-3990</c:v>
                </c:pt>
                <c:pt idx="400">
                  <c:v>-4000</c:v>
                </c:pt>
              </c:numCache>
            </c:numRef>
          </c:val>
        </c:ser>
        <c:ser>
          <c:idx val="4"/>
          <c:order val="6"/>
          <c:tx>
            <c:strRef>
              <c:f>DUAL_TEN14SPLITChart!$M$1</c:f>
              <c:strCache>
                <c:ptCount val="1"/>
                <c:pt idx="0">
                  <c:v>NsaTotAu</c:v>
                </c:pt>
              </c:strCache>
            </c:strRef>
          </c:tx>
          <c:spPr>
            <a:solidFill>
              <a:srgbClr val="CCFFCC"/>
            </a:solidFill>
          </c:spPr>
          <c:invertIfNegative val="0"/>
          <c:cat>
            <c:numRef>
              <c:f>DUAL_TEN14SPLITChart!$K$2:$K$7695</c:f>
              <c:numCache>
                <c:formatCode>General</c:formatCode>
                <c:ptCount val="7694"/>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pt idx="151">
                  <c:v>75500</c:v>
                </c:pt>
                <c:pt idx="152">
                  <c:v>76000</c:v>
                </c:pt>
                <c:pt idx="153">
                  <c:v>76500</c:v>
                </c:pt>
                <c:pt idx="154">
                  <c:v>77000</c:v>
                </c:pt>
                <c:pt idx="155">
                  <c:v>77500</c:v>
                </c:pt>
                <c:pt idx="156">
                  <c:v>78000</c:v>
                </c:pt>
                <c:pt idx="157">
                  <c:v>78500</c:v>
                </c:pt>
                <c:pt idx="158">
                  <c:v>79000</c:v>
                </c:pt>
                <c:pt idx="159">
                  <c:v>79500</c:v>
                </c:pt>
                <c:pt idx="160">
                  <c:v>80000</c:v>
                </c:pt>
                <c:pt idx="161">
                  <c:v>80500</c:v>
                </c:pt>
                <c:pt idx="162">
                  <c:v>81000</c:v>
                </c:pt>
                <c:pt idx="163">
                  <c:v>81500</c:v>
                </c:pt>
                <c:pt idx="164">
                  <c:v>82000</c:v>
                </c:pt>
                <c:pt idx="165">
                  <c:v>82500</c:v>
                </c:pt>
                <c:pt idx="166">
                  <c:v>83000</c:v>
                </c:pt>
                <c:pt idx="167">
                  <c:v>83500</c:v>
                </c:pt>
                <c:pt idx="168">
                  <c:v>84000</c:v>
                </c:pt>
                <c:pt idx="169">
                  <c:v>84500</c:v>
                </c:pt>
                <c:pt idx="170">
                  <c:v>85000</c:v>
                </c:pt>
                <c:pt idx="171">
                  <c:v>85500</c:v>
                </c:pt>
                <c:pt idx="172">
                  <c:v>86000</c:v>
                </c:pt>
                <c:pt idx="173">
                  <c:v>86500</c:v>
                </c:pt>
                <c:pt idx="174">
                  <c:v>87000</c:v>
                </c:pt>
                <c:pt idx="175">
                  <c:v>87500</c:v>
                </c:pt>
                <c:pt idx="176">
                  <c:v>88000</c:v>
                </c:pt>
                <c:pt idx="177">
                  <c:v>88500</c:v>
                </c:pt>
                <c:pt idx="178">
                  <c:v>89000</c:v>
                </c:pt>
                <c:pt idx="179">
                  <c:v>89500</c:v>
                </c:pt>
                <c:pt idx="180">
                  <c:v>90000</c:v>
                </c:pt>
                <c:pt idx="181">
                  <c:v>90500</c:v>
                </c:pt>
                <c:pt idx="182">
                  <c:v>91000</c:v>
                </c:pt>
                <c:pt idx="183">
                  <c:v>91500</c:v>
                </c:pt>
                <c:pt idx="184">
                  <c:v>92000</c:v>
                </c:pt>
                <c:pt idx="185">
                  <c:v>92500</c:v>
                </c:pt>
                <c:pt idx="186">
                  <c:v>93000</c:v>
                </c:pt>
                <c:pt idx="187">
                  <c:v>93500</c:v>
                </c:pt>
                <c:pt idx="188">
                  <c:v>94000</c:v>
                </c:pt>
                <c:pt idx="189">
                  <c:v>94500</c:v>
                </c:pt>
                <c:pt idx="190">
                  <c:v>95000</c:v>
                </c:pt>
                <c:pt idx="191">
                  <c:v>95500</c:v>
                </c:pt>
                <c:pt idx="192">
                  <c:v>96000</c:v>
                </c:pt>
                <c:pt idx="193">
                  <c:v>96500</c:v>
                </c:pt>
                <c:pt idx="194">
                  <c:v>97000</c:v>
                </c:pt>
                <c:pt idx="195">
                  <c:v>97500</c:v>
                </c:pt>
                <c:pt idx="196">
                  <c:v>98000</c:v>
                </c:pt>
                <c:pt idx="197">
                  <c:v>98500</c:v>
                </c:pt>
                <c:pt idx="198">
                  <c:v>99000</c:v>
                </c:pt>
                <c:pt idx="199">
                  <c:v>99500</c:v>
                </c:pt>
                <c:pt idx="200">
                  <c:v>100000</c:v>
                </c:pt>
                <c:pt idx="201">
                  <c:v>100500</c:v>
                </c:pt>
                <c:pt idx="202">
                  <c:v>101000</c:v>
                </c:pt>
                <c:pt idx="203">
                  <c:v>101500</c:v>
                </c:pt>
                <c:pt idx="204">
                  <c:v>102000</c:v>
                </c:pt>
                <c:pt idx="205">
                  <c:v>102500</c:v>
                </c:pt>
                <c:pt idx="206">
                  <c:v>103000</c:v>
                </c:pt>
                <c:pt idx="207">
                  <c:v>103500</c:v>
                </c:pt>
                <c:pt idx="208">
                  <c:v>104000</c:v>
                </c:pt>
                <c:pt idx="209">
                  <c:v>104500</c:v>
                </c:pt>
                <c:pt idx="210">
                  <c:v>105000</c:v>
                </c:pt>
                <c:pt idx="211">
                  <c:v>105500</c:v>
                </c:pt>
                <c:pt idx="212">
                  <c:v>106000</c:v>
                </c:pt>
                <c:pt idx="213">
                  <c:v>106500</c:v>
                </c:pt>
                <c:pt idx="214">
                  <c:v>107000</c:v>
                </c:pt>
                <c:pt idx="215">
                  <c:v>107500</c:v>
                </c:pt>
                <c:pt idx="216">
                  <c:v>108000</c:v>
                </c:pt>
                <c:pt idx="217">
                  <c:v>108500</c:v>
                </c:pt>
                <c:pt idx="218">
                  <c:v>109000</c:v>
                </c:pt>
                <c:pt idx="219">
                  <c:v>109500</c:v>
                </c:pt>
                <c:pt idx="220">
                  <c:v>110000</c:v>
                </c:pt>
                <c:pt idx="221">
                  <c:v>110500</c:v>
                </c:pt>
                <c:pt idx="222">
                  <c:v>111000</c:v>
                </c:pt>
                <c:pt idx="223">
                  <c:v>111500</c:v>
                </c:pt>
                <c:pt idx="224">
                  <c:v>112000</c:v>
                </c:pt>
                <c:pt idx="225">
                  <c:v>112500</c:v>
                </c:pt>
                <c:pt idx="226">
                  <c:v>113000</c:v>
                </c:pt>
                <c:pt idx="227">
                  <c:v>113500</c:v>
                </c:pt>
                <c:pt idx="228">
                  <c:v>114000</c:v>
                </c:pt>
                <c:pt idx="229">
                  <c:v>114500</c:v>
                </c:pt>
                <c:pt idx="230">
                  <c:v>115000</c:v>
                </c:pt>
                <c:pt idx="231">
                  <c:v>115500</c:v>
                </c:pt>
                <c:pt idx="232">
                  <c:v>116000</c:v>
                </c:pt>
                <c:pt idx="233">
                  <c:v>116500</c:v>
                </c:pt>
                <c:pt idx="234">
                  <c:v>117000</c:v>
                </c:pt>
                <c:pt idx="235">
                  <c:v>117500</c:v>
                </c:pt>
                <c:pt idx="236">
                  <c:v>118000</c:v>
                </c:pt>
                <c:pt idx="237">
                  <c:v>118500</c:v>
                </c:pt>
                <c:pt idx="238">
                  <c:v>119000</c:v>
                </c:pt>
                <c:pt idx="239">
                  <c:v>119500</c:v>
                </c:pt>
                <c:pt idx="240">
                  <c:v>120000</c:v>
                </c:pt>
                <c:pt idx="241">
                  <c:v>120500</c:v>
                </c:pt>
                <c:pt idx="242">
                  <c:v>121000</c:v>
                </c:pt>
                <c:pt idx="243">
                  <c:v>121500</c:v>
                </c:pt>
                <c:pt idx="244">
                  <c:v>122000</c:v>
                </c:pt>
                <c:pt idx="245">
                  <c:v>122500</c:v>
                </c:pt>
                <c:pt idx="246">
                  <c:v>123000</c:v>
                </c:pt>
                <c:pt idx="247">
                  <c:v>123500</c:v>
                </c:pt>
                <c:pt idx="248">
                  <c:v>124000</c:v>
                </c:pt>
                <c:pt idx="249">
                  <c:v>124500</c:v>
                </c:pt>
                <c:pt idx="250">
                  <c:v>125000</c:v>
                </c:pt>
                <c:pt idx="251">
                  <c:v>125500</c:v>
                </c:pt>
                <c:pt idx="252">
                  <c:v>126000</c:v>
                </c:pt>
                <c:pt idx="253">
                  <c:v>126500</c:v>
                </c:pt>
                <c:pt idx="254">
                  <c:v>127000</c:v>
                </c:pt>
                <c:pt idx="255">
                  <c:v>127500</c:v>
                </c:pt>
                <c:pt idx="256">
                  <c:v>128000</c:v>
                </c:pt>
                <c:pt idx="257">
                  <c:v>128500</c:v>
                </c:pt>
                <c:pt idx="258">
                  <c:v>129000</c:v>
                </c:pt>
                <c:pt idx="259">
                  <c:v>129500</c:v>
                </c:pt>
                <c:pt idx="260">
                  <c:v>130000</c:v>
                </c:pt>
                <c:pt idx="261">
                  <c:v>130500</c:v>
                </c:pt>
                <c:pt idx="262">
                  <c:v>131000</c:v>
                </c:pt>
                <c:pt idx="263">
                  <c:v>131500</c:v>
                </c:pt>
                <c:pt idx="264">
                  <c:v>132000</c:v>
                </c:pt>
                <c:pt idx="265">
                  <c:v>132500</c:v>
                </c:pt>
                <c:pt idx="266">
                  <c:v>133000</c:v>
                </c:pt>
                <c:pt idx="267">
                  <c:v>133500</c:v>
                </c:pt>
                <c:pt idx="268">
                  <c:v>134000</c:v>
                </c:pt>
                <c:pt idx="269">
                  <c:v>134500</c:v>
                </c:pt>
                <c:pt idx="270">
                  <c:v>135000</c:v>
                </c:pt>
                <c:pt idx="271">
                  <c:v>135500</c:v>
                </c:pt>
                <c:pt idx="272">
                  <c:v>136000</c:v>
                </c:pt>
                <c:pt idx="273">
                  <c:v>136500</c:v>
                </c:pt>
                <c:pt idx="274">
                  <c:v>137000</c:v>
                </c:pt>
                <c:pt idx="275">
                  <c:v>137500</c:v>
                </c:pt>
                <c:pt idx="276">
                  <c:v>138000</c:v>
                </c:pt>
                <c:pt idx="277">
                  <c:v>138500</c:v>
                </c:pt>
                <c:pt idx="278">
                  <c:v>139000</c:v>
                </c:pt>
                <c:pt idx="279">
                  <c:v>139500</c:v>
                </c:pt>
                <c:pt idx="280">
                  <c:v>140000</c:v>
                </c:pt>
                <c:pt idx="281">
                  <c:v>140500</c:v>
                </c:pt>
                <c:pt idx="282">
                  <c:v>141000</c:v>
                </c:pt>
                <c:pt idx="283">
                  <c:v>141500</c:v>
                </c:pt>
                <c:pt idx="284">
                  <c:v>142000</c:v>
                </c:pt>
                <c:pt idx="285">
                  <c:v>142500</c:v>
                </c:pt>
                <c:pt idx="286">
                  <c:v>143000</c:v>
                </c:pt>
                <c:pt idx="287">
                  <c:v>143500</c:v>
                </c:pt>
                <c:pt idx="288">
                  <c:v>144000</c:v>
                </c:pt>
                <c:pt idx="289">
                  <c:v>144500</c:v>
                </c:pt>
                <c:pt idx="290">
                  <c:v>145000</c:v>
                </c:pt>
                <c:pt idx="291">
                  <c:v>145500</c:v>
                </c:pt>
                <c:pt idx="292">
                  <c:v>146000</c:v>
                </c:pt>
                <c:pt idx="293">
                  <c:v>146500</c:v>
                </c:pt>
                <c:pt idx="294">
                  <c:v>147000</c:v>
                </c:pt>
                <c:pt idx="295">
                  <c:v>147500</c:v>
                </c:pt>
                <c:pt idx="296">
                  <c:v>148000</c:v>
                </c:pt>
                <c:pt idx="297">
                  <c:v>148500</c:v>
                </c:pt>
                <c:pt idx="298">
                  <c:v>149000</c:v>
                </c:pt>
                <c:pt idx="299">
                  <c:v>149500</c:v>
                </c:pt>
                <c:pt idx="300">
                  <c:v>150000</c:v>
                </c:pt>
                <c:pt idx="301">
                  <c:v>150500</c:v>
                </c:pt>
                <c:pt idx="302">
                  <c:v>151000</c:v>
                </c:pt>
                <c:pt idx="303">
                  <c:v>151500</c:v>
                </c:pt>
                <c:pt idx="304">
                  <c:v>152000</c:v>
                </c:pt>
                <c:pt idx="305">
                  <c:v>152500</c:v>
                </c:pt>
                <c:pt idx="306">
                  <c:v>153000</c:v>
                </c:pt>
                <c:pt idx="307">
                  <c:v>153500</c:v>
                </c:pt>
                <c:pt idx="308">
                  <c:v>154000</c:v>
                </c:pt>
                <c:pt idx="309">
                  <c:v>154500</c:v>
                </c:pt>
                <c:pt idx="310">
                  <c:v>155000</c:v>
                </c:pt>
                <c:pt idx="311">
                  <c:v>155500</c:v>
                </c:pt>
                <c:pt idx="312">
                  <c:v>156000</c:v>
                </c:pt>
                <c:pt idx="313">
                  <c:v>156500</c:v>
                </c:pt>
                <c:pt idx="314">
                  <c:v>157000</c:v>
                </c:pt>
                <c:pt idx="315">
                  <c:v>157500</c:v>
                </c:pt>
                <c:pt idx="316">
                  <c:v>158000</c:v>
                </c:pt>
                <c:pt idx="317">
                  <c:v>158500</c:v>
                </c:pt>
                <c:pt idx="318">
                  <c:v>159000</c:v>
                </c:pt>
                <c:pt idx="319">
                  <c:v>159500</c:v>
                </c:pt>
                <c:pt idx="320">
                  <c:v>160000</c:v>
                </c:pt>
                <c:pt idx="321">
                  <c:v>160500</c:v>
                </c:pt>
                <c:pt idx="322">
                  <c:v>161000</c:v>
                </c:pt>
                <c:pt idx="323">
                  <c:v>161500</c:v>
                </c:pt>
                <c:pt idx="324">
                  <c:v>162000</c:v>
                </c:pt>
                <c:pt idx="325">
                  <c:v>162500</c:v>
                </c:pt>
                <c:pt idx="326">
                  <c:v>163000</c:v>
                </c:pt>
                <c:pt idx="327">
                  <c:v>163500</c:v>
                </c:pt>
                <c:pt idx="328">
                  <c:v>164000</c:v>
                </c:pt>
                <c:pt idx="329">
                  <c:v>164500</c:v>
                </c:pt>
                <c:pt idx="330">
                  <c:v>165000</c:v>
                </c:pt>
                <c:pt idx="331">
                  <c:v>165500</c:v>
                </c:pt>
                <c:pt idx="332">
                  <c:v>166000</c:v>
                </c:pt>
                <c:pt idx="333">
                  <c:v>166500</c:v>
                </c:pt>
                <c:pt idx="334">
                  <c:v>167000</c:v>
                </c:pt>
                <c:pt idx="335">
                  <c:v>167500</c:v>
                </c:pt>
                <c:pt idx="336">
                  <c:v>168000</c:v>
                </c:pt>
                <c:pt idx="337">
                  <c:v>168500</c:v>
                </c:pt>
                <c:pt idx="338">
                  <c:v>169000</c:v>
                </c:pt>
                <c:pt idx="339">
                  <c:v>169500</c:v>
                </c:pt>
                <c:pt idx="340">
                  <c:v>170000</c:v>
                </c:pt>
                <c:pt idx="341">
                  <c:v>170500</c:v>
                </c:pt>
                <c:pt idx="342">
                  <c:v>171000</c:v>
                </c:pt>
                <c:pt idx="343">
                  <c:v>171500</c:v>
                </c:pt>
                <c:pt idx="344">
                  <c:v>172000</c:v>
                </c:pt>
                <c:pt idx="345">
                  <c:v>172500</c:v>
                </c:pt>
                <c:pt idx="346">
                  <c:v>173000</c:v>
                </c:pt>
                <c:pt idx="347">
                  <c:v>173500</c:v>
                </c:pt>
                <c:pt idx="348">
                  <c:v>174000</c:v>
                </c:pt>
                <c:pt idx="349">
                  <c:v>174500</c:v>
                </c:pt>
                <c:pt idx="350">
                  <c:v>175000</c:v>
                </c:pt>
                <c:pt idx="351">
                  <c:v>175500</c:v>
                </c:pt>
                <c:pt idx="352">
                  <c:v>176000</c:v>
                </c:pt>
                <c:pt idx="353">
                  <c:v>176500</c:v>
                </c:pt>
                <c:pt idx="354">
                  <c:v>177000</c:v>
                </c:pt>
                <c:pt idx="355">
                  <c:v>177500</c:v>
                </c:pt>
                <c:pt idx="356">
                  <c:v>178000</c:v>
                </c:pt>
                <c:pt idx="357">
                  <c:v>178500</c:v>
                </c:pt>
                <c:pt idx="358">
                  <c:v>179000</c:v>
                </c:pt>
                <c:pt idx="359">
                  <c:v>179500</c:v>
                </c:pt>
                <c:pt idx="360">
                  <c:v>180000</c:v>
                </c:pt>
                <c:pt idx="361">
                  <c:v>180500</c:v>
                </c:pt>
                <c:pt idx="362">
                  <c:v>181000</c:v>
                </c:pt>
                <c:pt idx="363">
                  <c:v>181500</c:v>
                </c:pt>
                <c:pt idx="364">
                  <c:v>182000</c:v>
                </c:pt>
                <c:pt idx="365">
                  <c:v>182500</c:v>
                </c:pt>
                <c:pt idx="366">
                  <c:v>183000</c:v>
                </c:pt>
                <c:pt idx="367">
                  <c:v>183500</c:v>
                </c:pt>
                <c:pt idx="368">
                  <c:v>184000</c:v>
                </c:pt>
                <c:pt idx="369">
                  <c:v>184500</c:v>
                </c:pt>
                <c:pt idx="370">
                  <c:v>185000</c:v>
                </c:pt>
                <c:pt idx="371">
                  <c:v>185500</c:v>
                </c:pt>
                <c:pt idx="372">
                  <c:v>186000</c:v>
                </c:pt>
                <c:pt idx="373">
                  <c:v>186500</c:v>
                </c:pt>
                <c:pt idx="374">
                  <c:v>187000</c:v>
                </c:pt>
                <c:pt idx="375">
                  <c:v>187500</c:v>
                </c:pt>
                <c:pt idx="376">
                  <c:v>188000</c:v>
                </c:pt>
                <c:pt idx="377">
                  <c:v>188500</c:v>
                </c:pt>
                <c:pt idx="378">
                  <c:v>189000</c:v>
                </c:pt>
                <c:pt idx="379">
                  <c:v>189500</c:v>
                </c:pt>
                <c:pt idx="380">
                  <c:v>190000</c:v>
                </c:pt>
                <c:pt idx="381">
                  <c:v>190500</c:v>
                </c:pt>
                <c:pt idx="382">
                  <c:v>191000</c:v>
                </c:pt>
                <c:pt idx="383">
                  <c:v>191500</c:v>
                </c:pt>
                <c:pt idx="384">
                  <c:v>192000</c:v>
                </c:pt>
                <c:pt idx="385">
                  <c:v>192500</c:v>
                </c:pt>
                <c:pt idx="386">
                  <c:v>193000</c:v>
                </c:pt>
                <c:pt idx="387">
                  <c:v>193500</c:v>
                </c:pt>
                <c:pt idx="388">
                  <c:v>194000</c:v>
                </c:pt>
                <c:pt idx="389">
                  <c:v>194500</c:v>
                </c:pt>
                <c:pt idx="390">
                  <c:v>195000</c:v>
                </c:pt>
                <c:pt idx="391">
                  <c:v>195500</c:v>
                </c:pt>
                <c:pt idx="392">
                  <c:v>196000</c:v>
                </c:pt>
                <c:pt idx="393">
                  <c:v>196500</c:v>
                </c:pt>
                <c:pt idx="394">
                  <c:v>197000</c:v>
                </c:pt>
                <c:pt idx="395">
                  <c:v>197500</c:v>
                </c:pt>
                <c:pt idx="396">
                  <c:v>198000</c:v>
                </c:pt>
                <c:pt idx="397">
                  <c:v>198500</c:v>
                </c:pt>
                <c:pt idx="398">
                  <c:v>199000</c:v>
                </c:pt>
                <c:pt idx="399">
                  <c:v>199500</c:v>
                </c:pt>
                <c:pt idx="400">
                  <c:v>200000</c:v>
                </c:pt>
              </c:numCache>
            </c:numRef>
          </c:cat>
          <c:val>
            <c:numRef>
              <c:f>DUAL_TEN14SPLITChart!$M$2:$M$402</c:f>
              <c:numCache>
                <c:formatCode>General</c:formatCode>
                <c:ptCount val="401"/>
                <c:pt idx="0">
                  <c:v>25558</c:v>
                </c:pt>
                <c:pt idx="1">
                  <c:v>25558</c:v>
                </c:pt>
                <c:pt idx="2">
                  <c:v>25558</c:v>
                </c:pt>
                <c:pt idx="3">
                  <c:v>25558</c:v>
                </c:pt>
                <c:pt idx="4">
                  <c:v>25558</c:v>
                </c:pt>
                <c:pt idx="5">
                  <c:v>25558</c:v>
                </c:pt>
                <c:pt idx="6">
                  <c:v>25558</c:v>
                </c:pt>
                <c:pt idx="7">
                  <c:v>25558</c:v>
                </c:pt>
                <c:pt idx="8">
                  <c:v>25558</c:v>
                </c:pt>
                <c:pt idx="9">
                  <c:v>25558</c:v>
                </c:pt>
                <c:pt idx="10">
                  <c:v>25558</c:v>
                </c:pt>
                <c:pt idx="11">
                  <c:v>25512</c:v>
                </c:pt>
                <c:pt idx="12">
                  <c:v>25262</c:v>
                </c:pt>
                <c:pt idx="13">
                  <c:v>25012</c:v>
                </c:pt>
                <c:pt idx="14">
                  <c:v>24762</c:v>
                </c:pt>
                <c:pt idx="15">
                  <c:v>24512</c:v>
                </c:pt>
                <c:pt idx="16">
                  <c:v>24262</c:v>
                </c:pt>
                <c:pt idx="17">
                  <c:v>24012</c:v>
                </c:pt>
                <c:pt idx="18">
                  <c:v>23762</c:v>
                </c:pt>
                <c:pt idx="19">
                  <c:v>23512</c:v>
                </c:pt>
                <c:pt idx="20">
                  <c:v>23262</c:v>
                </c:pt>
                <c:pt idx="21">
                  <c:v>23012</c:v>
                </c:pt>
                <c:pt idx="22">
                  <c:v>22762</c:v>
                </c:pt>
                <c:pt idx="23">
                  <c:v>22512</c:v>
                </c:pt>
                <c:pt idx="24">
                  <c:v>22262</c:v>
                </c:pt>
                <c:pt idx="25">
                  <c:v>22012</c:v>
                </c:pt>
                <c:pt idx="26">
                  <c:v>21762</c:v>
                </c:pt>
                <c:pt idx="27">
                  <c:v>21482.799999999999</c:v>
                </c:pt>
                <c:pt idx="28">
                  <c:v>21182.799999999999</c:v>
                </c:pt>
                <c:pt idx="29">
                  <c:v>20882.8</c:v>
                </c:pt>
                <c:pt idx="30">
                  <c:v>20582.8</c:v>
                </c:pt>
                <c:pt idx="31">
                  <c:v>20282.8</c:v>
                </c:pt>
                <c:pt idx="32">
                  <c:v>19982.8</c:v>
                </c:pt>
                <c:pt idx="33">
                  <c:v>19682.8</c:v>
                </c:pt>
                <c:pt idx="34">
                  <c:v>19382.8</c:v>
                </c:pt>
                <c:pt idx="35">
                  <c:v>19082.8</c:v>
                </c:pt>
                <c:pt idx="36">
                  <c:v>18782.8</c:v>
                </c:pt>
                <c:pt idx="37">
                  <c:v>18482.8</c:v>
                </c:pt>
                <c:pt idx="38">
                  <c:v>18182.8</c:v>
                </c:pt>
                <c:pt idx="39">
                  <c:v>17882.8</c:v>
                </c:pt>
                <c:pt idx="40">
                  <c:v>17582.8</c:v>
                </c:pt>
                <c:pt idx="41">
                  <c:v>17282.8</c:v>
                </c:pt>
                <c:pt idx="42">
                  <c:v>16982.8</c:v>
                </c:pt>
                <c:pt idx="43">
                  <c:v>16682.8</c:v>
                </c:pt>
                <c:pt idx="44">
                  <c:v>16382.8</c:v>
                </c:pt>
                <c:pt idx="45">
                  <c:v>16082.8</c:v>
                </c:pt>
                <c:pt idx="46">
                  <c:v>15782.8</c:v>
                </c:pt>
                <c:pt idx="47">
                  <c:v>15482.8</c:v>
                </c:pt>
                <c:pt idx="48">
                  <c:v>15182.8</c:v>
                </c:pt>
                <c:pt idx="49">
                  <c:v>14882.8</c:v>
                </c:pt>
                <c:pt idx="50">
                  <c:v>14582.8</c:v>
                </c:pt>
                <c:pt idx="51">
                  <c:v>14282.8</c:v>
                </c:pt>
                <c:pt idx="52">
                  <c:v>13982.8</c:v>
                </c:pt>
                <c:pt idx="53">
                  <c:v>13682.8</c:v>
                </c:pt>
                <c:pt idx="54">
                  <c:v>13382.8</c:v>
                </c:pt>
                <c:pt idx="55">
                  <c:v>13082.8</c:v>
                </c:pt>
                <c:pt idx="56">
                  <c:v>12782.8</c:v>
                </c:pt>
                <c:pt idx="57">
                  <c:v>12482.8</c:v>
                </c:pt>
                <c:pt idx="58">
                  <c:v>12182.8</c:v>
                </c:pt>
                <c:pt idx="59">
                  <c:v>11882.8</c:v>
                </c:pt>
                <c:pt idx="60">
                  <c:v>11582.8</c:v>
                </c:pt>
                <c:pt idx="61">
                  <c:v>11282.8</c:v>
                </c:pt>
                <c:pt idx="62">
                  <c:v>10982.8</c:v>
                </c:pt>
                <c:pt idx="63">
                  <c:v>10682.8</c:v>
                </c:pt>
                <c:pt idx="64">
                  <c:v>10382.799999999999</c:v>
                </c:pt>
                <c:pt idx="65">
                  <c:v>10082.799999999999</c:v>
                </c:pt>
                <c:pt idx="66">
                  <c:v>9782.7999999999993</c:v>
                </c:pt>
                <c:pt idx="67">
                  <c:v>9482.7999999999993</c:v>
                </c:pt>
                <c:pt idx="68">
                  <c:v>9182.7999999999993</c:v>
                </c:pt>
                <c:pt idx="69">
                  <c:v>8882.7999999999993</c:v>
                </c:pt>
                <c:pt idx="70">
                  <c:v>8582.7999999999993</c:v>
                </c:pt>
                <c:pt idx="71">
                  <c:v>8282.7999999999993</c:v>
                </c:pt>
                <c:pt idx="72">
                  <c:v>7982.8</c:v>
                </c:pt>
                <c:pt idx="73">
                  <c:v>7682.8</c:v>
                </c:pt>
                <c:pt idx="74">
                  <c:v>7382.8</c:v>
                </c:pt>
                <c:pt idx="75">
                  <c:v>7082.8</c:v>
                </c:pt>
                <c:pt idx="76">
                  <c:v>6782.8</c:v>
                </c:pt>
                <c:pt idx="77">
                  <c:v>6482.8</c:v>
                </c:pt>
                <c:pt idx="78">
                  <c:v>6182.8</c:v>
                </c:pt>
                <c:pt idx="79">
                  <c:v>5882.8</c:v>
                </c:pt>
                <c:pt idx="80">
                  <c:v>5582.8</c:v>
                </c:pt>
                <c:pt idx="81">
                  <c:v>5282.8</c:v>
                </c:pt>
                <c:pt idx="82">
                  <c:v>4982.8</c:v>
                </c:pt>
                <c:pt idx="83">
                  <c:v>4682.8</c:v>
                </c:pt>
                <c:pt idx="84">
                  <c:v>4382.8</c:v>
                </c:pt>
                <c:pt idx="85">
                  <c:v>4082.8</c:v>
                </c:pt>
                <c:pt idx="86">
                  <c:v>3782.8</c:v>
                </c:pt>
                <c:pt idx="87">
                  <c:v>3482.8</c:v>
                </c:pt>
                <c:pt idx="88">
                  <c:v>3182.8</c:v>
                </c:pt>
                <c:pt idx="89">
                  <c:v>2882.8</c:v>
                </c:pt>
                <c:pt idx="90">
                  <c:v>2582.8000000000002</c:v>
                </c:pt>
                <c:pt idx="91">
                  <c:v>2282.8000000000002</c:v>
                </c:pt>
                <c:pt idx="92">
                  <c:v>1982.8</c:v>
                </c:pt>
                <c:pt idx="93">
                  <c:v>1682.8</c:v>
                </c:pt>
                <c:pt idx="94">
                  <c:v>1382.8</c:v>
                </c:pt>
                <c:pt idx="95">
                  <c:v>1082.8</c:v>
                </c:pt>
                <c:pt idx="96">
                  <c:v>782.800000000002</c:v>
                </c:pt>
                <c:pt idx="97">
                  <c:v>482.800000000002</c:v>
                </c:pt>
                <c:pt idx="98">
                  <c:v>182.800000000003</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numCache>
            </c:numRef>
          </c:val>
        </c:ser>
        <c:dLbls>
          <c:showLegendKey val="0"/>
          <c:showVal val="0"/>
          <c:showCatName val="0"/>
          <c:showSerName val="0"/>
          <c:showPercent val="0"/>
          <c:showBubbleSize val="0"/>
        </c:dLbls>
        <c:gapWidth val="0"/>
        <c:overlap val="100"/>
        <c:axId val="183439360"/>
        <c:axId val="183440896"/>
      </c:barChart>
      <c:barChart>
        <c:barDir val="col"/>
        <c:grouping val="stacked"/>
        <c:varyColors val="0"/>
        <c:ser>
          <c:idx val="7"/>
          <c:order val="7"/>
          <c:tx>
            <c:v>DUMMY</c:v>
          </c:tx>
          <c:spPr>
            <a:noFill/>
            <a:ln w="25400">
              <a:noFill/>
            </a:ln>
            <a:effectLst/>
          </c:spPr>
          <c:invertIfNegative val="0"/>
        </c:ser>
        <c:dLbls>
          <c:showLegendKey val="0"/>
          <c:showVal val="0"/>
          <c:showCatName val="0"/>
          <c:showSerName val="0"/>
          <c:showPercent val="0"/>
          <c:showBubbleSize val="0"/>
        </c:dLbls>
        <c:gapWidth val="150"/>
        <c:overlap val="100"/>
        <c:axId val="183444992"/>
        <c:axId val="183442816"/>
      </c:barChart>
      <c:lineChart>
        <c:grouping val="standard"/>
        <c:varyColors val="0"/>
        <c:ser>
          <c:idx val="8"/>
          <c:order val="8"/>
          <c:tx>
            <c:strRef>
              <c:f>DUAL_TEN14SPLITChart!$AD$1</c:f>
              <c:strCache>
                <c:ptCount val="1"/>
                <c:pt idx="0">
                  <c:v>Net Benefit</c:v>
                </c:pt>
              </c:strCache>
            </c:strRef>
          </c:tx>
          <c:spPr>
            <a:ln w="19050">
              <a:solidFill>
                <a:schemeClr val="tx2"/>
              </a:solidFill>
            </a:ln>
          </c:spPr>
          <c:marker>
            <c:symbol val="none"/>
          </c:marker>
          <c:val>
            <c:numRef>
              <c:f>DUAL_TEN14SPLITChart!$AD$2:$AD$402</c:f>
              <c:numCache>
                <c:formatCode>General</c:formatCode>
                <c:ptCount val="401"/>
                <c:pt idx="0">
                  <c:v>40044.980000000003</c:v>
                </c:pt>
                <c:pt idx="1">
                  <c:v>39994.980000000003</c:v>
                </c:pt>
                <c:pt idx="2">
                  <c:v>39944.980000000003</c:v>
                </c:pt>
                <c:pt idx="3">
                  <c:v>39894.980000000003</c:v>
                </c:pt>
                <c:pt idx="4">
                  <c:v>39844.980000000003</c:v>
                </c:pt>
                <c:pt idx="5">
                  <c:v>39794.980000000003</c:v>
                </c:pt>
                <c:pt idx="6">
                  <c:v>39744.980000000003</c:v>
                </c:pt>
                <c:pt idx="7">
                  <c:v>39694.980000000003</c:v>
                </c:pt>
                <c:pt idx="8">
                  <c:v>39644.980000000003</c:v>
                </c:pt>
                <c:pt idx="9">
                  <c:v>39594.980000000003</c:v>
                </c:pt>
                <c:pt idx="10">
                  <c:v>39544.980000000003</c:v>
                </c:pt>
                <c:pt idx="11">
                  <c:v>39453.58</c:v>
                </c:pt>
                <c:pt idx="12">
                  <c:v>39178.58</c:v>
                </c:pt>
                <c:pt idx="13">
                  <c:v>38903.58</c:v>
                </c:pt>
                <c:pt idx="14">
                  <c:v>38628.58</c:v>
                </c:pt>
                <c:pt idx="15">
                  <c:v>38353.58</c:v>
                </c:pt>
                <c:pt idx="16">
                  <c:v>38078.58</c:v>
                </c:pt>
                <c:pt idx="17">
                  <c:v>37803.58</c:v>
                </c:pt>
                <c:pt idx="18">
                  <c:v>37528.58</c:v>
                </c:pt>
                <c:pt idx="19">
                  <c:v>37253.58</c:v>
                </c:pt>
                <c:pt idx="20">
                  <c:v>36978.58</c:v>
                </c:pt>
                <c:pt idx="21">
                  <c:v>36703.58</c:v>
                </c:pt>
                <c:pt idx="22">
                  <c:v>36428.58</c:v>
                </c:pt>
                <c:pt idx="23">
                  <c:v>36153.58</c:v>
                </c:pt>
                <c:pt idx="24">
                  <c:v>35878.58</c:v>
                </c:pt>
                <c:pt idx="25">
                  <c:v>35603.58</c:v>
                </c:pt>
                <c:pt idx="26">
                  <c:v>35328.58</c:v>
                </c:pt>
                <c:pt idx="27">
                  <c:v>35027.300000000003</c:v>
                </c:pt>
                <c:pt idx="28">
                  <c:v>34707.300000000003</c:v>
                </c:pt>
                <c:pt idx="29">
                  <c:v>34387.300000000003</c:v>
                </c:pt>
                <c:pt idx="30">
                  <c:v>34067.300000000003</c:v>
                </c:pt>
                <c:pt idx="31">
                  <c:v>33747.300000000003</c:v>
                </c:pt>
                <c:pt idx="32">
                  <c:v>33427.300000000003</c:v>
                </c:pt>
                <c:pt idx="33">
                  <c:v>33107.300000000003</c:v>
                </c:pt>
                <c:pt idx="34">
                  <c:v>32787.300000000003</c:v>
                </c:pt>
                <c:pt idx="35">
                  <c:v>32467.300000000003</c:v>
                </c:pt>
                <c:pt idx="36">
                  <c:v>32147.300000000003</c:v>
                </c:pt>
                <c:pt idx="37">
                  <c:v>31827.300000000003</c:v>
                </c:pt>
                <c:pt idx="38">
                  <c:v>31507.300000000003</c:v>
                </c:pt>
                <c:pt idx="39">
                  <c:v>31187.300000000003</c:v>
                </c:pt>
                <c:pt idx="40">
                  <c:v>30867.300000000003</c:v>
                </c:pt>
                <c:pt idx="41">
                  <c:v>30547.300000000003</c:v>
                </c:pt>
                <c:pt idx="42">
                  <c:v>30227.300000000003</c:v>
                </c:pt>
                <c:pt idx="43">
                  <c:v>29907.300000000003</c:v>
                </c:pt>
                <c:pt idx="44">
                  <c:v>29587.300000000003</c:v>
                </c:pt>
                <c:pt idx="45">
                  <c:v>29267.300000000003</c:v>
                </c:pt>
                <c:pt idx="46">
                  <c:v>28947.300000000003</c:v>
                </c:pt>
                <c:pt idx="47">
                  <c:v>28627.300000000003</c:v>
                </c:pt>
                <c:pt idx="48">
                  <c:v>28307.300000000003</c:v>
                </c:pt>
                <c:pt idx="49">
                  <c:v>27987.300000000003</c:v>
                </c:pt>
                <c:pt idx="50">
                  <c:v>27667.300000000003</c:v>
                </c:pt>
                <c:pt idx="51">
                  <c:v>27347.300000000003</c:v>
                </c:pt>
                <c:pt idx="52">
                  <c:v>27027.300000000003</c:v>
                </c:pt>
                <c:pt idx="53">
                  <c:v>26707.300000000003</c:v>
                </c:pt>
                <c:pt idx="54">
                  <c:v>26387.300000000003</c:v>
                </c:pt>
                <c:pt idx="55">
                  <c:v>26067.300000000003</c:v>
                </c:pt>
                <c:pt idx="56">
                  <c:v>25747.300000000003</c:v>
                </c:pt>
                <c:pt idx="57">
                  <c:v>25427.300000000003</c:v>
                </c:pt>
                <c:pt idx="58">
                  <c:v>25107.300000000003</c:v>
                </c:pt>
                <c:pt idx="59">
                  <c:v>24787.300000000003</c:v>
                </c:pt>
                <c:pt idx="60">
                  <c:v>24450.620000000003</c:v>
                </c:pt>
                <c:pt idx="61">
                  <c:v>24092.620000000003</c:v>
                </c:pt>
                <c:pt idx="62">
                  <c:v>23734.620000000003</c:v>
                </c:pt>
                <c:pt idx="63">
                  <c:v>23376.620000000003</c:v>
                </c:pt>
                <c:pt idx="64">
                  <c:v>23018.620000000003</c:v>
                </c:pt>
                <c:pt idx="65">
                  <c:v>22660.620000000003</c:v>
                </c:pt>
                <c:pt idx="66">
                  <c:v>22302.620000000003</c:v>
                </c:pt>
                <c:pt idx="67">
                  <c:v>21944.620000000003</c:v>
                </c:pt>
                <c:pt idx="68">
                  <c:v>21586.620000000003</c:v>
                </c:pt>
                <c:pt idx="69">
                  <c:v>21228.620000000003</c:v>
                </c:pt>
                <c:pt idx="70">
                  <c:v>20870.620000000003</c:v>
                </c:pt>
                <c:pt idx="71">
                  <c:v>20512.620000000003</c:v>
                </c:pt>
                <c:pt idx="72">
                  <c:v>20161.019999999997</c:v>
                </c:pt>
                <c:pt idx="73">
                  <c:v>19823.019999999997</c:v>
                </c:pt>
                <c:pt idx="74">
                  <c:v>19485.019999999997</c:v>
                </c:pt>
                <c:pt idx="75">
                  <c:v>19147.019999999997</c:v>
                </c:pt>
                <c:pt idx="76">
                  <c:v>18809.019999999997</c:v>
                </c:pt>
                <c:pt idx="77">
                  <c:v>18471.019999999997</c:v>
                </c:pt>
                <c:pt idx="78">
                  <c:v>18133.019999999997</c:v>
                </c:pt>
                <c:pt idx="79">
                  <c:v>17795.019999999997</c:v>
                </c:pt>
                <c:pt idx="80">
                  <c:v>17457.019999999997</c:v>
                </c:pt>
                <c:pt idx="81">
                  <c:v>17119.019999999997</c:v>
                </c:pt>
                <c:pt idx="82">
                  <c:v>16781.019999999997</c:v>
                </c:pt>
                <c:pt idx="83">
                  <c:v>16443.019999999997</c:v>
                </c:pt>
                <c:pt idx="84">
                  <c:v>16105.019999999997</c:v>
                </c:pt>
                <c:pt idx="85">
                  <c:v>15767.019999999997</c:v>
                </c:pt>
                <c:pt idx="86">
                  <c:v>15429.019999999997</c:v>
                </c:pt>
                <c:pt idx="87">
                  <c:v>15091.019999999997</c:v>
                </c:pt>
                <c:pt idx="88">
                  <c:v>14753.019999999997</c:v>
                </c:pt>
                <c:pt idx="89">
                  <c:v>14415.019999999997</c:v>
                </c:pt>
                <c:pt idx="90">
                  <c:v>14077.019999999997</c:v>
                </c:pt>
                <c:pt idx="91">
                  <c:v>13739.019999999997</c:v>
                </c:pt>
                <c:pt idx="92">
                  <c:v>13401.019999999997</c:v>
                </c:pt>
                <c:pt idx="93">
                  <c:v>13063.019999999997</c:v>
                </c:pt>
                <c:pt idx="94">
                  <c:v>12725.019999999997</c:v>
                </c:pt>
                <c:pt idx="95">
                  <c:v>12372.36</c:v>
                </c:pt>
                <c:pt idx="96">
                  <c:v>11998.36</c:v>
                </c:pt>
                <c:pt idx="97">
                  <c:v>11624.36</c:v>
                </c:pt>
                <c:pt idx="98">
                  <c:v>11166</c:v>
                </c:pt>
                <c:pt idx="99">
                  <c:v>10798.199999999997</c:v>
                </c:pt>
                <c:pt idx="100">
                  <c:v>10613.199999999997</c:v>
                </c:pt>
                <c:pt idx="101">
                  <c:v>10428.199999999997</c:v>
                </c:pt>
                <c:pt idx="102">
                  <c:v>10243.199999999997</c:v>
                </c:pt>
                <c:pt idx="103">
                  <c:v>10058.199999999997</c:v>
                </c:pt>
                <c:pt idx="104">
                  <c:v>9873.1999999999971</c:v>
                </c:pt>
                <c:pt idx="105">
                  <c:v>9688.1999999999971</c:v>
                </c:pt>
                <c:pt idx="106">
                  <c:v>9444.4000000000015</c:v>
                </c:pt>
                <c:pt idx="107">
                  <c:v>9159.4000000000015</c:v>
                </c:pt>
                <c:pt idx="108">
                  <c:v>8874.4000000000015</c:v>
                </c:pt>
                <c:pt idx="109">
                  <c:v>8653.0999999999985</c:v>
                </c:pt>
                <c:pt idx="110">
                  <c:v>8448.0999999999985</c:v>
                </c:pt>
                <c:pt idx="111">
                  <c:v>8243.0999999999985</c:v>
                </c:pt>
                <c:pt idx="112">
                  <c:v>8038.0999999999985</c:v>
                </c:pt>
                <c:pt idx="113">
                  <c:v>7833.0999999999985</c:v>
                </c:pt>
                <c:pt idx="114">
                  <c:v>7628.0999999999985</c:v>
                </c:pt>
                <c:pt idx="115">
                  <c:v>7423.0999999999985</c:v>
                </c:pt>
                <c:pt idx="116">
                  <c:v>7218.0999999999985</c:v>
                </c:pt>
                <c:pt idx="117">
                  <c:v>7013.0999999999985</c:v>
                </c:pt>
                <c:pt idx="118">
                  <c:v>6808.1000000000058</c:v>
                </c:pt>
                <c:pt idx="119">
                  <c:v>6603.1000000000058</c:v>
                </c:pt>
                <c:pt idx="120">
                  <c:v>6398.1000000000058</c:v>
                </c:pt>
                <c:pt idx="121">
                  <c:v>6193.1000000000058</c:v>
                </c:pt>
                <c:pt idx="122">
                  <c:v>5988.1000000000058</c:v>
                </c:pt>
                <c:pt idx="123">
                  <c:v>5783.1000000000058</c:v>
                </c:pt>
                <c:pt idx="124">
                  <c:v>5578.1000000000058</c:v>
                </c:pt>
                <c:pt idx="125">
                  <c:v>5373.1000000000058</c:v>
                </c:pt>
                <c:pt idx="126">
                  <c:v>5168.1000000000058</c:v>
                </c:pt>
                <c:pt idx="127">
                  <c:v>4963.1000000000058</c:v>
                </c:pt>
                <c:pt idx="128">
                  <c:v>4758.1000000000058</c:v>
                </c:pt>
                <c:pt idx="129">
                  <c:v>4553.1000000000058</c:v>
                </c:pt>
                <c:pt idx="130">
                  <c:v>4348.1000000000058</c:v>
                </c:pt>
                <c:pt idx="131">
                  <c:v>4143.1000000000058</c:v>
                </c:pt>
                <c:pt idx="132">
                  <c:v>3938.1000000000058</c:v>
                </c:pt>
                <c:pt idx="133">
                  <c:v>3733.1000000000058</c:v>
                </c:pt>
                <c:pt idx="134">
                  <c:v>3528.1000000000058</c:v>
                </c:pt>
                <c:pt idx="135">
                  <c:v>3323.1000000000058</c:v>
                </c:pt>
                <c:pt idx="136">
                  <c:v>3118.1000000000058</c:v>
                </c:pt>
                <c:pt idx="137">
                  <c:v>2913.1000000000058</c:v>
                </c:pt>
                <c:pt idx="138">
                  <c:v>2708.1000000000058</c:v>
                </c:pt>
                <c:pt idx="139">
                  <c:v>2503.1000000000058</c:v>
                </c:pt>
                <c:pt idx="140">
                  <c:v>2298.1000000000058</c:v>
                </c:pt>
                <c:pt idx="141">
                  <c:v>2093.1000000000058</c:v>
                </c:pt>
                <c:pt idx="142">
                  <c:v>1888.1000000000058</c:v>
                </c:pt>
                <c:pt idx="143">
                  <c:v>1683.1000000000058</c:v>
                </c:pt>
                <c:pt idx="144">
                  <c:v>1478.1000000000058</c:v>
                </c:pt>
                <c:pt idx="145">
                  <c:v>1273.1000000000058</c:v>
                </c:pt>
                <c:pt idx="146">
                  <c:v>1068.1000000000058</c:v>
                </c:pt>
                <c:pt idx="147">
                  <c:v>863.10000000000582</c:v>
                </c:pt>
                <c:pt idx="148">
                  <c:v>658.10000000000582</c:v>
                </c:pt>
                <c:pt idx="149">
                  <c:v>378.10000000000582</c:v>
                </c:pt>
                <c:pt idx="150">
                  <c:v>98.100000000005821</c:v>
                </c:pt>
                <c:pt idx="151">
                  <c:v>-181.89999999999418</c:v>
                </c:pt>
                <c:pt idx="152">
                  <c:v>-461.89999999999418</c:v>
                </c:pt>
                <c:pt idx="153">
                  <c:v>-741.89999999999418</c:v>
                </c:pt>
                <c:pt idx="154">
                  <c:v>-1021.8999999999942</c:v>
                </c:pt>
                <c:pt idx="155">
                  <c:v>-1301.8999999999942</c:v>
                </c:pt>
                <c:pt idx="156">
                  <c:v>-1581.8999999999942</c:v>
                </c:pt>
                <c:pt idx="157">
                  <c:v>-1861.8999999999942</c:v>
                </c:pt>
                <c:pt idx="158">
                  <c:v>-2141.8999999999942</c:v>
                </c:pt>
                <c:pt idx="159">
                  <c:v>-2421.8999999999942</c:v>
                </c:pt>
                <c:pt idx="160">
                  <c:v>-2701.8999999999942</c:v>
                </c:pt>
                <c:pt idx="161">
                  <c:v>-4456.5</c:v>
                </c:pt>
                <c:pt idx="162">
                  <c:v>-4736.5</c:v>
                </c:pt>
                <c:pt idx="163">
                  <c:v>-5016.5</c:v>
                </c:pt>
                <c:pt idx="164">
                  <c:v>-5296.5</c:v>
                </c:pt>
                <c:pt idx="165">
                  <c:v>-5576.5</c:v>
                </c:pt>
                <c:pt idx="166">
                  <c:v>-5856.5</c:v>
                </c:pt>
                <c:pt idx="167">
                  <c:v>-6136.5</c:v>
                </c:pt>
                <c:pt idx="168">
                  <c:v>-6416.5</c:v>
                </c:pt>
                <c:pt idx="169">
                  <c:v>-6696.5</c:v>
                </c:pt>
                <c:pt idx="170">
                  <c:v>-6976.5</c:v>
                </c:pt>
                <c:pt idx="171">
                  <c:v>-7256.5</c:v>
                </c:pt>
                <c:pt idx="172">
                  <c:v>-7536.5</c:v>
                </c:pt>
                <c:pt idx="173">
                  <c:v>-7816.5</c:v>
                </c:pt>
                <c:pt idx="174">
                  <c:v>-8096.5</c:v>
                </c:pt>
                <c:pt idx="175">
                  <c:v>-8376.5</c:v>
                </c:pt>
                <c:pt idx="176">
                  <c:v>-8656.5</c:v>
                </c:pt>
                <c:pt idx="177">
                  <c:v>-8936.5</c:v>
                </c:pt>
                <c:pt idx="178">
                  <c:v>-9216.5</c:v>
                </c:pt>
                <c:pt idx="179">
                  <c:v>-9496.5</c:v>
                </c:pt>
                <c:pt idx="180">
                  <c:v>-9776.5</c:v>
                </c:pt>
                <c:pt idx="181">
                  <c:v>-10056.5</c:v>
                </c:pt>
                <c:pt idx="182">
                  <c:v>-10336.5</c:v>
                </c:pt>
                <c:pt idx="183">
                  <c:v>-10616.5</c:v>
                </c:pt>
                <c:pt idx="184">
                  <c:v>-10896.5</c:v>
                </c:pt>
                <c:pt idx="185">
                  <c:v>-11176.5</c:v>
                </c:pt>
                <c:pt idx="186">
                  <c:v>-11442.300000000003</c:v>
                </c:pt>
                <c:pt idx="187">
                  <c:v>-11622.300000000003</c:v>
                </c:pt>
                <c:pt idx="188">
                  <c:v>-11802.300000000003</c:v>
                </c:pt>
                <c:pt idx="189">
                  <c:v>-12037.5</c:v>
                </c:pt>
                <c:pt idx="190">
                  <c:v>-12367.5</c:v>
                </c:pt>
                <c:pt idx="191">
                  <c:v>-12697.5</c:v>
                </c:pt>
                <c:pt idx="192">
                  <c:v>-13027.5</c:v>
                </c:pt>
                <c:pt idx="193">
                  <c:v>-13357.5</c:v>
                </c:pt>
                <c:pt idx="194">
                  <c:v>-13687.5</c:v>
                </c:pt>
                <c:pt idx="195">
                  <c:v>-13976.5</c:v>
                </c:pt>
                <c:pt idx="196">
                  <c:v>-14256.5</c:v>
                </c:pt>
                <c:pt idx="197">
                  <c:v>-14536.5</c:v>
                </c:pt>
                <c:pt idx="198">
                  <c:v>-14816.5</c:v>
                </c:pt>
                <c:pt idx="199">
                  <c:v>-15096.5</c:v>
                </c:pt>
                <c:pt idx="200">
                  <c:v>-15376.5</c:v>
                </c:pt>
                <c:pt idx="201">
                  <c:v>-15656.5</c:v>
                </c:pt>
                <c:pt idx="202">
                  <c:v>-15936.5</c:v>
                </c:pt>
                <c:pt idx="203">
                  <c:v>-16216.5</c:v>
                </c:pt>
                <c:pt idx="204">
                  <c:v>-16496.5</c:v>
                </c:pt>
                <c:pt idx="205">
                  <c:v>-16776.5</c:v>
                </c:pt>
                <c:pt idx="206">
                  <c:v>-17056.5</c:v>
                </c:pt>
                <c:pt idx="207">
                  <c:v>-17336.5</c:v>
                </c:pt>
                <c:pt idx="208">
                  <c:v>-17616.5</c:v>
                </c:pt>
                <c:pt idx="209">
                  <c:v>-17896.5</c:v>
                </c:pt>
                <c:pt idx="210">
                  <c:v>-18176.5</c:v>
                </c:pt>
                <c:pt idx="211">
                  <c:v>-18456.5</c:v>
                </c:pt>
                <c:pt idx="212">
                  <c:v>-18736.5</c:v>
                </c:pt>
                <c:pt idx="213">
                  <c:v>-19016.5</c:v>
                </c:pt>
                <c:pt idx="214">
                  <c:v>-19296.5</c:v>
                </c:pt>
                <c:pt idx="215">
                  <c:v>-19576.5</c:v>
                </c:pt>
                <c:pt idx="216">
                  <c:v>-19856.5</c:v>
                </c:pt>
                <c:pt idx="217">
                  <c:v>-20136.5</c:v>
                </c:pt>
                <c:pt idx="218">
                  <c:v>-20334</c:v>
                </c:pt>
                <c:pt idx="219">
                  <c:v>-20514</c:v>
                </c:pt>
                <c:pt idx="220">
                  <c:v>-20694</c:v>
                </c:pt>
                <c:pt idx="221">
                  <c:v>-20874</c:v>
                </c:pt>
                <c:pt idx="222">
                  <c:v>-21054</c:v>
                </c:pt>
                <c:pt idx="223">
                  <c:v>-21234</c:v>
                </c:pt>
                <c:pt idx="224">
                  <c:v>-21414</c:v>
                </c:pt>
                <c:pt idx="225">
                  <c:v>-21594</c:v>
                </c:pt>
                <c:pt idx="226">
                  <c:v>-21774</c:v>
                </c:pt>
                <c:pt idx="227">
                  <c:v>-21954</c:v>
                </c:pt>
                <c:pt idx="228">
                  <c:v>-22134</c:v>
                </c:pt>
                <c:pt idx="229">
                  <c:v>-22314</c:v>
                </c:pt>
                <c:pt idx="230">
                  <c:v>-22494</c:v>
                </c:pt>
                <c:pt idx="231">
                  <c:v>-22674</c:v>
                </c:pt>
                <c:pt idx="232">
                  <c:v>-22854</c:v>
                </c:pt>
                <c:pt idx="233">
                  <c:v>-23034</c:v>
                </c:pt>
                <c:pt idx="234">
                  <c:v>-23214</c:v>
                </c:pt>
                <c:pt idx="235">
                  <c:v>-23394</c:v>
                </c:pt>
                <c:pt idx="236">
                  <c:v>-23574</c:v>
                </c:pt>
                <c:pt idx="237">
                  <c:v>-23754</c:v>
                </c:pt>
                <c:pt idx="238">
                  <c:v>-23934</c:v>
                </c:pt>
                <c:pt idx="239">
                  <c:v>-24114</c:v>
                </c:pt>
                <c:pt idx="240">
                  <c:v>-24294</c:v>
                </c:pt>
                <c:pt idx="241">
                  <c:v>-24474</c:v>
                </c:pt>
                <c:pt idx="242">
                  <c:v>-24654</c:v>
                </c:pt>
                <c:pt idx="243">
                  <c:v>-24834</c:v>
                </c:pt>
                <c:pt idx="244">
                  <c:v>-25014</c:v>
                </c:pt>
                <c:pt idx="245">
                  <c:v>-25194</c:v>
                </c:pt>
                <c:pt idx="246">
                  <c:v>-25374</c:v>
                </c:pt>
                <c:pt idx="247">
                  <c:v>-25554</c:v>
                </c:pt>
                <c:pt idx="248">
                  <c:v>-25734</c:v>
                </c:pt>
                <c:pt idx="249">
                  <c:v>-25914</c:v>
                </c:pt>
                <c:pt idx="250">
                  <c:v>-26094</c:v>
                </c:pt>
                <c:pt idx="251">
                  <c:v>-26274</c:v>
                </c:pt>
                <c:pt idx="252">
                  <c:v>-26454</c:v>
                </c:pt>
                <c:pt idx="253">
                  <c:v>-26634</c:v>
                </c:pt>
                <c:pt idx="254">
                  <c:v>-26814</c:v>
                </c:pt>
                <c:pt idx="255">
                  <c:v>-26994</c:v>
                </c:pt>
                <c:pt idx="256">
                  <c:v>-27174</c:v>
                </c:pt>
                <c:pt idx="257">
                  <c:v>-27354</c:v>
                </c:pt>
                <c:pt idx="258">
                  <c:v>-27534</c:v>
                </c:pt>
                <c:pt idx="259">
                  <c:v>-27714</c:v>
                </c:pt>
                <c:pt idx="260">
                  <c:v>-27894</c:v>
                </c:pt>
                <c:pt idx="261">
                  <c:v>-28074</c:v>
                </c:pt>
                <c:pt idx="262">
                  <c:v>-28254</c:v>
                </c:pt>
                <c:pt idx="263">
                  <c:v>-28434</c:v>
                </c:pt>
                <c:pt idx="264">
                  <c:v>-28614</c:v>
                </c:pt>
                <c:pt idx="265">
                  <c:v>-28794</c:v>
                </c:pt>
                <c:pt idx="266">
                  <c:v>-28974</c:v>
                </c:pt>
                <c:pt idx="267">
                  <c:v>-29151.5</c:v>
                </c:pt>
                <c:pt idx="268">
                  <c:v>-29324</c:v>
                </c:pt>
                <c:pt idx="269">
                  <c:v>-29496.5</c:v>
                </c:pt>
                <c:pt idx="270">
                  <c:v>-29669</c:v>
                </c:pt>
                <c:pt idx="271">
                  <c:v>-29841.5</c:v>
                </c:pt>
                <c:pt idx="272">
                  <c:v>-30014</c:v>
                </c:pt>
                <c:pt idx="273">
                  <c:v>-30186.5</c:v>
                </c:pt>
                <c:pt idx="274">
                  <c:v>-30359</c:v>
                </c:pt>
                <c:pt idx="275">
                  <c:v>-30531.5</c:v>
                </c:pt>
                <c:pt idx="276">
                  <c:v>-30704</c:v>
                </c:pt>
                <c:pt idx="277">
                  <c:v>-30876.5</c:v>
                </c:pt>
                <c:pt idx="278">
                  <c:v>-31049</c:v>
                </c:pt>
                <c:pt idx="279">
                  <c:v>-31221.5</c:v>
                </c:pt>
                <c:pt idx="280">
                  <c:v>-31394</c:v>
                </c:pt>
                <c:pt idx="281">
                  <c:v>-31566.5</c:v>
                </c:pt>
                <c:pt idx="282">
                  <c:v>-31739</c:v>
                </c:pt>
                <c:pt idx="283">
                  <c:v>-31911.5</c:v>
                </c:pt>
                <c:pt idx="284">
                  <c:v>-32084</c:v>
                </c:pt>
                <c:pt idx="285">
                  <c:v>-32256.5</c:v>
                </c:pt>
                <c:pt idx="286">
                  <c:v>-32429</c:v>
                </c:pt>
                <c:pt idx="287">
                  <c:v>-32601.5</c:v>
                </c:pt>
                <c:pt idx="288">
                  <c:v>-32774</c:v>
                </c:pt>
                <c:pt idx="289">
                  <c:v>-32946.5</c:v>
                </c:pt>
                <c:pt idx="290">
                  <c:v>-33119</c:v>
                </c:pt>
                <c:pt idx="291">
                  <c:v>-33291.5</c:v>
                </c:pt>
                <c:pt idx="292">
                  <c:v>-33464</c:v>
                </c:pt>
                <c:pt idx="293">
                  <c:v>-33636.5</c:v>
                </c:pt>
                <c:pt idx="294">
                  <c:v>-33809</c:v>
                </c:pt>
                <c:pt idx="295">
                  <c:v>-33981.5</c:v>
                </c:pt>
                <c:pt idx="296">
                  <c:v>-34154</c:v>
                </c:pt>
                <c:pt idx="297">
                  <c:v>-34326.5</c:v>
                </c:pt>
                <c:pt idx="298">
                  <c:v>-34499</c:v>
                </c:pt>
                <c:pt idx="299">
                  <c:v>-34671.5</c:v>
                </c:pt>
                <c:pt idx="300">
                  <c:v>-34844</c:v>
                </c:pt>
                <c:pt idx="301">
                  <c:v>-35016.5</c:v>
                </c:pt>
                <c:pt idx="302">
                  <c:v>-35189</c:v>
                </c:pt>
                <c:pt idx="303">
                  <c:v>-35361.5</c:v>
                </c:pt>
                <c:pt idx="304">
                  <c:v>-35534</c:v>
                </c:pt>
                <c:pt idx="305">
                  <c:v>-35706.5</c:v>
                </c:pt>
                <c:pt idx="306">
                  <c:v>-35879</c:v>
                </c:pt>
                <c:pt idx="307">
                  <c:v>-36051.5</c:v>
                </c:pt>
                <c:pt idx="308">
                  <c:v>-36224</c:v>
                </c:pt>
                <c:pt idx="309">
                  <c:v>-36396.5</c:v>
                </c:pt>
                <c:pt idx="310">
                  <c:v>-36569</c:v>
                </c:pt>
                <c:pt idx="311">
                  <c:v>-36741.5</c:v>
                </c:pt>
                <c:pt idx="312">
                  <c:v>-36914</c:v>
                </c:pt>
                <c:pt idx="313">
                  <c:v>-37086.5</c:v>
                </c:pt>
                <c:pt idx="314">
                  <c:v>-37259</c:v>
                </c:pt>
                <c:pt idx="315">
                  <c:v>-37431.5</c:v>
                </c:pt>
                <c:pt idx="316">
                  <c:v>-37604</c:v>
                </c:pt>
                <c:pt idx="317">
                  <c:v>-37776.5</c:v>
                </c:pt>
                <c:pt idx="318">
                  <c:v>-37949</c:v>
                </c:pt>
                <c:pt idx="319">
                  <c:v>-38121.5</c:v>
                </c:pt>
                <c:pt idx="320">
                  <c:v>-38294</c:v>
                </c:pt>
                <c:pt idx="321">
                  <c:v>-38466.5</c:v>
                </c:pt>
                <c:pt idx="322">
                  <c:v>-38639</c:v>
                </c:pt>
                <c:pt idx="323">
                  <c:v>-38811.5</c:v>
                </c:pt>
                <c:pt idx="324">
                  <c:v>-38984</c:v>
                </c:pt>
                <c:pt idx="325">
                  <c:v>-39156.5</c:v>
                </c:pt>
                <c:pt idx="326">
                  <c:v>-39329</c:v>
                </c:pt>
                <c:pt idx="327">
                  <c:v>-39501.5</c:v>
                </c:pt>
                <c:pt idx="328">
                  <c:v>-39674</c:v>
                </c:pt>
                <c:pt idx="329">
                  <c:v>-39846.5</c:v>
                </c:pt>
                <c:pt idx="330">
                  <c:v>-40019</c:v>
                </c:pt>
                <c:pt idx="331">
                  <c:v>-40191.5</c:v>
                </c:pt>
                <c:pt idx="332">
                  <c:v>-40364</c:v>
                </c:pt>
                <c:pt idx="333">
                  <c:v>-40536.5</c:v>
                </c:pt>
                <c:pt idx="334">
                  <c:v>-40709</c:v>
                </c:pt>
                <c:pt idx="335">
                  <c:v>-40881.5</c:v>
                </c:pt>
                <c:pt idx="336">
                  <c:v>-41054</c:v>
                </c:pt>
                <c:pt idx="337">
                  <c:v>-41226.5</c:v>
                </c:pt>
                <c:pt idx="338">
                  <c:v>-41399</c:v>
                </c:pt>
                <c:pt idx="339">
                  <c:v>-41571.5</c:v>
                </c:pt>
                <c:pt idx="340">
                  <c:v>-41744</c:v>
                </c:pt>
                <c:pt idx="341">
                  <c:v>-41916.5</c:v>
                </c:pt>
                <c:pt idx="342">
                  <c:v>-42089</c:v>
                </c:pt>
                <c:pt idx="343">
                  <c:v>-42261.5</c:v>
                </c:pt>
                <c:pt idx="344">
                  <c:v>-42434</c:v>
                </c:pt>
                <c:pt idx="345">
                  <c:v>-42606.5</c:v>
                </c:pt>
                <c:pt idx="346">
                  <c:v>-42779</c:v>
                </c:pt>
                <c:pt idx="347">
                  <c:v>-42951.5</c:v>
                </c:pt>
                <c:pt idx="348">
                  <c:v>-43124</c:v>
                </c:pt>
                <c:pt idx="349">
                  <c:v>-43319</c:v>
                </c:pt>
                <c:pt idx="350">
                  <c:v>-43514</c:v>
                </c:pt>
                <c:pt idx="351">
                  <c:v>-43709</c:v>
                </c:pt>
                <c:pt idx="352">
                  <c:v>-43904</c:v>
                </c:pt>
                <c:pt idx="353">
                  <c:v>-44099</c:v>
                </c:pt>
                <c:pt idx="354">
                  <c:v>-44294</c:v>
                </c:pt>
                <c:pt idx="355">
                  <c:v>-44489</c:v>
                </c:pt>
                <c:pt idx="356">
                  <c:v>-44684</c:v>
                </c:pt>
                <c:pt idx="357">
                  <c:v>-44879</c:v>
                </c:pt>
                <c:pt idx="358">
                  <c:v>-45074</c:v>
                </c:pt>
                <c:pt idx="359">
                  <c:v>-45269</c:v>
                </c:pt>
                <c:pt idx="360">
                  <c:v>-45464</c:v>
                </c:pt>
                <c:pt idx="361">
                  <c:v>-45659</c:v>
                </c:pt>
                <c:pt idx="362">
                  <c:v>-45854</c:v>
                </c:pt>
                <c:pt idx="363">
                  <c:v>-46049</c:v>
                </c:pt>
                <c:pt idx="364">
                  <c:v>-46244</c:v>
                </c:pt>
                <c:pt idx="365">
                  <c:v>-46439</c:v>
                </c:pt>
                <c:pt idx="366">
                  <c:v>-46634</c:v>
                </c:pt>
                <c:pt idx="367">
                  <c:v>-46829</c:v>
                </c:pt>
                <c:pt idx="368">
                  <c:v>-47024</c:v>
                </c:pt>
                <c:pt idx="369">
                  <c:v>-47219</c:v>
                </c:pt>
                <c:pt idx="370">
                  <c:v>-47414</c:v>
                </c:pt>
                <c:pt idx="371">
                  <c:v>-47609</c:v>
                </c:pt>
                <c:pt idx="372">
                  <c:v>-47804</c:v>
                </c:pt>
                <c:pt idx="373">
                  <c:v>-47999</c:v>
                </c:pt>
                <c:pt idx="374">
                  <c:v>-48194</c:v>
                </c:pt>
                <c:pt idx="375">
                  <c:v>-48389</c:v>
                </c:pt>
                <c:pt idx="376">
                  <c:v>-48584</c:v>
                </c:pt>
                <c:pt idx="377">
                  <c:v>-48779</c:v>
                </c:pt>
                <c:pt idx="378">
                  <c:v>-48974</c:v>
                </c:pt>
                <c:pt idx="379">
                  <c:v>-49169</c:v>
                </c:pt>
                <c:pt idx="380">
                  <c:v>-49364</c:v>
                </c:pt>
                <c:pt idx="381">
                  <c:v>-49559</c:v>
                </c:pt>
                <c:pt idx="382">
                  <c:v>-49754</c:v>
                </c:pt>
                <c:pt idx="383">
                  <c:v>-49949</c:v>
                </c:pt>
                <c:pt idx="384">
                  <c:v>-50144</c:v>
                </c:pt>
                <c:pt idx="385">
                  <c:v>-50339</c:v>
                </c:pt>
                <c:pt idx="386">
                  <c:v>-50534</c:v>
                </c:pt>
                <c:pt idx="387">
                  <c:v>-50729</c:v>
                </c:pt>
                <c:pt idx="388">
                  <c:v>-50924</c:v>
                </c:pt>
                <c:pt idx="389">
                  <c:v>-51119</c:v>
                </c:pt>
                <c:pt idx="390">
                  <c:v>-51314</c:v>
                </c:pt>
                <c:pt idx="391">
                  <c:v>-51509</c:v>
                </c:pt>
                <c:pt idx="392">
                  <c:v>-51704</c:v>
                </c:pt>
                <c:pt idx="393">
                  <c:v>-51899</c:v>
                </c:pt>
                <c:pt idx="394">
                  <c:v>-52094</c:v>
                </c:pt>
                <c:pt idx="395">
                  <c:v>-52289</c:v>
                </c:pt>
                <c:pt idx="396">
                  <c:v>-52484</c:v>
                </c:pt>
                <c:pt idx="397">
                  <c:v>-52679</c:v>
                </c:pt>
                <c:pt idx="398">
                  <c:v>-52874</c:v>
                </c:pt>
                <c:pt idx="399">
                  <c:v>-53069</c:v>
                </c:pt>
                <c:pt idx="400">
                  <c:v>-53264</c:v>
                </c:pt>
              </c:numCache>
            </c:numRef>
          </c:val>
          <c:smooth val="0"/>
        </c:ser>
        <c:dLbls>
          <c:showLegendKey val="0"/>
          <c:showVal val="0"/>
          <c:showCatName val="0"/>
          <c:showSerName val="0"/>
          <c:showPercent val="0"/>
          <c:showBubbleSize val="0"/>
        </c:dLbls>
        <c:marker val="1"/>
        <c:smooth val="0"/>
        <c:axId val="183444992"/>
        <c:axId val="183442816"/>
      </c:lineChart>
      <c:catAx>
        <c:axId val="183439360"/>
        <c:scaling>
          <c:orientation val="minMax"/>
        </c:scaling>
        <c:delete val="0"/>
        <c:axPos val="b"/>
        <c:numFmt formatCode="#,##0" sourceLinked="0"/>
        <c:majorTickMark val="cross"/>
        <c:minorTickMark val="none"/>
        <c:tickLblPos val="low"/>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183440896"/>
        <c:crosses val="autoZero"/>
        <c:auto val="1"/>
        <c:lblAlgn val="ctr"/>
        <c:lblOffset val="100"/>
        <c:tickLblSkip val="50"/>
        <c:tickMarkSkip val="50"/>
        <c:noMultiLvlLbl val="0"/>
      </c:catAx>
      <c:valAx>
        <c:axId val="183440896"/>
        <c:scaling>
          <c:orientation val="minMax"/>
          <c:max val="50000"/>
          <c:min val="-70000"/>
        </c:scaling>
        <c:delete val="0"/>
        <c:axPos val="l"/>
        <c:title>
          <c:tx>
            <c:rich>
              <a:bodyPr rot="0" vert="horz"/>
              <a:lstStyle/>
              <a:p>
                <a:pPr>
                  <a:defRPr sz="800" b="0" i="0">
                    <a:solidFill>
                      <a:srgbClr val="000000"/>
                    </a:solidFill>
                    <a:latin typeface="Arial"/>
                    <a:ea typeface="Arial"/>
                    <a:cs typeface="Arial"/>
                  </a:defRPr>
                </a:pPr>
                <a:r>
                  <a:rPr lang="en-AU"/>
                  <a:t>Benefit ($)</a:t>
                </a:r>
              </a:p>
            </c:rich>
          </c:tx>
          <c:layout>
            <c:manualLayout>
              <c:xMode val="edge"/>
              <c:yMode val="edge"/>
              <c:x val="9.4978632478632474E-2"/>
              <c:y val="0"/>
            </c:manualLayout>
          </c:layout>
          <c:overlay val="0"/>
        </c:title>
        <c:numFmt formatCode="#,##0" sourceLinked="0"/>
        <c:majorTickMark val="in"/>
        <c:minorTickMark val="none"/>
        <c:tickLblPos val="nextTo"/>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183439360"/>
        <c:crosses val="autoZero"/>
        <c:crossBetween val="between"/>
        <c:majorUnit val="10000"/>
      </c:valAx>
      <c:valAx>
        <c:axId val="183442816"/>
        <c:scaling>
          <c:orientation val="minMax"/>
          <c:max val="50000"/>
          <c:min val="-70000"/>
        </c:scaling>
        <c:delete val="0"/>
        <c:axPos val="r"/>
        <c:title>
          <c:tx>
            <c:rich>
              <a:bodyPr rot="0" vert="horz"/>
              <a:lstStyle/>
              <a:p>
                <a:pPr>
                  <a:defRPr sz="800" b="0" i="0">
                    <a:solidFill>
                      <a:srgbClr val="000000"/>
                    </a:solidFill>
                    <a:latin typeface="Arial"/>
                    <a:ea typeface="Arial"/>
                    <a:cs typeface="Arial"/>
                  </a:defRPr>
                </a:pPr>
                <a:r>
                  <a:rPr lang="en-AU"/>
                  <a:t>Benefit ($)</a:t>
                </a:r>
              </a:p>
            </c:rich>
          </c:tx>
          <c:layout>
            <c:manualLayout>
              <c:xMode val="edge"/>
              <c:yMode val="edge"/>
              <c:x val="0.80213226495726508"/>
              <c:y val="0"/>
            </c:manualLayout>
          </c:layout>
          <c:overlay val="0"/>
        </c:title>
        <c:numFmt formatCode="#,##0" sourceLinked="0"/>
        <c:majorTickMark val="in"/>
        <c:minorTickMark val="none"/>
        <c:tickLblPos val="nextTo"/>
        <c:spPr>
          <a:ln w="12700">
            <a:solidFill>
              <a:srgbClr val="808080"/>
            </a:solidFill>
            <a:prstDash val="solid"/>
          </a:ln>
        </c:spPr>
        <c:txPr>
          <a:bodyPr rot="-60000000" vert="horz"/>
          <a:lstStyle/>
          <a:p>
            <a:pPr>
              <a:defRPr sz="800" b="0" i="0">
                <a:solidFill>
                  <a:srgbClr val="000000"/>
                </a:solidFill>
                <a:latin typeface="Arial"/>
                <a:ea typeface="Arial"/>
                <a:cs typeface="Arial"/>
              </a:defRPr>
            </a:pPr>
            <a:endParaRPr lang="en-US"/>
          </a:p>
        </c:txPr>
        <c:crossAx val="183444992"/>
        <c:crosses val="max"/>
        <c:crossBetween val="between"/>
        <c:majorUnit val="10000"/>
        <c:minorUnit val="2000"/>
      </c:valAx>
      <c:catAx>
        <c:axId val="183444992"/>
        <c:scaling>
          <c:orientation val="minMax"/>
        </c:scaling>
        <c:delete val="1"/>
        <c:axPos val="b"/>
        <c:majorTickMark val="out"/>
        <c:minorTickMark val="none"/>
        <c:tickLblPos val="nextTo"/>
        <c:crossAx val="183442816"/>
        <c:crosses val="autoZero"/>
        <c:auto val="1"/>
        <c:lblAlgn val="ctr"/>
        <c:lblOffset val="100"/>
        <c:noMultiLvlLbl val="0"/>
      </c:catAx>
      <c:spPr>
        <a:solidFill>
          <a:srgbClr val="FFFFFF"/>
        </a:solidFill>
        <a:ln>
          <a:noFill/>
          <a:round/>
        </a:ln>
        <a:effectLst/>
        <a:extLst>
          <a:ext uri="{91240B29-F687-4F45-9708-019B960494DF}">
            <a14:hiddenLine xmlns:a14="http://schemas.microsoft.com/office/drawing/2010/main">
              <a:noFill/>
              <a:round/>
            </a14:hiddenLine>
          </a:ext>
        </a:extLst>
      </c:spPr>
    </c:plotArea>
    <c:plotVisOnly val="1"/>
    <c:dispBlanksAs val="gap"/>
    <c:showDLblsOverMax val="0"/>
  </c:chart>
  <c:spPr>
    <a:solidFill>
      <a:srgbClr val="FFFFFF"/>
    </a:solidFill>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799923768588136"/>
          <c:y val="6.28377413004826E-2"/>
          <c:w val="0.79214278100373514"/>
          <c:h val="0.85519907289814578"/>
        </c:manualLayout>
      </c:layout>
      <c:barChart>
        <c:barDir val="col"/>
        <c:grouping val="stacked"/>
        <c:varyColors val="0"/>
        <c:ser>
          <c:idx val="1"/>
          <c:order val="0"/>
          <c:tx>
            <c:strRef>
              <c:f>DUAL_TEN14Chart!$H$1</c:f>
              <c:strCache>
                <c:ptCount val="1"/>
                <c:pt idx="0">
                  <c:v>FtbbFinalA</c:v>
                </c:pt>
              </c:strCache>
            </c:strRef>
          </c:tx>
          <c:spPr>
            <a:solidFill>
              <a:srgbClr val="006666"/>
            </a:solidFill>
          </c:spPr>
          <c:invertIfNegative val="0"/>
          <c:cat>
            <c:numRef>
              <c:f>DUAL_TEN14Chart!$C$2:$C$7697</c:f>
              <c:numCache>
                <c:formatCode>General</c:formatCode>
                <c:ptCount val="7696"/>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pt idx="151">
                  <c:v>75500</c:v>
                </c:pt>
                <c:pt idx="152">
                  <c:v>76000</c:v>
                </c:pt>
                <c:pt idx="153">
                  <c:v>76500</c:v>
                </c:pt>
                <c:pt idx="154">
                  <c:v>77000</c:v>
                </c:pt>
                <c:pt idx="155">
                  <c:v>77500</c:v>
                </c:pt>
                <c:pt idx="156">
                  <c:v>78000</c:v>
                </c:pt>
                <c:pt idx="157">
                  <c:v>78500</c:v>
                </c:pt>
                <c:pt idx="158">
                  <c:v>79000</c:v>
                </c:pt>
                <c:pt idx="159">
                  <c:v>79500</c:v>
                </c:pt>
                <c:pt idx="160">
                  <c:v>80000</c:v>
                </c:pt>
                <c:pt idx="161">
                  <c:v>80500</c:v>
                </c:pt>
                <c:pt idx="162">
                  <c:v>81000</c:v>
                </c:pt>
                <c:pt idx="163">
                  <c:v>81500</c:v>
                </c:pt>
                <c:pt idx="164">
                  <c:v>82000</c:v>
                </c:pt>
                <c:pt idx="165">
                  <c:v>82500</c:v>
                </c:pt>
                <c:pt idx="166">
                  <c:v>83000</c:v>
                </c:pt>
                <c:pt idx="167">
                  <c:v>83500</c:v>
                </c:pt>
                <c:pt idx="168">
                  <c:v>84000</c:v>
                </c:pt>
                <c:pt idx="169">
                  <c:v>84500</c:v>
                </c:pt>
                <c:pt idx="170">
                  <c:v>85000</c:v>
                </c:pt>
                <c:pt idx="171">
                  <c:v>85500</c:v>
                </c:pt>
                <c:pt idx="172">
                  <c:v>86000</c:v>
                </c:pt>
                <c:pt idx="173">
                  <c:v>86500</c:v>
                </c:pt>
                <c:pt idx="174">
                  <c:v>87000</c:v>
                </c:pt>
                <c:pt idx="175">
                  <c:v>87500</c:v>
                </c:pt>
                <c:pt idx="176">
                  <c:v>88000</c:v>
                </c:pt>
                <c:pt idx="177">
                  <c:v>88500</c:v>
                </c:pt>
                <c:pt idx="178">
                  <c:v>89000</c:v>
                </c:pt>
                <c:pt idx="179">
                  <c:v>89500</c:v>
                </c:pt>
                <c:pt idx="180">
                  <c:v>90000</c:v>
                </c:pt>
                <c:pt idx="181">
                  <c:v>90500</c:v>
                </c:pt>
                <c:pt idx="182">
                  <c:v>91000</c:v>
                </c:pt>
                <c:pt idx="183">
                  <c:v>91500</c:v>
                </c:pt>
                <c:pt idx="184">
                  <c:v>92000</c:v>
                </c:pt>
                <c:pt idx="185">
                  <c:v>92500</c:v>
                </c:pt>
                <c:pt idx="186">
                  <c:v>93000</c:v>
                </c:pt>
                <c:pt idx="187">
                  <c:v>93500</c:v>
                </c:pt>
                <c:pt idx="188">
                  <c:v>94000</c:v>
                </c:pt>
                <c:pt idx="189">
                  <c:v>94500</c:v>
                </c:pt>
                <c:pt idx="190">
                  <c:v>95000</c:v>
                </c:pt>
                <c:pt idx="191">
                  <c:v>95500</c:v>
                </c:pt>
                <c:pt idx="192">
                  <c:v>96000</c:v>
                </c:pt>
                <c:pt idx="193">
                  <c:v>96500</c:v>
                </c:pt>
                <c:pt idx="194">
                  <c:v>97000</c:v>
                </c:pt>
                <c:pt idx="195">
                  <c:v>97500</c:v>
                </c:pt>
                <c:pt idx="196">
                  <c:v>98000</c:v>
                </c:pt>
                <c:pt idx="197">
                  <c:v>98500</c:v>
                </c:pt>
                <c:pt idx="198">
                  <c:v>99000</c:v>
                </c:pt>
                <c:pt idx="199">
                  <c:v>99500</c:v>
                </c:pt>
                <c:pt idx="200">
                  <c:v>100000</c:v>
                </c:pt>
                <c:pt idx="201">
                  <c:v>100500</c:v>
                </c:pt>
                <c:pt idx="202">
                  <c:v>101000</c:v>
                </c:pt>
                <c:pt idx="203">
                  <c:v>101500</c:v>
                </c:pt>
                <c:pt idx="204">
                  <c:v>102000</c:v>
                </c:pt>
                <c:pt idx="205">
                  <c:v>102500</c:v>
                </c:pt>
                <c:pt idx="206">
                  <c:v>103000</c:v>
                </c:pt>
                <c:pt idx="207">
                  <c:v>103500</c:v>
                </c:pt>
                <c:pt idx="208">
                  <c:v>104000</c:v>
                </c:pt>
                <c:pt idx="209">
                  <c:v>104500</c:v>
                </c:pt>
                <c:pt idx="210">
                  <c:v>105000</c:v>
                </c:pt>
                <c:pt idx="211">
                  <c:v>105500</c:v>
                </c:pt>
                <c:pt idx="212">
                  <c:v>106000</c:v>
                </c:pt>
                <c:pt idx="213">
                  <c:v>106500</c:v>
                </c:pt>
                <c:pt idx="214">
                  <c:v>107000</c:v>
                </c:pt>
                <c:pt idx="215">
                  <c:v>107500</c:v>
                </c:pt>
                <c:pt idx="216">
                  <c:v>108000</c:v>
                </c:pt>
                <c:pt idx="217">
                  <c:v>108500</c:v>
                </c:pt>
                <c:pt idx="218">
                  <c:v>109000</c:v>
                </c:pt>
                <c:pt idx="219">
                  <c:v>109500</c:v>
                </c:pt>
                <c:pt idx="220">
                  <c:v>110000</c:v>
                </c:pt>
                <c:pt idx="221">
                  <c:v>110500</c:v>
                </c:pt>
                <c:pt idx="222">
                  <c:v>111000</c:v>
                </c:pt>
                <c:pt idx="223">
                  <c:v>111500</c:v>
                </c:pt>
                <c:pt idx="224">
                  <c:v>112000</c:v>
                </c:pt>
                <c:pt idx="225">
                  <c:v>112500</c:v>
                </c:pt>
                <c:pt idx="226">
                  <c:v>113000</c:v>
                </c:pt>
                <c:pt idx="227">
                  <c:v>113500</c:v>
                </c:pt>
                <c:pt idx="228">
                  <c:v>114000</c:v>
                </c:pt>
                <c:pt idx="229">
                  <c:v>114500</c:v>
                </c:pt>
                <c:pt idx="230">
                  <c:v>115000</c:v>
                </c:pt>
                <c:pt idx="231">
                  <c:v>115500</c:v>
                </c:pt>
                <c:pt idx="232">
                  <c:v>116000</c:v>
                </c:pt>
                <c:pt idx="233">
                  <c:v>116500</c:v>
                </c:pt>
                <c:pt idx="234">
                  <c:v>117000</c:v>
                </c:pt>
                <c:pt idx="235">
                  <c:v>117500</c:v>
                </c:pt>
                <c:pt idx="236">
                  <c:v>118000</c:v>
                </c:pt>
                <c:pt idx="237">
                  <c:v>118500</c:v>
                </c:pt>
                <c:pt idx="238">
                  <c:v>119000</c:v>
                </c:pt>
                <c:pt idx="239">
                  <c:v>119500</c:v>
                </c:pt>
                <c:pt idx="240">
                  <c:v>120000</c:v>
                </c:pt>
                <c:pt idx="241">
                  <c:v>120500</c:v>
                </c:pt>
                <c:pt idx="242">
                  <c:v>121000</c:v>
                </c:pt>
                <c:pt idx="243">
                  <c:v>121500</c:v>
                </c:pt>
                <c:pt idx="244">
                  <c:v>122000</c:v>
                </c:pt>
                <c:pt idx="245">
                  <c:v>122500</c:v>
                </c:pt>
                <c:pt idx="246">
                  <c:v>123000</c:v>
                </c:pt>
                <c:pt idx="247">
                  <c:v>123500</c:v>
                </c:pt>
                <c:pt idx="248">
                  <c:v>124000</c:v>
                </c:pt>
                <c:pt idx="249">
                  <c:v>124500</c:v>
                </c:pt>
                <c:pt idx="250">
                  <c:v>125000</c:v>
                </c:pt>
                <c:pt idx="251">
                  <c:v>125500</c:v>
                </c:pt>
                <c:pt idx="252">
                  <c:v>126000</c:v>
                </c:pt>
                <c:pt idx="253">
                  <c:v>126500</c:v>
                </c:pt>
                <c:pt idx="254">
                  <c:v>127000</c:v>
                </c:pt>
                <c:pt idx="255">
                  <c:v>127500</c:v>
                </c:pt>
                <c:pt idx="256">
                  <c:v>128000</c:v>
                </c:pt>
                <c:pt idx="257">
                  <c:v>128500</c:v>
                </c:pt>
                <c:pt idx="258">
                  <c:v>129000</c:v>
                </c:pt>
                <c:pt idx="259">
                  <c:v>129500</c:v>
                </c:pt>
                <c:pt idx="260">
                  <c:v>130000</c:v>
                </c:pt>
                <c:pt idx="261">
                  <c:v>130500</c:v>
                </c:pt>
                <c:pt idx="262">
                  <c:v>131000</c:v>
                </c:pt>
                <c:pt idx="263">
                  <c:v>131500</c:v>
                </c:pt>
                <c:pt idx="264">
                  <c:v>132000</c:v>
                </c:pt>
                <c:pt idx="265">
                  <c:v>132500</c:v>
                </c:pt>
                <c:pt idx="266">
                  <c:v>133000</c:v>
                </c:pt>
                <c:pt idx="267">
                  <c:v>133500</c:v>
                </c:pt>
                <c:pt idx="268">
                  <c:v>134000</c:v>
                </c:pt>
                <c:pt idx="269">
                  <c:v>134500</c:v>
                </c:pt>
                <c:pt idx="270">
                  <c:v>135000</c:v>
                </c:pt>
                <c:pt idx="271">
                  <c:v>135500</c:v>
                </c:pt>
                <c:pt idx="272">
                  <c:v>136000</c:v>
                </c:pt>
                <c:pt idx="273">
                  <c:v>136500</c:v>
                </c:pt>
                <c:pt idx="274">
                  <c:v>137000</c:v>
                </c:pt>
                <c:pt idx="275">
                  <c:v>137500</c:v>
                </c:pt>
                <c:pt idx="276">
                  <c:v>138000</c:v>
                </c:pt>
                <c:pt idx="277">
                  <c:v>138500</c:v>
                </c:pt>
                <c:pt idx="278">
                  <c:v>139000</c:v>
                </c:pt>
                <c:pt idx="279">
                  <c:v>139500</c:v>
                </c:pt>
                <c:pt idx="280">
                  <c:v>140000</c:v>
                </c:pt>
                <c:pt idx="281">
                  <c:v>140500</c:v>
                </c:pt>
                <c:pt idx="282">
                  <c:v>141000</c:v>
                </c:pt>
                <c:pt idx="283">
                  <c:v>141500</c:v>
                </c:pt>
                <c:pt idx="284">
                  <c:v>142000</c:v>
                </c:pt>
                <c:pt idx="285">
                  <c:v>142500</c:v>
                </c:pt>
                <c:pt idx="286">
                  <c:v>143000</c:v>
                </c:pt>
                <c:pt idx="287">
                  <c:v>143500</c:v>
                </c:pt>
                <c:pt idx="288">
                  <c:v>144000</c:v>
                </c:pt>
                <c:pt idx="289">
                  <c:v>144500</c:v>
                </c:pt>
                <c:pt idx="290">
                  <c:v>145000</c:v>
                </c:pt>
                <c:pt idx="291">
                  <c:v>145500</c:v>
                </c:pt>
                <c:pt idx="292">
                  <c:v>146000</c:v>
                </c:pt>
                <c:pt idx="293">
                  <c:v>146500</c:v>
                </c:pt>
                <c:pt idx="294">
                  <c:v>147000</c:v>
                </c:pt>
                <c:pt idx="295">
                  <c:v>147500</c:v>
                </c:pt>
                <c:pt idx="296">
                  <c:v>148000</c:v>
                </c:pt>
                <c:pt idx="297">
                  <c:v>148500</c:v>
                </c:pt>
                <c:pt idx="298">
                  <c:v>149000</c:v>
                </c:pt>
                <c:pt idx="299">
                  <c:v>149500</c:v>
                </c:pt>
                <c:pt idx="300">
                  <c:v>150000</c:v>
                </c:pt>
                <c:pt idx="301">
                  <c:v>150500</c:v>
                </c:pt>
                <c:pt idx="302">
                  <c:v>151000</c:v>
                </c:pt>
                <c:pt idx="303">
                  <c:v>151500</c:v>
                </c:pt>
                <c:pt idx="304">
                  <c:v>152000</c:v>
                </c:pt>
                <c:pt idx="305">
                  <c:v>152500</c:v>
                </c:pt>
                <c:pt idx="306">
                  <c:v>153000</c:v>
                </c:pt>
                <c:pt idx="307">
                  <c:v>153500</c:v>
                </c:pt>
                <c:pt idx="308">
                  <c:v>154000</c:v>
                </c:pt>
                <c:pt idx="309">
                  <c:v>154500</c:v>
                </c:pt>
                <c:pt idx="310">
                  <c:v>155000</c:v>
                </c:pt>
                <c:pt idx="311">
                  <c:v>155500</c:v>
                </c:pt>
                <c:pt idx="312">
                  <c:v>156000</c:v>
                </c:pt>
                <c:pt idx="313">
                  <c:v>156500</c:v>
                </c:pt>
                <c:pt idx="314">
                  <c:v>157000</c:v>
                </c:pt>
                <c:pt idx="315">
                  <c:v>157500</c:v>
                </c:pt>
                <c:pt idx="316">
                  <c:v>158000</c:v>
                </c:pt>
                <c:pt idx="317">
                  <c:v>158500</c:v>
                </c:pt>
                <c:pt idx="318">
                  <c:v>159000</c:v>
                </c:pt>
                <c:pt idx="319">
                  <c:v>159500</c:v>
                </c:pt>
                <c:pt idx="320">
                  <c:v>160000</c:v>
                </c:pt>
                <c:pt idx="321">
                  <c:v>160500</c:v>
                </c:pt>
                <c:pt idx="322">
                  <c:v>161000</c:v>
                </c:pt>
                <c:pt idx="323">
                  <c:v>161500</c:v>
                </c:pt>
                <c:pt idx="324">
                  <c:v>162000</c:v>
                </c:pt>
                <c:pt idx="325">
                  <c:v>162500</c:v>
                </c:pt>
                <c:pt idx="326">
                  <c:v>163000</c:v>
                </c:pt>
                <c:pt idx="327">
                  <c:v>163500</c:v>
                </c:pt>
                <c:pt idx="328">
                  <c:v>164000</c:v>
                </c:pt>
                <c:pt idx="329">
                  <c:v>164500</c:v>
                </c:pt>
                <c:pt idx="330">
                  <c:v>165000</c:v>
                </c:pt>
                <c:pt idx="331">
                  <c:v>165500</c:v>
                </c:pt>
                <c:pt idx="332">
                  <c:v>166000</c:v>
                </c:pt>
                <c:pt idx="333">
                  <c:v>166500</c:v>
                </c:pt>
                <c:pt idx="334">
                  <c:v>167000</c:v>
                </c:pt>
                <c:pt idx="335">
                  <c:v>167500</c:v>
                </c:pt>
                <c:pt idx="336">
                  <c:v>168000</c:v>
                </c:pt>
                <c:pt idx="337">
                  <c:v>168500</c:v>
                </c:pt>
                <c:pt idx="338">
                  <c:v>169000</c:v>
                </c:pt>
                <c:pt idx="339">
                  <c:v>169500</c:v>
                </c:pt>
                <c:pt idx="340">
                  <c:v>170000</c:v>
                </c:pt>
                <c:pt idx="341">
                  <c:v>170500</c:v>
                </c:pt>
                <c:pt idx="342">
                  <c:v>171000</c:v>
                </c:pt>
                <c:pt idx="343">
                  <c:v>171500</c:v>
                </c:pt>
                <c:pt idx="344">
                  <c:v>172000</c:v>
                </c:pt>
                <c:pt idx="345">
                  <c:v>172500</c:v>
                </c:pt>
                <c:pt idx="346">
                  <c:v>173000</c:v>
                </c:pt>
                <c:pt idx="347">
                  <c:v>173500</c:v>
                </c:pt>
                <c:pt idx="348">
                  <c:v>174000</c:v>
                </c:pt>
                <c:pt idx="349">
                  <c:v>174500</c:v>
                </c:pt>
                <c:pt idx="350">
                  <c:v>175000</c:v>
                </c:pt>
                <c:pt idx="351">
                  <c:v>175500</c:v>
                </c:pt>
                <c:pt idx="352">
                  <c:v>176000</c:v>
                </c:pt>
                <c:pt idx="353">
                  <c:v>176500</c:v>
                </c:pt>
                <c:pt idx="354">
                  <c:v>177000</c:v>
                </c:pt>
                <c:pt idx="355">
                  <c:v>177500</c:v>
                </c:pt>
                <c:pt idx="356">
                  <c:v>178000</c:v>
                </c:pt>
                <c:pt idx="357">
                  <c:v>178500</c:v>
                </c:pt>
                <c:pt idx="358">
                  <c:v>179000</c:v>
                </c:pt>
                <c:pt idx="359">
                  <c:v>179500</c:v>
                </c:pt>
                <c:pt idx="360">
                  <c:v>180000</c:v>
                </c:pt>
                <c:pt idx="361">
                  <c:v>180500</c:v>
                </c:pt>
                <c:pt idx="362">
                  <c:v>181000</c:v>
                </c:pt>
                <c:pt idx="363">
                  <c:v>181500</c:v>
                </c:pt>
                <c:pt idx="364">
                  <c:v>182000</c:v>
                </c:pt>
                <c:pt idx="365">
                  <c:v>182500</c:v>
                </c:pt>
                <c:pt idx="366">
                  <c:v>183000</c:v>
                </c:pt>
                <c:pt idx="367">
                  <c:v>183500</c:v>
                </c:pt>
                <c:pt idx="368">
                  <c:v>184000</c:v>
                </c:pt>
                <c:pt idx="369">
                  <c:v>184500</c:v>
                </c:pt>
                <c:pt idx="370">
                  <c:v>185000</c:v>
                </c:pt>
                <c:pt idx="371">
                  <c:v>185500</c:v>
                </c:pt>
                <c:pt idx="372">
                  <c:v>186000</c:v>
                </c:pt>
                <c:pt idx="373">
                  <c:v>186500</c:v>
                </c:pt>
                <c:pt idx="374">
                  <c:v>187000</c:v>
                </c:pt>
                <c:pt idx="375">
                  <c:v>187500</c:v>
                </c:pt>
                <c:pt idx="376">
                  <c:v>188000</c:v>
                </c:pt>
                <c:pt idx="377">
                  <c:v>188500</c:v>
                </c:pt>
                <c:pt idx="378">
                  <c:v>189000</c:v>
                </c:pt>
                <c:pt idx="379">
                  <c:v>189500</c:v>
                </c:pt>
                <c:pt idx="380">
                  <c:v>190000</c:v>
                </c:pt>
                <c:pt idx="381">
                  <c:v>190500</c:v>
                </c:pt>
                <c:pt idx="382">
                  <c:v>191000</c:v>
                </c:pt>
                <c:pt idx="383">
                  <c:v>191500</c:v>
                </c:pt>
                <c:pt idx="384">
                  <c:v>192000</c:v>
                </c:pt>
                <c:pt idx="385">
                  <c:v>192500</c:v>
                </c:pt>
                <c:pt idx="386">
                  <c:v>193000</c:v>
                </c:pt>
                <c:pt idx="387">
                  <c:v>193500</c:v>
                </c:pt>
                <c:pt idx="388">
                  <c:v>194000</c:v>
                </c:pt>
                <c:pt idx="389">
                  <c:v>194500</c:v>
                </c:pt>
                <c:pt idx="390">
                  <c:v>195000</c:v>
                </c:pt>
                <c:pt idx="391">
                  <c:v>195500</c:v>
                </c:pt>
                <c:pt idx="392">
                  <c:v>196000</c:v>
                </c:pt>
                <c:pt idx="393">
                  <c:v>196500</c:v>
                </c:pt>
                <c:pt idx="394">
                  <c:v>197000</c:v>
                </c:pt>
                <c:pt idx="395">
                  <c:v>197500</c:v>
                </c:pt>
                <c:pt idx="396">
                  <c:v>198000</c:v>
                </c:pt>
                <c:pt idx="397">
                  <c:v>198500</c:v>
                </c:pt>
                <c:pt idx="398">
                  <c:v>199000</c:v>
                </c:pt>
                <c:pt idx="399">
                  <c:v>199500</c:v>
                </c:pt>
                <c:pt idx="400">
                  <c:v>200000</c:v>
                </c:pt>
              </c:numCache>
            </c:numRef>
          </c:cat>
          <c:val>
            <c:numRef>
              <c:f>DUAL_TEN14Chart!$H$2:$H$402</c:f>
              <c:numCache>
                <c:formatCode>General</c:formatCode>
                <c:ptCount val="401"/>
                <c:pt idx="0">
                  <c:v>1836.08</c:v>
                </c:pt>
                <c:pt idx="1">
                  <c:v>1836.08</c:v>
                </c:pt>
                <c:pt idx="2">
                  <c:v>1836.08</c:v>
                </c:pt>
                <c:pt idx="3">
                  <c:v>1836.08</c:v>
                </c:pt>
                <c:pt idx="4">
                  <c:v>1836.08</c:v>
                </c:pt>
                <c:pt idx="5">
                  <c:v>1836.08</c:v>
                </c:pt>
                <c:pt idx="6">
                  <c:v>1836.08</c:v>
                </c:pt>
                <c:pt idx="7">
                  <c:v>1836.08</c:v>
                </c:pt>
                <c:pt idx="8">
                  <c:v>1836.08</c:v>
                </c:pt>
                <c:pt idx="9">
                  <c:v>1836.08</c:v>
                </c:pt>
                <c:pt idx="10">
                  <c:v>1836.08</c:v>
                </c:pt>
                <c:pt idx="11">
                  <c:v>1836.08</c:v>
                </c:pt>
                <c:pt idx="12">
                  <c:v>1836.08</c:v>
                </c:pt>
                <c:pt idx="13">
                  <c:v>1836.08</c:v>
                </c:pt>
                <c:pt idx="14">
                  <c:v>1836.08</c:v>
                </c:pt>
                <c:pt idx="15">
                  <c:v>1836.08</c:v>
                </c:pt>
                <c:pt idx="16">
                  <c:v>1836.08</c:v>
                </c:pt>
                <c:pt idx="17">
                  <c:v>1836.08</c:v>
                </c:pt>
                <c:pt idx="18">
                  <c:v>1836.08</c:v>
                </c:pt>
                <c:pt idx="19">
                  <c:v>1836.08</c:v>
                </c:pt>
                <c:pt idx="20">
                  <c:v>1836.08</c:v>
                </c:pt>
                <c:pt idx="21">
                  <c:v>1836.08</c:v>
                </c:pt>
                <c:pt idx="22">
                  <c:v>1836.08</c:v>
                </c:pt>
                <c:pt idx="23">
                  <c:v>1836.08</c:v>
                </c:pt>
                <c:pt idx="24">
                  <c:v>1836.08</c:v>
                </c:pt>
                <c:pt idx="25">
                  <c:v>1836.08</c:v>
                </c:pt>
                <c:pt idx="26">
                  <c:v>1836.08</c:v>
                </c:pt>
                <c:pt idx="27">
                  <c:v>1836.08</c:v>
                </c:pt>
                <c:pt idx="28">
                  <c:v>1836.08</c:v>
                </c:pt>
                <c:pt idx="29">
                  <c:v>1836.08</c:v>
                </c:pt>
                <c:pt idx="30">
                  <c:v>1836.08</c:v>
                </c:pt>
                <c:pt idx="31">
                  <c:v>1836.08</c:v>
                </c:pt>
                <c:pt idx="32">
                  <c:v>1836.08</c:v>
                </c:pt>
                <c:pt idx="33">
                  <c:v>1836.08</c:v>
                </c:pt>
                <c:pt idx="34">
                  <c:v>1836.08</c:v>
                </c:pt>
                <c:pt idx="35">
                  <c:v>1836.08</c:v>
                </c:pt>
                <c:pt idx="36">
                  <c:v>1836.08</c:v>
                </c:pt>
                <c:pt idx="37">
                  <c:v>1836.08</c:v>
                </c:pt>
                <c:pt idx="38">
                  <c:v>1836.08</c:v>
                </c:pt>
                <c:pt idx="39">
                  <c:v>1836.08</c:v>
                </c:pt>
                <c:pt idx="40">
                  <c:v>1836.08</c:v>
                </c:pt>
                <c:pt idx="41">
                  <c:v>1836.08</c:v>
                </c:pt>
                <c:pt idx="42">
                  <c:v>1836.08</c:v>
                </c:pt>
                <c:pt idx="43">
                  <c:v>1836.08</c:v>
                </c:pt>
                <c:pt idx="44">
                  <c:v>1836.08</c:v>
                </c:pt>
                <c:pt idx="45">
                  <c:v>1836.08</c:v>
                </c:pt>
                <c:pt idx="46">
                  <c:v>1836.08</c:v>
                </c:pt>
                <c:pt idx="47">
                  <c:v>1836.08</c:v>
                </c:pt>
                <c:pt idx="48">
                  <c:v>1836.08</c:v>
                </c:pt>
                <c:pt idx="49">
                  <c:v>1836.08</c:v>
                </c:pt>
                <c:pt idx="50">
                  <c:v>1875.2</c:v>
                </c:pt>
                <c:pt idx="51">
                  <c:v>1935.2</c:v>
                </c:pt>
                <c:pt idx="52">
                  <c:v>1995.2</c:v>
                </c:pt>
                <c:pt idx="53">
                  <c:v>2055.1999999999998</c:v>
                </c:pt>
                <c:pt idx="54">
                  <c:v>2115.1999999999998</c:v>
                </c:pt>
                <c:pt idx="55">
                  <c:v>2175.1999999999998</c:v>
                </c:pt>
                <c:pt idx="56">
                  <c:v>2235.1999999999998</c:v>
                </c:pt>
                <c:pt idx="57">
                  <c:v>2295.1999999999998</c:v>
                </c:pt>
                <c:pt idx="58">
                  <c:v>2355.1999999999998</c:v>
                </c:pt>
                <c:pt idx="59">
                  <c:v>2415.1999999999998</c:v>
                </c:pt>
                <c:pt idx="60">
                  <c:v>2475.1999999999998</c:v>
                </c:pt>
                <c:pt idx="61">
                  <c:v>2535.1999999999998</c:v>
                </c:pt>
                <c:pt idx="62">
                  <c:v>2595.1999999999998</c:v>
                </c:pt>
                <c:pt idx="63">
                  <c:v>2655.2</c:v>
                </c:pt>
                <c:pt idx="64">
                  <c:v>2715.2</c:v>
                </c:pt>
                <c:pt idx="65">
                  <c:v>2775.2</c:v>
                </c:pt>
                <c:pt idx="66">
                  <c:v>2835.2</c:v>
                </c:pt>
                <c:pt idx="67">
                  <c:v>2895.2</c:v>
                </c:pt>
                <c:pt idx="68">
                  <c:v>2955.2</c:v>
                </c:pt>
                <c:pt idx="69">
                  <c:v>3015.2</c:v>
                </c:pt>
                <c:pt idx="70">
                  <c:v>3075.2</c:v>
                </c:pt>
                <c:pt idx="71">
                  <c:v>3135.2</c:v>
                </c:pt>
                <c:pt idx="72">
                  <c:v>3195.2</c:v>
                </c:pt>
                <c:pt idx="73">
                  <c:v>3241.2</c:v>
                </c:pt>
                <c:pt idx="74">
                  <c:v>3241.2</c:v>
                </c:pt>
                <c:pt idx="75">
                  <c:v>3241.2</c:v>
                </c:pt>
                <c:pt idx="76">
                  <c:v>3241.2</c:v>
                </c:pt>
                <c:pt idx="77">
                  <c:v>3241.2</c:v>
                </c:pt>
                <c:pt idx="78">
                  <c:v>3241.2</c:v>
                </c:pt>
                <c:pt idx="79">
                  <c:v>3241.2</c:v>
                </c:pt>
                <c:pt idx="80">
                  <c:v>3241.2</c:v>
                </c:pt>
                <c:pt idx="81">
                  <c:v>3241.2</c:v>
                </c:pt>
                <c:pt idx="82">
                  <c:v>3241.2</c:v>
                </c:pt>
                <c:pt idx="83">
                  <c:v>3241.2</c:v>
                </c:pt>
                <c:pt idx="84">
                  <c:v>3241.2</c:v>
                </c:pt>
                <c:pt idx="85">
                  <c:v>3241.2</c:v>
                </c:pt>
                <c:pt idx="86">
                  <c:v>3241.2</c:v>
                </c:pt>
                <c:pt idx="87">
                  <c:v>3241.2</c:v>
                </c:pt>
                <c:pt idx="88">
                  <c:v>3241.2</c:v>
                </c:pt>
                <c:pt idx="89">
                  <c:v>3241.2</c:v>
                </c:pt>
                <c:pt idx="90">
                  <c:v>3241.2</c:v>
                </c:pt>
                <c:pt idx="91">
                  <c:v>3241.2</c:v>
                </c:pt>
                <c:pt idx="92">
                  <c:v>3241.2</c:v>
                </c:pt>
                <c:pt idx="93">
                  <c:v>3241.2</c:v>
                </c:pt>
                <c:pt idx="94">
                  <c:v>3241.2</c:v>
                </c:pt>
                <c:pt idx="95">
                  <c:v>3241.2</c:v>
                </c:pt>
                <c:pt idx="96">
                  <c:v>3241.2</c:v>
                </c:pt>
                <c:pt idx="97">
                  <c:v>3241.2</c:v>
                </c:pt>
                <c:pt idx="98">
                  <c:v>3241.2</c:v>
                </c:pt>
                <c:pt idx="99">
                  <c:v>3241.2</c:v>
                </c:pt>
                <c:pt idx="100">
                  <c:v>3241.2</c:v>
                </c:pt>
                <c:pt idx="101">
                  <c:v>3241.2</c:v>
                </c:pt>
                <c:pt idx="102">
                  <c:v>3241.2</c:v>
                </c:pt>
                <c:pt idx="103">
                  <c:v>3241.2</c:v>
                </c:pt>
                <c:pt idx="104">
                  <c:v>3241.2</c:v>
                </c:pt>
                <c:pt idx="105">
                  <c:v>3241.2</c:v>
                </c:pt>
                <c:pt idx="106">
                  <c:v>3241.2</c:v>
                </c:pt>
                <c:pt idx="107">
                  <c:v>3241.2</c:v>
                </c:pt>
                <c:pt idx="108">
                  <c:v>3241.2</c:v>
                </c:pt>
                <c:pt idx="109">
                  <c:v>3241.2</c:v>
                </c:pt>
                <c:pt idx="110">
                  <c:v>3241.2</c:v>
                </c:pt>
                <c:pt idx="111">
                  <c:v>3241.2</c:v>
                </c:pt>
                <c:pt idx="112">
                  <c:v>3241.2</c:v>
                </c:pt>
                <c:pt idx="113">
                  <c:v>3241.2</c:v>
                </c:pt>
                <c:pt idx="114">
                  <c:v>3241.2</c:v>
                </c:pt>
                <c:pt idx="115">
                  <c:v>3241.2</c:v>
                </c:pt>
                <c:pt idx="116">
                  <c:v>3241.2</c:v>
                </c:pt>
                <c:pt idx="117">
                  <c:v>3241.2</c:v>
                </c:pt>
                <c:pt idx="118">
                  <c:v>3241.2</c:v>
                </c:pt>
                <c:pt idx="119">
                  <c:v>3241.2</c:v>
                </c:pt>
                <c:pt idx="120">
                  <c:v>3241.2</c:v>
                </c:pt>
                <c:pt idx="121">
                  <c:v>3241.2</c:v>
                </c:pt>
                <c:pt idx="122">
                  <c:v>3241.2</c:v>
                </c:pt>
                <c:pt idx="123">
                  <c:v>3241.2</c:v>
                </c:pt>
                <c:pt idx="124">
                  <c:v>3241.2</c:v>
                </c:pt>
                <c:pt idx="125">
                  <c:v>3241.2</c:v>
                </c:pt>
                <c:pt idx="126">
                  <c:v>3241.2</c:v>
                </c:pt>
                <c:pt idx="127">
                  <c:v>3241.2</c:v>
                </c:pt>
                <c:pt idx="128">
                  <c:v>3241.2</c:v>
                </c:pt>
                <c:pt idx="129">
                  <c:v>3241.2</c:v>
                </c:pt>
                <c:pt idx="130">
                  <c:v>3241.2</c:v>
                </c:pt>
                <c:pt idx="131">
                  <c:v>3241.2</c:v>
                </c:pt>
                <c:pt idx="132">
                  <c:v>3241.2</c:v>
                </c:pt>
                <c:pt idx="133">
                  <c:v>3241.2</c:v>
                </c:pt>
                <c:pt idx="134">
                  <c:v>3241.2</c:v>
                </c:pt>
                <c:pt idx="135">
                  <c:v>3241.2</c:v>
                </c:pt>
                <c:pt idx="136">
                  <c:v>3241.2</c:v>
                </c:pt>
                <c:pt idx="137">
                  <c:v>3241.2</c:v>
                </c:pt>
                <c:pt idx="138">
                  <c:v>3241.2</c:v>
                </c:pt>
                <c:pt idx="139">
                  <c:v>3241.2</c:v>
                </c:pt>
                <c:pt idx="140">
                  <c:v>3241.2</c:v>
                </c:pt>
                <c:pt idx="141">
                  <c:v>3241.2</c:v>
                </c:pt>
                <c:pt idx="142">
                  <c:v>3241.2</c:v>
                </c:pt>
                <c:pt idx="143">
                  <c:v>3241.2</c:v>
                </c:pt>
                <c:pt idx="144">
                  <c:v>3241.2</c:v>
                </c:pt>
                <c:pt idx="145">
                  <c:v>3241.2</c:v>
                </c:pt>
                <c:pt idx="146">
                  <c:v>3241.2</c:v>
                </c:pt>
                <c:pt idx="147">
                  <c:v>3241.2</c:v>
                </c:pt>
                <c:pt idx="148">
                  <c:v>3241.2</c:v>
                </c:pt>
                <c:pt idx="149">
                  <c:v>3241.2</c:v>
                </c:pt>
                <c:pt idx="150">
                  <c:v>3241.2</c:v>
                </c:pt>
                <c:pt idx="151">
                  <c:v>3241.2</c:v>
                </c:pt>
                <c:pt idx="152">
                  <c:v>3241.2</c:v>
                </c:pt>
                <c:pt idx="153">
                  <c:v>3241.2</c:v>
                </c:pt>
                <c:pt idx="154">
                  <c:v>3241.2</c:v>
                </c:pt>
                <c:pt idx="155">
                  <c:v>3241.2</c:v>
                </c:pt>
                <c:pt idx="156">
                  <c:v>3241.2</c:v>
                </c:pt>
                <c:pt idx="157">
                  <c:v>3241.2</c:v>
                </c:pt>
                <c:pt idx="158">
                  <c:v>3241.2</c:v>
                </c:pt>
                <c:pt idx="159">
                  <c:v>3241.2</c:v>
                </c:pt>
                <c:pt idx="160">
                  <c:v>3241.2</c:v>
                </c:pt>
                <c:pt idx="161">
                  <c:v>3241.2</c:v>
                </c:pt>
                <c:pt idx="162">
                  <c:v>3241.2</c:v>
                </c:pt>
                <c:pt idx="163">
                  <c:v>3241.2</c:v>
                </c:pt>
                <c:pt idx="164">
                  <c:v>3241.2</c:v>
                </c:pt>
                <c:pt idx="165">
                  <c:v>3241.2</c:v>
                </c:pt>
                <c:pt idx="166">
                  <c:v>3241.2</c:v>
                </c:pt>
                <c:pt idx="167">
                  <c:v>3241.2</c:v>
                </c:pt>
                <c:pt idx="168">
                  <c:v>3241.2</c:v>
                </c:pt>
                <c:pt idx="169">
                  <c:v>3241.2</c:v>
                </c:pt>
                <c:pt idx="170">
                  <c:v>3241.2</c:v>
                </c:pt>
                <c:pt idx="171">
                  <c:v>3241.2</c:v>
                </c:pt>
                <c:pt idx="172">
                  <c:v>3241.2</c:v>
                </c:pt>
                <c:pt idx="173">
                  <c:v>3241.2</c:v>
                </c:pt>
                <c:pt idx="174">
                  <c:v>3241.2</c:v>
                </c:pt>
                <c:pt idx="175">
                  <c:v>3241.2</c:v>
                </c:pt>
                <c:pt idx="176">
                  <c:v>3241.2</c:v>
                </c:pt>
                <c:pt idx="177">
                  <c:v>3241.2</c:v>
                </c:pt>
                <c:pt idx="178">
                  <c:v>3241.2</c:v>
                </c:pt>
                <c:pt idx="179">
                  <c:v>3241.2</c:v>
                </c:pt>
                <c:pt idx="180">
                  <c:v>3241.2</c:v>
                </c:pt>
                <c:pt idx="181">
                  <c:v>3241.2</c:v>
                </c:pt>
                <c:pt idx="182">
                  <c:v>3241.2</c:v>
                </c:pt>
                <c:pt idx="183">
                  <c:v>3241.2</c:v>
                </c:pt>
                <c:pt idx="184">
                  <c:v>3241.2</c:v>
                </c:pt>
                <c:pt idx="185">
                  <c:v>3241.2</c:v>
                </c:pt>
                <c:pt idx="186">
                  <c:v>3241.2</c:v>
                </c:pt>
                <c:pt idx="187">
                  <c:v>3241.2</c:v>
                </c:pt>
                <c:pt idx="188">
                  <c:v>3241.2</c:v>
                </c:pt>
                <c:pt idx="189">
                  <c:v>3241.2</c:v>
                </c:pt>
                <c:pt idx="190">
                  <c:v>3241.2</c:v>
                </c:pt>
                <c:pt idx="191">
                  <c:v>3241.2</c:v>
                </c:pt>
                <c:pt idx="192">
                  <c:v>3241.2</c:v>
                </c:pt>
                <c:pt idx="193">
                  <c:v>3241.2</c:v>
                </c:pt>
                <c:pt idx="194">
                  <c:v>3241.2</c:v>
                </c:pt>
                <c:pt idx="195">
                  <c:v>3241.2</c:v>
                </c:pt>
                <c:pt idx="196">
                  <c:v>3241.2</c:v>
                </c:pt>
                <c:pt idx="197">
                  <c:v>3241.2</c:v>
                </c:pt>
                <c:pt idx="198">
                  <c:v>3241.2</c:v>
                </c:pt>
                <c:pt idx="199">
                  <c:v>3241.2</c:v>
                </c:pt>
                <c:pt idx="200">
                  <c:v>3241.2</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numCache>
            </c:numRef>
          </c:val>
        </c:ser>
        <c:ser>
          <c:idx val="0"/>
          <c:order val="1"/>
          <c:tx>
            <c:strRef>
              <c:f>DUAL_TEN14Chart!$G$1</c:f>
              <c:strCache>
                <c:ptCount val="1"/>
                <c:pt idx="0">
                  <c:v>FtbaFinalA</c:v>
                </c:pt>
              </c:strCache>
            </c:strRef>
          </c:tx>
          <c:spPr>
            <a:solidFill>
              <a:srgbClr val="00FFCC"/>
            </a:solidFill>
          </c:spPr>
          <c:invertIfNegative val="0"/>
          <c:cat>
            <c:numRef>
              <c:f>DUAL_TEN14Chart!$C$2:$C$7697</c:f>
              <c:numCache>
                <c:formatCode>General</c:formatCode>
                <c:ptCount val="7696"/>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pt idx="151">
                  <c:v>75500</c:v>
                </c:pt>
                <c:pt idx="152">
                  <c:v>76000</c:v>
                </c:pt>
                <c:pt idx="153">
                  <c:v>76500</c:v>
                </c:pt>
                <c:pt idx="154">
                  <c:v>77000</c:v>
                </c:pt>
                <c:pt idx="155">
                  <c:v>77500</c:v>
                </c:pt>
                <c:pt idx="156">
                  <c:v>78000</c:v>
                </c:pt>
                <c:pt idx="157">
                  <c:v>78500</c:v>
                </c:pt>
                <c:pt idx="158">
                  <c:v>79000</c:v>
                </c:pt>
                <c:pt idx="159">
                  <c:v>79500</c:v>
                </c:pt>
                <c:pt idx="160">
                  <c:v>80000</c:v>
                </c:pt>
                <c:pt idx="161">
                  <c:v>80500</c:v>
                </c:pt>
                <c:pt idx="162">
                  <c:v>81000</c:v>
                </c:pt>
                <c:pt idx="163">
                  <c:v>81500</c:v>
                </c:pt>
                <c:pt idx="164">
                  <c:v>82000</c:v>
                </c:pt>
                <c:pt idx="165">
                  <c:v>82500</c:v>
                </c:pt>
                <c:pt idx="166">
                  <c:v>83000</c:v>
                </c:pt>
                <c:pt idx="167">
                  <c:v>83500</c:v>
                </c:pt>
                <c:pt idx="168">
                  <c:v>84000</c:v>
                </c:pt>
                <c:pt idx="169">
                  <c:v>84500</c:v>
                </c:pt>
                <c:pt idx="170">
                  <c:v>85000</c:v>
                </c:pt>
                <c:pt idx="171">
                  <c:v>85500</c:v>
                </c:pt>
                <c:pt idx="172">
                  <c:v>86000</c:v>
                </c:pt>
                <c:pt idx="173">
                  <c:v>86500</c:v>
                </c:pt>
                <c:pt idx="174">
                  <c:v>87000</c:v>
                </c:pt>
                <c:pt idx="175">
                  <c:v>87500</c:v>
                </c:pt>
                <c:pt idx="176">
                  <c:v>88000</c:v>
                </c:pt>
                <c:pt idx="177">
                  <c:v>88500</c:v>
                </c:pt>
                <c:pt idx="178">
                  <c:v>89000</c:v>
                </c:pt>
                <c:pt idx="179">
                  <c:v>89500</c:v>
                </c:pt>
                <c:pt idx="180">
                  <c:v>90000</c:v>
                </c:pt>
                <c:pt idx="181">
                  <c:v>90500</c:v>
                </c:pt>
                <c:pt idx="182">
                  <c:v>91000</c:v>
                </c:pt>
                <c:pt idx="183">
                  <c:v>91500</c:v>
                </c:pt>
                <c:pt idx="184">
                  <c:v>92000</c:v>
                </c:pt>
                <c:pt idx="185">
                  <c:v>92500</c:v>
                </c:pt>
                <c:pt idx="186">
                  <c:v>93000</c:v>
                </c:pt>
                <c:pt idx="187">
                  <c:v>93500</c:v>
                </c:pt>
                <c:pt idx="188">
                  <c:v>94000</c:v>
                </c:pt>
                <c:pt idx="189">
                  <c:v>94500</c:v>
                </c:pt>
                <c:pt idx="190">
                  <c:v>95000</c:v>
                </c:pt>
                <c:pt idx="191">
                  <c:v>95500</c:v>
                </c:pt>
                <c:pt idx="192">
                  <c:v>96000</c:v>
                </c:pt>
                <c:pt idx="193">
                  <c:v>96500</c:v>
                </c:pt>
                <c:pt idx="194">
                  <c:v>97000</c:v>
                </c:pt>
                <c:pt idx="195">
                  <c:v>97500</c:v>
                </c:pt>
                <c:pt idx="196">
                  <c:v>98000</c:v>
                </c:pt>
                <c:pt idx="197">
                  <c:v>98500</c:v>
                </c:pt>
                <c:pt idx="198">
                  <c:v>99000</c:v>
                </c:pt>
                <c:pt idx="199">
                  <c:v>99500</c:v>
                </c:pt>
                <c:pt idx="200">
                  <c:v>100000</c:v>
                </c:pt>
                <c:pt idx="201">
                  <c:v>100500</c:v>
                </c:pt>
                <c:pt idx="202">
                  <c:v>101000</c:v>
                </c:pt>
                <c:pt idx="203">
                  <c:v>101500</c:v>
                </c:pt>
                <c:pt idx="204">
                  <c:v>102000</c:v>
                </c:pt>
                <c:pt idx="205">
                  <c:v>102500</c:v>
                </c:pt>
                <c:pt idx="206">
                  <c:v>103000</c:v>
                </c:pt>
                <c:pt idx="207">
                  <c:v>103500</c:v>
                </c:pt>
                <c:pt idx="208">
                  <c:v>104000</c:v>
                </c:pt>
                <c:pt idx="209">
                  <c:v>104500</c:v>
                </c:pt>
                <c:pt idx="210">
                  <c:v>105000</c:v>
                </c:pt>
                <c:pt idx="211">
                  <c:v>105500</c:v>
                </c:pt>
                <c:pt idx="212">
                  <c:v>106000</c:v>
                </c:pt>
                <c:pt idx="213">
                  <c:v>106500</c:v>
                </c:pt>
                <c:pt idx="214">
                  <c:v>107000</c:v>
                </c:pt>
                <c:pt idx="215">
                  <c:v>107500</c:v>
                </c:pt>
                <c:pt idx="216">
                  <c:v>108000</c:v>
                </c:pt>
                <c:pt idx="217">
                  <c:v>108500</c:v>
                </c:pt>
                <c:pt idx="218">
                  <c:v>109000</c:v>
                </c:pt>
                <c:pt idx="219">
                  <c:v>109500</c:v>
                </c:pt>
                <c:pt idx="220">
                  <c:v>110000</c:v>
                </c:pt>
                <c:pt idx="221">
                  <c:v>110500</c:v>
                </c:pt>
                <c:pt idx="222">
                  <c:v>111000</c:v>
                </c:pt>
                <c:pt idx="223">
                  <c:v>111500</c:v>
                </c:pt>
                <c:pt idx="224">
                  <c:v>112000</c:v>
                </c:pt>
                <c:pt idx="225">
                  <c:v>112500</c:v>
                </c:pt>
                <c:pt idx="226">
                  <c:v>113000</c:v>
                </c:pt>
                <c:pt idx="227">
                  <c:v>113500</c:v>
                </c:pt>
                <c:pt idx="228">
                  <c:v>114000</c:v>
                </c:pt>
                <c:pt idx="229">
                  <c:v>114500</c:v>
                </c:pt>
                <c:pt idx="230">
                  <c:v>115000</c:v>
                </c:pt>
                <c:pt idx="231">
                  <c:v>115500</c:v>
                </c:pt>
                <c:pt idx="232">
                  <c:v>116000</c:v>
                </c:pt>
                <c:pt idx="233">
                  <c:v>116500</c:v>
                </c:pt>
                <c:pt idx="234">
                  <c:v>117000</c:v>
                </c:pt>
                <c:pt idx="235">
                  <c:v>117500</c:v>
                </c:pt>
                <c:pt idx="236">
                  <c:v>118000</c:v>
                </c:pt>
                <c:pt idx="237">
                  <c:v>118500</c:v>
                </c:pt>
                <c:pt idx="238">
                  <c:v>119000</c:v>
                </c:pt>
                <c:pt idx="239">
                  <c:v>119500</c:v>
                </c:pt>
                <c:pt idx="240">
                  <c:v>120000</c:v>
                </c:pt>
                <c:pt idx="241">
                  <c:v>120500</c:v>
                </c:pt>
                <c:pt idx="242">
                  <c:v>121000</c:v>
                </c:pt>
                <c:pt idx="243">
                  <c:v>121500</c:v>
                </c:pt>
                <c:pt idx="244">
                  <c:v>122000</c:v>
                </c:pt>
                <c:pt idx="245">
                  <c:v>122500</c:v>
                </c:pt>
                <c:pt idx="246">
                  <c:v>123000</c:v>
                </c:pt>
                <c:pt idx="247">
                  <c:v>123500</c:v>
                </c:pt>
                <c:pt idx="248">
                  <c:v>124000</c:v>
                </c:pt>
                <c:pt idx="249">
                  <c:v>124500</c:v>
                </c:pt>
                <c:pt idx="250">
                  <c:v>125000</c:v>
                </c:pt>
                <c:pt idx="251">
                  <c:v>125500</c:v>
                </c:pt>
                <c:pt idx="252">
                  <c:v>126000</c:v>
                </c:pt>
                <c:pt idx="253">
                  <c:v>126500</c:v>
                </c:pt>
                <c:pt idx="254">
                  <c:v>127000</c:v>
                </c:pt>
                <c:pt idx="255">
                  <c:v>127500</c:v>
                </c:pt>
                <c:pt idx="256">
                  <c:v>128000</c:v>
                </c:pt>
                <c:pt idx="257">
                  <c:v>128500</c:v>
                </c:pt>
                <c:pt idx="258">
                  <c:v>129000</c:v>
                </c:pt>
                <c:pt idx="259">
                  <c:v>129500</c:v>
                </c:pt>
                <c:pt idx="260">
                  <c:v>130000</c:v>
                </c:pt>
                <c:pt idx="261">
                  <c:v>130500</c:v>
                </c:pt>
                <c:pt idx="262">
                  <c:v>131000</c:v>
                </c:pt>
                <c:pt idx="263">
                  <c:v>131500</c:v>
                </c:pt>
                <c:pt idx="264">
                  <c:v>132000</c:v>
                </c:pt>
                <c:pt idx="265">
                  <c:v>132500</c:v>
                </c:pt>
                <c:pt idx="266">
                  <c:v>133000</c:v>
                </c:pt>
                <c:pt idx="267">
                  <c:v>133500</c:v>
                </c:pt>
                <c:pt idx="268">
                  <c:v>134000</c:v>
                </c:pt>
                <c:pt idx="269">
                  <c:v>134500</c:v>
                </c:pt>
                <c:pt idx="270">
                  <c:v>135000</c:v>
                </c:pt>
                <c:pt idx="271">
                  <c:v>135500</c:v>
                </c:pt>
                <c:pt idx="272">
                  <c:v>136000</c:v>
                </c:pt>
                <c:pt idx="273">
                  <c:v>136500</c:v>
                </c:pt>
                <c:pt idx="274">
                  <c:v>137000</c:v>
                </c:pt>
                <c:pt idx="275">
                  <c:v>137500</c:v>
                </c:pt>
                <c:pt idx="276">
                  <c:v>138000</c:v>
                </c:pt>
                <c:pt idx="277">
                  <c:v>138500</c:v>
                </c:pt>
                <c:pt idx="278">
                  <c:v>139000</c:v>
                </c:pt>
                <c:pt idx="279">
                  <c:v>139500</c:v>
                </c:pt>
                <c:pt idx="280">
                  <c:v>140000</c:v>
                </c:pt>
                <c:pt idx="281">
                  <c:v>140500</c:v>
                </c:pt>
                <c:pt idx="282">
                  <c:v>141000</c:v>
                </c:pt>
                <c:pt idx="283">
                  <c:v>141500</c:v>
                </c:pt>
                <c:pt idx="284">
                  <c:v>142000</c:v>
                </c:pt>
                <c:pt idx="285">
                  <c:v>142500</c:v>
                </c:pt>
                <c:pt idx="286">
                  <c:v>143000</c:v>
                </c:pt>
                <c:pt idx="287">
                  <c:v>143500</c:v>
                </c:pt>
                <c:pt idx="288">
                  <c:v>144000</c:v>
                </c:pt>
                <c:pt idx="289">
                  <c:v>144500</c:v>
                </c:pt>
                <c:pt idx="290">
                  <c:v>145000</c:v>
                </c:pt>
                <c:pt idx="291">
                  <c:v>145500</c:v>
                </c:pt>
                <c:pt idx="292">
                  <c:v>146000</c:v>
                </c:pt>
                <c:pt idx="293">
                  <c:v>146500</c:v>
                </c:pt>
                <c:pt idx="294">
                  <c:v>147000</c:v>
                </c:pt>
                <c:pt idx="295">
                  <c:v>147500</c:v>
                </c:pt>
                <c:pt idx="296">
                  <c:v>148000</c:v>
                </c:pt>
                <c:pt idx="297">
                  <c:v>148500</c:v>
                </c:pt>
                <c:pt idx="298">
                  <c:v>149000</c:v>
                </c:pt>
                <c:pt idx="299">
                  <c:v>149500</c:v>
                </c:pt>
                <c:pt idx="300">
                  <c:v>150000</c:v>
                </c:pt>
                <c:pt idx="301">
                  <c:v>150500</c:v>
                </c:pt>
                <c:pt idx="302">
                  <c:v>151000</c:v>
                </c:pt>
                <c:pt idx="303">
                  <c:v>151500</c:v>
                </c:pt>
                <c:pt idx="304">
                  <c:v>152000</c:v>
                </c:pt>
                <c:pt idx="305">
                  <c:v>152500</c:v>
                </c:pt>
                <c:pt idx="306">
                  <c:v>153000</c:v>
                </c:pt>
                <c:pt idx="307">
                  <c:v>153500</c:v>
                </c:pt>
                <c:pt idx="308">
                  <c:v>154000</c:v>
                </c:pt>
                <c:pt idx="309">
                  <c:v>154500</c:v>
                </c:pt>
                <c:pt idx="310">
                  <c:v>155000</c:v>
                </c:pt>
                <c:pt idx="311">
                  <c:v>155500</c:v>
                </c:pt>
                <c:pt idx="312">
                  <c:v>156000</c:v>
                </c:pt>
                <c:pt idx="313">
                  <c:v>156500</c:v>
                </c:pt>
                <c:pt idx="314">
                  <c:v>157000</c:v>
                </c:pt>
                <c:pt idx="315">
                  <c:v>157500</c:v>
                </c:pt>
                <c:pt idx="316">
                  <c:v>158000</c:v>
                </c:pt>
                <c:pt idx="317">
                  <c:v>158500</c:v>
                </c:pt>
                <c:pt idx="318">
                  <c:v>159000</c:v>
                </c:pt>
                <c:pt idx="319">
                  <c:v>159500</c:v>
                </c:pt>
                <c:pt idx="320">
                  <c:v>160000</c:v>
                </c:pt>
                <c:pt idx="321">
                  <c:v>160500</c:v>
                </c:pt>
                <c:pt idx="322">
                  <c:v>161000</c:v>
                </c:pt>
                <c:pt idx="323">
                  <c:v>161500</c:v>
                </c:pt>
                <c:pt idx="324">
                  <c:v>162000</c:v>
                </c:pt>
                <c:pt idx="325">
                  <c:v>162500</c:v>
                </c:pt>
                <c:pt idx="326">
                  <c:v>163000</c:v>
                </c:pt>
                <c:pt idx="327">
                  <c:v>163500</c:v>
                </c:pt>
                <c:pt idx="328">
                  <c:v>164000</c:v>
                </c:pt>
                <c:pt idx="329">
                  <c:v>164500</c:v>
                </c:pt>
                <c:pt idx="330">
                  <c:v>165000</c:v>
                </c:pt>
                <c:pt idx="331">
                  <c:v>165500</c:v>
                </c:pt>
                <c:pt idx="332">
                  <c:v>166000</c:v>
                </c:pt>
                <c:pt idx="333">
                  <c:v>166500</c:v>
                </c:pt>
                <c:pt idx="334">
                  <c:v>167000</c:v>
                </c:pt>
                <c:pt idx="335">
                  <c:v>167500</c:v>
                </c:pt>
                <c:pt idx="336">
                  <c:v>168000</c:v>
                </c:pt>
                <c:pt idx="337">
                  <c:v>168500</c:v>
                </c:pt>
                <c:pt idx="338">
                  <c:v>169000</c:v>
                </c:pt>
                <c:pt idx="339">
                  <c:v>169500</c:v>
                </c:pt>
                <c:pt idx="340">
                  <c:v>170000</c:v>
                </c:pt>
                <c:pt idx="341">
                  <c:v>170500</c:v>
                </c:pt>
                <c:pt idx="342">
                  <c:v>171000</c:v>
                </c:pt>
                <c:pt idx="343">
                  <c:v>171500</c:v>
                </c:pt>
                <c:pt idx="344">
                  <c:v>172000</c:v>
                </c:pt>
                <c:pt idx="345">
                  <c:v>172500</c:v>
                </c:pt>
                <c:pt idx="346">
                  <c:v>173000</c:v>
                </c:pt>
                <c:pt idx="347">
                  <c:v>173500</c:v>
                </c:pt>
                <c:pt idx="348">
                  <c:v>174000</c:v>
                </c:pt>
                <c:pt idx="349">
                  <c:v>174500</c:v>
                </c:pt>
                <c:pt idx="350">
                  <c:v>175000</c:v>
                </c:pt>
                <c:pt idx="351">
                  <c:v>175500</c:v>
                </c:pt>
                <c:pt idx="352">
                  <c:v>176000</c:v>
                </c:pt>
                <c:pt idx="353">
                  <c:v>176500</c:v>
                </c:pt>
                <c:pt idx="354">
                  <c:v>177000</c:v>
                </c:pt>
                <c:pt idx="355">
                  <c:v>177500</c:v>
                </c:pt>
                <c:pt idx="356">
                  <c:v>178000</c:v>
                </c:pt>
                <c:pt idx="357">
                  <c:v>178500</c:v>
                </c:pt>
                <c:pt idx="358">
                  <c:v>179000</c:v>
                </c:pt>
                <c:pt idx="359">
                  <c:v>179500</c:v>
                </c:pt>
                <c:pt idx="360">
                  <c:v>180000</c:v>
                </c:pt>
                <c:pt idx="361">
                  <c:v>180500</c:v>
                </c:pt>
                <c:pt idx="362">
                  <c:v>181000</c:v>
                </c:pt>
                <c:pt idx="363">
                  <c:v>181500</c:v>
                </c:pt>
                <c:pt idx="364">
                  <c:v>182000</c:v>
                </c:pt>
                <c:pt idx="365">
                  <c:v>182500</c:v>
                </c:pt>
                <c:pt idx="366">
                  <c:v>183000</c:v>
                </c:pt>
                <c:pt idx="367">
                  <c:v>183500</c:v>
                </c:pt>
                <c:pt idx="368">
                  <c:v>184000</c:v>
                </c:pt>
                <c:pt idx="369">
                  <c:v>184500</c:v>
                </c:pt>
                <c:pt idx="370">
                  <c:v>185000</c:v>
                </c:pt>
                <c:pt idx="371">
                  <c:v>185500</c:v>
                </c:pt>
                <c:pt idx="372">
                  <c:v>186000</c:v>
                </c:pt>
                <c:pt idx="373">
                  <c:v>186500</c:v>
                </c:pt>
                <c:pt idx="374">
                  <c:v>187000</c:v>
                </c:pt>
                <c:pt idx="375">
                  <c:v>187500</c:v>
                </c:pt>
                <c:pt idx="376">
                  <c:v>188000</c:v>
                </c:pt>
                <c:pt idx="377">
                  <c:v>188500</c:v>
                </c:pt>
                <c:pt idx="378">
                  <c:v>189000</c:v>
                </c:pt>
                <c:pt idx="379">
                  <c:v>189500</c:v>
                </c:pt>
                <c:pt idx="380">
                  <c:v>190000</c:v>
                </c:pt>
                <c:pt idx="381">
                  <c:v>190500</c:v>
                </c:pt>
                <c:pt idx="382">
                  <c:v>191000</c:v>
                </c:pt>
                <c:pt idx="383">
                  <c:v>191500</c:v>
                </c:pt>
                <c:pt idx="384">
                  <c:v>192000</c:v>
                </c:pt>
                <c:pt idx="385">
                  <c:v>192500</c:v>
                </c:pt>
                <c:pt idx="386">
                  <c:v>193000</c:v>
                </c:pt>
                <c:pt idx="387">
                  <c:v>193500</c:v>
                </c:pt>
                <c:pt idx="388">
                  <c:v>194000</c:v>
                </c:pt>
                <c:pt idx="389">
                  <c:v>194500</c:v>
                </c:pt>
                <c:pt idx="390">
                  <c:v>195000</c:v>
                </c:pt>
                <c:pt idx="391">
                  <c:v>195500</c:v>
                </c:pt>
                <c:pt idx="392">
                  <c:v>196000</c:v>
                </c:pt>
                <c:pt idx="393">
                  <c:v>196500</c:v>
                </c:pt>
                <c:pt idx="394">
                  <c:v>197000</c:v>
                </c:pt>
                <c:pt idx="395">
                  <c:v>197500</c:v>
                </c:pt>
                <c:pt idx="396">
                  <c:v>198000</c:v>
                </c:pt>
                <c:pt idx="397">
                  <c:v>198500</c:v>
                </c:pt>
                <c:pt idx="398">
                  <c:v>199000</c:v>
                </c:pt>
                <c:pt idx="399">
                  <c:v>199500</c:v>
                </c:pt>
                <c:pt idx="400">
                  <c:v>200000</c:v>
                </c:pt>
              </c:numCache>
            </c:numRef>
          </c:cat>
          <c:val>
            <c:numRef>
              <c:f>DUAL_TEN14Chart!$G$2:$G$402</c:f>
              <c:numCache>
                <c:formatCode>General</c:formatCode>
                <c:ptCount val="401"/>
                <c:pt idx="0">
                  <c:v>12650.9</c:v>
                </c:pt>
                <c:pt idx="1">
                  <c:v>12650.9</c:v>
                </c:pt>
                <c:pt idx="2">
                  <c:v>12650.9</c:v>
                </c:pt>
                <c:pt idx="3">
                  <c:v>12650.9</c:v>
                </c:pt>
                <c:pt idx="4">
                  <c:v>12650.9</c:v>
                </c:pt>
                <c:pt idx="5">
                  <c:v>12650.9</c:v>
                </c:pt>
                <c:pt idx="6">
                  <c:v>12650.9</c:v>
                </c:pt>
                <c:pt idx="7">
                  <c:v>12650.9</c:v>
                </c:pt>
                <c:pt idx="8">
                  <c:v>12650.9</c:v>
                </c:pt>
                <c:pt idx="9">
                  <c:v>12650.9</c:v>
                </c:pt>
                <c:pt idx="10">
                  <c:v>12650.9</c:v>
                </c:pt>
                <c:pt idx="11">
                  <c:v>12650.9</c:v>
                </c:pt>
                <c:pt idx="12">
                  <c:v>12650.9</c:v>
                </c:pt>
                <c:pt idx="13">
                  <c:v>12650.9</c:v>
                </c:pt>
                <c:pt idx="14">
                  <c:v>12650.9</c:v>
                </c:pt>
                <c:pt idx="15">
                  <c:v>12650.9</c:v>
                </c:pt>
                <c:pt idx="16">
                  <c:v>12650.9</c:v>
                </c:pt>
                <c:pt idx="17">
                  <c:v>12650.9</c:v>
                </c:pt>
                <c:pt idx="18">
                  <c:v>12650.9</c:v>
                </c:pt>
                <c:pt idx="19">
                  <c:v>12650.9</c:v>
                </c:pt>
                <c:pt idx="20">
                  <c:v>12650.9</c:v>
                </c:pt>
                <c:pt idx="21">
                  <c:v>12650.9</c:v>
                </c:pt>
                <c:pt idx="22">
                  <c:v>12650.9</c:v>
                </c:pt>
                <c:pt idx="23">
                  <c:v>12650.9</c:v>
                </c:pt>
                <c:pt idx="24">
                  <c:v>12650.9</c:v>
                </c:pt>
                <c:pt idx="25">
                  <c:v>12650.9</c:v>
                </c:pt>
                <c:pt idx="26">
                  <c:v>12650.9</c:v>
                </c:pt>
                <c:pt idx="27">
                  <c:v>12650.9</c:v>
                </c:pt>
                <c:pt idx="28">
                  <c:v>12650.9</c:v>
                </c:pt>
                <c:pt idx="29">
                  <c:v>12650.9</c:v>
                </c:pt>
                <c:pt idx="30">
                  <c:v>12650.9</c:v>
                </c:pt>
                <c:pt idx="31">
                  <c:v>12650.9</c:v>
                </c:pt>
                <c:pt idx="32">
                  <c:v>12650.9</c:v>
                </c:pt>
                <c:pt idx="33">
                  <c:v>12650.9</c:v>
                </c:pt>
                <c:pt idx="34">
                  <c:v>12650.9</c:v>
                </c:pt>
                <c:pt idx="35">
                  <c:v>12650.9</c:v>
                </c:pt>
                <c:pt idx="36">
                  <c:v>12650.9</c:v>
                </c:pt>
                <c:pt idx="37">
                  <c:v>12650.9</c:v>
                </c:pt>
                <c:pt idx="38">
                  <c:v>12650.9</c:v>
                </c:pt>
                <c:pt idx="39">
                  <c:v>12650.9</c:v>
                </c:pt>
                <c:pt idx="40">
                  <c:v>12650.9</c:v>
                </c:pt>
                <c:pt idx="41">
                  <c:v>12650.9</c:v>
                </c:pt>
                <c:pt idx="42">
                  <c:v>12650.9</c:v>
                </c:pt>
                <c:pt idx="43">
                  <c:v>12650.9</c:v>
                </c:pt>
                <c:pt idx="44">
                  <c:v>12650.9</c:v>
                </c:pt>
                <c:pt idx="45">
                  <c:v>12650.9</c:v>
                </c:pt>
                <c:pt idx="46">
                  <c:v>12650.9</c:v>
                </c:pt>
                <c:pt idx="47">
                  <c:v>12650.9</c:v>
                </c:pt>
                <c:pt idx="48">
                  <c:v>12650.9</c:v>
                </c:pt>
                <c:pt idx="49">
                  <c:v>12650.9</c:v>
                </c:pt>
                <c:pt idx="50">
                  <c:v>12650.9</c:v>
                </c:pt>
                <c:pt idx="51">
                  <c:v>12650.9</c:v>
                </c:pt>
                <c:pt idx="52">
                  <c:v>12650.9</c:v>
                </c:pt>
                <c:pt idx="53">
                  <c:v>12650.9</c:v>
                </c:pt>
                <c:pt idx="54">
                  <c:v>12650.9</c:v>
                </c:pt>
                <c:pt idx="55">
                  <c:v>12650.9</c:v>
                </c:pt>
                <c:pt idx="56">
                  <c:v>12650.9</c:v>
                </c:pt>
                <c:pt idx="57">
                  <c:v>12650.9</c:v>
                </c:pt>
                <c:pt idx="58">
                  <c:v>12650.9</c:v>
                </c:pt>
                <c:pt idx="59">
                  <c:v>12650.9</c:v>
                </c:pt>
                <c:pt idx="60">
                  <c:v>12650.9</c:v>
                </c:pt>
                <c:pt idx="61">
                  <c:v>12650.9</c:v>
                </c:pt>
                <c:pt idx="62">
                  <c:v>12650.9</c:v>
                </c:pt>
                <c:pt idx="63">
                  <c:v>12650.9</c:v>
                </c:pt>
                <c:pt idx="64">
                  <c:v>12650.9</c:v>
                </c:pt>
                <c:pt idx="65">
                  <c:v>12650.9</c:v>
                </c:pt>
                <c:pt idx="66">
                  <c:v>12650.9</c:v>
                </c:pt>
                <c:pt idx="67">
                  <c:v>12650.9</c:v>
                </c:pt>
                <c:pt idx="68">
                  <c:v>12650.9</c:v>
                </c:pt>
                <c:pt idx="69">
                  <c:v>12650.9</c:v>
                </c:pt>
                <c:pt idx="70">
                  <c:v>12650.9</c:v>
                </c:pt>
                <c:pt idx="71">
                  <c:v>12650.9</c:v>
                </c:pt>
                <c:pt idx="72">
                  <c:v>12650.9</c:v>
                </c:pt>
                <c:pt idx="73">
                  <c:v>12650.9</c:v>
                </c:pt>
                <c:pt idx="74">
                  <c:v>12650.9</c:v>
                </c:pt>
                <c:pt idx="75">
                  <c:v>12650.9</c:v>
                </c:pt>
                <c:pt idx="76">
                  <c:v>12650.9</c:v>
                </c:pt>
                <c:pt idx="77">
                  <c:v>12650.9</c:v>
                </c:pt>
                <c:pt idx="78">
                  <c:v>12650.9</c:v>
                </c:pt>
                <c:pt idx="79">
                  <c:v>12650.9</c:v>
                </c:pt>
                <c:pt idx="80">
                  <c:v>12650.9</c:v>
                </c:pt>
                <c:pt idx="81">
                  <c:v>12650.9</c:v>
                </c:pt>
                <c:pt idx="82">
                  <c:v>12650.9</c:v>
                </c:pt>
                <c:pt idx="83">
                  <c:v>12650.9</c:v>
                </c:pt>
                <c:pt idx="84">
                  <c:v>12650.9</c:v>
                </c:pt>
                <c:pt idx="85">
                  <c:v>12650.9</c:v>
                </c:pt>
                <c:pt idx="86">
                  <c:v>12650.9</c:v>
                </c:pt>
                <c:pt idx="87">
                  <c:v>12650.9</c:v>
                </c:pt>
                <c:pt idx="88">
                  <c:v>12650.9</c:v>
                </c:pt>
                <c:pt idx="89">
                  <c:v>12650.9</c:v>
                </c:pt>
                <c:pt idx="90">
                  <c:v>12650.9</c:v>
                </c:pt>
                <c:pt idx="91">
                  <c:v>12650.9</c:v>
                </c:pt>
                <c:pt idx="92">
                  <c:v>12650.9</c:v>
                </c:pt>
                <c:pt idx="93">
                  <c:v>12650.9</c:v>
                </c:pt>
                <c:pt idx="94">
                  <c:v>12650.9</c:v>
                </c:pt>
                <c:pt idx="95">
                  <c:v>12650.9</c:v>
                </c:pt>
                <c:pt idx="96">
                  <c:v>12650.9</c:v>
                </c:pt>
                <c:pt idx="97">
                  <c:v>12650.9</c:v>
                </c:pt>
                <c:pt idx="98">
                  <c:v>12650.9</c:v>
                </c:pt>
                <c:pt idx="99">
                  <c:v>12650.9</c:v>
                </c:pt>
                <c:pt idx="100">
                  <c:v>12650.9</c:v>
                </c:pt>
                <c:pt idx="101">
                  <c:v>12650.9</c:v>
                </c:pt>
                <c:pt idx="102">
                  <c:v>12650.9</c:v>
                </c:pt>
                <c:pt idx="103">
                  <c:v>12650.9</c:v>
                </c:pt>
                <c:pt idx="104">
                  <c:v>12650.9</c:v>
                </c:pt>
                <c:pt idx="105">
                  <c:v>12650.9</c:v>
                </c:pt>
                <c:pt idx="106">
                  <c:v>12592.1</c:v>
                </c:pt>
                <c:pt idx="107">
                  <c:v>12492.1</c:v>
                </c:pt>
                <c:pt idx="108">
                  <c:v>12392.1</c:v>
                </c:pt>
                <c:pt idx="109">
                  <c:v>12292.1</c:v>
                </c:pt>
                <c:pt idx="110">
                  <c:v>12192.1</c:v>
                </c:pt>
                <c:pt idx="111">
                  <c:v>12092.1</c:v>
                </c:pt>
                <c:pt idx="112">
                  <c:v>11992.1</c:v>
                </c:pt>
                <c:pt idx="113">
                  <c:v>11892.1</c:v>
                </c:pt>
                <c:pt idx="114">
                  <c:v>11792.1</c:v>
                </c:pt>
                <c:pt idx="115">
                  <c:v>11692.1</c:v>
                </c:pt>
                <c:pt idx="116">
                  <c:v>11592.1</c:v>
                </c:pt>
                <c:pt idx="117">
                  <c:v>11492.1</c:v>
                </c:pt>
                <c:pt idx="118">
                  <c:v>11392.1</c:v>
                </c:pt>
                <c:pt idx="119">
                  <c:v>11292.1</c:v>
                </c:pt>
                <c:pt idx="120">
                  <c:v>11192.1</c:v>
                </c:pt>
                <c:pt idx="121">
                  <c:v>11092.1</c:v>
                </c:pt>
                <c:pt idx="122">
                  <c:v>10992.1</c:v>
                </c:pt>
                <c:pt idx="123">
                  <c:v>10892.1</c:v>
                </c:pt>
                <c:pt idx="124">
                  <c:v>10792.1</c:v>
                </c:pt>
                <c:pt idx="125">
                  <c:v>10692.1</c:v>
                </c:pt>
                <c:pt idx="126">
                  <c:v>10592.1</c:v>
                </c:pt>
                <c:pt idx="127">
                  <c:v>10492.1</c:v>
                </c:pt>
                <c:pt idx="128">
                  <c:v>10392.1</c:v>
                </c:pt>
                <c:pt idx="129">
                  <c:v>10292.1</c:v>
                </c:pt>
                <c:pt idx="130">
                  <c:v>10192.1</c:v>
                </c:pt>
                <c:pt idx="131">
                  <c:v>10092.1</c:v>
                </c:pt>
                <c:pt idx="132">
                  <c:v>9992.1</c:v>
                </c:pt>
                <c:pt idx="133">
                  <c:v>9892.1</c:v>
                </c:pt>
                <c:pt idx="134">
                  <c:v>9792.1</c:v>
                </c:pt>
                <c:pt idx="135">
                  <c:v>9692.1</c:v>
                </c:pt>
                <c:pt idx="136">
                  <c:v>9592.1</c:v>
                </c:pt>
                <c:pt idx="137">
                  <c:v>9492.1</c:v>
                </c:pt>
                <c:pt idx="138">
                  <c:v>9392.1</c:v>
                </c:pt>
                <c:pt idx="139">
                  <c:v>9292.1</c:v>
                </c:pt>
                <c:pt idx="140">
                  <c:v>9192.1</c:v>
                </c:pt>
                <c:pt idx="141">
                  <c:v>9092.1</c:v>
                </c:pt>
                <c:pt idx="142">
                  <c:v>8992.1</c:v>
                </c:pt>
                <c:pt idx="143">
                  <c:v>8892.1</c:v>
                </c:pt>
                <c:pt idx="144">
                  <c:v>8792.1</c:v>
                </c:pt>
                <c:pt idx="145">
                  <c:v>8692.1</c:v>
                </c:pt>
                <c:pt idx="146">
                  <c:v>8592.1</c:v>
                </c:pt>
                <c:pt idx="147">
                  <c:v>8492.1</c:v>
                </c:pt>
                <c:pt idx="148">
                  <c:v>8392.1</c:v>
                </c:pt>
                <c:pt idx="149">
                  <c:v>8292.1</c:v>
                </c:pt>
                <c:pt idx="150">
                  <c:v>8192.1</c:v>
                </c:pt>
                <c:pt idx="151">
                  <c:v>8092.1</c:v>
                </c:pt>
                <c:pt idx="152">
                  <c:v>7992.1</c:v>
                </c:pt>
                <c:pt idx="153">
                  <c:v>7892.1</c:v>
                </c:pt>
                <c:pt idx="154">
                  <c:v>7792.1</c:v>
                </c:pt>
                <c:pt idx="155">
                  <c:v>7692.1</c:v>
                </c:pt>
                <c:pt idx="156">
                  <c:v>7592.1</c:v>
                </c:pt>
                <c:pt idx="157">
                  <c:v>7492.1</c:v>
                </c:pt>
                <c:pt idx="158">
                  <c:v>7392.1</c:v>
                </c:pt>
                <c:pt idx="159">
                  <c:v>7292.1</c:v>
                </c:pt>
                <c:pt idx="160">
                  <c:v>7192.1</c:v>
                </c:pt>
                <c:pt idx="161">
                  <c:v>5617.5</c:v>
                </c:pt>
                <c:pt idx="162">
                  <c:v>5517.5</c:v>
                </c:pt>
                <c:pt idx="163">
                  <c:v>5417.5</c:v>
                </c:pt>
                <c:pt idx="164">
                  <c:v>5317.5</c:v>
                </c:pt>
                <c:pt idx="165">
                  <c:v>5217.5</c:v>
                </c:pt>
                <c:pt idx="166">
                  <c:v>5117.5</c:v>
                </c:pt>
                <c:pt idx="167">
                  <c:v>5017.5</c:v>
                </c:pt>
                <c:pt idx="168">
                  <c:v>4917.5</c:v>
                </c:pt>
                <c:pt idx="169">
                  <c:v>4817.5</c:v>
                </c:pt>
                <c:pt idx="170">
                  <c:v>4717.5</c:v>
                </c:pt>
                <c:pt idx="171">
                  <c:v>4617.5</c:v>
                </c:pt>
                <c:pt idx="172">
                  <c:v>4517.5</c:v>
                </c:pt>
                <c:pt idx="173">
                  <c:v>4417.5</c:v>
                </c:pt>
                <c:pt idx="174">
                  <c:v>4317.5</c:v>
                </c:pt>
                <c:pt idx="175">
                  <c:v>4217.5</c:v>
                </c:pt>
                <c:pt idx="176">
                  <c:v>4117.5</c:v>
                </c:pt>
                <c:pt idx="177">
                  <c:v>4017.5</c:v>
                </c:pt>
                <c:pt idx="178">
                  <c:v>3917.5</c:v>
                </c:pt>
                <c:pt idx="179">
                  <c:v>3817.5</c:v>
                </c:pt>
                <c:pt idx="180">
                  <c:v>3717.5</c:v>
                </c:pt>
                <c:pt idx="181">
                  <c:v>3617.5</c:v>
                </c:pt>
                <c:pt idx="182">
                  <c:v>3517.5</c:v>
                </c:pt>
                <c:pt idx="183">
                  <c:v>3417.5</c:v>
                </c:pt>
                <c:pt idx="184">
                  <c:v>3317.5</c:v>
                </c:pt>
                <c:pt idx="185">
                  <c:v>3217.5</c:v>
                </c:pt>
                <c:pt idx="186">
                  <c:v>3131.7</c:v>
                </c:pt>
                <c:pt idx="187">
                  <c:v>3131.7</c:v>
                </c:pt>
                <c:pt idx="188">
                  <c:v>3131.7</c:v>
                </c:pt>
                <c:pt idx="189">
                  <c:v>3076.5</c:v>
                </c:pt>
                <c:pt idx="190">
                  <c:v>2926.5</c:v>
                </c:pt>
                <c:pt idx="191">
                  <c:v>2776.5</c:v>
                </c:pt>
                <c:pt idx="192">
                  <c:v>2626.5</c:v>
                </c:pt>
                <c:pt idx="193">
                  <c:v>2476.5</c:v>
                </c:pt>
                <c:pt idx="194">
                  <c:v>2326.5</c:v>
                </c:pt>
                <c:pt idx="195">
                  <c:v>2217.5</c:v>
                </c:pt>
                <c:pt idx="196">
                  <c:v>2117.5</c:v>
                </c:pt>
                <c:pt idx="197">
                  <c:v>2017.5</c:v>
                </c:pt>
                <c:pt idx="198">
                  <c:v>1917.5</c:v>
                </c:pt>
                <c:pt idx="199">
                  <c:v>1817.5</c:v>
                </c:pt>
                <c:pt idx="200">
                  <c:v>1717.5</c:v>
                </c:pt>
                <c:pt idx="201">
                  <c:v>1617.5</c:v>
                </c:pt>
                <c:pt idx="202">
                  <c:v>1517.5</c:v>
                </c:pt>
                <c:pt idx="203">
                  <c:v>1417.5</c:v>
                </c:pt>
                <c:pt idx="204">
                  <c:v>1317.5</c:v>
                </c:pt>
                <c:pt idx="205">
                  <c:v>1217.5</c:v>
                </c:pt>
                <c:pt idx="206">
                  <c:v>1117.5</c:v>
                </c:pt>
                <c:pt idx="207">
                  <c:v>1017.5</c:v>
                </c:pt>
                <c:pt idx="208">
                  <c:v>917.49999999999795</c:v>
                </c:pt>
                <c:pt idx="209">
                  <c:v>817.49999999999795</c:v>
                </c:pt>
                <c:pt idx="210">
                  <c:v>717.49999999999795</c:v>
                </c:pt>
                <c:pt idx="211">
                  <c:v>617.49999999999795</c:v>
                </c:pt>
                <c:pt idx="212">
                  <c:v>517.49999999999795</c:v>
                </c:pt>
                <c:pt idx="213">
                  <c:v>417.49999999999801</c:v>
                </c:pt>
                <c:pt idx="214">
                  <c:v>317.49999999999801</c:v>
                </c:pt>
                <c:pt idx="215">
                  <c:v>217.49999999999801</c:v>
                </c:pt>
                <c:pt idx="216">
                  <c:v>117.499999999998</c:v>
                </c:pt>
                <c:pt idx="217">
                  <c:v>17.499999999998199</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numCache>
            </c:numRef>
          </c:val>
        </c:ser>
        <c:ser>
          <c:idx val="6"/>
          <c:order val="2"/>
          <c:tx>
            <c:strRef>
              <c:f>DUAL_TEN14Chart!$Q$1</c:f>
              <c:strCache>
                <c:ptCount val="1"/>
                <c:pt idx="0">
                  <c:v>UsedLitoAu</c:v>
                </c:pt>
              </c:strCache>
            </c:strRef>
          </c:tx>
          <c:spPr>
            <a:solidFill>
              <a:srgbClr val="009900"/>
            </a:solidFill>
          </c:spPr>
          <c:invertIfNegative val="0"/>
          <c:cat>
            <c:numRef>
              <c:f>DUAL_TEN14Chart!$C$2:$C$7697</c:f>
              <c:numCache>
                <c:formatCode>General</c:formatCode>
                <c:ptCount val="7696"/>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pt idx="151">
                  <c:v>75500</c:v>
                </c:pt>
                <c:pt idx="152">
                  <c:v>76000</c:v>
                </c:pt>
                <c:pt idx="153">
                  <c:v>76500</c:v>
                </c:pt>
                <c:pt idx="154">
                  <c:v>77000</c:v>
                </c:pt>
                <c:pt idx="155">
                  <c:v>77500</c:v>
                </c:pt>
                <c:pt idx="156">
                  <c:v>78000</c:v>
                </c:pt>
                <c:pt idx="157">
                  <c:v>78500</c:v>
                </c:pt>
                <c:pt idx="158">
                  <c:v>79000</c:v>
                </c:pt>
                <c:pt idx="159">
                  <c:v>79500</c:v>
                </c:pt>
                <c:pt idx="160">
                  <c:v>80000</c:v>
                </c:pt>
                <c:pt idx="161">
                  <c:v>80500</c:v>
                </c:pt>
                <c:pt idx="162">
                  <c:v>81000</c:v>
                </c:pt>
                <c:pt idx="163">
                  <c:v>81500</c:v>
                </c:pt>
                <c:pt idx="164">
                  <c:v>82000</c:v>
                </c:pt>
                <c:pt idx="165">
                  <c:v>82500</c:v>
                </c:pt>
                <c:pt idx="166">
                  <c:v>83000</c:v>
                </c:pt>
                <c:pt idx="167">
                  <c:v>83500</c:v>
                </c:pt>
                <c:pt idx="168">
                  <c:v>84000</c:v>
                </c:pt>
                <c:pt idx="169">
                  <c:v>84500</c:v>
                </c:pt>
                <c:pt idx="170">
                  <c:v>85000</c:v>
                </c:pt>
                <c:pt idx="171">
                  <c:v>85500</c:v>
                </c:pt>
                <c:pt idx="172">
                  <c:v>86000</c:v>
                </c:pt>
                <c:pt idx="173">
                  <c:v>86500</c:v>
                </c:pt>
                <c:pt idx="174">
                  <c:v>87000</c:v>
                </c:pt>
                <c:pt idx="175">
                  <c:v>87500</c:v>
                </c:pt>
                <c:pt idx="176">
                  <c:v>88000</c:v>
                </c:pt>
                <c:pt idx="177">
                  <c:v>88500</c:v>
                </c:pt>
                <c:pt idx="178">
                  <c:v>89000</c:v>
                </c:pt>
                <c:pt idx="179">
                  <c:v>89500</c:v>
                </c:pt>
                <c:pt idx="180">
                  <c:v>90000</c:v>
                </c:pt>
                <c:pt idx="181">
                  <c:v>90500</c:v>
                </c:pt>
                <c:pt idx="182">
                  <c:v>91000</c:v>
                </c:pt>
                <c:pt idx="183">
                  <c:v>91500</c:v>
                </c:pt>
                <c:pt idx="184">
                  <c:v>92000</c:v>
                </c:pt>
                <c:pt idx="185">
                  <c:v>92500</c:v>
                </c:pt>
                <c:pt idx="186">
                  <c:v>93000</c:v>
                </c:pt>
                <c:pt idx="187">
                  <c:v>93500</c:v>
                </c:pt>
                <c:pt idx="188">
                  <c:v>94000</c:v>
                </c:pt>
                <c:pt idx="189">
                  <c:v>94500</c:v>
                </c:pt>
                <c:pt idx="190">
                  <c:v>95000</c:v>
                </c:pt>
                <c:pt idx="191">
                  <c:v>95500</c:v>
                </c:pt>
                <c:pt idx="192">
                  <c:v>96000</c:v>
                </c:pt>
                <c:pt idx="193">
                  <c:v>96500</c:v>
                </c:pt>
                <c:pt idx="194">
                  <c:v>97000</c:v>
                </c:pt>
                <c:pt idx="195">
                  <c:v>97500</c:v>
                </c:pt>
                <c:pt idx="196">
                  <c:v>98000</c:v>
                </c:pt>
                <c:pt idx="197">
                  <c:v>98500</c:v>
                </c:pt>
                <c:pt idx="198">
                  <c:v>99000</c:v>
                </c:pt>
                <c:pt idx="199">
                  <c:v>99500</c:v>
                </c:pt>
                <c:pt idx="200">
                  <c:v>100000</c:v>
                </c:pt>
                <c:pt idx="201">
                  <c:v>100500</c:v>
                </c:pt>
                <c:pt idx="202">
                  <c:v>101000</c:v>
                </c:pt>
                <c:pt idx="203">
                  <c:v>101500</c:v>
                </c:pt>
                <c:pt idx="204">
                  <c:v>102000</c:v>
                </c:pt>
                <c:pt idx="205">
                  <c:v>102500</c:v>
                </c:pt>
                <c:pt idx="206">
                  <c:v>103000</c:v>
                </c:pt>
                <c:pt idx="207">
                  <c:v>103500</c:v>
                </c:pt>
                <c:pt idx="208">
                  <c:v>104000</c:v>
                </c:pt>
                <c:pt idx="209">
                  <c:v>104500</c:v>
                </c:pt>
                <c:pt idx="210">
                  <c:v>105000</c:v>
                </c:pt>
                <c:pt idx="211">
                  <c:v>105500</c:v>
                </c:pt>
                <c:pt idx="212">
                  <c:v>106000</c:v>
                </c:pt>
                <c:pt idx="213">
                  <c:v>106500</c:v>
                </c:pt>
                <c:pt idx="214">
                  <c:v>107000</c:v>
                </c:pt>
                <c:pt idx="215">
                  <c:v>107500</c:v>
                </c:pt>
                <c:pt idx="216">
                  <c:v>108000</c:v>
                </c:pt>
                <c:pt idx="217">
                  <c:v>108500</c:v>
                </c:pt>
                <c:pt idx="218">
                  <c:v>109000</c:v>
                </c:pt>
                <c:pt idx="219">
                  <c:v>109500</c:v>
                </c:pt>
                <c:pt idx="220">
                  <c:v>110000</c:v>
                </c:pt>
                <c:pt idx="221">
                  <c:v>110500</c:v>
                </c:pt>
                <c:pt idx="222">
                  <c:v>111000</c:v>
                </c:pt>
                <c:pt idx="223">
                  <c:v>111500</c:v>
                </c:pt>
                <c:pt idx="224">
                  <c:v>112000</c:v>
                </c:pt>
                <c:pt idx="225">
                  <c:v>112500</c:v>
                </c:pt>
                <c:pt idx="226">
                  <c:v>113000</c:v>
                </c:pt>
                <c:pt idx="227">
                  <c:v>113500</c:v>
                </c:pt>
                <c:pt idx="228">
                  <c:v>114000</c:v>
                </c:pt>
                <c:pt idx="229">
                  <c:v>114500</c:v>
                </c:pt>
                <c:pt idx="230">
                  <c:v>115000</c:v>
                </c:pt>
                <c:pt idx="231">
                  <c:v>115500</c:v>
                </c:pt>
                <c:pt idx="232">
                  <c:v>116000</c:v>
                </c:pt>
                <c:pt idx="233">
                  <c:v>116500</c:v>
                </c:pt>
                <c:pt idx="234">
                  <c:v>117000</c:v>
                </c:pt>
                <c:pt idx="235">
                  <c:v>117500</c:v>
                </c:pt>
                <c:pt idx="236">
                  <c:v>118000</c:v>
                </c:pt>
                <c:pt idx="237">
                  <c:v>118500</c:v>
                </c:pt>
                <c:pt idx="238">
                  <c:v>119000</c:v>
                </c:pt>
                <c:pt idx="239">
                  <c:v>119500</c:v>
                </c:pt>
                <c:pt idx="240">
                  <c:v>120000</c:v>
                </c:pt>
                <c:pt idx="241">
                  <c:v>120500</c:v>
                </c:pt>
                <c:pt idx="242">
                  <c:v>121000</c:v>
                </c:pt>
                <c:pt idx="243">
                  <c:v>121500</c:v>
                </c:pt>
                <c:pt idx="244">
                  <c:v>122000</c:v>
                </c:pt>
                <c:pt idx="245">
                  <c:v>122500</c:v>
                </c:pt>
                <c:pt idx="246">
                  <c:v>123000</c:v>
                </c:pt>
                <c:pt idx="247">
                  <c:v>123500</c:v>
                </c:pt>
                <c:pt idx="248">
                  <c:v>124000</c:v>
                </c:pt>
                <c:pt idx="249">
                  <c:v>124500</c:v>
                </c:pt>
                <c:pt idx="250">
                  <c:v>125000</c:v>
                </c:pt>
                <c:pt idx="251">
                  <c:v>125500</c:v>
                </c:pt>
                <c:pt idx="252">
                  <c:v>126000</c:v>
                </c:pt>
                <c:pt idx="253">
                  <c:v>126500</c:v>
                </c:pt>
                <c:pt idx="254">
                  <c:v>127000</c:v>
                </c:pt>
                <c:pt idx="255">
                  <c:v>127500</c:v>
                </c:pt>
                <c:pt idx="256">
                  <c:v>128000</c:v>
                </c:pt>
                <c:pt idx="257">
                  <c:v>128500</c:v>
                </c:pt>
                <c:pt idx="258">
                  <c:v>129000</c:v>
                </c:pt>
                <c:pt idx="259">
                  <c:v>129500</c:v>
                </c:pt>
                <c:pt idx="260">
                  <c:v>130000</c:v>
                </c:pt>
                <c:pt idx="261">
                  <c:v>130500</c:v>
                </c:pt>
                <c:pt idx="262">
                  <c:v>131000</c:v>
                </c:pt>
                <c:pt idx="263">
                  <c:v>131500</c:v>
                </c:pt>
                <c:pt idx="264">
                  <c:v>132000</c:v>
                </c:pt>
                <c:pt idx="265">
                  <c:v>132500</c:v>
                </c:pt>
                <c:pt idx="266">
                  <c:v>133000</c:v>
                </c:pt>
                <c:pt idx="267">
                  <c:v>133500</c:v>
                </c:pt>
                <c:pt idx="268">
                  <c:v>134000</c:v>
                </c:pt>
                <c:pt idx="269">
                  <c:v>134500</c:v>
                </c:pt>
                <c:pt idx="270">
                  <c:v>135000</c:v>
                </c:pt>
                <c:pt idx="271">
                  <c:v>135500</c:v>
                </c:pt>
                <c:pt idx="272">
                  <c:v>136000</c:v>
                </c:pt>
                <c:pt idx="273">
                  <c:v>136500</c:v>
                </c:pt>
                <c:pt idx="274">
                  <c:v>137000</c:v>
                </c:pt>
                <c:pt idx="275">
                  <c:v>137500</c:v>
                </c:pt>
                <c:pt idx="276">
                  <c:v>138000</c:v>
                </c:pt>
                <c:pt idx="277">
                  <c:v>138500</c:v>
                </c:pt>
                <c:pt idx="278">
                  <c:v>139000</c:v>
                </c:pt>
                <c:pt idx="279">
                  <c:v>139500</c:v>
                </c:pt>
                <c:pt idx="280">
                  <c:v>140000</c:v>
                </c:pt>
                <c:pt idx="281">
                  <c:v>140500</c:v>
                </c:pt>
                <c:pt idx="282">
                  <c:v>141000</c:v>
                </c:pt>
                <c:pt idx="283">
                  <c:v>141500</c:v>
                </c:pt>
                <c:pt idx="284">
                  <c:v>142000</c:v>
                </c:pt>
                <c:pt idx="285">
                  <c:v>142500</c:v>
                </c:pt>
                <c:pt idx="286">
                  <c:v>143000</c:v>
                </c:pt>
                <c:pt idx="287">
                  <c:v>143500</c:v>
                </c:pt>
                <c:pt idx="288">
                  <c:v>144000</c:v>
                </c:pt>
                <c:pt idx="289">
                  <c:v>144500</c:v>
                </c:pt>
                <c:pt idx="290">
                  <c:v>145000</c:v>
                </c:pt>
                <c:pt idx="291">
                  <c:v>145500</c:v>
                </c:pt>
                <c:pt idx="292">
                  <c:v>146000</c:v>
                </c:pt>
                <c:pt idx="293">
                  <c:v>146500</c:v>
                </c:pt>
                <c:pt idx="294">
                  <c:v>147000</c:v>
                </c:pt>
                <c:pt idx="295">
                  <c:v>147500</c:v>
                </c:pt>
                <c:pt idx="296">
                  <c:v>148000</c:v>
                </c:pt>
                <c:pt idx="297">
                  <c:v>148500</c:v>
                </c:pt>
                <c:pt idx="298">
                  <c:v>149000</c:v>
                </c:pt>
                <c:pt idx="299">
                  <c:v>149500</c:v>
                </c:pt>
                <c:pt idx="300">
                  <c:v>150000</c:v>
                </c:pt>
                <c:pt idx="301">
                  <c:v>150500</c:v>
                </c:pt>
                <c:pt idx="302">
                  <c:v>151000</c:v>
                </c:pt>
                <c:pt idx="303">
                  <c:v>151500</c:v>
                </c:pt>
                <c:pt idx="304">
                  <c:v>152000</c:v>
                </c:pt>
                <c:pt idx="305">
                  <c:v>152500</c:v>
                </c:pt>
                <c:pt idx="306">
                  <c:v>153000</c:v>
                </c:pt>
                <c:pt idx="307">
                  <c:v>153500</c:v>
                </c:pt>
                <c:pt idx="308">
                  <c:v>154000</c:v>
                </c:pt>
                <c:pt idx="309">
                  <c:v>154500</c:v>
                </c:pt>
                <c:pt idx="310">
                  <c:v>155000</c:v>
                </c:pt>
                <c:pt idx="311">
                  <c:v>155500</c:v>
                </c:pt>
                <c:pt idx="312">
                  <c:v>156000</c:v>
                </c:pt>
                <c:pt idx="313">
                  <c:v>156500</c:v>
                </c:pt>
                <c:pt idx="314">
                  <c:v>157000</c:v>
                </c:pt>
                <c:pt idx="315">
                  <c:v>157500</c:v>
                </c:pt>
                <c:pt idx="316">
                  <c:v>158000</c:v>
                </c:pt>
                <c:pt idx="317">
                  <c:v>158500</c:v>
                </c:pt>
                <c:pt idx="318">
                  <c:v>159000</c:v>
                </c:pt>
                <c:pt idx="319">
                  <c:v>159500</c:v>
                </c:pt>
                <c:pt idx="320">
                  <c:v>160000</c:v>
                </c:pt>
                <c:pt idx="321">
                  <c:v>160500</c:v>
                </c:pt>
                <c:pt idx="322">
                  <c:v>161000</c:v>
                </c:pt>
                <c:pt idx="323">
                  <c:v>161500</c:v>
                </c:pt>
                <c:pt idx="324">
                  <c:v>162000</c:v>
                </c:pt>
                <c:pt idx="325">
                  <c:v>162500</c:v>
                </c:pt>
                <c:pt idx="326">
                  <c:v>163000</c:v>
                </c:pt>
                <c:pt idx="327">
                  <c:v>163500</c:v>
                </c:pt>
                <c:pt idx="328">
                  <c:v>164000</c:v>
                </c:pt>
                <c:pt idx="329">
                  <c:v>164500</c:v>
                </c:pt>
                <c:pt idx="330">
                  <c:v>165000</c:v>
                </c:pt>
                <c:pt idx="331">
                  <c:v>165500</c:v>
                </c:pt>
                <c:pt idx="332">
                  <c:v>166000</c:v>
                </c:pt>
                <c:pt idx="333">
                  <c:v>166500</c:v>
                </c:pt>
                <c:pt idx="334">
                  <c:v>167000</c:v>
                </c:pt>
                <c:pt idx="335">
                  <c:v>167500</c:v>
                </c:pt>
                <c:pt idx="336">
                  <c:v>168000</c:v>
                </c:pt>
                <c:pt idx="337">
                  <c:v>168500</c:v>
                </c:pt>
                <c:pt idx="338">
                  <c:v>169000</c:v>
                </c:pt>
                <c:pt idx="339">
                  <c:v>169500</c:v>
                </c:pt>
                <c:pt idx="340">
                  <c:v>170000</c:v>
                </c:pt>
                <c:pt idx="341">
                  <c:v>170500</c:v>
                </c:pt>
                <c:pt idx="342">
                  <c:v>171000</c:v>
                </c:pt>
                <c:pt idx="343">
                  <c:v>171500</c:v>
                </c:pt>
                <c:pt idx="344">
                  <c:v>172000</c:v>
                </c:pt>
                <c:pt idx="345">
                  <c:v>172500</c:v>
                </c:pt>
                <c:pt idx="346">
                  <c:v>173000</c:v>
                </c:pt>
                <c:pt idx="347">
                  <c:v>173500</c:v>
                </c:pt>
                <c:pt idx="348">
                  <c:v>174000</c:v>
                </c:pt>
                <c:pt idx="349">
                  <c:v>174500</c:v>
                </c:pt>
                <c:pt idx="350">
                  <c:v>175000</c:v>
                </c:pt>
                <c:pt idx="351">
                  <c:v>175500</c:v>
                </c:pt>
                <c:pt idx="352">
                  <c:v>176000</c:v>
                </c:pt>
                <c:pt idx="353">
                  <c:v>176500</c:v>
                </c:pt>
                <c:pt idx="354">
                  <c:v>177000</c:v>
                </c:pt>
                <c:pt idx="355">
                  <c:v>177500</c:v>
                </c:pt>
                <c:pt idx="356">
                  <c:v>178000</c:v>
                </c:pt>
                <c:pt idx="357">
                  <c:v>178500</c:v>
                </c:pt>
                <c:pt idx="358">
                  <c:v>179000</c:v>
                </c:pt>
                <c:pt idx="359">
                  <c:v>179500</c:v>
                </c:pt>
                <c:pt idx="360">
                  <c:v>180000</c:v>
                </c:pt>
                <c:pt idx="361">
                  <c:v>180500</c:v>
                </c:pt>
                <c:pt idx="362">
                  <c:v>181000</c:v>
                </c:pt>
                <c:pt idx="363">
                  <c:v>181500</c:v>
                </c:pt>
                <c:pt idx="364">
                  <c:v>182000</c:v>
                </c:pt>
                <c:pt idx="365">
                  <c:v>182500</c:v>
                </c:pt>
                <c:pt idx="366">
                  <c:v>183000</c:v>
                </c:pt>
                <c:pt idx="367">
                  <c:v>183500</c:v>
                </c:pt>
                <c:pt idx="368">
                  <c:v>184000</c:v>
                </c:pt>
                <c:pt idx="369">
                  <c:v>184500</c:v>
                </c:pt>
                <c:pt idx="370">
                  <c:v>185000</c:v>
                </c:pt>
                <c:pt idx="371">
                  <c:v>185500</c:v>
                </c:pt>
                <c:pt idx="372">
                  <c:v>186000</c:v>
                </c:pt>
                <c:pt idx="373">
                  <c:v>186500</c:v>
                </c:pt>
                <c:pt idx="374">
                  <c:v>187000</c:v>
                </c:pt>
                <c:pt idx="375">
                  <c:v>187500</c:v>
                </c:pt>
                <c:pt idx="376">
                  <c:v>188000</c:v>
                </c:pt>
                <c:pt idx="377">
                  <c:v>188500</c:v>
                </c:pt>
                <c:pt idx="378">
                  <c:v>189000</c:v>
                </c:pt>
                <c:pt idx="379">
                  <c:v>189500</c:v>
                </c:pt>
                <c:pt idx="380">
                  <c:v>190000</c:v>
                </c:pt>
                <c:pt idx="381">
                  <c:v>190500</c:v>
                </c:pt>
                <c:pt idx="382">
                  <c:v>191000</c:v>
                </c:pt>
                <c:pt idx="383">
                  <c:v>191500</c:v>
                </c:pt>
                <c:pt idx="384">
                  <c:v>192000</c:v>
                </c:pt>
                <c:pt idx="385">
                  <c:v>192500</c:v>
                </c:pt>
                <c:pt idx="386">
                  <c:v>193000</c:v>
                </c:pt>
                <c:pt idx="387">
                  <c:v>193500</c:v>
                </c:pt>
                <c:pt idx="388">
                  <c:v>194000</c:v>
                </c:pt>
                <c:pt idx="389">
                  <c:v>194500</c:v>
                </c:pt>
                <c:pt idx="390">
                  <c:v>195000</c:v>
                </c:pt>
                <c:pt idx="391">
                  <c:v>195500</c:v>
                </c:pt>
                <c:pt idx="392">
                  <c:v>196000</c:v>
                </c:pt>
                <c:pt idx="393">
                  <c:v>196500</c:v>
                </c:pt>
                <c:pt idx="394">
                  <c:v>197000</c:v>
                </c:pt>
                <c:pt idx="395">
                  <c:v>197500</c:v>
                </c:pt>
                <c:pt idx="396">
                  <c:v>198000</c:v>
                </c:pt>
                <c:pt idx="397">
                  <c:v>198500</c:v>
                </c:pt>
                <c:pt idx="398">
                  <c:v>199000</c:v>
                </c:pt>
                <c:pt idx="399">
                  <c:v>199500</c:v>
                </c:pt>
                <c:pt idx="400">
                  <c:v>200000</c:v>
                </c:pt>
              </c:numCache>
            </c:numRef>
          </c:cat>
          <c:val>
            <c:numRef>
              <c:f>DUAL_TEN14Chart!$Q$2:$Q$402</c:f>
              <c:numCache>
                <c:formatCode>General</c:formatCode>
                <c:ptCount val="4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17.34</c:v>
                </c:pt>
                <c:pt idx="25">
                  <c:v>100.34</c:v>
                </c:pt>
                <c:pt idx="26">
                  <c:v>183.34</c:v>
                </c:pt>
                <c:pt idx="27">
                  <c:v>266.33999999999997</c:v>
                </c:pt>
                <c:pt idx="28">
                  <c:v>349.34</c:v>
                </c:pt>
                <c:pt idx="29">
                  <c:v>415.34</c:v>
                </c:pt>
                <c:pt idx="30">
                  <c:v>445</c:v>
                </c:pt>
                <c:pt idx="31">
                  <c:v>445</c:v>
                </c:pt>
                <c:pt idx="32">
                  <c:v>445</c:v>
                </c:pt>
                <c:pt idx="33">
                  <c:v>445</c:v>
                </c:pt>
                <c:pt idx="34">
                  <c:v>445</c:v>
                </c:pt>
                <c:pt idx="35">
                  <c:v>445</c:v>
                </c:pt>
                <c:pt idx="36">
                  <c:v>445</c:v>
                </c:pt>
                <c:pt idx="37">
                  <c:v>445</c:v>
                </c:pt>
                <c:pt idx="38">
                  <c:v>445</c:v>
                </c:pt>
                <c:pt idx="39">
                  <c:v>445</c:v>
                </c:pt>
                <c:pt idx="40">
                  <c:v>445</c:v>
                </c:pt>
                <c:pt idx="41">
                  <c:v>445</c:v>
                </c:pt>
                <c:pt idx="42">
                  <c:v>445</c:v>
                </c:pt>
                <c:pt idx="43">
                  <c:v>445</c:v>
                </c:pt>
                <c:pt idx="44">
                  <c:v>445</c:v>
                </c:pt>
                <c:pt idx="45">
                  <c:v>445</c:v>
                </c:pt>
                <c:pt idx="46">
                  <c:v>445</c:v>
                </c:pt>
                <c:pt idx="47">
                  <c:v>445</c:v>
                </c:pt>
                <c:pt idx="48">
                  <c:v>445</c:v>
                </c:pt>
                <c:pt idx="49">
                  <c:v>445</c:v>
                </c:pt>
                <c:pt idx="50">
                  <c:v>445</c:v>
                </c:pt>
                <c:pt idx="51">
                  <c:v>445</c:v>
                </c:pt>
                <c:pt idx="52">
                  <c:v>445</c:v>
                </c:pt>
                <c:pt idx="53">
                  <c:v>445</c:v>
                </c:pt>
                <c:pt idx="54">
                  <c:v>445</c:v>
                </c:pt>
                <c:pt idx="55">
                  <c:v>445</c:v>
                </c:pt>
                <c:pt idx="56">
                  <c:v>445</c:v>
                </c:pt>
                <c:pt idx="57">
                  <c:v>445</c:v>
                </c:pt>
                <c:pt idx="58">
                  <c:v>445</c:v>
                </c:pt>
                <c:pt idx="59">
                  <c:v>445</c:v>
                </c:pt>
                <c:pt idx="60">
                  <c:v>445</c:v>
                </c:pt>
                <c:pt idx="61">
                  <c:v>445</c:v>
                </c:pt>
                <c:pt idx="62">
                  <c:v>445</c:v>
                </c:pt>
                <c:pt idx="63">
                  <c:v>445</c:v>
                </c:pt>
                <c:pt idx="64">
                  <c:v>445</c:v>
                </c:pt>
                <c:pt idx="65">
                  <c:v>445</c:v>
                </c:pt>
                <c:pt idx="66">
                  <c:v>445</c:v>
                </c:pt>
                <c:pt idx="67">
                  <c:v>445</c:v>
                </c:pt>
                <c:pt idx="68">
                  <c:v>445</c:v>
                </c:pt>
                <c:pt idx="69">
                  <c:v>445</c:v>
                </c:pt>
                <c:pt idx="70">
                  <c:v>445</c:v>
                </c:pt>
                <c:pt idx="71">
                  <c:v>445</c:v>
                </c:pt>
                <c:pt idx="72">
                  <c:v>445</c:v>
                </c:pt>
                <c:pt idx="73">
                  <c:v>445</c:v>
                </c:pt>
                <c:pt idx="74">
                  <c:v>445</c:v>
                </c:pt>
                <c:pt idx="75">
                  <c:v>437.5</c:v>
                </c:pt>
                <c:pt idx="76">
                  <c:v>430</c:v>
                </c:pt>
                <c:pt idx="77">
                  <c:v>422.5</c:v>
                </c:pt>
                <c:pt idx="78">
                  <c:v>415</c:v>
                </c:pt>
                <c:pt idx="79">
                  <c:v>407.5</c:v>
                </c:pt>
                <c:pt idx="80">
                  <c:v>400</c:v>
                </c:pt>
                <c:pt idx="81">
                  <c:v>392.5</c:v>
                </c:pt>
                <c:pt idx="82">
                  <c:v>385</c:v>
                </c:pt>
                <c:pt idx="83">
                  <c:v>377.5</c:v>
                </c:pt>
                <c:pt idx="84">
                  <c:v>370</c:v>
                </c:pt>
                <c:pt idx="85">
                  <c:v>362.5</c:v>
                </c:pt>
                <c:pt idx="86">
                  <c:v>355</c:v>
                </c:pt>
                <c:pt idx="87">
                  <c:v>347.5</c:v>
                </c:pt>
                <c:pt idx="88">
                  <c:v>340</c:v>
                </c:pt>
                <c:pt idx="89">
                  <c:v>332.5</c:v>
                </c:pt>
                <c:pt idx="90">
                  <c:v>325</c:v>
                </c:pt>
                <c:pt idx="91">
                  <c:v>317.5</c:v>
                </c:pt>
                <c:pt idx="92">
                  <c:v>310</c:v>
                </c:pt>
                <c:pt idx="93">
                  <c:v>302.5</c:v>
                </c:pt>
                <c:pt idx="94">
                  <c:v>295</c:v>
                </c:pt>
                <c:pt idx="95">
                  <c:v>287.5</c:v>
                </c:pt>
                <c:pt idx="96">
                  <c:v>280</c:v>
                </c:pt>
                <c:pt idx="97">
                  <c:v>272.5</c:v>
                </c:pt>
                <c:pt idx="98">
                  <c:v>265</c:v>
                </c:pt>
                <c:pt idx="99">
                  <c:v>257.5</c:v>
                </c:pt>
                <c:pt idx="100">
                  <c:v>250</c:v>
                </c:pt>
                <c:pt idx="101">
                  <c:v>242.5</c:v>
                </c:pt>
                <c:pt idx="102">
                  <c:v>235</c:v>
                </c:pt>
                <c:pt idx="103">
                  <c:v>227.5</c:v>
                </c:pt>
                <c:pt idx="104">
                  <c:v>220</c:v>
                </c:pt>
                <c:pt idx="105">
                  <c:v>212.5</c:v>
                </c:pt>
                <c:pt idx="106">
                  <c:v>205</c:v>
                </c:pt>
                <c:pt idx="107">
                  <c:v>197.5</c:v>
                </c:pt>
                <c:pt idx="108">
                  <c:v>190</c:v>
                </c:pt>
                <c:pt idx="109">
                  <c:v>182.5</c:v>
                </c:pt>
                <c:pt idx="110">
                  <c:v>175</c:v>
                </c:pt>
                <c:pt idx="111">
                  <c:v>167.5</c:v>
                </c:pt>
                <c:pt idx="112">
                  <c:v>160</c:v>
                </c:pt>
                <c:pt idx="113">
                  <c:v>152.5</c:v>
                </c:pt>
                <c:pt idx="114">
                  <c:v>145</c:v>
                </c:pt>
                <c:pt idx="115">
                  <c:v>137.5</c:v>
                </c:pt>
                <c:pt idx="116">
                  <c:v>130</c:v>
                </c:pt>
                <c:pt idx="117">
                  <c:v>122.5</c:v>
                </c:pt>
                <c:pt idx="118">
                  <c:v>115</c:v>
                </c:pt>
                <c:pt idx="119">
                  <c:v>107.5</c:v>
                </c:pt>
                <c:pt idx="120">
                  <c:v>100</c:v>
                </c:pt>
                <c:pt idx="121">
                  <c:v>92.5</c:v>
                </c:pt>
                <c:pt idx="122">
                  <c:v>85</c:v>
                </c:pt>
                <c:pt idx="123">
                  <c:v>77.5</c:v>
                </c:pt>
                <c:pt idx="124">
                  <c:v>70</c:v>
                </c:pt>
                <c:pt idx="125">
                  <c:v>62.5</c:v>
                </c:pt>
                <c:pt idx="126">
                  <c:v>55</c:v>
                </c:pt>
                <c:pt idx="127">
                  <c:v>47.5</c:v>
                </c:pt>
                <c:pt idx="128">
                  <c:v>40</c:v>
                </c:pt>
                <c:pt idx="129">
                  <c:v>32.5</c:v>
                </c:pt>
                <c:pt idx="130">
                  <c:v>25</c:v>
                </c:pt>
                <c:pt idx="131">
                  <c:v>17.5</c:v>
                </c:pt>
                <c:pt idx="132">
                  <c:v>10</c:v>
                </c:pt>
                <c:pt idx="133">
                  <c:v>2.5</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numCache>
            </c:numRef>
          </c:val>
        </c:ser>
        <c:ser>
          <c:idx val="5"/>
          <c:order val="3"/>
          <c:tx>
            <c:strRef>
              <c:f>DUAL_TEN14Chart!$P$1</c:f>
              <c:strCache>
                <c:ptCount val="1"/>
                <c:pt idx="0">
                  <c:v>UsedBentoAu</c:v>
                </c:pt>
              </c:strCache>
            </c:strRef>
          </c:tx>
          <c:invertIfNegative val="0"/>
          <c:cat>
            <c:numRef>
              <c:f>DUAL_TEN14Chart!$C$2:$C$7697</c:f>
              <c:numCache>
                <c:formatCode>General</c:formatCode>
                <c:ptCount val="7696"/>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pt idx="151">
                  <c:v>75500</c:v>
                </c:pt>
                <c:pt idx="152">
                  <c:v>76000</c:v>
                </c:pt>
                <c:pt idx="153">
                  <c:v>76500</c:v>
                </c:pt>
                <c:pt idx="154">
                  <c:v>77000</c:v>
                </c:pt>
                <c:pt idx="155">
                  <c:v>77500</c:v>
                </c:pt>
                <c:pt idx="156">
                  <c:v>78000</c:v>
                </c:pt>
                <c:pt idx="157">
                  <c:v>78500</c:v>
                </c:pt>
                <c:pt idx="158">
                  <c:v>79000</c:v>
                </c:pt>
                <c:pt idx="159">
                  <c:v>79500</c:v>
                </c:pt>
                <c:pt idx="160">
                  <c:v>80000</c:v>
                </c:pt>
                <c:pt idx="161">
                  <c:v>80500</c:v>
                </c:pt>
                <c:pt idx="162">
                  <c:v>81000</c:v>
                </c:pt>
                <c:pt idx="163">
                  <c:v>81500</c:v>
                </c:pt>
                <c:pt idx="164">
                  <c:v>82000</c:v>
                </c:pt>
                <c:pt idx="165">
                  <c:v>82500</c:v>
                </c:pt>
                <c:pt idx="166">
                  <c:v>83000</c:v>
                </c:pt>
                <c:pt idx="167">
                  <c:v>83500</c:v>
                </c:pt>
                <c:pt idx="168">
                  <c:v>84000</c:v>
                </c:pt>
                <c:pt idx="169">
                  <c:v>84500</c:v>
                </c:pt>
                <c:pt idx="170">
                  <c:v>85000</c:v>
                </c:pt>
                <c:pt idx="171">
                  <c:v>85500</c:v>
                </c:pt>
                <c:pt idx="172">
                  <c:v>86000</c:v>
                </c:pt>
                <c:pt idx="173">
                  <c:v>86500</c:v>
                </c:pt>
                <c:pt idx="174">
                  <c:v>87000</c:v>
                </c:pt>
                <c:pt idx="175">
                  <c:v>87500</c:v>
                </c:pt>
                <c:pt idx="176">
                  <c:v>88000</c:v>
                </c:pt>
                <c:pt idx="177">
                  <c:v>88500</c:v>
                </c:pt>
                <c:pt idx="178">
                  <c:v>89000</c:v>
                </c:pt>
                <c:pt idx="179">
                  <c:v>89500</c:v>
                </c:pt>
                <c:pt idx="180">
                  <c:v>90000</c:v>
                </c:pt>
                <c:pt idx="181">
                  <c:v>90500</c:v>
                </c:pt>
                <c:pt idx="182">
                  <c:v>91000</c:v>
                </c:pt>
                <c:pt idx="183">
                  <c:v>91500</c:v>
                </c:pt>
                <c:pt idx="184">
                  <c:v>92000</c:v>
                </c:pt>
                <c:pt idx="185">
                  <c:v>92500</c:v>
                </c:pt>
                <c:pt idx="186">
                  <c:v>93000</c:v>
                </c:pt>
                <c:pt idx="187">
                  <c:v>93500</c:v>
                </c:pt>
                <c:pt idx="188">
                  <c:v>94000</c:v>
                </c:pt>
                <c:pt idx="189">
                  <c:v>94500</c:v>
                </c:pt>
                <c:pt idx="190">
                  <c:v>95000</c:v>
                </c:pt>
                <c:pt idx="191">
                  <c:v>95500</c:v>
                </c:pt>
                <c:pt idx="192">
                  <c:v>96000</c:v>
                </c:pt>
                <c:pt idx="193">
                  <c:v>96500</c:v>
                </c:pt>
                <c:pt idx="194">
                  <c:v>97000</c:v>
                </c:pt>
                <c:pt idx="195">
                  <c:v>97500</c:v>
                </c:pt>
                <c:pt idx="196">
                  <c:v>98000</c:v>
                </c:pt>
                <c:pt idx="197">
                  <c:v>98500</c:v>
                </c:pt>
                <c:pt idx="198">
                  <c:v>99000</c:v>
                </c:pt>
                <c:pt idx="199">
                  <c:v>99500</c:v>
                </c:pt>
                <c:pt idx="200">
                  <c:v>100000</c:v>
                </c:pt>
                <c:pt idx="201">
                  <c:v>100500</c:v>
                </c:pt>
                <c:pt idx="202">
                  <c:v>101000</c:v>
                </c:pt>
                <c:pt idx="203">
                  <c:v>101500</c:v>
                </c:pt>
                <c:pt idx="204">
                  <c:v>102000</c:v>
                </c:pt>
                <c:pt idx="205">
                  <c:v>102500</c:v>
                </c:pt>
                <c:pt idx="206">
                  <c:v>103000</c:v>
                </c:pt>
                <c:pt idx="207">
                  <c:v>103500</c:v>
                </c:pt>
                <c:pt idx="208">
                  <c:v>104000</c:v>
                </c:pt>
                <c:pt idx="209">
                  <c:v>104500</c:v>
                </c:pt>
                <c:pt idx="210">
                  <c:v>105000</c:v>
                </c:pt>
                <c:pt idx="211">
                  <c:v>105500</c:v>
                </c:pt>
                <c:pt idx="212">
                  <c:v>106000</c:v>
                </c:pt>
                <c:pt idx="213">
                  <c:v>106500</c:v>
                </c:pt>
                <c:pt idx="214">
                  <c:v>107000</c:v>
                </c:pt>
                <c:pt idx="215">
                  <c:v>107500</c:v>
                </c:pt>
                <c:pt idx="216">
                  <c:v>108000</c:v>
                </c:pt>
                <c:pt idx="217">
                  <c:v>108500</c:v>
                </c:pt>
                <c:pt idx="218">
                  <c:v>109000</c:v>
                </c:pt>
                <c:pt idx="219">
                  <c:v>109500</c:v>
                </c:pt>
                <c:pt idx="220">
                  <c:v>110000</c:v>
                </c:pt>
                <c:pt idx="221">
                  <c:v>110500</c:v>
                </c:pt>
                <c:pt idx="222">
                  <c:v>111000</c:v>
                </c:pt>
                <c:pt idx="223">
                  <c:v>111500</c:v>
                </c:pt>
                <c:pt idx="224">
                  <c:v>112000</c:v>
                </c:pt>
                <c:pt idx="225">
                  <c:v>112500</c:v>
                </c:pt>
                <c:pt idx="226">
                  <c:v>113000</c:v>
                </c:pt>
                <c:pt idx="227">
                  <c:v>113500</c:v>
                </c:pt>
                <c:pt idx="228">
                  <c:v>114000</c:v>
                </c:pt>
                <c:pt idx="229">
                  <c:v>114500</c:v>
                </c:pt>
                <c:pt idx="230">
                  <c:v>115000</c:v>
                </c:pt>
                <c:pt idx="231">
                  <c:v>115500</c:v>
                </c:pt>
                <c:pt idx="232">
                  <c:v>116000</c:v>
                </c:pt>
                <c:pt idx="233">
                  <c:v>116500</c:v>
                </c:pt>
                <c:pt idx="234">
                  <c:v>117000</c:v>
                </c:pt>
                <c:pt idx="235">
                  <c:v>117500</c:v>
                </c:pt>
                <c:pt idx="236">
                  <c:v>118000</c:v>
                </c:pt>
                <c:pt idx="237">
                  <c:v>118500</c:v>
                </c:pt>
                <c:pt idx="238">
                  <c:v>119000</c:v>
                </c:pt>
                <c:pt idx="239">
                  <c:v>119500</c:v>
                </c:pt>
                <c:pt idx="240">
                  <c:v>120000</c:v>
                </c:pt>
                <c:pt idx="241">
                  <c:v>120500</c:v>
                </c:pt>
                <c:pt idx="242">
                  <c:v>121000</c:v>
                </c:pt>
                <c:pt idx="243">
                  <c:v>121500</c:v>
                </c:pt>
                <c:pt idx="244">
                  <c:v>122000</c:v>
                </c:pt>
                <c:pt idx="245">
                  <c:v>122500</c:v>
                </c:pt>
                <c:pt idx="246">
                  <c:v>123000</c:v>
                </c:pt>
                <c:pt idx="247">
                  <c:v>123500</c:v>
                </c:pt>
                <c:pt idx="248">
                  <c:v>124000</c:v>
                </c:pt>
                <c:pt idx="249">
                  <c:v>124500</c:v>
                </c:pt>
                <c:pt idx="250">
                  <c:v>125000</c:v>
                </c:pt>
                <c:pt idx="251">
                  <c:v>125500</c:v>
                </c:pt>
                <c:pt idx="252">
                  <c:v>126000</c:v>
                </c:pt>
                <c:pt idx="253">
                  <c:v>126500</c:v>
                </c:pt>
                <c:pt idx="254">
                  <c:v>127000</c:v>
                </c:pt>
                <c:pt idx="255">
                  <c:v>127500</c:v>
                </c:pt>
                <c:pt idx="256">
                  <c:v>128000</c:v>
                </c:pt>
                <c:pt idx="257">
                  <c:v>128500</c:v>
                </c:pt>
                <c:pt idx="258">
                  <c:v>129000</c:v>
                </c:pt>
                <c:pt idx="259">
                  <c:v>129500</c:v>
                </c:pt>
                <c:pt idx="260">
                  <c:v>130000</c:v>
                </c:pt>
                <c:pt idx="261">
                  <c:v>130500</c:v>
                </c:pt>
                <c:pt idx="262">
                  <c:v>131000</c:v>
                </c:pt>
                <c:pt idx="263">
                  <c:v>131500</c:v>
                </c:pt>
                <c:pt idx="264">
                  <c:v>132000</c:v>
                </c:pt>
                <c:pt idx="265">
                  <c:v>132500</c:v>
                </c:pt>
                <c:pt idx="266">
                  <c:v>133000</c:v>
                </c:pt>
                <c:pt idx="267">
                  <c:v>133500</c:v>
                </c:pt>
                <c:pt idx="268">
                  <c:v>134000</c:v>
                </c:pt>
                <c:pt idx="269">
                  <c:v>134500</c:v>
                </c:pt>
                <c:pt idx="270">
                  <c:v>135000</c:v>
                </c:pt>
                <c:pt idx="271">
                  <c:v>135500</c:v>
                </c:pt>
                <c:pt idx="272">
                  <c:v>136000</c:v>
                </c:pt>
                <c:pt idx="273">
                  <c:v>136500</c:v>
                </c:pt>
                <c:pt idx="274">
                  <c:v>137000</c:v>
                </c:pt>
                <c:pt idx="275">
                  <c:v>137500</c:v>
                </c:pt>
                <c:pt idx="276">
                  <c:v>138000</c:v>
                </c:pt>
                <c:pt idx="277">
                  <c:v>138500</c:v>
                </c:pt>
                <c:pt idx="278">
                  <c:v>139000</c:v>
                </c:pt>
                <c:pt idx="279">
                  <c:v>139500</c:v>
                </c:pt>
                <c:pt idx="280">
                  <c:v>140000</c:v>
                </c:pt>
                <c:pt idx="281">
                  <c:v>140500</c:v>
                </c:pt>
                <c:pt idx="282">
                  <c:v>141000</c:v>
                </c:pt>
                <c:pt idx="283">
                  <c:v>141500</c:v>
                </c:pt>
                <c:pt idx="284">
                  <c:v>142000</c:v>
                </c:pt>
                <c:pt idx="285">
                  <c:v>142500</c:v>
                </c:pt>
                <c:pt idx="286">
                  <c:v>143000</c:v>
                </c:pt>
                <c:pt idx="287">
                  <c:v>143500</c:v>
                </c:pt>
                <c:pt idx="288">
                  <c:v>144000</c:v>
                </c:pt>
                <c:pt idx="289">
                  <c:v>144500</c:v>
                </c:pt>
                <c:pt idx="290">
                  <c:v>145000</c:v>
                </c:pt>
                <c:pt idx="291">
                  <c:v>145500</c:v>
                </c:pt>
                <c:pt idx="292">
                  <c:v>146000</c:v>
                </c:pt>
                <c:pt idx="293">
                  <c:v>146500</c:v>
                </c:pt>
                <c:pt idx="294">
                  <c:v>147000</c:v>
                </c:pt>
                <c:pt idx="295">
                  <c:v>147500</c:v>
                </c:pt>
                <c:pt idx="296">
                  <c:v>148000</c:v>
                </c:pt>
                <c:pt idx="297">
                  <c:v>148500</c:v>
                </c:pt>
                <c:pt idx="298">
                  <c:v>149000</c:v>
                </c:pt>
                <c:pt idx="299">
                  <c:v>149500</c:v>
                </c:pt>
                <c:pt idx="300">
                  <c:v>150000</c:v>
                </c:pt>
                <c:pt idx="301">
                  <c:v>150500</c:v>
                </c:pt>
                <c:pt idx="302">
                  <c:v>151000</c:v>
                </c:pt>
                <c:pt idx="303">
                  <c:v>151500</c:v>
                </c:pt>
                <c:pt idx="304">
                  <c:v>152000</c:v>
                </c:pt>
                <c:pt idx="305">
                  <c:v>152500</c:v>
                </c:pt>
                <c:pt idx="306">
                  <c:v>153000</c:v>
                </c:pt>
                <c:pt idx="307">
                  <c:v>153500</c:v>
                </c:pt>
                <c:pt idx="308">
                  <c:v>154000</c:v>
                </c:pt>
                <c:pt idx="309">
                  <c:v>154500</c:v>
                </c:pt>
                <c:pt idx="310">
                  <c:v>155000</c:v>
                </c:pt>
                <c:pt idx="311">
                  <c:v>155500</c:v>
                </c:pt>
                <c:pt idx="312">
                  <c:v>156000</c:v>
                </c:pt>
                <c:pt idx="313">
                  <c:v>156500</c:v>
                </c:pt>
                <c:pt idx="314">
                  <c:v>157000</c:v>
                </c:pt>
                <c:pt idx="315">
                  <c:v>157500</c:v>
                </c:pt>
                <c:pt idx="316">
                  <c:v>158000</c:v>
                </c:pt>
                <c:pt idx="317">
                  <c:v>158500</c:v>
                </c:pt>
                <c:pt idx="318">
                  <c:v>159000</c:v>
                </c:pt>
                <c:pt idx="319">
                  <c:v>159500</c:v>
                </c:pt>
                <c:pt idx="320">
                  <c:v>160000</c:v>
                </c:pt>
                <c:pt idx="321">
                  <c:v>160500</c:v>
                </c:pt>
                <c:pt idx="322">
                  <c:v>161000</c:v>
                </c:pt>
                <c:pt idx="323">
                  <c:v>161500</c:v>
                </c:pt>
                <c:pt idx="324">
                  <c:v>162000</c:v>
                </c:pt>
                <c:pt idx="325">
                  <c:v>162500</c:v>
                </c:pt>
                <c:pt idx="326">
                  <c:v>163000</c:v>
                </c:pt>
                <c:pt idx="327">
                  <c:v>163500</c:v>
                </c:pt>
                <c:pt idx="328">
                  <c:v>164000</c:v>
                </c:pt>
                <c:pt idx="329">
                  <c:v>164500</c:v>
                </c:pt>
                <c:pt idx="330">
                  <c:v>165000</c:v>
                </c:pt>
                <c:pt idx="331">
                  <c:v>165500</c:v>
                </c:pt>
                <c:pt idx="332">
                  <c:v>166000</c:v>
                </c:pt>
                <c:pt idx="333">
                  <c:v>166500</c:v>
                </c:pt>
                <c:pt idx="334">
                  <c:v>167000</c:v>
                </c:pt>
                <c:pt idx="335">
                  <c:v>167500</c:v>
                </c:pt>
                <c:pt idx="336">
                  <c:v>168000</c:v>
                </c:pt>
                <c:pt idx="337">
                  <c:v>168500</c:v>
                </c:pt>
                <c:pt idx="338">
                  <c:v>169000</c:v>
                </c:pt>
                <c:pt idx="339">
                  <c:v>169500</c:v>
                </c:pt>
                <c:pt idx="340">
                  <c:v>170000</c:v>
                </c:pt>
                <c:pt idx="341">
                  <c:v>170500</c:v>
                </c:pt>
                <c:pt idx="342">
                  <c:v>171000</c:v>
                </c:pt>
                <c:pt idx="343">
                  <c:v>171500</c:v>
                </c:pt>
                <c:pt idx="344">
                  <c:v>172000</c:v>
                </c:pt>
                <c:pt idx="345">
                  <c:v>172500</c:v>
                </c:pt>
                <c:pt idx="346">
                  <c:v>173000</c:v>
                </c:pt>
                <c:pt idx="347">
                  <c:v>173500</c:v>
                </c:pt>
                <c:pt idx="348">
                  <c:v>174000</c:v>
                </c:pt>
                <c:pt idx="349">
                  <c:v>174500</c:v>
                </c:pt>
                <c:pt idx="350">
                  <c:v>175000</c:v>
                </c:pt>
                <c:pt idx="351">
                  <c:v>175500</c:v>
                </c:pt>
                <c:pt idx="352">
                  <c:v>176000</c:v>
                </c:pt>
                <c:pt idx="353">
                  <c:v>176500</c:v>
                </c:pt>
                <c:pt idx="354">
                  <c:v>177000</c:v>
                </c:pt>
                <c:pt idx="355">
                  <c:v>177500</c:v>
                </c:pt>
                <c:pt idx="356">
                  <c:v>178000</c:v>
                </c:pt>
                <c:pt idx="357">
                  <c:v>178500</c:v>
                </c:pt>
                <c:pt idx="358">
                  <c:v>179000</c:v>
                </c:pt>
                <c:pt idx="359">
                  <c:v>179500</c:v>
                </c:pt>
                <c:pt idx="360">
                  <c:v>180000</c:v>
                </c:pt>
                <c:pt idx="361">
                  <c:v>180500</c:v>
                </c:pt>
                <c:pt idx="362">
                  <c:v>181000</c:v>
                </c:pt>
                <c:pt idx="363">
                  <c:v>181500</c:v>
                </c:pt>
                <c:pt idx="364">
                  <c:v>182000</c:v>
                </c:pt>
                <c:pt idx="365">
                  <c:v>182500</c:v>
                </c:pt>
                <c:pt idx="366">
                  <c:v>183000</c:v>
                </c:pt>
                <c:pt idx="367">
                  <c:v>183500</c:v>
                </c:pt>
                <c:pt idx="368">
                  <c:v>184000</c:v>
                </c:pt>
                <c:pt idx="369">
                  <c:v>184500</c:v>
                </c:pt>
                <c:pt idx="370">
                  <c:v>185000</c:v>
                </c:pt>
                <c:pt idx="371">
                  <c:v>185500</c:v>
                </c:pt>
                <c:pt idx="372">
                  <c:v>186000</c:v>
                </c:pt>
                <c:pt idx="373">
                  <c:v>186500</c:v>
                </c:pt>
                <c:pt idx="374">
                  <c:v>187000</c:v>
                </c:pt>
                <c:pt idx="375">
                  <c:v>187500</c:v>
                </c:pt>
                <c:pt idx="376">
                  <c:v>188000</c:v>
                </c:pt>
                <c:pt idx="377">
                  <c:v>188500</c:v>
                </c:pt>
                <c:pt idx="378">
                  <c:v>189000</c:v>
                </c:pt>
                <c:pt idx="379">
                  <c:v>189500</c:v>
                </c:pt>
                <c:pt idx="380">
                  <c:v>190000</c:v>
                </c:pt>
                <c:pt idx="381">
                  <c:v>190500</c:v>
                </c:pt>
                <c:pt idx="382">
                  <c:v>191000</c:v>
                </c:pt>
                <c:pt idx="383">
                  <c:v>191500</c:v>
                </c:pt>
                <c:pt idx="384">
                  <c:v>192000</c:v>
                </c:pt>
                <c:pt idx="385">
                  <c:v>192500</c:v>
                </c:pt>
                <c:pt idx="386">
                  <c:v>193000</c:v>
                </c:pt>
                <c:pt idx="387">
                  <c:v>193500</c:v>
                </c:pt>
                <c:pt idx="388">
                  <c:v>194000</c:v>
                </c:pt>
                <c:pt idx="389">
                  <c:v>194500</c:v>
                </c:pt>
                <c:pt idx="390">
                  <c:v>195000</c:v>
                </c:pt>
                <c:pt idx="391">
                  <c:v>195500</c:v>
                </c:pt>
                <c:pt idx="392">
                  <c:v>196000</c:v>
                </c:pt>
                <c:pt idx="393">
                  <c:v>196500</c:v>
                </c:pt>
                <c:pt idx="394">
                  <c:v>197000</c:v>
                </c:pt>
                <c:pt idx="395">
                  <c:v>197500</c:v>
                </c:pt>
                <c:pt idx="396">
                  <c:v>198000</c:v>
                </c:pt>
                <c:pt idx="397">
                  <c:v>198500</c:v>
                </c:pt>
                <c:pt idx="398">
                  <c:v>199000</c:v>
                </c:pt>
                <c:pt idx="399">
                  <c:v>199500</c:v>
                </c:pt>
                <c:pt idx="400">
                  <c:v>200000</c:v>
                </c:pt>
              </c:numCache>
            </c:numRef>
          </c:cat>
          <c:val>
            <c:numRef>
              <c:f>DUAL_TEN14Chart!$P$2:$P$402</c:f>
              <c:numCache>
                <c:formatCode>General</c:formatCode>
                <c:ptCount val="4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35.340000000000003</c:v>
                </c:pt>
                <c:pt idx="20">
                  <c:v>73.34</c:v>
                </c:pt>
                <c:pt idx="21">
                  <c:v>111.34</c:v>
                </c:pt>
                <c:pt idx="22">
                  <c:v>149.34</c:v>
                </c:pt>
                <c:pt idx="23">
                  <c:v>187.34</c:v>
                </c:pt>
                <c:pt idx="24">
                  <c:v>208</c:v>
                </c:pt>
                <c:pt idx="25">
                  <c:v>163</c:v>
                </c:pt>
                <c:pt idx="26">
                  <c:v>118</c:v>
                </c:pt>
                <c:pt idx="27">
                  <c:v>73</c:v>
                </c:pt>
                <c:pt idx="28">
                  <c:v>28</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numCache>
            </c:numRef>
          </c:val>
        </c:ser>
        <c:ser>
          <c:idx val="2"/>
          <c:order val="4"/>
          <c:tx>
            <c:strRef>
              <c:f>DUAL_TEN14Chart!$I$1</c:f>
              <c:strCache>
                <c:ptCount val="1"/>
                <c:pt idx="0">
                  <c:v>GrossIncTaxAu</c:v>
                </c:pt>
              </c:strCache>
            </c:strRef>
          </c:tx>
          <c:spPr>
            <a:solidFill>
              <a:srgbClr val="3399FF"/>
            </a:solidFill>
          </c:spPr>
          <c:invertIfNegative val="0"/>
          <c:cat>
            <c:numRef>
              <c:f>DUAL_TEN14Chart!$C$2:$C$7697</c:f>
              <c:numCache>
                <c:formatCode>General</c:formatCode>
                <c:ptCount val="7696"/>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pt idx="151">
                  <c:v>75500</c:v>
                </c:pt>
                <c:pt idx="152">
                  <c:v>76000</c:v>
                </c:pt>
                <c:pt idx="153">
                  <c:v>76500</c:v>
                </c:pt>
                <c:pt idx="154">
                  <c:v>77000</c:v>
                </c:pt>
                <c:pt idx="155">
                  <c:v>77500</c:v>
                </c:pt>
                <c:pt idx="156">
                  <c:v>78000</c:v>
                </c:pt>
                <c:pt idx="157">
                  <c:v>78500</c:v>
                </c:pt>
                <c:pt idx="158">
                  <c:v>79000</c:v>
                </c:pt>
                <c:pt idx="159">
                  <c:v>79500</c:v>
                </c:pt>
                <c:pt idx="160">
                  <c:v>80000</c:v>
                </c:pt>
                <c:pt idx="161">
                  <c:v>80500</c:v>
                </c:pt>
                <c:pt idx="162">
                  <c:v>81000</c:v>
                </c:pt>
                <c:pt idx="163">
                  <c:v>81500</c:v>
                </c:pt>
                <c:pt idx="164">
                  <c:v>82000</c:v>
                </c:pt>
                <c:pt idx="165">
                  <c:v>82500</c:v>
                </c:pt>
                <c:pt idx="166">
                  <c:v>83000</c:v>
                </c:pt>
                <c:pt idx="167">
                  <c:v>83500</c:v>
                </c:pt>
                <c:pt idx="168">
                  <c:v>84000</c:v>
                </c:pt>
                <c:pt idx="169">
                  <c:v>84500</c:v>
                </c:pt>
                <c:pt idx="170">
                  <c:v>85000</c:v>
                </c:pt>
                <c:pt idx="171">
                  <c:v>85500</c:v>
                </c:pt>
                <c:pt idx="172">
                  <c:v>86000</c:v>
                </c:pt>
                <c:pt idx="173">
                  <c:v>86500</c:v>
                </c:pt>
                <c:pt idx="174">
                  <c:v>87000</c:v>
                </c:pt>
                <c:pt idx="175">
                  <c:v>87500</c:v>
                </c:pt>
                <c:pt idx="176">
                  <c:v>88000</c:v>
                </c:pt>
                <c:pt idx="177">
                  <c:v>88500</c:v>
                </c:pt>
                <c:pt idx="178">
                  <c:v>89000</c:v>
                </c:pt>
                <c:pt idx="179">
                  <c:v>89500</c:v>
                </c:pt>
                <c:pt idx="180">
                  <c:v>90000</c:v>
                </c:pt>
                <c:pt idx="181">
                  <c:v>90500</c:v>
                </c:pt>
                <c:pt idx="182">
                  <c:v>91000</c:v>
                </c:pt>
                <c:pt idx="183">
                  <c:v>91500</c:v>
                </c:pt>
                <c:pt idx="184">
                  <c:v>92000</c:v>
                </c:pt>
                <c:pt idx="185">
                  <c:v>92500</c:v>
                </c:pt>
                <c:pt idx="186">
                  <c:v>93000</c:v>
                </c:pt>
                <c:pt idx="187">
                  <c:v>93500</c:v>
                </c:pt>
                <c:pt idx="188">
                  <c:v>94000</c:v>
                </c:pt>
                <c:pt idx="189">
                  <c:v>94500</c:v>
                </c:pt>
                <c:pt idx="190">
                  <c:v>95000</c:v>
                </c:pt>
                <c:pt idx="191">
                  <c:v>95500</c:v>
                </c:pt>
                <c:pt idx="192">
                  <c:v>96000</c:v>
                </c:pt>
                <c:pt idx="193">
                  <c:v>96500</c:v>
                </c:pt>
                <c:pt idx="194">
                  <c:v>97000</c:v>
                </c:pt>
                <c:pt idx="195">
                  <c:v>97500</c:v>
                </c:pt>
                <c:pt idx="196">
                  <c:v>98000</c:v>
                </c:pt>
                <c:pt idx="197">
                  <c:v>98500</c:v>
                </c:pt>
                <c:pt idx="198">
                  <c:v>99000</c:v>
                </c:pt>
                <c:pt idx="199">
                  <c:v>99500</c:v>
                </c:pt>
                <c:pt idx="200">
                  <c:v>100000</c:v>
                </c:pt>
                <c:pt idx="201">
                  <c:v>100500</c:v>
                </c:pt>
                <c:pt idx="202">
                  <c:v>101000</c:v>
                </c:pt>
                <c:pt idx="203">
                  <c:v>101500</c:v>
                </c:pt>
                <c:pt idx="204">
                  <c:v>102000</c:v>
                </c:pt>
                <c:pt idx="205">
                  <c:v>102500</c:v>
                </c:pt>
                <c:pt idx="206">
                  <c:v>103000</c:v>
                </c:pt>
                <c:pt idx="207">
                  <c:v>103500</c:v>
                </c:pt>
                <c:pt idx="208">
                  <c:v>104000</c:v>
                </c:pt>
                <c:pt idx="209">
                  <c:v>104500</c:v>
                </c:pt>
                <c:pt idx="210">
                  <c:v>105000</c:v>
                </c:pt>
                <c:pt idx="211">
                  <c:v>105500</c:v>
                </c:pt>
                <c:pt idx="212">
                  <c:v>106000</c:v>
                </c:pt>
                <c:pt idx="213">
                  <c:v>106500</c:v>
                </c:pt>
                <c:pt idx="214">
                  <c:v>107000</c:v>
                </c:pt>
                <c:pt idx="215">
                  <c:v>107500</c:v>
                </c:pt>
                <c:pt idx="216">
                  <c:v>108000</c:v>
                </c:pt>
                <c:pt idx="217">
                  <c:v>108500</c:v>
                </c:pt>
                <c:pt idx="218">
                  <c:v>109000</c:v>
                </c:pt>
                <c:pt idx="219">
                  <c:v>109500</c:v>
                </c:pt>
                <c:pt idx="220">
                  <c:v>110000</c:v>
                </c:pt>
                <c:pt idx="221">
                  <c:v>110500</c:v>
                </c:pt>
                <c:pt idx="222">
                  <c:v>111000</c:v>
                </c:pt>
                <c:pt idx="223">
                  <c:v>111500</c:v>
                </c:pt>
                <c:pt idx="224">
                  <c:v>112000</c:v>
                </c:pt>
                <c:pt idx="225">
                  <c:v>112500</c:v>
                </c:pt>
                <c:pt idx="226">
                  <c:v>113000</c:v>
                </c:pt>
                <c:pt idx="227">
                  <c:v>113500</c:v>
                </c:pt>
                <c:pt idx="228">
                  <c:v>114000</c:v>
                </c:pt>
                <c:pt idx="229">
                  <c:v>114500</c:v>
                </c:pt>
                <c:pt idx="230">
                  <c:v>115000</c:v>
                </c:pt>
                <c:pt idx="231">
                  <c:v>115500</c:v>
                </c:pt>
                <c:pt idx="232">
                  <c:v>116000</c:v>
                </c:pt>
                <c:pt idx="233">
                  <c:v>116500</c:v>
                </c:pt>
                <c:pt idx="234">
                  <c:v>117000</c:v>
                </c:pt>
                <c:pt idx="235">
                  <c:v>117500</c:v>
                </c:pt>
                <c:pt idx="236">
                  <c:v>118000</c:v>
                </c:pt>
                <c:pt idx="237">
                  <c:v>118500</c:v>
                </c:pt>
                <c:pt idx="238">
                  <c:v>119000</c:v>
                </c:pt>
                <c:pt idx="239">
                  <c:v>119500</c:v>
                </c:pt>
                <c:pt idx="240">
                  <c:v>120000</c:v>
                </c:pt>
                <c:pt idx="241">
                  <c:v>120500</c:v>
                </c:pt>
                <c:pt idx="242">
                  <c:v>121000</c:v>
                </c:pt>
                <c:pt idx="243">
                  <c:v>121500</c:v>
                </c:pt>
                <c:pt idx="244">
                  <c:v>122000</c:v>
                </c:pt>
                <c:pt idx="245">
                  <c:v>122500</c:v>
                </c:pt>
                <c:pt idx="246">
                  <c:v>123000</c:v>
                </c:pt>
                <c:pt idx="247">
                  <c:v>123500</c:v>
                </c:pt>
                <c:pt idx="248">
                  <c:v>124000</c:v>
                </c:pt>
                <c:pt idx="249">
                  <c:v>124500</c:v>
                </c:pt>
                <c:pt idx="250">
                  <c:v>125000</c:v>
                </c:pt>
                <c:pt idx="251">
                  <c:v>125500</c:v>
                </c:pt>
                <c:pt idx="252">
                  <c:v>126000</c:v>
                </c:pt>
                <c:pt idx="253">
                  <c:v>126500</c:v>
                </c:pt>
                <c:pt idx="254">
                  <c:v>127000</c:v>
                </c:pt>
                <c:pt idx="255">
                  <c:v>127500</c:v>
                </c:pt>
                <c:pt idx="256">
                  <c:v>128000</c:v>
                </c:pt>
                <c:pt idx="257">
                  <c:v>128500</c:v>
                </c:pt>
                <c:pt idx="258">
                  <c:v>129000</c:v>
                </c:pt>
                <c:pt idx="259">
                  <c:v>129500</c:v>
                </c:pt>
                <c:pt idx="260">
                  <c:v>130000</c:v>
                </c:pt>
                <c:pt idx="261">
                  <c:v>130500</c:v>
                </c:pt>
                <c:pt idx="262">
                  <c:v>131000</c:v>
                </c:pt>
                <c:pt idx="263">
                  <c:v>131500</c:v>
                </c:pt>
                <c:pt idx="264">
                  <c:v>132000</c:v>
                </c:pt>
                <c:pt idx="265">
                  <c:v>132500</c:v>
                </c:pt>
                <c:pt idx="266">
                  <c:v>133000</c:v>
                </c:pt>
                <c:pt idx="267">
                  <c:v>133500</c:v>
                </c:pt>
                <c:pt idx="268">
                  <c:v>134000</c:v>
                </c:pt>
                <c:pt idx="269">
                  <c:v>134500</c:v>
                </c:pt>
                <c:pt idx="270">
                  <c:v>135000</c:v>
                </c:pt>
                <c:pt idx="271">
                  <c:v>135500</c:v>
                </c:pt>
                <c:pt idx="272">
                  <c:v>136000</c:v>
                </c:pt>
                <c:pt idx="273">
                  <c:v>136500</c:v>
                </c:pt>
                <c:pt idx="274">
                  <c:v>137000</c:v>
                </c:pt>
                <c:pt idx="275">
                  <c:v>137500</c:v>
                </c:pt>
                <c:pt idx="276">
                  <c:v>138000</c:v>
                </c:pt>
                <c:pt idx="277">
                  <c:v>138500</c:v>
                </c:pt>
                <c:pt idx="278">
                  <c:v>139000</c:v>
                </c:pt>
                <c:pt idx="279">
                  <c:v>139500</c:v>
                </c:pt>
                <c:pt idx="280">
                  <c:v>140000</c:v>
                </c:pt>
                <c:pt idx="281">
                  <c:v>140500</c:v>
                </c:pt>
                <c:pt idx="282">
                  <c:v>141000</c:v>
                </c:pt>
                <c:pt idx="283">
                  <c:v>141500</c:v>
                </c:pt>
                <c:pt idx="284">
                  <c:v>142000</c:v>
                </c:pt>
                <c:pt idx="285">
                  <c:v>142500</c:v>
                </c:pt>
                <c:pt idx="286">
                  <c:v>143000</c:v>
                </c:pt>
                <c:pt idx="287">
                  <c:v>143500</c:v>
                </c:pt>
                <c:pt idx="288">
                  <c:v>144000</c:v>
                </c:pt>
                <c:pt idx="289">
                  <c:v>144500</c:v>
                </c:pt>
                <c:pt idx="290">
                  <c:v>145000</c:v>
                </c:pt>
                <c:pt idx="291">
                  <c:v>145500</c:v>
                </c:pt>
                <c:pt idx="292">
                  <c:v>146000</c:v>
                </c:pt>
                <c:pt idx="293">
                  <c:v>146500</c:v>
                </c:pt>
                <c:pt idx="294">
                  <c:v>147000</c:v>
                </c:pt>
                <c:pt idx="295">
                  <c:v>147500</c:v>
                </c:pt>
                <c:pt idx="296">
                  <c:v>148000</c:v>
                </c:pt>
                <c:pt idx="297">
                  <c:v>148500</c:v>
                </c:pt>
                <c:pt idx="298">
                  <c:v>149000</c:v>
                </c:pt>
                <c:pt idx="299">
                  <c:v>149500</c:v>
                </c:pt>
                <c:pt idx="300">
                  <c:v>150000</c:v>
                </c:pt>
                <c:pt idx="301">
                  <c:v>150500</c:v>
                </c:pt>
                <c:pt idx="302">
                  <c:v>151000</c:v>
                </c:pt>
                <c:pt idx="303">
                  <c:v>151500</c:v>
                </c:pt>
                <c:pt idx="304">
                  <c:v>152000</c:v>
                </c:pt>
                <c:pt idx="305">
                  <c:v>152500</c:v>
                </c:pt>
                <c:pt idx="306">
                  <c:v>153000</c:v>
                </c:pt>
                <c:pt idx="307">
                  <c:v>153500</c:v>
                </c:pt>
                <c:pt idx="308">
                  <c:v>154000</c:v>
                </c:pt>
                <c:pt idx="309">
                  <c:v>154500</c:v>
                </c:pt>
                <c:pt idx="310">
                  <c:v>155000</c:v>
                </c:pt>
                <c:pt idx="311">
                  <c:v>155500</c:v>
                </c:pt>
                <c:pt idx="312">
                  <c:v>156000</c:v>
                </c:pt>
                <c:pt idx="313">
                  <c:v>156500</c:v>
                </c:pt>
                <c:pt idx="314">
                  <c:v>157000</c:v>
                </c:pt>
                <c:pt idx="315">
                  <c:v>157500</c:v>
                </c:pt>
                <c:pt idx="316">
                  <c:v>158000</c:v>
                </c:pt>
                <c:pt idx="317">
                  <c:v>158500</c:v>
                </c:pt>
                <c:pt idx="318">
                  <c:v>159000</c:v>
                </c:pt>
                <c:pt idx="319">
                  <c:v>159500</c:v>
                </c:pt>
                <c:pt idx="320">
                  <c:v>160000</c:v>
                </c:pt>
                <c:pt idx="321">
                  <c:v>160500</c:v>
                </c:pt>
                <c:pt idx="322">
                  <c:v>161000</c:v>
                </c:pt>
                <c:pt idx="323">
                  <c:v>161500</c:v>
                </c:pt>
                <c:pt idx="324">
                  <c:v>162000</c:v>
                </c:pt>
                <c:pt idx="325">
                  <c:v>162500</c:v>
                </c:pt>
                <c:pt idx="326">
                  <c:v>163000</c:v>
                </c:pt>
                <c:pt idx="327">
                  <c:v>163500</c:v>
                </c:pt>
                <c:pt idx="328">
                  <c:v>164000</c:v>
                </c:pt>
                <c:pt idx="329">
                  <c:v>164500</c:v>
                </c:pt>
                <c:pt idx="330">
                  <c:v>165000</c:v>
                </c:pt>
                <c:pt idx="331">
                  <c:v>165500</c:v>
                </c:pt>
                <c:pt idx="332">
                  <c:v>166000</c:v>
                </c:pt>
                <c:pt idx="333">
                  <c:v>166500</c:v>
                </c:pt>
                <c:pt idx="334">
                  <c:v>167000</c:v>
                </c:pt>
                <c:pt idx="335">
                  <c:v>167500</c:v>
                </c:pt>
                <c:pt idx="336">
                  <c:v>168000</c:v>
                </c:pt>
                <c:pt idx="337">
                  <c:v>168500</c:v>
                </c:pt>
                <c:pt idx="338">
                  <c:v>169000</c:v>
                </c:pt>
                <c:pt idx="339">
                  <c:v>169500</c:v>
                </c:pt>
                <c:pt idx="340">
                  <c:v>170000</c:v>
                </c:pt>
                <c:pt idx="341">
                  <c:v>170500</c:v>
                </c:pt>
                <c:pt idx="342">
                  <c:v>171000</c:v>
                </c:pt>
                <c:pt idx="343">
                  <c:v>171500</c:v>
                </c:pt>
                <c:pt idx="344">
                  <c:v>172000</c:v>
                </c:pt>
                <c:pt idx="345">
                  <c:v>172500</c:v>
                </c:pt>
                <c:pt idx="346">
                  <c:v>173000</c:v>
                </c:pt>
                <c:pt idx="347">
                  <c:v>173500</c:v>
                </c:pt>
                <c:pt idx="348">
                  <c:v>174000</c:v>
                </c:pt>
                <c:pt idx="349">
                  <c:v>174500</c:v>
                </c:pt>
                <c:pt idx="350">
                  <c:v>175000</c:v>
                </c:pt>
                <c:pt idx="351">
                  <c:v>175500</c:v>
                </c:pt>
                <c:pt idx="352">
                  <c:v>176000</c:v>
                </c:pt>
                <c:pt idx="353">
                  <c:v>176500</c:v>
                </c:pt>
                <c:pt idx="354">
                  <c:v>177000</c:v>
                </c:pt>
                <c:pt idx="355">
                  <c:v>177500</c:v>
                </c:pt>
                <c:pt idx="356">
                  <c:v>178000</c:v>
                </c:pt>
                <c:pt idx="357">
                  <c:v>178500</c:v>
                </c:pt>
                <c:pt idx="358">
                  <c:v>179000</c:v>
                </c:pt>
                <c:pt idx="359">
                  <c:v>179500</c:v>
                </c:pt>
                <c:pt idx="360">
                  <c:v>180000</c:v>
                </c:pt>
                <c:pt idx="361">
                  <c:v>180500</c:v>
                </c:pt>
                <c:pt idx="362">
                  <c:v>181000</c:v>
                </c:pt>
                <c:pt idx="363">
                  <c:v>181500</c:v>
                </c:pt>
                <c:pt idx="364">
                  <c:v>182000</c:v>
                </c:pt>
                <c:pt idx="365">
                  <c:v>182500</c:v>
                </c:pt>
                <c:pt idx="366">
                  <c:v>183000</c:v>
                </c:pt>
                <c:pt idx="367">
                  <c:v>183500</c:v>
                </c:pt>
                <c:pt idx="368">
                  <c:v>184000</c:v>
                </c:pt>
                <c:pt idx="369">
                  <c:v>184500</c:v>
                </c:pt>
                <c:pt idx="370">
                  <c:v>185000</c:v>
                </c:pt>
                <c:pt idx="371">
                  <c:v>185500</c:v>
                </c:pt>
                <c:pt idx="372">
                  <c:v>186000</c:v>
                </c:pt>
                <c:pt idx="373">
                  <c:v>186500</c:v>
                </c:pt>
                <c:pt idx="374">
                  <c:v>187000</c:v>
                </c:pt>
                <c:pt idx="375">
                  <c:v>187500</c:v>
                </c:pt>
                <c:pt idx="376">
                  <c:v>188000</c:v>
                </c:pt>
                <c:pt idx="377">
                  <c:v>188500</c:v>
                </c:pt>
                <c:pt idx="378">
                  <c:v>189000</c:v>
                </c:pt>
                <c:pt idx="379">
                  <c:v>189500</c:v>
                </c:pt>
                <c:pt idx="380">
                  <c:v>190000</c:v>
                </c:pt>
                <c:pt idx="381">
                  <c:v>190500</c:v>
                </c:pt>
                <c:pt idx="382">
                  <c:v>191000</c:v>
                </c:pt>
                <c:pt idx="383">
                  <c:v>191500</c:v>
                </c:pt>
                <c:pt idx="384">
                  <c:v>192000</c:v>
                </c:pt>
                <c:pt idx="385">
                  <c:v>192500</c:v>
                </c:pt>
                <c:pt idx="386">
                  <c:v>193000</c:v>
                </c:pt>
                <c:pt idx="387">
                  <c:v>193500</c:v>
                </c:pt>
                <c:pt idx="388">
                  <c:v>194000</c:v>
                </c:pt>
                <c:pt idx="389">
                  <c:v>194500</c:v>
                </c:pt>
                <c:pt idx="390">
                  <c:v>195000</c:v>
                </c:pt>
                <c:pt idx="391">
                  <c:v>195500</c:v>
                </c:pt>
                <c:pt idx="392">
                  <c:v>196000</c:v>
                </c:pt>
                <c:pt idx="393">
                  <c:v>196500</c:v>
                </c:pt>
                <c:pt idx="394">
                  <c:v>197000</c:v>
                </c:pt>
                <c:pt idx="395">
                  <c:v>197500</c:v>
                </c:pt>
                <c:pt idx="396">
                  <c:v>198000</c:v>
                </c:pt>
                <c:pt idx="397">
                  <c:v>198500</c:v>
                </c:pt>
                <c:pt idx="398">
                  <c:v>199000</c:v>
                </c:pt>
                <c:pt idx="399">
                  <c:v>199500</c:v>
                </c:pt>
                <c:pt idx="400">
                  <c:v>200000</c:v>
                </c:pt>
              </c:numCache>
            </c:numRef>
          </c:cat>
          <c:val>
            <c:numRef>
              <c:f>DUAL_TEN14Chart!$I$2:$I$402</c:f>
              <c:numCache>
                <c:formatCode>General</c:formatCode>
                <c:ptCount val="4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-35.340000000000003</c:v>
                </c:pt>
                <c:pt idx="20">
                  <c:v>-73.34</c:v>
                </c:pt>
                <c:pt idx="21">
                  <c:v>-111.34</c:v>
                </c:pt>
                <c:pt idx="22">
                  <c:v>-149.34</c:v>
                </c:pt>
                <c:pt idx="23">
                  <c:v>-187.34</c:v>
                </c:pt>
                <c:pt idx="24">
                  <c:v>-225.34</c:v>
                </c:pt>
                <c:pt idx="25">
                  <c:v>-263.33999999999997</c:v>
                </c:pt>
                <c:pt idx="26">
                  <c:v>-301.33999999999997</c:v>
                </c:pt>
                <c:pt idx="27">
                  <c:v>-339.34</c:v>
                </c:pt>
                <c:pt idx="28">
                  <c:v>-377.34</c:v>
                </c:pt>
                <c:pt idx="29">
                  <c:v>-415.34</c:v>
                </c:pt>
                <c:pt idx="30">
                  <c:v>-453.34</c:v>
                </c:pt>
                <c:pt idx="31">
                  <c:v>-491.34</c:v>
                </c:pt>
                <c:pt idx="32">
                  <c:v>-529.34</c:v>
                </c:pt>
                <c:pt idx="33">
                  <c:v>-567.34</c:v>
                </c:pt>
                <c:pt idx="34">
                  <c:v>-605.34</c:v>
                </c:pt>
                <c:pt idx="35">
                  <c:v>-643.34</c:v>
                </c:pt>
                <c:pt idx="36">
                  <c:v>-681.34000000000106</c:v>
                </c:pt>
                <c:pt idx="37">
                  <c:v>-719.34</c:v>
                </c:pt>
                <c:pt idx="38">
                  <c:v>-757.34</c:v>
                </c:pt>
                <c:pt idx="39">
                  <c:v>-795.34</c:v>
                </c:pt>
                <c:pt idx="40">
                  <c:v>-833.34</c:v>
                </c:pt>
                <c:pt idx="41">
                  <c:v>-871.34</c:v>
                </c:pt>
                <c:pt idx="42">
                  <c:v>-909.34</c:v>
                </c:pt>
                <c:pt idx="43">
                  <c:v>-947.34</c:v>
                </c:pt>
                <c:pt idx="44">
                  <c:v>-985.34</c:v>
                </c:pt>
                <c:pt idx="45">
                  <c:v>-1023.34</c:v>
                </c:pt>
                <c:pt idx="46">
                  <c:v>-1061.3399999999999</c:v>
                </c:pt>
                <c:pt idx="47">
                  <c:v>-1099.3399999999999</c:v>
                </c:pt>
                <c:pt idx="48">
                  <c:v>-1137.3399999999999</c:v>
                </c:pt>
                <c:pt idx="49">
                  <c:v>-1197</c:v>
                </c:pt>
                <c:pt idx="50">
                  <c:v>-1292</c:v>
                </c:pt>
                <c:pt idx="51">
                  <c:v>-1387</c:v>
                </c:pt>
                <c:pt idx="52">
                  <c:v>-1482</c:v>
                </c:pt>
                <c:pt idx="53">
                  <c:v>-1577</c:v>
                </c:pt>
                <c:pt idx="54">
                  <c:v>-1672</c:v>
                </c:pt>
                <c:pt idx="55">
                  <c:v>-1767</c:v>
                </c:pt>
                <c:pt idx="56">
                  <c:v>-1862</c:v>
                </c:pt>
                <c:pt idx="57">
                  <c:v>-1957</c:v>
                </c:pt>
                <c:pt idx="58">
                  <c:v>-2052</c:v>
                </c:pt>
                <c:pt idx="59">
                  <c:v>-2147</c:v>
                </c:pt>
                <c:pt idx="60">
                  <c:v>-2242</c:v>
                </c:pt>
                <c:pt idx="61">
                  <c:v>-2337</c:v>
                </c:pt>
                <c:pt idx="62">
                  <c:v>-2432</c:v>
                </c:pt>
                <c:pt idx="63">
                  <c:v>-2527</c:v>
                </c:pt>
                <c:pt idx="64">
                  <c:v>-2622</c:v>
                </c:pt>
                <c:pt idx="65">
                  <c:v>-2717</c:v>
                </c:pt>
                <c:pt idx="66">
                  <c:v>-2812</c:v>
                </c:pt>
                <c:pt idx="67">
                  <c:v>-2907</c:v>
                </c:pt>
                <c:pt idx="68">
                  <c:v>-3002</c:v>
                </c:pt>
                <c:pt idx="69">
                  <c:v>-3097</c:v>
                </c:pt>
                <c:pt idx="70">
                  <c:v>-3192</c:v>
                </c:pt>
                <c:pt idx="71">
                  <c:v>-3287</c:v>
                </c:pt>
                <c:pt idx="72">
                  <c:v>-3382</c:v>
                </c:pt>
                <c:pt idx="73">
                  <c:v>-3477</c:v>
                </c:pt>
                <c:pt idx="74">
                  <c:v>-3572</c:v>
                </c:pt>
                <c:pt idx="75">
                  <c:v>-3734.5</c:v>
                </c:pt>
                <c:pt idx="76">
                  <c:v>-3897</c:v>
                </c:pt>
                <c:pt idx="77">
                  <c:v>-4059.5</c:v>
                </c:pt>
                <c:pt idx="78">
                  <c:v>-4222</c:v>
                </c:pt>
                <c:pt idx="79">
                  <c:v>-4384.5</c:v>
                </c:pt>
                <c:pt idx="80">
                  <c:v>-4547</c:v>
                </c:pt>
                <c:pt idx="81">
                  <c:v>-4709.5</c:v>
                </c:pt>
                <c:pt idx="82">
                  <c:v>-4872</c:v>
                </c:pt>
                <c:pt idx="83">
                  <c:v>-5034.5</c:v>
                </c:pt>
                <c:pt idx="84">
                  <c:v>-5197</c:v>
                </c:pt>
                <c:pt idx="85">
                  <c:v>-5359.5</c:v>
                </c:pt>
                <c:pt idx="86">
                  <c:v>-5522</c:v>
                </c:pt>
                <c:pt idx="87">
                  <c:v>-5684.5</c:v>
                </c:pt>
                <c:pt idx="88">
                  <c:v>-5847</c:v>
                </c:pt>
                <c:pt idx="89">
                  <c:v>-6009.5</c:v>
                </c:pt>
                <c:pt idx="90">
                  <c:v>-6172</c:v>
                </c:pt>
                <c:pt idx="91">
                  <c:v>-6334.5</c:v>
                </c:pt>
                <c:pt idx="92">
                  <c:v>-6497</c:v>
                </c:pt>
                <c:pt idx="93">
                  <c:v>-6659.5</c:v>
                </c:pt>
                <c:pt idx="94">
                  <c:v>-6822</c:v>
                </c:pt>
                <c:pt idx="95">
                  <c:v>-6984.5</c:v>
                </c:pt>
                <c:pt idx="96">
                  <c:v>-7147</c:v>
                </c:pt>
                <c:pt idx="97">
                  <c:v>-7309.5</c:v>
                </c:pt>
                <c:pt idx="98">
                  <c:v>-7472</c:v>
                </c:pt>
                <c:pt idx="99">
                  <c:v>-7634.5</c:v>
                </c:pt>
                <c:pt idx="100">
                  <c:v>-7797</c:v>
                </c:pt>
                <c:pt idx="101">
                  <c:v>-7959.5</c:v>
                </c:pt>
                <c:pt idx="102">
                  <c:v>-8122</c:v>
                </c:pt>
                <c:pt idx="103">
                  <c:v>-8284.5</c:v>
                </c:pt>
                <c:pt idx="104">
                  <c:v>-8447</c:v>
                </c:pt>
                <c:pt idx="105">
                  <c:v>-8609.5</c:v>
                </c:pt>
                <c:pt idx="106">
                  <c:v>-8772</c:v>
                </c:pt>
                <c:pt idx="107">
                  <c:v>-8934.5</c:v>
                </c:pt>
                <c:pt idx="108">
                  <c:v>-9097</c:v>
                </c:pt>
                <c:pt idx="109">
                  <c:v>-9259.5</c:v>
                </c:pt>
                <c:pt idx="110">
                  <c:v>-9422</c:v>
                </c:pt>
                <c:pt idx="111">
                  <c:v>-9584.5</c:v>
                </c:pt>
                <c:pt idx="112">
                  <c:v>-9747</c:v>
                </c:pt>
                <c:pt idx="113">
                  <c:v>-9909.5</c:v>
                </c:pt>
                <c:pt idx="114">
                  <c:v>-10072</c:v>
                </c:pt>
                <c:pt idx="115">
                  <c:v>-10234.5</c:v>
                </c:pt>
                <c:pt idx="116">
                  <c:v>-10397</c:v>
                </c:pt>
                <c:pt idx="117">
                  <c:v>-10559.5</c:v>
                </c:pt>
                <c:pt idx="118">
                  <c:v>-10722</c:v>
                </c:pt>
                <c:pt idx="119">
                  <c:v>-10884.5</c:v>
                </c:pt>
                <c:pt idx="120">
                  <c:v>-11047</c:v>
                </c:pt>
                <c:pt idx="121">
                  <c:v>-11209.5</c:v>
                </c:pt>
                <c:pt idx="122">
                  <c:v>-11372</c:v>
                </c:pt>
                <c:pt idx="123">
                  <c:v>-11534.5</c:v>
                </c:pt>
                <c:pt idx="124">
                  <c:v>-11697</c:v>
                </c:pt>
                <c:pt idx="125">
                  <c:v>-11859.5</c:v>
                </c:pt>
                <c:pt idx="126">
                  <c:v>-12022</c:v>
                </c:pt>
                <c:pt idx="127">
                  <c:v>-12184.5</c:v>
                </c:pt>
                <c:pt idx="128">
                  <c:v>-12347</c:v>
                </c:pt>
                <c:pt idx="129">
                  <c:v>-12509.5</c:v>
                </c:pt>
                <c:pt idx="130">
                  <c:v>-12672</c:v>
                </c:pt>
                <c:pt idx="131">
                  <c:v>-12834.5</c:v>
                </c:pt>
                <c:pt idx="132">
                  <c:v>-12997</c:v>
                </c:pt>
                <c:pt idx="133">
                  <c:v>-13159.5</c:v>
                </c:pt>
                <c:pt idx="134">
                  <c:v>-13322</c:v>
                </c:pt>
                <c:pt idx="135">
                  <c:v>-13484.5</c:v>
                </c:pt>
                <c:pt idx="136">
                  <c:v>-13647</c:v>
                </c:pt>
                <c:pt idx="137">
                  <c:v>-13809.5</c:v>
                </c:pt>
                <c:pt idx="138">
                  <c:v>-13972</c:v>
                </c:pt>
                <c:pt idx="139">
                  <c:v>-14134.5</c:v>
                </c:pt>
                <c:pt idx="140">
                  <c:v>-14297</c:v>
                </c:pt>
                <c:pt idx="141">
                  <c:v>-14459.5</c:v>
                </c:pt>
                <c:pt idx="142">
                  <c:v>-14622</c:v>
                </c:pt>
                <c:pt idx="143">
                  <c:v>-14784.5</c:v>
                </c:pt>
                <c:pt idx="144">
                  <c:v>-14947</c:v>
                </c:pt>
                <c:pt idx="145">
                  <c:v>-15109.5</c:v>
                </c:pt>
                <c:pt idx="146">
                  <c:v>-15272</c:v>
                </c:pt>
                <c:pt idx="147">
                  <c:v>-15434.5</c:v>
                </c:pt>
                <c:pt idx="148">
                  <c:v>-15597</c:v>
                </c:pt>
                <c:pt idx="149">
                  <c:v>-15759.5</c:v>
                </c:pt>
                <c:pt idx="150">
                  <c:v>-15922</c:v>
                </c:pt>
                <c:pt idx="151">
                  <c:v>-16084.5</c:v>
                </c:pt>
                <c:pt idx="152">
                  <c:v>-16247</c:v>
                </c:pt>
                <c:pt idx="153">
                  <c:v>-16409.5</c:v>
                </c:pt>
                <c:pt idx="154">
                  <c:v>-16572</c:v>
                </c:pt>
                <c:pt idx="155">
                  <c:v>-16734.5</c:v>
                </c:pt>
                <c:pt idx="156">
                  <c:v>-16897</c:v>
                </c:pt>
                <c:pt idx="157">
                  <c:v>-17059.5</c:v>
                </c:pt>
                <c:pt idx="158">
                  <c:v>-17222</c:v>
                </c:pt>
                <c:pt idx="159">
                  <c:v>-17384.5</c:v>
                </c:pt>
                <c:pt idx="160">
                  <c:v>-17547</c:v>
                </c:pt>
                <c:pt idx="161">
                  <c:v>-17709.5</c:v>
                </c:pt>
                <c:pt idx="162">
                  <c:v>-17872</c:v>
                </c:pt>
                <c:pt idx="163">
                  <c:v>-18034.5</c:v>
                </c:pt>
                <c:pt idx="164">
                  <c:v>-18197</c:v>
                </c:pt>
                <c:pt idx="165">
                  <c:v>-18359.5</c:v>
                </c:pt>
                <c:pt idx="166">
                  <c:v>-18522</c:v>
                </c:pt>
                <c:pt idx="167">
                  <c:v>-18684.5</c:v>
                </c:pt>
                <c:pt idx="168">
                  <c:v>-18847</c:v>
                </c:pt>
                <c:pt idx="169">
                  <c:v>-19009.5</c:v>
                </c:pt>
                <c:pt idx="170">
                  <c:v>-19172</c:v>
                </c:pt>
                <c:pt idx="171">
                  <c:v>-19334.5</c:v>
                </c:pt>
                <c:pt idx="172">
                  <c:v>-19497</c:v>
                </c:pt>
                <c:pt idx="173">
                  <c:v>-19659.5</c:v>
                </c:pt>
                <c:pt idx="174">
                  <c:v>-19822</c:v>
                </c:pt>
                <c:pt idx="175">
                  <c:v>-20007</c:v>
                </c:pt>
                <c:pt idx="176">
                  <c:v>-20192</c:v>
                </c:pt>
                <c:pt idx="177">
                  <c:v>-20377</c:v>
                </c:pt>
                <c:pt idx="178">
                  <c:v>-20562</c:v>
                </c:pt>
                <c:pt idx="179">
                  <c:v>-20747</c:v>
                </c:pt>
                <c:pt idx="180">
                  <c:v>-20932</c:v>
                </c:pt>
                <c:pt idx="181">
                  <c:v>-21117</c:v>
                </c:pt>
                <c:pt idx="182">
                  <c:v>-21302</c:v>
                </c:pt>
                <c:pt idx="183">
                  <c:v>-21487</c:v>
                </c:pt>
                <c:pt idx="184">
                  <c:v>-21672</c:v>
                </c:pt>
                <c:pt idx="185">
                  <c:v>-21857</c:v>
                </c:pt>
                <c:pt idx="186">
                  <c:v>-22042</c:v>
                </c:pt>
                <c:pt idx="187">
                  <c:v>-22227</c:v>
                </c:pt>
                <c:pt idx="188">
                  <c:v>-22412</c:v>
                </c:pt>
                <c:pt idx="189">
                  <c:v>-22597</c:v>
                </c:pt>
                <c:pt idx="190">
                  <c:v>-22782</c:v>
                </c:pt>
                <c:pt idx="191">
                  <c:v>-22967</c:v>
                </c:pt>
                <c:pt idx="192">
                  <c:v>-23152</c:v>
                </c:pt>
                <c:pt idx="193">
                  <c:v>-23337</c:v>
                </c:pt>
                <c:pt idx="194">
                  <c:v>-23522</c:v>
                </c:pt>
                <c:pt idx="195">
                  <c:v>-23707</c:v>
                </c:pt>
                <c:pt idx="196">
                  <c:v>-23892</c:v>
                </c:pt>
                <c:pt idx="197">
                  <c:v>-24077</c:v>
                </c:pt>
                <c:pt idx="198">
                  <c:v>-24262</c:v>
                </c:pt>
                <c:pt idx="199">
                  <c:v>-24447</c:v>
                </c:pt>
                <c:pt idx="200">
                  <c:v>-24632</c:v>
                </c:pt>
                <c:pt idx="201">
                  <c:v>-24817</c:v>
                </c:pt>
                <c:pt idx="202">
                  <c:v>-25002</c:v>
                </c:pt>
                <c:pt idx="203">
                  <c:v>-25187</c:v>
                </c:pt>
                <c:pt idx="204">
                  <c:v>-25372</c:v>
                </c:pt>
                <c:pt idx="205">
                  <c:v>-25557</c:v>
                </c:pt>
                <c:pt idx="206">
                  <c:v>-25742</c:v>
                </c:pt>
                <c:pt idx="207">
                  <c:v>-25927</c:v>
                </c:pt>
                <c:pt idx="208">
                  <c:v>-26112</c:v>
                </c:pt>
                <c:pt idx="209">
                  <c:v>-26297</c:v>
                </c:pt>
                <c:pt idx="210">
                  <c:v>-26482</c:v>
                </c:pt>
                <c:pt idx="211">
                  <c:v>-26667</c:v>
                </c:pt>
                <c:pt idx="212">
                  <c:v>-26852</c:v>
                </c:pt>
                <c:pt idx="213">
                  <c:v>-27037</c:v>
                </c:pt>
                <c:pt idx="214">
                  <c:v>-27222</c:v>
                </c:pt>
                <c:pt idx="215">
                  <c:v>-27407</c:v>
                </c:pt>
                <c:pt idx="216">
                  <c:v>-27592</c:v>
                </c:pt>
                <c:pt idx="217">
                  <c:v>-27777</c:v>
                </c:pt>
                <c:pt idx="218">
                  <c:v>-27962</c:v>
                </c:pt>
                <c:pt idx="219">
                  <c:v>-28147</c:v>
                </c:pt>
                <c:pt idx="220">
                  <c:v>-28332</c:v>
                </c:pt>
                <c:pt idx="221">
                  <c:v>-28517</c:v>
                </c:pt>
                <c:pt idx="222">
                  <c:v>-28702</c:v>
                </c:pt>
                <c:pt idx="223">
                  <c:v>-28887</c:v>
                </c:pt>
                <c:pt idx="224">
                  <c:v>-29072</c:v>
                </c:pt>
                <c:pt idx="225">
                  <c:v>-29257</c:v>
                </c:pt>
                <c:pt idx="226">
                  <c:v>-29442</c:v>
                </c:pt>
                <c:pt idx="227">
                  <c:v>-29627</c:v>
                </c:pt>
                <c:pt idx="228">
                  <c:v>-29812</c:v>
                </c:pt>
                <c:pt idx="229">
                  <c:v>-29997</c:v>
                </c:pt>
                <c:pt idx="230">
                  <c:v>-30182</c:v>
                </c:pt>
                <c:pt idx="231">
                  <c:v>-30367</c:v>
                </c:pt>
                <c:pt idx="232">
                  <c:v>-30552</c:v>
                </c:pt>
                <c:pt idx="233">
                  <c:v>-30737</c:v>
                </c:pt>
                <c:pt idx="234">
                  <c:v>-30922</c:v>
                </c:pt>
                <c:pt idx="235">
                  <c:v>-31107</c:v>
                </c:pt>
                <c:pt idx="236">
                  <c:v>-31292</c:v>
                </c:pt>
                <c:pt idx="237">
                  <c:v>-31477</c:v>
                </c:pt>
                <c:pt idx="238">
                  <c:v>-31662</c:v>
                </c:pt>
                <c:pt idx="239">
                  <c:v>-31847</c:v>
                </c:pt>
                <c:pt idx="240">
                  <c:v>-32032</c:v>
                </c:pt>
                <c:pt idx="241">
                  <c:v>-32217</c:v>
                </c:pt>
                <c:pt idx="242">
                  <c:v>-32402</c:v>
                </c:pt>
                <c:pt idx="243">
                  <c:v>-32587</c:v>
                </c:pt>
                <c:pt idx="244">
                  <c:v>-32772</c:v>
                </c:pt>
                <c:pt idx="245">
                  <c:v>-32957</c:v>
                </c:pt>
                <c:pt idx="246">
                  <c:v>-33142</c:v>
                </c:pt>
                <c:pt idx="247">
                  <c:v>-33327</c:v>
                </c:pt>
                <c:pt idx="248">
                  <c:v>-33512</c:v>
                </c:pt>
                <c:pt idx="249">
                  <c:v>-33697</c:v>
                </c:pt>
                <c:pt idx="250">
                  <c:v>-33882</c:v>
                </c:pt>
                <c:pt idx="251">
                  <c:v>-34067</c:v>
                </c:pt>
                <c:pt idx="252">
                  <c:v>-34252</c:v>
                </c:pt>
                <c:pt idx="253">
                  <c:v>-34437</c:v>
                </c:pt>
                <c:pt idx="254">
                  <c:v>-34622</c:v>
                </c:pt>
                <c:pt idx="255">
                  <c:v>-34807</c:v>
                </c:pt>
                <c:pt idx="256">
                  <c:v>-34992</c:v>
                </c:pt>
                <c:pt idx="257">
                  <c:v>-35177</c:v>
                </c:pt>
                <c:pt idx="258">
                  <c:v>-35362</c:v>
                </c:pt>
                <c:pt idx="259">
                  <c:v>-35547</c:v>
                </c:pt>
                <c:pt idx="260">
                  <c:v>-35732</c:v>
                </c:pt>
                <c:pt idx="261">
                  <c:v>-35917</c:v>
                </c:pt>
                <c:pt idx="262">
                  <c:v>-36102</c:v>
                </c:pt>
                <c:pt idx="263">
                  <c:v>-36287</c:v>
                </c:pt>
                <c:pt idx="264">
                  <c:v>-36472</c:v>
                </c:pt>
                <c:pt idx="265">
                  <c:v>-36657</c:v>
                </c:pt>
                <c:pt idx="266">
                  <c:v>-36842</c:v>
                </c:pt>
                <c:pt idx="267">
                  <c:v>-37027</c:v>
                </c:pt>
                <c:pt idx="268">
                  <c:v>-37212</c:v>
                </c:pt>
                <c:pt idx="269">
                  <c:v>-37397</c:v>
                </c:pt>
                <c:pt idx="270">
                  <c:v>-37582</c:v>
                </c:pt>
                <c:pt idx="271">
                  <c:v>-37767</c:v>
                </c:pt>
                <c:pt idx="272">
                  <c:v>-37952</c:v>
                </c:pt>
                <c:pt idx="273">
                  <c:v>-38137</c:v>
                </c:pt>
                <c:pt idx="274">
                  <c:v>-38322</c:v>
                </c:pt>
                <c:pt idx="275">
                  <c:v>-38507</c:v>
                </c:pt>
                <c:pt idx="276">
                  <c:v>-38692</c:v>
                </c:pt>
                <c:pt idx="277">
                  <c:v>-38877</c:v>
                </c:pt>
                <c:pt idx="278">
                  <c:v>-39062</c:v>
                </c:pt>
                <c:pt idx="279">
                  <c:v>-39247</c:v>
                </c:pt>
                <c:pt idx="280">
                  <c:v>-39432</c:v>
                </c:pt>
                <c:pt idx="281">
                  <c:v>-39617</c:v>
                </c:pt>
                <c:pt idx="282">
                  <c:v>-39802</c:v>
                </c:pt>
                <c:pt idx="283">
                  <c:v>-39987</c:v>
                </c:pt>
                <c:pt idx="284">
                  <c:v>-40172</c:v>
                </c:pt>
                <c:pt idx="285">
                  <c:v>-40357</c:v>
                </c:pt>
                <c:pt idx="286">
                  <c:v>-40542</c:v>
                </c:pt>
                <c:pt idx="287">
                  <c:v>-40727</c:v>
                </c:pt>
                <c:pt idx="288">
                  <c:v>-40912</c:v>
                </c:pt>
                <c:pt idx="289">
                  <c:v>-41097</c:v>
                </c:pt>
                <c:pt idx="290">
                  <c:v>-41282</c:v>
                </c:pt>
                <c:pt idx="291">
                  <c:v>-41467</c:v>
                </c:pt>
                <c:pt idx="292">
                  <c:v>-41652</c:v>
                </c:pt>
                <c:pt idx="293">
                  <c:v>-41837</c:v>
                </c:pt>
                <c:pt idx="294">
                  <c:v>-42022</c:v>
                </c:pt>
                <c:pt idx="295">
                  <c:v>-42207</c:v>
                </c:pt>
                <c:pt idx="296">
                  <c:v>-42392</c:v>
                </c:pt>
                <c:pt idx="297">
                  <c:v>-42577</c:v>
                </c:pt>
                <c:pt idx="298">
                  <c:v>-42762</c:v>
                </c:pt>
                <c:pt idx="299">
                  <c:v>-42947</c:v>
                </c:pt>
                <c:pt idx="300">
                  <c:v>-43132</c:v>
                </c:pt>
                <c:pt idx="301">
                  <c:v>-43317</c:v>
                </c:pt>
                <c:pt idx="302">
                  <c:v>-43502</c:v>
                </c:pt>
                <c:pt idx="303">
                  <c:v>-43687</c:v>
                </c:pt>
                <c:pt idx="304">
                  <c:v>-43872</c:v>
                </c:pt>
                <c:pt idx="305">
                  <c:v>-44057</c:v>
                </c:pt>
                <c:pt idx="306">
                  <c:v>-44242</c:v>
                </c:pt>
                <c:pt idx="307">
                  <c:v>-44427</c:v>
                </c:pt>
                <c:pt idx="308">
                  <c:v>-44612</c:v>
                </c:pt>
                <c:pt idx="309">
                  <c:v>-44797</c:v>
                </c:pt>
                <c:pt idx="310">
                  <c:v>-44982</c:v>
                </c:pt>
                <c:pt idx="311">
                  <c:v>-45167</c:v>
                </c:pt>
                <c:pt idx="312">
                  <c:v>-45352</c:v>
                </c:pt>
                <c:pt idx="313">
                  <c:v>-45537</c:v>
                </c:pt>
                <c:pt idx="314">
                  <c:v>-45722</c:v>
                </c:pt>
                <c:pt idx="315">
                  <c:v>-45907</c:v>
                </c:pt>
                <c:pt idx="316">
                  <c:v>-46092</c:v>
                </c:pt>
                <c:pt idx="317">
                  <c:v>-46277</c:v>
                </c:pt>
                <c:pt idx="318">
                  <c:v>-46462</c:v>
                </c:pt>
                <c:pt idx="319">
                  <c:v>-46647</c:v>
                </c:pt>
                <c:pt idx="320">
                  <c:v>-46832</c:v>
                </c:pt>
                <c:pt idx="321">
                  <c:v>-47017</c:v>
                </c:pt>
                <c:pt idx="322">
                  <c:v>-47202</c:v>
                </c:pt>
                <c:pt idx="323">
                  <c:v>-47387</c:v>
                </c:pt>
                <c:pt idx="324">
                  <c:v>-47572</c:v>
                </c:pt>
                <c:pt idx="325">
                  <c:v>-47757</c:v>
                </c:pt>
                <c:pt idx="326">
                  <c:v>-47942</c:v>
                </c:pt>
                <c:pt idx="327">
                  <c:v>-48127</c:v>
                </c:pt>
                <c:pt idx="328">
                  <c:v>-48312</c:v>
                </c:pt>
                <c:pt idx="329">
                  <c:v>-48497</c:v>
                </c:pt>
                <c:pt idx="330">
                  <c:v>-48682</c:v>
                </c:pt>
                <c:pt idx="331">
                  <c:v>-48867</c:v>
                </c:pt>
                <c:pt idx="332">
                  <c:v>-49052</c:v>
                </c:pt>
                <c:pt idx="333">
                  <c:v>-49237</c:v>
                </c:pt>
                <c:pt idx="334">
                  <c:v>-49422</c:v>
                </c:pt>
                <c:pt idx="335">
                  <c:v>-49607</c:v>
                </c:pt>
                <c:pt idx="336">
                  <c:v>-49792</c:v>
                </c:pt>
                <c:pt idx="337">
                  <c:v>-49977</c:v>
                </c:pt>
                <c:pt idx="338">
                  <c:v>-50162</c:v>
                </c:pt>
                <c:pt idx="339">
                  <c:v>-50347</c:v>
                </c:pt>
                <c:pt idx="340">
                  <c:v>-50532</c:v>
                </c:pt>
                <c:pt idx="341">
                  <c:v>-50717</c:v>
                </c:pt>
                <c:pt idx="342">
                  <c:v>-50902</c:v>
                </c:pt>
                <c:pt idx="343">
                  <c:v>-51087</c:v>
                </c:pt>
                <c:pt idx="344">
                  <c:v>-51272</c:v>
                </c:pt>
                <c:pt idx="345">
                  <c:v>-51457</c:v>
                </c:pt>
                <c:pt idx="346">
                  <c:v>-51642</c:v>
                </c:pt>
                <c:pt idx="347">
                  <c:v>-51827</c:v>
                </c:pt>
                <c:pt idx="348">
                  <c:v>-52012</c:v>
                </c:pt>
                <c:pt idx="349">
                  <c:v>-52197</c:v>
                </c:pt>
                <c:pt idx="350">
                  <c:v>-52382</c:v>
                </c:pt>
                <c:pt idx="351">
                  <c:v>-52567</c:v>
                </c:pt>
                <c:pt idx="352">
                  <c:v>-52752</c:v>
                </c:pt>
                <c:pt idx="353">
                  <c:v>-52937</c:v>
                </c:pt>
                <c:pt idx="354">
                  <c:v>-53122</c:v>
                </c:pt>
                <c:pt idx="355">
                  <c:v>-53307</c:v>
                </c:pt>
                <c:pt idx="356">
                  <c:v>-53492</c:v>
                </c:pt>
                <c:pt idx="357">
                  <c:v>-53677</c:v>
                </c:pt>
                <c:pt idx="358">
                  <c:v>-53862</c:v>
                </c:pt>
                <c:pt idx="359">
                  <c:v>-54047</c:v>
                </c:pt>
                <c:pt idx="360">
                  <c:v>-54232</c:v>
                </c:pt>
                <c:pt idx="361">
                  <c:v>-54457</c:v>
                </c:pt>
                <c:pt idx="362">
                  <c:v>-54682</c:v>
                </c:pt>
                <c:pt idx="363">
                  <c:v>-54907</c:v>
                </c:pt>
                <c:pt idx="364">
                  <c:v>-55132</c:v>
                </c:pt>
                <c:pt idx="365">
                  <c:v>-55357</c:v>
                </c:pt>
                <c:pt idx="366">
                  <c:v>-55582</c:v>
                </c:pt>
                <c:pt idx="367">
                  <c:v>-55807</c:v>
                </c:pt>
                <c:pt idx="368">
                  <c:v>-56032</c:v>
                </c:pt>
                <c:pt idx="369">
                  <c:v>-56257</c:v>
                </c:pt>
                <c:pt idx="370">
                  <c:v>-56482</c:v>
                </c:pt>
                <c:pt idx="371">
                  <c:v>-56707</c:v>
                </c:pt>
                <c:pt idx="372">
                  <c:v>-56932</c:v>
                </c:pt>
                <c:pt idx="373">
                  <c:v>-57157</c:v>
                </c:pt>
                <c:pt idx="374">
                  <c:v>-57382</c:v>
                </c:pt>
                <c:pt idx="375">
                  <c:v>-57607</c:v>
                </c:pt>
                <c:pt idx="376">
                  <c:v>-57832</c:v>
                </c:pt>
                <c:pt idx="377">
                  <c:v>-58057</c:v>
                </c:pt>
                <c:pt idx="378">
                  <c:v>-58282</c:v>
                </c:pt>
                <c:pt idx="379">
                  <c:v>-58507</c:v>
                </c:pt>
                <c:pt idx="380">
                  <c:v>-58732</c:v>
                </c:pt>
                <c:pt idx="381">
                  <c:v>-58957</c:v>
                </c:pt>
                <c:pt idx="382">
                  <c:v>-59182</c:v>
                </c:pt>
                <c:pt idx="383">
                  <c:v>-59407</c:v>
                </c:pt>
                <c:pt idx="384">
                  <c:v>-59632</c:v>
                </c:pt>
                <c:pt idx="385">
                  <c:v>-59857</c:v>
                </c:pt>
                <c:pt idx="386">
                  <c:v>-60082</c:v>
                </c:pt>
                <c:pt idx="387">
                  <c:v>-60307</c:v>
                </c:pt>
                <c:pt idx="388">
                  <c:v>-60532</c:v>
                </c:pt>
                <c:pt idx="389">
                  <c:v>-60757</c:v>
                </c:pt>
                <c:pt idx="390">
                  <c:v>-60982</c:v>
                </c:pt>
                <c:pt idx="391">
                  <c:v>-61207</c:v>
                </c:pt>
                <c:pt idx="392">
                  <c:v>-61432</c:v>
                </c:pt>
                <c:pt idx="393">
                  <c:v>-61657</c:v>
                </c:pt>
                <c:pt idx="394">
                  <c:v>-61882</c:v>
                </c:pt>
                <c:pt idx="395">
                  <c:v>-62107</c:v>
                </c:pt>
                <c:pt idx="396">
                  <c:v>-62332</c:v>
                </c:pt>
                <c:pt idx="397">
                  <c:v>-62557</c:v>
                </c:pt>
                <c:pt idx="398">
                  <c:v>-62782</c:v>
                </c:pt>
                <c:pt idx="399">
                  <c:v>-63007</c:v>
                </c:pt>
                <c:pt idx="400">
                  <c:v>-63232</c:v>
                </c:pt>
              </c:numCache>
            </c:numRef>
          </c:val>
        </c:ser>
        <c:ser>
          <c:idx val="3"/>
          <c:order val="5"/>
          <c:tx>
            <c:strRef>
              <c:f>DUAL_TEN14Chart!$L$1</c:f>
              <c:strCache>
                <c:ptCount val="1"/>
                <c:pt idx="0">
                  <c:v>MedLevAu</c:v>
                </c:pt>
              </c:strCache>
            </c:strRef>
          </c:tx>
          <c:spPr>
            <a:solidFill>
              <a:srgbClr val="00FFFF"/>
            </a:solidFill>
          </c:spPr>
          <c:invertIfNegative val="0"/>
          <c:cat>
            <c:numRef>
              <c:f>DUAL_TEN14Chart!$C$2:$C$7697</c:f>
              <c:numCache>
                <c:formatCode>General</c:formatCode>
                <c:ptCount val="7696"/>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pt idx="151">
                  <c:v>75500</c:v>
                </c:pt>
                <c:pt idx="152">
                  <c:v>76000</c:v>
                </c:pt>
                <c:pt idx="153">
                  <c:v>76500</c:v>
                </c:pt>
                <c:pt idx="154">
                  <c:v>77000</c:v>
                </c:pt>
                <c:pt idx="155">
                  <c:v>77500</c:v>
                </c:pt>
                <c:pt idx="156">
                  <c:v>78000</c:v>
                </c:pt>
                <c:pt idx="157">
                  <c:v>78500</c:v>
                </c:pt>
                <c:pt idx="158">
                  <c:v>79000</c:v>
                </c:pt>
                <c:pt idx="159">
                  <c:v>79500</c:v>
                </c:pt>
                <c:pt idx="160">
                  <c:v>80000</c:v>
                </c:pt>
                <c:pt idx="161">
                  <c:v>80500</c:v>
                </c:pt>
                <c:pt idx="162">
                  <c:v>81000</c:v>
                </c:pt>
                <c:pt idx="163">
                  <c:v>81500</c:v>
                </c:pt>
                <c:pt idx="164">
                  <c:v>82000</c:v>
                </c:pt>
                <c:pt idx="165">
                  <c:v>82500</c:v>
                </c:pt>
                <c:pt idx="166">
                  <c:v>83000</c:v>
                </c:pt>
                <c:pt idx="167">
                  <c:v>83500</c:v>
                </c:pt>
                <c:pt idx="168">
                  <c:v>84000</c:v>
                </c:pt>
                <c:pt idx="169">
                  <c:v>84500</c:v>
                </c:pt>
                <c:pt idx="170">
                  <c:v>85000</c:v>
                </c:pt>
                <c:pt idx="171">
                  <c:v>85500</c:v>
                </c:pt>
                <c:pt idx="172">
                  <c:v>86000</c:v>
                </c:pt>
                <c:pt idx="173">
                  <c:v>86500</c:v>
                </c:pt>
                <c:pt idx="174">
                  <c:v>87000</c:v>
                </c:pt>
                <c:pt idx="175">
                  <c:v>87500</c:v>
                </c:pt>
                <c:pt idx="176">
                  <c:v>88000</c:v>
                </c:pt>
                <c:pt idx="177">
                  <c:v>88500</c:v>
                </c:pt>
                <c:pt idx="178">
                  <c:v>89000</c:v>
                </c:pt>
                <c:pt idx="179">
                  <c:v>89500</c:v>
                </c:pt>
                <c:pt idx="180">
                  <c:v>90000</c:v>
                </c:pt>
                <c:pt idx="181">
                  <c:v>90500</c:v>
                </c:pt>
                <c:pt idx="182">
                  <c:v>91000</c:v>
                </c:pt>
                <c:pt idx="183">
                  <c:v>91500</c:v>
                </c:pt>
                <c:pt idx="184">
                  <c:v>92000</c:v>
                </c:pt>
                <c:pt idx="185">
                  <c:v>92500</c:v>
                </c:pt>
                <c:pt idx="186">
                  <c:v>93000</c:v>
                </c:pt>
                <c:pt idx="187">
                  <c:v>93500</c:v>
                </c:pt>
                <c:pt idx="188">
                  <c:v>94000</c:v>
                </c:pt>
                <c:pt idx="189">
                  <c:v>94500</c:v>
                </c:pt>
                <c:pt idx="190">
                  <c:v>95000</c:v>
                </c:pt>
                <c:pt idx="191">
                  <c:v>95500</c:v>
                </c:pt>
                <c:pt idx="192">
                  <c:v>96000</c:v>
                </c:pt>
                <c:pt idx="193">
                  <c:v>96500</c:v>
                </c:pt>
                <c:pt idx="194">
                  <c:v>97000</c:v>
                </c:pt>
                <c:pt idx="195">
                  <c:v>97500</c:v>
                </c:pt>
                <c:pt idx="196">
                  <c:v>98000</c:v>
                </c:pt>
                <c:pt idx="197">
                  <c:v>98500</c:v>
                </c:pt>
                <c:pt idx="198">
                  <c:v>99000</c:v>
                </c:pt>
                <c:pt idx="199">
                  <c:v>99500</c:v>
                </c:pt>
                <c:pt idx="200">
                  <c:v>100000</c:v>
                </c:pt>
                <c:pt idx="201">
                  <c:v>100500</c:v>
                </c:pt>
                <c:pt idx="202">
                  <c:v>101000</c:v>
                </c:pt>
                <c:pt idx="203">
                  <c:v>101500</c:v>
                </c:pt>
                <c:pt idx="204">
                  <c:v>102000</c:v>
                </c:pt>
                <c:pt idx="205">
                  <c:v>102500</c:v>
                </c:pt>
                <c:pt idx="206">
                  <c:v>103000</c:v>
                </c:pt>
                <c:pt idx="207">
                  <c:v>103500</c:v>
                </c:pt>
                <c:pt idx="208">
                  <c:v>104000</c:v>
                </c:pt>
                <c:pt idx="209">
                  <c:v>104500</c:v>
                </c:pt>
                <c:pt idx="210">
                  <c:v>105000</c:v>
                </c:pt>
                <c:pt idx="211">
                  <c:v>105500</c:v>
                </c:pt>
                <c:pt idx="212">
                  <c:v>106000</c:v>
                </c:pt>
                <c:pt idx="213">
                  <c:v>106500</c:v>
                </c:pt>
                <c:pt idx="214">
                  <c:v>107000</c:v>
                </c:pt>
                <c:pt idx="215">
                  <c:v>107500</c:v>
                </c:pt>
                <c:pt idx="216">
                  <c:v>108000</c:v>
                </c:pt>
                <c:pt idx="217">
                  <c:v>108500</c:v>
                </c:pt>
                <c:pt idx="218">
                  <c:v>109000</c:v>
                </c:pt>
                <c:pt idx="219">
                  <c:v>109500</c:v>
                </c:pt>
                <c:pt idx="220">
                  <c:v>110000</c:v>
                </c:pt>
                <c:pt idx="221">
                  <c:v>110500</c:v>
                </c:pt>
                <c:pt idx="222">
                  <c:v>111000</c:v>
                </c:pt>
                <c:pt idx="223">
                  <c:v>111500</c:v>
                </c:pt>
                <c:pt idx="224">
                  <c:v>112000</c:v>
                </c:pt>
                <c:pt idx="225">
                  <c:v>112500</c:v>
                </c:pt>
                <c:pt idx="226">
                  <c:v>113000</c:v>
                </c:pt>
                <c:pt idx="227">
                  <c:v>113500</c:v>
                </c:pt>
                <c:pt idx="228">
                  <c:v>114000</c:v>
                </c:pt>
                <c:pt idx="229">
                  <c:v>114500</c:v>
                </c:pt>
                <c:pt idx="230">
                  <c:v>115000</c:v>
                </c:pt>
                <c:pt idx="231">
                  <c:v>115500</c:v>
                </c:pt>
                <c:pt idx="232">
                  <c:v>116000</c:v>
                </c:pt>
                <c:pt idx="233">
                  <c:v>116500</c:v>
                </c:pt>
                <c:pt idx="234">
                  <c:v>117000</c:v>
                </c:pt>
                <c:pt idx="235">
                  <c:v>117500</c:v>
                </c:pt>
                <c:pt idx="236">
                  <c:v>118000</c:v>
                </c:pt>
                <c:pt idx="237">
                  <c:v>118500</c:v>
                </c:pt>
                <c:pt idx="238">
                  <c:v>119000</c:v>
                </c:pt>
                <c:pt idx="239">
                  <c:v>119500</c:v>
                </c:pt>
                <c:pt idx="240">
                  <c:v>120000</c:v>
                </c:pt>
                <c:pt idx="241">
                  <c:v>120500</c:v>
                </c:pt>
                <c:pt idx="242">
                  <c:v>121000</c:v>
                </c:pt>
                <c:pt idx="243">
                  <c:v>121500</c:v>
                </c:pt>
                <c:pt idx="244">
                  <c:v>122000</c:v>
                </c:pt>
                <c:pt idx="245">
                  <c:v>122500</c:v>
                </c:pt>
                <c:pt idx="246">
                  <c:v>123000</c:v>
                </c:pt>
                <c:pt idx="247">
                  <c:v>123500</c:v>
                </c:pt>
                <c:pt idx="248">
                  <c:v>124000</c:v>
                </c:pt>
                <c:pt idx="249">
                  <c:v>124500</c:v>
                </c:pt>
                <c:pt idx="250">
                  <c:v>125000</c:v>
                </c:pt>
                <c:pt idx="251">
                  <c:v>125500</c:v>
                </c:pt>
                <c:pt idx="252">
                  <c:v>126000</c:v>
                </c:pt>
                <c:pt idx="253">
                  <c:v>126500</c:v>
                </c:pt>
                <c:pt idx="254">
                  <c:v>127000</c:v>
                </c:pt>
                <c:pt idx="255">
                  <c:v>127500</c:v>
                </c:pt>
                <c:pt idx="256">
                  <c:v>128000</c:v>
                </c:pt>
                <c:pt idx="257">
                  <c:v>128500</c:v>
                </c:pt>
                <c:pt idx="258">
                  <c:v>129000</c:v>
                </c:pt>
                <c:pt idx="259">
                  <c:v>129500</c:v>
                </c:pt>
                <c:pt idx="260">
                  <c:v>130000</c:v>
                </c:pt>
                <c:pt idx="261">
                  <c:v>130500</c:v>
                </c:pt>
                <c:pt idx="262">
                  <c:v>131000</c:v>
                </c:pt>
                <c:pt idx="263">
                  <c:v>131500</c:v>
                </c:pt>
                <c:pt idx="264">
                  <c:v>132000</c:v>
                </c:pt>
                <c:pt idx="265">
                  <c:v>132500</c:v>
                </c:pt>
                <c:pt idx="266">
                  <c:v>133000</c:v>
                </c:pt>
                <c:pt idx="267">
                  <c:v>133500</c:v>
                </c:pt>
                <c:pt idx="268">
                  <c:v>134000</c:v>
                </c:pt>
                <c:pt idx="269">
                  <c:v>134500</c:v>
                </c:pt>
                <c:pt idx="270">
                  <c:v>135000</c:v>
                </c:pt>
                <c:pt idx="271">
                  <c:v>135500</c:v>
                </c:pt>
                <c:pt idx="272">
                  <c:v>136000</c:v>
                </c:pt>
                <c:pt idx="273">
                  <c:v>136500</c:v>
                </c:pt>
                <c:pt idx="274">
                  <c:v>137000</c:v>
                </c:pt>
                <c:pt idx="275">
                  <c:v>137500</c:v>
                </c:pt>
                <c:pt idx="276">
                  <c:v>138000</c:v>
                </c:pt>
                <c:pt idx="277">
                  <c:v>138500</c:v>
                </c:pt>
                <c:pt idx="278">
                  <c:v>139000</c:v>
                </c:pt>
                <c:pt idx="279">
                  <c:v>139500</c:v>
                </c:pt>
                <c:pt idx="280">
                  <c:v>140000</c:v>
                </c:pt>
                <c:pt idx="281">
                  <c:v>140500</c:v>
                </c:pt>
                <c:pt idx="282">
                  <c:v>141000</c:v>
                </c:pt>
                <c:pt idx="283">
                  <c:v>141500</c:v>
                </c:pt>
                <c:pt idx="284">
                  <c:v>142000</c:v>
                </c:pt>
                <c:pt idx="285">
                  <c:v>142500</c:v>
                </c:pt>
                <c:pt idx="286">
                  <c:v>143000</c:v>
                </c:pt>
                <c:pt idx="287">
                  <c:v>143500</c:v>
                </c:pt>
                <c:pt idx="288">
                  <c:v>144000</c:v>
                </c:pt>
                <c:pt idx="289">
                  <c:v>144500</c:v>
                </c:pt>
                <c:pt idx="290">
                  <c:v>145000</c:v>
                </c:pt>
                <c:pt idx="291">
                  <c:v>145500</c:v>
                </c:pt>
                <c:pt idx="292">
                  <c:v>146000</c:v>
                </c:pt>
                <c:pt idx="293">
                  <c:v>146500</c:v>
                </c:pt>
                <c:pt idx="294">
                  <c:v>147000</c:v>
                </c:pt>
                <c:pt idx="295">
                  <c:v>147500</c:v>
                </c:pt>
                <c:pt idx="296">
                  <c:v>148000</c:v>
                </c:pt>
                <c:pt idx="297">
                  <c:v>148500</c:v>
                </c:pt>
                <c:pt idx="298">
                  <c:v>149000</c:v>
                </c:pt>
                <c:pt idx="299">
                  <c:v>149500</c:v>
                </c:pt>
                <c:pt idx="300">
                  <c:v>150000</c:v>
                </c:pt>
                <c:pt idx="301">
                  <c:v>150500</c:v>
                </c:pt>
                <c:pt idx="302">
                  <c:v>151000</c:v>
                </c:pt>
                <c:pt idx="303">
                  <c:v>151500</c:v>
                </c:pt>
                <c:pt idx="304">
                  <c:v>152000</c:v>
                </c:pt>
                <c:pt idx="305">
                  <c:v>152500</c:v>
                </c:pt>
                <c:pt idx="306">
                  <c:v>153000</c:v>
                </c:pt>
                <c:pt idx="307">
                  <c:v>153500</c:v>
                </c:pt>
                <c:pt idx="308">
                  <c:v>154000</c:v>
                </c:pt>
                <c:pt idx="309">
                  <c:v>154500</c:v>
                </c:pt>
                <c:pt idx="310">
                  <c:v>155000</c:v>
                </c:pt>
                <c:pt idx="311">
                  <c:v>155500</c:v>
                </c:pt>
                <c:pt idx="312">
                  <c:v>156000</c:v>
                </c:pt>
                <c:pt idx="313">
                  <c:v>156500</c:v>
                </c:pt>
                <c:pt idx="314">
                  <c:v>157000</c:v>
                </c:pt>
                <c:pt idx="315">
                  <c:v>157500</c:v>
                </c:pt>
                <c:pt idx="316">
                  <c:v>158000</c:v>
                </c:pt>
                <c:pt idx="317">
                  <c:v>158500</c:v>
                </c:pt>
                <c:pt idx="318">
                  <c:v>159000</c:v>
                </c:pt>
                <c:pt idx="319">
                  <c:v>159500</c:v>
                </c:pt>
                <c:pt idx="320">
                  <c:v>160000</c:v>
                </c:pt>
                <c:pt idx="321">
                  <c:v>160500</c:v>
                </c:pt>
                <c:pt idx="322">
                  <c:v>161000</c:v>
                </c:pt>
                <c:pt idx="323">
                  <c:v>161500</c:v>
                </c:pt>
                <c:pt idx="324">
                  <c:v>162000</c:v>
                </c:pt>
                <c:pt idx="325">
                  <c:v>162500</c:v>
                </c:pt>
                <c:pt idx="326">
                  <c:v>163000</c:v>
                </c:pt>
                <c:pt idx="327">
                  <c:v>163500</c:v>
                </c:pt>
                <c:pt idx="328">
                  <c:v>164000</c:v>
                </c:pt>
                <c:pt idx="329">
                  <c:v>164500</c:v>
                </c:pt>
                <c:pt idx="330">
                  <c:v>165000</c:v>
                </c:pt>
                <c:pt idx="331">
                  <c:v>165500</c:v>
                </c:pt>
                <c:pt idx="332">
                  <c:v>166000</c:v>
                </c:pt>
                <c:pt idx="333">
                  <c:v>166500</c:v>
                </c:pt>
                <c:pt idx="334">
                  <c:v>167000</c:v>
                </c:pt>
                <c:pt idx="335">
                  <c:v>167500</c:v>
                </c:pt>
                <c:pt idx="336">
                  <c:v>168000</c:v>
                </c:pt>
                <c:pt idx="337">
                  <c:v>168500</c:v>
                </c:pt>
                <c:pt idx="338">
                  <c:v>169000</c:v>
                </c:pt>
                <c:pt idx="339">
                  <c:v>169500</c:v>
                </c:pt>
                <c:pt idx="340">
                  <c:v>170000</c:v>
                </c:pt>
                <c:pt idx="341">
                  <c:v>170500</c:v>
                </c:pt>
                <c:pt idx="342">
                  <c:v>171000</c:v>
                </c:pt>
                <c:pt idx="343">
                  <c:v>171500</c:v>
                </c:pt>
                <c:pt idx="344">
                  <c:v>172000</c:v>
                </c:pt>
                <c:pt idx="345">
                  <c:v>172500</c:v>
                </c:pt>
                <c:pt idx="346">
                  <c:v>173000</c:v>
                </c:pt>
                <c:pt idx="347">
                  <c:v>173500</c:v>
                </c:pt>
                <c:pt idx="348">
                  <c:v>174000</c:v>
                </c:pt>
                <c:pt idx="349">
                  <c:v>174500</c:v>
                </c:pt>
                <c:pt idx="350">
                  <c:v>175000</c:v>
                </c:pt>
                <c:pt idx="351">
                  <c:v>175500</c:v>
                </c:pt>
                <c:pt idx="352">
                  <c:v>176000</c:v>
                </c:pt>
                <c:pt idx="353">
                  <c:v>176500</c:v>
                </c:pt>
                <c:pt idx="354">
                  <c:v>177000</c:v>
                </c:pt>
                <c:pt idx="355">
                  <c:v>177500</c:v>
                </c:pt>
                <c:pt idx="356">
                  <c:v>178000</c:v>
                </c:pt>
                <c:pt idx="357">
                  <c:v>178500</c:v>
                </c:pt>
                <c:pt idx="358">
                  <c:v>179000</c:v>
                </c:pt>
                <c:pt idx="359">
                  <c:v>179500</c:v>
                </c:pt>
                <c:pt idx="360">
                  <c:v>180000</c:v>
                </c:pt>
                <c:pt idx="361">
                  <c:v>180500</c:v>
                </c:pt>
                <c:pt idx="362">
                  <c:v>181000</c:v>
                </c:pt>
                <c:pt idx="363">
                  <c:v>181500</c:v>
                </c:pt>
                <c:pt idx="364">
                  <c:v>182000</c:v>
                </c:pt>
                <c:pt idx="365">
                  <c:v>182500</c:v>
                </c:pt>
                <c:pt idx="366">
                  <c:v>183000</c:v>
                </c:pt>
                <c:pt idx="367">
                  <c:v>183500</c:v>
                </c:pt>
                <c:pt idx="368">
                  <c:v>184000</c:v>
                </c:pt>
                <c:pt idx="369">
                  <c:v>184500</c:v>
                </c:pt>
                <c:pt idx="370">
                  <c:v>185000</c:v>
                </c:pt>
                <c:pt idx="371">
                  <c:v>185500</c:v>
                </c:pt>
                <c:pt idx="372">
                  <c:v>186000</c:v>
                </c:pt>
                <c:pt idx="373">
                  <c:v>186500</c:v>
                </c:pt>
                <c:pt idx="374">
                  <c:v>187000</c:v>
                </c:pt>
                <c:pt idx="375">
                  <c:v>187500</c:v>
                </c:pt>
                <c:pt idx="376">
                  <c:v>188000</c:v>
                </c:pt>
                <c:pt idx="377">
                  <c:v>188500</c:v>
                </c:pt>
                <c:pt idx="378">
                  <c:v>189000</c:v>
                </c:pt>
                <c:pt idx="379">
                  <c:v>189500</c:v>
                </c:pt>
                <c:pt idx="380">
                  <c:v>190000</c:v>
                </c:pt>
                <c:pt idx="381">
                  <c:v>190500</c:v>
                </c:pt>
                <c:pt idx="382">
                  <c:v>191000</c:v>
                </c:pt>
                <c:pt idx="383">
                  <c:v>191500</c:v>
                </c:pt>
                <c:pt idx="384">
                  <c:v>192000</c:v>
                </c:pt>
                <c:pt idx="385">
                  <c:v>192500</c:v>
                </c:pt>
                <c:pt idx="386">
                  <c:v>193000</c:v>
                </c:pt>
                <c:pt idx="387">
                  <c:v>193500</c:v>
                </c:pt>
                <c:pt idx="388">
                  <c:v>194000</c:v>
                </c:pt>
                <c:pt idx="389">
                  <c:v>194500</c:v>
                </c:pt>
                <c:pt idx="390">
                  <c:v>195000</c:v>
                </c:pt>
                <c:pt idx="391">
                  <c:v>195500</c:v>
                </c:pt>
                <c:pt idx="392">
                  <c:v>196000</c:v>
                </c:pt>
                <c:pt idx="393">
                  <c:v>196500</c:v>
                </c:pt>
                <c:pt idx="394">
                  <c:v>197000</c:v>
                </c:pt>
                <c:pt idx="395">
                  <c:v>197500</c:v>
                </c:pt>
                <c:pt idx="396">
                  <c:v>198000</c:v>
                </c:pt>
                <c:pt idx="397">
                  <c:v>198500</c:v>
                </c:pt>
                <c:pt idx="398">
                  <c:v>199000</c:v>
                </c:pt>
                <c:pt idx="399">
                  <c:v>199500</c:v>
                </c:pt>
                <c:pt idx="400">
                  <c:v>200000</c:v>
                </c:pt>
              </c:numCache>
            </c:numRef>
          </c:cat>
          <c:val>
            <c:numRef>
              <c:f>DUAL_TEN14Chart!$L$2:$L$402</c:f>
              <c:numCache>
                <c:formatCode>General</c:formatCode>
                <c:ptCount val="4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-22.939999999999898</c:v>
                </c:pt>
                <c:pt idx="84">
                  <c:v>-48.939999999999898</c:v>
                </c:pt>
                <c:pt idx="85">
                  <c:v>-74.939999999999898</c:v>
                </c:pt>
                <c:pt idx="86">
                  <c:v>-100.94</c:v>
                </c:pt>
                <c:pt idx="87">
                  <c:v>-126.94</c:v>
                </c:pt>
                <c:pt idx="88">
                  <c:v>-152.94</c:v>
                </c:pt>
                <c:pt idx="89">
                  <c:v>-178.94</c:v>
                </c:pt>
                <c:pt idx="90">
                  <c:v>-204.94</c:v>
                </c:pt>
                <c:pt idx="91">
                  <c:v>-230.94</c:v>
                </c:pt>
                <c:pt idx="92">
                  <c:v>-274.7</c:v>
                </c:pt>
                <c:pt idx="93">
                  <c:v>-324.7</c:v>
                </c:pt>
                <c:pt idx="94">
                  <c:v>-374.7</c:v>
                </c:pt>
                <c:pt idx="95">
                  <c:v>-424.7</c:v>
                </c:pt>
                <c:pt idx="96">
                  <c:v>-474.7</c:v>
                </c:pt>
                <c:pt idx="97">
                  <c:v>-524.70000000000005</c:v>
                </c:pt>
                <c:pt idx="98">
                  <c:v>-574.70000000000005</c:v>
                </c:pt>
                <c:pt idx="99">
                  <c:v>-624.70000000000005</c:v>
                </c:pt>
                <c:pt idx="100">
                  <c:v>-674.7</c:v>
                </c:pt>
                <c:pt idx="101">
                  <c:v>-724.7</c:v>
                </c:pt>
                <c:pt idx="102">
                  <c:v>-774.7</c:v>
                </c:pt>
                <c:pt idx="103">
                  <c:v>-824.7</c:v>
                </c:pt>
                <c:pt idx="104">
                  <c:v>-874.7</c:v>
                </c:pt>
                <c:pt idx="105">
                  <c:v>-924.7</c:v>
                </c:pt>
                <c:pt idx="106">
                  <c:v>-974.7</c:v>
                </c:pt>
                <c:pt idx="107">
                  <c:v>-1024.7</c:v>
                </c:pt>
                <c:pt idx="108">
                  <c:v>-1074.7</c:v>
                </c:pt>
                <c:pt idx="109">
                  <c:v>-1090</c:v>
                </c:pt>
                <c:pt idx="110">
                  <c:v>-1100</c:v>
                </c:pt>
                <c:pt idx="111">
                  <c:v>-1110</c:v>
                </c:pt>
                <c:pt idx="112">
                  <c:v>-1120</c:v>
                </c:pt>
                <c:pt idx="113">
                  <c:v>-1130</c:v>
                </c:pt>
                <c:pt idx="114">
                  <c:v>-1140</c:v>
                </c:pt>
                <c:pt idx="115">
                  <c:v>-1150</c:v>
                </c:pt>
                <c:pt idx="116">
                  <c:v>-1160</c:v>
                </c:pt>
                <c:pt idx="117">
                  <c:v>-1170</c:v>
                </c:pt>
                <c:pt idx="118">
                  <c:v>-1180</c:v>
                </c:pt>
                <c:pt idx="119">
                  <c:v>-1190</c:v>
                </c:pt>
                <c:pt idx="120">
                  <c:v>-1200</c:v>
                </c:pt>
                <c:pt idx="121">
                  <c:v>-1210</c:v>
                </c:pt>
                <c:pt idx="122">
                  <c:v>-1220</c:v>
                </c:pt>
                <c:pt idx="123">
                  <c:v>-1230</c:v>
                </c:pt>
                <c:pt idx="124">
                  <c:v>-1240</c:v>
                </c:pt>
                <c:pt idx="125">
                  <c:v>-1250</c:v>
                </c:pt>
                <c:pt idx="126">
                  <c:v>-1260</c:v>
                </c:pt>
                <c:pt idx="127">
                  <c:v>-1270</c:v>
                </c:pt>
                <c:pt idx="128">
                  <c:v>-1280</c:v>
                </c:pt>
                <c:pt idx="129">
                  <c:v>-1290</c:v>
                </c:pt>
                <c:pt idx="130">
                  <c:v>-1300</c:v>
                </c:pt>
                <c:pt idx="131">
                  <c:v>-1310</c:v>
                </c:pt>
                <c:pt idx="132">
                  <c:v>-1320</c:v>
                </c:pt>
                <c:pt idx="133">
                  <c:v>-1330</c:v>
                </c:pt>
                <c:pt idx="134">
                  <c:v>-1340</c:v>
                </c:pt>
                <c:pt idx="135">
                  <c:v>-1350</c:v>
                </c:pt>
                <c:pt idx="136">
                  <c:v>-1360</c:v>
                </c:pt>
                <c:pt idx="137">
                  <c:v>-1370</c:v>
                </c:pt>
                <c:pt idx="138">
                  <c:v>-1380</c:v>
                </c:pt>
                <c:pt idx="139">
                  <c:v>-1390</c:v>
                </c:pt>
                <c:pt idx="140">
                  <c:v>-1400</c:v>
                </c:pt>
                <c:pt idx="141">
                  <c:v>-1410</c:v>
                </c:pt>
                <c:pt idx="142">
                  <c:v>-1420</c:v>
                </c:pt>
                <c:pt idx="143">
                  <c:v>-1430</c:v>
                </c:pt>
                <c:pt idx="144">
                  <c:v>-1440</c:v>
                </c:pt>
                <c:pt idx="145">
                  <c:v>-1450</c:v>
                </c:pt>
                <c:pt idx="146">
                  <c:v>-1460</c:v>
                </c:pt>
                <c:pt idx="147">
                  <c:v>-1470</c:v>
                </c:pt>
                <c:pt idx="148">
                  <c:v>-1480</c:v>
                </c:pt>
                <c:pt idx="149">
                  <c:v>-1490</c:v>
                </c:pt>
                <c:pt idx="150">
                  <c:v>-1500</c:v>
                </c:pt>
                <c:pt idx="151">
                  <c:v>-1510</c:v>
                </c:pt>
                <c:pt idx="152">
                  <c:v>-1520</c:v>
                </c:pt>
                <c:pt idx="153">
                  <c:v>-1530</c:v>
                </c:pt>
                <c:pt idx="154">
                  <c:v>-1540</c:v>
                </c:pt>
                <c:pt idx="155">
                  <c:v>-1550</c:v>
                </c:pt>
                <c:pt idx="156">
                  <c:v>-1560</c:v>
                </c:pt>
                <c:pt idx="157">
                  <c:v>-1570</c:v>
                </c:pt>
                <c:pt idx="158">
                  <c:v>-1580</c:v>
                </c:pt>
                <c:pt idx="159">
                  <c:v>-1590</c:v>
                </c:pt>
                <c:pt idx="160">
                  <c:v>-1600</c:v>
                </c:pt>
                <c:pt idx="161">
                  <c:v>-1610</c:v>
                </c:pt>
                <c:pt idx="162">
                  <c:v>-1620</c:v>
                </c:pt>
                <c:pt idx="163">
                  <c:v>-1630</c:v>
                </c:pt>
                <c:pt idx="164">
                  <c:v>-1640</c:v>
                </c:pt>
                <c:pt idx="165">
                  <c:v>-1650</c:v>
                </c:pt>
                <c:pt idx="166">
                  <c:v>-1660</c:v>
                </c:pt>
                <c:pt idx="167">
                  <c:v>-1670</c:v>
                </c:pt>
                <c:pt idx="168">
                  <c:v>-1680</c:v>
                </c:pt>
                <c:pt idx="169">
                  <c:v>-1690</c:v>
                </c:pt>
                <c:pt idx="170">
                  <c:v>-1700</c:v>
                </c:pt>
                <c:pt idx="171">
                  <c:v>-1710</c:v>
                </c:pt>
                <c:pt idx="172">
                  <c:v>-1720</c:v>
                </c:pt>
                <c:pt idx="173">
                  <c:v>-1730</c:v>
                </c:pt>
                <c:pt idx="174">
                  <c:v>-1740</c:v>
                </c:pt>
                <c:pt idx="175">
                  <c:v>-1750</c:v>
                </c:pt>
                <c:pt idx="176">
                  <c:v>-1760</c:v>
                </c:pt>
                <c:pt idx="177">
                  <c:v>-1770</c:v>
                </c:pt>
                <c:pt idx="178">
                  <c:v>-1780</c:v>
                </c:pt>
                <c:pt idx="179">
                  <c:v>-1790</c:v>
                </c:pt>
                <c:pt idx="180">
                  <c:v>-1800</c:v>
                </c:pt>
                <c:pt idx="181">
                  <c:v>-1810</c:v>
                </c:pt>
                <c:pt idx="182">
                  <c:v>-1820</c:v>
                </c:pt>
                <c:pt idx="183">
                  <c:v>-1830</c:v>
                </c:pt>
                <c:pt idx="184">
                  <c:v>-1840</c:v>
                </c:pt>
                <c:pt idx="185">
                  <c:v>-1850</c:v>
                </c:pt>
                <c:pt idx="186">
                  <c:v>-1860</c:v>
                </c:pt>
                <c:pt idx="187">
                  <c:v>-1870</c:v>
                </c:pt>
                <c:pt idx="188">
                  <c:v>-1880</c:v>
                </c:pt>
                <c:pt idx="189">
                  <c:v>-1890</c:v>
                </c:pt>
                <c:pt idx="190">
                  <c:v>-1900</c:v>
                </c:pt>
                <c:pt idx="191">
                  <c:v>-1910</c:v>
                </c:pt>
                <c:pt idx="192">
                  <c:v>-1920</c:v>
                </c:pt>
                <c:pt idx="193">
                  <c:v>-1930</c:v>
                </c:pt>
                <c:pt idx="194">
                  <c:v>-1940</c:v>
                </c:pt>
                <c:pt idx="195">
                  <c:v>-1950</c:v>
                </c:pt>
                <c:pt idx="196">
                  <c:v>-1960</c:v>
                </c:pt>
                <c:pt idx="197">
                  <c:v>-1970</c:v>
                </c:pt>
                <c:pt idx="198">
                  <c:v>-1980</c:v>
                </c:pt>
                <c:pt idx="199">
                  <c:v>-1990</c:v>
                </c:pt>
                <c:pt idx="200">
                  <c:v>-2000</c:v>
                </c:pt>
                <c:pt idx="201">
                  <c:v>-2010</c:v>
                </c:pt>
                <c:pt idx="202">
                  <c:v>-2020</c:v>
                </c:pt>
                <c:pt idx="203">
                  <c:v>-2030</c:v>
                </c:pt>
                <c:pt idx="204">
                  <c:v>-2040</c:v>
                </c:pt>
                <c:pt idx="205">
                  <c:v>-2050</c:v>
                </c:pt>
                <c:pt idx="206">
                  <c:v>-2060</c:v>
                </c:pt>
                <c:pt idx="207">
                  <c:v>-2070</c:v>
                </c:pt>
                <c:pt idx="208">
                  <c:v>-2080</c:v>
                </c:pt>
                <c:pt idx="209">
                  <c:v>-2090</c:v>
                </c:pt>
                <c:pt idx="210">
                  <c:v>-2100</c:v>
                </c:pt>
                <c:pt idx="211">
                  <c:v>-2110</c:v>
                </c:pt>
                <c:pt idx="212">
                  <c:v>-2120</c:v>
                </c:pt>
                <c:pt idx="213">
                  <c:v>-2130</c:v>
                </c:pt>
                <c:pt idx="214">
                  <c:v>-2140</c:v>
                </c:pt>
                <c:pt idx="215">
                  <c:v>-2150</c:v>
                </c:pt>
                <c:pt idx="216">
                  <c:v>-2160</c:v>
                </c:pt>
                <c:pt idx="217">
                  <c:v>-2170</c:v>
                </c:pt>
                <c:pt idx="218">
                  <c:v>-2180</c:v>
                </c:pt>
                <c:pt idx="219">
                  <c:v>-2190</c:v>
                </c:pt>
                <c:pt idx="220">
                  <c:v>-2200</c:v>
                </c:pt>
                <c:pt idx="221">
                  <c:v>-2210</c:v>
                </c:pt>
                <c:pt idx="222">
                  <c:v>-2220</c:v>
                </c:pt>
                <c:pt idx="223">
                  <c:v>-2230</c:v>
                </c:pt>
                <c:pt idx="224">
                  <c:v>-2240</c:v>
                </c:pt>
                <c:pt idx="225">
                  <c:v>-2250</c:v>
                </c:pt>
                <c:pt idx="226">
                  <c:v>-2260</c:v>
                </c:pt>
                <c:pt idx="227">
                  <c:v>-2270</c:v>
                </c:pt>
                <c:pt idx="228">
                  <c:v>-2280</c:v>
                </c:pt>
                <c:pt idx="229">
                  <c:v>-2290</c:v>
                </c:pt>
                <c:pt idx="230">
                  <c:v>-2300</c:v>
                </c:pt>
                <c:pt idx="231">
                  <c:v>-2310</c:v>
                </c:pt>
                <c:pt idx="232">
                  <c:v>-2320</c:v>
                </c:pt>
                <c:pt idx="233">
                  <c:v>-2330</c:v>
                </c:pt>
                <c:pt idx="234">
                  <c:v>-2340</c:v>
                </c:pt>
                <c:pt idx="235">
                  <c:v>-2350</c:v>
                </c:pt>
                <c:pt idx="236">
                  <c:v>-2360</c:v>
                </c:pt>
                <c:pt idx="237">
                  <c:v>-2370</c:v>
                </c:pt>
                <c:pt idx="238">
                  <c:v>-2380</c:v>
                </c:pt>
                <c:pt idx="239">
                  <c:v>-2390</c:v>
                </c:pt>
                <c:pt idx="240">
                  <c:v>-2400</c:v>
                </c:pt>
                <c:pt idx="241">
                  <c:v>-2410</c:v>
                </c:pt>
                <c:pt idx="242">
                  <c:v>-2420</c:v>
                </c:pt>
                <c:pt idx="243">
                  <c:v>-2430</c:v>
                </c:pt>
                <c:pt idx="244">
                  <c:v>-2440</c:v>
                </c:pt>
                <c:pt idx="245">
                  <c:v>-2450</c:v>
                </c:pt>
                <c:pt idx="246">
                  <c:v>-2460</c:v>
                </c:pt>
                <c:pt idx="247">
                  <c:v>-2470</c:v>
                </c:pt>
                <c:pt idx="248">
                  <c:v>-2480</c:v>
                </c:pt>
                <c:pt idx="249">
                  <c:v>-2490</c:v>
                </c:pt>
                <c:pt idx="250">
                  <c:v>-2500</c:v>
                </c:pt>
                <c:pt idx="251">
                  <c:v>-2510</c:v>
                </c:pt>
                <c:pt idx="252">
                  <c:v>-2520</c:v>
                </c:pt>
                <c:pt idx="253">
                  <c:v>-2530</c:v>
                </c:pt>
                <c:pt idx="254">
                  <c:v>-2540</c:v>
                </c:pt>
                <c:pt idx="255">
                  <c:v>-2550</c:v>
                </c:pt>
                <c:pt idx="256">
                  <c:v>-2560</c:v>
                </c:pt>
                <c:pt idx="257">
                  <c:v>-2570</c:v>
                </c:pt>
                <c:pt idx="258">
                  <c:v>-2580</c:v>
                </c:pt>
                <c:pt idx="259">
                  <c:v>-2590</c:v>
                </c:pt>
                <c:pt idx="260">
                  <c:v>-2600</c:v>
                </c:pt>
                <c:pt idx="261">
                  <c:v>-2610</c:v>
                </c:pt>
                <c:pt idx="262">
                  <c:v>-2620</c:v>
                </c:pt>
                <c:pt idx="263">
                  <c:v>-2630</c:v>
                </c:pt>
                <c:pt idx="264">
                  <c:v>-2640</c:v>
                </c:pt>
                <c:pt idx="265">
                  <c:v>-2650</c:v>
                </c:pt>
                <c:pt idx="266">
                  <c:v>-2660</c:v>
                </c:pt>
                <c:pt idx="267">
                  <c:v>-2670</c:v>
                </c:pt>
                <c:pt idx="268">
                  <c:v>-2680</c:v>
                </c:pt>
                <c:pt idx="269">
                  <c:v>-2690</c:v>
                </c:pt>
                <c:pt idx="270">
                  <c:v>-2700</c:v>
                </c:pt>
                <c:pt idx="271">
                  <c:v>-2710</c:v>
                </c:pt>
                <c:pt idx="272">
                  <c:v>-2720</c:v>
                </c:pt>
                <c:pt idx="273">
                  <c:v>-2730</c:v>
                </c:pt>
                <c:pt idx="274">
                  <c:v>-2740</c:v>
                </c:pt>
                <c:pt idx="275">
                  <c:v>-2750</c:v>
                </c:pt>
                <c:pt idx="276">
                  <c:v>-2760</c:v>
                </c:pt>
                <c:pt idx="277">
                  <c:v>-2770</c:v>
                </c:pt>
                <c:pt idx="278">
                  <c:v>-2780</c:v>
                </c:pt>
                <c:pt idx="279">
                  <c:v>-2790</c:v>
                </c:pt>
                <c:pt idx="280">
                  <c:v>-2800</c:v>
                </c:pt>
                <c:pt idx="281">
                  <c:v>-2810</c:v>
                </c:pt>
                <c:pt idx="282">
                  <c:v>-2820</c:v>
                </c:pt>
                <c:pt idx="283">
                  <c:v>-2830</c:v>
                </c:pt>
                <c:pt idx="284">
                  <c:v>-2840</c:v>
                </c:pt>
                <c:pt idx="285">
                  <c:v>-2850</c:v>
                </c:pt>
                <c:pt idx="286">
                  <c:v>-2860</c:v>
                </c:pt>
                <c:pt idx="287">
                  <c:v>-2870</c:v>
                </c:pt>
                <c:pt idx="288">
                  <c:v>-2880</c:v>
                </c:pt>
                <c:pt idx="289">
                  <c:v>-2890</c:v>
                </c:pt>
                <c:pt idx="290">
                  <c:v>-2900</c:v>
                </c:pt>
                <c:pt idx="291">
                  <c:v>-2910</c:v>
                </c:pt>
                <c:pt idx="292">
                  <c:v>-2920</c:v>
                </c:pt>
                <c:pt idx="293">
                  <c:v>-2930</c:v>
                </c:pt>
                <c:pt idx="294">
                  <c:v>-2940</c:v>
                </c:pt>
                <c:pt idx="295">
                  <c:v>-2950</c:v>
                </c:pt>
                <c:pt idx="296">
                  <c:v>-2960</c:v>
                </c:pt>
                <c:pt idx="297">
                  <c:v>-2970</c:v>
                </c:pt>
                <c:pt idx="298">
                  <c:v>-2980</c:v>
                </c:pt>
                <c:pt idx="299">
                  <c:v>-2990</c:v>
                </c:pt>
                <c:pt idx="300">
                  <c:v>-3000</c:v>
                </c:pt>
                <c:pt idx="301">
                  <c:v>-3010</c:v>
                </c:pt>
                <c:pt idx="302">
                  <c:v>-3020</c:v>
                </c:pt>
                <c:pt idx="303">
                  <c:v>-3030</c:v>
                </c:pt>
                <c:pt idx="304">
                  <c:v>-3040</c:v>
                </c:pt>
                <c:pt idx="305">
                  <c:v>-3050</c:v>
                </c:pt>
                <c:pt idx="306">
                  <c:v>-3060</c:v>
                </c:pt>
                <c:pt idx="307">
                  <c:v>-3070</c:v>
                </c:pt>
                <c:pt idx="308">
                  <c:v>-3080</c:v>
                </c:pt>
                <c:pt idx="309">
                  <c:v>-3090</c:v>
                </c:pt>
                <c:pt idx="310">
                  <c:v>-3100</c:v>
                </c:pt>
                <c:pt idx="311">
                  <c:v>-3110</c:v>
                </c:pt>
                <c:pt idx="312">
                  <c:v>-3120</c:v>
                </c:pt>
                <c:pt idx="313">
                  <c:v>-3130</c:v>
                </c:pt>
                <c:pt idx="314">
                  <c:v>-3140</c:v>
                </c:pt>
                <c:pt idx="315">
                  <c:v>-3150</c:v>
                </c:pt>
                <c:pt idx="316">
                  <c:v>-3160</c:v>
                </c:pt>
                <c:pt idx="317">
                  <c:v>-3170</c:v>
                </c:pt>
                <c:pt idx="318">
                  <c:v>-3180</c:v>
                </c:pt>
                <c:pt idx="319">
                  <c:v>-3190</c:v>
                </c:pt>
                <c:pt idx="320">
                  <c:v>-3200</c:v>
                </c:pt>
                <c:pt idx="321">
                  <c:v>-3210</c:v>
                </c:pt>
                <c:pt idx="322">
                  <c:v>-3220</c:v>
                </c:pt>
                <c:pt idx="323">
                  <c:v>-3230</c:v>
                </c:pt>
                <c:pt idx="324">
                  <c:v>-3240</c:v>
                </c:pt>
                <c:pt idx="325">
                  <c:v>-3250</c:v>
                </c:pt>
                <c:pt idx="326">
                  <c:v>-3260</c:v>
                </c:pt>
                <c:pt idx="327">
                  <c:v>-3270</c:v>
                </c:pt>
                <c:pt idx="328">
                  <c:v>-3280</c:v>
                </c:pt>
                <c:pt idx="329">
                  <c:v>-3290</c:v>
                </c:pt>
                <c:pt idx="330">
                  <c:v>-3300</c:v>
                </c:pt>
                <c:pt idx="331">
                  <c:v>-3310</c:v>
                </c:pt>
                <c:pt idx="332">
                  <c:v>-3320</c:v>
                </c:pt>
                <c:pt idx="333">
                  <c:v>-3330</c:v>
                </c:pt>
                <c:pt idx="334">
                  <c:v>-3340</c:v>
                </c:pt>
                <c:pt idx="335">
                  <c:v>-3350</c:v>
                </c:pt>
                <c:pt idx="336">
                  <c:v>-3360</c:v>
                </c:pt>
                <c:pt idx="337">
                  <c:v>-3370</c:v>
                </c:pt>
                <c:pt idx="338">
                  <c:v>-3380</c:v>
                </c:pt>
                <c:pt idx="339">
                  <c:v>-3390</c:v>
                </c:pt>
                <c:pt idx="340">
                  <c:v>-3400</c:v>
                </c:pt>
                <c:pt idx="341">
                  <c:v>-3410</c:v>
                </c:pt>
                <c:pt idx="342">
                  <c:v>-3420</c:v>
                </c:pt>
                <c:pt idx="343">
                  <c:v>-3430</c:v>
                </c:pt>
                <c:pt idx="344">
                  <c:v>-3440</c:v>
                </c:pt>
                <c:pt idx="345">
                  <c:v>-3450</c:v>
                </c:pt>
                <c:pt idx="346">
                  <c:v>-3460</c:v>
                </c:pt>
                <c:pt idx="347">
                  <c:v>-3470</c:v>
                </c:pt>
                <c:pt idx="348">
                  <c:v>-3480</c:v>
                </c:pt>
                <c:pt idx="349">
                  <c:v>-3490</c:v>
                </c:pt>
                <c:pt idx="350">
                  <c:v>-3500</c:v>
                </c:pt>
                <c:pt idx="351">
                  <c:v>-3510</c:v>
                </c:pt>
                <c:pt idx="352">
                  <c:v>-3520</c:v>
                </c:pt>
                <c:pt idx="353">
                  <c:v>-3530</c:v>
                </c:pt>
                <c:pt idx="354">
                  <c:v>-3540</c:v>
                </c:pt>
                <c:pt idx="355">
                  <c:v>-3550</c:v>
                </c:pt>
                <c:pt idx="356">
                  <c:v>-3560</c:v>
                </c:pt>
                <c:pt idx="357">
                  <c:v>-3570</c:v>
                </c:pt>
                <c:pt idx="358">
                  <c:v>-3580</c:v>
                </c:pt>
                <c:pt idx="359">
                  <c:v>-3590</c:v>
                </c:pt>
                <c:pt idx="360">
                  <c:v>-3600</c:v>
                </c:pt>
                <c:pt idx="361">
                  <c:v>-3610</c:v>
                </c:pt>
                <c:pt idx="362">
                  <c:v>-3620</c:v>
                </c:pt>
                <c:pt idx="363">
                  <c:v>-3630</c:v>
                </c:pt>
                <c:pt idx="364">
                  <c:v>-3640</c:v>
                </c:pt>
                <c:pt idx="365">
                  <c:v>-3650</c:v>
                </c:pt>
                <c:pt idx="366">
                  <c:v>-3660</c:v>
                </c:pt>
                <c:pt idx="367">
                  <c:v>-3670</c:v>
                </c:pt>
                <c:pt idx="368">
                  <c:v>-3680</c:v>
                </c:pt>
                <c:pt idx="369">
                  <c:v>-3690</c:v>
                </c:pt>
                <c:pt idx="370">
                  <c:v>-3700</c:v>
                </c:pt>
                <c:pt idx="371">
                  <c:v>-3710</c:v>
                </c:pt>
                <c:pt idx="372">
                  <c:v>-3720</c:v>
                </c:pt>
                <c:pt idx="373">
                  <c:v>-3730</c:v>
                </c:pt>
                <c:pt idx="374">
                  <c:v>-3740</c:v>
                </c:pt>
                <c:pt idx="375">
                  <c:v>-3750</c:v>
                </c:pt>
                <c:pt idx="376">
                  <c:v>-3760</c:v>
                </c:pt>
                <c:pt idx="377">
                  <c:v>-3770</c:v>
                </c:pt>
                <c:pt idx="378">
                  <c:v>-3780</c:v>
                </c:pt>
                <c:pt idx="379">
                  <c:v>-3790</c:v>
                </c:pt>
                <c:pt idx="380">
                  <c:v>-3800</c:v>
                </c:pt>
                <c:pt idx="381">
                  <c:v>-3810</c:v>
                </c:pt>
                <c:pt idx="382">
                  <c:v>-3820</c:v>
                </c:pt>
                <c:pt idx="383">
                  <c:v>-3830</c:v>
                </c:pt>
                <c:pt idx="384">
                  <c:v>-3840</c:v>
                </c:pt>
                <c:pt idx="385">
                  <c:v>-3850</c:v>
                </c:pt>
                <c:pt idx="386">
                  <c:v>-3860</c:v>
                </c:pt>
                <c:pt idx="387">
                  <c:v>-3870</c:v>
                </c:pt>
                <c:pt idx="388">
                  <c:v>-3880</c:v>
                </c:pt>
                <c:pt idx="389">
                  <c:v>-3890</c:v>
                </c:pt>
                <c:pt idx="390">
                  <c:v>-3900</c:v>
                </c:pt>
                <c:pt idx="391">
                  <c:v>-3910</c:v>
                </c:pt>
                <c:pt idx="392">
                  <c:v>-3920</c:v>
                </c:pt>
                <c:pt idx="393">
                  <c:v>-3930</c:v>
                </c:pt>
                <c:pt idx="394">
                  <c:v>-3940</c:v>
                </c:pt>
                <c:pt idx="395">
                  <c:v>-3950</c:v>
                </c:pt>
                <c:pt idx="396">
                  <c:v>-3960</c:v>
                </c:pt>
                <c:pt idx="397">
                  <c:v>-3970</c:v>
                </c:pt>
                <c:pt idx="398">
                  <c:v>-3980</c:v>
                </c:pt>
                <c:pt idx="399">
                  <c:v>-3990</c:v>
                </c:pt>
                <c:pt idx="400">
                  <c:v>-4000</c:v>
                </c:pt>
              </c:numCache>
            </c:numRef>
          </c:val>
        </c:ser>
        <c:ser>
          <c:idx val="4"/>
          <c:order val="6"/>
          <c:tx>
            <c:strRef>
              <c:f>DUAL_TEN14Chart!$M$1</c:f>
              <c:strCache>
                <c:ptCount val="1"/>
                <c:pt idx="0">
                  <c:v>NsaTotAu</c:v>
                </c:pt>
              </c:strCache>
            </c:strRef>
          </c:tx>
          <c:spPr>
            <a:solidFill>
              <a:srgbClr val="CCFFCC"/>
            </a:solidFill>
          </c:spPr>
          <c:invertIfNegative val="0"/>
          <c:cat>
            <c:numRef>
              <c:f>DUAL_TEN14Chart!$C$2:$C$7697</c:f>
              <c:numCache>
                <c:formatCode>General</c:formatCode>
                <c:ptCount val="7696"/>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pt idx="151">
                  <c:v>75500</c:v>
                </c:pt>
                <c:pt idx="152">
                  <c:v>76000</c:v>
                </c:pt>
                <c:pt idx="153">
                  <c:v>76500</c:v>
                </c:pt>
                <c:pt idx="154">
                  <c:v>77000</c:v>
                </c:pt>
                <c:pt idx="155">
                  <c:v>77500</c:v>
                </c:pt>
                <c:pt idx="156">
                  <c:v>78000</c:v>
                </c:pt>
                <c:pt idx="157">
                  <c:v>78500</c:v>
                </c:pt>
                <c:pt idx="158">
                  <c:v>79000</c:v>
                </c:pt>
                <c:pt idx="159">
                  <c:v>79500</c:v>
                </c:pt>
                <c:pt idx="160">
                  <c:v>80000</c:v>
                </c:pt>
                <c:pt idx="161">
                  <c:v>80500</c:v>
                </c:pt>
                <c:pt idx="162">
                  <c:v>81000</c:v>
                </c:pt>
                <c:pt idx="163">
                  <c:v>81500</c:v>
                </c:pt>
                <c:pt idx="164">
                  <c:v>82000</c:v>
                </c:pt>
                <c:pt idx="165">
                  <c:v>82500</c:v>
                </c:pt>
                <c:pt idx="166">
                  <c:v>83000</c:v>
                </c:pt>
                <c:pt idx="167">
                  <c:v>83500</c:v>
                </c:pt>
                <c:pt idx="168">
                  <c:v>84000</c:v>
                </c:pt>
                <c:pt idx="169">
                  <c:v>84500</c:v>
                </c:pt>
                <c:pt idx="170">
                  <c:v>85000</c:v>
                </c:pt>
                <c:pt idx="171">
                  <c:v>85500</c:v>
                </c:pt>
                <c:pt idx="172">
                  <c:v>86000</c:v>
                </c:pt>
                <c:pt idx="173">
                  <c:v>86500</c:v>
                </c:pt>
                <c:pt idx="174">
                  <c:v>87000</c:v>
                </c:pt>
                <c:pt idx="175">
                  <c:v>87500</c:v>
                </c:pt>
                <c:pt idx="176">
                  <c:v>88000</c:v>
                </c:pt>
                <c:pt idx="177">
                  <c:v>88500</c:v>
                </c:pt>
                <c:pt idx="178">
                  <c:v>89000</c:v>
                </c:pt>
                <c:pt idx="179">
                  <c:v>89500</c:v>
                </c:pt>
                <c:pt idx="180">
                  <c:v>90000</c:v>
                </c:pt>
                <c:pt idx="181">
                  <c:v>90500</c:v>
                </c:pt>
                <c:pt idx="182">
                  <c:v>91000</c:v>
                </c:pt>
                <c:pt idx="183">
                  <c:v>91500</c:v>
                </c:pt>
                <c:pt idx="184">
                  <c:v>92000</c:v>
                </c:pt>
                <c:pt idx="185">
                  <c:v>92500</c:v>
                </c:pt>
                <c:pt idx="186">
                  <c:v>93000</c:v>
                </c:pt>
                <c:pt idx="187">
                  <c:v>93500</c:v>
                </c:pt>
                <c:pt idx="188">
                  <c:v>94000</c:v>
                </c:pt>
                <c:pt idx="189">
                  <c:v>94500</c:v>
                </c:pt>
                <c:pt idx="190">
                  <c:v>95000</c:v>
                </c:pt>
                <c:pt idx="191">
                  <c:v>95500</c:v>
                </c:pt>
                <c:pt idx="192">
                  <c:v>96000</c:v>
                </c:pt>
                <c:pt idx="193">
                  <c:v>96500</c:v>
                </c:pt>
                <c:pt idx="194">
                  <c:v>97000</c:v>
                </c:pt>
                <c:pt idx="195">
                  <c:v>97500</c:v>
                </c:pt>
                <c:pt idx="196">
                  <c:v>98000</c:v>
                </c:pt>
                <c:pt idx="197">
                  <c:v>98500</c:v>
                </c:pt>
                <c:pt idx="198">
                  <c:v>99000</c:v>
                </c:pt>
                <c:pt idx="199">
                  <c:v>99500</c:v>
                </c:pt>
                <c:pt idx="200">
                  <c:v>100000</c:v>
                </c:pt>
                <c:pt idx="201">
                  <c:v>100500</c:v>
                </c:pt>
                <c:pt idx="202">
                  <c:v>101000</c:v>
                </c:pt>
                <c:pt idx="203">
                  <c:v>101500</c:v>
                </c:pt>
                <c:pt idx="204">
                  <c:v>102000</c:v>
                </c:pt>
                <c:pt idx="205">
                  <c:v>102500</c:v>
                </c:pt>
                <c:pt idx="206">
                  <c:v>103000</c:v>
                </c:pt>
                <c:pt idx="207">
                  <c:v>103500</c:v>
                </c:pt>
                <c:pt idx="208">
                  <c:v>104000</c:v>
                </c:pt>
                <c:pt idx="209">
                  <c:v>104500</c:v>
                </c:pt>
                <c:pt idx="210">
                  <c:v>105000</c:v>
                </c:pt>
                <c:pt idx="211">
                  <c:v>105500</c:v>
                </c:pt>
                <c:pt idx="212">
                  <c:v>106000</c:v>
                </c:pt>
                <c:pt idx="213">
                  <c:v>106500</c:v>
                </c:pt>
                <c:pt idx="214">
                  <c:v>107000</c:v>
                </c:pt>
                <c:pt idx="215">
                  <c:v>107500</c:v>
                </c:pt>
                <c:pt idx="216">
                  <c:v>108000</c:v>
                </c:pt>
                <c:pt idx="217">
                  <c:v>108500</c:v>
                </c:pt>
                <c:pt idx="218">
                  <c:v>109000</c:v>
                </c:pt>
                <c:pt idx="219">
                  <c:v>109500</c:v>
                </c:pt>
                <c:pt idx="220">
                  <c:v>110000</c:v>
                </c:pt>
                <c:pt idx="221">
                  <c:v>110500</c:v>
                </c:pt>
                <c:pt idx="222">
                  <c:v>111000</c:v>
                </c:pt>
                <c:pt idx="223">
                  <c:v>111500</c:v>
                </c:pt>
                <c:pt idx="224">
                  <c:v>112000</c:v>
                </c:pt>
                <c:pt idx="225">
                  <c:v>112500</c:v>
                </c:pt>
                <c:pt idx="226">
                  <c:v>113000</c:v>
                </c:pt>
                <c:pt idx="227">
                  <c:v>113500</c:v>
                </c:pt>
                <c:pt idx="228">
                  <c:v>114000</c:v>
                </c:pt>
                <c:pt idx="229">
                  <c:v>114500</c:v>
                </c:pt>
                <c:pt idx="230">
                  <c:v>115000</c:v>
                </c:pt>
                <c:pt idx="231">
                  <c:v>115500</c:v>
                </c:pt>
                <c:pt idx="232">
                  <c:v>116000</c:v>
                </c:pt>
                <c:pt idx="233">
                  <c:v>116500</c:v>
                </c:pt>
                <c:pt idx="234">
                  <c:v>117000</c:v>
                </c:pt>
                <c:pt idx="235">
                  <c:v>117500</c:v>
                </c:pt>
                <c:pt idx="236">
                  <c:v>118000</c:v>
                </c:pt>
                <c:pt idx="237">
                  <c:v>118500</c:v>
                </c:pt>
                <c:pt idx="238">
                  <c:v>119000</c:v>
                </c:pt>
                <c:pt idx="239">
                  <c:v>119500</c:v>
                </c:pt>
                <c:pt idx="240">
                  <c:v>120000</c:v>
                </c:pt>
                <c:pt idx="241">
                  <c:v>120500</c:v>
                </c:pt>
                <c:pt idx="242">
                  <c:v>121000</c:v>
                </c:pt>
                <c:pt idx="243">
                  <c:v>121500</c:v>
                </c:pt>
                <c:pt idx="244">
                  <c:v>122000</c:v>
                </c:pt>
                <c:pt idx="245">
                  <c:v>122500</c:v>
                </c:pt>
                <c:pt idx="246">
                  <c:v>123000</c:v>
                </c:pt>
                <c:pt idx="247">
                  <c:v>123500</c:v>
                </c:pt>
                <c:pt idx="248">
                  <c:v>124000</c:v>
                </c:pt>
                <c:pt idx="249">
                  <c:v>124500</c:v>
                </c:pt>
                <c:pt idx="250">
                  <c:v>125000</c:v>
                </c:pt>
                <c:pt idx="251">
                  <c:v>125500</c:v>
                </c:pt>
                <c:pt idx="252">
                  <c:v>126000</c:v>
                </c:pt>
                <c:pt idx="253">
                  <c:v>126500</c:v>
                </c:pt>
                <c:pt idx="254">
                  <c:v>127000</c:v>
                </c:pt>
                <c:pt idx="255">
                  <c:v>127500</c:v>
                </c:pt>
                <c:pt idx="256">
                  <c:v>128000</c:v>
                </c:pt>
                <c:pt idx="257">
                  <c:v>128500</c:v>
                </c:pt>
                <c:pt idx="258">
                  <c:v>129000</c:v>
                </c:pt>
                <c:pt idx="259">
                  <c:v>129500</c:v>
                </c:pt>
                <c:pt idx="260">
                  <c:v>130000</c:v>
                </c:pt>
                <c:pt idx="261">
                  <c:v>130500</c:v>
                </c:pt>
                <c:pt idx="262">
                  <c:v>131000</c:v>
                </c:pt>
                <c:pt idx="263">
                  <c:v>131500</c:v>
                </c:pt>
                <c:pt idx="264">
                  <c:v>132000</c:v>
                </c:pt>
                <c:pt idx="265">
                  <c:v>132500</c:v>
                </c:pt>
                <c:pt idx="266">
                  <c:v>133000</c:v>
                </c:pt>
                <c:pt idx="267">
                  <c:v>133500</c:v>
                </c:pt>
                <c:pt idx="268">
                  <c:v>134000</c:v>
                </c:pt>
                <c:pt idx="269">
                  <c:v>134500</c:v>
                </c:pt>
                <c:pt idx="270">
                  <c:v>135000</c:v>
                </c:pt>
                <c:pt idx="271">
                  <c:v>135500</c:v>
                </c:pt>
                <c:pt idx="272">
                  <c:v>136000</c:v>
                </c:pt>
                <c:pt idx="273">
                  <c:v>136500</c:v>
                </c:pt>
                <c:pt idx="274">
                  <c:v>137000</c:v>
                </c:pt>
                <c:pt idx="275">
                  <c:v>137500</c:v>
                </c:pt>
                <c:pt idx="276">
                  <c:v>138000</c:v>
                </c:pt>
                <c:pt idx="277">
                  <c:v>138500</c:v>
                </c:pt>
                <c:pt idx="278">
                  <c:v>139000</c:v>
                </c:pt>
                <c:pt idx="279">
                  <c:v>139500</c:v>
                </c:pt>
                <c:pt idx="280">
                  <c:v>140000</c:v>
                </c:pt>
                <c:pt idx="281">
                  <c:v>140500</c:v>
                </c:pt>
                <c:pt idx="282">
                  <c:v>141000</c:v>
                </c:pt>
                <c:pt idx="283">
                  <c:v>141500</c:v>
                </c:pt>
                <c:pt idx="284">
                  <c:v>142000</c:v>
                </c:pt>
                <c:pt idx="285">
                  <c:v>142500</c:v>
                </c:pt>
                <c:pt idx="286">
                  <c:v>143000</c:v>
                </c:pt>
                <c:pt idx="287">
                  <c:v>143500</c:v>
                </c:pt>
                <c:pt idx="288">
                  <c:v>144000</c:v>
                </c:pt>
                <c:pt idx="289">
                  <c:v>144500</c:v>
                </c:pt>
                <c:pt idx="290">
                  <c:v>145000</c:v>
                </c:pt>
                <c:pt idx="291">
                  <c:v>145500</c:v>
                </c:pt>
                <c:pt idx="292">
                  <c:v>146000</c:v>
                </c:pt>
                <c:pt idx="293">
                  <c:v>146500</c:v>
                </c:pt>
                <c:pt idx="294">
                  <c:v>147000</c:v>
                </c:pt>
                <c:pt idx="295">
                  <c:v>147500</c:v>
                </c:pt>
                <c:pt idx="296">
                  <c:v>148000</c:v>
                </c:pt>
                <c:pt idx="297">
                  <c:v>148500</c:v>
                </c:pt>
                <c:pt idx="298">
                  <c:v>149000</c:v>
                </c:pt>
                <c:pt idx="299">
                  <c:v>149500</c:v>
                </c:pt>
                <c:pt idx="300">
                  <c:v>150000</c:v>
                </c:pt>
                <c:pt idx="301">
                  <c:v>150500</c:v>
                </c:pt>
                <c:pt idx="302">
                  <c:v>151000</c:v>
                </c:pt>
                <c:pt idx="303">
                  <c:v>151500</c:v>
                </c:pt>
                <c:pt idx="304">
                  <c:v>152000</c:v>
                </c:pt>
                <c:pt idx="305">
                  <c:v>152500</c:v>
                </c:pt>
                <c:pt idx="306">
                  <c:v>153000</c:v>
                </c:pt>
                <c:pt idx="307">
                  <c:v>153500</c:v>
                </c:pt>
                <c:pt idx="308">
                  <c:v>154000</c:v>
                </c:pt>
                <c:pt idx="309">
                  <c:v>154500</c:v>
                </c:pt>
                <c:pt idx="310">
                  <c:v>155000</c:v>
                </c:pt>
                <c:pt idx="311">
                  <c:v>155500</c:v>
                </c:pt>
                <c:pt idx="312">
                  <c:v>156000</c:v>
                </c:pt>
                <c:pt idx="313">
                  <c:v>156500</c:v>
                </c:pt>
                <c:pt idx="314">
                  <c:v>157000</c:v>
                </c:pt>
                <c:pt idx="315">
                  <c:v>157500</c:v>
                </c:pt>
                <c:pt idx="316">
                  <c:v>158000</c:v>
                </c:pt>
                <c:pt idx="317">
                  <c:v>158500</c:v>
                </c:pt>
                <c:pt idx="318">
                  <c:v>159000</c:v>
                </c:pt>
                <c:pt idx="319">
                  <c:v>159500</c:v>
                </c:pt>
                <c:pt idx="320">
                  <c:v>160000</c:v>
                </c:pt>
                <c:pt idx="321">
                  <c:v>160500</c:v>
                </c:pt>
                <c:pt idx="322">
                  <c:v>161000</c:v>
                </c:pt>
                <c:pt idx="323">
                  <c:v>161500</c:v>
                </c:pt>
                <c:pt idx="324">
                  <c:v>162000</c:v>
                </c:pt>
                <c:pt idx="325">
                  <c:v>162500</c:v>
                </c:pt>
                <c:pt idx="326">
                  <c:v>163000</c:v>
                </c:pt>
                <c:pt idx="327">
                  <c:v>163500</c:v>
                </c:pt>
                <c:pt idx="328">
                  <c:v>164000</c:v>
                </c:pt>
                <c:pt idx="329">
                  <c:v>164500</c:v>
                </c:pt>
                <c:pt idx="330">
                  <c:v>165000</c:v>
                </c:pt>
                <c:pt idx="331">
                  <c:v>165500</c:v>
                </c:pt>
                <c:pt idx="332">
                  <c:v>166000</c:v>
                </c:pt>
                <c:pt idx="333">
                  <c:v>166500</c:v>
                </c:pt>
                <c:pt idx="334">
                  <c:v>167000</c:v>
                </c:pt>
                <c:pt idx="335">
                  <c:v>167500</c:v>
                </c:pt>
                <c:pt idx="336">
                  <c:v>168000</c:v>
                </c:pt>
                <c:pt idx="337">
                  <c:v>168500</c:v>
                </c:pt>
                <c:pt idx="338">
                  <c:v>169000</c:v>
                </c:pt>
                <c:pt idx="339">
                  <c:v>169500</c:v>
                </c:pt>
                <c:pt idx="340">
                  <c:v>170000</c:v>
                </c:pt>
                <c:pt idx="341">
                  <c:v>170500</c:v>
                </c:pt>
                <c:pt idx="342">
                  <c:v>171000</c:v>
                </c:pt>
                <c:pt idx="343">
                  <c:v>171500</c:v>
                </c:pt>
                <c:pt idx="344">
                  <c:v>172000</c:v>
                </c:pt>
                <c:pt idx="345">
                  <c:v>172500</c:v>
                </c:pt>
                <c:pt idx="346">
                  <c:v>173000</c:v>
                </c:pt>
                <c:pt idx="347">
                  <c:v>173500</c:v>
                </c:pt>
                <c:pt idx="348">
                  <c:v>174000</c:v>
                </c:pt>
                <c:pt idx="349">
                  <c:v>174500</c:v>
                </c:pt>
                <c:pt idx="350">
                  <c:v>175000</c:v>
                </c:pt>
                <c:pt idx="351">
                  <c:v>175500</c:v>
                </c:pt>
                <c:pt idx="352">
                  <c:v>176000</c:v>
                </c:pt>
                <c:pt idx="353">
                  <c:v>176500</c:v>
                </c:pt>
                <c:pt idx="354">
                  <c:v>177000</c:v>
                </c:pt>
                <c:pt idx="355">
                  <c:v>177500</c:v>
                </c:pt>
                <c:pt idx="356">
                  <c:v>178000</c:v>
                </c:pt>
                <c:pt idx="357">
                  <c:v>178500</c:v>
                </c:pt>
                <c:pt idx="358">
                  <c:v>179000</c:v>
                </c:pt>
                <c:pt idx="359">
                  <c:v>179500</c:v>
                </c:pt>
                <c:pt idx="360">
                  <c:v>180000</c:v>
                </c:pt>
                <c:pt idx="361">
                  <c:v>180500</c:v>
                </c:pt>
                <c:pt idx="362">
                  <c:v>181000</c:v>
                </c:pt>
                <c:pt idx="363">
                  <c:v>181500</c:v>
                </c:pt>
                <c:pt idx="364">
                  <c:v>182000</c:v>
                </c:pt>
                <c:pt idx="365">
                  <c:v>182500</c:v>
                </c:pt>
                <c:pt idx="366">
                  <c:v>183000</c:v>
                </c:pt>
                <c:pt idx="367">
                  <c:v>183500</c:v>
                </c:pt>
                <c:pt idx="368">
                  <c:v>184000</c:v>
                </c:pt>
                <c:pt idx="369">
                  <c:v>184500</c:v>
                </c:pt>
                <c:pt idx="370">
                  <c:v>185000</c:v>
                </c:pt>
                <c:pt idx="371">
                  <c:v>185500</c:v>
                </c:pt>
                <c:pt idx="372">
                  <c:v>186000</c:v>
                </c:pt>
                <c:pt idx="373">
                  <c:v>186500</c:v>
                </c:pt>
                <c:pt idx="374">
                  <c:v>187000</c:v>
                </c:pt>
                <c:pt idx="375">
                  <c:v>187500</c:v>
                </c:pt>
                <c:pt idx="376">
                  <c:v>188000</c:v>
                </c:pt>
                <c:pt idx="377">
                  <c:v>188500</c:v>
                </c:pt>
                <c:pt idx="378">
                  <c:v>189000</c:v>
                </c:pt>
                <c:pt idx="379">
                  <c:v>189500</c:v>
                </c:pt>
                <c:pt idx="380">
                  <c:v>190000</c:v>
                </c:pt>
                <c:pt idx="381">
                  <c:v>190500</c:v>
                </c:pt>
                <c:pt idx="382">
                  <c:v>191000</c:v>
                </c:pt>
                <c:pt idx="383">
                  <c:v>191500</c:v>
                </c:pt>
                <c:pt idx="384">
                  <c:v>192000</c:v>
                </c:pt>
                <c:pt idx="385">
                  <c:v>192500</c:v>
                </c:pt>
                <c:pt idx="386">
                  <c:v>193000</c:v>
                </c:pt>
                <c:pt idx="387">
                  <c:v>193500</c:v>
                </c:pt>
                <c:pt idx="388">
                  <c:v>194000</c:v>
                </c:pt>
                <c:pt idx="389">
                  <c:v>194500</c:v>
                </c:pt>
                <c:pt idx="390">
                  <c:v>195000</c:v>
                </c:pt>
                <c:pt idx="391">
                  <c:v>195500</c:v>
                </c:pt>
                <c:pt idx="392">
                  <c:v>196000</c:v>
                </c:pt>
                <c:pt idx="393">
                  <c:v>196500</c:v>
                </c:pt>
                <c:pt idx="394">
                  <c:v>197000</c:v>
                </c:pt>
                <c:pt idx="395">
                  <c:v>197500</c:v>
                </c:pt>
                <c:pt idx="396">
                  <c:v>198000</c:v>
                </c:pt>
                <c:pt idx="397">
                  <c:v>198500</c:v>
                </c:pt>
                <c:pt idx="398">
                  <c:v>199000</c:v>
                </c:pt>
                <c:pt idx="399">
                  <c:v>199500</c:v>
                </c:pt>
                <c:pt idx="400">
                  <c:v>200000</c:v>
                </c:pt>
              </c:numCache>
            </c:numRef>
          </c:cat>
          <c:val>
            <c:numRef>
              <c:f>DUAL_TEN14Chart!$M$2:$M$402</c:f>
              <c:numCache>
                <c:formatCode>General</c:formatCode>
                <c:ptCount val="401"/>
                <c:pt idx="0">
                  <c:v>25558</c:v>
                </c:pt>
                <c:pt idx="1">
                  <c:v>25558</c:v>
                </c:pt>
                <c:pt idx="2">
                  <c:v>25558</c:v>
                </c:pt>
                <c:pt idx="3">
                  <c:v>25558</c:v>
                </c:pt>
                <c:pt idx="4">
                  <c:v>25558</c:v>
                </c:pt>
                <c:pt idx="5">
                  <c:v>25558</c:v>
                </c:pt>
                <c:pt idx="6">
                  <c:v>25410</c:v>
                </c:pt>
                <c:pt idx="7">
                  <c:v>25160</c:v>
                </c:pt>
                <c:pt idx="8">
                  <c:v>24910</c:v>
                </c:pt>
                <c:pt idx="9">
                  <c:v>24660</c:v>
                </c:pt>
                <c:pt idx="10">
                  <c:v>24410</c:v>
                </c:pt>
                <c:pt idx="11">
                  <c:v>24160</c:v>
                </c:pt>
                <c:pt idx="12">
                  <c:v>23910</c:v>
                </c:pt>
                <c:pt idx="13">
                  <c:v>23660</c:v>
                </c:pt>
                <c:pt idx="14">
                  <c:v>23370.400000000001</c:v>
                </c:pt>
                <c:pt idx="15">
                  <c:v>23070.400000000001</c:v>
                </c:pt>
                <c:pt idx="16">
                  <c:v>22770.400000000001</c:v>
                </c:pt>
                <c:pt idx="17">
                  <c:v>22470.400000000001</c:v>
                </c:pt>
                <c:pt idx="18">
                  <c:v>22170.400000000001</c:v>
                </c:pt>
                <c:pt idx="19">
                  <c:v>21870.400000000001</c:v>
                </c:pt>
                <c:pt idx="20">
                  <c:v>21570.400000000001</c:v>
                </c:pt>
                <c:pt idx="21">
                  <c:v>21270.400000000001</c:v>
                </c:pt>
                <c:pt idx="22">
                  <c:v>20970.400000000001</c:v>
                </c:pt>
                <c:pt idx="23">
                  <c:v>20670.400000000001</c:v>
                </c:pt>
                <c:pt idx="24">
                  <c:v>20370.400000000001</c:v>
                </c:pt>
                <c:pt idx="25">
                  <c:v>20070.400000000001</c:v>
                </c:pt>
                <c:pt idx="26">
                  <c:v>19770.400000000001</c:v>
                </c:pt>
                <c:pt idx="27">
                  <c:v>19470.400000000001</c:v>
                </c:pt>
                <c:pt idx="28">
                  <c:v>19170.400000000001</c:v>
                </c:pt>
                <c:pt idx="29">
                  <c:v>18870.400000000001</c:v>
                </c:pt>
                <c:pt idx="30">
                  <c:v>18570.400000000001</c:v>
                </c:pt>
                <c:pt idx="31">
                  <c:v>18270.400000000001</c:v>
                </c:pt>
                <c:pt idx="32">
                  <c:v>17970.400000000001</c:v>
                </c:pt>
                <c:pt idx="33">
                  <c:v>17670.400000000001</c:v>
                </c:pt>
                <c:pt idx="34">
                  <c:v>17370.400000000001</c:v>
                </c:pt>
                <c:pt idx="35">
                  <c:v>17070.400000000001</c:v>
                </c:pt>
                <c:pt idx="36">
                  <c:v>16770.400000000001</c:v>
                </c:pt>
                <c:pt idx="37">
                  <c:v>16470.400000000001</c:v>
                </c:pt>
                <c:pt idx="38">
                  <c:v>16170.4</c:v>
                </c:pt>
                <c:pt idx="39">
                  <c:v>15870.4</c:v>
                </c:pt>
                <c:pt idx="40">
                  <c:v>15570.4</c:v>
                </c:pt>
                <c:pt idx="41">
                  <c:v>15270.4</c:v>
                </c:pt>
                <c:pt idx="42">
                  <c:v>14970.4</c:v>
                </c:pt>
                <c:pt idx="43">
                  <c:v>14670.4</c:v>
                </c:pt>
                <c:pt idx="44">
                  <c:v>14370.4</c:v>
                </c:pt>
                <c:pt idx="45">
                  <c:v>14070.4</c:v>
                </c:pt>
                <c:pt idx="46">
                  <c:v>13770.4</c:v>
                </c:pt>
                <c:pt idx="47">
                  <c:v>13470.4</c:v>
                </c:pt>
                <c:pt idx="48">
                  <c:v>13170.4</c:v>
                </c:pt>
                <c:pt idx="49">
                  <c:v>12870.4</c:v>
                </c:pt>
                <c:pt idx="50">
                  <c:v>12583.4</c:v>
                </c:pt>
                <c:pt idx="51">
                  <c:v>12283.4</c:v>
                </c:pt>
                <c:pt idx="52">
                  <c:v>11983.4</c:v>
                </c:pt>
                <c:pt idx="53">
                  <c:v>11683.4</c:v>
                </c:pt>
                <c:pt idx="54">
                  <c:v>11383.4</c:v>
                </c:pt>
                <c:pt idx="55">
                  <c:v>11083.4</c:v>
                </c:pt>
                <c:pt idx="56">
                  <c:v>10783.4</c:v>
                </c:pt>
                <c:pt idx="57">
                  <c:v>10483.4</c:v>
                </c:pt>
                <c:pt idx="58">
                  <c:v>10183.4</c:v>
                </c:pt>
                <c:pt idx="59">
                  <c:v>9883.4</c:v>
                </c:pt>
                <c:pt idx="60">
                  <c:v>9583.4</c:v>
                </c:pt>
                <c:pt idx="61">
                  <c:v>9283.4</c:v>
                </c:pt>
                <c:pt idx="62">
                  <c:v>8983.4</c:v>
                </c:pt>
                <c:pt idx="63">
                  <c:v>8683.4</c:v>
                </c:pt>
                <c:pt idx="64">
                  <c:v>8383.4</c:v>
                </c:pt>
                <c:pt idx="65">
                  <c:v>8083.4</c:v>
                </c:pt>
                <c:pt idx="66">
                  <c:v>7783.4</c:v>
                </c:pt>
                <c:pt idx="67">
                  <c:v>7483.4</c:v>
                </c:pt>
                <c:pt idx="68">
                  <c:v>7183.4</c:v>
                </c:pt>
                <c:pt idx="69">
                  <c:v>6883.4</c:v>
                </c:pt>
                <c:pt idx="70">
                  <c:v>6583.4</c:v>
                </c:pt>
                <c:pt idx="71">
                  <c:v>6283.4</c:v>
                </c:pt>
                <c:pt idx="72">
                  <c:v>5983.4</c:v>
                </c:pt>
                <c:pt idx="73">
                  <c:v>5683.4</c:v>
                </c:pt>
                <c:pt idx="74">
                  <c:v>5383.4</c:v>
                </c:pt>
                <c:pt idx="75">
                  <c:v>5083.3999999999996</c:v>
                </c:pt>
                <c:pt idx="76">
                  <c:v>4783.3999999999996</c:v>
                </c:pt>
                <c:pt idx="77">
                  <c:v>4483.3999999999996</c:v>
                </c:pt>
                <c:pt idx="78">
                  <c:v>4183.3999999999996</c:v>
                </c:pt>
                <c:pt idx="79">
                  <c:v>3883.4</c:v>
                </c:pt>
                <c:pt idx="80">
                  <c:v>3583.4</c:v>
                </c:pt>
                <c:pt idx="81">
                  <c:v>3283.4</c:v>
                </c:pt>
                <c:pt idx="82">
                  <c:v>2983.4</c:v>
                </c:pt>
                <c:pt idx="83">
                  <c:v>2683.4</c:v>
                </c:pt>
                <c:pt idx="84">
                  <c:v>2383.4</c:v>
                </c:pt>
                <c:pt idx="85">
                  <c:v>2083.4</c:v>
                </c:pt>
                <c:pt idx="86">
                  <c:v>1783.4</c:v>
                </c:pt>
                <c:pt idx="87">
                  <c:v>1483.4</c:v>
                </c:pt>
                <c:pt idx="88">
                  <c:v>1183.4000000000001</c:v>
                </c:pt>
                <c:pt idx="89">
                  <c:v>883.40000000000202</c:v>
                </c:pt>
                <c:pt idx="90">
                  <c:v>583.40000000000202</c:v>
                </c:pt>
                <c:pt idx="91">
                  <c:v>283.40000000000202</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numCache>
            </c:numRef>
          </c:val>
        </c:ser>
        <c:dLbls>
          <c:showLegendKey val="0"/>
          <c:showVal val="0"/>
          <c:showCatName val="0"/>
          <c:showSerName val="0"/>
          <c:showPercent val="0"/>
          <c:showBubbleSize val="0"/>
        </c:dLbls>
        <c:gapWidth val="0"/>
        <c:overlap val="100"/>
        <c:axId val="186100736"/>
        <c:axId val="186471168"/>
      </c:barChart>
      <c:barChart>
        <c:barDir val="col"/>
        <c:grouping val="stacked"/>
        <c:varyColors val="0"/>
        <c:ser>
          <c:idx val="8"/>
          <c:order val="8"/>
          <c:tx>
            <c:v>DUMMY</c:v>
          </c:tx>
          <c:spPr>
            <a:noFill/>
            <a:ln w="25400">
              <a:noFill/>
            </a:ln>
            <a:effectLst/>
          </c:spPr>
          <c:invertIfNegative val="0"/>
        </c:ser>
        <c:dLbls>
          <c:showLegendKey val="0"/>
          <c:showVal val="0"/>
          <c:showCatName val="0"/>
          <c:showSerName val="0"/>
          <c:showPercent val="0"/>
          <c:showBubbleSize val="0"/>
        </c:dLbls>
        <c:gapWidth val="150"/>
        <c:overlap val="100"/>
        <c:axId val="186479360"/>
        <c:axId val="186473088"/>
      </c:barChart>
      <c:lineChart>
        <c:grouping val="standard"/>
        <c:varyColors val="0"/>
        <c:ser>
          <c:idx val="7"/>
          <c:order val="7"/>
          <c:tx>
            <c:strRef>
              <c:f>DUAL_TEN14Chart!$AC$1</c:f>
              <c:strCache>
                <c:ptCount val="1"/>
                <c:pt idx="0">
                  <c:v>Net Benefit</c:v>
                </c:pt>
              </c:strCache>
            </c:strRef>
          </c:tx>
          <c:spPr>
            <a:ln w="19050">
              <a:solidFill>
                <a:schemeClr val="tx2">
                  <a:lumMod val="75000"/>
                </a:schemeClr>
              </a:solidFill>
            </a:ln>
          </c:spPr>
          <c:marker>
            <c:symbol val="none"/>
          </c:marker>
          <c:cat>
            <c:numRef>
              <c:f>DUAL_TEN14Chart!$C$2:$C$402</c:f>
              <c:numCache>
                <c:formatCode>General</c:formatCode>
                <c:ptCount val="401"/>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pt idx="151">
                  <c:v>75500</c:v>
                </c:pt>
                <c:pt idx="152">
                  <c:v>76000</c:v>
                </c:pt>
                <c:pt idx="153">
                  <c:v>76500</c:v>
                </c:pt>
                <c:pt idx="154">
                  <c:v>77000</c:v>
                </c:pt>
                <c:pt idx="155">
                  <c:v>77500</c:v>
                </c:pt>
                <c:pt idx="156">
                  <c:v>78000</c:v>
                </c:pt>
                <c:pt idx="157">
                  <c:v>78500</c:v>
                </c:pt>
                <c:pt idx="158">
                  <c:v>79000</c:v>
                </c:pt>
                <c:pt idx="159">
                  <c:v>79500</c:v>
                </c:pt>
                <c:pt idx="160">
                  <c:v>80000</c:v>
                </c:pt>
                <c:pt idx="161">
                  <c:v>80500</c:v>
                </c:pt>
                <c:pt idx="162">
                  <c:v>81000</c:v>
                </c:pt>
                <c:pt idx="163">
                  <c:v>81500</c:v>
                </c:pt>
                <c:pt idx="164">
                  <c:v>82000</c:v>
                </c:pt>
                <c:pt idx="165">
                  <c:v>82500</c:v>
                </c:pt>
                <c:pt idx="166">
                  <c:v>83000</c:v>
                </c:pt>
                <c:pt idx="167">
                  <c:v>83500</c:v>
                </c:pt>
                <c:pt idx="168">
                  <c:v>84000</c:v>
                </c:pt>
                <c:pt idx="169">
                  <c:v>84500</c:v>
                </c:pt>
                <c:pt idx="170">
                  <c:v>85000</c:v>
                </c:pt>
                <c:pt idx="171">
                  <c:v>85500</c:v>
                </c:pt>
                <c:pt idx="172">
                  <c:v>86000</c:v>
                </c:pt>
                <c:pt idx="173">
                  <c:v>86500</c:v>
                </c:pt>
                <c:pt idx="174">
                  <c:v>87000</c:v>
                </c:pt>
                <c:pt idx="175">
                  <c:v>87500</c:v>
                </c:pt>
                <c:pt idx="176">
                  <c:v>88000</c:v>
                </c:pt>
                <c:pt idx="177">
                  <c:v>88500</c:v>
                </c:pt>
                <c:pt idx="178">
                  <c:v>89000</c:v>
                </c:pt>
                <c:pt idx="179">
                  <c:v>89500</c:v>
                </c:pt>
                <c:pt idx="180">
                  <c:v>90000</c:v>
                </c:pt>
                <c:pt idx="181">
                  <c:v>90500</c:v>
                </c:pt>
                <c:pt idx="182">
                  <c:v>91000</c:v>
                </c:pt>
                <c:pt idx="183">
                  <c:v>91500</c:v>
                </c:pt>
                <c:pt idx="184">
                  <c:v>92000</c:v>
                </c:pt>
                <c:pt idx="185">
                  <c:v>92500</c:v>
                </c:pt>
                <c:pt idx="186">
                  <c:v>93000</c:v>
                </c:pt>
                <c:pt idx="187">
                  <c:v>93500</c:v>
                </c:pt>
                <c:pt idx="188">
                  <c:v>94000</c:v>
                </c:pt>
                <c:pt idx="189">
                  <c:v>94500</c:v>
                </c:pt>
                <c:pt idx="190">
                  <c:v>95000</c:v>
                </c:pt>
                <c:pt idx="191">
                  <c:v>95500</c:v>
                </c:pt>
                <c:pt idx="192">
                  <c:v>96000</c:v>
                </c:pt>
                <c:pt idx="193">
                  <c:v>96500</c:v>
                </c:pt>
                <c:pt idx="194">
                  <c:v>97000</c:v>
                </c:pt>
                <c:pt idx="195">
                  <c:v>97500</c:v>
                </c:pt>
                <c:pt idx="196">
                  <c:v>98000</c:v>
                </c:pt>
                <c:pt idx="197">
                  <c:v>98500</c:v>
                </c:pt>
                <c:pt idx="198">
                  <c:v>99000</c:v>
                </c:pt>
                <c:pt idx="199">
                  <c:v>99500</c:v>
                </c:pt>
                <c:pt idx="200">
                  <c:v>100000</c:v>
                </c:pt>
                <c:pt idx="201">
                  <c:v>100500</c:v>
                </c:pt>
                <c:pt idx="202">
                  <c:v>101000</c:v>
                </c:pt>
                <c:pt idx="203">
                  <c:v>101500</c:v>
                </c:pt>
                <c:pt idx="204">
                  <c:v>102000</c:v>
                </c:pt>
                <c:pt idx="205">
                  <c:v>102500</c:v>
                </c:pt>
                <c:pt idx="206">
                  <c:v>103000</c:v>
                </c:pt>
                <c:pt idx="207">
                  <c:v>103500</c:v>
                </c:pt>
                <c:pt idx="208">
                  <c:v>104000</c:v>
                </c:pt>
                <c:pt idx="209">
                  <c:v>104500</c:v>
                </c:pt>
                <c:pt idx="210">
                  <c:v>105000</c:v>
                </c:pt>
                <c:pt idx="211">
                  <c:v>105500</c:v>
                </c:pt>
                <c:pt idx="212">
                  <c:v>106000</c:v>
                </c:pt>
                <c:pt idx="213">
                  <c:v>106500</c:v>
                </c:pt>
                <c:pt idx="214">
                  <c:v>107000</c:v>
                </c:pt>
                <c:pt idx="215">
                  <c:v>107500</c:v>
                </c:pt>
                <c:pt idx="216">
                  <c:v>108000</c:v>
                </c:pt>
                <c:pt idx="217">
                  <c:v>108500</c:v>
                </c:pt>
                <c:pt idx="218">
                  <c:v>109000</c:v>
                </c:pt>
                <c:pt idx="219">
                  <c:v>109500</c:v>
                </c:pt>
                <c:pt idx="220">
                  <c:v>110000</c:v>
                </c:pt>
                <c:pt idx="221">
                  <c:v>110500</c:v>
                </c:pt>
                <c:pt idx="222">
                  <c:v>111000</c:v>
                </c:pt>
                <c:pt idx="223">
                  <c:v>111500</c:v>
                </c:pt>
                <c:pt idx="224">
                  <c:v>112000</c:v>
                </c:pt>
                <c:pt idx="225">
                  <c:v>112500</c:v>
                </c:pt>
                <c:pt idx="226">
                  <c:v>113000</c:v>
                </c:pt>
                <c:pt idx="227">
                  <c:v>113500</c:v>
                </c:pt>
                <c:pt idx="228">
                  <c:v>114000</c:v>
                </c:pt>
                <c:pt idx="229">
                  <c:v>114500</c:v>
                </c:pt>
                <c:pt idx="230">
                  <c:v>115000</c:v>
                </c:pt>
                <c:pt idx="231">
                  <c:v>115500</c:v>
                </c:pt>
                <c:pt idx="232">
                  <c:v>116000</c:v>
                </c:pt>
                <c:pt idx="233">
                  <c:v>116500</c:v>
                </c:pt>
                <c:pt idx="234">
                  <c:v>117000</c:v>
                </c:pt>
                <c:pt idx="235">
                  <c:v>117500</c:v>
                </c:pt>
                <c:pt idx="236">
                  <c:v>118000</c:v>
                </c:pt>
                <c:pt idx="237">
                  <c:v>118500</c:v>
                </c:pt>
                <c:pt idx="238">
                  <c:v>119000</c:v>
                </c:pt>
                <c:pt idx="239">
                  <c:v>119500</c:v>
                </c:pt>
                <c:pt idx="240">
                  <c:v>120000</c:v>
                </c:pt>
                <c:pt idx="241">
                  <c:v>120500</c:v>
                </c:pt>
                <c:pt idx="242">
                  <c:v>121000</c:v>
                </c:pt>
                <c:pt idx="243">
                  <c:v>121500</c:v>
                </c:pt>
                <c:pt idx="244">
                  <c:v>122000</c:v>
                </c:pt>
                <c:pt idx="245">
                  <c:v>122500</c:v>
                </c:pt>
                <c:pt idx="246">
                  <c:v>123000</c:v>
                </c:pt>
                <c:pt idx="247">
                  <c:v>123500</c:v>
                </c:pt>
                <c:pt idx="248">
                  <c:v>124000</c:v>
                </c:pt>
                <c:pt idx="249">
                  <c:v>124500</c:v>
                </c:pt>
                <c:pt idx="250">
                  <c:v>125000</c:v>
                </c:pt>
                <c:pt idx="251">
                  <c:v>125500</c:v>
                </c:pt>
                <c:pt idx="252">
                  <c:v>126000</c:v>
                </c:pt>
                <c:pt idx="253">
                  <c:v>126500</c:v>
                </c:pt>
                <c:pt idx="254">
                  <c:v>127000</c:v>
                </c:pt>
                <c:pt idx="255">
                  <c:v>127500</c:v>
                </c:pt>
                <c:pt idx="256">
                  <c:v>128000</c:v>
                </c:pt>
                <c:pt idx="257">
                  <c:v>128500</c:v>
                </c:pt>
                <c:pt idx="258">
                  <c:v>129000</c:v>
                </c:pt>
                <c:pt idx="259">
                  <c:v>129500</c:v>
                </c:pt>
                <c:pt idx="260">
                  <c:v>130000</c:v>
                </c:pt>
                <c:pt idx="261">
                  <c:v>130500</c:v>
                </c:pt>
                <c:pt idx="262">
                  <c:v>131000</c:v>
                </c:pt>
                <c:pt idx="263">
                  <c:v>131500</c:v>
                </c:pt>
                <c:pt idx="264">
                  <c:v>132000</c:v>
                </c:pt>
                <c:pt idx="265">
                  <c:v>132500</c:v>
                </c:pt>
                <c:pt idx="266">
                  <c:v>133000</c:v>
                </c:pt>
                <c:pt idx="267">
                  <c:v>133500</c:v>
                </c:pt>
                <c:pt idx="268">
                  <c:v>134000</c:v>
                </c:pt>
                <c:pt idx="269">
                  <c:v>134500</c:v>
                </c:pt>
                <c:pt idx="270">
                  <c:v>135000</c:v>
                </c:pt>
                <c:pt idx="271">
                  <c:v>135500</c:v>
                </c:pt>
                <c:pt idx="272">
                  <c:v>136000</c:v>
                </c:pt>
                <c:pt idx="273">
                  <c:v>136500</c:v>
                </c:pt>
                <c:pt idx="274">
                  <c:v>137000</c:v>
                </c:pt>
                <c:pt idx="275">
                  <c:v>137500</c:v>
                </c:pt>
                <c:pt idx="276">
                  <c:v>138000</c:v>
                </c:pt>
                <c:pt idx="277">
                  <c:v>138500</c:v>
                </c:pt>
                <c:pt idx="278">
                  <c:v>139000</c:v>
                </c:pt>
                <c:pt idx="279">
                  <c:v>139500</c:v>
                </c:pt>
                <c:pt idx="280">
                  <c:v>140000</c:v>
                </c:pt>
                <c:pt idx="281">
                  <c:v>140500</c:v>
                </c:pt>
                <c:pt idx="282">
                  <c:v>141000</c:v>
                </c:pt>
                <c:pt idx="283">
                  <c:v>141500</c:v>
                </c:pt>
                <c:pt idx="284">
                  <c:v>142000</c:v>
                </c:pt>
                <c:pt idx="285">
                  <c:v>142500</c:v>
                </c:pt>
                <c:pt idx="286">
                  <c:v>143000</c:v>
                </c:pt>
                <c:pt idx="287">
                  <c:v>143500</c:v>
                </c:pt>
                <c:pt idx="288">
                  <c:v>144000</c:v>
                </c:pt>
                <c:pt idx="289">
                  <c:v>144500</c:v>
                </c:pt>
                <c:pt idx="290">
                  <c:v>145000</c:v>
                </c:pt>
                <c:pt idx="291">
                  <c:v>145500</c:v>
                </c:pt>
                <c:pt idx="292">
                  <c:v>146000</c:v>
                </c:pt>
                <c:pt idx="293">
                  <c:v>146500</c:v>
                </c:pt>
                <c:pt idx="294">
                  <c:v>147000</c:v>
                </c:pt>
                <c:pt idx="295">
                  <c:v>147500</c:v>
                </c:pt>
                <c:pt idx="296">
                  <c:v>148000</c:v>
                </c:pt>
                <c:pt idx="297">
                  <c:v>148500</c:v>
                </c:pt>
                <c:pt idx="298">
                  <c:v>149000</c:v>
                </c:pt>
                <c:pt idx="299">
                  <c:v>149500</c:v>
                </c:pt>
                <c:pt idx="300">
                  <c:v>150000</c:v>
                </c:pt>
                <c:pt idx="301">
                  <c:v>150500</c:v>
                </c:pt>
                <c:pt idx="302">
                  <c:v>151000</c:v>
                </c:pt>
                <c:pt idx="303">
                  <c:v>151500</c:v>
                </c:pt>
                <c:pt idx="304">
                  <c:v>152000</c:v>
                </c:pt>
                <c:pt idx="305">
                  <c:v>152500</c:v>
                </c:pt>
                <c:pt idx="306">
                  <c:v>153000</c:v>
                </c:pt>
                <c:pt idx="307">
                  <c:v>153500</c:v>
                </c:pt>
                <c:pt idx="308">
                  <c:v>154000</c:v>
                </c:pt>
                <c:pt idx="309">
                  <c:v>154500</c:v>
                </c:pt>
                <c:pt idx="310">
                  <c:v>155000</c:v>
                </c:pt>
                <c:pt idx="311">
                  <c:v>155500</c:v>
                </c:pt>
                <c:pt idx="312">
                  <c:v>156000</c:v>
                </c:pt>
                <c:pt idx="313">
                  <c:v>156500</c:v>
                </c:pt>
                <c:pt idx="314">
                  <c:v>157000</c:v>
                </c:pt>
                <c:pt idx="315">
                  <c:v>157500</c:v>
                </c:pt>
                <c:pt idx="316">
                  <c:v>158000</c:v>
                </c:pt>
                <c:pt idx="317">
                  <c:v>158500</c:v>
                </c:pt>
                <c:pt idx="318">
                  <c:v>159000</c:v>
                </c:pt>
                <c:pt idx="319">
                  <c:v>159500</c:v>
                </c:pt>
                <c:pt idx="320">
                  <c:v>160000</c:v>
                </c:pt>
                <c:pt idx="321">
                  <c:v>160500</c:v>
                </c:pt>
                <c:pt idx="322">
                  <c:v>161000</c:v>
                </c:pt>
                <c:pt idx="323">
                  <c:v>161500</c:v>
                </c:pt>
                <c:pt idx="324">
                  <c:v>162000</c:v>
                </c:pt>
                <c:pt idx="325">
                  <c:v>162500</c:v>
                </c:pt>
                <c:pt idx="326">
                  <c:v>163000</c:v>
                </c:pt>
                <c:pt idx="327">
                  <c:v>163500</c:v>
                </c:pt>
                <c:pt idx="328">
                  <c:v>164000</c:v>
                </c:pt>
                <c:pt idx="329">
                  <c:v>164500</c:v>
                </c:pt>
                <c:pt idx="330">
                  <c:v>165000</c:v>
                </c:pt>
                <c:pt idx="331">
                  <c:v>165500</c:v>
                </c:pt>
                <c:pt idx="332">
                  <c:v>166000</c:v>
                </c:pt>
                <c:pt idx="333">
                  <c:v>166500</c:v>
                </c:pt>
                <c:pt idx="334">
                  <c:v>167000</c:v>
                </c:pt>
                <c:pt idx="335">
                  <c:v>167500</c:v>
                </c:pt>
                <c:pt idx="336">
                  <c:v>168000</c:v>
                </c:pt>
                <c:pt idx="337">
                  <c:v>168500</c:v>
                </c:pt>
                <c:pt idx="338">
                  <c:v>169000</c:v>
                </c:pt>
                <c:pt idx="339">
                  <c:v>169500</c:v>
                </c:pt>
                <c:pt idx="340">
                  <c:v>170000</c:v>
                </c:pt>
                <c:pt idx="341">
                  <c:v>170500</c:v>
                </c:pt>
                <c:pt idx="342">
                  <c:v>171000</c:v>
                </c:pt>
                <c:pt idx="343">
                  <c:v>171500</c:v>
                </c:pt>
                <c:pt idx="344">
                  <c:v>172000</c:v>
                </c:pt>
                <c:pt idx="345">
                  <c:v>172500</c:v>
                </c:pt>
                <c:pt idx="346">
                  <c:v>173000</c:v>
                </c:pt>
                <c:pt idx="347">
                  <c:v>173500</c:v>
                </c:pt>
                <c:pt idx="348">
                  <c:v>174000</c:v>
                </c:pt>
                <c:pt idx="349">
                  <c:v>174500</c:v>
                </c:pt>
                <c:pt idx="350">
                  <c:v>175000</c:v>
                </c:pt>
                <c:pt idx="351">
                  <c:v>175500</c:v>
                </c:pt>
                <c:pt idx="352">
                  <c:v>176000</c:v>
                </c:pt>
                <c:pt idx="353">
                  <c:v>176500</c:v>
                </c:pt>
                <c:pt idx="354">
                  <c:v>177000</c:v>
                </c:pt>
                <c:pt idx="355">
                  <c:v>177500</c:v>
                </c:pt>
                <c:pt idx="356">
                  <c:v>178000</c:v>
                </c:pt>
                <c:pt idx="357">
                  <c:v>178500</c:v>
                </c:pt>
                <c:pt idx="358">
                  <c:v>179000</c:v>
                </c:pt>
                <c:pt idx="359">
                  <c:v>179500</c:v>
                </c:pt>
                <c:pt idx="360">
                  <c:v>180000</c:v>
                </c:pt>
                <c:pt idx="361">
                  <c:v>180500</c:v>
                </c:pt>
                <c:pt idx="362">
                  <c:v>181000</c:v>
                </c:pt>
                <c:pt idx="363">
                  <c:v>181500</c:v>
                </c:pt>
                <c:pt idx="364">
                  <c:v>182000</c:v>
                </c:pt>
                <c:pt idx="365">
                  <c:v>182500</c:v>
                </c:pt>
                <c:pt idx="366">
                  <c:v>183000</c:v>
                </c:pt>
                <c:pt idx="367">
                  <c:v>183500</c:v>
                </c:pt>
                <c:pt idx="368">
                  <c:v>184000</c:v>
                </c:pt>
                <c:pt idx="369">
                  <c:v>184500</c:v>
                </c:pt>
                <c:pt idx="370">
                  <c:v>185000</c:v>
                </c:pt>
                <c:pt idx="371">
                  <c:v>185500</c:v>
                </c:pt>
                <c:pt idx="372">
                  <c:v>186000</c:v>
                </c:pt>
                <c:pt idx="373">
                  <c:v>186500</c:v>
                </c:pt>
                <c:pt idx="374">
                  <c:v>187000</c:v>
                </c:pt>
                <c:pt idx="375">
                  <c:v>187500</c:v>
                </c:pt>
                <c:pt idx="376">
                  <c:v>188000</c:v>
                </c:pt>
                <c:pt idx="377">
                  <c:v>188500</c:v>
                </c:pt>
                <c:pt idx="378">
                  <c:v>189000</c:v>
                </c:pt>
                <c:pt idx="379">
                  <c:v>189500</c:v>
                </c:pt>
                <c:pt idx="380">
                  <c:v>190000</c:v>
                </c:pt>
                <c:pt idx="381">
                  <c:v>190500</c:v>
                </c:pt>
                <c:pt idx="382">
                  <c:v>191000</c:v>
                </c:pt>
                <c:pt idx="383">
                  <c:v>191500</c:v>
                </c:pt>
                <c:pt idx="384">
                  <c:v>192000</c:v>
                </c:pt>
                <c:pt idx="385">
                  <c:v>192500</c:v>
                </c:pt>
                <c:pt idx="386">
                  <c:v>193000</c:v>
                </c:pt>
                <c:pt idx="387">
                  <c:v>193500</c:v>
                </c:pt>
                <c:pt idx="388">
                  <c:v>194000</c:v>
                </c:pt>
                <c:pt idx="389">
                  <c:v>194500</c:v>
                </c:pt>
                <c:pt idx="390">
                  <c:v>195000</c:v>
                </c:pt>
                <c:pt idx="391">
                  <c:v>195500</c:v>
                </c:pt>
                <c:pt idx="392">
                  <c:v>196000</c:v>
                </c:pt>
                <c:pt idx="393">
                  <c:v>196500</c:v>
                </c:pt>
                <c:pt idx="394">
                  <c:v>197000</c:v>
                </c:pt>
                <c:pt idx="395">
                  <c:v>197500</c:v>
                </c:pt>
                <c:pt idx="396">
                  <c:v>198000</c:v>
                </c:pt>
                <c:pt idx="397">
                  <c:v>198500</c:v>
                </c:pt>
                <c:pt idx="398">
                  <c:v>199000</c:v>
                </c:pt>
                <c:pt idx="399">
                  <c:v>199500</c:v>
                </c:pt>
                <c:pt idx="400">
                  <c:v>200000</c:v>
                </c:pt>
              </c:numCache>
            </c:numRef>
          </c:cat>
          <c:val>
            <c:numRef>
              <c:f>DUAL_TEN14Chart!$AC$2:$AC$402</c:f>
              <c:numCache>
                <c:formatCode>General</c:formatCode>
                <c:ptCount val="401"/>
                <c:pt idx="0">
                  <c:v>40044.980000000003</c:v>
                </c:pt>
                <c:pt idx="1">
                  <c:v>40044.980000000003</c:v>
                </c:pt>
                <c:pt idx="2">
                  <c:v>40044.980000000003</c:v>
                </c:pt>
                <c:pt idx="3">
                  <c:v>40044.980000000003</c:v>
                </c:pt>
                <c:pt idx="4">
                  <c:v>40044.980000000003</c:v>
                </c:pt>
                <c:pt idx="5">
                  <c:v>40044.980000000003</c:v>
                </c:pt>
                <c:pt idx="6">
                  <c:v>39896.980000000003</c:v>
                </c:pt>
                <c:pt idx="7">
                  <c:v>39646.980000000003</c:v>
                </c:pt>
                <c:pt idx="8">
                  <c:v>39396.980000000003</c:v>
                </c:pt>
                <c:pt idx="9">
                  <c:v>39146.980000000003</c:v>
                </c:pt>
                <c:pt idx="10">
                  <c:v>38896.980000000003</c:v>
                </c:pt>
                <c:pt idx="11">
                  <c:v>38646.980000000003</c:v>
                </c:pt>
                <c:pt idx="12">
                  <c:v>38396.980000000003</c:v>
                </c:pt>
                <c:pt idx="13">
                  <c:v>38146.980000000003</c:v>
                </c:pt>
                <c:pt idx="14">
                  <c:v>37857.379999999997</c:v>
                </c:pt>
                <c:pt idx="15">
                  <c:v>37557.379999999997</c:v>
                </c:pt>
                <c:pt idx="16">
                  <c:v>37257.379999999997</c:v>
                </c:pt>
                <c:pt idx="17">
                  <c:v>36957.379999999997</c:v>
                </c:pt>
                <c:pt idx="18">
                  <c:v>36657.379999999997</c:v>
                </c:pt>
                <c:pt idx="19">
                  <c:v>36357.379999999997</c:v>
                </c:pt>
                <c:pt idx="20">
                  <c:v>36057.379999999997</c:v>
                </c:pt>
                <c:pt idx="21">
                  <c:v>35757.379999999997</c:v>
                </c:pt>
                <c:pt idx="22">
                  <c:v>35457.379999999997</c:v>
                </c:pt>
                <c:pt idx="23">
                  <c:v>35157.379999999997</c:v>
                </c:pt>
                <c:pt idx="24">
                  <c:v>34857.379999999997</c:v>
                </c:pt>
                <c:pt idx="25">
                  <c:v>34557.379999999997</c:v>
                </c:pt>
                <c:pt idx="26">
                  <c:v>34257.379999999997</c:v>
                </c:pt>
                <c:pt idx="27">
                  <c:v>33957.379999999997</c:v>
                </c:pt>
                <c:pt idx="28">
                  <c:v>33657.379999999997</c:v>
                </c:pt>
                <c:pt idx="29">
                  <c:v>33357.379999999997</c:v>
                </c:pt>
                <c:pt idx="30">
                  <c:v>33049.040000000001</c:v>
                </c:pt>
                <c:pt idx="31">
                  <c:v>32711.040000000001</c:v>
                </c:pt>
                <c:pt idx="32">
                  <c:v>32373.040000000001</c:v>
                </c:pt>
                <c:pt idx="33">
                  <c:v>32035.040000000001</c:v>
                </c:pt>
                <c:pt idx="34">
                  <c:v>31697.040000000001</c:v>
                </c:pt>
                <c:pt idx="35">
                  <c:v>31359.040000000001</c:v>
                </c:pt>
                <c:pt idx="36">
                  <c:v>31021.040000000001</c:v>
                </c:pt>
                <c:pt idx="37">
                  <c:v>30683.040000000001</c:v>
                </c:pt>
                <c:pt idx="38">
                  <c:v>30345.040000000001</c:v>
                </c:pt>
                <c:pt idx="39">
                  <c:v>30007.040000000001</c:v>
                </c:pt>
                <c:pt idx="40">
                  <c:v>29669.040000000001</c:v>
                </c:pt>
                <c:pt idx="41">
                  <c:v>29331.040000000001</c:v>
                </c:pt>
                <c:pt idx="42">
                  <c:v>28993.040000000001</c:v>
                </c:pt>
                <c:pt idx="43">
                  <c:v>28655.040000000001</c:v>
                </c:pt>
                <c:pt idx="44">
                  <c:v>28317.040000000001</c:v>
                </c:pt>
                <c:pt idx="45">
                  <c:v>27979.040000000001</c:v>
                </c:pt>
                <c:pt idx="46">
                  <c:v>27641.040000000001</c:v>
                </c:pt>
                <c:pt idx="47">
                  <c:v>27303.040000000001</c:v>
                </c:pt>
                <c:pt idx="48">
                  <c:v>26965.040000000001</c:v>
                </c:pt>
                <c:pt idx="49">
                  <c:v>26605.379999999997</c:v>
                </c:pt>
                <c:pt idx="50">
                  <c:v>26262.5</c:v>
                </c:pt>
                <c:pt idx="51">
                  <c:v>25927.5</c:v>
                </c:pt>
                <c:pt idx="52">
                  <c:v>25592.5</c:v>
                </c:pt>
                <c:pt idx="53">
                  <c:v>25257.5</c:v>
                </c:pt>
                <c:pt idx="54">
                  <c:v>24922.5</c:v>
                </c:pt>
                <c:pt idx="55">
                  <c:v>24587.5</c:v>
                </c:pt>
                <c:pt idx="56">
                  <c:v>24252.5</c:v>
                </c:pt>
                <c:pt idx="57">
                  <c:v>23917.5</c:v>
                </c:pt>
                <c:pt idx="58">
                  <c:v>23582.5</c:v>
                </c:pt>
                <c:pt idx="59">
                  <c:v>23247.5</c:v>
                </c:pt>
                <c:pt idx="60">
                  <c:v>22912.5</c:v>
                </c:pt>
                <c:pt idx="61">
                  <c:v>22577.5</c:v>
                </c:pt>
                <c:pt idx="62">
                  <c:v>22242.5</c:v>
                </c:pt>
                <c:pt idx="63">
                  <c:v>21907.5</c:v>
                </c:pt>
                <c:pt idx="64">
                  <c:v>21572.5</c:v>
                </c:pt>
                <c:pt idx="65">
                  <c:v>21237.5</c:v>
                </c:pt>
                <c:pt idx="66">
                  <c:v>20902.5</c:v>
                </c:pt>
                <c:pt idx="67">
                  <c:v>20567.5</c:v>
                </c:pt>
                <c:pt idx="68">
                  <c:v>20232.5</c:v>
                </c:pt>
                <c:pt idx="69">
                  <c:v>19897.5</c:v>
                </c:pt>
                <c:pt idx="70">
                  <c:v>19562.5</c:v>
                </c:pt>
                <c:pt idx="71">
                  <c:v>19227.5</c:v>
                </c:pt>
                <c:pt idx="72">
                  <c:v>18892.5</c:v>
                </c:pt>
                <c:pt idx="73">
                  <c:v>18543.5</c:v>
                </c:pt>
                <c:pt idx="74">
                  <c:v>18148.5</c:v>
                </c:pt>
                <c:pt idx="75">
                  <c:v>17678.5</c:v>
                </c:pt>
                <c:pt idx="76">
                  <c:v>17208.5</c:v>
                </c:pt>
                <c:pt idx="77">
                  <c:v>16738.5</c:v>
                </c:pt>
                <c:pt idx="78">
                  <c:v>16268.5</c:v>
                </c:pt>
                <c:pt idx="79">
                  <c:v>15798.5</c:v>
                </c:pt>
                <c:pt idx="80">
                  <c:v>15328.5</c:v>
                </c:pt>
                <c:pt idx="81">
                  <c:v>14858.5</c:v>
                </c:pt>
                <c:pt idx="82">
                  <c:v>14388.5</c:v>
                </c:pt>
                <c:pt idx="83">
                  <c:v>13895.559999999998</c:v>
                </c:pt>
                <c:pt idx="84">
                  <c:v>13399.559999999998</c:v>
                </c:pt>
                <c:pt idx="85">
                  <c:v>12903.559999999998</c:v>
                </c:pt>
                <c:pt idx="86">
                  <c:v>12407.559999999998</c:v>
                </c:pt>
                <c:pt idx="87">
                  <c:v>11911.559999999998</c:v>
                </c:pt>
                <c:pt idx="88">
                  <c:v>11415.559999999998</c:v>
                </c:pt>
                <c:pt idx="89">
                  <c:v>10919.559999999998</c:v>
                </c:pt>
                <c:pt idx="90">
                  <c:v>10423.559999999998</c:v>
                </c:pt>
                <c:pt idx="91">
                  <c:v>9927.5599999999977</c:v>
                </c:pt>
                <c:pt idx="92">
                  <c:v>9430.4000000000015</c:v>
                </c:pt>
                <c:pt idx="93">
                  <c:v>9210.4000000000015</c:v>
                </c:pt>
                <c:pt idx="94">
                  <c:v>8990.4000000000015</c:v>
                </c:pt>
                <c:pt idx="95">
                  <c:v>8770.4000000000015</c:v>
                </c:pt>
                <c:pt idx="96">
                  <c:v>8550.4000000000015</c:v>
                </c:pt>
                <c:pt idx="97">
                  <c:v>8330.4000000000015</c:v>
                </c:pt>
                <c:pt idx="98">
                  <c:v>8110.4000000000015</c:v>
                </c:pt>
                <c:pt idx="99">
                  <c:v>7890.4000000000015</c:v>
                </c:pt>
                <c:pt idx="100">
                  <c:v>7670.4000000000015</c:v>
                </c:pt>
                <c:pt idx="101">
                  <c:v>7450.4000000000015</c:v>
                </c:pt>
                <c:pt idx="102">
                  <c:v>7230.4000000000015</c:v>
                </c:pt>
                <c:pt idx="103">
                  <c:v>7010.4000000000015</c:v>
                </c:pt>
                <c:pt idx="104">
                  <c:v>6790.4000000000015</c:v>
                </c:pt>
                <c:pt idx="105">
                  <c:v>6570.4000000000015</c:v>
                </c:pt>
                <c:pt idx="106">
                  <c:v>6291.5999999999985</c:v>
                </c:pt>
                <c:pt idx="107">
                  <c:v>5971.5999999999985</c:v>
                </c:pt>
                <c:pt idx="108">
                  <c:v>5651.5999999999985</c:v>
                </c:pt>
                <c:pt idx="109">
                  <c:v>5366.3000000000029</c:v>
                </c:pt>
                <c:pt idx="110">
                  <c:v>5086.3000000000029</c:v>
                </c:pt>
                <c:pt idx="111">
                  <c:v>4806.3000000000029</c:v>
                </c:pt>
                <c:pt idx="112">
                  <c:v>4526.3000000000029</c:v>
                </c:pt>
                <c:pt idx="113">
                  <c:v>4246.3000000000029</c:v>
                </c:pt>
                <c:pt idx="114">
                  <c:v>3966.3000000000029</c:v>
                </c:pt>
                <c:pt idx="115">
                  <c:v>3686.3000000000029</c:v>
                </c:pt>
                <c:pt idx="116">
                  <c:v>3406.3000000000029</c:v>
                </c:pt>
                <c:pt idx="117">
                  <c:v>3126.3000000000029</c:v>
                </c:pt>
                <c:pt idx="118">
                  <c:v>2846.3000000000029</c:v>
                </c:pt>
                <c:pt idx="119">
                  <c:v>2566.3000000000029</c:v>
                </c:pt>
                <c:pt idx="120">
                  <c:v>2286.3000000000029</c:v>
                </c:pt>
                <c:pt idx="121">
                  <c:v>2006.3000000000029</c:v>
                </c:pt>
                <c:pt idx="122">
                  <c:v>1726.3000000000029</c:v>
                </c:pt>
                <c:pt idx="123">
                  <c:v>1446.3000000000029</c:v>
                </c:pt>
                <c:pt idx="124">
                  <c:v>1166.3000000000029</c:v>
                </c:pt>
                <c:pt idx="125">
                  <c:v>886.30000000000291</c:v>
                </c:pt>
                <c:pt idx="126">
                  <c:v>606.30000000000291</c:v>
                </c:pt>
                <c:pt idx="127">
                  <c:v>326.30000000000291</c:v>
                </c:pt>
                <c:pt idx="128">
                  <c:v>46.30000000000291</c:v>
                </c:pt>
                <c:pt idx="129">
                  <c:v>-233.69999999999709</c:v>
                </c:pt>
                <c:pt idx="130">
                  <c:v>-513.69999999999709</c:v>
                </c:pt>
                <c:pt idx="131">
                  <c:v>-793.69999999999709</c:v>
                </c:pt>
                <c:pt idx="132">
                  <c:v>-1073.6999999999971</c:v>
                </c:pt>
                <c:pt idx="133">
                  <c:v>-1353.6999999999971</c:v>
                </c:pt>
                <c:pt idx="134">
                  <c:v>-1628.6999999999971</c:v>
                </c:pt>
                <c:pt idx="135">
                  <c:v>-1901.1999999999971</c:v>
                </c:pt>
                <c:pt idx="136">
                  <c:v>-2173.6999999999971</c:v>
                </c:pt>
                <c:pt idx="137">
                  <c:v>-2446.1999999999971</c:v>
                </c:pt>
                <c:pt idx="138">
                  <c:v>-2718.6999999999971</c:v>
                </c:pt>
                <c:pt idx="139">
                  <c:v>-2991.1999999999971</c:v>
                </c:pt>
                <c:pt idx="140">
                  <c:v>-3263.6999999999971</c:v>
                </c:pt>
                <c:pt idx="141">
                  <c:v>-3536.1999999999971</c:v>
                </c:pt>
                <c:pt idx="142">
                  <c:v>-3808.6999999999971</c:v>
                </c:pt>
                <c:pt idx="143">
                  <c:v>-4081.1999999999971</c:v>
                </c:pt>
                <c:pt idx="144">
                  <c:v>-4353.6999999999971</c:v>
                </c:pt>
                <c:pt idx="145">
                  <c:v>-4626.1999999999971</c:v>
                </c:pt>
                <c:pt idx="146">
                  <c:v>-4898.6999999999971</c:v>
                </c:pt>
                <c:pt idx="147">
                  <c:v>-5171.1999999999971</c:v>
                </c:pt>
                <c:pt idx="148">
                  <c:v>-5443.6999999999971</c:v>
                </c:pt>
                <c:pt idx="149">
                  <c:v>-5716.1999999999971</c:v>
                </c:pt>
                <c:pt idx="150">
                  <c:v>-5988.6999999999971</c:v>
                </c:pt>
                <c:pt idx="151">
                  <c:v>-6261.1999999999971</c:v>
                </c:pt>
                <c:pt idx="152">
                  <c:v>-6533.6999999999971</c:v>
                </c:pt>
                <c:pt idx="153">
                  <c:v>-6806.1999999999971</c:v>
                </c:pt>
                <c:pt idx="154">
                  <c:v>-7078.6999999999971</c:v>
                </c:pt>
                <c:pt idx="155">
                  <c:v>-7351.1999999999971</c:v>
                </c:pt>
                <c:pt idx="156">
                  <c:v>-7623.6999999999971</c:v>
                </c:pt>
                <c:pt idx="157">
                  <c:v>-7896.1999999999971</c:v>
                </c:pt>
                <c:pt idx="158">
                  <c:v>-8168.6999999999971</c:v>
                </c:pt>
                <c:pt idx="159">
                  <c:v>-8441.1999999999971</c:v>
                </c:pt>
                <c:pt idx="160">
                  <c:v>-8713.6999999999971</c:v>
                </c:pt>
                <c:pt idx="161">
                  <c:v>-10460.800000000003</c:v>
                </c:pt>
                <c:pt idx="162">
                  <c:v>-10733.300000000003</c:v>
                </c:pt>
                <c:pt idx="163">
                  <c:v>-11005.800000000003</c:v>
                </c:pt>
                <c:pt idx="164">
                  <c:v>-11278.300000000003</c:v>
                </c:pt>
                <c:pt idx="165">
                  <c:v>-11550.800000000003</c:v>
                </c:pt>
                <c:pt idx="166">
                  <c:v>-11823.300000000003</c:v>
                </c:pt>
                <c:pt idx="167">
                  <c:v>-12095.800000000003</c:v>
                </c:pt>
                <c:pt idx="168">
                  <c:v>-12368.300000000003</c:v>
                </c:pt>
                <c:pt idx="169">
                  <c:v>-12640.800000000003</c:v>
                </c:pt>
                <c:pt idx="170">
                  <c:v>-12913.300000000003</c:v>
                </c:pt>
                <c:pt idx="171">
                  <c:v>-13185.800000000003</c:v>
                </c:pt>
                <c:pt idx="172">
                  <c:v>-13458.300000000003</c:v>
                </c:pt>
                <c:pt idx="173">
                  <c:v>-13730.800000000003</c:v>
                </c:pt>
                <c:pt idx="174">
                  <c:v>-14003.300000000003</c:v>
                </c:pt>
                <c:pt idx="175">
                  <c:v>-14298.300000000003</c:v>
                </c:pt>
                <c:pt idx="176">
                  <c:v>-14593.300000000003</c:v>
                </c:pt>
                <c:pt idx="177">
                  <c:v>-14888.300000000003</c:v>
                </c:pt>
                <c:pt idx="178">
                  <c:v>-15183.300000000003</c:v>
                </c:pt>
                <c:pt idx="179">
                  <c:v>-15478.300000000003</c:v>
                </c:pt>
                <c:pt idx="180">
                  <c:v>-15773.300000000003</c:v>
                </c:pt>
                <c:pt idx="181">
                  <c:v>-16068.300000000003</c:v>
                </c:pt>
                <c:pt idx="182">
                  <c:v>-16363.300000000003</c:v>
                </c:pt>
                <c:pt idx="183">
                  <c:v>-16658.300000000003</c:v>
                </c:pt>
                <c:pt idx="184">
                  <c:v>-16953.300000000003</c:v>
                </c:pt>
                <c:pt idx="185">
                  <c:v>-17248.300000000003</c:v>
                </c:pt>
                <c:pt idx="186">
                  <c:v>-17529.100000000006</c:v>
                </c:pt>
                <c:pt idx="187">
                  <c:v>-17724.100000000006</c:v>
                </c:pt>
                <c:pt idx="188">
                  <c:v>-17919.100000000006</c:v>
                </c:pt>
                <c:pt idx="189">
                  <c:v>-18169.300000000003</c:v>
                </c:pt>
                <c:pt idx="190">
                  <c:v>-18514.300000000003</c:v>
                </c:pt>
                <c:pt idx="191">
                  <c:v>-18859.300000000003</c:v>
                </c:pt>
                <c:pt idx="192">
                  <c:v>-19204.300000000003</c:v>
                </c:pt>
                <c:pt idx="193">
                  <c:v>-19549.300000000003</c:v>
                </c:pt>
                <c:pt idx="194">
                  <c:v>-19894.300000000003</c:v>
                </c:pt>
                <c:pt idx="195">
                  <c:v>-20198.300000000003</c:v>
                </c:pt>
                <c:pt idx="196">
                  <c:v>-20493.300000000003</c:v>
                </c:pt>
                <c:pt idx="197">
                  <c:v>-20788.300000000003</c:v>
                </c:pt>
                <c:pt idx="198">
                  <c:v>-21083.300000000003</c:v>
                </c:pt>
                <c:pt idx="199">
                  <c:v>-21378.300000000003</c:v>
                </c:pt>
                <c:pt idx="200">
                  <c:v>-21673.300000000003</c:v>
                </c:pt>
                <c:pt idx="201">
                  <c:v>-25209.5</c:v>
                </c:pt>
                <c:pt idx="202">
                  <c:v>-25504.5</c:v>
                </c:pt>
                <c:pt idx="203">
                  <c:v>-25799.5</c:v>
                </c:pt>
                <c:pt idx="204">
                  <c:v>-26094.5</c:v>
                </c:pt>
                <c:pt idx="205">
                  <c:v>-26389.5</c:v>
                </c:pt>
                <c:pt idx="206">
                  <c:v>-26684.5</c:v>
                </c:pt>
                <c:pt idx="207">
                  <c:v>-26979.5</c:v>
                </c:pt>
                <c:pt idx="208">
                  <c:v>-27274.5</c:v>
                </c:pt>
                <c:pt idx="209">
                  <c:v>-27569.5</c:v>
                </c:pt>
                <c:pt idx="210">
                  <c:v>-27864.5</c:v>
                </c:pt>
                <c:pt idx="211">
                  <c:v>-28159.5</c:v>
                </c:pt>
                <c:pt idx="212">
                  <c:v>-28454.5</c:v>
                </c:pt>
                <c:pt idx="213">
                  <c:v>-28749.5</c:v>
                </c:pt>
                <c:pt idx="214">
                  <c:v>-29044.5</c:v>
                </c:pt>
                <c:pt idx="215">
                  <c:v>-29339.5</c:v>
                </c:pt>
                <c:pt idx="216">
                  <c:v>-29634.5</c:v>
                </c:pt>
                <c:pt idx="217">
                  <c:v>-29929.5</c:v>
                </c:pt>
                <c:pt idx="218">
                  <c:v>-30142</c:v>
                </c:pt>
                <c:pt idx="219">
                  <c:v>-30337</c:v>
                </c:pt>
                <c:pt idx="220">
                  <c:v>-30532</c:v>
                </c:pt>
                <c:pt idx="221">
                  <c:v>-30727</c:v>
                </c:pt>
                <c:pt idx="222">
                  <c:v>-30922</c:v>
                </c:pt>
                <c:pt idx="223">
                  <c:v>-31117</c:v>
                </c:pt>
                <c:pt idx="224">
                  <c:v>-31312</c:v>
                </c:pt>
                <c:pt idx="225">
                  <c:v>-31507</c:v>
                </c:pt>
                <c:pt idx="226">
                  <c:v>-31702</c:v>
                </c:pt>
                <c:pt idx="227">
                  <c:v>-31897</c:v>
                </c:pt>
                <c:pt idx="228">
                  <c:v>-32092</c:v>
                </c:pt>
                <c:pt idx="229">
                  <c:v>-32287</c:v>
                </c:pt>
                <c:pt idx="230">
                  <c:v>-32482</c:v>
                </c:pt>
                <c:pt idx="231">
                  <c:v>-32677</c:v>
                </c:pt>
                <c:pt idx="232">
                  <c:v>-32872</c:v>
                </c:pt>
                <c:pt idx="233">
                  <c:v>-33067</c:v>
                </c:pt>
                <c:pt idx="234">
                  <c:v>-33262</c:v>
                </c:pt>
                <c:pt idx="235">
                  <c:v>-33457</c:v>
                </c:pt>
                <c:pt idx="236">
                  <c:v>-33652</c:v>
                </c:pt>
                <c:pt idx="237">
                  <c:v>-33847</c:v>
                </c:pt>
                <c:pt idx="238">
                  <c:v>-34042</c:v>
                </c:pt>
                <c:pt idx="239">
                  <c:v>-34237</c:v>
                </c:pt>
                <c:pt idx="240">
                  <c:v>-34432</c:v>
                </c:pt>
                <c:pt idx="241">
                  <c:v>-34627</c:v>
                </c:pt>
                <c:pt idx="242">
                  <c:v>-34822</c:v>
                </c:pt>
                <c:pt idx="243">
                  <c:v>-35017</c:v>
                </c:pt>
                <c:pt idx="244">
                  <c:v>-35212</c:v>
                </c:pt>
                <c:pt idx="245">
                  <c:v>-35407</c:v>
                </c:pt>
                <c:pt idx="246">
                  <c:v>-35602</c:v>
                </c:pt>
                <c:pt idx="247">
                  <c:v>-35797</c:v>
                </c:pt>
                <c:pt idx="248">
                  <c:v>-35992</c:v>
                </c:pt>
                <c:pt idx="249">
                  <c:v>-36187</c:v>
                </c:pt>
                <c:pt idx="250">
                  <c:v>-36382</c:v>
                </c:pt>
                <c:pt idx="251">
                  <c:v>-36577</c:v>
                </c:pt>
                <c:pt idx="252">
                  <c:v>-36772</c:v>
                </c:pt>
                <c:pt idx="253">
                  <c:v>-36967</c:v>
                </c:pt>
                <c:pt idx="254">
                  <c:v>-37162</c:v>
                </c:pt>
                <c:pt idx="255">
                  <c:v>-37357</c:v>
                </c:pt>
                <c:pt idx="256">
                  <c:v>-37552</c:v>
                </c:pt>
                <c:pt idx="257">
                  <c:v>-37747</c:v>
                </c:pt>
                <c:pt idx="258">
                  <c:v>-37942</c:v>
                </c:pt>
                <c:pt idx="259">
                  <c:v>-38137</c:v>
                </c:pt>
                <c:pt idx="260">
                  <c:v>-38332</c:v>
                </c:pt>
                <c:pt idx="261">
                  <c:v>-38527</c:v>
                </c:pt>
                <c:pt idx="262">
                  <c:v>-38722</c:v>
                </c:pt>
                <c:pt idx="263">
                  <c:v>-38917</c:v>
                </c:pt>
                <c:pt idx="264">
                  <c:v>-39112</c:v>
                </c:pt>
                <c:pt idx="265">
                  <c:v>-39307</c:v>
                </c:pt>
                <c:pt idx="266">
                  <c:v>-39502</c:v>
                </c:pt>
                <c:pt idx="267">
                  <c:v>-39697</c:v>
                </c:pt>
                <c:pt idx="268">
                  <c:v>-39892</c:v>
                </c:pt>
                <c:pt idx="269">
                  <c:v>-40087</c:v>
                </c:pt>
                <c:pt idx="270">
                  <c:v>-40282</c:v>
                </c:pt>
                <c:pt idx="271">
                  <c:v>-40477</c:v>
                </c:pt>
                <c:pt idx="272">
                  <c:v>-40672</c:v>
                </c:pt>
                <c:pt idx="273">
                  <c:v>-40867</c:v>
                </c:pt>
                <c:pt idx="274">
                  <c:v>-41062</c:v>
                </c:pt>
                <c:pt idx="275">
                  <c:v>-41257</c:v>
                </c:pt>
                <c:pt idx="276">
                  <c:v>-41452</c:v>
                </c:pt>
                <c:pt idx="277">
                  <c:v>-41647</c:v>
                </c:pt>
                <c:pt idx="278">
                  <c:v>-41842</c:v>
                </c:pt>
                <c:pt idx="279">
                  <c:v>-42037</c:v>
                </c:pt>
                <c:pt idx="280">
                  <c:v>-42232</c:v>
                </c:pt>
                <c:pt idx="281">
                  <c:v>-42427</c:v>
                </c:pt>
                <c:pt idx="282">
                  <c:v>-42622</c:v>
                </c:pt>
                <c:pt idx="283">
                  <c:v>-42817</c:v>
                </c:pt>
                <c:pt idx="284">
                  <c:v>-43012</c:v>
                </c:pt>
                <c:pt idx="285">
                  <c:v>-43207</c:v>
                </c:pt>
                <c:pt idx="286">
                  <c:v>-43402</c:v>
                </c:pt>
                <c:pt idx="287">
                  <c:v>-43597</c:v>
                </c:pt>
                <c:pt idx="288">
                  <c:v>-43792</c:v>
                </c:pt>
                <c:pt idx="289">
                  <c:v>-43987</c:v>
                </c:pt>
                <c:pt idx="290">
                  <c:v>-44182</c:v>
                </c:pt>
                <c:pt idx="291">
                  <c:v>-44377</c:v>
                </c:pt>
                <c:pt idx="292">
                  <c:v>-44572</c:v>
                </c:pt>
                <c:pt idx="293">
                  <c:v>-44767</c:v>
                </c:pt>
                <c:pt idx="294">
                  <c:v>-44962</c:v>
                </c:pt>
                <c:pt idx="295">
                  <c:v>-45157</c:v>
                </c:pt>
                <c:pt idx="296">
                  <c:v>-45352</c:v>
                </c:pt>
                <c:pt idx="297">
                  <c:v>-45547</c:v>
                </c:pt>
                <c:pt idx="298">
                  <c:v>-45742</c:v>
                </c:pt>
                <c:pt idx="299">
                  <c:v>-45937</c:v>
                </c:pt>
                <c:pt idx="300">
                  <c:v>-46132</c:v>
                </c:pt>
                <c:pt idx="301">
                  <c:v>-46327</c:v>
                </c:pt>
                <c:pt idx="302">
                  <c:v>-46522</c:v>
                </c:pt>
                <c:pt idx="303">
                  <c:v>-46717</c:v>
                </c:pt>
                <c:pt idx="304">
                  <c:v>-46912</c:v>
                </c:pt>
                <c:pt idx="305">
                  <c:v>-47107</c:v>
                </c:pt>
                <c:pt idx="306">
                  <c:v>-47302</c:v>
                </c:pt>
                <c:pt idx="307">
                  <c:v>-47497</c:v>
                </c:pt>
                <c:pt idx="308">
                  <c:v>-47692</c:v>
                </c:pt>
                <c:pt idx="309">
                  <c:v>-47887</c:v>
                </c:pt>
                <c:pt idx="310">
                  <c:v>-48082</c:v>
                </c:pt>
                <c:pt idx="311">
                  <c:v>-48277</c:v>
                </c:pt>
                <c:pt idx="312">
                  <c:v>-48472</c:v>
                </c:pt>
                <c:pt idx="313">
                  <c:v>-48667</c:v>
                </c:pt>
                <c:pt idx="314">
                  <c:v>-48862</c:v>
                </c:pt>
                <c:pt idx="315">
                  <c:v>-49057</c:v>
                </c:pt>
                <c:pt idx="316">
                  <c:v>-49252</c:v>
                </c:pt>
                <c:pt idx="317">
                  <c:v>-49447</c:v>
                </c:pt>
                <c:pt idx="318">
                  <c:v>-49642</c:v>
                </c:pt>
                <c:pt idx="319">
                  <c:v>-49837</c:v>
                </c:pt>
                <c:pt idx="320">
                  <c:v>-50032</c:v>
                </c:pt>
                <c:pt idx="321">
                  <c:v>-50227</c:v>
                </c:pt>
                <c:pt idx="322">
                  <c:v>-50422</c:v>
                </c:pt>
                <c:pt idx="323">
                  <c:v>-50617</c:v>
                </c:pt>
                <c:pt idx="324">
                  <c:v>-50812</c:v>
                </c:pt>
                <c:pt idx="325">
                  <c:v>-51007</c:v>
                </c:pt>
                <c:pt idx="326">
                  <c:v>-51202</c:v>
                </c:pt>
                <c:pt idx="327">
                  <c:v>-51397</c:v>
                </c:pt>
                <c:pt idx="328">
                  <c:v>-51592</c:v>
                </c:pt>
                <c:pt idx="329">
                  <c:v>-51787</c:v>
                </c:pt>
                <c:pt idx="330">
                  <c:v>-51982</c:v>
                </c:pt>
                <c:pt idx="331">
                  <c:v>-52177</c:v>
                </c:pt>
                <c:pt idx="332">
                  <c:v>-52372</c:v>
                </c:pt>
                <c:pt idx="333">
                  <c:v>-52567</c:v>
                </c:pt>
                <c:pt idx="334">
                  <c:v>-52762</c:v>
                </c:pt>
                <c:pt idx="335">
                  <c:v>-52957</c:v>
                </c:pt>
                <c:pt idx="336">
                  <c:v>-53152</c:v>
                </c:pt>
                <c:pt idx="337">
                  <c:v>-53347</c:v>
                </c:pt>
                <c:pt idx="338">
                  <c:v>-53542</c:v>
                </c:pt>
                <c:pt idx="339">
                  <c:v>-53737</c:v>
                </c:pt>
                <c:pt idx="340">
                  <c:v>-53932</c:v>
                </c:pt>
                <c:pt idx="341">
                  <c:v>-54127</c:v>
                </c:pt>
                <c:pt idx="342">
                  <c:v>-54322</c:v>
                </c:pt>
                <c:pt idx="343">
                  <c:v>-54517</c:v>
                </c:pt>
                <c:pt idx="344">
                  <c:v>-54712</c:v>
                </c:pt>
                <c:pt idx="345">
                  <c:v>-54907</c:v>
                </c:pt>
                <c:pt idx="346">
                  <c:v>-55102</c:v>
                </c:pt>
                <c:pt idx="347">
                  <c:v>-55297</c:v>
                </c:pt>
                <c:pt idx="348">
                  <c:v>-55492</c:v>
                </c:pt>
                <c:pt idx="349">
                  <c:v>-55687</c:v>
                </c:pt>
                <c:pt idx="350">
                  <c:v>-55882</c:v>
                </c:pt>
                <c:pt idx="351">
                  <c:v>-56077</c:v>
                </c:pt>
                <c:pt idx="352">
                  <c:v>-56272</c:v>
                </c:pt>
                <c:pt idx="353">
                  <c:v>-56467</c:v>
                </c:pt>
                <c:pt idx="354">
                  <c:v>-56662</c:v>
                </c:pt>
                <c:pt idx="355">
                  <c:v>-56857</c:v>
                </c:pt>
                <c:pt idx="356">
                  <c:v>-57052</c:v>
                </c:pt>
                <c:pt idx="357">
                  <c:v>-57247</c:v>
                </c:pt>
                <c:pt idx="358">
                  <c:v>-57442</c:v>
                </c:pt>
                <c:pt idx="359">
                  <c:v>-57637</c:v>
                </c:pt>
                <c:pt idx="360">
                  <c:v>-57832</c:v>
                </c:pt>
                <c:pt idx="361">
                  <c:v>-58067</c:v>
                </c:pt>
                <c:pt idx="362">
                  <c:v>-58302</c:v>
                </c:pt>
                <c:pt idx="363">
                  <c:v>-58537</c:v>
                </c:pt>
                <c:pt idx="364">
                  <c:v>-58772</c:v>
                </c:pt>
                <c:pt idx="365">
                  <c:v>-59007</c:v>
                </c:pt>
                <c:pt idx="366">
                  <c:v>-59242</c:v>
                </c:pt>
                <c:pt idx="367">
                  <c:v>-59477</c:v>
                </c:pt>
                <c:pt idx="368">
                  <c:v>-59712</c:v>
                </c:pt>
                <c:pt idx="369">
                  <c:v>-59947</c:v>
                </c:pt>
                <c:pt idx="370">
                  <c:v>-60182</c:v>
                </c:pt>
                <c:pt idx="371">
                  <c:v>-60417</c:v>
                </c:pt>
                <c:pt idx="372">
                  <c:v>-60652</c:v>
                </c:pt>
                <c:pt idx="373">
                  <c:v>-60887</c:v>
                </c:pt>
                <c:pt idx="374">
                  <c:v>-61122</c:v>
                </c:pt>
                <c:pt idx="375">
                  <c:v>-61357</c:v>
                </c:pt>
                <c:pt idx="376">
                  <c:v>-61592</c:v>
                </c:pt>
                <c:pt idx="377">
                  <c:v>-61827</c:v>
                </c:pt>
                <c:pt idx="378">
                  <c:v>-62062</c:v>
                </c:pt>
                <c:pt idx="379">
                  <c:v>-62297</c:v>
                </c:pt>
                <c:pt idx="380">
                  <c:v>-62532</c:v>
                </c:pt>
                <c:pt idx="381">
                  <c:v>-62767</c:v>
                </c:pt>
                <c:pt idx="382">
                  <c:v>-63002</c:v>
                </c:pt>
                <c:pt idx="383">
                  <c:v>-63237</c:v>
                </c:pt>
                <c:pt idx="384">
                  <c:v>-63472</c:v>
                </c:pt>
                <c:pt idx="385">
                  <c:v>-63707</c:v>
                </c:pt>
                <c:pt idx="386">
                  <c:v>-63942</c:v>
                </c:pt>
                <c:pt idx="387">
                  <c:v>-64177</c:v>
                </c:pt>
                <c:pt idx="388">
                  <c:v>-64412</c:v>
                </c:pt>
                <c:pt idx="389">
                  <c:v>-64647</c:v>
                </c:pt>
                <c:pt idx="390">
                  <c:v>-64882</c:v>
                </c:pt>
                <c:pt idx="391">
                  <c:v>-65117</c:v>
                </c:pt>
                <c:pt idx="392">
                  <c:v>-65352</c:v>
                </c:pt>
                <c:pt idx="393">
                  <c:v>-65587</c:v>
                </c:pt>
                <c:pt idx="394">
                  <c:v>-65822</c:v>
                </c:pt>
                <c:pt idx="395">
                  <c:v>-66057</c:v>
                </c:pt>
                <c:pt idx="396">
                  <c:v>-66292</c:v>
                </c:pt>
                <c:pt idx="397">
                  <c:v>-66527</c:v>
                </c:pt>
                <c:pt idx="398">
                  <c:v>-66762</c:v>
                </c:pt>
                <c:pt idx="399">
                  <c:v>-66997</c:v>
                </c:pt>
                <c:pt idx="400">
                  <c:v>-67232</c:v>
                </c:pt>
              </c:numCache>
            </c:numRef>
          </c:val>
          <c:smooth val="0"/>
        </c:ser>
        <c:dLbls>
          <c:showLegendKey val="0"/>
          <c:showVal val="0"/>
          <c:showCatName val="0"/>
          <c:showSerName val="0"/>
          <c:showPercent val="0"/>
          <c:showBubbleSize val="0"/>
        </c:dLbls>
        <c:marker val="1"/>
        <c:smooth val="0"/>
        <c:axId val="186479360"/>
        <c:axId val="186473088"/>
      </c:lineChart>
      <c:catAx>
        <c:axId val="186100736"/>
        <c:scaling>
          <c:orientation val="minMax"/>
        </c:scaling>
        <c:delete val="0"/>
        <c:axPos val="b"/>
        <c:numFmt formatCode="#,##0" sourceLinked="0"/>
        <c:majorTickMark val="cross"/>
        <c:minorTickMark val="none"/>
        <c:tickLblPos val="low"/>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186471168"/>
        <c:crossesAt val="0"/>
        <c:auto val="1"/>
        <c:lblAlgn val="ctr"/>
        <c:lblOffset val="100"/>
        <c:tickLblSkip val="50"/>
        <c:tickMarkSkip val="50"/>
        <c:noMultiLvlLbl val="0"/>
      </c:catAx>
      <c:valAx>
        <c:axId val="186471168"/>
        <c:scaling>
          <c:orientation val="minMax"/>
          <c:max val="50000"/>
          <c:min val="-70000"/>
        </c:scaling>
        <c:delete val="0"/>
        <c:axPos val="l"/>
        <c:title>
          <c:tx>
            <c:rich>
              <a:bodyPr rot="0" vert="horz"/>
              <a:lstStyle/>
              <a:p>
                <a:pPr>
                  <a:defRPr sz="800" b="0" i="0">
                    <a:solidFill>
                      <a:srgbClr val="000000"/>
                    </a:solidFill>
                    <a:latin typeface="Arial"/>
                    <a:ea typeface="Arial"/>
                    <a:cs typeface="Arial"/>
                  </a:defRPr>
                </a:pPr>
                <a:r>
                  <a:rPr lang="en-AU"/>
                  <a:t>Benefit ($)</a:t>
                </a:r>
              </a:p>
            </c:rich>
          </c:tx>
          <c:layout>
            <c:manualLayout>
              <c:xMode val="edge"/>
              <c:yMode val="edge"/>
              <c:x val="9.7578307829910338E-2"/>
              <c:y val="0"/>
            </c:manualLayout>
          </c:layout>
          <c:overlay val="0"/>
        </c:title>
        <c:numFmt formatCode="#,##0" sourceLinked="0"/>
        <c:majorTickMark val="in"/>
        <c:minorTickMark val="none"/>
        <c:tickLblPos val="nextTo"/>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186100736"/>
        <c:crosses val="autoZero"/>
        <c:crossBetween val="between"/>
        <c:majorUnit val="10000"/>
      </c:valAx>
      <c:valAx>
        <c:axId val="186473088"/>
        <c:scaling>
          <c:orientation val="minMax"/>
          <c:max val="50000"/>
          <c:min val="-70000"/>
        </c:scaling>
        <c:delete val="0"/>
        <c:axPos val="r"/>
        <c:title>
          <c:tx>
            <c:rich>
              <a:bodyPr rot="0" vert="horz"/>
              <a:lstStyle/>
              <a:p>
                <a:pPr>
                  <a:defRPr sz="800" b="0" i="0">
                    <a:solidFill>
                      <a:srgbClr val="000000"/>
                    </a:solidFill>
                    <a:latin typeface="Arial"/>
                    <a:ea typeface="Arial"/>
                    <a:cs typeface="Arial"/>
                  </a:defRPr>
                </a:pPr>
                <a:r>
                  <a:rPr lang="en-AU"/>
                  <a:t>Benefit ($)</a:t>
                </a:r>
              </a:p>
            </c:rich>
          </c:tx>
          <c:layout>
            <c:manualLayout>
              <c:xMode val="edge"/>
              <c:yMode val="edge"/>
              <c:x val="0.79143725365012074"/>
              <c:y val="0"/>
            </c:manualLayout>
          </c:layout>
          <c:overlay val="0"/>
        </c:title>
        <c:numFmt formatCode="#,##0" sourceLinked="0"/>
        <c:majorTickMark val="in"/>
        <c:minorTickMark val="none"/>
        <c:tickLblPos val="nextTo"/>
        <c:spPr>
          <a:ln w="12700">
            <a:solidFill>
              <a:srgbClr val="808080"/>
            </a:solidFill>
            <a:prstDash val="solid"/>
          </a:ln>
        </c:spPr>
        <c:txPr>
          <a:bodyPr rot="-60000000" vert="horz"/>
          <a:lstStyle/>
          <a:p>
            <a:pPr>
              <a:defRPr sz="800" b="0" i="0">
                <a:solidFill>
                  <a:srgbClr val="000000"/>
                </a:solidFill>
                <a:latin typeface="Arial"/>
                <a:ea typeface="Arial"/>
                <a:cs typeface="Arial"/>
              </a:defRPr>
            </a:pPr>
            <a:endParaRPr lang="en-US"/>
          </a:p>
        </c:txPr>
        <c:crossAx val="186479360"/>
        <c:crosses val="max"/>
        <c:crossBetween val="between"/>
        <c:majorUnit val="10000"/>
        <c:minorUnit val="4000"/>
      </c:valAx>
      <c:catAx>
        <c:axId val="186479360"/>
        <c:scaling>
          <c:orientation val="minMax"/>
        </c:scaling>
        <c:delete val="1"/>
        <c:axPos val="b"/>
        <c:numFmt formatCode="General" sourceLinked="1"/>
        <c:majorTickMark val="out"/>
        <c:minorTickMark val="none"/>
        <c:tickLblPos val="nextTo"/>
        <c:crossAx val="186473088"/>
        <c:crosses val="autoZero"/>
        <c:auto val="1"/>
        <c:lblAlgn val="ctr"/>
        <c:lblOffset val="100"/>
        <c:noMultiLvlLbl val="0"/>
      </c:catAx>
      <c:spPr>
        <a:solidFill>
          <a:srgbClr val="FFFFFF"/>
        </a:solidFill>
        <a:ln>
          <a:noFill/>
          <a:round/>
        </a:ln>
        <a:effectLst/>
        <a:extLst>
          <a:ext uri="{91240B29-F687-4F45-9708-019B960494DF}">
            <a14:hiddenLine xmlns:a14="http://schemas.microsoft.com/office/drawing/2010/main">
              <a:noFill/>
              <a:round/>
            </a14:hiddenLine>
          </a:ext>
        </a:extLst>
      </c:spPr>
    </c:plotArea>
    <c:plotVisOnly val="1"/>
    <c:dispBlanksAs val="gap"/>
    <c:showDLblsOverMax val="0"/>
  </c:chart>
  <c:spPr>
    <a:solidFill>
      <a:srgbClr val="FFFFFF"/>
    </a:solidFill>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0.19356</cdr:x>
      <cdr:y>0.0567</cdr:y>
    </cdr:from>
    <cdr:to>
      <cdr:x>0.50791</cdr:x>
      <cdr:y>0.15119</cdr:y>
    </cdr:to>
    <cdr:sp macro="" textlink="">
      <cdr:nvSpPr>
        <cdr:cNvPr id="2" name="TextBox 1"/>
        <cdr:cNvSpPr txBox="1"/>
      </cdr:nvSpPr>
      <cdr:spPr>
        <a:xfrm xmlns:a="http://schemas.openxmlformats.org/drawingml/2006/main">
          <a:off x="905843" y="142875"/>
          <a:ext cx="1471158" cy="23811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t>Newstart Allowance</a:t>
          </a:r>
        </a:p>
      </cdr:txBody>
    </cdr:sp>
  </cdr:relSizeAnchor>
  <cdr:relSizeAnchor xmlns:cdr="http://schemas.openxmlformats.org/drawingml/2006/chartDrawing">
    <cdr:from>
      <cdr:x>0.12645</cdr:x>
      <cdr:y>0.13229</cdr:y>
    </cdr:from>
    <cdr:to>
      <cdr:x>0.21574</cdr:x>
      <cdr:y>0.37403</cdr:y>
    </cdr:to>
    <cdr:cxnSp macro="">
      <cdr:nvCxnSpPr>
        <cdr:cNvPr id="3" name="Straight Arrow Connector 2"/>
        <cdr:cNvCxnSpPr/>
      </cdr:nvCxnSpPr>
      <cdr:spPr>
        <a:xfrm xmlns:a="http://schemas.openxmlformats.org/drawingml/2006/main" flipH="1">
          <a:off x="593767" y="336017"/>
          <a:ext cx="419311" cy="614009"/>
        </a:xfrm>
        <a:prstGeom xmlns:a="http://schemas.openxmlformats.org/drawingml/2006/main" prst="straightConnector1">
          <a:avLst/>
        </a:prstGeom>
        <a:ln xmlns:a="http://schemas.openxmlformats.org/drawingml/2006/main">
          <a:solidFill>
            <a:schemeClr val="tx1"/>
          </a:solidFill>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0.6388</cdr:x>
      <cdr:y>0.50649</cdr:y>
    </cdr:from>
    <cdr:to>
      <cdr:x>0.86925</cdr:x>
      <cdr:y>0.60099</cdr:y>
    </cdr:to>
    <cdr:sp macro="" textlink="">
      <cdr:nvSpPr>
        <cdr:cNvPr id="4" name="TextBox 1"/>
        <cdr:cNvSpPr txBox="1"/>
      </cdr:nvSpPr>
      <cdr:spPr>
        <a:xfrm xmlns:a="http://schemas.openxmlformats.org/drawingml/2006/main">
          <a:off x="2989592" y="1276349"/>
          <a:ext cx="1078506" cy="23814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baseline="0">
              <a:solidFill>
                <a:schemeClr val="bg1"/>
              </a:solidFill>
            </a:rPr>
            <a:t>Income</a:t>
          </a:r>
          <a:r>
            <a:rPr lang="en-AU" sz="900"/>
            <a:t> </a:t>
          </a:r>
          <a:r>
            <a:rPr lang="en-AU" sz="900" baseline="0">
              <a:solidFill>
                <a:schemeClr val="bg1"/>
              </a:solidFill>
            </a:rPr>
            <a:t>tax</a:t>
          </a:r>
        </a:p>
      </cdr:txBody>
    </cdr:sp>
  </cdr:relSizeAnchor>
  <cdr:relSizeAnchor xmlns:cdr="http://schemas.openxmlformats.org/drawingml/2006/chartDrawing">
    <cdr:from>
      <cdr:x>0.52334</cdr:x>
      <cdr:y>0.8139</cdr:y>
    </cdr:from>
    <cdr:to>
      <cdr:x>0.72558</cdr:x>
      <cdr:y>0.90838</cdr:y>
    </cdr:to>
    <cdr:sp macro="" textlink="">
      <cdr:nvSpPr>
        <cdr:cNvPr id="5" name="TextBox 1"/>
        <cdr:cNvSpPr txBox="1"/>
      </cdr:nvSpPr>
      <cdr:spPr>
        <a:xfrm xmlns:a="http://schemas.openxmlformats.org/drawingml/2006/main">
          <a:off x="2449240" y="2051040"/>
          <a:ext cx="946483" cy="23809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t>Medicare levy</a:t>
          </a:r>
        </a:p>
      </cdr:txBody>
    </cdr:sp>
  </cdr:relSizeAnchor>
  <cdr:relSizeAnchor xmlns:cdr="http://schemas.openxmlformats.org/drawingml/2006/chartDrawing">
    <cdr:from>
      <cdr:x>0.5666</cdr:x>
      <cdr:y>0.70842</cdr:y>
    </cdr:from>
    <cdr:to>
      <cdr:x>0.66311</cdr:x>
      <cdr:y>0.81643</cdr:y>
    </cdr:to>
    <cdr:cxnSp macro="">
      <cdr:nvCxnSpPr>
        <cdr:cNvPr id="6" name="Straight Arrow Connector 5"/>
        <cdr:cNvCxnSpPr/>
      </cdr:nvCxnSpPr>
      <cdr:spPr>
        <a:xfrm xmlns:a="http://schemas.openxmlformats.org/drawingml/2006/main" flipV="1">
          <a:off x="2741967" y="1906438"/>
          <a:ext cx="467059" cy="290681"/>
        </a:xfrm>
        <a:prstGeom xmlns:a="http://schemas.openxmlformats.org/drawingml/2006/main" prst="straightConnector1">
          <a:avLst/>
        </a:prstGeom>
        <a:ln xmlns:a="http://schemas.openxmlformats.org/drawingml/2006/main">
          <a:solidFill>
            <a:schemeClr val="tx1"/>
          </a:solidFill>
          <a:headEnd type="none"/>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0.313</cdr:x>
      <cdr:y>0.22011</cdr:y>
    </cdr:from>
    <cdr:to>
      <cdr:x>0.59382</cdr:x>
      <cdr:y>0.31461</cdr:y>
    </cdr:to>
    <cdr:sp macro="" textlink="">
      <cdr:nvSpPr>
        <cdr:cNvPr id="7" name="TextBox 1"/>
        <cdr:cNvSpPr txBox="1"/>
      </cdr:nvSpPr>
      <cdr:spPr>
        <a:xfrm xmlns:a="http://schemas.openxmlformats.org/drawingml/2006/main">
          <a:off x="1460347" y="570393"/>
          <a:ext cx="1310225" cy="24489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t>Low income tax offset</a:t>
          </a:r>
        </a:p>
      </cdr:txBody>
    </cdr:sp>
  </cdr:relSizeAnchor>
  <cdr:relSizeAnchor xmlns:cdr="http://schemas.openxmlformats.org/drawingml/2006/chartDrawing">
    <cdr:from>
      <cdr:x>0.18208</cdr:x>
      <cdr:y>0.29496</cdr:y>
    </cdr:from>
    <cdr:to>
      <cdr:x>0.30775</cdr:x>
      <cdr:y>0.37403</cdr:y>
    </cdr:to>
    <cdr:cxnSp macro="">
      <cdr:nvCxnSpPr>
        <cdr:cNvPr id="8" name="Straight Arrow Connector 7"/>
        <cdr:cNvCxnSpPr/>
      </cdr:nvCxnSpPr>
      <cdr:spPr>
        <a:xfrm xmlns:a="http://schemas.openxmlformats.org/drawingml/2006/main" flipH="1">
          <a:off x="855024" y="749198"/>
          <a:ext cx="590117" cy="200828"/>
        </a:xfrm>
        <a:prstGeom xmlns:a="http://schemas.openxmlformats.org/drawingml/2006/main" prst="straightConnector1">
          <a:avLst/>
        </a:prstGeom>
        <a:ln xmlns:a="http://schemas.openxmlformats.org/drawingml/2006/main">
          <a:solidFill>
            <a:schemeClr val="tx1"/>
          </a:solidFill>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0.20443</cdr:x>
      <cdr:y>0.70681</cdr:y>
    </cdr:from>
    <cdr:to>
      <cdr:x>0.48525</cdr:x>
      <cdr:y>0.80131</cdr:y>
    </cdr:to>
    <cdr:sp macro="" textlink="">
      <cdr:nvSpPr>
        <cdr:cNvPr id="9" name="TextBox 1"/>
        <cdr:cNvSpPr txBox="1"/>
      </cdr:nvSpPr>
      <cdr:spPr>
        <a:xfrm xmlns:a="http://schemas.openxmlformats.org/drawingml/2006/main">
          <a:off x="956741" y="1781164"/>
          <a:ext cx="1314237" cy="23814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t>Net Benefit</a:t>
          </a:r>
        </a:p>
      </cdr:txBody>
    </cdr:sp>
  </cdr:relSizeAnchor>
  <cdr:relSizeAnchor xmlns:cdr="http://schemas.openxmlformats.org/drawingml/2006/chartDrawing">
    <cdr:from>
      <cdr:x>0.29276</cdr:x>
      <cdr:y>0.59302</cdr:y>
    </cdr:from>
    <cdr:to>
      <cdr:x>0.46881</cdr:x>
      <cdr:y>0.698</cdr:y>
    </cdr:to>
    <cdr:cxnSp macro="">
      <cdr:nvCxnSpPr>
        <cdr:cNvPr id="10" name="Straight Arrow Connector 9"/>
        <cdr:cNvCxnSpPr/>
      </cdr:nvCxnSpPr>
      <cdr:spPr>
        <a:xfrm xmlns:a="http://schemas.openxmlformats.org/drawingml/2006/main" flipV="1">
          <a:off x="1416764" y="1595887"/>
          <a:ext cx="851983" cy="282523"/>
        </a:xfrm>
        <a:prstGeom xmlns:a="http://schemas.openxmlformats.org/drawingml/2006/main" prst="straightConnector1">
          <a:avLst/>
        </a:prstGeom>
        <a:ln xmlns:a="http://schemas.openxmlformats.org/drawingml/2006/main">
          <a:solidFill>
            <a:schemeClr val="tx1"/>
          </a:solidFill>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0.33412</cdr:x>
      <cdr:y>0.13291</cdr:y>
    </cdr:from>
    <cdr:to>
      <cdr:x>0.59591</cdr:x>
      <cdr:y>0.19765</cdr:y>
    </cdr:to>
    <cdr:sp macro="" textlink="">
      <cdr:nvSpPr>
        <cdr:cNvPr id="12" name="TextBox 1"/>
        <cdr:cNvSpPr txBox="1"/>
      </cdr:nvSpPr>
      <cdr:spPr>
        <a:xfrm xmlns:a="http://schemas.openxmlformats.org/drawingml/2006/main">
          <a:off x="1566863" y="328612"/>
          <a:ext cx="1227667" cy="16004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t>Beneficiary Tax Offset</a:t>
          </a:r>
        </a:p>
      </cdr:txBody>
    </cdr:sp>
  </cdr:relSizeAnchor>
  <cdr:relSizeAnchor xmlns:cdr="http://schemas.openxmlformats.org/drawingml/2006/chartDrawing">
    <cdr:from>
      <cdr:x>0.15679</cdr:x>
      <cdr:y>0.20483</cdr:y>
    </cdr:from>
    <cdr:to>
      <cdr:x>0.33581</cdr:x>
      <cdr:y>0.3413</cdr:y>
    </cdr:to>
    <cdr:cxnSp macro="">
      <cdr:nvCxnSpPr>
        <cdr:cNvPr id="13" name="Straight Arrow Connector 12"/>
        <cdr:cNvCxnSpPr/>
      </cdr:nvCxnSpPr>
      <cdr:spPr>
        <a:xfrm xmlns:a="http://schemas.openxmlformats.org/drawingml/2006/main" flipH="1">
          <a:off x="736270" y="520268"/>
          <a:ext cx="840635" cy="346631"/>
        </a:xfrm>
        <a:prstGeom xmlns:a="http://schemas.openxmlformats.org/drawingml/2006/main" prst="straightConnector1">
          <a:avLst/>
        </a:prstGeom>
        <a:ln xmlns:a="http://schemas.openxmlformats.org/drawingml/2006/main">
          <a:solidFill>
            <a:schemeClr val="tx1"/>
          </a:solidFill>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0.7259</cdr:x>
      <cdr:y>0.01972</cdr:y>
    </cdr:from>
    <cdr:to>
      <cdr:x>0.8719</cdr:x>
      <cdr:y>0.11936</cdr:y>
    </cdr:to>
    <cdr:sp macro="" textlink="">
      <cdr:nvSpPr>
        <cdr:cNvPr id="2" name="TextBox 1"/>
        <cdr:cNvSpPr txBox="1"/>
      </cdr:nvSpPr>
      <cdr:spPr>
        <a:xfrm xmlns:a="http://schemas.openxmlformats.org/drawingml/2006/main">
          <a:off x="4020811" y="61433"/>
          <a:ext cx="808738" cy="310422"/>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sp>
  </cdr:relSizeAnchor>
</c:userShapes>
</file>

<file path=word/drawings/drawing3.xml><?xml version="1.0" encoding="utf-8"?>
<c:userShapes xmlns:c="http://schemas.openxmlformats.org/drawingml/2006/chart">
  <cdr:relSizeAnchor xmlns:cdr="http://schemas.openxmlformats.org/drawingml/2006/chartDrawing">
    <cdr:from>
      <cdr:x>0.23677</cdr:x>
      <cdr:y>0.0126</cdr:y>
    </cdr:from>
    <cdr:to>
      <cdr:x>0.6663</cdr:x>
      <cdr:y>0.10709</cdr:y>
    </cdr:to>
    <cdr:sp macro="" textlink="">
      <cdr:nvSpPr>
        <cdr:cNvPr id="2" name="TextBox 1"/>
        <cdr:cNvSpPr txBox="1"/>
      </cdr:nvSpPr>
      <cdr:spPr>
        <a:xfrm xmlns:a="http://schemas.openxmlformats.org/drawingml/2006/main">
          <a:off x="1108083" y="31750"/>
          <a:ext cx="2010200" cy="23811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t>Parenting Payment (Single)</a:t>
          </a:r>
        </a:p>
      </cdr:txBody>
    </cdr:sp>
  </cdr:relSizeAnchor>
  <cdr:relSizeAnchor xmlns:cdr="http://schemas.openxmlformats.org/drawingml/2006/chartDrawing">
    <cdr:from>
      <cdr:x>0.12517</cdr:x>
      <cdr:y>0.08315</cdr:y>
    </cdr:from>
    <cdr:to>
      <cdr:x>0.24118</cdr:x>
      <cdr:y>0.21923</cdr:y>
    </cdr:to>
    <cdr:cxnSp macro="">
      <cdr:nvCxnSpPr>
        <cdr:cNvPr id="3" name="Straight Arrow Connector 2"/>
        <cdr:cNvCxnSpPr/>
      </cdr:nvCxnSpPr>
      <cdr:spPr>
        <a:xfrm xmlns:a="http://schemas.openxmlformats.org/drawingml/2006/main" flipH="1">
          <a:off x="585789" y="209550"/>
          <a:ext cx="542924" cy="342900"/>
        </a:xfrm>
        <a:prstGeom xmlns:a="http://schemas.openxmlformats.org/drawingml/2006/main" prst="straightConnector1">
          <a:avLst/>
        </a:prstGeom>
        <a:ln xmlns:a="http://schemas.openxmlformats.org/drawingml/2006/main">
          <a:solidFill>
            <a:schemeClr val="tx1"/>
          </a:solidFill>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0.4118</cdr:x>
      <cdr:y>0.16001</cdr:y>
    </cdr:from>
    <cdr:to>
      <cdr:x>0.72348</cdr:x>
      <cdr:y>0.25452</cdr:y>
    </cdr:to>
    <cdr:sp macro="" textlink="">
      <cdr:nvSpPr>
        <cdr:cNvPr id="4" name="TextBox 1"/>
        <cdr:cNvSpPr txBox="1"/>
      </cdr:nvSpPr>
      <cdr:spPr>
        <a:xfrm xmlns:a="http://schemas.openxmlformats.org/drawingml/2006/main">
          <a:off x="1927206" y="403231"/>
          <a:ext cx="1458662" cy="23814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t>Low income tax offset</a:t>
          </a:r>
        </a:p>
      </cdr:txBody>
    </cdr:sp>
  </cdr:relSizeAnchor>
  <cdr:relSizeAnchor xmlns:cdr="http://schemas.openxmlformats.org/drawingml/2006/chartDrawing">
    <cdr:from>
      <cdr:x>0.27785</cdr:x>
      <cdr:y>0.23057</cdr:y>
    </cdr:from>
    <cdr:to>
      <cdr:x>0.41417</cdr:x>
      <cdr:y>0.28099</cdr:y>
    </cdr:to>
    <cdr:cxnSp macro="">
      <cdr:nvCxnSpPr>
        <cdr:cNvPr id="5" name="Straight Arrow Connector 4"/>
        <cdr:cNvCxnSpPr/>
      </cdr:nvCxnSpPr>
      <cdr:spPr>
        <a:xfrm xmlns:a="http://schemas.openxmlformats.org/drawingml/2006/main" flipH="1">
          <a:off x="1300163" y="582974"/>
          <a:ext cx="637921" cy="127479"/>
        </a:xfrm>
        <a:prstGeom xmlns:a="http://schemas.openxmlformats.org/drawingml/2006/main" prst="straightConnector1">
          <a:avLst/>
        </a:prstGeom>
        <a:ln xmlns:a="http://schemas.openxmlformats.org/drawingml/2006/main">
          <a:solidFill>
            <a:schemeClr val="tx1"/>
          </a:solidFill>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0.58276</cdr:x>
      <cdr:y>0.21292</cdr:y>
    </cdr:from>
    <cdr:to>
      <cdr:x>0.72154</cdr:x>
      <cdr:y>0.30742</cdr:y>
    </cdr:to>
    <cdr:sp macro="" textlink="">
      <cdr:nvSpPr>
        <cdr:cNvPr id="6" name="TextBox 1"/>
        <cdr:cNvSpPr txBox="1"/>
      </cdr:nvSpPr>
      <cdr:spPr>
        <a:xfrm xmlns:a="http://schemas.openxmlformats.org/drawingml/2006/main">
          <a:off x="2727304" y="536570"/>
          <a:ext cx="649491" cy="23811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t>FTB-A</a:t>
          </a:r>
        </a:p>
      </cdr:txBody>
    </cdr:sp>
  </cdr:relSizeAnchor>
  <cdr:relSizeAnchor xmlns:cdr="http://schemas.openxmlformats.org/drawingml/2006/chartDrawing">
    <cdr:from>
      <cdr:x>0.7038</cdr:x>
      <cdr:y>0.24694</cdr:y>
    </cdr:from>
    <cdr:to>
      <cdr:x>0.84646</cdr:x>
      <cdr:y>0.34143</cdr:y>
    </cdr:to>
    <cdr:sp macro="" textlink="">
      <cdr:nvSpPr>
        <cdr:cNvPr id="7" name="TextBox 1"/>
        <cdr:cNvSpPr txBox="1"/>
      </cdr:nvSpPr>
      <cdr:spPr>
        <a:xfrm xmlns:a="http://schemas.openxmlformats.org/drawingml/2006/main">
          <a:off x="3293772" y="622294"/>
          <a:ext cx="667649" cy="23811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t>FTB-B</a:t>
          </a:r>
        </a:p>
      </cdr:txBody>
    </cdr:sp>
  </cdr:relSizeAnchor>
  <cdr:relSizeAnchor xmlns:cdr="http://schemas.openxmlformats.org/drawingml/2006/chartDrawing">
    <cdr:from>
      <cdr:x>0.35719</cdr:x>
      <cdr:y>0.25702</cdr:y>
    </cdr:from>
    <cdr:to>
      <cdr:x>0.59124</cdr:x>
      <cdr:y>0.34396</cdr:y>
    </cdr:to>
    <cdr:cxnSp macro="">
      <cdr:nvCxnSpPr>
        <cdr:cNvPr id="8" name="Straight Arrow Connector 7"/>
        <cdr:cNvCxnSpPr/>
      </cdr:nvCxnSpPr>
      <cdr:spPr>
        <a:xfrm xmlns:a="http://schemas.openxmlformats.org/drawingml/2006/main" flipH="1">
          <a:off x="1671638" y="647700"/>
          <a:ext cx="1095375" cy="219075"/>
        </a:xfrm>
        <a:prstGeom xmlns:a="http://schemas.openxmlformats.org/drawingml/2006/main" prst="straightConnector1">
          <a:avLst/>
        </a:prstGeom>
        <a:ln xmlns:a="http://schemas.openxmlformats.org/drawingml/2006/main">
          <a:solidFill>
            <a:schemeClr val="tx1"/>
          </a:solidFill>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0.46709</cdr:x>
      <cdr:y>0.30616</cdr:y>
    </cdr:from>
    <cdr:to>
      <cdr:x>0.70929</cdr:x>
      <cdr:y>0.40821</cdr:y>
    </cdr:to>
    <cdr:cxnSp macro="">
      <cdr:nvCxnSpPr>
        <cdr:cNvPr id="9" name="Straight Arrow Connector 8"/>
        <cdr:cNvCxnSpPr/>
      </cdr:nvCxnSpPr>
      <cdr:spPr>
        <a:xfrm xmlns:a="http://schemas.openxmlformats.org/drawingml/2006/main" flipH="1">
          <a:off x="2185988" y="771523"/>
          <a:ext cx="1133490" cy="257177"/>
        </a:xfrm>
        <a:prstGeom xmlns:a="http://schemas.openxmlformats.org/drawingml/2006/main" prst="straightConnector1">
          <a:avLst/>
        </a:prstGeom>
        <a:ln xmlns:a="http://schemas.openxmlformats.org/drawingml/2006/main">
          <a:solidFill>
            <a:schemeClr val="tx1"/>
          </a:solidFill>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0.32835</cdr:x>
      <cdr:y>0.67909</cdr:y>
    </cdr:from>
    <cdr:to>
      <cdr:x>0.55282</cdr:x>
      <cdr:y>0.77358</cdr:y>
    </cdr:to>
    <cdr:sp macro="" textlink="">
      <cdr:nvSpPr>
        <cdr:cNvPr id="10" name="TextBox 1"/>
        <cdr:cNvSpPr txBox="1"/>
      </cdr:nvSpPr>
      <cdr:spPr>
        <a:xfrm xmlns:a="http://schemas.openxmlformats.org/drawingml/2006/main">
          <a:off x="1536666" y="1711309"/>
          <a:ext cx="1050520" cy="23811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t>Medicare levy</a:t>
          </a:r>
        </a:p>
      </cdr:txBody>
    </cdr:sp>
  </cdr:relSizeAnchor>
  <cdr:relSizeAnchor xmlns:cdr="http://schemas.openxmlformats.org/drawingml/2006/chartDrawing">
    <cdr:from>
      <cdr:x>0.50337</cdr:x>
      <cdr:y>0.7106</cdr:y>
    </cdr:from>
    <cdr:to>
      <cdr:x>0.66655</cdr:x>
      <cdr:y>0.73075</cdr:y>
    </cdr:to>
    <cdr:cxnSp macro="">
      <cdr:nvCxnSpPr>
        <cdr:cNvPr id="11" name="Straight Arrow Connector 10"/>
        <cdr:cNvCxnSpPr/>
      </cdr:nvCxnSpPr>
      <cdr:spPr>
        <a:xfrm xmlns:a="http://schemas.openxmlformats.org/drawingml/2006/main" flipV="1">
          <a:off x="2355772" y="1790700"/>
          <a:ext cx="763666" cy="50790"/>
        </a:xfrm>
        <a:prstGeom xmlns:a="http://schemas.openxmlformats.org/drawingml/2006/main" prst="straightConnector1">
          <a:avLst/>
        </a:prstGeom>
        <a:ln xmlns:a="http://schemas.openxmlformats.org/drawingml/2006/main">
          <a:solidFill>
            <a:schemeClr val="tx1"/>
          </a:solidFill>
          <a:headEnd type="none"/>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0.11262</cdr:x>
      <cdr:y>0.61735</cdr:y>
    </cdr:from>
    <cdr:to>
      <cdr:x>0.27069</cdr:x>
      <cdr:y>0.74839</cdr:y>
    </cdr:to>
    <cdr:sp macro="" textlink="">
      <cdr:nvSpPr>
        <cdr:cNvPr id="12" name="TextBox 1"/>
        <cdr:cNvSpPr txBox="1"/>
      </cdr:nvSpPr>
      <cdr:spPr>
        <a:xfrm xmlns:a="http://schemas.openxmlformats.org/drawingml/2006/main">
          <a:off x="527050" y="1555731"/>
          <a:ext cx="739767" cy="33022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t>Net benefit</a:t>
          </a:r>
        </a:p>
      </cdr:txBody>
    </cdr:sp>
  </cdr:relSizeAnchor>
  <cdr:relSizeAnchor xmlns:cdr="http://schemas.openxmlformats.org/drawingml/2006/chartDrawing">
    <cdr:from>
      <cdr:x>0.24627</cdr:x>
      <cdr:y>0.54807</cdr:y>
    </cdr:from>
    <cdr:to>
      <cdr:x>0.47116</cdr:x>
      <cdr:y>0.60476</cdr:y>
    </cdr:to>
    <cdr:cxnSp macro="">
      <cdr:nvCxnSpPr>
        <cdr:cNvPr id="13" name="Straight Arrow Connector 12"/>
        <cdr:cNvCxnSpPr/>
      </cdr:nvCxnSpPr>
      <cdr:spPr>
        <a:xfrm xmlns:a="http://schemas.openxmlformats.org/drawingml/2006/main" flipV="1">
          <a:off x="1152544" y="1381125"/>
          <a:ext cx="1052494" cy="142871"/>
        </a:xfrm>
        <a:prstGeom xmlns:a="http://schemas.openxmlformats.org/drawingml/2006/main" prst="straightConnector1">
          <a:avLst/>
        </a:prstGeom>
        <a:ln xmlns:a="http://schemas.openxmlformats.org/drawingml/2006/main">
          <a:solidFill>
            <a:schemeClr val="tx1"/>
          </a:solidFill>
          <a:headEnd type="none"/>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0.32869</cdr:x>
      <cdr:y>0.08693</cdr:y>
    </cdr:from>
    <cdr:to>
      <cdr:x>0.89246</cdr:x>
      <cdr:y>0.16253</cdr:y>
    </cdr:to>
    <cdr:sp macro="" textlink="">
      <cdr:nvSpPr>
        <cdr:cNvPr id="32" name="TextBox 31"/>
        <cdr:cNvSpPr txBox="1"/>
      </cdr:nvSpPr>
      <cdr:spPr>
        <a:xfrm xmlns:a="http://schemas.openxmlformats.org/drawingml/2006/main">
          <a:off x="1538287" y="219075"/>
          <a:ext cx="2638425"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900">
              <a:latin typeface="+mn-lt"/>
              <a:cs typeface="Arial" panose="020B0604020202020204" pitchFamily="34" charset="0"/>
            </a:rPr>
            <a:t>Senior</a:t>
          </a:r>
          <a:r>
            <a:rPr lang="en-AU" sz="900" baseline="0">
              <a:latin typeface="+mn-lt"/>
              <a:cs typeface="Arial" panose="020B0604020202020204" pitchFamily="34" charset="0"/>
            </a:rPr>
            <a:t> Australian and Pensioner Tax Offset</a:t>
          </a:r>
          <a:endParaRPr lang="en-AU" sz="900">
            <a:latin typeface="+mn-lt"/>
            <a:cs typeface="Arial" panose="020B0604020202020204" pitchFamily="34" charset="0"/>
          </a:endParaRPr>
        </a:p>
      </cdr:txBody>
    </cdr:sp>
  </cdr:relSizeAnchor>
  <cdr:relSizeAnchor xmlns:cdr="http://schemas.openxmlformats.org/drawingml/2006/chartDrawing">
    <cdr:from>
      <cdr:x>0.20251</cdr:x>
      <cdr:y>0.13985</cdr:y>
    </cdr:from>
    <cdr:to>
      <cdr:x>0.33887</cdr:x>
      <cdr:y>0.19277</cdr:y>
    </cdr:to>
    <cdr:cxnSp macro="">
      <cdr:nvCxnSpPr>
        <cdr:cNvPr id="35" name="Straight Arrow Connector 34"/>
        <cdr:cNvCxnSpPr/>
      </cdr:nvCxnSpPr>
      <cdr:spPr>
        <a:xfrm xmlns:a="http://schemas.openxmlformats.org/drawingml/2006/main" flipH="1">
          <a:off x="947747" y="352425"/>
          <a:ext cx="638166" cy="133355"/>
        </a:xfrm>
        <a:prstGeom xmlns:a="http://schemas.openxmlformats.org/drawingml/2006/main" prst="straightConnector1">
          <a:avLst/>
        </a:prstGeom>
        <a:ln xmlns:a="http://schemas.openxmlformats.org/drawingml/2006/main">
          <a:solidFill>
            <a:schemeClr val="tx1"/>
          </a:solidFill>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0.61329</cdr:x>
      <cdr:y>0.50397</cdr:y>
    </cdr:from>
    <cdr:to>
      <cdr:x>0.86906</cdr:x>
      <cdr:y>0.59847</cdr:y>
    </cdr:to>
    <cdr:sp macro="" textlink="">
      <cdr:nvSpPr>
        <cdr:cNvPr id="38" name="TextBox 1"/>
        <cdr:cNvSpPr txBox="1"/>
      </cdr:nvSpPr>
      <cdr:spPr>
        <a:xfrm xmlns:a="http://schemas.openxmlformats.org/drawingml/2006/main">
          <a:off x="2870200" y="1270000"/>
          <a:ext cx="1197003" cy="23814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baseline="0">
              <a:solidFill>
                <a:schemeClr val="bg1"/>
              </a:solidFill>
            </a:rPr>
            <a:t>Income</a:t>
          </a:r>
          <a:r>
            <a:rPr lang="en-AU" sz="900"/>
            <a:t> </a:t>
          </a:r>
          <a:r>
            <a:rPr lang="en-AU" sz="900" baseline="0">
              <a:solidFill>
                <a:schemeClr val="bg1"/>
              </a:solidFill>
            </a:rPr>
            <a:t>tax</a:t>
          </a:r>
        </a:p>
      </cdr:txBody>
    </cdr:sp>
  </cdr:relSizeAnchor>
</c:userShapes>
</file>

<file path=word/drawings/drawing4.xml><?xml version="1.0" encoding="utf-8"?>
<c:userShapes xmlns:c="http://schemas.openxmlformats.org/drawingml/2006/chart">
  <cdr:relSizeAnchor xmlns:cdr="http://schemas.openxmlformats.org/drawingml/2006/chartDrawing">
    <cdr:from>
      <cdr:x>0.19876</cdr:x>
      <cdr:y>0.03069</cdr:y>
    </cdr:from>
    <cdr:to>
      <cdr:x>0.49138</cdr:x>
      <cdr:y>0.14008</cdr:y>
    </cdr:to>
    <cdr:sp macro="" textlink="">
      <cdr:nvSpPr>
        <cdr:cNvPr id="13" name="TextBox 1"/>
        <cdr:cNvSpPr txBox="1"/>
      </cdr:nvSpPr>
      <cdr:spPr>
        <a:xfrm xmlns:a="http://schemas.openxmlformats.org/drawingml/2006/main">
          <a:off x="930195" y="77349"/>
          <a:ext cx="1369461" cy="27564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t>Newstart</a:t>
          </a:r>
          <a:r>
            <a:rPr lang="en-AU" sz="900" baseline="0"/>
            <a:t> Allowance</a:t>
          </a:r>
          <a:endParaRPr lang="en-AU" sz="900"/>
        </a:p>
      </cdr:txBody>
    </cdr:sp>
  </cdr:relSizeAnchor>
  <cdr:relSizeAnchor xmlns:cdr="http://schemas.openxmlformats.org/drawingml/2006/chartDrawing">
    <cdr:from>
      <cdr:x>0.72947</cdr:x>
      <cdr:y>0.30239</cdr:y>
    </cdr:from>
    <cdr:to>
      <cdr:x>0.84587</cdr:x>
      <cdr:y>0.36537</cdr:y>
    </cdr:to>
    <cdr:sp macro="" textlink="">
      <cdr:nvSpPr>
        <cdr:cNvPr id="14" name="TextBox 1"/>
        <cdr:cNvSpPr txBox="1"/>
      </cdr:nvSpPr>
      <cdr:spPr>
        <a:xfrm xmlns:a="http://schemas.openxmlformats.org/drawingml/2006/main">
          <a:off x="3413934" y="762024"/>
          <a:ext cx="544752" cy="15871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t>FTB-A</a:t>
          </a:r>
        </a:p>
      </cdr:txBody>
    </cdr:sp>
  </cdr:relSizeAnchor>
  <cdr:relSizeAnchor xmlns:cdr="http://schemas.openxmlformats.org/drawingml/2006/chartDrawing">
    <cdr:from>
      <cdr:x>0.45549</cdr:x>
      <cdr:y>0.7282</cdr:y>
    </cdr:from>
    <cdr:to>
      <cdr:x>0.64374</cdr:x>
      <cdr:y>0.79119</cdr:y>
    </cdr:to>
    <cdr:sp macro="" textlink="">
      <cdr:nvSpPr>
        <cdr:cNvPr id="15" name="TextBox 1"/>
        <cdr:cNvSpPr txBox="1"/>
      </cdr:nvSpPr>
      <cdr:spPr>
        <a:xfrm xmlns:a="http://schemas.openxmlformats.org/drawingml/2006/main">
          <a:off x="2131701" y="1835058"/>
          <a:ext cx="881010" cy="15874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t>Medicare levy</a:t>
          </a:r>
        </a:p>
      </cdr:txBody>
    </cdr:sp>
  </cdr:relSizeAnchor>
  <cdr:relSizeAnchor xmlns:cdr="http://schemas.openxmlformats.org/drawingml/2006/chartDrawing">
    <cdr:from>
      <cdr:x>0.50636</cdr:x>
      <cdr:y>0.23561</cdr:y>
    </cdr:from>
    <cdr:to>
      <cdr:x>0.76777</cdr:x>
      <cdr:y>0.29861</cdr:y>
    </cdr:to>
    <cdr:sp macro="" textlink="">
      <cdr:nvSpPr>
        <cdr:cNvPr id="16" name="TextBox 1"/>
        <cdr:cNvSpPr txBox="1"/>
      </cdr:nvSpPr>
      <cdr:spPr>
        <a:xfrm xmlns:a="http://schemas.openxmlformats.org/drawingml/2006/main">
          <a:off x="2369749" y="593745"/>
          <a:ext cx="1223399" cy="15874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t>Low income tax offset</a:t>
          </a:r>
        </a:p>
      </cdr:txBody>
    </cdr:sp>
  </cdr:relSizeAnchor>
  <cdr:relSizeAnchor xmlns:cdr="http://schemas.openxmlformats.org/drawingml/2006/chartDrawing">
    <cdr:from>
      <cdr:x>0.5622</cdr:x>
      <cdr:y>0.17891</cdr:y>
    </cdr:from>
    <cdr:to>
      <cdr:x>0.68185</cdr:x>
      <cdr:y>0.2419</cdr:y>
    </cdr:to>
    <cdr:sp macro="" textlink="">
      <cdr:nvSpPr>
        <cdr:cNvPr id="17" name="TextBox 1"/>
        <cdr:cNvSpPr txBox="1"/>
      </cdr:nvSpPr>
      <cdr:spPr>
        <a:xfrm xmlns:a="http://schemas.openxmlformats.org/drawingml/2006/main">
          <a:off x="2631095" y="450850"/>
          <a:ext cx="559962" cy="15874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t>FTB-B</a:t>
          </a:r>
        </a:p>
      </cdr:txBody>
    </cdr:sp>
  </cdr:relSizeAnchor>
  <cdr:relSizeAnchor xmlns:cdr="http://schemas.openxmlformats.org/drawingml/2006/chartDrawing">
    <cdr:from>
      <cdr:x>0.50498</cdr:x>
      <cdr:y>0.6161</cdr:y>
    </cdr:from>
    <cdr:to>
      <cdr:x>0.64823</cdr:x>
      <cdr:y>0.73743</cdr:y>
    </cdr:to>
    <cdr:cxnSp macro="">
      <cdr:nvCxnSpPr>
        <cdr:cNvPr id="18" name="Straight Arrow Connector 17"/>
        <cdr:cNvCxnSpPr/>
      </cdr:nvCxnSpPr>
      <cdr:spPr>
        <a:xfrm xmlns:a="http://schemas.openxmlformats.org/drawingml/2006/main" flipV="1">
          <a:off x="2363315" y="1552575"/>
          <a:ext cx="670398" cy="305754"/>
        </a:xfrm>
        <a:prstGeom xmlns:a="http://schemas.openxmlformats.org/drawingml/2006/main" prst="straightConnector1">
          <a:avLst/>
        </a:prstGeom>
        <a:ln xmlns:a="http://schemas.openxmlformats.org/drawingml/2006/main">
          <a:solidFill>
            <a:schemeClr val="tx1"/>
          </a:solidFill>
          <a:headEnd type="none"/>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0.3771</cdr:x>
      <cdr:y>0.34774</cdr:y>
    </cdr:from>
    <cdr:to>
      <cdr:x>0.73575</cdr:x>
      <cdr:y>0.3766</cdr:y>
    </cdr:to>
    <cdr:cxnSp macro="">
      <cdr:nvCxnSpPr>
        <cdr:cNvPr id="19" name="Straight Arrow Connector 18"/>
        <cdr:cNvCxnSpPr/>
      </cdr:nvCxnSpPr>
      <cdr:spPr>
        <a:xfrm xmlns:a="http://schemas.openxmlformats.org/drawingml/2006/main" flipH="1">
          <a:off x="1751162" y="876194"/>
          <a:ext cx="1665482" cy="72711"/>
        </a:xfrm>
        <a:prstGeom xmlns:a="http://schemas.openxmlformats.org/drawingml/2006/main" prst="straightConnector1">
          <a:avLst/>
        </a:prstGeom>
        <a:ln xmlns:a="http://schemas.openxmlformats.org/drawingml/2006/main">
          <a:solidFill>
            <a:schemeClr val="tx1"/>
          </a:solidFill>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0.14315</cdr:x>
      <cdr:y>0.10583</cdr:y>
    </cdr:from>
    <cdr:to>
      <cdr:x>0.23507</cdr:x>
      <cdr:y>0.19365</cdr:y>
    </cdr:to>
    <cdr:cxnSp macro="">
      <cdr:nvCxnSpPr>
        <cdr:cNvPr id="20" name="Straight Arrow Connector 19"/>
        <cdr:cNvCxnSpPr/>
      </cdr:nvCxnSpPr>
      <cdr:spPr>
        <a:xfrm xmlns:a="http://schemas.openxmlformats.org/drawingml/2006/main" flipH="1">
          <a:off x="669951" y="266700"/>
          <a:ext cx="430187" cy="221295"/>
        </a:xfrm>
        <a:prstGeom xmlns:a="http://schemas.openxmlformats.org/drawingml/2006/main" prst="straightConnector1">
          <a:avLst/>
        </a:prstGeom>
        <a:ln xmlns:a="http://schemas.openxmlformats.org/drawingml/2006/main">
          <a:solidFill>
            <a:schemeClr val="tx1"/>
          </a:solidFill>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0.11889</cdr:x>
      <cdr:y>0.23813</cdr:y>
    </cdr:from>
    <cdr:to>
      <cdr:x>0.55461</cdr:x>
      <cdr:y>0.41083</cdr:y>
    </cdr:to>
    <cdr:cxnSp macro="">
      <cdr:nvCxnSpPr>
        <cdr:cNvPr id="21" name="Straight Arrow Connector 20"/>
        <cdr:cNvCxnSpPr/>
      </cdr:nvCxnSpPr>
      <cdr:spPr>
        <a:xfrm xmlns:a="http://schemas.openxmlformats.org/drawingml/2006/main" flipH="1">
          <a:off x="552091" y="600011"/>
          <a:ext cx="2023383" cy="435158"/>
        </a:xfrm>
        <a:prstGeom xmlns:a="http://schemas.openxmlformats.org/drawingml/2006/main" prst="straightConnector1">
          <a:avLst/>
        </a:prstGeom>
        <a:ln xmlns:a="http://schemas.openxmlformats.org/drawingml/2006/main">
          <a:solidFill>
            <a:schemeClr val="tx1"/>
          </a:solidFill>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0.63327</cdr:x>
      <cdr:y>0.45365</cdr:y>
    </cdr:from>
    <cdr:to>
      <cdr:x>0.88903</cdr:x>
      <cdr:y>0.54814</cdr:y>
    </cdr:to>
    <cdr:sp macro="" textlink="">
      <cdr:nvSpPr>
        <cdr:cNvPr id="22" name="TextBox 1"/>
        <cdr:cNvSpPr txBox="1"/>
      </cdr:nvSpPr>
      <cdr:spPr>
        <a:xfrm xmlns:a="http://schemas.openxmlformats.org/drawingml/2006/main">
          <a:off x="2963712" y="1143195"/>
          <a:ext cx="1196957" cy="23811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baseline="0">
              <a:solidFill>
                <a:schemeClr val="bg1"/>
              </a:solidFill>
            </a:rPr>
            <a:t>Income</a:t>
          </a:r>
          <a:r>
            <a:rPr lang="en-AU" sz="900"/>
            <a:t> </a:t>
          </a:r>
          <a:r>
            <a:rPr lang="en-AU" sz="900" baseline="0">
              <a:solidFill>
                <a:schemeClr val="bg1"/>
              </a:solidFill>
            </a:rPr>
            <a:t>tax</a:t>
          </a:r>
        </a:p>
      </cdr:txBody>
    </cdr:sp>
  </cdr:relSizeAnchor>
  <cdr:relSizeAnchor xmlns:cdr="http://schemas.openxmlformats.org/drawingml/2006/chartDrawing">
    <cdr:from>
      <cdr:x>0.20692</cdr:x>
      <cdr:y>0.66359</cdr:y>
    </cdr:from>
    <cdr:to>
      <cdr:x>0.39517</cdr:x>
      <cdr:y>0.72659</cdr:y>
    </cdr:to>
    <cdr:sp macro="" textlink="">
      <cdr:nvSpPr>
        <cdr:cNvPr id="23" name="TextBox 1"/>
        <cdr:cNvSpPr txBox="1"/>
      </cdr:nvSpPr>
      <cdr:spPr>
        <a:xfrm xmlns:a="http://schemas.openxmlformats.org/drawingml/2006/main">
          <a:off x="968394" y="1672251"/>
          <a:ext cx="881010" cy="15874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t>Net benefit</a:t>
          </a:r>
        </a:p>
      </cdr:txBody>
    </cdr:sp>
  </cdr:relSizeAnchor>
  <cdr:relSizeAnchor xmlns:cdr="http://schemas.openxmlformats.org/drawingml/2006/chartDrawing">
    <cdr:from>
      <cdr:x>0.3711</cdr:x>
      <cdr:y>0.48273</cdr:y>
    </cdr:from>
    <cdr:to>
      <cdr:x>0.44583</cdr:x>
      <cdr:y>0.68501</cdr:y>
    </cdr:to>
    <cdr:cxnSp macro="">
      <cdr:nvCxnSpPr>
        <cdr:cNvPr id="24" name="Straight Arrow Connector 23"/>
        <cdr:cNvCxnSpPr/>
      </cdr:nvCxnSpPr>
      <cdr:spPr>
        <a:xfrm xmlns:a="http://schemas.openxmlformats.org/drawingml/2006/main" flipV="1">
          <a:off x="1723297" y="1216324"/>
          <a:ext cx="347043" cy="509683"/>
        </a:xfrm>
        <a:prstGeom xmlns:a="http://schemas.openxmlformats.org/drawingml/2006/main" prst="straightConnector1">
          <a:avLst/>
        </a:prstGeom>
        <a:ln xmlns:a="http://schemas.openxmlformats.org/drawingml/2006/main">
          <a:solidFill>
            <a:schemeClr val="tx1"/>
          </a:solidFill>
          <a:headEnd type="none"/>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0.37754</cdr:x>
      <cdr:y>0.30331</cdr:y>
    </cdr:from>
    <cdr:to>
      <cdr:x>0.51187</cdr:x>
      <cdr:y>0.34867</cdr:y>
    </cdr:to>
    <cdr:cxnSp macro="">
      <cdr:nvCxnSpPr>
        <cdr:cNvPr id="31" name="Straight Arrow Connector 30"/>
        <cdr:cNvCxnSpPr/>
      </cdr:nvCxnSpPr>
      <cdr:spPr>
        <a:xfrm xmlns:a="http://schemas.openxmlformats.org/drawingml/2006/main" flipH="1">
          <a:off x="1753203" y="764242"/>
          <a:ext cx="623796" cy="114293"/>
        </a:xfrm>
        <a:prstGeom xmlns:a="http://schemas.openxmlformats.org/drawingml/2006/main" prst="straightConnector1">
          <a:avLst/>
        </a:prstGeom>
        <a:ln xmlns:a="http://schemas.openxmlformats.org/drawingml/2006/main">
          <a:solidFill>
            <a:schemeClr val="tx1"/>
          </a:solidFill>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0.4871</cdr:x>
      <cdr:y>0.09071</cdr:y>
    </cdr:from>
    <cdr:to>
      <cdr:x>0.74851</cdr:x>
      <cdr:y>0.15371</cdr:y>
    </cdr:to>
    <cdr:sp macro="" textlink="">
      <cdr:nvSpPr>
        <cdr:cNvPr id="34" name="TextBox 1"/>
        <cdr:cNvSpPr txBox="1"/>
      </cdr:nvSpPr>
      <cdr:spPr>
        <a:xfrm xmlns:a="http://schemas.openxmlformats.org/drawingml/2006/main">
          <a:off x="2279650" y="228600"/>
          <a:ext cx="1223399" cy="15874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t>Beneficiary Tax Offset</a:t>
          </a:r>
        </a:p>
      </cdr:txBody>
    </cdr:sp>
  </cdr:relSizeAnchor>
  <cdr:relSizeAnchor xmlns:cdr="http://schemas.openxmlformats.org/drawingml/2006/chartDrawing">
    <cdr:from>
      <cdr:x>0.19134</cdr:x>
      <cdr:y>0.14741</cdr:y>
    </cdr:from>
    <cdr:to>
      <cdr:x>0.48541</cdr:x>
      <cdr:y>0.32867</cdr:y>
    </cdr:to>
    <cdr:cxnSp macro="">
      <cdr:nvCxnSpPr>
        <cdr:cNvPr id="35" name="Straight Arrow Connector 34"/>
        <cdr:cNvCxnSpPr/>
      </cdr:nvCxnSpPr>
      <cdr:spPr>
        <a:xfrm xmlns:a="http://schemas.openxmlformats.org/drawingml/2006/main" flipH="1">
          <a:off x="888521" y="371426"/>
          <a:ext cx="1365604" cy="456709"/>
        </a:xfrm>
        <a:prstGeom xmlns:a="http://schemas.openxmlformats.org/drawingml/2006/main" prst="straightConnector1">
          <a:avLst/>
        </a:prstGeom>
        <a:ln xmlns:a="http://schemas.openxmlformats.org/drawingml/2006/main">
          <a:solidFill>
            <a:schemeClr val="tx1"/>
          </a:solidFill>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5.xml><?xml version="1.0" encoding="utf-8"?>
<c:userShapes xmlns:c="http://schemas.openxmlformats.org/drawingml/2006/chart">
  <cdr:relSizeAnchor xmlns:cdr="http://schemas.openxmlformats.org/drawingml/2006/chartDrawing">
    <cdr:from>
      <cdr:x>0.17433</cdr:x>
      <cdr:y>0.08704</cdr:y>
    </cdr:from>
    <cdr:to>
      <cdr:x>0.46695</cdr:x>
      <cdr:y>0.19054</cdr:y>
    </cdr:to>
    <cdr:sp macro="" textlink="">
      <cdr:nvSpPr>
        <cdr:cNvPr id="2" name="TextBox 1"/>
        <cdr:cNvSpPr txBox="1"/>
      </cdr:nvSpPr>
      <cdr:spPr>
        <a:xfrm xmlns:a="http://schemas.openxmlformats.org/drawingml/2006/main">
          <a:off x="815864" y="231777"/>
          <a:ext cx="1369462" cy="27560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t>Newstart Allowance</a:t>
          </a:r>
        </a:p>
      </cdr:txBody>
    </cdr:sp>
  </cdr:relSizeAnchor>
  <cdr:relSizeAnchor xmlns:cdr="http://schemas.openxmlformats.org/drawingml/2006/chartDrawing">
    <cdr:from>
      <cdr:x>0.47912</cdr:x>
      <cdr:y>0.25473</cdr:y>
    </cdr:from>
    <cdr:to>
      <cdr:x>0.59552</cdr:x>
      <cdr:y>0.31432</cdr:y>
    </cdr:to>
    <cdr:sp macro="" textlink="">
      <cdr:nvSpPr>
        <cdr:cNvPr id="3" name="TextBox 1"/>
        <cdr:cNvSpPr txBox="1"/>
      </cdr:nvSpPr>
      <cdr:spPr>
        <a:xfrm xmlns:a="http://schemas.openxmlformats.org/drawingml/2006/main">
          <a:off x="2242277" y="678319"/>
          <a:ext cx="544752" cy="15868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t>FTB-A</a:t>
          </a:r>
        </a:p>
      </cdr:txBody>
    </cdr:sp>
  </cdr:relSizeAnchor>
  <cdr:relSizeAnchor xmlns:cdr="http://schemas.openxmlformats.org/drawingml/2006/chartDrawing">
    <cdr:from>
      <cdr:x>0.52804</cdr:x>
      <cdr:y>0.84439</cdr:y>
    </cdr:from>
    <cdr:to>
      <cdr:x>0.71629</cdr:x>
      <cdr:y>0.90399</cdr:y>
    </cdr:to>
    <cdr:sp macro="" textlink="">
      <cdr:nvSpPr>
        <cdr:cNvPr id="4" name="TextBox 1"/>
        <cdr:cNvSpPr txBox="1"/>
      </cdr:nvSpPr>
      <cdr:spPr>
        <a:xfrm xmlns:a="http://schemas.openxmlformats.org/drawingml/2006/main">
          <a:off x="2471223" y="2248506"/>
          <a:ext cx="881010" cy="15870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t>Medicare levy</a:t>
          </a:r>
        </a:p>
      </cdr:txBody>
    </cdr:sp>
  </cdr:relSizeAnchor>
  <cdr:relSizeAnchor xmlns:cdr="http://schemas.openxmlformats.org/drawingml/2006/chartDrawing">
    <cdr:from>
      <cdr:x>0.40542</cdr:x>
      <cdr:y>0.21788</cdr:y>
    </cdr:from>
    <cdr:to>
      <cdr:x>0.66683</cdr:x>
      <cdr:y>0.27749</cdr:y>
    </cdr:to>
    <cdr:sp macro="" textlink="">
      <cdr:nvSpPr>
        <cdr:cNvPr id="5" name="TextBox 1"/>
        <cdr:cNvSpPr txBox="1"/>
      </cdr:nvSpPr>
      <cdr:spPr>
        <a:xfrm xmlns:a="http://schemas.openxmlformats.org/drawingml/2006/main">
          <a:off x="1892628" y="577476"/>
          <a:ext cx="1220334" cy="15799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t>Low income tax offset</a:t>
          </a:r>
        </a:p>
      </cdr:txBody>
    </cdr:sp>
  </cdr:relSizeAnchor>
  <cdr:relSizeAnchor xmlns:cdr="http://schemas.openxmlformats.org/drawingml/2006/chartDrawing">
    <cdr:from>
      <cdr:x>0.5683</cdr:x>
      <cdr:y>0.31315</cdr:y>
    </cdr:from>
    <cdr:to>
      <cdr:x>0.68795</cdr:x>
      <cdr:y>0.37276</cdr:y>
    </cdr:to>
    <cdr:sp macro="" textlink="">
      <cdr:nvSpPr>
        <cdr:cNvPr id="6" name="TextBox 1"/>
        <cdr:cNvSpPr txBox="1"/>
      </cdr:nvSpPr>
      <cdr:spPr>
        <a:xfrm xmlns:a="http://schemas.openxmlformats.org/drawingml/2006/main">
          <a:off x="2659640" y="833878"/>
          <a:ext cx="559962" cy="15873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t>FTB-B</a:t>
          </a:r>
        </a:p>
      </cdr:txBody>
    </cdr:sp>
  </cdr:relSizeAnchor>
  <cdr:relSizeAnchor xmlns:cdr="http://schemas.openxmlformats.org/drawingml/2006/chartDrawing">
    <cdr:from>
      <cdr:x>0.5811</cdr:x>
      <cdr:y>0.64664</cdr:y>
    </cdr:from>
    <cdr:to>
      <cdr:x>0.61076</cdr:x>
      <cdr:y>0.83449</cdr:y>
    </cdr:to>
    <cdr:cxnSp macro="">
      <cdr:nvCxnSpPr>
        <cdr:cNvPr id="7" name="Straight Arrow Connector 6"/>
        <cdr:cNvCxnSpPr/>
      </cdr:nvCxnSpPr>
      <cdr:spPr>
        <a:xfrm xmlns:a="http://schemas.openxmlformats.org/drawingml/2006/main" flipH="1" flipV="1">
          <a:off x="2714625" y="1745191"/>
          <a:ext cx="138561" cy="506979"/>
        </a:xfrm>
        <a:prstGeom xmlns:a="http://schemas.openxmlformats.org/drawingml/2006/main" prst="straightConnector1">
          <a:avLst/>
        </a:prstGeom>
        <a:ln xmlns:a="http://schemas.openxmlformats.org/drawingml/2006/main">
          <a:solidFill>
            <a:schemeClr val="tx1"/>
          </a:solidFill>
          <a:headEnd type="none"/>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0.34451</cdr:x>
      <cdr:y>0.24769</cdr:y>
    </cdr:from>
    <cdr:to>
      <cdr:x>0.40542</cdr:x>
      <cdr:y>0.29248</cdr:y>
    </cdr:to>
    <cdr:cxnSp macro="">
      <cdr:nvCxnSpPr>
        <cdr:cNvPr id="8" name="Straight Arrow Connector 7"/>
        <cdr:cNvCxnSpPr>
          <a:stCxn xmlns:a="http://schemas.openxmlformats.org/drawingml/2006/main" id="5" idx="1"/>
        </cdr:cNvCxnSpPr>
      </cdr:nvCxnSpPr>
      <cdr:spPr>
        <a:xfrm xmlns:a="http://schemas.openxmlformats.org/drawingml/2006/main" flipH="1">
          <a:off x="1608259" y="656472"/>
          <a:ext cx="284369" cy="118717"/>
        </a:xfrm>
        <a:prstGeom xmlns:a="http://schemas.openxmlformats.org/drawingml/2006/main" prst="straightConnector1">
          <a:avLst/>
        </a:prstGeom>
        <a:ln xmlns:a="http://schemas.openxmlformats.org/drawingml/2006/main">
          <a:solidFill>
            <a:schemeClr val="tx1"/>
          </a:solidFill>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0.32364</cdr:x>
      <cdr:y>0.29573</cdr:y>
    </cdr:from>
    <cdr:to>
      <cdr:x>0.47018</cdr:x>
      <cdr:y>0.33507</cdr:y>
    </cdr:to>
    <cdr:cxnSp macro="">
      <cdr:nvCxnSpPr>
        <cdr:cNvPr id="9" name="Straight Arrow Connector 8"/>
        <cdr:cNvCxnSpPr/>
      </cdr:nvCxnSpPr>
      <cdr:spPr>
        <a:xfrm xmlns:a="http://schemas.openxmlformats.org/drawingml/2006/main" flipH="1">
          <a:off x="1510848" y="783797"/>
          <a:ext cx="684090" cy="104267"/>
        </a:xfrm>
        <a:prstGeom xmlns:a="http://schemas.openxmlformats.org/drawingml/2006/main" prst="straightConnector1">
          <a:avLst/>
        </a:prstGeom>
        <a:ln xmlns:a="http://schemas.openxmlformats.org/drawingml/2006/main">
          <a:solidFill>
            <a:schemeClr val="tx1"/>
          </a:solidFill>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0.12483</cdr:x>
      <cdr:y>0.15183</cdr:y>
    </cdr:from>
    <cdr:to>
      <cdr:x>0.18792</cdr:x>
      <cdr:y>0.2627</cdr:y>
    </cdr:to>
    <cdr:cxnSp macro="">
      <cdr:nvCxnSpPr>
        <cdr:cNvPr id="10" name="Straight Arrow Connector 9"/>
        <cdr:cNvCxnSpPr/>
      </cdr:nvCxnSpPr>
      <cdr:spPr>
        <a:xfrm xmlns:a="http://schemas.openxmlformats.org/drawingml/2006/main" flipH="1">
          <a:off x="584204" y="404304"/>
          <a:ext cx="295262" cy="295233"/>
        </a:xfrm>
        <a:prstGeom xmlns:a="http://schemas.openxmlformats.org/drawingml/2006/main" prst="straightConnector1">
          <a:avLst/>
        </a:prstGeom>
        <a:ln xmlns:a="http://schemas.openxmlformats.org/drawingml/2006/main">
          <a:solidFill>
            <a:schemeClr val="tx1"/>
          </a:solidFill>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0.40298</cdr:x>
      <cdr:y>0.35213</cdr:y>
    </cdr:from>
    <cdr:to>
      <cdr:x>0.57257</cdr:x>
      <cdr:y>0.39347</cdr:y>
    </cdr:to>
    <cdr:cxnSp macro="">
      <cdr:nvCxnSpPr>
        <cdr:cNvPr id="11" name="Straight Arrow Connector 10"/>
        <cdr:cNvCxnSpPr/>
      </cdr:nvCxnSpPr>
      <cdr:spPr>
        <a:xfrm xmlns:a="http://schemas.openxmlformats.org/drawingml/2006/main" flipH="1">
          <a:off x="1885950" y="937677"/>
          <a:ext cx="793674" cy="110073"/>
        </a:xfrm>
        <a:prstGeom xmlns:a="http://schemas.openxmlformats.org/drawingml/2006/main" prst="straightConnector1">
          <a:avLst/>
        </a:prstGeom>
        <a:ln xmlns:a="http://schemas.openxmlformats.org/drawingml/2006/main">
          <a:solidFill>
            <a:schemeClr val="tx1"/>
          </a:solidFill>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0.61494</cdr:x>
      <cdr:y>0.50873</cdr:y>
    </cdr:from>
    <cdr:to>
      <cdr:x>0.8707</cdr:x>
      <cdr:y>0.59814</cdr:y>
    </cdr:to>
    <cdr:sp macro="" textlink="">
      <cdr:nvSpPr>
        <cdr:cNvPr id="12" name="TextBox 1"/>
        <cdr:cNvSpPr txBox="1"/>
      </cdr:nvSpPr>
      <cdr:spPr>
        <a:xfrm xmlns:a="http://schemas.openxmlformats.org/drawingml/2006/main">
          <a:off x="2877915" y="1354687"/>
          <a:ext cx="1196957" cy="23808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baseline="0">
              <a:solidFill>
                <a:schemeClr val="bg1"/>
              </a:solidFill>
            </a:rPr>
            <a:t>Income</a:t>
          </a:r>
          <a:r>
            <a:rPr lang="en-AU" sz="900"/>
            <a:t> </a:t>
          </a:r>
          <a:r>
            <a:rPr lang="en-AU" sz="900" baseline="0">
              <a:solidFill>
                <a:schemeClr val="bg1"/>
              </a:solidFill>
            </a:rPr>
            <a:t>tax</a:t>
          </a:r>
        </a:p>
      </cdr:txBody>
    </cdr:sp>
  </cdr:relSizeAnchor>
  <cdr:relSizeAnchor xmlns:cdr="http://schemas.openxmlformats.org/drawingml/2006/chartDrawing">
    <cdr:from>
      <cdr:x>0.31614</cdr:x>
      <cdr:y>0.46233</cdr:y>
    </cdr:from>
    <cdr:to>
      <cdr:x>0.40666</cdr:x>
      <cdr:y>0.72766</cdr:y>
    </cdr:to>
    <cdr:cxnSp macro="">
      <cdr:nvCxnSpPr>
        <cdr:cNvPr id="13" name="Straight Arrow Connector 12"/>
        <cdr:cNvCxnSpPr/>
      </cdr:nvCxnSpPr>
      <cdr:spPr>
        <a:xfrm xmlns:a="http://schemas.openxmlformats.org/drawingml/2006/main" flipV="1">
          <a:off x="1476858" y="1247775"/>
          <a:ext cx="422850" cy="716077"/>
        </a:xfrm>
        <a:prstGeom xmlns:a="http://schemas.openxmlformats.org/drawingml/2006/main" prst="straightConnector1">
          <a:avLst/>
        </a:prstGeom>
        <a:ln xmlns:a="http://schemas.openxmlformats.org/drawingml/2006/main">
          <a:solidFill>
            <a:schemeClr val="tx1"/>
          </a:solidFill>
          <a:headEnd type="none"/>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0.19696</cdr:x>
      <cdr:y>0.7515</cdr:y>
    </cdr:from>
    <cdr:to>
      <cdr:x>0.47778</cdr:x>
      <cdr:y>0.84092</cdr:y>
    </cdr:to>
    <cdr:sp macro="" textlink="">
      <cdr:nvSpPr>
        <cdr:cNvPr id="14" name="TextBox 1"/>
        <cdr:cNvSpPr txBox="1"/>
      </cdr:nvSpPr>
      <cdr:spPr>
        <a:xfrm xmlns:a="http://schemas.openxmlformats.org/drawingml/2006/main">
          <a:off x="921769" y="2001142"/>
          <a:ext cx="1314237" cy="23811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t>Net Benefit</a:t>
          </a:r>
        </a:p>
      </cdr:txBody>
    </cdr:sp>
  </cdr:relSizeAnchor>
  <cdr:relSizeAnchor xmlns:cdr="http://schemas.openxmlformats.org/drawingml/2006/chartDrawing">
    <cdr:from>
      <cdr:x>0.4289</cdr:x>
      <cdr:y>0.09104</cdr:y>
    </cdr:from>
    <cdr:to>
      <cdr:x>0.6915</cdr:x>
      <cdr:y>0.15123</cdr:y>
    </cdr:to>
    <cdr:sp macro="" textlink="">
      <cdr:nvSpPr>
        <cdr:cNvPr id="21" name="TextBox 1"/>
        <cdr:cNvSpPr txBox="1"/>
      </cdr:nvSpPr>
      <cdr:spPr>
        <a:xfrm xmlns:a="http://schemas.openxmlformats.org/drawingml/2006/main">
          <a:off x="2002210" y="241300"/>
          <a:ext cx="1225888" cy="15951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t>Beneficiary Tax Offset</a:t>
          </a:r>
        </a:p>
      </cdr:txBody>
    </cdr:sp>
  </cdr:relSizeAnchor>
  <cdr:relSizeAnchor xmlns:cdr="http://schemas.openxmlformats.org/drawingml/2006/chartDrawing">
    <cdr:from>
      <cdr:x>0.19645</cdr:x>
      <cdr:y>0.14521</cdr:y>
    </cdr:from>
    <cdr:to>
      <cdr:x>0.4272</cdr:x>
      <cdr:y>0.30181</cdr:y>
    </cdr:to>
    <cdr:cxnSp macro="">
      <cdr:nvCxnSpPr>
        <cdr:cNvPr id="22" name="Straight Arrow Connector 21"/>
        <cdr:cNvCxnSpPr/>
      </cdr:nvCxnSpPr>
      <cdr:spPr>
        <a:xfrm xmlns:a="http://schemas.openxmlformats.org/drawingml/2006/main" flipH="1">
          <a:off x="926042" y="378838"/>
          <a:ext cx="1087722" cy="408562"/>
        </a:xfrm>
        <a:prstGeom xmlns:a="http://schemas.openxmlformats.org/drawingml/2006/main" prst="straightConnector1">
          <a:avLst/>
        </a:prstGeom>
        <a:ln xmlns:a="http://schemas.openxmlformats.org/drawingml/2006/main">
          <a:solidFill>
            <a:schemeClr val="tx1"/>
          </a:solidFill>
          <a:headEnd type="none" w="med" len="med"/>
          <a:tailEnd type="triangle"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Budget Blue">
  <a:themeElements>
    <a:clrScheme name="Budget Blue">
      <a:dk1>
        <a:sysClr val="windowText" lastClr="000000"/>
      </a:dk1>
      <a:lt1>
        <a:sysClr val="window" lastClr="FFFFFF"/>
      </a:lt1>
      <a:dk2>
        <a:srgbClr val="1F497D"/>
      </a:dk2>
      <a:lt2>
        <a:srgbClr val="EEECE1"/>
      </a:lt2>
      <a:accent1>
        <a:srgbClr val="002B54"/>
      </a:accent1>
      <a:accent2>
        <a:srgbClr val="CCD5DD"/>
      </a:accent2>
      <a:accent3>
        <a:srgbClr val="668098"/>
      </a:accent3>
      <a:accent4>
        <a:srgbClr val="99AABB"/>
      </a:accent4>
      <a:accent5>
        <a:srgbClr val="335576"/>
      </a:accent5>
      <a:accent6>
        <a:srgbClr val="7F7F7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TaxCatchAll xmlns="eb47d8b7-fefc-4923-b53c-9685ba6b7210">
      <Value>75</Value>
    </TaxCatchAll>
    <_dlc_DocId xmlns="eb47d8b7-fefc-4923-b53c-9685ba6b7210">2017CSSG-1551-1311</_dlc_DocId>
    <_dlc_DocIdUrl xmlns="eb47d8b7-fefc-4923-b53c-9685ba6b7210">
      <Url>http://tweb/sites/cssg/ped/pu/pt/_layouts/15/DocIdRedir.aspx?ID=2017CSSG-1551-1311</Url>
      <Description>2017CSSG-1551-1311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5cc967dd-c912-4b3c-bade-a8b03f189c59">
      <p:Name>Auditing</p:Name>
      <p:Description>Audits user actions on documents and list items to the Audit Log.</p:Description>
      <p:CustomData>
        <Audit>
          <Update/>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6EB3B15072AC1D409928D75C61018CC2" ma:contentTypeVersion="5431" ma:contentTypeDescription="" ma:contentTypeScope="" ma:versionID="0072d2013ce3a0161a5afe379c08e375">
  <xsd:schema xmlns:xsd="http://www.w3.org/2001/XMLSchema" xmlns:xs="http://www.w3.org/2001/XMLSchema" xmlns:p="http://schemas.microsoft.com/office/2006/metadata/properties" xmlns:ns1="http://schemas.microsoft.com/sharepoint/v3" xmlns:ns2="eb47d8b7-fefc-4923-b53c-9685ba6b7210" xmlns:ns4="http://schemas.microsoft.com/sharepoint/v4" targetNamespace="http://schemas.microsoft.com/office/2006/metadata/properties" ma:root="true" ma:fieldsID="edd0d4ed0cc81dc1c21159fec568cca6" ns1:_="" ns2:_="" ns4:_="">
    <xsd:import namespace="http://schemas.microsoft.com/sharepoint/v3"/>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
    <b:Tag>Pro151</b:Tag>
    <b:SourceType>Report</b:SourceType>
    <b:Guid>{170C46DC-0186-43F8-8A5E-6FEEF551FAD4}</b:Guid>
    <b:Title>Tax and Transfer Incidence in Australia, Commission Working Paper</b:Title>
    <b:Year>2015</b:Year>
    <b:Author>
      <b:Author>
        <b:Corporate>Productivity Commission</b:Corporate>
      </b:Author>
    </b:Author>
    <b:RefOrder>11</b:RefOrder>
  </b:Source>
  <b:Source>
    <b:Tag>Aus12</b:Tag>
    <b:SourceType>ConferenceProceedings</b:SourceType>
    <b:Guid>{865F6586-0D54-44BF-8B25-C3645E559261}</b:Guid>
    <b:Title>Household Income and Income Distribution, Australia</b:Title>
    <b:Year>2011-12</b:Year>
    <b:Author>
      <b:Author>
        <b:Corporate>Australian Bureau of Statistics</b:Corporate>
      </b:Author>
    </b:Author>
    <b:RefOrder>10</b:RefOrder>
  </b:Source>
  <b:Source>
    <b:Tag>Sut13</b:Tag>
    <b:SourceType>JournalArticle</b:SourceType>
    <b:Guid>{A4ABA348-C02A-4A1E-AF63-8016A1233AAF}</b:Guid>
    <b:Author>
      <b:Author>
        <b:NameList>
          <b:Person>
            <b:Last>Sutherland</b:Last>
            <b:First>H.</b:First>
            <b:Middle>and Figari, F.</b:Middle>
          </b:Person>
        </b:NameList>
      </b:Author>
    </b:Author>
    <b:Title>EUROMOD: the European Union tax-benefit microsimulation model</b:Title>
    <b:Pages>6(1) pp.4-26</b:Pages>
    <b:Year>2013</b:Year>
    <b:JournalName>International Journal of Microsimulation</b:JournalName>
    <b:RefOrder>6</b:RefOrder>
  </b:Source>
  <b:Source>
    <b:Tag>Joh15</b:Tag>
    <b:SourceType>JournalArticle</b:SourceType>
    <b:Guid>{CDA76EEC-CAF3-494C-BF66-98A5026B3B80}</b:Guid>
    <b:Author>
      <b:Author>
        <b:NameList>
          <b:Person>
            <b:Last>Creedy</b:Last>
            <b:First>John</b:First>
          </b:Person>
        </b:NameList>
      </b:Author>
    </b:Author>
    <b:Title>Labour Supply in New Zealand and the 2010 Tax and Transfer change</b:Title>
    <b:Year>2015</b:Year>
    <b:RefOrder>4</b:RefOrder>
  </b:Source>
  <b:Source>
    <b:Tag>Pet151</b:Tag>
    <b:SourceType>InternetSite</b:SourceType>
    <b:Guid>{BF4EBFF2-5698-4C9D-A405-93771D64E0C3}</b:Guid>
    <b:Title>The Tax-Transfer System, Progressivity and Redistribution: How Progressive is the Australian Transfer System? </b:Title>
    <b:Year>2015</b:Year>
    <b:Author>
      <b:Author>
        <b:NameList>
          <b:Person>
            <b:Last>Whiteford</b:Last>
            <b:First>Peter</b:First>
          </b:Person>
        </b:NameList>
      </b:Author>
    </b:Author>
    <b:InternetSiteTitle>The Tax and Transfer Policy Institute</b:InternetSiteTitle>
    <b:YearAccessed>2017</b:YearAccessed>
    <b:URL>http://www.austaxpolicy.com/the-tax-transfer-system-progressivity-and-redistribution-part-1-how-progressive-is-the-australian-transfer-system/</b:URL>
    <b:RefOrder>9</b:RefOrder>
  </b:Source>
  <b:Source>
    <b:Tag>HMT15</b:Tag>
    <b:SourceType>Report</b:SourceType>
    <b:Guid>{10B31D3A-5E87-41F7-8048-9F31B84008D8}</b:Guid>
    <b:Author>
      <b:Author>
        <b:Corporate>HM Treasury</b:Corporate>
      </b:Author>
    </b:Author>
    <b:Title>Impact of April 2015 tax and welfare measures on households</b:Title>
    <b:Year>2015</b:Year>
    <b:Publisher>HM Treasury</b:Publisher>
    <b:RefOrder>2</b:RefOrder>
  </b:Source>
  <b:Source>
    <b:Tag>Sta17</b:Tag>
    <b:SourceType>InternetSite</b:SourceType>
    <b:Guid>{E22343BC-81AF-44CD-8E3D-08E046A1D6D8}</b:Guid>
    <b:Title>The Social Policy Simulation Database and Model (SPSD/M)</b:Title>
    <b:Author>
      <b:Author>
        <b:Corporate>Statistics Canada</b:Corporate>
      </b:Author>
    </b:Author>
    <b:InternetSiteTitle>Statistics Canada</b:InternetSiteTitle>
    <b:YearAccessed>2017</b:YearAccessed>
    <b:MonthAccessed>July</b:MonthAccessed>
    <b:URL>http://www.statcan.gc.ca/eng/microsimulation/spsdm/spsdm</b:URL>
    <b:RefOrder>5</b:RefOrder>
  </b:Source>
  <b:Source>
    <b:Tag>Cho17</b:Tag>
    <b:SourceType>InternetSite</b:SourceType>
    <b:Guid>{488F1DBE-EBBC-494D-AAAB-59299F37BDB7}</b:Guid>
    <b:Title>Policy Simulation Model</b:Title>
    <b:YearAccessed>2017</b:YearAccessed>
    <b:MonthAccessed>July</b:MonthAccessed>
    <b:URL>https://www.ukdataservice.ac.uk/media/428511/chomikmcdonagh.pdf</b:URL>
    <b:Author>
      <b:Author>
        <b:NameList>
          <b:Person>
            <b:Last>McDonagh</b:Last>
            <b:First>Dawn</b:First>
          </b:Person>
          <b:Person>
            <b:Last>Chomik</b:Last>
            <b:First>Rafal</b:First>
          </b:Person>
        </b:NameList>
      </b:Author>
    </b:Author>
    <b:RefOrder>3</b:RefOrder>
  </b:Source>
  <b:Source xmlns:b="http://schemas.openxmlformats.org/officeDocument/2006/bibliography">
    <b:Tag>Aus15</b:Tag>
    <b:SourceType>InternetSite</b:SourceType>
    <b:Guid>{5DF19B4D-9D89-4D82-94E1-AD9E25DD1246}</b:Guid>
    <b:Author>
      <b:Author>
        <b:Corporate>Australian Bureau of Statistics</b:Corporate>
      </b:Author>
    </b:Author>
    <b:Title>Australian Bureau of Statistics</b:Title>
    <b:InternetSiteTitle>Survey of Income and Housing, User Guide, Australia, 2013-14</b:InternetSiteTitle>
    <b:Year>2015</b:Year>
    <b:YearAccessed>2017</b:YearAccessed>
    <b:MonthAccessed>July</b:MonthAccessed>
    <b:DayAccessed>10</b:DayAccessed>
    <b:URL>http://www.abs.gov.au/ausstats/abs@.nsf/Lookup/by%20Subject/6553.0~2013-14~Main%20Features~Using%20the%20survey~20</b:URL>
    <b:RefOrder>7</b:RefOrder>
  </b:Source>
  <b:Source>
    <b:Tag>Aus151</b:Tag>
    <b:SourceType>InternetSite</b:SourceType>
    <b:Guid>{7B40441F-29B9-444F-8607-853940EEA7F1}</b:Guid>
    <b:Author>
      <b:Author>
        <b:Corporate>Australian Bureau of Statistics</b:Corporate>
      </b:Author>
    </b:Author>
    <b:Title>Australian Bureau of Statistics</b:Title>
    <b:InternetSiteTitle>Survey of Income and Housing, User Guide, Australia, 2013-14</b:InternetSiteTitle>
    <b:Year>2015</b:Year>
    <b:YearAccessed>2017</b:YearAccessed>
    <b:MonthAccessed>July</b:MonthAccessed>
    <b:DayAccessed>25</b:DayAccessed>
    <b:URL>http://www.abs.gov.au/ausstats/abs@.nsf/Lookup/by%20Subject/6553.0~2013-14~Main%20Features~Introduction~1</b:URL>
    <b:RefOrder>8</b:RefOrder>
  </b:Source>
  <b:Source>
    <b:Tag>Joh</b:Tag>
    <b:SourceType>Book</b:SourceType>
    <b:Guid>{FFCBEB2D-E103-4B84-8E77-579DEDE8BE98}</b:Guid>
    <b:Author>
      <b:Author>
        <b:NameList>
          <b:Person>
            <b:Last>Creedy</b:Last>
            <b:First>John</b:First>
          </b:Person>
        </b:NameList>
      </b:Author>
    </b:Author>
    <b:Title>Labour Supply and Microsimulation: The Evaluation of Tax Policy Reforms</b:Title>
    <b:RefOrder>13</b:RefOrder>
  </b:Source>
  <b:Source>
    <b:Tag>Chr17</b:Tag>
    <b:SourceType>Report</b:SourceType>
    <b:Guid>{D06C7E8A-4630-48EC-8C34-7515DF586706}</b:Guid>
    <b:Author>
      <b:Author>
        <b:NameList>
          <b:Person>
            <b:Last>Murphy</b:Last>
            <b:First>Chris</b:First>
          </b:Person>
        </b:NameList>
      </b:Author>
    </b:Author>
    <b:Title>Review of Economic Modelling at Treasury</b:Title>
    <b:Year>2017</b:Year>
    <b:Publisher>Independent Economics</b:Publisher>
    <b:RefOrder>12</b:RefOrder>
  </b:Source>
  <b:Source>
    <b:Tag>Nat17</b:Tag>
    <b:SourceType>InternetSite</b:SourceType>
    <b:Guid>{5ACB9783-08D5-438B-A029-621A7BD91360}</b:Guid>
    <b:Author>
      <b:Author>
        <b:Corporate>NATSEM</b:Corporate>
      </b:Author>
    </b:Author>
    <b:Title>STINMOD+</b:Title>
    <b:Year>2017</b:Year>
    <b:InternetSiteTitle>National Centre for Social and Economic Modelling</b:InternetSiteTitle>
    <b:YearAccessed>2017</b:YearAccessed>
    <b:MonthAccessed>July</b:MonthAccessed>
    <b:DayAccessed>26</b:DayAccessed>
    <b:URL>http://www.natsem.canberra.edu.au/models/stinmod/</b:URL>
    <b:RefOrder>1</b:RefOrder>
  </b:Source>
</b:Sources>
</file>

<file path=customXml/itemProps1.xml><?xml version="1.0" encoding="utf-8"?>
<ds:datastoreItem xmlns:ds="http://schemas.openxmlformats.org/officeDocument/2006/customXml" ds:itemID="{75611068-13BD-4678-9529-CCEE842459BD}">
  <ds:schemaRefs>
    <ds:schemaRef ds:uri="http://schemas.microsoft.com/sharepoint/v3/contenttype/forms"/>
  </ds:schemaRefs>
</ds:datastoreItem>
</file>

<file path=customXml/itemProps2.xml><?xml version="1.0" encoding="utf-8"?>
<ds:datastoreItem xmlns:ds="http://schemas.openxmlformats.org/officeDocument/2006/customXml" ds:itemID="{95D1111F-C26F-49D9-8623-29A31E70AC61}">
  <ds:schemaRefs>
    <ds:schemaRef ds:uri="http://purl.org/dc/dcmitype/"/>
    <ds:schemaRef ds:uri="http://purl.org/dc/terms/"/>
    <ds:schemaRef ds:uri="http://schemas.microsoft.com/sharepoint/v4"/>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eb47d8b7-fefc-4923-b53c-9685ba6b7210"/>
    <ds:schemaRef ds:uri="http://schemas.microsoft.com/sharepoint/v3"/>
  </ds:schemaRefs>
</ds:datastoreItem>
</file>

<file path=customXml/itemProps3.xml><?xml version="1.0" encoding="utf-8"?>
<ds:datastoreItem xmlns:ds="http://schemas.openxmlformats.org/officeDocument/2006/customXml" ds:itemID="{73584A29-9443-4E99-B2B6-928DA9DF334F}">
  <ds:schemaRefs>
    <ds:schemaRef ds:uri="http://schemas.microsoft.com/sharepoint/events"/>
  </ds:schemaRefs>
</ds:datastoreItem>
</file>

<file path=customXml/itemProps4.xml><?xml version="1.0" encoding="utf-8"?>
<ds:datastoreItem xmlns:ds="http://schemas.openxmlformats.org/officeDocument/2006/customXml" ds:itemID="{B723042B-5731-4267-8310-2BF9D9067E20}">
  <ds:schemaRefs>
    <ds:schemaRef ds:uri="office.server.policy"/>
  </ds:schemaRefs>
</ds:datastoreItem>
</file>

<file path=customXml/itemProps5.xml><?xml version="1.0" encoding="utf-8"?>
<ds:datastoreItem xmlns:ds="http://schemas.openxmlformats.org/officeDocument/2006/customXml" ds:itemID="{2618266E-54BD-49A4-951A-DB3E27F16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845A232-628A-4E7D-BE47-5ADC4F70A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Treasury Working Paper.dotm</Template>
  <TotalTime>0</TotalTime>
  <Pages>22</Pages>
  <Words>6408</Words>
  <Characters>36532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CAPITA - Treasury's microsimulation model of Personal Income Tax and Transfers</vt:lpstr>
    </vt:vector>
  </TitlesOfParts>
  <Company>Australian Government - The Treasury</Company>
  <LinksUpToDate>false</LinksUpToDate>
  <CharactersWithSpaces>42855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 - Treasury's microsimulation model of Personal Income Tax and Transfers</dc:title>
  <dc:subject>Working paper: [subject]</dc:subject>
  <dc:creator>Smith, Matthew</dc:creator>
  <cp:lastModifiedBy>Easton, Sean</cp:lastModifiedBy>
  <cp:revision>2</cp:revision>
  <cp:lastPrinted>2017-09-05T08:19:00Z</cp:lastPrinted>
  <dcterms:created xsi:type="dcterms:W3CDTF">2017-09-15T00:26:00Z</dcterms:created>
  <dcterms:modified xsi:type="dcterms:W3CDTF">2017-09-15T00:26:00Z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Classification">
    <vt:lpwstr>Protected</vt:lpwstr>
  </property>
  <property fmtid="{D5CDD505-2E9C-101B-9397-08002B2CF9AE}" pid="3" name="DLMSecurityClassification">
    <vt:lpwstr>Sensitive</vt:lpwstr>
  </property>
  <property fmtid="{D5CDD505-2E9C-101B-9397-08002B2CF9AE}" pid="4" name="WorkingDocStatus">
    <vt:lpwstr>DRAFT WORKING DOCUMENT</vt:lpwstr>
  </property>
  <property fmtid="{D5CDD505-2E9C-101B-9397-08002B2CF9AE}" pid="5" name="Language">
    <vt:lpwstr>English</vt:lpwstr>
  </property>
  <property fmtid="{D5CDD505-2E9C-101B-9397-08002B2CF9AE}" pid="6" name="ContentTypeId">
    <vt:lpwstr>0x010100605AAC981168BE40A9BD548B81A50DF6006EB3B15072AC1D409928D75C61018CC2</vt:lpwstr>
  </property>
  <property fmtid="{D5CDD505-2E9C-101B-9397-08002B2CF9AE}" pid="7" name="RecordPoint_ActiveItemUniqueId">
    <vt:lpwstr>{39b4b8f3-2108-4cd0-b755-79fe5e9912f7}</vt:lpwstr>
  </property>
  <property fmtid="{D5CDD505-2E9C-101B-9397-08002B2CF9AE}" pid="8" name="TSYRecordClass">
    <vt:lpwstr>75;#AE-20337-Destroy 7 years after action completed|668ae28e-5138-4c7c-82db-1c8c6afc81a6</vt:lpwstr>
  </property>
  <property fmtid="{D5CDD505-2E9C-101B-9397-08002B2CF9AE}" pid="9" name="RecordPoint_WorkflowType">
    <vt:lpwstr>ActiveSubmitStub</vt:lpwstr>
  </property>
  <property fmtid="{D5CDD505-2E9C-101B-9397-08002B2CF9AE}" pid="10" name="_dlc_DocIdItemGuid">
    <vt:lpwstr>39b4b8f3-2108-4cd0-b755-79fe5e9912f7</vt:lpwstr>
  </property>
  <property fmtid="{D5CDD505-2E9C-101B-9397-08002B2CF9AE}" pid="11" name="RecordPoint_ActiveItemWebId">
    <vt:lpwstr>{e237d495-0881-4849-ae62-ddc8a8132df5}</vt:lpwstr>
  </property>
  <property fmtid="{D5CDD505-2E9C-101B-9397-08002B2CF9AE}" pid="12" name="RecordPoint_ActiveItemSiteId">
    <vt:lpwstr>{de902461-0703-410e-906b-a2e3a4f5dd57}</vt:lpwstr>
  </property>
  <property fmtid="{D5CDD505-2E9C-101B-9397-08002B2CF9AE}" pid="13" name="RecordPoint_ActiveItemListId">
    <vt:lpwstr>{ae552c44-daad-439e-a48c-f25aaf725785}</vt:lpwstr>
  </property>
  <property fmtid="{D5CDD505-2E9C-101B-9397-08002B2CF9AE}" pid="14" name="RecordPoint_RecordNumberSubmitted">
    <vt:lpwstr>R0001428427</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y fmtid="{D5CDD505-2E9C-101B-9397-08002B2CF9AE}" pid="18" name="_AdHocReviewCycleID">
    <vt:i4>-1259968116</vt:i4>
  </property>
  <property fmtid="{D5CDD505-2E9C-101B-9397-08002B2CF9AE}" pid="19" name="_NewReviewCycle">
    <vt:lpwstr/>
  </property>
  <property fmtid="{D5CDD505-2E9C-101B-9397-08002B2CF9AE}" pid="20" name="_EmailSubject">
    <vt:lpwstr>Slight edits to CAPITA TRI [SEC=UNCLASSIFIED]</vt:lpwstr>
  </property>
  <property fmtid="{D5CDD505-2E9C-101B-9397-08002B2CF9AE}" pid="21" name="_AuthorEmail">
    <vt:lpwstr>Sean.Easton@TREASURY.GOV.AU</vt:lpwstr>
  </property>
  <property fmtid="{D5CDD505-2E9C-101B-9397-08002B2CF9AE}" pid="22" name="_AuthorEmailDisplayName">
    <vt:lpwstr>Easton, Sean</vt:lpwstr>
  </property>
  <property fmtid="{D5CDD505-2E9C-101B-9397-08002B2CF9AE}" pid="23" name="_PreviousAdHocReviewCycleID">
    <vt:i4>-1357374336</vt:i4>
  </property>
  <property fmtid="{D5CDD505-2E9C-101B-9397-08002B2CF9AE}" pid="24" name="RecordPoint_SubmissionCompleted">
    <vt:lpwstr>2017-09-15T10:30:41.4230517+10:00</vt:lpwstr>
  </property>
</Properties>
</file>