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56457" w14:textId="77777777" w:rsidR="003448B8" w:rsidRDefault="003448B8" w:rsidP="00B17774">
      <w:pPr>
        <w:pStyle w:val="Baseparagraphcentred"/>
      </w:pPr>
    </w:p>
    <w:p w14:paraId="768DAB23" w14:textId="77777777" w:rsidR="003448B8" w:rsidRDefault="003448B8" w:rsidP="00B17774">
      <w:pPr>
        <w:pStyle w:val="Baseparagraphcentred"/>
      </w:pPr>
    </w:p>
    <w:p w14:paraId="64AA72B5" w14:textId="77777777" w:rsidR="003448B8" w:rsidRDefault="003448B8" w:rsidP="00B17774">
      <w:pPr>
        <w:pStyle w:val="Baseparagraphcentred"/>
      </w:pPr>
    </w:p>
    <w:p w14:paraId="56FE1FFC" w14:textId="77777777" w:rsidR="003448B8" w:rsidRDefault="003448B8" w:rsidP="00B17774">
      <w:pPr>
        <w:pStyle w:val="Baseparagraphcentred"/>
      </w:pPr>
    </w:p>
    <w:p w14:paraId="09EE5662" w14:textId="77777777" w:rsidR="003448B8" w:rsidRDefault="003448B8" w:rsidP="00B17774">
      <w:pPr>
        <w:pStyle w:val="Baseparagraphcentred"/>
      </w:pPr>
    </w:p>
    <w:p w14:paraId="71AD3E6A" w14:textId="77777777" w:rsidR="003448B8" w:rsidRDefault="003448B8" w:rsidP="00B17774">
      <w:pPr>
        <w:pStyle w:val="Baseparagraphcentred"/>
      </w:pPr>
    </w:p>
    <w:p w14:paraId="288D9966" w14:textId="77777777" w:rsidR="003448B8" w:rsidRDefault="003448B8" w:rsidP="00B17774">
      <w:pPr>
        <w:pStyle w:val="Baseparagraphcentred"/>
      </w:pPr>
    </w:p>
    <w:p w14:paraId="04CC634E" w14:textId="5BC3C224" w:rsidR="00B17774" w:rsidRDefault="00A03FD0" w:rsidP="00B17774">
      <w:pPr>
        <w:pStyle w:val="Baseparagraphcentred"/>
      </w:pPr>
      <w:r>
        <w:t>EXPOSURE DRAFT</w:t>
      </w:r>
    </w:p>
    <w:p w14:paraId="262E5D73" w14:textId="77777777" w:rsidR="00A03FD0" w:rsidRDefault="00A03FD0" w:rsidP="00B17774">
      <w:pPr>
        <w:pStyle w:val="Baseparagraphcentred"/>
      </w:pPr>
    </w:p>
    <w:p w14:paraId="60936F44" w14:textId="77777777" w:rsidR="00A03FD0" w:rsidRDefault="00A03FD0" w:rsidP="00B17774">
      <w:pPr>
        <w:pStyle w:val="Baseparagraphcentred"/>
      </w:pPr>
    </w:p>
    <w:p w14:paraId="7DCAF097" w14:textId="2126CF19" w:rsidR="00A03FD0" w:rsidRDefault="00A03FD0" w:rsidP="00B17774">
      <w:pPr>
        <w:pStyle w:val="Baseparagraphcentred"/>
      </w:pPr>
      <w:r>
        <w:t>TREASURY LAWS AMENDMENT (MEASURES FOR A LATER SITTING) BILL 2018</w:t>
      </w:r>
    </w:p>
    <w:p w14:paraId="19BA9EAF" w14:textId="77777777" w:rsidR="00B17774" w:rsidRDefault="00B17774" w:rsidP="00B17774">
      <w:pPr>
        <w:pStyle w:val="Baseparagraphcentred"/>
      </w:pPr>
    </w:p>
    <w:p w14:paraId="27665C31" w14:textId="77777777" w:rsidR="00B17774" w:rsidRDefault="00B17774" w:rsidP="00B17774">
      <w:pPr>
        <w:pStyle w:val="Baseparagraphcentred"/>
      </w:pPr>
    </w:p>
    <w:p w14:paraId="3632ECA6" w14:textId="2D3CB327" w:rsidR="003448B8" w:rsidRDefault="003448B8" w:rsidP="00B17774">
      <w:pPr>
        <w:pStyle w:val="Baseparagraphcentred"/>
      </w:pPr>
      <w:r>
        <w:t>EXPLANATORY MATERIALS</w:t>
      </w:r>
    </w:p>
    <w:p w14:paraId="4B60BDB3" w14:textId="77777777" w:rsidR="003448B8" w:rsidRDefault="003448B8" w:rsidP="00B17774">
      <w:pPr>
        <w:pStyle w:val="Baseparagraphcentred"/>
      </w:pPr>
    </w:p>
    <w:p w14:paraId="7A662E44" w14:textId="77777777" w:rsidR="003448B8" w:rsidRDefault="003448B8" w:rsidP="00B17774">
      <w:pPr>
        <w:pStyle w:val="Baseparagraphcentred"/>
      </w:pPr>
    </w:p>
    <w:p w14:paraId="3CDE4735" w14:textId="77777777" w:rsidR="003448B8" w:rsidRDefault="003448B8" w:rsidP="00B17774">
      <w:pPr>
        <w:pStyle w:val="Baseparagraphcentred"/>
      </w:pPr>
    </w:p>
    <w:p w14:paraId="622D30DE" w14:textId="77777777" w:rsidR="003448B8" w:rsidRDefault="003448B8" w:rsidP="00B17774">
      <w:pPr>
        <w:pStyle w:val="Baseparagraphcentred"/>
      </w:pPr>
    </w:p>
    <w:p w14:paraId="40719B61" w14:textId="77777777" w:rsidR="003448B8" w:rsidRDefault="003448B8" w:rsidP="00B17774">
      <w:pPr>
        <w:pStyle w:val="Baseparagraphcentred"/>
      </w:pPr>
    </w:p>
    <w:p w14:paraId="2125C8A6" w14:textId="77777777" w:rsidR="003448B8" w:rsidRDefault="003448B8" w:rsidP="00B17774">
      <w:pPr>
        <w:pStyle w:val="Baseparagraphcentred"/>
      </w:pPr>
    </w:p>
    <w:p w14:paraId="311D2080" w14:textId="77777777" w:rsidR="003448B8" w:rsidRDefault="003448B8" w:rsidP="00B17774">
      <w:pPr>
        <w:pStyle w:val="Baseparagraphcentred"/>
      </w:pPr>
    </w:p>
    <w:p w14:paraId="23C1CD71" w14:textId="77777777" w:rsidR="003448B8" w:rsidRDefault="003448B8" w:rsidP="00B17774">
      <w:pPr>
        <w:pStyle w:val="Baseparagraphcentred"/>
      </w:pPr>
    </w:p>
    <w:p w14:paraId="757F5B32" w14:textId="77777777" w:rsidR="003448B8" w:rsidRDefault="003448B8" w:rsidP="00B17774">
      <w:pPr>
        <w:pStyle w:val="Baseparagraphcentred"/>
      </w:pPr>
    </w:p>
    <w:p w14:paraId="25E47E20" w14:textId="77777777" w:rsidR="003448B8" w:rsidRDefault="003448B8" w:rsidP="00B17774">
      <w:pPr>
        <w:pStyle w:val="Baseparagraphcentred"/>
      </w:pPr>
    </w:p>
    <w:p w14:paraId="7F450A7F" w14:textId="77777777" w:rsidR="003448B8" w:rsidRDefault="003448B8" w:rsidP="00B17774">
      <w:pPr>
        <w:pStyle w:val="Baseparagraphcentred"/>
      </w:pPr>
    </w:p>
    <w:p w14:paraId="14BFA38B" w14:textId="77777777" w:rsidR="003448B8" w:rsidRDefault="003448B8" w:rsidP="00B17774">
      <w:pPr>
        <w:pStyle w:val="Baseparagraphcentred"/>
      </w:pPr>
    </w:p>
    <w:p w14:paraId="0F196125" w14:textId="77777777" w:rsidR="00813A51" w:rsidRDefault="00813A51" w:rsidP="00B17774">
      <w:pPr>
        <w:sectPr w:rsidR="00813A51" w:rsidSect="00E74E50">
          <w:headerReference w:type="even" r:id="rId14"/>
          <w:headerReference w:type="default" r:id="rId15"/>
          <w:footerReference w:type="even" r:id="rId16"/>
          <w:footerReference w:type="default" r:id="rId17"/>
          <w:headerReference w:type="first" r:id="rId18"/>
          <w:pgSz w:w="9979" w:h="14175" w:code="13"/>
          <w:pgMar w:top="567" w:right="1134" w:bottom="567" w:left="1134" w:header="709" w:footer="709" w:gutter="0"/>
          <w:cols w:space="708"/>
          <w:titlePg/>
          <w:docGrid w:linePitch="360"/>
        </w:sectPr>
      </w:pPr>
    </w:p>
    <w:p w14:paraId="5BB090D2" w14:textId="77777777" w:rsidR="00B17774" w:rsidRPr="003E0794" w:rsidRDefault="00B17774" w:rsidP="00B17774">
      <w:pPr>
        <w:pStyle w:val="TOCHeading"/>
      </w:pPr>
      <w:r w:rsidRPr="003E0794">
        <w:lastRenderedPageBreak/>
        <w:t>Table of contents</w:t>
      </w:r>
    </w:p>
    <w:p w14:paraId="0C6E9603" w14:textId="77777777" w:rsidR="005F4CE5" w:rsidRDefault="005F4CE5">
      <w:pPr>
        <w:pStyle w:val="TOC2"/>
        <w:rPr>
          <w:rFonts w:asciiTheme="minorHAnsi" w:eastAsiaTheme="minorEastAsia" w:hAnsiTheme="minorHAnsi" w:cstheme="minorBidi"/>
          <w:sz w:val="22"/>
          <w:szCs w:val="22"/>
        </w:rPr>
      </w:pPr>
      <w:r>
        <w:fldChar w:fldCharType="begin"/>
      </w:r>
      <w:r>
        <w:instrText xml:space="preserve"> TOC \t "Chapter Heading,1,Chapter heading subdocument,2"  \* MERGEFORMAT </w:instrText>
      </w:r>
      <w:r>
        <w:fldChar w:fldCharType="separate"/>
      </w:r>
      <w:r>
        <w:t>Glossary</w:t>
      </w:r>
      <w:r>
        <w:tab/>
      </w:r>
      <w:r>
        <w:fldChar w:fldCharType="begin"/>
      </w:r>
      <w:r>
        <w:instrText xml:space="preserve"> PAGEREF _Toc526241358 \h </w:instrText>
      </w:r>
      <w:r>
        <w:fldChar w:fldCharType="separate"/>
      </w:r>
      <w:r w:rsidR="009E1F2B">
        <w:t>1</w:t>
      </w:r>
      <w:r>
        <w:fldChar w:fldCharType="end"/>
      </w:r>
    </w:p>
    <w:p w14:paraId="097D9CDA" w14:textId="77777777" w:rsidR="005F4CE5" w:rsidRDefault="005F4CE5">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Extending anti-avoidance rules for circular trust distributions</w:t>
      </w:r>
      <w:r>
        <w:rPr>
          <w:noProof/>
        </w:rPr>
        <w:tab/>
      </w:r>
      <w:r>
        <w:rPr>
          <w:noProof/>
        </w:rPr>
        <w:fldChar w:fldCharType="begin"/>
      </w:r>
      <w:r>
        <w:rPr>
          <w:noProof/>
        </w:rPr>
        <w:instrText xml:space="preserve"> PAGEREF _Toc526241359 \h </w:instrText>
      </w:r>
      <w:r>
        <w:rPr>
          <w:noProof/>
        </w:rPr>
      </w:r>
      <w:r>
        <w:rPr>
          <w:noProof/>
        </w:rPr>
        <w:fldChar w:fldCharType="separate"/>
      </w:r>
      <w:r w:rsidR="009E1F2B">
        <w:rPr>
          <w:noProof/>
        </w:rPr>
        <w:t>3</w:t>
      </w:r>
      <w:r>
        <w:rPr>
          <w:noProof/>
        </w:rPr>
        <w:fldChar w:fldCharType="end"/>
      </w:r>
    </w:p>
    <w:p w14:paraId="316FBE81" w14:textId="74DAB312" w:rsidR="00E5385B" w:rsidRDefault="005F4CE5" w:rsidP="00295ABD">
      <w:pPr>
        <w:rPr>
          <w:rFonts w:ascii="Helvetica" w:hAnsi="Helvetica"/>
          <w:noProof/>
          <w:sz w:val="24"/>
        </w:rPr>
      </w:pPr>
      <w:r>
        <w:rPr>
          <w:rFonts w:ascii="Helvetica" w:hAnsi="Helvetica"/>
          <w:noProof/>
          <w:sz w:val="24"/>
        </w:rPr>
        <w:fldChar w:fldCharType="end"/>
      </w:r>
    </w:p>
    <w:p w14:paraId="26EC2C76" w14:textId="77777777" w:rsidR="00B17774" w:rsidRDefault="00B17774" w:rsidP="00B17774">
      <w:pPr>
        <w:pStyle w:val="Hiddentext"/>
      </w:pPr>
    </w:p>
    <w:p w14:paraId="4D727D4A" w14:textId="77777777" w:rsidR="00B17774" w:rsidRDefault="00B17774" w:rsidP="00B17774">
      <w:pPr>
        <w:pStyle w:val="base-text-paragraphnonumbers"/>
        <w:sectPr w:rsidR="00B17774" w:rsidSect="00E74E50">
          <w:headerReference w:type="even" r:id="rId19"/>
          <w:headerReference w:type="default" r:id="rId20"/>
          <w:footerReference w:type="even" r:id="rId21"/>
          <w:footerReference w:type="default" r:id="rId22"/>
          <w:headerReference w:type="first" r:id="rId23"/>
          <w:footerReference w:type="first" r:id="rId24"/>
          <w:type w:val="oddPage"/>
          <w:pgSz w:w="9979" w:h="14175" w:code="9"/>
          <w:pgMar w:top="567" w:right="1134" w:bottom="567" w:left="1134" w:header="709" w:footer="709" w:gutter="0"/>
          <w:cols w:space="708"/>
          <w:titlePg/>
          <w:docGrid w:linePitch="360"/>
        </w:sectPr>
      </w:pPr>
    </w:p>
    <w:p w14:paraId="3C3D523B" w14:textId="77777777" w:rsidR="00B17774" w:rsidRPr="00567602" w:rsidRDefault="00B17774" w:rsidP="00567602">
      <w:pPr>
        <w:pStyle w:val="Chapterheadingsubdocument"/>
      </w:pPr>
      <w:bookmarkStart w:id="0" w:name="_Toc526241335"/>
      <w:bookmarkStart w:id="1" w:name="_Toc526241358"/>
      <w:r w:rsidRPr="00567602">
        <w:rPr>
          <w:rStyle w:val="ChapterNameOnly"/>
        </w:rPr>
        <w:lastRenderedPageBreak/>
        <w:t>Glossary</w:t>
      </w:r>
      <w:bookmarkEnd w:id="0"/>
      <w:bookmarkEnd w:id="1"/>
    </w:p>
    <w:p w14:paraId="17886CD0" w14:textId="77777777"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524FDCD5" w14:textId="77777777" w:rsidTr="007C166B">
        <w:tc>
          <w:tcPr>
            <w:tcW w:w="2721" w:type="dxa"/>
          </w:tcPr>
          <w:p w14:paraId="67C3370F" w14:textId="77777777" w:rsidR="00B17774" w:rsidRPr="00123D96" w:rsidRDefault="00B17774" w:rsidP="007C166B">
            <w:pPr>
              <w:pStyle w:val="tableheaderwithintable"/>
            </w:pPr>
            <w:r w:rsidRPr="00123D96">
              <w:t>Abbreviation</w:t>
            </w:r>
          </w:p>
        </w:tc>
        <w:tc>
          <w:tcPr>
            <w:tcW w:w="3885" w:type="dxa"/>
          </w:tcPr>
          <w:p w14:paraId="47242FF0" w14:textId="77777777" w:rsidR="00B17774" w:rsidRPr="00123D96" w:rsidRDefault="00B17774" w:rsidP="007C166B">
            <w:pPr>
              <w:pStyle w:val="tableheaderwithintable"/>
            </w:pPr>
            <w:r w:rsidRPr="00123D96">
              <w:t>Definition</w:t>
            </w:r>
          </w:p>
        </w:tc>
      </w:tr>
      <w:tr w:rsidR="00823698" w:rsidRPr="002C43E8" w14:paraId="7EB7BF35" w14:textId="77777777" w:rsidTr="007C166B">
        <w:tc>
          <w:tcPr>
            <w:tcW w:w="2721" w:type="dxa"/>
          </w:tcPr>
          <w:p w14:paraId="2C5A9CF7" w14:textId="5DC0ED72" w:rsidR="00823698" w:rsidRDefault="00312B56" w:rsidP="007C166B">
            <w:pPr>
              <w:pStyle w:val="Glossarytabletext"/>
              <w:rPr>
                <w:lang w:val="en-US" w:eastAsia="en-US"/>
              </w:rPr>
            </w:pPr>
            <w:r>
              <w:rPr>
                <w:lang w:val="en-US" w:eastAsia="en-US"/>
              </w:rPr>
              <w:t>Bill</w:t>
            </w:r>
          </w:p>
        </w:tc>
        <w:tc>
          <w:tcPr>
            <w:tcW w:w="3885" w:type="dxa"/>
          </w:tcPr>
          <w:p w14:paraId="2B44853A" w14:textId="5B681711" w:rsidR="00823698" w:rsidRPr="00823698" w:rsidRDefault="00312B56" w:rsidP="0077732B">
            <w:pPr>
              <w:pStyle w:val="Glossarytabletext"/>
              <w:rPr>
                <w:lang w:val="en-US" w:eastAsia="en-US"/>
              </w:rPr>
            </w:pPr>
            <w:r>
              <w:rPr>
                <w:lang w:val="en-US" w:eastAsia="en-US"/>
              </w:rPr>
              <w:t>T</w:t>
            </w:r>
            <w:r w:rsidRPr="00312B56">
              <w:rPr>
                <w:lang w:val="en-US" w:eastAsia="en-US"/>
              </w:rPr>
              <w:t>reasury Laws Amendment (Measure</w:t>
            </w:r>
            <w:r w:rsidR="0077732B">
              <w:rPr>
                <w:lang w:val="en-US" w:eastAsia="en-US"/>
              </w:rPr>
              <w:t>s</w:t>
            </w:r>
            <w:r w:rsidRPr="00312B56">
              <w:rPr>
                <w:lang w:val="en-US" w:eastAsia="en-US"/>
              </w:rPr>
              <w:t xml:space="preserve"> </w:t>
            </w:r>
            <w:r w:rsidR="0077732B">
              <w:rPr>
                <w:lang w:val="en-US" w:eastAsia="en-US"/>
              </w:rPr>
              <w:t>for a later sitting</w:t>
            </w:r>
            <w:r w:rsidRPr="00312B56">
              <w:rPr>
                <w:lang w:val="en-US" w:eastAsia="en-US"/>
              </w:rPr>
              <w:t>) Bill 2018</w:t>
            </w:r>
          </w:p>
        </w:tc>
      </w:tr>
      <w:tr w:rsidR="00823698" w:rsidRPr="002C43E8" w14:paraId="005B2F27" w14:textId="77777777" w:rsidTr="007C166B">
        <w:tc>
          <w:tcPr>
            <w:tcW w:w="2721" w:type="dxa"/>
          </w:tcPr>
          <w:p w14:paraId="6C113093" w14:textId="45F13EE8" w:rsidR="00823698" w:rsidRDefault="00312B56" w:rsidP="007C166B">
            <w:pPr>
              <w:pStyle w:val="Glossarytabletext"/>
              <w:rPr>
                <w:lang w:val="en-US" w:eastAsia="en-US"/>
              </w:rPr>
            </w:pPr>
            <w:bookmarkStart w:id="2" w:name="GlossaryTableStart"/>
            <w:bookmarkEnd w:id="2"/>
            <w:r>
              <w:t>ITAA 1936</w:t>
            </w:r>
          </w:p>
        </w:tc>
        <w:tc>
          <w:tcPr>
            <w:tcW w:w="3885" w:type="dxa"/>
          </w:tcPr>
          <w:p w14:paraId="6A816060" w14:textId="50FB1CFC" w:rsidR="00823698" w:rsidRPr="00312B56" w:rsidRDefault="00823698" w:rsidP="007C166B">
            <w:pPr>
              <w:pStyle w:val="Glossarytabletext"/>
              <w:rPr>
                <w:i/>
                <w:lang w:val="en-US" w:eastAsia="en-US"/>
              </w:rPr>
            </w:pPr>
            <w:r w:rsidRPr="00312B56">
              <w:rPr>
                <w:i/>
              </w:rPr>
              <w:t xml:space="preserve">Income Tax </w:t>
            </w:r>
            <w:r w:rsidR="00312B56" w:rsidRPr="00312B56">
              <w:rPr>
                <w:i/>
              </w:rPr>
              <w:t>Assessment Act 1936</w:t>
            </w:r>
          </w:p>
        </w:tc>
      </w:tr>
    </w:tbl>
    <w:p w14:paraId="671DEA2C" w14:textId="77777777" w:rsidR="00E5385B" w:rsidRDefault="00E5385B" w:rsidP="00B17774"/>
    <w:p w14:paraId="01AD757A" w14:textId="77777777" w:rsidR="00B17774" w:rsidRDefault="00B17774" w:rsidP="00B17774"/>
    <w:p w14:paraId="7680747A" w14:textId="77777777" w:rsidR="00E679CA" w:rsidRDefault="00E679CA" w:rsidP="00B17774">
      <w:pPr>
        <w:sectPr w:rsidR="00E679CA" w:rsidSect="00E74E50">
          <w:headerReference w:type="even" r:id="rId25"/>
          <w:headerReference w:type="default" r:id="rId26"/>
          <w:footerReference w:type="even" r:id="rId27"/>
          <w:footerReference w:type="default" r:id="rId28"/>
          <w:footerReference w:type="first" r:id="rId29"/>
          <w:type w:val="oddPage"/>
          <w:pgSz w:w="9979" w:h="14175" w:code="9"/>
          <w:pgMar w:top="567" w:right="1134" w:bottom="567" w:left="1134" w:header="709" w:footer="709" w:gutter="0"/>
          <w:pgNumType w:start="1"/>
          <w:cols w:space="708"/>
          <w:titlePg/>
          <w:docGrid w:linePitch="360"/>
        </w:sectPr>
      </w:pPr>
    </w:p>
    <w:p w14:paraId="66DEB29A" w14:textId="18674195" w:rsidR="00B17774" w:rsidRPr="007C2B20" w:rsidRDefault="00840701" w:rsidP="000C2A9D">
      <w:pPr>
        <w:pStyle w:val="ChapterHeading"/>
      </w:pPr>
      <w:bookmarkStart w:id="3" w:name="GeneralOutline"/>
      <w:bookmarkEnd w:id="3"/>
      <w:r w:rsidRPr="000C2A9D">
        <w:lastRenderedPageBreak/>
        <w:br/>
      </w:r>
      <w:bookmarkStart w:id="4" w:name="_Toc526241336"/>
      <w:bookmarkStart w:id="5" w:name="_Toc526241359"/>
      <w:r w:rsidR="00823698">
        <w:rPr>
          <w:rStyle w:val="ChapterNameOnly"/>
        </w:rPr>
        <w:t xml:space="preserve">Extending </w:t>
      </w:r>
      <w:r w:rsidR="00312B56">
        <w:rPr>
          <w:rStyle w:val="ChapterNameOnly"/>
        </w:rPr>
        <w:t>anti-avoidance rules for circular trust distributions</w:t>
      </w:r>
      <w:bookmarkEnd w:id="4"/>
      <w:bookmarkEnd w:id="5"/>
    </w:p>
    <w:p w14:paraId="0876B190" w14:textId="77777777" w:rsidR="00B17774" w:rsidRDefault="00B17774" w:rsidP="00B17774">
      <w:pPr>
        <w:pStyle w:val="Heading2"/>
      </w:pPr>
      <w:r>
        <w:t>Outline of chapter</w:t>
      </w:r>
    </w:p>
    <w:p w14:paraId="6755F31F" w14:textId="00533E8F" w:rsidR="00A21352" w:rsidRDefault="00312B56" w:rsidP="00B17774">
      <w:pPr>
        <w:numPr>
          <w:ilvl w:val="1"/>
          <w:numId w:val="7"/>
        </w:numPr>
      </w:pPr>
      <w:r>
        <w:t xml:space="preserve">Schedule # amends the </w:t>
      </w:r>
      <w:r w:rsidR="00A21352">
        <w:t>ITAA 1936 to extend to family trust</w:t>
      </w:r>
      <w:r w:rsidR="00F808E4">
        <w:t>s</w:t>
      </w:r>
      <w:r w:rsidR="00A21352">
        <w:t xml:space="preserve"> the anti-avoidance rule that applies to other closely held trusts that undertake circular trust distributions. This enables income tax to be imposed on the circular trust distribution at a rate of tax equal to the top marginal tax rate </w:t>
      </w:r>
      <w:r w:rsidR="00165C08">
        <w:t xml:space="preserve">plus </w:t>
      </w:r>
      <w:r w:rsidR="00A21352">
        <w:t>the rate of Medicare levy.</w:t>
      </w:r>
    </w:p>
    <w:p w14:paraId="4C869F34" w14:textId="2B1A9FE2" w:rsidR="00B17774" w:rsidRDefault="00EC7CD1" w:rsidP="00B17774">
      <w:pPr>
        <w:numPr>
          <w:ilvl w:val="1"/>
          <w:numId w:val="7"/>
        </w:numPr>
      </w:pPr>
      <w:r>
        <w:t>All references in this chapter to legislation are to the ITAA 1936 unless otherwise stated.</w:t>
      </w:r>
    </w:p>
    <w:p w14:paraId="63966914" w14:textId="77777777" w:rsidR="00B17774" w:rsidRDefault="00B17774" w:rsidP="00B17774">
      <w:pPr>
        <w:pStyle w:val="Heading2"/>
      </w:pPr>
      <w:r>
        <w:t>Context of amendments</w:t>
      </w:r>
    </w:p>
    <w:p w14:paraId="1C4A0048" w14:textId="71C657B7" w:rsidR="00B17774" w:rsidRDefault="00025358" w:rsidP="00EC7CD1">
      <w:pPr>
        <w:pStyle w:val="base-text-paragraph"/>
      </w:pPr>
      <w:r>
        <w:t xml:space="preserve">The income tax law </w:t>
      </w:r>
      <w:r w:rsidR="00CD4F3D">
        <w:t>imposes</w:t>
      </w:r>
      <w:r>
        <w:t xml:space="preserve"> trustee beneficiary non</w:t>
      </w:r>
      <w:r w:rsidR="00EC7CD1">
        <w:noBreakHyphen/>
      </w:r>
      <w:r>
        <w:t>disclosure tax</w:t>
      </w:r>
      <w:r w:rsidR="00EC7CD1">
        <w:t xml:space="preserve"> </w:t>
      </w:r>
      <w:r w:rsidR="005D3215">
        <w:t>on</w:t>
      </w:r>
      <w:r w:rsidR="00EC7CD1">
        <w:t xml:space="preserve"> circular trust </w:t>
      </w:r>
      <w:r w:rsidR="005D3215">
        <w:t>distributions</w:t>
      </w:r>
      <w:r w:rsidR="00EC7CD1">
        <w:t xml:space="preserve">. </w:t>
      </w:r>
      <w:r w:rsidR="00165C08">
        <w:t xml:space="preserve">Circular trust distributions occur when </w:t>
      </w:r>
      <w:r w:rsidR="005D3215">
        <w:t>a</w:t>
      </w:r>
      <w:r w:rsidR="00165C08">
        <w:t xml:space="preserve"> trustee of a closely held trust becomes </w:t>
      </w:r>
      <w:r w:rsidR="00CD3C0F">
        <w:t>entitled to an amount that is</w:t>
      </w:r>
      <w:r w:rsidR="00165C08">
        <w:t xml:space="preserve"> attributable to an amount of trust income that the trustee had distributed to a beneficiary that was a trustee of another trust</w:t>
      </w:r>
      <w:r w:rsidR="005D3215">
        <w:t xml:space="preserve"> (a trustee beneficiary)</w:t>
      </w:r>
      <w:r w:rsidR="00165C08">
        <w:t>.</w:t>
      </w:r>
      <w:r w:rsidR="00EC7CD1">
        <w:t xml:space="preserve"> </w:t>
      </w:r>
    </w:p>
    <w:p w14:paraId="3774764C" w14:textId="3979D686" w:rsidR="00EC7CD1" w:rsidRDefault="0074656E" w:rsidP="00EC7CD1">
      <w:pPr>
        <w:pStyle w:val="base-text-paragraph"/>
      </w:pPr>
      <w:r>
        <w:t>Trustee b</w:t>
      </w:r>
      <w:r w:rsidR="00EC7CD1">
        <w:t xml:space="preserve">eneficiary non-disclosure </w:t>
      </w:r>
      <w:r w:rsidR="004702EB">
        <w:t>tax</w:t>
      </w:r>
      <w:r w:rsidR="00165C08">
        <w:t xml:space="preserve"> can</w:t>
      </w:r>
      <w:r w:rsidR="004702EB">
        <w:t xml:space="preserve"> </w:t>
      </w:r>
      <w:r w:rsidR="00165C08">
        <w:t xml:space="preserve">apply </w:t>
      </w:r>
      <w:r w:rsidR="00EC7CD1">
        <w:t>to closely held trusts. Closely held trusts are:</w:t>
      </w:r>
    </w:p>
    <w:p w14:paraId="1C53A666" w14:textId="37F01016" w:rsidR="00EC7CD1" w:rsidRDefault="00EC7CD1" w:rsidP="00EC7CD1">
      <w:pPr>
        <w:pStyle w:val="dotpoint"/>
      </w:pPr>
      <w:r>
        <w:t>trusts in which up to 20 individuals have a fixed entitlement to 75 per cent or more of the income or capital of the trust; or</w:t>
      </w:r>
    </w:p>
    <w:p w14:paraId="08CEDD31" w14:textId="665D0FBA" w:rsidR="00EC7CD1" w:rsidRDefault="00EC7CD1" w:rsidP="00EC7CD1">
      <w:pPr>
        <w:pStyle w:val="dotpoint"/>
      </w:pPr>
      <w:r>
        <w:t>a discretionary trust</w:t>
      </w:r>
      <w:r w:rsidR="004702EB">
        <w:t>;</w:t>
      </w:r>
    </w:p>
    <w:p w14:paraId="126D7E25" w14:textId="4A8D5720" w:rsidR="004702EB" w:rsidRDefault="004702EB" w:rsidP="004702EB">
      <w:pPr>
        <w:pStyle w:val="dotpoint"/>
        <w:numPr>
          <w:ilvl w:val="0"/>
          <w:numId w:val="0"/>
        </w:numPr>
        <w:ind w:left="1134"/>
      </w:pPr>
      <w:r>
        <w:t xml:space="preserve">other than an </w:t>
      </w:r>
      <w:r w:rsidR="00CD3C0F">
        <w:t>‘</w:t>
      </w:r>
      <w:r>
        <w:t>excluded trust</w:t>
      </w:r>
      <w:r w:rsidR="00CD3C0F">
        <w:t>’</w:t>
      </w:r>
      <w:r>
        <w:t>.</w:t>
      </w:r>
    </w:p>
    <w:p w14:paraId="23D19867" w14:textId="7592152B" w:rsidR="00734E8D" w:rsidRDefault="00CD3C0F" w:rsidP="004702EB">
      <w:pPr>
        <w:pStyle w:val="base-text-paragraph"/>
      </w:pPr>
      <w:r>
        <w:t>Tax imposed under the</w:t>
      </w:r>
      <w:r w:rsidR="00165C08">
        <w:t xml:space="preserve"> </w:t>
      </w:r>
      <w:r w:rsidR="00165C08">
        <w:rPr>
          <w:i/>
        </w:rPr>
        <w:t xml:space="preserve">Taxation (Trustee Beneficiary Non-Disclosure) (No. 1) Act 2007 </w:t>
      </w:r>
      <w:r w:rsidR="00734E8D">
        <w:t xml:space="preserve">applies on the untaxed amount of </w:t>
      </w:r>
      <w:r w:rsidR="005D3215">
        <w:t>a share of the net income of a closely held trust that is included in the assessable income of a trustee beneficiary, if the trustee does not give the Commissioner of Taxation a correct trustee beneficiary statement</w:t>
      </w:r>
      <w:r w:rsidR="00734E8D">
        <w:t>. Alternati</w:t>
      </w:r>
      <w:r w:rsidR="005D3215">
        <w:t>vely, if a trustee</w:t>
      </w:r>
      <w:r w:rsidR="00734E8D">
        <w:t xml:space="preserve"> gives a correct statement then the trustee is subject to </w:t>
      </w:r>
      <w:r w:rsidR="00165C08">
        <w:t xml:space="preserve">tax </w:t>
      </w:r>
      <w:r>
        <w:t xml:space="preserve">imposed </w:t>
      </w:r>
      <w:r w:rsidR="00165C08">
        <w:t xml:space="preserve">under the </w:t>
      </w:r>
      <w:r w:rsidR="00165C08">
        <w:rPr>
          <w:i/>
        </w:rPr>
        <w:t>Taxation (Trustee Be</w:t>
      </w:r>
      <w:r>
        <w:rPr>
          <w:i/>
        </w:rPr>
        <w:t>neficiary Non-Disclosure) (No. 2</w:t>
      </w:r>
      <w:r w:rsidR="00165C08">
        <w:rPr>
          <w:i/>
        </w:rPr>
        <w:t xml:space="preserve">) Act 2007 </w:t>
      </w:r>
      <w:r w:rsidR="00734E8D">
        <w:t>on the untaxed amount</w:t>
      </w:r>
      <w:r w:rsidR="00711ED8">
        <w:t xml:space="preserve"> of </w:t>
      </w:r>
      <w:r w:rsidR="005D3215">
        <w:t>a</w:t>
      </w:r>
      <w:r w:rsidR="00711ED8">
        <w:t xml:space="preserve"> distribution</w:t>
      </w:r>
      <w:r w:rsidR="00E3371E">
        <w:t xml:space="preserve"> made to a trustee beneficiary, if that distribution returns to the trust as a circular distribution</w:t>
      </w:r>
      <w:r w:rsidR="00734E8D">
        <w:t>.</w:t>
      </w:r>
    </w:p>
    <w:p w14:paraId="7F8573C4" w14:textId="7A1EEF8D" w:rsidR="00842FC7" w:rsidRDefault="00842FC7" w:rsidP="004702EB">
      <w:pPr>
        <w:pStyle w:val="base-text-paragraph"/>
      </w:pPr>
      <w:r>
        <w:lastRenderedPageBreak/>
        <w:t>Prior to the amendments a</w:t>
      </w:r>
      <w:r w:rsidR="004702EB">
        <w:t xml:space="preserve">n </w:t>
      </w:r>
      <w:r w:rsidR="00CD3C0F">
        <w:t>‘</w:t>
      </w:r>
      <w:r w:rsidR="004702EB">
        <w:t>excluded trust</w:t>
      </w:r>
      <w:r w:rsidR="00CD3C0F">
        <w:t>’</w:t>
      </w:r>
      <w:r>
        <w:t xml:space="preserve"> included a family trust</w:t>
      </w:r>
      <w:r w:rsidR="00DD541D">
        <w:t xml:space="preserve"> and as a result trustee beneficiary non-disclosure tax did not apply to circular trust arrangements</w:t>
      </w:r>
      <w:r w:rsidR="0074656E">
        <w:t xml:space="preserve"> involving family trusts</w:t>
      </w:r>
      <w:r w:rsidR="002B107A">
        <w:t>.</w:t>
      </w:r>
    </w:p>
    <w:p w14:paraId="635C48AD" w14:textId="7BB5D3B8" w:rsidR="004702EB" w:rsidRDefault="002B107A" w:rsidP="004702EB">
      <w:pPr>
        <w:pStyle w:val="base-text-paragraph"/>
      </w:pPr>
      <w:r>
        <w:t>Accordingly, a</w:t>
      </w:r>
      <w:r w:rsidR="00842FC7">
        <w:t>s</w:t>
      </w:r>
      <w:r w:rsidR="00BE3BD0">
        <w:t xml:space="preserve"> trustee</w:t>
      </w:r>
      <w:r w:rsidR="00842FC7" w:rsidDel="00DD541D">
        <w:t xml:space="preserve"> </w:t>
      </w:r>
      <w:r w:rsidR="00842FC7">
        <w:t>beneficiary non-disclosure tax did not apply to family trusts prior to the amendments, it created the potential for circular trust distributions to occur involving family trusts</w:t>
      </w:r>
      <w:r>
        <w:t xml:space="preserve"> that could result in the original trustee avoiding liability for tax on such distributions</w:t>
      </w:r>
      <w:r w:rsidR="004702EB">
        <w:t>.</w:t>
      </w:r>
    </w:p>
    <w:p w14:paraId="7197E7B0" w14:textId="3FC9AB58" w:rsidR="005F4CE5" w:rsidRDefault="005F4CE5" w:rsidP="004702EB">
      <w:pPr>
        <w:pStyle w:val="base-text-paragraph"/>
      </w:pPr>
      <w:r>
        <w:t>On 8 May</w:t>
      </w:r>
      <w:r w:rsidR="00C12694">
        <w:t xml:space="preserve"> 2018</w:t>
      </w:r>
      <w:r>
        <w:t xml:space="preserve"> in the 2018-19 Budget, the Government announced that it would extend to family trusts a specific anti-avoidance rule that applies to other closely held trusts that engage in circular trust distributions. This will better enable the Australian Taxation Office to pursue family trusts that engage in these arrangements by extending the specific anti-avoidance rule, imposing tax on such distributions at a rate equal to the top personal tax rate plus the Medicare levy.</w:t>
      </w:r>
    </w:p>
    <w:p w14:paraId="5DF97FBA" w14:textId="77777777" w:rsidR="00B17774" w:rsidRDefault="00B17774" w:rsidP="00B17774">
      <w:pPr>
        <w:pStyle w:val="Heading2"/>
      </w:pPr>
      <w:r>
        <w:t>Summary of new law</w:t>
      </w:r>
    </w:p>
    <w:p w14:paraId="47A5FDE7" w14:textId="6BBC8782" w:rsidR="00B17774" w:rsidRPr="008F726E" w:rsidRDefault="002B107A" w:rsidP="00B17774">
      <w:pPr>
        <w:pStyle w:val="base-text-paragraph"/>
        <w:numPr>
          <w:ilvl w:val="1"/>
          <w:numId w:val="7"/>
        </w:numPr>
      </w:pPr>
      <w:r>
        <w:t>The amendments ensure that trustee beneficiary non</w:t>
      </w:r>
      <w:r>
        <w:noBreakHyphen/>
        <w:t>disclosure tax applies at the top marginal tax rate plus</w:t>
      </w:r>
      <w:r w:rsidR="00BE3BD0">
        <w:t xml:space="preserve"> the rate of</w:t>
      </w:r>
      <w:r>
        <w:t xml:space="preserve"> Medicare levy </w:t>
      </w:r>
      <w:r w:rsidR="0091330D">
        <w:t xml:space="preserve">to </w:t>
      </w:r>
      <w:r>
        <w:t>the untaxed part of a circular trust distribution to which a trustee of a family trust become</w:t>
      </w:r>
      <w:r w:rsidR="0091330D">
        <w:t>s presently entitled</w:t>
      </w:r>
      <w:r>
        <w:t>.</w:t>
      </w:r>
    </w:p>
    <w:p w14:paraId="460A6002" w14:textId="77777777"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17774" w:rsidRPr="004666B8" w14:paraId="06E38D5E" w14:textId="77777777" w:rsidTr="007C166B">
        <w:tc>
          <w:tcPr>
            <w:tcW w:w="3275" w:type="dxa"/>
          </w:tcPr>
          <w:p w14:paraId="17120572" w14:textId="77777777" w:rsidR="00B17774" w:rsidRPr="004666B8" w:rsidRDefault="00B17774" w:rsidP="007C166B">
            <w:pPr>
              <w:pStyle w:val="tableheaderwithintable"/>
              <w:rPr>
                <w:lang w:val="en-US" w:eastAsia="en-US"/>
              </w:rPr>
            </w:pPr>
            <w:r w:rsidRPr="004666B8">
              <w:rPr>
                <w:lang w:val="en-US" w:eastAsia="en-US"/>
              </w:rPr>
              <w:t>New law</w:t>
            </w:r>
          </w:p>
        </w:tc>
        <w:tc>
          <w:tcPr>
            <w:tcW w:w="3276" w:type="dxa"/>
          </w:tcPr>
          <w:p w14:paraId="29679C4A" w14:textId="77777777" w:rsidR="00B17774" w:rsidRPr="004666B8" w:rsidRDefault="00B17774" w:rsidP="007C166B">
            <w:pPr>
              <w:pStyle w:val="tableheaderwithintable"/>
              <w:rPr>
                <w:lang w:val="en-US" w:eastAsia="en-US"/>
              </w:rPr>
            </w:pPr>
            <w:r w:rsidRPr="004666B8">
              <w:rPr>
                <w:lang w:val="en-US" w:eastAsia="en-US"/>
              </w:rPr>
              <w:t>Current law</w:t>
            </w:r>
          </w:p>
        </w:tc>
      </w:tr>
      <w:tr w:rsidR="00B17774" w:rsidRPr="004666B8" w14:paraId="7F6E99A5" w14:textId="77777777" w:rsidTr="007C166B">
        <w:tc>
          <w:tcPr>
            <w:tcW w:w="3275" w:type="dxa"/>
          </w:tcPr>
          <w:p w14:paraId="62B2F164" w14:textId="19571BF6" w:rsidR="00B17774" w:rsidRPr="004666B8" w:rsidRDefault="00CD4F3D" w:rsidP="00A73F6D">
            <w:pPr>
              <w:pStyle w:val="tabletext"/>
              <w:rPr>
                <w:lang w:val="en-US" w:eastAsia="en-US"/>
              </w:rPr>
            </w:pPr>
            <w:r w:rsidRPr="00CD4F3D">
              <w:rPr>
                <w:lang w:val="en-US" w:eastAsia="en-US"/>
              </w:rPr>
              <w:t>Trustee beneficiary non</w:t>
            </w:r>
            <w:r w:rsidR="00711ED8">
              <w:rPr>
                <w:lang w:val="en-US" w:eastAsia="en-US"/>
              </w:rPr>
              <w:noBreakHyphen/>
            </w:r>
            <w:r w:rsidRPr="00CD4F3D">
              <w:rPr>
                <w:lang w:val="en-US" w:eastAsia="en-US"/>
              </w:rPr>
              <w:t xml:space="preserve">disclosure tax applies to the untaxed part of a circular trust distribution to which </w:t>
            </w:r>
            <w:r w:rsidR="00A73F6D">
              <w:rPr>
                <w:lang w:val="en-US" w:eastAsia="en-US"/>
              </w:rPr>
              <w:t>the</w:t>
            </w:r>
            <w:r w:rsidR="00A73F6D" w:rsidRPr="00CD4F3D">
              <w:rPr>
                <w:lang w:val="en-US" w:eastAsia="en-US"/>
              </w:rPr>
              <w:t xml:space="preserve"> </w:t>
            </w:r>
            <w:r>
              <w:rPr>
                <w:lang w:val="en-US" w:eastAsia="en-US"/>
              </w:rPr>
              <w:t xml:space="preserve">trustee of </w:t>
            </w:r>
            <w:r w:rsidR="00A73F6D">
              <w:rPr>
                <w:lang w:val="en-US" w:eastAsia="en-US"/>
              </w:rPr>
              <w:t xml:space="preserve">the </w:t>
            </w:r>
            <w:r>
              <w:rPr>
                <w:lang w:val="en-US" w:eastAsia="en-US"/>
              </w:rPr>
              <w:t>closely held trust, including a family trust</w:t>
            </w:r>
            <w:r w:rsidR="00DD541D">
              <w:rPr>
                <w:lang w:val="en-US" w:eastAsia="en-US"/>
              </w:rPr>
              <w:t>,</w:t>
            </w:r>
            <w:r>
              <w:rPr>
                <w:lang w:val="en-US" w:eastAsia="en-US"/>
              </w:rPr>
              <w:t xml:space="preserve"> </w:t>
            </w:r>
            <w:r w:rsidRPr="00CD4F3D">
              <w:rPr>
                <w:lang w:val="en-US" w:eastAsia="en-US"/>
              </w:rPr>
              <w:t>becomes presently entitled.</w:t>
            </w:r>
          </w:p>
        </w:tc>
        <w:tc>
          <w:tcPr>
            <w:tcW w:w="3276" w:type="dxa"/>
          </w:tcPr>
          <w:p w14:paraId="05E3638C" w14:textId="31A89F6A" w:rsidR="00B17774" w:rsidRPr="004666B8" w:rsidRDefault="002514A0" w:rsidP="00A73F6D">
            <w:pPr>
              <w:pStyle w:val="tabletext"/>
              <w:rPr>
                <w:lang w:val="en-US" w:eastAsia="en-US"/>
              </w:rPr>
            </w:pPr>
            <w:r>
              <w:rPr>
                <w:lang w:val="en-US" w:eastAsia="en-US"/>
              </w:rPr>
              <w:t>T</w:t>
            </w:r>
            <w:r w:rsidRPr="002514A0">
              <w:rPr>
                <w:lang w:val="en-US" w:eastAsia="en-US"/>
              </w:rPr>
              <w:t>rustee beneficiary non</w:t>
            </w:r>
            <w:r>
              <w:rPr>
                <w:lang w:val="en-US" w:eastAsia="en-US"/>
              </w:rPr>
              <w:noBreakHyphen/>
            </w:r>
            <w:r w:rsidRPr="002514A0">
              <w:rPr>
                <w:lang w:val="en-US" w:eastAsia="en-US"/>
              </w:rPr>
              <w:t>disclosure tax</w:t>
            </w:r>
            <w:r w:rsidR="0091330D">
              <w:rPr>
                <w:lang w:val="en-US" w:eastAsia="en-US"/>
              </w:rPr>
              <w:t xml:space="preserve"> applies to the untaxed part of a c</w:t>
            </w:r>
            <w:r w:rsidR="0091330D" w:rsidRPr="0091330D">
              <w:rPr>
                <w:lang w:val="en-US" w:eastAsia="en-US"/>
              </w:rPr>
              <w:t xml:space="preserve">ircular trust distribution </w:t>
            </w:r>
            <w:r w:rsidR="0091330D">
              <w:rPr>
                <w:lang w:val="en-US" w:eastAsia="en-US"/>
              </w:rPr>
              <w:t xml:space="preserve">to which </w:t>
            </w:r>
            <w:r w:rsidR="00A73F6D">
              <w:rPr>
                <w:lang w:val="en-US" w:eastAsia="en-US"/>
              </w:rPr>
              <w:t xml:space="preserve">the </w:t>
            </w:r>
            <w:r w:rsidR="0091330D">
              <w:rPr>
                <w:lang w:val="en-US" w:eastAsia="en-US"/>
              </w:rPr>
              <w:t xml:space="preserve">trustee of </w:t>
            </w:r>
            <w:r w:rsidR="00A73F6D">
              <w:rPr>
                <w:lang w:val="en-US" w:eastAsia="en-US"/>
              </w:rPr>
              <w:t xml:space="preserve">the </w:t>
            </w:r>
            <w:r w:rsidR="0091330D">
              <w:rPr>
                <w:lang w:val="en-US" w:eastAsia="en-US"/>
              </w:rPr>
              <w:t xml:space="preserve">closely held trust </w:t>
            </w:r>
            <w:r w:rsidR="00CD4F3D">
              <w:rPr>
                <w:lang w:val="en-US" w:eastAsia="en-US"/>
              </w:rPr>
              <w:t xml:space="preserve">(other than a family trust) </w:t>
            </w:r>
            <w:r w:rsidR="0091330D">
              <w:rPr>
                <w:lang w:val="en-US" w:eastAsia="en-US"/>
              </w:rPr>
              <w:t xml:space="preserve">becomes presently entitled. </w:t>
            </w:r>
          </w:p>
        </w:tc>
      </w:tr>
    </w:tbl>
    <w:p w14:paraId="51093A17" w14:textId="77777777" w:rsidR="00B17774" w:rsidRDefault="00B17774" w:rsidP="00B17774">
      <w:pPr>
        <w:pStyle w:val="Heading2"/>
      </w:pPr>
      <w:r>
        <w:t>Detailed explanation of new law</w:t>
      </w:r>
    </w:p>
    <w:p w14:paraId="523476F8" w14:textId="55C6AFAB" w:rsidR="00834D5B" w:rsidRDefault="0074656E" w:rsidP="00296181">
      <w:pPr>
        <w:pStyle w:val="base-text-paragraph"/>
        <w:numPr>
          <w:ilvl w:val="0"/>
          <w:numId w:val="0"/>
        </w:numPr>
        <w:ind w:left="1134"/>
      </w:pPr>
      <w:r>
        <w:rPr>
          <w:i/>
        </w:rPr>
        <w:t>Trustee beneficiary n</w:t>
      </w:r>
      <w:r w:rsidR="00834D5B">
        <w:rPr>
          <w:i/>
        </w:rPr>
        <w:t>on-disclosure tax to apply to</w:t>
      </w:r>
      <w:r>
        <w:rPr>
          <w:i/>
        </w:rPr>
        <w:t xml:space="preserve"> circular</w:t>
      </w:r>
      <w:r w:rsidR="00834D5B">
        <w:rPr>
          <w:i/>
        </w:rPr>
        <w:t xml:space="preserve"> distributions </w:t>
      </w:r>
      <w:r w:rsidR="0077732B">
        <w:rPr>
          <w:i/>
        </w:rPr>
        <w:t xml:space="preserve">involving </w:t>
      </w:r>
      <w:r w:rsidR="00834D5B">
        <w:rPr>
          <w:i/>
        </w:rPr>
        <w:t>family trusts</w:t>
      </w:r>
    </w:p>
    <w:p w14:paraId="6A065474" w14:textId="41C4DC2A" w:rsidR="00B17774" w:rsidRPr="008F726E" w:rsidRDefault="00F808E4" w:rsidP="00B17774">
      <w:pPr>
        <w:pStyle w:val="base-text-paragraph"/>
        <w:numPr>
          <w:ilvl w:val="1"/>
          <w:numId w:val="7"/>
        </w:numPr>
      </w:pPr>
      <w:r>
        <w:t>The definition of an excluded trust is amended to remove:</w:t>
      </w:r>
    </w:p>
    <w:p w14:paraId="605DD799" w14:textId="63C28958" w:rsidR="00F808E4" w:rsidRDefault="00F808E4" w:rsidP="00296181">
      <w:pPr>
        <w:pStyle w:val="dotpoint"/>
      </w:pPr>
      <w:r>
        <w:t>family trusts;</w:t>
      </w:r>
    </w:p>
    <w:p w14:paraId="1817CA8F" w14:textId="1C9BA003" w:rsidR="00F808E4" w:rsidRDefault="00F808E4">
      <w:pPr>
        <w:pStyle w:val="dotpoint"/>
      </w:pPr>
      <w:r>
        <w:lastRenderedPageBreak/>
        <w:t>a trust in relation to which an interposed entity election has been made and is in force in accordance with section 272-85 in Schedule 2F of the ITAA 1936;</w:t>
      </w:r>
      <w:r w:rsidR="004B328F">
        <w:t xml:space="preserve"> and</w:t>
      </w:r>
    </w:p>
    <w:p w14:paraId="39742560" w14:textId="424E0D43" w:rsidR="00F808E4" w:rsidRDefault="00F808E4">
      <w:pPr>
        <w:pStyle w:val="dotpoint"/>
      </w:pPr>
      <w:r>
        <w:t>a trust that is covered by subsection 272-90(5) in Schedule</w:t>
      </w:r>
      <w:r w:rsidR="0074656E">
        <w:t> </w:t>
      </w:r>
      <w:r>
        <w:t>2F of the ITAA 1936.</w:t>
      </w:r>
    </w:p>
    <w:p w14:paraId="34E26ACB" w14:textId="475F8A86" w:rsidR="00F86316" w:rsidRDefault="00F86316" w:rsidP="00711ED8">
      <w:pPr>
        <w:pStyle w:val="base-text-paragraph"/>
        <w:numPr>
          <w:ilvl w:val="0"/>
          <w:numId w:val="0"/>
        </w:numPr>
        <w:ind w:left="1548" w:firstLine="720"/>
      </w:pPr>
      <w:r>
        <w:rPr>
          <w:b/>
          <w:i/>
          <w:sz w:val="18"/>
          <w:szCs w:val="18"/>
        </w:rPr>
        <w:t>[</w:t>
      </w:r>
      <w:r w:rsidR="001D4869">
        <w:rPr>
          <w:b/>
          <w:i/>
          <w:sz w:val="18"/>
          <w:szCs w:val="18"/>
        </w:rPr>
        <w:t>S</w:t>
      </w:r>
      <w:r w:rsidR="00D05617">
        <w:rPr>
          <w:b/>
          <w:i/>
          <w:sz w:val="18"/>
          <w:szCs w:val="18"/>
        </w:rPr>
        <w:t>chedule #</w:t>
      </w:r>
      <w:r w:rsidR="001D4869">
        <w:rPr>
          <w:b/>
          <w:i/>
          <w:sz w:val="18"/>
          <w:szCs w:val="18"/>
        </w:rPr>
        <w:t>, i</w:t>
      </w:r>
      <w:r>
        <w:rPr>
          <w:b/>
          <w:i/>
          <w:sz w:val="18"/>
          <w:szCs w:val="18"/>
        </w:rPr>
        <w:t>tems 1 and 2 paragraphs 102UC(4)(b) to (e</w:t>
      </w:r>
      <w:r w:rsidR="0077732B">
        <w:rPr>
          <w:b/>
          <w:i/>
          <w:sz w:val="18"/>
          <w:szCs w:val="18"/>
        </w:rPr>
        <w:t>)</w:t>
      </w:r>
      <w:r w:rsidR="00E00044">
        <w:rPr>
          <w:b/>
          <w:i/>
          <w:sz w:val="18"/>
          <w:szCs w:val="18"/>
        </w:rPr>
        <w:t>]</w:t>
      </w:r>
    </w:p>
    <w:p w14:paraId="6454C5D3" w14:textId="75807C37" w:rsidR="00DD541D" w:rsidRDefault="00DD541D" w:rsidP="00C629D7">
      <w:pPr>
        <w:pStyle w:val="base-text-paragraph"/>
        <w:numPr>
          <w:ilvl w:val="1"/>
          <w:numId w:val="7"/>
        </w:numPr>
      </w:pPr>
      <w:r>
        <w:t xml:space="preserve">References to family trust in this chapter </w:t>
      </w:r>
      <w:r w:rsidR="00E00044">
        <w:t>are</w:t>
      </w:r>
      <w:r>
        <w:t xml:space="preserve"> to</w:t>
      </w:r>
      <w:r w:rsidR="00D45224">
        <w:t xml:space="preserve"> the</w:t>
      </w:r>
      <w:r>
        <w:t xml:space="preserve"> trusts referred to in </w:t>
      </w:r>
      <w:r w:rsidRPr="00711ED8">
        <w:t>paragraph 1.</w:t>
      </w:r>
      <w:r w:rsidR="004B328F">
        <w:t>10</w:t>
      </w:r>
      <w:r w:rsidR="0074656E" w:rsidRPr="00711ED8">
        <w:t xml:space="preserve"> </w:t>
      </w:r>
      <w:r w:rsidRPr="00711ED8">
        <w:t>above.</w:t>
      </w:r>
      <w:r>
        <w:t xml:space="preserve"> </w:t>
      </w:r>
    </w:p>
    <w:p w14:paraId="6335750A" w14:textId="3C4329E9" w:rsidR="00F808E4" w:rsidRDefault="00F808E4" w:rsidP="00C629D7">
      <w:pPr>
        <w:pStyle w:val="base-text-paragraph"/>
        <w:numPr>
          <w:ilvl w:val="1"/>
          <w:numId w:val="7"/>
        </w:numPr>
      </w:pPr>
      <w:r>
        <w:t>The effect of removing these</w:t>
      </w:r>
      <w:r w:rsidR="00D45224">
        <w:t xml:space="preserve"> trusts</w:t>
      </w:r>
      <w:r w:rsidDel="00D45224">
        <w:t xml:space="preserve"> </w:t>
      </w:r>
      <w:r>
        <w:t>from the definition</w:t>
      </w:r>
      <w:r w:rsidR="00702988">
        <w:t xml:space="preserve"> of excluded trust</w:t>
      </w:r>
      <w:r>
        <w:t xml:space="preserve"> is to apply trustee beneficiary non-disclosure tax to any circular distributions that are made by those trusts.</w:t>
      </w:r>
    </w:p>
    <w:p w14:paraId="5741F1F6" w14:textId="5DE03405" w:rsidR="00E36E13" w:rsidRPr="00E36E13" w:rsidRDefault="00E36E13" w:rsidP="00296181">
      <w:pPr>
        <w:pStyle w:val="base-text-paragraph"/>
        <w:numPr>
          <w:ilvl w:val="0"/>
          <w:numId w:val="0"/>
        </w:numPr>
        <w:ind w:left="1134"/>
      </w:pPr>
      <w:r>
        <w:rPr>
          <w:i/>
        </w:rPr>
        <w:t>No trustee beneficiary statements for family trusts</w:t>
      </w:r>
    </w:p>
    <w:p w14:paraId="1396FB62" w14:textId="2413B2FE" w:rsidR="00AA2B48" w:rsidRDefault="00E36E13" w:rsidP="00C629D7">
      <w:pPr>
        <w:pStyle w:val="base-text-paragraph"/>
        <w:numPr>
          <w:ilvl w:val="1"/>
          <w:numId w:val="7"/>
        </w:numPr>
      </w:pPr>
      <w:r>
        <w:t xml:space="preserve">Ordinarily, </w:t>
      </w:r>
      <w:r w:rsidR="005D3215">
        <w:t>the trustee</w:t>
      </w:r>
      <w:r>
        <w:t xml:space="preserve"> would be required to lodge a correct </w:t>
      </w:r>
      <w:r w:rsidR="0074656E">
        <w:t>t</w:t>
      </w:r>
      <w:r>
        <w:t xml:space="preserve">rustee </w:t>
      </w:r>
      <w:r w:rsidR="0074656E">
        <w:t>b</w:t>
      </w:r>
      <w:r>
        <w:t xml:space="preserve">eneficiary statement with the </w:t>
      </w:r>
      <w:r w:rsidR="005D3215">
        <w:t>Commissioner of Taxation</w:t>
      </w:r>
      <w:r w:rsidR="00AA2B48">
        <w:t xml:space="preserve"> within a certain period</w:t>
      </w:r>
      <w:r>
        <w:t xml:space="preserve"> a</w:t>
      </w:r>
      <w:r w:rsidR="00AA2B48">
        <w:t xml:space="preserve">fter a year of income. If a trustee does not make such a statement, then they are liable to pay trustee beneficiary non-disclosure tax on the untaxed </w:t>
      </w:r>
      <w:r w:rsidR="00220304">
        <w:t>amount</w:t>
      </w:r>
      <w:r w:rsidR="00AA2B48">
        <w:t xml:space="preserve"> of any trustee beneficiary’s share of the net income of the trust.</w:t>
      </w:r>
    </w:p>
    <w:p w14:paraId="1759874B" w14:textId="347B33AC" w:rsidR="00DC3BE3" w:rsidRDefault="00E36E13" w:rsidP="007C166B">
      <w:pPr>
        <w:pStyle w:val="base-text-paragraph"/>
      </w:pPr>
      <w:r>
        <w:t>The amendments</w:t>
      </w:r>
      <w:r w:rsidR="00D45224">
        <w:t xml:space="preserve">, however, do not </w:t>
      </w:r>
      <w:r>
        <w:t xml:space="preserve">require a trustee </w:t>
      </w:r>
      <w:r w:rsidR="00834D5B">
        <w:t xml:space="preserve">of </w:t>
      </w:r>
      <w:r w:rsidR="00D45224">
        <w:t xml:space="preserve">a family </w:t>
      </w:r>
      <w:r w:rsidR="00834D5B" w:rsidDel="00D45224">
        <w:t xml:space="preserve">trust </w:t>
      </w:r>
      <w:r w:rsidR="00834D5B">
        <w:t xml:space="preserve">to lodge a </w:t>
      </w:r>
      <w:r w:rsidR="0074656E">
        <w:t>t</w:t>
      </w:r>
      <w:r w:rsidR="007C166B" w:rsidRPr="007C166B">
        <w:t xml:space="preserve">rustee </w:t>
      </w:r>
      <w:r w:rsidR="0074656E">
        <w:t>b</w:t>
      </w:r>
      <w:r w:rsidR="007C166B" w:rsidRPr="007C166B">
        <w:t>eneficiary</w:t>
      </w:r>
      <w:r w:rsidR="00834D5B">
        <w:t xml:space="preserve"> statement</w:t>
      </w:r>
      <w:r w:rsidR="00022069">
        <w:t xml:space="preserve"> because it is considered that such reporting </w:t>
      </w:r>
      <w:r w:rsidR="00E655C9">
        <w:t>would impose</w:t>
      </w:r>
      <w:r w:rsidR="00022069">
        <w:t xml:space="preserve"> </w:t>
      </w:r>
      <w:r w:rsidR="00E655C9">
        <w:t>un</w:t>
      </w:r>
      <w:r w:rsidR="00022069">
        <w:t>necessary compliance costs on family trusts</w:t>
      </w:r>
      <w:r w:rsidR="00834D5B">
        <w:t>.</w:t>
      </w:r>
      <w:r>
        <w:t xml:space="preserve"> </w:t>
      </w:r>
      <w:r w:rsidR="004F1DF2">
        <w:rPr>
          <w:b/>
          <w:i/>
          <w:sz w:val="18"/>
          <w:szCs w:val="18"/>
        </w:rPr>
        <w:t>[</w:t>
      </w:r>
      <w:r w:rsidR="00D05617">
        <w:rPr>
          <w:b/>
          <w:i/>
          <w:sz w:val="18"/>
          <w:szCs w:val="18"/>
        </w:rPr>
        <w:t>Schedule #</w:t>
      </w:r>
      <w:r w:rsidR="001D4869">
        <w:rPr>
          <w:b/>
          <w:i/>
          <w:sz w:val="18"/>
          <w:szCs w:val="18"/>
        </w:rPr>
        <w:t>, i</w:t>
      </w:r>
      <w:r w:rsidR="004F1DF2">
        <w:rPr>
          <w:b/>
          <w:i/>
          <w:sz w:val="18"/>
          <w:szCs w:val="18"/>
        </w:rPr>
        <w:t>tem 4, paragraph 102UT</w:t>
      </w:r>
      <w:r w:rsidR="00DC3BE3">
        <w:rPr>
          <w:b/>
          <w:i/>
          <w:sz w:val="18"/>
          <w:szCs w:val="18"/>
        </w:rPr>
        <w:t>(1)(c)]</w:t>
      </w:r>
    </w:p>
    <w:p w14:paraId="4E14C742" w14:textId="47642401" w:rsidR="00E36E13" w:rsidRPr="00D9340E" w:rsidRDefault="00E655C9" w:rsidP="00220304">
      <w:pPr>
        <w:pStyle w:val="base-text-paragraph"/>
      </w:pPr>
      <w:r>
        <w:t xml:space="preserve">Because a trustee of a family trust </w:t>
      </w:r>
      <w:r w:rsidR="00220304">
        <w:t xml:space="preserve">is not required to lodge a trustee beneficiary statement, a corresponding amendment is also made to ensure that a trustee of a family trust is not liable to pay tax imposed under the </w:t>
      </w:r>
      <w:r w:rsidR="00220304">
        <w:rPr>
          <w:i/>
        </w:rPr>
        <w:t>Taxation (Trustee Beneficiary Non-Disclosure) (No. 1) Act 2007</w:t>
      </w:r>
      <w:r w:rsidR="00220304">
        <w:t xml:space="preserve"> merely because they have not submitted a statement. </w:t>
      </w:r>
      <w:r w:rsidR="00F95E0D">
        <w:t xml:space="preserve">However, they will be liable </w:t>
      </w:r>
      <w:r w:rsidR="00734E8D">
        <w:t>to</w:t>
      </w:r>
      <w:r w:rsidR="0052755C">
        <w:t xml:space="preserve"> tax imposed under the</w:t>
      </w:r>
      <w:r w:rsidR="00734E8D">
        <w:t xml:space="preserve"> </w:t>
      </w:r>
      <w:r w:rsidR="0052755C">
        <w:rPr>
          <w:i/>
        </w:rPr>
        <w:t>Taxation (Trustee Beneficiary Non-Disclosure) (No. 2) Act 2007</w:t>
      </w:r>
      <w:r w:rsidR="00FF4CE0">
        <w:rPr>
          <w:i/>
        </w:rPr>
        <w:t xml:space="preserve"> </w:t>
      </w:r>
      <w:r w:rsidR="00734E8D">
        <w:t>on the untaxed amount</w:t>
      </w:r>
      <w:r w:rsidR="005C3932">
        <w:t xml:space="preserve"> </w:t>
      </w:r>
      <w:r w:rsidR="00220304">
        <w:t xml:space="preserve">of a share of the net income of a trustee beneficiary </w:t>
      </w:r>
      <w:r w:rsidR="0089067B">
        <w:t>associated with a circular distribution</w:t>
      </w:r>
      <w:r w:rsidR="00734E8D">
        <w:t xml:space="preserve">. </w:t>
      </w:r>
      <w:r w:rsidR="004F1DF2" w:rsidRPr="00296181">
        <w:rPr>
          <w:b/>
          <w:i/>
          <w:sz w:val="18"/>
        </w:rPr>
        <w:t>[</w:t>
      </w:r>
      <w:r w:rsidR="00D05617">
        <w:rPr>
          <w:b/>
          <w:i/>
          <w:sz w:val="18"/>
        </w:rPr>
        <w:t>Schedule #</w:t>
      </w:r>
      <w:r w:rsidR="001D4869">
        <w:rPr>
          <w:b/>
          <w:i/>
          <w:sz w:val="18"/>
        </w:rPr>
        <w:t>, i</w:t>
      </w:r>
      <w:r w:rsidR="004F1DF2" w:rsidRPr="00296181">
        <w:rPr>
          <w:b/>
          <w:i/>
          <w:sz w:val="18"/>
        </w:rPr>
        <w:t>tem 3, paragraph 102UK(1)(ca)]</w:t>
      </w:r>
    </w:p>
    <w:p w14:paraId="1BF5FDFE" w14:textId="206378C7" w:rsidR="00D9340E" w:rsidRPr="004B328F" w:rsidRDefault="00D9340E" w:rsidP="007C166B">
      <w:pPr>
        <w:pStyle w:val="base-text-paragraph"/>
      </w:pPr>
      <w:r>
        <w:t xml:space="preserve">These amendments also ensure that a trustee of a family trust will not be guilty of an offence against section 8C of the </w:t>
      </w:r>
      <w:r>
        <w:rPr>
          <w:i/>
        </w:rPr>
        <w:t>Taxation Administration Act 1953</w:t>
      </w:r>
      <w:r>
        <w:t xml:space="preserve"> because it fails to submit a correct trustee beneficiary statement. </w:t>
      </w:r>
      <w:r w:rsidRPr="00296181">
        <w:rPr>
          <w:b/>
          <w:i/>
          <w:sz w:val="18"/>
        </w:rPr>
        <w:t>[</w:t>
      </w:r>
      <w:r>
        <w:rPr>
          <w:b/>
          <w:i/>
          <w:sz w:val="18"/>
        </w:rPr>
        <w:t>Schedule #, i</w:t>
      </w:r>
      <w:r w:rsidR="00702988">
        <w:rPr>
          <w:b/>
          <w:i/>
          <w:sz w:val="18"/>
        </w:rPr>
        <w:t>tem 4</w:t>
      </w:r>
      <w:r w:rsidRPr="00296181">
        <w:rPr>
          <w:b/>
          <w:i/>
          <w:sz w:val="18"/>
        </w:rPr>
        <w:t>, paragraph 102U</w:t>
      </w:r>
      <w:r>
        <w:rPr>
          <w:b/>
          <w:i/>
          <w:sz w:val="18"/>
        </w:rPr>
        <w:t>T(1)(c)</w:t>
      </w:r>
      <w:r w:rsidRPr="00296181">
        <w:rPr>
          <w:b/>
          <w:i/>
          <w:sz w:val="18"/>
        </w:rPr>
        <w:t>]</w:t>
      </w:r>
    </w:p>
    <w:p w14:paraId="1956661D" w14:textId="2A8B4C89" w:rsidR="004B328F" w:rsidRDefault="004B328F" w:rsidP="004B328F">
      <w:pPr>
        <w:pStyle w:val="ExampleHeading"/>
      </w:pPr>
      <w:r>
        <w:t>—Discretionary family trust</w:t>
      </w:r>
    </w:p>
    <w:p w14:paraId="449BF59E" w14:textId="0091FE0B" w:rsidR="004B328F" w:rsidRDefault="00E3371E" w:rsidP="004B328F">
      <w:pPr>
        <w:pStyle w:val="exampletext"/>
      </w:pPr>
      <w:r>
        <w:t>Mr Johnson</w:t>
      </w:r>
      <w:r w:rsidR="004B328F">
        <w:t xml:space="preserve"> </w:t>
      </w:r>
      <w:r w:rsidR="00FA3740">
        <w:t xml:space="preserve">is </w:t>
      </w:r>
      <w:r w:rsidR="004B328F">
        <w:t>the trustee of the Johnson Family Trust,</w:t>
      </w:r>
      <w:r w:rsidR="00FA3740">
        <w:t xml:space="preserve"> which is a discretionary trust. Mr Johnson</w:t>
      </w:r>
      <w:r w:rsidR="004B328F">
        <w:t xml:space="preserve"> makes an election that the trust is a ‘family trust’ for the 20</w:t>
      </w:r>
      <w:r w:rsidR="00C12694">
        <w:t>19-</w:t>
      </w:r>
      <w:r w:rsidR="004B328F">
        <w:t>20 income year.</w:t>
      </w:r>
      <w:r w:rsidR="00A7620A">
        <w:t xml:space="preserve"> </w:t>
      </w:r>
      <w:r w:rsidR="00C12694">
        <w:t>Under the amended rules t</w:t>
      </w:r>
      <w:r w:rsidR="00A7620A">
        <w:t>he Johnson Family Trust is a closely held trust.</w:t>
      </w:r>
    </w:p>
    <w:p w14:paraId="603C0F64" w14:textId="3E086A5E" w:rsidR="00A7620A" w:rsidRDefault="004B328F" w:rsidP="004B328F">
      <w:pPr>
        <w:pStyle w:val="exampletext"/>
      </w:pPr>
      <w:r>
        <w:lastRenderedPageBreak/>
        <w:t xml:space="preserve">The trust has $1,000 income for the </w:t>
      </w:r>
      <w:r w:rsidR="00702988">
        <w:t>2019-</w:t>
      </w:r>
      <w:r>
        <w:t xml:space="preserve">20 income year. Its net income is equal to </w:t>
      </w:r>
      <w:r w:rsidR="00A7620A">
        <w:t>the income of the trust</w:t>
      </w:r>
      <w:r>
        <w:t xml:space="preserve">. Mr Johnson </w:t>
      </w:r>
      <w:r w:rsidR="00C12694">
        <w:t>resolves</w:t>
      </w:r>
      <w:r>
        <w:t xml:space="preserve"> to distribute </w:t>
      </w:r>
      <w:r w:rsidR="00A7620A">
        <w:t>50</w:t>
      </w:r>
      <w:r>
        <w:t>% of its</w:t>
      </w:r>
      <w:r w:rsidR="00FA3740">
        <w:t xml:space="preserve"> net income</w:t>
      </w:r>
      <w:r>
        <w:t xml:space="preserve"> for the 20</w:t>
      </w:r>
      <w:r w:rsidR="00702988">
        <w:t>19-</w:t>
      </w:r>
      <w:r>
        <w:t>20 incom</w:t>
      </w:r>
      <w:r w:rsidR="00A7620A">
        <w:t>e year to his daughter, Ms Johnson</w:t>
      </w:r>
      <w:r w:rsidR="00C12694">
        <w:t>,</w:t>
      </w:r>
      <w:r w:rsidR="0089067B">
        <w:t xml:space="preserve"> in her capacity as trustee of the Johnson Jr Family Trust. </w:t>
      </w:r>
    </w:p>
    <w:p w14:paraId="39E6D099" w14:textId="3DF9F432" w:rsidR="004B328F" w:rsidRDefault="00A7620A" w:rsidP="004B328F">
      <w:pPr>
        <w:pStyle w:val="exampletext"/>
      </w:pPr>
      <w:r>
        <w:t xml:space="preserve">Ms Johnson </w:t>
      </w:r>
      <w:r w:rsidR="0089067B">
        <w:t>resolves</w:t>
      </w:r>
      <w:r>
        <w:t xml:space="preserve"> to distribute all $500 she receives to her father, Mr Johnson,</w:t>
      </w:r>
      <w:r w:rsidR="0089067B">
        <w:t xml:space="preserve"> in his capacity as trustee. He</w:t>
      </w:r>
      <w:r>
        <w:t xml:space="preserve"> is now presently entitled to a share of the income of the Johnson Family Trust. Mr Johnson will be liable to pay tax as imposed by the </w:t>
      </w:r>
      <w:r>
        <w:rPr>
          <w:i/>
        </w:rPr>
        <w:t>Taxation (Trustee Beneficiary Non-Disclosure Tax) (No. 2) Act 2007</w:t>
      </w:r>
      <w:r>
        <w:t xml:space="preserve"> on </w:t>
      </w:r>
      <w:r w:rsidR="00C12694">
        <w:t>$500</w:t>
      </w:r>
      <w:r w:rsidR="00702988">
        <w:t xml:space="preserve"> of</w:t>
      </w:r>
      <w:r w:rsidR="00C12694">
        <w:t xml:space="preserve"> income</w:t>
      </w:r>
      <w:r>
        <w:t>.</w:t>
      </w:r>
    </w:p>
    <w:p w14:paraId="0FE2C6A7" w14:textId="77777777" w:rsidR="00B17774" w:rsidRDefault="00B17774" w:rsidP="00B17774">
      <w:pPr>
        <w:pStyle w:val="Heading2"/>
      </w:pPr>
      <w:r>
        <w:t>Consequential amendments</w:t>
      </w:r>
    </w:p>
    <w:p w14:paraId="09EBA659" w14:textId="342B7E81" w:rsidR="00B17774" w:rsidRPr="008F726E" w:rsidRDefault="00834D5B" w:rsidP="00B17774">
      <w:pPr>
        <w:pStyle w:val="base-text-paragraph"/>
        <w:numPr>
          <w:ilvl w:val="1"/>
          <w:numId w:val="7"/>
        </w:numPr>
      </w:pPr>
      <w:r>
        <w:t>As a result of removing family trusts from the definition of an ‘excluded trust’</w:t>
      </w:r>
      <w:r w:rsidR="00944E84">
        <w:t xml:space="preserve"> a </w:t>
      </w:r>
      <w:r w:rsidR="00AC54D2">
        <w:t>consequential amendment</w:t>
      </w:r>
      <w:r w:rsidR="00944E84">
        <w:t xml:space="preserve"> ha</w:t>
      </w:r>
      <w:r w:rsidR="00AC54D2">
        <w:t>s</w:t>
      </w:r>
      <w:r w:rsidR="00944E84">
        <w:t xml:space="preserve"> been made to clarify that trustees of family trusts continue to face a withholding obligation where the beneficiary does not quote a </w:t>
      </w:r>
      <w:r w:rsidR="0088751F">
        <w:t>tax file number</w:t>
      </w:r>
      <w:r w:rsidR="00944E84">
        <w:t xml:space="preserve"> to the trustee before the time of the distribution.</w:t>
      </w:r>
      <w:r w:rsidR="00AC54D2">
        <w:t xml:space="preserve"> </w:t>
      </w:r>
      <w:r w:rsidR="00F86316">
        <w:rPr>
          <w:b/>
          <w:i/>
          <w:sz w:val="18"/>
          <w:szCs w:val="18"/>
        </w:rPr>
        <w:t>[</w:t>
      </w:r>
      <w:r w:rsidR="0077732B">
        <w:rPr>
          <w:b/>
          <w:i/>
          <w:sz w:val="18"/>
          <w:szCs w:val="18"/>
        </w:rPr>
        <w:t>S</w:t>
      </w:r>
      <w:r w:rsidR="00D05617">
        <w:rPr>
          <w:b/>
          <w:i/>
          <w:sz w:val="18"/>
          <w:szCs w:val="18"/>
        </w:rPr>
        <w:t>chedule #</w:t>
      </w:r>
      <w:r w:rsidR="0077732B">
        <w:rPr>
          <w:b/>
          <w:i/>
          <w:sz w:val="18"/>
          <w:szCs w:val="18"/>
        </w:rPr>
        <w:t>, i</w:t>
      </w:r>
      <w:r w:rsidR="00F86316">
        <w:rPr>
          <w:b/>
          <w:i/>
          <w:sz w:val="18"/>
          <w:szCs w:val="18"/>
        </w:rPr>
        <w:t xml:space="preserve">tem </w:t>
      </w:r>
      <w:r w:rsidR="005F4CE5">
        <w:rPr>
          <w:b/>
          <w:i/>
          <w:sz w:val="18"/>
          <w:szCs w:val="18"/>
        </w:rPr>
        <w:t>5, subparagraph 12-175(1)(c)(ii</w:t>
      </w:r>
      <w:r w:rsidR="00F86316">
        <w:rPr>
          <w:b/>
          <w:i/>
          <w:sz w:val="18"/>
          <w:szCs w:val="18"/>
        </w:rPr>
        <w:t>) of Schedule 1 to the Taxation Administration Act 1953]</w:t>
      </w:r>
      <w:bookmarkStart w:id="6" w:name="_GoBack"/>
      <w:bookmarkEnd w:id="6"/>
    </w:p>
    <w:p w14:paraId="30596838" w14:textId="77777777" w:rsidR="00B17774" w:rsidRDefault="00B17774" w:rsidP="00B17774">
      <w:pPr>
        <w:pStyle w:val="Heading2"/>
      </w:pPr>
      <w:r>
        <w:t>Application and transitional provisions</w:t>
      </w:r>
    </w:p>
    <w:p w14:paraId="1F3659F6" w14:textId="465AEECF" w:rsidR="003C04C7" w:rsidRDefault="00312B56" w:rsidP="003860F1">
      <w:pPr>
        <w:pStyle w:val="base-text-paragraph"/>
        <w:numPr>
          <w:ilvl w:val="1"/>
          <w:numId w:val="7"/>
        </w:numPr>
      </w:pPr>
      <w:r>
        <w:t>Schedule # to this Bill applies to income years starting on or after 1 July 2019.</w:t>
      </w:r>
      <w:r w:rsidR="002514A0">
        <w:t xml:space="preserve"> </w:t>
      </w:r>
      <w:r w:rsidR="002514A0">
        <w:rPr>
          <w:b/>
          <w:i/>
          <w:sz w:val="18"/>
          <w:szCs w:val="18"/>
        </w:rPr>
        <w:t>[</w:t>
      </w:r>
      <w:r w:rsidR="0077732B">
        <w:rPr>
          <w:b/>
          <w:i/>
          <w:sz w:val="18"/>
          <w:szCs w:val="18"/>
        </w:rPr>
        <w:t>S</w:t>
      </w:r>
      <w:r w:rsidR="00D05617">
        <w:rPr>
          <w:b/>
          <w:i/>
          <w:sz w:val="18"/>
          <w:szCs w:val="18"/>
        </w:rPr>
        <w:t>chedule #</w:t>
      </w:r>
      <w:r w:rsidR="0077732B">
        <w:rPr>
          <w:b/>
          <w:i/>
          <w:sz w:val="18"/>
          <w:szCs w:val="18"/>
        </w:rPr>
        <w:t>, i</w:t>
      </w:r>
      <w:r w:rsidR="002514A0">
        <w:rPr>
          <w:b/>
          <w:i/>
          <w:sz w:val="18"/>
          <w:szCs w:val="18"/>
        </w:rPr>
        <w:t>tem 6]</w:t>
      </w:r>
    </w:p>
    <w:sectPr w:rsidR="003C04C7" w:rsidSect="00C743D3">
      <w:footerReference w:type="even" r:id="rId30"/>
      <w:footerReference w:type="default" r:id="rId31"/>
      <w:footerReference w:type="first" r:id="rId3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36F25" w14:textId="77777777" w:rsidR="00155C88" w:rsidRDefault="00155C88" w:rsidP="00E679CA">
      <w:pPr>
        <w:spacing w:before="0" w:after="0"/>
      </w:pPr>
      <w:r>
        <w:separator/>
      </w:r>
    </w:p>
  </w:endnote>
  <w:endnote w:type="continuationSeparator" w:id="0">
    <w:p w14:paraId="23072757" w14:textId="77777777" w:rsidR="00155C88" w:rsidRDefault="00155C88" w:rsidP="00E679CA">
      <w:pPr>
        <w:spacing w:before="0" w:after="0"/>
      </w:pPr>
      <w:r>
        <w:continuationSeparator/>
      </w:r>
    </w:p>
  </w:endnote>
  <w:endnote w:type="continuationNotice" w:id="1">
    <w:p w14:paraId="2BC586EB" w14:textId="77777777" w:rsidR="00155C88" w:rsidRDefault="00155C8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87A4E" w14:textId="77777777" w:rsidR="00155C88" w:rsidRDefault="00155C88" w:rsidP="007C166B">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F155C" w14:textId="77777777" w:rsidR="00155C88" w:rsidRDefault="00155C88" w:rsidP="007C166B">
    <w:pPr>
      <w:pStyle w:val="rightfooter"/>
    </w:pPr>
    <w:r>
      <w:fldChar w:fldCharType="begin"/>
    </w:r>
    <w:r>
      <w:instrText xml:space="preserve"> PAGE   \* MERGEFORMAT </w:instrText>
    </w:r>
    <w:r>
      <w:fldChar w:fldCharType="separate"/>
    </w:r>
    <w:r w:rsidR="00702988">
      <w:rPr>
        <w:noProof/>
      </w:rPr>
      <w:t>5</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DD17E" w14:textId="77777777" w:rsidR="00155C88" w:rsidRDefault="00155C88" w:rsidP="007C166B">
    <w:pPr>
      <w:pStyle w:val="rightfooter"/>
    </w:pPr>
    <w:r>
      <w:fldChar w:fldCharType="begin"/>
    </w:r>
    <w:r>
      <w:instrText xml:space="preserve"> PAGE  \* Arabic  \* MERGEFORMAT </w:instrText>
    </w:r>
    <w:r>
      <w:fldChar w:fldCharType="separate"/>
    </w:r>
    <w:r w:rsidR="00702988">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E2E42" w14:textId="77777777" w:rsidR="00155C88" w:rsidRDefault="00155C88" w:rsidP="007C166B">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BEF9E" w14:textId="77777777" w:rsidR="00155C88" w:rsidRDefault="00155C88" w:rsidP="007C166B">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8231F" w14:textId="77777777" w:rsidR="00155C88" w:rsidRDefault="00155C88" w:rsidP="007C166B">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52638" w14:textId="77777777" w:rsidR="00155C88" w:rsidRPr="00B2068E" w:rsidRDefault="00155C88" w:rsidP="007C166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C1222" w14:textId="77777777" w:rsidR="00155C88" w:rsidRDefault="00155C88" w:rsidP="007C166B">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F26DF" w14:textId="77777777" w:rsidR="00155C88" w:rsidRDefault="00155C88" w:rsidP="007C166B">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9432D" w14:textId="77777777" w:rsidR="00155C88" w:rsidRDefault="00155C88" w:rsidP="007C166B">
    <w:pPr>
      <w:pStyle w:val="rightfooter"/>
    </w:pPr>
    <w:r>
      <w:fldChar w:fldCharType="begin"/>
    </w:r>
    <w:r>
      <w:instrText xml:space="preserve"> PAGE  \* Arabic  \* MERGEFORMAT </w:instrText>
    </w:r>
    <w:r>
      <w:fldChar w:fldCharType="separate"/>
    </w:r>
    <w:r w:rsidR="00702988">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2ECBD" w14:textId="77777777" w:rsidR="00155C88" w:rsidRDefault="00155C88" w:rsidP="007C166B">
    <w:pPr>
      <w:pStyle w:val="leftfooter"/>
    </w:pPr>
    <w:r>
      <w:fldChar w:fldCharType="begin"/>
    </w:r>
    <w:r>
      <w:instrText xml:space="preserve"> PAGE   \* MERGEFORMAT </w:instrText>
    </w:r>
    <w:r>
      <w:fldChar w:fldCharType="separate"/>
    </w:r>
    <w:r w:rsidR="00702988">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081AA" w14:textId="77777777" w:rsidR="00155C88" w:rsidRDefault="00155C88" w:rsidP="00E679CA">
      <w:pPr>
        <w:spacing w:before="0" w:after="0"/>
      </w:pPr>
      <w:r>
        <w:separator/>
      </w:r>
    </w:p>
  </w:footnote>
  <w:footnote w:type="continuationSeparator" w:id="0">
    <w:p w14:paraId="5E5AA770" w14:textId="77777777" w:rsidR="00155C88" w:rsidRDefault="00155C88" w:rsidP="00E679CA">
      <w:pPr>
        <w:spacing w:before="0" w:after="0"/>
      </w:pPr>
      <w:r>
        <w:continuationSeparator/>
      </w:r>
    </w:p>
  </w:footnote>
  <w:footnote w:type="continuationNotice" w:id="1">
    <w:p w14:paraId="76D920AB" w14:textId="77777777" w:rsidR="00155C88" w:rsidRDefault="00155C88">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18BC3" w14:textId="77777777" w:rsidR="00155C88" w:rsidRDefault="00155C88" w:rsidP="007C166B">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06C85" w14:textId="77777777" w:rsidR="00155C88" w:rsidRDefault="00155C88" w:rsidP="007C166B">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14990"/>
      <w:docPartObj>
        <w:docPartGallery w:val="Watermarks"/>
        <w:docPartUnique/>
      </w:docPartObj>
    </w:sdtPr>
    <w:sdtEndPr/>
    <w:sdtContent>
      <w:p w14:paraId="525B83E3" w14:textId="77777777" w:rsidR="00155C88" w:rsidRDefault="00702988">
        <w:pPr>
          <w:pStyle w:val="Header"/>
        </w:pPr>
        <w:r>
          <w:rPr>
            <w:noProof/>
            <w:lang w:val="en-US" w:eastAsia="en-US"/>
          </w:rPr>
          <w:pict w14:anchorId="0BA97D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3FCDB" w14:textId="77777777" w:rsidR="00155C88" w:rsidRDefault="00155C88" w:rsidP="007C166B">
    <w:pPr>
      <w:pStyle w:val="left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9E1F1" w14:textId="77777777" w:rsidR="00155C88" w:rsidRDefault="00155C88" w:rsidP="007C166B">
    <w:pPr>
      <w:pStyle w:val="right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8C02" w14:textId="77777777" w:rsidR="00155C88" w:rsidRDefault="00155C8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BC081" w14:textId="4882BB80" w:rsidR="00155C88" w:rsidRPr="00422FA2" w:rsidRDefault="00155C88" w:rsidP="00422FA2">
    <w:pPr>
      <w:pStyle w:val="left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4645A" w14:textId="77777777" w:rsidR="00155C88" w:rsidRDefault="00702988" w:rsidP="007C166B">
    <w:pPr>
      <w:pStyle w:val="rightheader"/>
    </w:pPr>
    <w:r>
      <w:fldChar w:fldCharType="begin"/>
    </w:r>
    <w:r>
      <w:instrText xml:space="preserve"> STYLEREF  "ChapterNameOnly"  \* MERGEFORMAT </w:instrText>
    </w:r>
    <w:r>
      <w:fldChar w:fldCharType="separate"/>
    </w:r>
    <w:r>
      <w:rPr>
        <w:noProof/>
      </w:rPr>
      <w:t>Extending anti-avoidance rules for circular trust distributions</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5DF6494"/>
    <w:multiLevelType w:val="multilevel"/>
    <w:tmpl w:val="A316FE50"/>
    <w:numStyleLink w:val="ChapterList"/>
  </w:abstractNum>
  <w:abstractNum w:abstractNumId="22">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2"/>
  </w:num>
  <w:num w:numId="5">
    <w:abstractNumId w:val="19"/>
  </w:num>
  <w:num w:numId="6">
    <w:abstractNumId w:val="23"/>
  </w:num>
  <w:num w:numId="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6"/>
  </w:num>
  <w:num w:numId="10">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7"/>
  </w:num>
  <w:num w:numId="12">
    <w:abstractNumId w:val="18"/>
  </w:num>
  <w:num w:numId="13">
    <w:abstractNumId w:val="18"/>
  </w:num>
  <w:num w:numId="14">
    <w:abstractNumId w:val="20"/>
  </w:num>
  <w:num w:numId="15">
    <w:abstractNumId w:val="20"/>
  </w:num>
  <w:num w:numId="16">
    <w:abstractNumId w:val="20"/>
  </w:num>
  <w:num w:numId="1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3"/>
  </w:num>
  <w:num w:numId="43">
    <w:abstractNumId w:val="21"/>
  </w:num>
  <w:num w:numId="44">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C7"/>
    <w:rsid w:val="00001C9E"/>
    <w:rsid w:val="00015CC3"/>
    <w:rsid w:val="0002054A"/>
    <w:rsid w:val="00022069"/>
    <w:rsid w:val="0002427A"/>
    <w:rsid w:val="00025358"/>
    <w:rsid w:val="00030A40"/>
    <w:rsid w:val="00083ECA"/>
    <w:rsid w:val="000900FE"/>
    <w:rsid w:val="000A7A51"/>
    <w:rsid w:val="000C2A9D"/>
    <w:rsid w:val="000C44D7"/>
    <w:rsid w:val="000C4876"/>
    <w:rsid w:val="000C4E7C"/>
    <w:rsid w:val="000C71F6"/>
    <w:rsid w:val="000D04A2"/>
    <w:rsid w:val="000E4B50"/>
    <w:rsid w:val="00107A5E"/>
    <w:rsid w:val="00123B9E"/>
    <w:rsid w:val="00127BE8"/>
    <w:rsid w:val="001314D7"/>
    <w:rsid w:val="00155C88"/>
    <w:rsid w:val="0015736C"/>
    <w:rsid w:val="00165C08"/>
    <w:rsid w:val="001753F4"/>
    <w:rsid w:val="001929F4"/>
    <w:rsid w:val="001A00F2"/>
    <w:rsid w:val="001C1751"/>
    <w:rsid w:val="001D4869"/>
    <w:rsid w:val="00220304"/>
    <w:rsid w:val="002514A0"/>
    <w:rsid w:val="0026215E"/>
    <w:rsid w:val="0028232D"/>
    <w:rsid w:val="00295ABD"/>
    <w:rsid w:val="00296181"/>
    <w:rsid w:val="002B107A"/>
    <w:rsid w:val="002D0B7C"/>
    <w:rsid w:val="002F0D2B"/>
    <w:rsid w:val="002F5853"/>
    <w:rsid w:val="00307165"/>
    <w:rsid w:val="00312B56"/>
    <w:rsid w:val="003175C6"/>
    <w:rsid w:val="00334CE7"/>
    <w:rsid w:val="003448B8"/>
    <w:rsid w:val="00375F1D"/>
    <w:rsid w:val="003860F1"/>
    <w:rsid w:val="003A657F"/>
    <w:rsid w:val="003B6B47"/>
    <w:rsid w:val="003B77F0"/>
    <w:rsid w:val="003C04C7"/>
    <w:rsid w:val="003D4F69"/>
    <w:rsid w:val="003E5AB0"/>
    <w:rsid w:val="003E7AB0"/>
    <w:rsid w:val="00405C1F"/>
    <w:rsid w:val="00422FA2"/>
    <w:rsid w:val="00433065"/>
    <w:rsid w:val="00444F7D"/>
    <w:rsid w:val="00451F7F"/>
    <w:rsid w:val="004702EB"/>
    <w:rsid w:val="004957F8"/>
    <w:rsid w:val="004B328F"/>
    <w:rsid w:val="004E57DD"/>
    <w:rsid w:val="004F1DF2"/>
    <w:rsid w:val="004F3C00"/>
    <w:rsid w:val="0052755C"/>
    <w:rsid w:val="00535F17"/>
    <w:rsid w:val="00541289"/>
    <w:rsid w:val="0055086F"/>
    <w:rsid w:val="00551665"/>
    <w:rsid w:val="00556ACC"/>
    <w:rsid w:val="00565026"/>
    <w:rsid w:val="00567602"/>
    <w:rsid w:val="00574CA0"/>
    <w:rsid w:val="00590262"/>
    <w:rsid w:val="005A496E"/>
    <w:rsid w:val="005C176E"/>
    <w:rsid w:val="005C3932"/>
    <w:rsid w:val="005D3215"/>
    <w:rsid w:val="005E100E"/>
    <w:rsid w:val="005E3647"/>
    <w:rsid w:val="005F10C6"/>
    <w:rsid w:val="005F4CE5"/>
    <w:rsid w:val="006168B0"/>
    <w:rsid w:val="0063127E"/>
    <w:rsid w:val="00670A85"/>
    <w:rsid w:val="006A05D6"/>
    <w:rsid w:val="006A72CB"/>
    <w:rsid w:val="006E300E"/>
    <w:rsid w:val="006E5CC5"/>
    <w:rsid w:val="006F209D"/>
    <w:rsid w:val="006F233D"/>
    <w:rsid w:val="006F5EF4"/>
    <w:rsid w:val="00702988"/>
    <w:rsid w:val="00706CE0"/>
    <w:rsid w:val="007070BD"/>
    <w:rsid w:val="00711ED8"/>
    <w:rsid w:val="00734E8D"/>
    <w:rsid w:val="00734F84"/>
    <w:rsid w:val="00742C69"/>
    <w:rsid w:val="0074656E"/>
    <w:rsid w:val="00747A03"/>
    <w:rsid w:val="00773B68"/>
    <w:rsid w:val="0077732B"/>
    <w:rsid w:val="00795A45"/>
    <w:rsid w:val="007C166B"/>
    <w:rsid w:val="007C2588"/>
    <w:rsid w:val="007C2B20"/>
    <w:rsid w:val="007C2FA3"/>
    <w:rsid w:val="007F1DD5"/>
    <w:rsid w:val="007F3921"/>
    <w:rsid w:val="007F603F"/>
    <w:rsid w:val="00803DE4"/>
    <w:rsid w:val="00813A51"/>
    <w:rsid w:val="00823698"/>
    <w:rsid w:val="00834D5B"/>
    <w:rsid w:val="00840701"/>
    <w:rsid w:val="00842FC7"/>
    <w:rsid w:val="00852654"/>
    <w:rsid w:val="00863591"/>
    <w:rsid w:val="008769D3"/>
    <w:rsid w:val="00883986"/>
    <w:rsid w:val="0088751F"/>
    <w:rsid w:val="0089067B"/>
    <w:rsid w:val="008D0A8B"/>
    <w:rsid w:val="008D4F94"/>
    <w:rsid w:val="008D78FA"/>
    <w:rsid w:val="008E6E38"/>
    <w:rsid w:val="0091330D"/>
    <w:rsid w:val="0093363A"/>
    <w:rsid w:val="00944E84"/>
    <w:rsid w:val="00946B26"/>
    <w:rsid w:val="00957A59"/>
    <w:rsid w:val="00957F33"/>
    <w:rsid w:val="009770C9"/>
    <w:rsid w:val="0098134F"/>
    <w:rsid w:val="00987191"/>
    <w:rsid w:val="009B5E73"/>
    <w:rsid w:val="009C2FC2"/>
    <w:rsid w:val="009C3682"/>
    <w:rsid w:val="009D7C8D"/>
    <w:rsid w:val="009D7ECD"/>
    <w:rsid w:val="009E1F2B"/>
    <w:rsid w:val="009F3AE1"/>
    <w:rsid w:val="00A03FD0"/>
    <w:rsid w:val="00A0653F"/>
    <w:rsid w:val="00A21352"/>
    <w:rsid w:val="00A2308B"/>
    <w:rsid w:val="00A41EDC"/>
    <w:rsid w:val="00A73F6D"/>
    <w:rsid w:val="00A75FAC"/>
    <w:rsid w:val="00A7620A"/>
    <w:rsid w:val="00AA2B48"/>
    <w:rsid w:val="00AA6F43"/>
    <w:rsid w:val="00AC54D2"/>
    <w:rsid w:val="00AD5B62"/>
    <w:rsid w:val="00AD5F50"/>
    <w:rsid w:val="00AF6C55"/>
    <w:rsid w:val="00B040B3"/>
    <w:rsid w:val="00B17774"/>
    <w:rsid w:val="00B85309"/>
    <w:rsid w:val="00B86082"/>
    <w:rsid w:val="00BB72FC"/>
    <w:rsid w:val="00BE27C2"/>
    <w:rsid w:val="00BE3BD0"/>
    <w:rsid w:val="00C12694"/>
    <w:rsid w:val="00C5436A"/>
    <w:rsid w:val="00C629D7"/>
    <w:rsid w:val="00C743D3"/>
    <w:rsid w:val="00C83EC4"/>
    <w:rsid w:val="00C8466B"/>
    <w:rsid w:val="00CB0E45"/>
    <w:rsid w:val="00CD1112"/>
    <w:rsid w:val="00CD3C0F"/>
    <w:rsid w:val="00CD4F3D"/>
    <w:rsid w:val="00D05617"/>
    <w:rsid w:val="00D178F4"/>
    <w:rsid w:val="00D31633"/>
    <w:rsid w:val="00D44535"/>
    <w:rsid w:val="00D4455A"/>
    <w:rsid w:val="00D45224"/>
    <w:rsid w:val="00D46961"/>
    <w:rsid w:val="00D83206"/>
    <w:rsid w:val="00D9340E"/>
    <w:rsid w:val="00DC3BE3"/>
    <w:rsid w:val="00DD303A"/>
    <w:rsid w:val="00DD541D"/>
    <w:rsid w:val="00DE2F3E"/>
    <w:rsid w:val="00DE55C2"/>
    <w:rsid w:val="00DF631D"/>
    <w:rsid w:val="00E00044"/>
    <w:rsid w:val="00E3371E"/>
    <w:rsid w:val="00E36E13"/>
    <w:rsid w:val="00E44EF2"/>
    <w:rsid w:val="00E5385B"/>
    <w:rsid w:val="00E5567F"/>
    <w:rsid w:val="00E56A6F"/>
    <w:rsid w:val="00E655C9"/>
    <w:rsid w:val="00E679CA"/>
    <w:rsid w:val="00E74E50"/>
    <w:rsid w:val="00E851AF"/>
    <w:rsid w:val="00EA5B52"/>
    <w:rsid w:val="00EA5BB7"/>
    <w:rsid w:val="00EC0F5E"/>
    <w:rsid w:val="00EC7CD1"/>
    <w:rsid w:val="00F2310C"/>
    <w:rsid w:val="00F46D06"/>
    <w:rsid w:val="00F51071"/>
    <w:rsid w:val="00F60F68"/>
    <w:rsid w:val="00F808E4"/>
    <w:rsid w:val="00F83B70"/>
    <w:rsid w:val="00F86316"/>
    <w:rsid w:val="00F9382B"/>
    <w:rsid w:val="00F95E0D"/>
    <w:rsid w:val="00FA3740"/>
    <w:rsid w:val="00FE6108"/>
    <w:rsid w:val="00FF1628"/>
    <w:rsid w:val="00FF4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C4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15736C"/>
    <w:rPr>
      <w:sz w:val="16"/>
      <w:szCs w:val="16"/>
    </w:rPr>
  </w:style>
  <w:style w:type="paragraph" w:styleId="CommentText">
    <w:name w:val="annotation text"/>
    <w:basedOn w:val="Normal"/>
    <w:link w:val="CommentTextChar"/>
    <w:uiPriority w:val="99"/>
    <w:semiHidden/>
    <w:unhideWhenUsed/>
    <w:rsid w:val="0015736C"/>
    <w:rPr>
      <w:sz w:val="20"/>
    </w:rPr>
  </w:style>
  <w:style w:type="character" w:customStyle="1" w:styleId="CommentTextChar">
    <w:name w:val="Comment Text Char"/>
    <w:basedOn w:val="DefaultParagraphFont"/>
    <w:link w:val="CommentText"/>
    <w:uiPriority w:val="99"/>
    <w:semiHidden/>
    <w:rsid w:val="0015736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5736C"/>
    <w:rPr>
      <w:b/>
      <w:bCs/>
    </w:rPr>
  </w:style>
  <w:style w:type="character" w:customStyle="1" w:styleId="CommentSubjectChar">
    <w:name w:val="Comment Subject Char"/>
    <w:basedOn w:val="CommentTextChar"/>
    <w:link w:val="CommentSubject"/>
    <w:uiPriority w:val="99"/>
    <w:semiHidden/>
    <w:rsid w:val="0015736C"/>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5736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36C"/>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15736C"/>
    <w:rPr>
      <w:sz w:val="16"/>
      <w:szCs w:val="16"/>
    </w:rPr>
  </w:style>
  <w:style w:type="paragraph" w:styleId="CommentText">
    <w:name w:val="annotation text"/>
    <w:basedOn w:val="Normal"/>
    <w:link w:val="CommentTextChar"/>
    <w:uiPriority w:val="99"/>
    <w:semiHidden/>
    <w:unhideWhenUsed/>
    <w:rsid w:val="0015736C"/>
    <w:rPr>
      <w:sz w:val="20"/>
    </w:rPr>
  </w:style>
  <w:style w:type="character" w:customStyle="1" w:styleId="CommentTextChar">
    <w:name w:val="Comment Text Char"/>
    <w:basedOn w:val="DefaultParagraphFont"/>
    <w:link w:val="CommentText"/>
    <w:uiPriority w:val="99"/>
    <w:semiHidden/>
    <w:rsid w:val="0015736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5736C"/>
    <w:rPr>
      <w:b/>
      <w:bCs/>
    </w:rPr>
  </w:style>
  <w:style w:type="character" w:customStyle="1" w:styleId="CommentSubjectChar">
    <w:name w:val="Comment Subject Char"/>
    <w:basedOn w:val="CommentTextChar"/>
    <w:link w:val="CommentSubject"/>
    <w:uiPriority w:val="99"/>
    <w:semiHidden/>
    <w:rsid w:val="0015736C"/>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5736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36C"/>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footer" Target="footer10.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_dlc_DocId xmlns="0f563589-9cf9-4143-b1eb-fb0534803d38">2018RG-263-421</_dlc_DocId>
    <TaxCatchAll xmlns="0f563589-9cf9-4143-b1eb-fb0534803d38">
      <Value>7</Value>
    </TaxCatchAll>
    <_dlc_DocIdUrl xmlns="0f563589-9cf9-4143-b1eb-fb0534803d38">
      <Url>http://tweb/sites/rg/iitd/bi/_layouts/15/DocIdRedir.aspx?ID=2018RG-263-421</Url>
      <Description>2018RG-263-421</Description>
    </_dlc_DocIdUrl>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14AEF2D91CCA094DAEE7958B081134E3" ma:contentTypeVersion="14722" ma:contentTypeDescription="" ma:contentTypeScope="" ma:versionID="57babdf190d190f6fcbb136a0c649f08">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7d3f7bc407cd568e5674ef870e76966"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8;#TSY RA-9242 - Destroy 10 years after action completed|f06ddbdb-86df-426a-bbc0-a9044fd46ab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4BCE1-B00C-45BB-B3CA-CEE712E03F53}">
  <ds:schemaRefs>
    <ds:schemaRef ds:uri="http://purl.org/dc/elements/1.1/"/>
    <ds:schemaRef ds:uri="0f563589-9cf9-4143-b1eb-fb0534803d38"/>
    <ds:schemaRef ds:uri="http://purl.org/dc/terms/"/>
    <ds:schemaRef ds:uri="http://schemas.microsoft.com/office/2006/documentManagement/types"/>
    <ds:schemaRef ds:uri="http://www.w3.org/XML/1998/namespace"/>
    <ds:schemaRef ds:uri="http://purl.org/dc/dcmitype/"/>
    <ds:schemaRef ds:uri="http://schemas.microsoft.com/sharepoint/v3"/>
    <ds:schemaRef ds:uri="http://schemas.microsoft.com/office/infopath/2007/PartnerControls"/>
    <ds:schemaRef ds:uri="9f7bc583-7cbe-45b9-a2bd-8bbb6543b37e"/>
    <ds:schemaRef ds:uri="http://schemas.openxmlformats.org/package/2006/metadata/core-properties"/>
    <ds:schemaRef ds:uri="http://schemas.microsoft.com/sharepoint/v4"/>
    <ds:schemaRef ds:uri="687b78b0-2ddd-4441-8a8b-c9638c2a1939"/>
    <ds:schemaRef ds:uri="http://schemas.microsoft.com/office/2006/metadata/properties"/>
  </ds:schemaRefs>
</ds:datastoreItem>
</file>

<file path=customXml/itemProps2.xml><?xml version="1.0" encoding="utf-8"?>
<ds:datastoreItem xmlns:ds="http://schemas.openxmlformats.org/officeDocument/2006/customXml" ds:itemID="{1EEF8C7A-6F56-4C4D-B51C-8D77D5ADF651}">
  <ds:schemaRefs>
    <ds:schemaRef ds:uri="office.server.policy"/>
  </ds:schemaRefs>
</ds:datastoreItem>
</file>

<file path=customXml/itemProps3.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4.xml><?xml version="1.0" encoding="utf-8"?>
<ds:datastoreItem xmlns:ds="http://schemas.openxmlformats.org/officeDocument/2006/customXml" ds:itemID="{09E67310-2A66-4C8B-9742-E6A3D24023FE}"/>
</file>

<file path=customXml/itemProps5.xml><?xml version="1.0" encoding="utf-8"?>
<ds:datastoreItem xmlns:ds="http://schemas.openxmlformats.org/officeDocument/2006/customXml" ds:itemID="{055CCD60-6C1A-4001-AE66-FC3DDDBBEB53}"/>
</file>

<file path=customXml/itemProps6.xml><?xml version="1.0" encoding="utf-8"?>
<ds:datastoreItem xmlns:ds="http://schemas.openxmlformats.org/officeDocument/2006/customXml" ds:itemID="{D2C8C23F-546F-4484-BF44-EB417F11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1382</TotalTime>
  <Pages>10</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Chelsy</dc:creator>
  <cp:lastModifiedBy>George, Ashley</cp:lastModifiedBy>
  <cp:revision>13</cp:revision>
  <cp:lastPrinted>2018-10-03T01:38:00Z</cp:lastPrinted>
  <dcterms:created xsi:type="dcterms:W3CDTF">2018-09-27T05:58:00Z</dcterms:created>
  <dcterms:modified xsi:type="dcterms:W3CDTF">2018-10-03T04:50:00Z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d3e02312-9354-4011-8ee5-fac0d279bcc8</vt:lpwstr>
  </property>
  <property fmtid="{D5CDD505-2E9C-101B-9397-08002B2CF9AE}" pid="3" name="ContentTypeId">
    <vt:lpwstr>0x01010036BB8DE7EC542E42A8B2E98CC20CB6970014AEF2D91CCA094DAEE7958B081134E3</vt:lpwstr>
  </property>
  <property fmtid="{D5CDD505-2E9C-101B-9397-08002B2CF9AE}" pid="4" name="TSYRecordClass">
    <vt:lpwstr>7;#TSY RA-9236 - Retain as national archives|c6a225b4-6b93-473e-bcbb-6bc6ab25b623</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{687b78b0-2ddd-4441-8a8b-c9638c2a1939}</vt:lpwstr>
  </property>
  <property fmtid="{D5CDD505-2E9C-101B-9397-08002B2CF9AE}" pid="8" name="RecordPoint_ActiveItemUniqueId">
    <vt:lpwstr>{017056f5-8c67-42ca-8f05-b3dbed06e8a9}</vt:lpwstr>
  </property>
  <property fmtid="{D5CDD505-2E9C-101B-9397-08002B2CF9AE}" pid="9" name="RecordPoint_ActiveItemWebId">
    <vt:lpwstr>{09392e0d-4618-463d-b4d2-50a90b9447cf}</vt:lpwstr>
  </property>
  <property fmtid="{D5CDD505-2E9C-101B-9397-08002B2CF9AE}" pid="10" name="RecordPoint_RecordNumberSubmitted">
    <vt:lpwstr>R0001890760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2018-10-03T15:47:31.2104624+10:00</vt:lpwstr>
  </property>
  <property fmtid="{D5CDD505-2E9C-101B-9397-08002B2CF9AE}" pid="15" name="_AdHocReviewCycleID">
    <vt:i4>-377634260</vt:i4>
  </property>
  <property fmtid="{D5CDD505-2E9C-101B-9397-08002B2CF9AE}" pid="16" name="_NewReviewCycle">
    <vt:lpwstr/>
  </property>
  <property fmtid="{D5CDD505-2E9C-101B-9397-08002B2CF9AE}" pid="17" name="_EmailSubject">
    <vt:lpwstr>Update - Consultation &amp; Discussions Papers Request #S79622 [SEC=UNCLASSIFIED]</vt:lpwstr>
  </property>
  <property fmtid="{D5CDD505-2E9C-101B-9397-08002B2CF9AE}" pid="18" name="_AuthorEmail">
    <vt:lpwstr>Sarah.Davies@treasury.gov.au</vt:lpwstr>
  </property>
  <property fmtid="{D5CDD505-2E9C-101B-9397-08002B2CF9AE}" pid="19" name="_AuthorEmailDisplayName">
    <vt:lpwstr>Davies, Sarah</vt:lpwstr>
  </property>
  <property fmtid="{D5CDD505-2E9C-101B-9397-08002B2CF9AE}" pid="20" name="_PreviousAdHocReviewCycleID">
    <vt:i4>2023412468</vt:i4>
  </property>
</Properties>
</file>