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A5A3" w14:textId="1FA4F654" w:rsidR="000E0B74" w:rsidRDefault="004B677E" w:rsidP="000E0B74">
      <w:pPr>
        <w:rPr>
          <w:rFonts w:cs="Calibri"/>
        </w:rPr>
      </w:pPr>
      <w:bookmarkStart w:id="0" w:name="_GoBack"/>
      <w:bookmarkEnd w:id="0"/>
      <w:r>
        <w:rPr>
          <w:noProof/>
        </w:rPr>
        <w:drawing>
          <wp:anchor distT="0" distB="0" distL="114300" distR="114300" simplePos="0" relativeHeight="251658241" behindDoc="1" locked="0" layoutInCell="1" allowOverlap="1" wp14:anchorId="168AC990" wp14:editId="7869510E">
            <wp:simplePos x="0" y="0"/>
            <wp:positionH relativeFrom="page">
              <wp:align>center</wp:align>
            </wp:positionH>
            <wp:positionV relativeFrom="page">
              <wp:align>top</wp:align>
            </wp:positionV>
            <wp:extent cx="7577999" cy="10719203"/>
            <wp:effectExtent l="0" t="0" r="444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86466 Financial Services Royal Commission Final Report_v7.jpg"/>
                    <pic:cNvPicPr/>
                  </pic:nvPicPr>
                  <pic:blipFill>
                    <a:blip r:embed="rId14">
                      <a:extLst>
                        <a:ext uri="{28A0092B-C50C-407E-A947-70E740481C1C}">
                          <a14:useLocalDpi xmlns:a14="http://schemas.microsoft.com/office/drawing/2010/main" val="0"/>
                        </a:ext>
                      </a:extLst>
                    </a:blip>
                    <a:stretch>
                      <a:fillRect/>
                    </a:stretch>
                  </pic:blipFill>
                  <pic:spPr>
                    <a:xfrm>
                      <a:off x="0" y="0"/>
                      <a:ext cx="7577999" cy="10719203"/>
                    </a:xfrm>
                    <a:prstGeom prst="rect">
                      <a:avLst/>
                    </a:prstGeom>
                  </pic:spPr>
                </pic:pic>
              </a:graphicData>
            </a:graphic>
            <wp14:sizeRelH relativeFrom="margin">
              <wp14:pctWidth>0</wp14:pctWidth>
            </wp14:sizeRelH>
            <wp14:sizeRelV relativeFrom="margin">
              <wp14:pctHeight>0</wp14:pctHeight>
            </wp14:sizeRelV>
          </wp:anchor>
        </w:drawing>
      </w:r>
    </w:p>
    <w:p w14:paraId="6F9438E0" w14:textId="77777777" w:rsidR="000E0B74" w:rsidRDefault="000E0B74" w:rsidP="000E0B74">
      <w:pPr>
        <w:sectPr w:rsidR="000E0B74" w:rsidSect="00415EB5">
          <w:headerReference w:type="even" r:id="rId15"/>
          <w:headerReference w:type="default" r:id="rId16"/>
          <w:footerReference w:type="even" r:id="rId17"/>
          <w:type w:val="nextColumn"/>
          <w:pgSz w:w="11906" w:h="16838"/>
          <w:pgMar w:top="1418" w:right="1418" w:bottom="1418" w:left="1418" w:header="709" w:footer="709" w:gutter="0"/>
          <w:cols w:space="720"/>
        </w:sectPr>
      </w:pPr>
    </w:p>
    <w:p w14:paraId="2456E156" w14:textId="2110DD38" w:rsidR="000E0B74" w:rsidRDefault="000E0B74" w:rsidP="000E0B74">
      <w:pPr>
        <w:spacing w:before="240"/>
      </w:pPr>
      <w:r w:rsidRPr="00661BF0">
        <w:lastRenderedPageBreak/>
        <w:t xml:space="preserve">© Commonwealth of Australia </w:t>
      </w:r>
      <w:r w:rsidRPr="00065ABA">
        <w:t>201</w:t>
      </w:r>
      <w:r w:rsidR="0027610C">
        <w:t>9</w:t>
      </w:r>
    </w:p>
    <w:p w14:paraId="340F72BD" w14:textId="136C74F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9"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FB195F9" w14:textId="77777777" w:rsidR="000E0B74" w:rsidRDefault="000E0B74" w:rsidP="000E0B74">
      <w:pPr>
        <w:pStyle w:val="ChartGraphic"/>
        <w:jc w:val="left"/>
      </w:pPr>
      <w:r w:rsidRPr="00E56DFB">
        <w:rPr>
          <w:noProof/>
        </w:rPr>
        <w:drawing>
          <wp:inline distT="0" distB="0" distL="0" distR="0" wp14:anchorId="5037BC5E" wp14:editId="05424A9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AD35F13"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9F35224" w14:textId="77777777" w:rsidR="000E0B74" w:rsidRPr="002F1BC2" w:rsidRDefault="000E0B74" w:rsidP="000E0B74">
      <w:pPr>
        <w:ind w:left="709"/>
        <w:rPr>
          <w:i/>
        </w:rPr>
      </w:pPr>
      <w:r w:rsidRPr="002F1BC2">
        <w:rPr>
          <w:i/>
        </w:rPr>
        <w:t xml:space="preserve">Treasury material used </w:t>
      </w:r>
      <w:r w:rsidR="00415EB5">
        <w:rPr>
          <w:i/>
        </w:rPr>
        <w:t>‘</w:t>
      </w:r>
      <w:r w:rsidRPr="002F1BC2">
        <w:rPr>
          <w:i/>
        </w:rPr>
        <w:t>as supplied</w:t>
      </w:r>
      <w:r w:rsidR="00415EB5">
        <w:rPr>
          <w:i/>
        </w:rPr>
        <w:t>’</w:t>
      </w:r>
      <w:r>
        <w:rPr>
          <w:i/>
        </w:rPr>
        <w:t>.</w:t>
      </w:r>
    </w:p>
    <w:p w14:paraId="16A2FAAF"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577C99E" w14:textId="783C2B76" w:rsidR="000E0B74" w:rsidRPr="00A13A11" w:rsidRDefault="000E0B74" w:rsidP="000E0B74">
      <w:pPr>
        <w:ind w:firstLine="720"/>
      </w:pPr>
      <w:r w:rsidRPr="002F1BC2">
        <w:rPr>
          <w:i/>
        </w:rPr>
        <w:t xml:space="preserve">Source: The </w:t>
      </w:r>
      <w:r w:rsidRPr="002F1BC2">
        <w:rPr>
          <w:i/>
          <w:iCs/>
        </w:rPr>
        <w:t>Aus</w:t>
      </w:r>
      <w:r w:rsidR="00065ABA">
        <w:rPr>
          <w:i/>
          <w:iCs/>
        </w:rPr>
        <w:t>tralian Government the Treasury</w:t>
      </w:r>
      <w:r>
        <w:t>.</w:t>
      </w:r>
    </w:p>
    <w:p w14:paraId="5F7E752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16179AB"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3854B71" w14:textId="375C3438" w:rsidR="000E0B74" w:rsidRPr="006627B4" w:rsidRDefault="000E0B74" w:rsidP="000E0B74">
      <w:pPr>
        <w:ind w:firstLine="720"/>
      </w:pPr>
      <w:r w:rsidRPr="002F1BC2">
        <w:rPr>
          <w:i/>
        </w:rPr>
        <w:t>Based on The Australian Government the Treasury data</w:t>
      </w:r>
      <w:r>
        <w:t>.</w:t>
      </w:r>
    </w:p>
    <w:p w14:paraId="0BAC2258" w14:textId="77777777" w:rsidR="000E0B74" w:rsidRPr="006627B4" w:rsidRDefault="000E0B74" w:rsidP="000E0B74">
      <w:pPr>
        <w:spacing w:before="240"/>
        <w:rPr>
          <w:b/>
        </w:rPr>
      </w:pPr>
      <w:r w:rsidRPr="006627B4">
        <w:rPr>
          <w:b/>
        </w:rPr>
        <w:t>Use of the Coat of Arms</w:t>
      </w:r>
    </w:p>
    <w:p w14:paraId="65AE39D9" w14:textId="1693BAA4" w:rsidR="000E0B74" w:rsidRPr="006627B4" w:rsidRDefault="00005083" w:rsidP="000E0B74">
      <w:r w:rsidRPr="00005083">
        <w:t>The terms under which the Coat of Arms can be used are set out</w:t>
      </w:r>
      <w:r w:rsidR="00415EB5">
        <w:t xml:space="preserve"> on the Department of the Prime </w:t>
      </w:r>
      <w:r w:rsidRPr="00005083">
        <w:t xml:space="preserve">Minister and Cabinet website (see </w:t>
      </w:r>
      <w:hyperlink r:id="rId22" w:history="1">
        <w:r w:rsidRPr="0053448B">
          <w:rPr>
            <w:rStyle w:val="Hyperlink"/>
          </w:rPr>
          <w:t>www.pmc.gov.au/government/commonwealth</w:t>
        </w:r>
        <w:r w:rsidR="00415EB5">
          <w:rPr>
            <w:rStyle w:val="Hyperlink"/>
          </w:rPr>
          <w:noBreakHyphen/>
        </w:r>
        <w:r w:rsidRPr="0053448B">
          <w:rPr>
            <w:rStyle w:val="Hyperlink"/>
          </w:rPr>
          <w:t>coat</w:t>
        </w:r>
        <w:r w:rsidR="00415EB5">
          <w:rPr>
            <w:rStyle w:val="Hyperlink"/>
          </w:rPr>
          <w:noBreakHyphen/>
        </w:r>
        <w:r w:rsidRPr="0053448B">
          <w:rPr>
            <w:rStyle w:val="Hyperlink"/>
          </w:rPr>
          <w:t>arms</w:t>
        </w:r>
      </w:hyperlink>
      <w:r w:rsidRPr="00005083">
        <w:t>).</w:t>
      </w:r>
    </w:p>
    <w:p w14:paraId="67EE164B" w14:textId="77777777" w:rsidR="000E0B74" w:rsidRPr="006627B4" w:rsidRDefault="000E0B74" w:rsidP="000E0B74">
      <w:pPr>
        <w:spacing w:before="240"/>
        <w:rPr>
          <w:b/>
        </w:rPr>
      </w:pPr>
      <w:r>
        <w:rPr>
          <w:b/>
        </w:rPr>
        <w:t>Other u</w:t>
      </w:r>
      <w:r w:rsidRPr="006627B4">
        <w:rPr>
          <w:b/>
        </w:rPr>
        <w:t>ses</w:t>
      </w:r>
    </w:p>
    <w:p w14:paraId="33DA1AA2" w14:textId="77777777" w:rsidR="000E0B74" w:rsidRPr="006627B4" w:rsidRDefault="000E0B74" w:rsidP="000E0B74">
      <w:r>
        <w:t>E</w:t>
      </w:r>
      <w:r w:rsidRPr="006627B4">
        <w:t>nquiries regarding this licence and any other use of this document are welcome at:</w:t>
      </w:r>
    </w:p>
    <w:p w14:paraId="513C7518" w14:textId="77777777"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3" w:history="1">
        <w:r w:rsidRPr="00B31CFB">
          <w:rPr>
            <w:rStyle w:val="Hyperlink"/>
          </w:rPr>
          <w:t>medialiaison@treasury.gov.au</w:t>
        </w:r>
      </w:hyperlink>
    </w:p>
    <w:p w14:paraId="1764F50F" w14:textId="77777777" w:rsidR="00F836F9" w:rsidRDefault="00F836F9" w:rsidP="00FC4C5D">
      <w:pPr>
        <w:pStyle w:val="Heading1"/>
        <w:sectPr w:rsidR="00F836F9" w:rsidSect="00415EB5">
          <w:headerReference w:type="even" r:id="rId24"/>
          <w:footerReference w:type="even" r:id="rId25"/>
          <w:footerReference w:type="default" r:id="rId26"/>
          <w:type w:val="nextColumn"/>
          <w:pgSz w:w="11906" w:h="16838" w:code="9"/>
          <w:pgMar w:top="1418" w:right="1418" w:bottom="1418" w:left="1418" w:header="709" w:footer="709" w:gutter="0"/>
          <w:pgNumType w:fmt="lowerRoman"/>
          <w:cols w:space="708"/>
          <w:docGrid w:linePitch="360"/>
        </w:sectPr>
      </w:pPr>
    </w:p>
    <w:p w14:paraId="2ADDAE86" w14:textId="663A12C7" w:rsidR="00475085" w:rsidRPr="00C66F11" w:rsidRDefault="00017440" w:rsidP="00D33429">
      <w:pPr>
        <w:pStyle w:val="Heading1"/>
        <w:spacing w:after="120"/>
      </w:pPr>
      <w:bookmarkStart w:id="1" w:name="_Toc432067103"/>
      <w:bookmarkStart w:id="2" w:name="_Toc452635030"/>
      <w:bookmarkStart w:id="3" w:name="_Toc536801058"/>
      <w:bookmarkStart w:id="4" w:name="_Toc536801403"/>
      <w:bookmarkStart w:id="5" w:name="_Toc536802895"/>
      <w:bookmarkStart w:id="6" w:name="_Toc536803032"/>
      <w:bookmarkStart w:id="7" w:name="_Toc536803473"/>
      <w:bookmarkStart w:id="8" w:name="_Toc536804205"/>
      <w:bookmarkStart w:id="9" w:name="_Toc536804315"/>
      <w:bookmarkStart w:id="10" w:name="_Toc536804395"/>
      <w:bookmarkStart w:id="11" w:name="_Toc536805208"/>
      <w:bookmarkStart w:id="12" w:name="_Toc536805599"/>
      <w:bookmarkStart w:id="13" w:name="_Toc536805942"/>
      <w:bookmarkStart w:id="14" w:name="_Toc536806515"/>
      <w:bookmarkStart w:id="15" w:name="_Toc536807655"/>
      <w:bookmarkStart w:id="16" w:name="_Toc536807716"/>
      <w:bookmarkStart w:id="17" w:name="_Toc536808263"/>
      <w:bookmarkStart w:id="18" w:name="_Toc536809088"/>
      <w:bookmarkStart w:id="19" w:name="_Toc536809218"/>
      <w:bookmarkStart w:id="20" w:name="_Toc536811092"/>
      <w:bookmarkStart w:id="21" w:name="_Toc536811387"/>
      <w:bookmarkStart w:id="22" w:name="_Toc536811989"/>
      <w:bookmarkStart w:id="23" w:name="_Toc536812020"/>
      <w:bookmarkStart w:id="24" w:name="_Toc536813275"/>
      <w:bookmarkStart w:id="25" w:name="_Toc536815974"/>
      <w:bookmarkStart w:id="26" w:name="_Toc536816282"/>
      <w:bookmarkStart w:id="27" w:name="_Toc536816907"/>
      <w:bookmarkStart w:id="28" w:name="_Toc536817141"/>
      <w:bookmarkStart w:id="29" w:name="_Toc536817854"/>
      <w:bookmarkStart w:id="30" w:name="_Toc536818147"/>
      <w:bookmarkStart w:id="31" w:name="_Toc536818370"/>
      <w:bookmarkStart w:id="32" w:name="_Toc536818523"/>
      <w:bookmarkStart w:id="33" w:name="_Toc536821574"/>
      <w:bookmarkStart w:id="34" w:name="_Toc536823451"/>
      <w:bookmarkStart w:id="35" w:name="_Toc536824354"/>
      <w:bookmarkStart w:id="36" w:name="_Toc536824586"/>
      <w:bookmarkStart w:id="37" w:name="_Toc536827833"/>
      <w:bookmarkStart w:id="38" w:name="_Toc536828734"/>
      <w:bookmarkStart w:id="39" w:name="_Toc536828814"/>
      <w:bookmarkStart w:id="40" w:name="_Toc536828839"/>
      <w:bookmarkStart w:id="41" w:name="_Toc536860337"/>
      <w:bookmarkStart w:id="42" w:name="_Toc536860377"/>
      <w:bookmarkStart w:id="43" w:name="_Toc536860499"/>
      <w:bookmarkStart w:id="44" w:name="_Toc536860593"/>
      <w:bookmarkStart w:id="45" w:name="_Toc536861138"/>
      <w:bookmarkStart w:id="46" w:name="_Toc536861446"/>
      <w:bookmarkStart w:id="47" w:name="_Toc536861462"/>
      <w:bookmarkStart w:id="48" w:name="_Toc536865375"/>
      <w:bookmarkStart w:id="49" w:name="_Toc536865579"/>
      <w:bookmarkStart w:id="50" w:name="_Toc536809226"/>
      <w:bookmarkStart w:id="51" w:name="_Toc536865611"/>
      <w:bookmarkStart w:id="52" w:name="_Toc536865532"/>
      <w:bookmarkStart w:id="53" w:name="_Toc5616"/>
      <w:bookmarkStart w:id="54" w:name="_Toc536861430"/>
      <w:bookmarkStart w:id="55" w:name="_Toc536865635"/>
      <w:bookmarkStart w:id="56" w:name="_Toc536865628"/>
      <w:bookmarkStart w:id="57" w:name="_Toc10153"/>
      <w:bookmarkStart w:id="58" w:name="_Toc10333"/>
      <w:bookmarkStart w:id="59" w:name="_Toc14449"/>
      <w:bookmarkStart w:id="60" w:name="_Toc536865644"/>
      <w:bookmarkStart w:id="61" w:name="_Toc536809234"/>
      <w:bookmarkStart w:id="62" w:name="_Toc16362"/>
      <w:bookmarkStart w:id="63" w:name="_Toc20642"/>
      <w:bookmarkStart w:id="64" w:name="_Toc22924"/>
      <w:bookmarkStart w:id="65" w:name="_Toc28097"/>
      <w:bookmarkStart w:id="66" w:name="_Toc30091"/>
      <w:bookmarkStart w:id="67" w:name="_Toc31303"/>
      <w:bookmarkStart w:id="68" w:name="_Toc536861438"/>
      <w:bookmarkStart w:id="69" w:name="_Toc90059"/>
      <w:bookmarkStart w:id="70" w:name="_Toc90257"/>
      <w:bookmarkStart w:id="71" w:name="_Toc536865708"/>
      <w:bookmarkStart w:id="72" w:name="_Toc91028"/>
      <w:bookmarkStart w:id="73" w:name="_Toc91230"/>
      <w:bookmarkStart w:id="74" w:name="_Toc92095"/>
      <w:bookmarkStart w:id="75" w:name="_Toc92206"/>
      <w:bookmarkStart w:id="76" w:name="_Toc92335"/>
      <w:bookmarkStart w:id="77" w:name="_Toc93202"/>
      <w:bookmarkStart w:id="78" w:name="_Toc94122"/>
      <w:bookmarkStart w:id="79" w:name="_Toc96139"/>
      <w:bookmarkStart w:id="80" w:name="_Toc536861486"/>
      <w:bookmarkStart w:id="81" w:name="_Toc98152"/>
      <w:bookmarkStart w:id="82" w:name="_Toc104720"/>
      <w:bookmarkStart w:id="83" w:name="_Toc104739"/>
      <w:bookmarkStart w:id="84" w:name="_Toc107873"/>
      <w:bookmarkStart w:id="85" w:name="_Toc108324"/>
      <w:bookmarkStart w:id="86" w:name="_Toc108923"/>
      <w:bookmarkStart w:id="87" w:name="_Toc108951"/>
      <w:bookmarkStart w:id="88" w:name="_Toc536861518"/>
      <w:bookmarkStart w:id="89" w:name="_Toc110046"/>
      <w:bookmarkStart w:id="90" w:name="_Toc111823"/>
      <w:bookmarkStart w:id="91" w:name="_Toc112597"/>
      <w:bookmarkStart w:id="92" w:name="_Toc114007"/>
      <w:bookmarkStart w:id="93" w:name="_Toc115763"/>
      <w:bookmarkStart w:id="94" w:name="_Toc115847"/>
      <w:bookmarkStart w:id="95" w:name="_Toc536860363"/>
      <w:bookmarkStart w:id="96" w:name="_Toc121861"/>
      <w:bookmarkStart w:id="97" w:name="_Toc123353"/>
      <w:bookmarkStart w:id="98" w:name="_Toc123651"/>
      <w:bookmarkStart w:id="99" w:name="_Toc123874"/>
      <w:bookmarkStart w:id="100" w:name="_Toc137669"/>
      <w:bookmarkStart w:id="101" w:name="_Toc138658"/>
      <w:r>
        <w:rPr>
          <w:noProof/>
        </w:rPr>
        <w:lastRenderedPageBreak/>
        <w:drawing>
          <wp:anchor distT="0" distB="71755" distL="107950" distR="0" simplePos="0" relativeHeight="251658240" behindDoc="0" locked="0" layoutInCell="1" allowOverlap="1" wp14:anchorId="3C9249D4" wp14:editId="14BE80CF">
            <wp:simplePos x="0" y="0"/>
            <wp:positionH relativeFrom="margin">
              <wp:align>right</wp:align>
            </wp:positionH>
            <wp:positionV relativeFrom="margin">
              <wp:posOffset>71755</wp:posOffset>
            </wp:positionV>
            <wp:extent cx="1791970"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Headsho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92076" cy="1638095"/>
                    </a:xfrm>
                    <a:prstGeom prst="rect">
                      <a:avLst/>
                    </a:prstGeom>
                  </pic:spPr>
                </pic:pic>
              </a:graphicData>
            </a:graphic>
            <wp14:sizeRelH relativeFrom="page">
              <wp14:pctWidth>0</wp14:pctWidth>
            </wp14:sizeRelH>
            <wp14:sizeRelV relativeFrom="page">
              <wp14:pctHeight>0</wp14:pctHeight>
            </wp14:sizeRelV>
          </wp:anchor>
        </w:drawing>
      </w:r>
      <w:r w:rsidR="00475085" w:rsidRPr="00475085">
        <w:t>Foreword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E15CAC4" w14:textId="746AF4D7" w:rsidR="00F3677D" w:rsidRDefault="00F3677D" w:rsidP="00F3677D">
      <w:r>
        <w:t xml:space="preserve">Today, the Government releases its response to the landmark Royal Commission into Misconduct in the Banking, Superannuation and Financial Services Industry. </w:t>
      </w:r>
    </w:p>
    <w:p w14:paraId="2510C561" w14:textId="0D76520E" w:rsidR="00F3677D" w:rsidRDefault="00F3677D" w:rsidP="00F3677D">
      <w:r>
        <w:t xml:space="preserve">The Government </w:t>
      </w:r>
      <w:r w:rsidR="00747345">
        <w:t>is taking action</w:t>
      </w:r>
      <w:r>
        <w:t xml:space="preserve"> on all </w:t>
      </w:r>
      <w:r w:rsidR="00747345">
        <w:t xml:space="preserve">76 </w:t>
      </w:r>
      <w:r>
        <w:t>recommendations contained within the Royal Commission</w:t>
      </w:r>
      <w:r w:rsidR="00415EB5">
        <w:t>’</w:t>
      </w:r>
      <w:r>
        <w:t>s Final Report</w:t>
      </w:r>
      <w:r w:rsidR="005D421C">
        <w:t xml:space="preserve"> and in a number of important areas is going further. In his</w:t>
      </w:r>
      <w:r>
        <w:t xml:space="preserve"> report, Commissioner Hayne has recognised the many significant actions the Government has already taken</w:t>
      </w:r>
      <w:r w:rsidR="005D421C">
        <w:t>.</w:t>
      </w:r>
    </w:p>
    <w:p w14:paraId="0F70DD9A" w14:textId="6679FBCB" w:rsidR="00F3677D" w:rsidRDefault="00F3677D" w:rsidP="00F3677D">
      <w:r>
        <w:t>In outlining the Gov</w:t>
      </w:r>
      <w:r w:rsidR="00465611">
        <w:t>ernment</w:t>
      </w:r>
      <w:r w:rsidR="00415EB5">
        <w:t>’</w:t>
      </w:r>
      <w:r w:rsidR="00465611">
        <w:t>s response to the Royal </w:t>
      </w:r>
      <w:r>
        <w:t>Commission, the Government</w:t>
      </w:r>
      <w:r w:rsidR="00415EB5">
        <w:t>’</w:t>
      </w:r>
      <w:r>
        <w:t xml:space="preserve">s principal focus is on restoring trust in our financial system and delivering better consumer outcomes, while maintaining the flow of credit and continuing to promote competition. These objectives are vitally important to the health of </w:t>
      </w:r>
      <w:r w:rsidR="005D421C">
        <w:t xml:space="preserve">the </w:t>
      </w:r>
      <w:r>
        <w:t>economy and therefore to the health of our community.</w:t>
      </w:r>
    </w:p>
    <w:p w14:paraId="77F21BBB" w14:textId="25402604" w:rsidR="00F3677D" w:rsidRDefault="00F3677D" w:rsidP="00F3677D">
      <w:r>
        <w:t xml:space="preserve">The Royal Commission conducted seven rounds of public hearings over 68 days, called more than 130 witnesses and reviewed over 10,000 public submissions. </w:t>
      </w:r>
      <w:r w:rsidR="00415EB5">
        <w:t>The Final Report of the Royal </w:t>
      </w:r>
      <w:r>
        <w:t xml:space="preserve">Commission, together with the Interim Report released on 28 September 2018, has provided a comprehensive and forensic inquiry </w:t>
      </w:r>
      <w:r w:rsidR="006C0F67">
        <w:t>of our financial system</w:t>
      </w:r>
      <w:r>
        <w:t xml:space="preserve">. </w:t>
      </w:r>
    </w:p>
    <w:p w14:paraId="0BF23503" w14:textId="232178A1" w:rsidR="00213904" w:rsidRDefault="007A111E" w:rsidP="00CB53A5">
      <w:r>
        <w:t>As we have heard, t</w:t>
      </w:r>
      <w:r w:rsidR="00002963">
        <w:t>oo often the conduct</w:t>
      </w:r>
      <w:r w:rsidR="00213904">
        <w:t xml:space="preserve"> within our financial institutions has been in breach of existing laws and fallen well below community expectations. The price paid by our community has been immense</w:t>
      </w:r>
      <w:r w:rsidR="00CB53A5">
        <w:t xml:space="preserve"> and goes beyond just the financial</w:t>
      </w:r>
      <w:r w:rsidR="00213904">
        <w:t xml:space="preserve">. </w:t>
      </w:r>
      <w:r w:rsidR="00CB53A5">
        <w:t>Businesses have been broken, and the emotional stress and personal pain have broken lives.</w:t>
      </w:r>
      <w:r w:rsidR="00213904">
        <w:t xml:space="preserve"> As Commissioner Hayne has made clear: </w:t>
      </w:r>
      <w:r w:rsidR="00415EB5">
        <w:t>“</w:t>
      </w:r>
      <w:r w:rsidR="00213904">
        <w:t>there can be no doubt that the primary responsibility for misconduct in the financial services industry lies with the entities concerned and those who managed and controlled those entities</w:t>
      </w:r>
      <w:r w:rsidR="00415EB5">
        <w:t>”</w:t>
      </w:r>
      <w:r w:rsidR="00213904">
        <w:t xml:space="preserve">. </w:t>
      </w:r>
    </w:p>
    <w:p w14:paraId="118C99EA" w14:textId="28362E31" w:rsidR="00002963" w:rsidRDefault="00213904" w:rsidP="00F3677D">
      <w:r>
        <w:t xml:space="preserve">My message to </w:t>
      </w:r>
      <w:r w:rsidR="00CB53A5">
        <w:t xml:space="preserve">the financial sector </w:t>
      </w:r>
      <w:r>
        <w:t xml:space="preserve">is </w:t>
      </w:r>
      <w:r w:rsidR="00CB53A5">
        <w:t xml:space="preserve">that </w:t>
      </w:r>
      <w:r>
        <w:t xml:space="preserve">misconduct must </w:t>
      </w:r>
      <w:r w:rsidR="00CB53A5">
        <w:t>end</w:t>
      </w:r>
      <w:r w:rsidR="005D421C">
        <w:t xml:space="preserve"> and the interests of consumers must now come first. </w:t>
      </w:r>
      <w:r w:rsidR="00CB53A5">
        <w:t>From today the sector must change, and change forever</w:t>
      </w:r>
      <w:r w:rsidR="00415EB5">
        <w:t xml:space="preserve">. </w:t>
      </w:r>
    </w:p>
    <w:p w14:paraId="1E1EDD61" w14:textId="4CFA1E44" w:rsidR="00F3677D" w:rsidRDefault="00F3677D" w:rsidP="00F3677D">
      <w:r>
        <w:t>Commissioner Hayne</w:t>
      </w:r>
      <w:r w:rsidR="00415EB5">
        <w:t>’</w:t>
      </w:r>
      <w:r>
        <w:t>s recommendations and the Government</w:t>
      </w:r>
      <w:r w:rsidR="00415EB5">
        <w:t>’</w:t>
      </w:r>
      <w:r>
        <w:t>s response advance the interests of consumers in four key ways. First, they strengthen and expand the protections for consumers</w:t>
      </w:r>
      <w:r w:rsidR="005D421C">
        <w:t>, small business and rural and remote communities</w:t>
      </w:r>
      <w:r>
        <w:t>. Second, they raise accountability and governance standards. Third, they enhance the effectiveness of regulators. Fourth, they provide for remediation for those harmed by misconduct.</w:t>
      </w:r>
    </w:p>
    <w:p w14:paraId="6D1C5503" w14:textId="1CC34C31" w:rsidR="003D6159" w:rsidRDefault="003D6159" w:rsidP="00F3677D">
      <w:r w:rsidRPr="001B2D00">
        <w:t>For the first time the Government will establish a compensation scheme of last resor</w:t>
      </w:r>
      <w:r w:rsidR="005D421C">
        <w:t xml:space="preserve">t to ensure that consumers can have their </w:t>
      </w:r>
      <w:r w:rsidRPr="001B2D00">
        <w:t xml:space="preserve">case </w:t>
      </w:r>
      <w:r w:rsidR="005D421C">
        <w:t>heard</w:t>
      </w:r>
      <w:r w:rsidRPr="001B2D00">
        <w:t xml:space="preserve"> and be confident that where compensation</w:t>
      </w:r>
      <w:r w:rsidR="00C04774">
        <w:t xml:space="preserve"> is owed </w:t>
      </w:r>
      <w:r w:rsidR="005D421C">
        <w:t>it will be</w:t>
      </w:r>
      <w:r w:rsidRPr="001B2D00">
        <w:t xml:space="preserve"> paid.</w:t>
      </w:r>
      <w:r w:rsidR="005D686F" w:rsidRPr="001B2D00">
        <w:t xml:space="preserve"> This will be a scheme paid for by industry reflecting their obligation to right their </w:t>
      </w:r>
      <w:r w:rsidR="002A48A7" w:rsidRPr="001B2D00">
        <w:t>wrongs</w:t>
      </w:r>
      <w:r w:rsidR="005D686F" w:rsidRPr="001B2D00">
        <w:t>.</w:t>
      </w:r>
    </w:p>
    <w:p w14:paraId="55C61C32" w14:textId="0B8D9E7D" w:rsidR="00F3677D" w:rsidRDefault="00F3677D" w:rsidP="00F3677D">
      <w:r>
        <w:t xml:space="preserve">I would like to thank Commissioner Hayne for the </w:t>
      </w:r>
      <w:r w:rsidR="00C33EE3">
        <w:t xml:space="preserve">outstanding </w:t>
      </w:r>
      <w:r>
        <w:t>manner in which he has conducted the Royal</w:t>
      </w:r>
      <w:r w:rsidR="00005083">
        <w:t> </w:t>
      </w:r>
      <w:r w:rsidR="005D421C">
        <w:t xml:space="preserve">Commission and </w:t>
      </w:r>
      <w:r>
        <w:t xml:space="preserve">express my gratitude for the </w:t>
      </w:r>
      <w:r w:rsidR="005D421C">
        <w:t xml:space="preserve">tireless work </w:t>
      </w:r>
      <w:r>
        <w:t>of those</w:t>
      </w:r>
      <w:r w:rsidR="00C33EE3">
        <w:t xml:space="preserve"> involved</w:t>
      </w:r>
      <w:r>
        <w:t>.</w:t>
      </w:r>
      <w:r w:rsidR="002B0F28">
        <w:t xml:space="preserve"> </w:t>
      </w:r>
      <w:r>
        <w:t xml:space="preserve">I </w:t>
      </w:r>
      <w:r w:rsidR="005D421C">
        <w:t xml:space="preserve">also </w:t>
      </w:r>
      <w:r>
        <w:t xml:space="preserve">wish to acknowledge all of those individuals who provided submissions and came forward to give evidence. </w:t>
      </w:r>
      <w:r w:rsidR="00C33EE3">
        <w:t>Their stories and experiences drive home the necessity for change.</w:t>
      </w:r>
    </w:p>
    <w:p w14:paraId="3793515B" w14:textId="191B4D58" w:rsidR="006216FD" w:rsidRPr="00F25A0A" w:rsidRDefault="00F3677D" w:rsidP="00D33429">
      <w:r>
        <w:t xml:space="preserve">The Government is confident that the actions announced today </w:t>
      </w:r>
      <w:r w:rsidR="00567DA8">
        <w:t>will put</w:t>
      </w:r>
      <w:r>
        <w:t xml:space="preserve"> in place the </w:t>
      </w:r>
      <w:r w:rsidR="006216FD">
        <w:t xml:space="preserve">legislative </w:t>
      </w:r>
      <w:r>
        <w:t>framework</w:t>
      </w:r>
      <w:r w:rsidR="00651A6D">
        <w:t xml:space="preserve"> necessary</w:t>
      </w:r>
      <w:r w:rsidR="00D5276C">
        <w:t>,</w:t>
      </w:r>
      <w:r>
        <w:t xml:space="preserve"> </w:t>
      </w:r>
      <w:r w:rsidR="00D5276C">
        <w:t>providing</w:t>
      </w:r>
      <w:r>
        <w:t xml:space="preserve"> the regulators with the powers and </w:t>
      </w:r>
      <w:r w:rsidR="00651A6D">
        <w:t xml:space="preserve">the </w:t>
      </w:r>
      <w:r>
        <w:t>resources to hold those who abuse our trust to account.</w:t>
      </w:r>
      <w:r w:rsidR="006216FD">
        <w:t xml:space="preserve"> In doing so the community</w:t>
      </w:r>
      <w:r w:rsidR="00415EB5">
        <w:t>’</w:t>
      </w:r>
      <w:r w:rsidR="006216FD">
        <w:t xml:space="preserve">s trust in our financial </w:t>
      </w:r>
      <w:r w:rsidR="00651A6D">
        <w:t>sector</w:t>
      </w:r>
      <w:r w:rsidR="006216FD">
        <w:t xml:space="preserve"> can and </w:t>
      </w:r>
      <w:r w:rsidR="00567DA8">
        <w:t>will</w:t>
      </w:r>
      <w:r w:rsidR="00415EB5">
        <w:t xml:space="preserve"> be </w:t>
      </w:r>
      <w:r w:rsidR="006216FD">
        <w:t xml:space="preserve">restored. </w:t>
      </w:r>
    </w:p>
    <w:p w14:paraId="5E499732" w14:textId="61661BBE" w:rsidR="00D33429" w:rsidRDefault="00D33429" w:rsidP="00D33429">
      <w:pPr>
        <w:spacing w:after="0"/>
      </w:pPr>
      <w:r>
        <w:rPr>
          <w:noProof/>
        </w:rPr>
        <w:drawing>
          <wp:inline distT="0" distB="0" distL="0" distR="0" wp14:anchorId="25433532" wp14:editId="135D6576">
            <wp:extent cx="1400175" cy="54645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h Frydenberg.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00175" cy="546453"/>
                    </a:xfrm>
                    <a:prstGeom prst="rect">
                      <a:avLst/>
                    </a:prstGeom>
                  </pic:spPr>
                </pic:pic>
              </a:graphicData>
            </a:graphic>
          </wp:inline>
        </w:drawing>
      </w:r>
    </w:p>
    <w:p w14:paraId="51972315" w14:textId="22CA85F8" w:rsidR="003C24B4" w:rsidRPr="00F25A0A" w:rsidRDefault="005D7CAE" w:rsidP="00D33429">
      <w:pPr>
        <w:spacing w:before="0"/>
      </w:pPr>
      <w:r w:rsidRPr="00F25A0A">
        <w:t xml:space="preserve">The Hon Josh Frydenberg </w:t>
      </w:r>
      <w:r w:rsidR="00CE49BB">
        <w:t>MP</w:t>
      </w:r>
      <w:r w:rsidR="00005083">
        <w:rPr>
          <w:b/>
        </w:rPr>
        <w:br/>
      </w:r>
      <w:r w:rsidRPr="00F25A0A">
        <w:rPr>
          <w:szCs w:val="22"/>
        </w:rPr>
        <w:t>Treasurer</w:t>
      </w:r>
    </w:p>
    <w:p w14:paraId="74AC838F" w14:textId="77777777" w:rsidR="001C3884" w:rsidRDefault="001C3884" w:rsidP="000171DF">
      <w:pPr>
        <w:pStyle w:val="Heading2"/>
      </w:pPr>
      <w:r w:rsidRPr="001C3884">
        <w:lastRenderedPageBreak/>
        <w:t>Restoring trust in Australia’s financial system</w:t>
      </w:r>
    </w:p>
    <w:p w14:paraId="14CA1537" w14:textId="193FF352" w:rsidR="00CE49BB" w:rsidRPr="005D7CAE" w:rsidRDefault="00CE49BB" w:rsidP="00F3677D">
      <w:pPr>
        <w:pStyle w:val="Bullet"/>
        <w:numPr>
          <w:ilvl w:val="0"/>
          <w:numId w:val="0"/>
        </w:numPr>
      </w:pPr>
      <w:r w:rsidRPr="005D7CAE">
        <w:t>On</w:t>
      </w:r>
      <w:r>
        <w:t xml:space="preserve"> </w:t>
      </w:r>
      <w:r w:rsidRPr="005D7CAE">
        <w:t xml:space="preserve">coming into office in 2013, the Government inherited a financial </w:t>
      </w:r>
      <w:r>
        <w:t>system</w:t>
      </w:r>
      <w:r w:rsidRPr="005D7CAE">
        <w:t xml:space="preserve"> in need of reform. While the s</w:t>
      </w:r>
      <w:r>
        <w:t>ystem</w:t>
      </w:r>
      <w:r w:rsidRPr="005D7CAE">
        <w:t xml:space="preserve"> had withstood the challenges of the global financial crisis, high profile financial collapses had highlighted gaps in how the regulatory framework protected consumers and investors </w:t>
      </w:r>
      <w:r>
        <w:t xml:space="preserve">and </w:t>
      </w:r>
      <w:r w:rsidRPr="005D7CAE">
        <w:t xml:space="preserve">there was a clear need to further improve its resilience. </w:t>
      </w:r>
    </w:p>
    <w:p w14:paraId="279C8C9D" w14:textId="64147758" w:rsidR="00CE49BB" w:rsidRPr="005D7CAE" w:rsidRDefault="00CE49BB" w:rsidP="00F3677D">
      <w:pPr>
        <w:pStyle w:val="Bullet"/>
        <w:numPr>
          <w:ilvl w:val="0"/>
          <w:numId w:val="0"/>
        </w:numPr>
      </w:pPr>
      <w:r w:rsidRPr="005D7CAE">
        <w:t>As part of the Government</w:t>
      </w:r>
      <w:r w:rsidR="00415EB5">
        <w:t>’</w:t>
      </w:r>
      <w:r w:rsidRPr="005D7CAE">
        <w:t>s comprehensive economic reform agenda, in 2013 we established the Financial System Inquiry (FSI), a root and branch examination of Aust</w:t>
      </w:r>
      <w:r w:rsidR="00465611">
        <w:t>ralia</w:t>
      </w:r>
      <w:r w:rsidR="00415EB5">
        <w:t>’</w:t>
      </w:r>
      <w:r w:rsidR="00465611">
        <w:t>s financial system. Since </w:t>
      </w:r>
      <w:r w:rsidRPr="005D7CAE">
        <w:t xml:space="preserve">the release of the Government response to the FSI in 2015, the Government has </w:t>
      </w:r>
      <w:r w:rsidR="00A91E1E">
        <w:t xml:space="preserve">diligently </w:t>
      </w:r>
      <w:r w:rsidRPr="005D7CAE">
        <w:t xml:space="preserve">been implementing its recommendations. </w:t>
      </w:r>
    </w:p>
    <w:p w14:paraId="1D12E8D0" w14:textId="47CBF94D" w:rsidR="00F3677D" w:rsidRPr="005D7CAE" w:rsidRDefault="00F3677D" w:rsidP="00F3677D">
      <w:pPr>
        <w:pStyle w:val="Bullet"/>
        <w:numPr>
          <w:ilvl w:val="0"/>
          <w:numId w:val="0"/>
        </w:numPr>
        <w:rPr>
          <w:szCs w:val="22"/>
        </w:rPr>
      </w:pPr>
      <w:r>
        <w:rPr>
          <w:szCs w:val="22"/>
        </w:rPr>
        <w:t>Those</w:t>
      </w:r>
      <w:r w:rsidR="00E97CB1">
        <w:rPr>
          <w:szCs w:val="22"/>
        </w:rPr>
        <w:t xml:space="preserve"> reforms</w:t>
      </w:r>
      <w:r w:rsidR="007D1A66">
        <w:rPr>
          <w:szCs w:val="22"/>
        </w:rPr>
        <w:t>,</w:t>
      </w:r>
      <w:r>
        <w:rPr>
          <w:szCs w:val="22"/>
        </w:rPr>
        <w:t xml:space="preserve"> and other measures</w:t>
      </w:r>
      <w:r w:rsidRPr="005D7CAE">
        <w:rPr>
          <w:szCs w:val="22"/>
        </w:rPr>
        <w:t xml:space="preserve"> announced subsequently, have </w:t>
      </w:r>
      <w:r>
        <w:rPr>
          <w:szCs w:val="22"/>
        </w:rPr>
        <w:t xml:space="preserve">made </w:t>
      </w:r>
      <w:r w:rsidR="00A91E1E">
        <w:rPr>
          <w:szCs w:val="22"/>
        </w:rPr>
        <w:t>significant progress</w:t>
      </w:r>
      <w:r>
        <w:rPr>
          <w:szCs w:val="22"/>
        </w:rPr>
        <w:t xml:space="preserve"> in </w:t>
      </w:r>
      <w:r w:rsidRPr="005D7CAE">
        <w:rPr>
          <w:szCs w:val="22"/>
        </w:rPr>
        <w:t>ensuring the financial system is resilient</w:t>
      </w:r>
      <w:r>
        <w:rPr>
          <w:szCs w:val="22"/>
        </w:rPr>
        <w:t>,</w:t>
      </w:r>
      <w:r w:rsidRPr="005D7CAE">
        <w:rPr>
          <w:szCs w:val="22"/>
        </w:rPr>
        <w:t xml:space="preserve"> treats consumers fairly and is overseen by effective regulators. The Government has also promoted innovation and competition, the benefits of which are already evident. </w:t>
      </w:r>
    </w:p>
    <w:p w14:paraId="797A3CB0" w14:textId="77777777" w:rsidR="00F3677D" w:rsidRDefault="00F3677D" w:rsidP="00F3677D">
      <w:pPr>
        <w:pStyle w:val="Bullet"/>
        <w:numPr>
          <w:ilvl w:val="0"/>
          <w:numId w:val="0"/>
        </w:numPr>
      </w:pPr>
      <w:r w:rsidRPr="005D7CAE">
        <w:rPr>
          <w:szCs w:val="22"/>
        </w:rPr>
        <w:t>Th</w:t>
      </w:r>
      <w:r>
        <w:rPr>
          <w:szCs w:val="22"/>
        </w:rPr>
        <w:t>is response</w:t>
      </w:r>
      <w:r w:rsidRPr="005D7CAE">
        <w:rPr>
          <w:szCs w:val="22"/>
        </w:rPr>
        <w:t xml:space="preserve">, coupled with the reforms already made or in the process of being implemented, represent the most significant </w:t>
      </w:r>
      <w:r>
        <w:rPr>
          <w:szCs w:val="22"/>
        </w:rPr>
        <w:t>changes</w:t>
      </w:r>
      <w:r w:rsidRPr="005D7CAE">
        <w:rPr>
          <w:szCs w:val="22"/>
        </w:rPr>
        <w:t xml:space="preserve"> to the financial system in a generation. </w:t>
      </w:r>
    </w:p>
    <w:p w14:paraId="617736EE" w14:textId="77777777" w:rsidR="00F3677D" w:rsidRPr="00B52563" w:rsidRDefault="00F3677D" w:rsidP="00F3677D">
      <w:pPr>
        <w:pStyle w:val="Heading2"/>
      </w:pPr>
      <w:bookmarkStart w:id="102" w:name="_Toc137671"/>
      <w:bookmarkStart w:id="103" w:name="_Toc138660"/>
      <w:r>
        <w:t>The Government will build on its existing reforms</w:t>
      </w:r>
      <w:bookmarkEnd w:id="102"/>
      <w:bookmarkEnd w:id="103"/>
    </w:p>
    <w:p w14:paraId="7233546F" w14:textId="77777777" w:rsidR="00CE49BB" w:rsidRPr="00F25A0A" w:rsidRDefault="00CE49BB" w:rsidP="00F3677D">
      <w:pPr>
        <w:pStyle w:val="Bullet"/>
        <w:numPr>
          <w:ilvl w:val="0"/>
          <w:numId w:val="0"/>
        </w:numPr>
      </w:pPr>
      <w:r w:rsidRPr="00F25A0A">
        <w:t xml:space="preserve">The Royal Commission </w:t>
      </w:r>
      <w:r w:rsidR="00F3677D">
        <w:rPr>
          <w:szCs w:val="22"/>
        </w:rPr>
        <w:t>has</w:t>
      </w:r>
      <w:r w:rsidRPr="00F25A0A">
        <w:t xml:space="preserve"> endorsed many of the themes and individual reforms the Government is currently pursuing. However, </w:t>
      </w:r>
      <w:r w:rsidR="00F3677D">
        <w:rPr>
          <w:szCs w:val="22"/>
        </w:rPr>
        <w:t>the Royal Commission has</w:t>
      </w:r>
      <w:r>
        <w:t xml:space="preserve"> also found </w:t>
      </w:r>
      <w:r w:rsidR="00F3677D">
        <w:rPr>
          <w:szCs w:val="22"/>
        </w:rPr>
        <w:t xml:space="preserve">that there is </w:t>
      </w:r>
      <w:r w:rsidRPr="00F25A0A">
        <w:t>further work to be done.</w:t>
      </w:r>
      <w:r>
        <w:t xml:space="preserve"> The Government agrees.</w:t>
      </w:r>
    </w:p>
    <w:p w14:paraId="363B149F" w14:textId="33203CBD" w:rsidR="00CE49BB" w:rsidRPr="005D7CAE" w:rsidRDefault="00CE49BB" w:rsidP="00F3677D">
      <w:pPr>
        <w:pStyle w:val="Bullet"/>
        <w:numPr>
          <w:ilvl w:val="0"/>
          <w:numId w:val="0"/>
        </w:numPr>
      </w:pPr>
      <w:r w:rsidRPr="005D7CAE">
        <w:t>The Royal Commission has shone a spotlight on the extent of wrongdoing and miscon</w:t>
      </w:r>
      <w:r>
        <w:t>duct across the financial system. It has identified entities</w:t>
      </w:r>
      <w:r w:rsidRPr="005D7CAE">
        <w:t xml:space="preserve"> putting profits ahead of people</w:t>
      </w:r>
      <w:r>
        <w:t xml:space="preserve"> and rewarding misconduct</w:t>
      </w:r>
      <w:r w:rsidRPr="005D7CAE">
        <w:t xml:space="preserve">, a lack of accountability for </w:t>
      </w:r>
      <w:r>
        <w:t>those who broke the law,</w:t>
      </w:r>
      <w:r w:rsidRPr="005D7CAE">
        <w:t xml:space="preserve"> and regulators </w:t>
      </w:r>
      <w:r>
        <w:t>who need to be more effective</w:t>
      </w:r>
      <w:r w:rsidRPr="005D7CAE">
        <w:t xml:space="preserve"> in </w:t>
      </w:r>
      <w:r>
        <w:t>denouncing and punishing</w:t>
      </w:r>
      <w:r w:rsidRPr="005D7CAE">
        <w:t xml:space="preserve"> misconduct. </w:t>
      </w:r>
    </w:p>
    <w:p w14:paraId="1392D9A0" w14:textId="77777777" w:rsidR="00CE49BB" w:rsidRPr="005D7CAE" w:rsidRDefault="00CE49BB" w:rsidP="00065ABA">
      <w:r>
        <w:t>This</w:t>
      </w:r>
      <w:r w:rsidRPr="005D7CAE">
        <w:t xml:space="preserve"> </w:t>
      </w:r>
      <w:r w:rsidR="00F3677D">
        <w:rPr>
          <w:szCs w:val="22"/>
        </w:rPr>
        <w:t>response</w:t>
      </w:r>
      <w:r>
        <w:t xml:space="preserve"> </w:t>
      </w:r>
      <w:r w:rsidRPr="005D7CAE">
        <w:t xml:space="preserve">will address the issues identified </w:t>
      </w:r>
      <w:r>
        <w:t>by the Royal Commission</w:t>
      </w:r>
      <w:r w:rsidRPr="005D7CAE">
        <w:t xml:space="preserve"> and substantially build on the Government</w:t>
      </w:r>
      <w:r w:rsidR="00415EB5">
        <w:t>’</w:t>
      </w:r>
      <w:r w:rsidRPr="005D7CAE">
        <w:t>s existing agenda by:</w:t>
      </w:r>
    </w:p>
    <w:p w14:paraId="03B39C01" w14:textId="17F53F70" w:rsidR="00CE49BB" w:rsidRDefault="00830C06" w:rsidP="00065ABA">
      <w:pPr>
        <w:pStyle w:val="Bullet"/>
      </w:pPr>
      <w:r>
        <w:t>s</w:t>
      </w:r>
      <w:r w:rsidR="00A91E1E">
        <w:t xml:space="preserve">trengthening </w:t>
      </w:r>
      <w:r w:rsidR="00CE49BB" w:rsidRPr="002D3C7F">
        <w:t>protections</w:t>
      </w:r>
      <w:r w:rsidR="00A91E1E">
        <w:t xml:space="preserve"> for consumers, small businesses and rural</w:t>
      </w:r>
      <w:r w:rsidR="005B29C0">
        <w:t xml:space="preserve"> and regional</w:t>
      </w:r>
      <w:r w:rsidR="00A91E1E">
        <w:t xml:space="preserve"> communities</w:t>
      </w:r>
      <w:r w:rsidR="00CE49BB">
        <w:t>;</w:t>
      </w:r>
    </w:p>
    <w:p w14:paraId="01B8D33D" w14:textId="77777777" w:rsidR="00F3677D" w:rsidRDefault="00F3677D" w:rsidP="00F3677D">
      <w:pPr>
        <w:pStyle w:val="Bullet"/>
        <w:rPr>
          <w:szCs w:val="22"/>
        </w:rPr>
      </w:pPr>
      <w:r>
        <w:rPr>
          <w:szCs w:val="22"/>
        </w:rPr>
        <w:t xml:space="preserve">enhancing accountability; </w:t>
      </w:r>
    </w:p>
    <w:p w14:paraId="2A8C6935" w14:textId="77777777" w:rsidR="00F3677D" w:rsidRDefault="00F3677D" w:rsidP="00F3677D">
      <w:pPr>
        <w:pStyle w:val="Bullet"/>
        <w:rPr>
          <w:szCs w:val="22"/>
        </w:rPr>
      </w:pPr>
      <w:r>
        <w:rPr>
          <w:szCs w:val="22"/>
        </w:rPr>
        <w:t>ensuring strong and effective financial system regulators; and</w:t>
      </w:r>
    </w:p>
    <w:p w14:paraId="67ACE9E0" w14:textId="69826E98" w:rsidR="00F3677D" w:rsidRDefault="00F3677D" w:rsidP="00F3677D">
      <w:pPr>
        <w:pStyle w:val="Bullet"/>
        <w:rPr>
          <w:szCs w:val="22"/>
        </w:rPr>
      </w:pPr>
      <w:r>
        <w:rPr>
          <w:szCs w:val="22"/>
        </w:rPr>
        <w:t xml:space="preserve">further improving consumer and small </w:t>
      </w:r>
      <w:r w:rsidR="00E97CB1">
        <w:rPr>
          <w:szCs w:val="22"/>
        </w:rPr>
        <w:t>business</w:t>
      </w:r>
      <w:r>
        <w:rPr>
          <w:szCs w:val="22"/>
        </w:rPr>
        <w:t xml:space="preserve"> access to redress</w:t>
      </w:r>
      <w:r w:rsidDel="0015463C">
        <w:rPr>
          <w:szCs w:val="22"/>
        </w:rPr>
        <w:t>.</w:t>
      </w:r>
    </w:p>
    <w:p w14:paraId="6F951C20" w14:textId="77777777" w:rsidR="00F3677D" w:rsidRDefault="00F3677D" w:rsidP="00F3677D">
      <w:pPr>
        <w:pStyle w:val="Bullet"/>
        <w:numPr>
          <w:ilvl w:val="0"/>
          <w:numId w:val="0"/>
        </w:numPr>
        <w:rPr>
          <w:szCs w:val="22"/>
        </w:rPr>
      </w:pPr>
      <w:r w:rsidRPr="002D3C7F">
        <w:rPr>
          <w:szCs w:val="22"/>
        </w:rPr>
        <w:t>In undertaking these reforms, the Government will ensure that the financial system continues to provide consumers and small businesses with access to credit and other affordable financial services that they need, and that the financial system remains competitive, efficient and resilient.</w:t>
      </w:r>
    </w:p>
    <w:p w14:paraId="1258B042" w14:textId="6BC8E04E" w:rsidR="00A91E1E" w:rsidRDefault="00A91E1E" w:rsidP="002C2206">
      <w:pPr>
        <w:pStyle w:val="Heading3"/>
      </w:pPr>
      <w:r w:rsidRPr="00A91E1E">
        <w:t>Strengthening protections for consumers, small businesses and</w:t>
      </w:r>
      <w:r>
        <w:t xml:space="preserve"> rural </w:t>
      </w:r>
      <w:r w:rsidR="005B29C0">
        <w:t xml:space="preserve">and regional </w:t>
      </w:r>
      <w:r>
        <w:t>communities</w:t>
      </w:r>
      <w:r w:rsidRPr="00A91E1E">
        <w:t xml:space="preserve"> </w:t>
      </w:r>
    </w:p>
    <w:p w14:paraId="289BA7C0" w14:textId="0129861B" w:rsidR="00F3677D" w:rsidRPr="00CF1712" w:rsidRDefault="00F3677D" w:rsidP="00F3677D">
      <w:pPr>
        <w:rPr>
          <w:szCs w:val="22"/>
        </w:rPr>
      </w:pPr>
      <w:r w:rsidRPr="00CF1712">
        <w:rPr>
          <w:szCs w:val="22"/>
        </w:rPr>
        <w:t xml:space="preserve">All Australians have the right to be treated fairly and honestly in their dealings with financial </w:t>
      </w:r>
      <w:r>
        <w:rPr>
          <w:szCs w:val="22"/>
        </w:rPr>
        <w:t>services entities</w:t>
      </w:r>
      <w:r w:rsidRPr="00CF1712">
        <w:rPr>
          <w:szCs w:val="22"/>
        </w:rPr>
        <w:t xml:space="preserve">. </w:t>
      </w:r>
      <w:r>
        <w:rPr>
          <w:szCs w:val="22"/>
        </w:rPr>
        <w:t>It is fundamental to ensur</w:t>
      </w:r>
      <w:r w:rsidR="00AE2479">
        <w:rPr>
          <w:szCs w:val="22"/>
        </w:rPr>
        <w:t>e</w:t>
      </w:r>
      <w:r>
        <w:rPr>
          <w:szCs w:val="22"/>
        </w:rPr>
        <w:t xml:space="preserve"> consumers have trust in the financial system. </w:t>
      </w:r>
    </w:p>
    <w:p w14:paraId="767F34C8" w14:textId="7D31C795" w:rsidR="00F3677D" w:rsidRPr="00CF1712" w:rsidRDefault="00F3677D" w:rsidP="00F3677D">
      <w:pPr>
        <w:rPr>
          <w:szCs w:val="22"/>
        </w:rPr>
      </w:pPr>
      <w:r w:rsidRPr="00CF1712">
        <w:rPr>
          <w:szCs w:val="22"/>
        </w:rPr>
        <w:t xml:space="preserve">We have </w:t>
      </w:r>
      <w:r>
        <w:rPr>
          <w:szCs w:val="22"/>
        </w:rPr>
        <w:t>already</w:t>
      </w:r>
      <w:r w:rsidRPr="00CF1712">
        <w:rPr>
          <w:szCs w:val="22"/>
        </w:rPr>
        <w:t xml:space="preserve"> reformed remuneration practices in the life insurance advice sector and introduced new educational and ethical requirements for financial advisers. </w:t>
      </w:r>
      <w:r w:rsidRPr="008C4D8F">
        <w:rPr>
          <w:szCs w:val="22"/>
        </w:rPr>
        <w:t xml:space="preserve">We </w:t>
      </w:r>
      <w:r>
        <w:rPr>
          <w:szCs w:val="22"/>
        </w:rPr>
        <w:t>have</w:t>
      </w:r>
      <w:r w:rsidRPr="008C4D8F">
        <w:rPr>
          <w:szCs w:val="22"/>
        </w:rPr>
        <w:t xml:space="preserve"> protect</w:t>
      </w:r>
      <w:r>
        <w:rPr>
          <w:szCs w:val="22"/>
        </w:rPr>
        <w:t>ed</w:t>
      </w:r>
      <w:r w:rsidRPr="008C4D8F">
        <w:rPr>
          <w:szCs w:val="22"/>
        </w:rPr>
        <w:t xml:space="preserve"> consumers from being granted excessive credit limits and building up unsustainable debt across credit cards, and simplif</w:t>
      </w:r>
      <w:r w:rsidR="00D03B63">
        <w:rPr>
          <w:szCs w:val="22"/>
        </w:rPr>
        <w:t>ied</w:t>
      </w:r>
      <w:r w:rsidRPr="008C4D8F">
        <w:rPr>
          <w:szCs w:val="22"/>
        </w:rPr>
        <w:t xml:space="preserve"> how interest is calculated.</w:t>
      </w:r>
    </w:p>
    <w:p w14:paraId="0918DA2A" w14:textId="77777777" w:rsidR="00F3677D" w:rsidRPr="00CF1712" w:rsidRDefault="00F3677D" w:rsidP="00F3677D">
      <w:pPr>
        <w:rPr>
          <w:szCs w:val="22"/>
        </w:rPr>
      </w:pPr>
      <w:r w:rsidRPr="00CF1712">
        <w:rPr>
          <w:szCs w:val="22"/>
        </w:rPr>
        <w:lastRenderedPageBreak/>
        <w:t xml:space="preserve">Legislation is before the Parliament to ensure financial products are appropriately targeted and to give the Australian Securities and Investments Commission (ASIC) the power to intervene </w:t>
      </w:r>
      <w:r>
        <w:rPr>
          <w:szCs w:val="22"/>
        </w:rPr>
        <w:t>to prevent</w:t>
      </w:r>
      <w:r w:rsidRPr="00CF1712">
        <w:rPr>
          <w:szCs w:val="22"/>
        </w:rPr>
        <w:t xml:space="preserve"> consumer</w:t>
      </w:r>
      <w:r>
        <w:rPr>
          <w:szCs w:val="22"/>
        </w:rPr>
        <w:t xml:space="preserve"> </w:t>
      </w:r>
      <w:r w:rsidRPr="00CF1712">
        <w:rPr>
          <w:szCs w:val="22"/>
        </w:rPr>
        <w:t xml:space="preserve">harm. </w:t>
      </w:r>
      <w:r w:rsidRPr="008C4D8F">
        <w:rPr>
          <w:szCs w:val="22"/>
        </w:rPr>
        <w:t>Legislation is also before the Parliament which contains a comprehensive package of reforms designed to protect Australians</w:t>
      </w:r>
      <w:r w:rsidR="00415EB5">
        <w:rPr>
          <w:szCs w:val="22"/>
        </w:rPr>
        <w:t>’</w:t>
      </w:r>
      <w:r w:rsidRPr="008C4D8F">
        <w:rPr>
          <w:szCs w:val="22"/>
        </w:rPr>
        <w:t xml:space="preserve"> superannuation savings from undue erosion by fees and insurance premiums</w:t>
      </w:r>
      <w:r>
        <w:rPr>
          <w:szCs w:val="22"/>
        </w:rPr>
        <w:t>,</w:t>
      </w:r>
      <w:r w:rsidRPr="008C4D8F">
        <w:rPr>
          <w:szCs w:val="22"/>
        </w:rPr>
        <w:t xml:space="preserve"> and to improve outcomes for members of superannuation funds.</w:t>
      </w:r>
    </w:p>
    <w:p w14:paraId="68812EE7" w14:textId="47D02065" w:rsidR="00CE49BB" w:rsidRPr="005D7CAE" w:rsidRDefault="00CE49BB" w:rsidP="00F3677D">
      <w:pPr>
        <w:pStyle w:val="Bullet"/>
        <w:numPr>
          <w:ilvl w:val="0"/>
          <w:numId w:val="0"/>
        </w:numPr>
      </w:pPr>
      <w:r>
        <w:t>W</w:t>
      </w:r>
      <w:r w:rsidRPr="005D7CAE">
        <w:t xml:space="preserve">e will </w:t>
      </w:r>
      <w:r>
        <w:t xml:space="preserve">further </w:t>
      </w:r>
      <w:r w:rsidR="00D24A86">
        <w:t>strengthen these</w:t>
      </w:r>
      <w:r w:rsidRPr="005D7CAE">
        <w:t xml:space="preserve"> protections</w:t>
      </w:r>
      <w:r>
        <w:t xml:space="preserve">, including </w:t>
      </w:r>
      <w:r w:rsidRPr="005D7CAE">
        <w:t xml:space="preserve">by: </w:t>
      </w:r>
    </w:p>
    <w:p w14:paraId="67A85D6A" w14:textId="77777777" w:rsidR="00F3677D" w:rsidRDefault="00F3677D" w:rsidP="00F3677D">
      <w:pPr>
        <w:pStyle w:val="Bullet"/>
        <w:rPr>
          <w:szCs w:val="22"/>
        </w:rPr>
      </w:pPr>
      <w:r w:rsidRPr="00BE192A">
        <w:rPr>
          <w:szCs w:val="22"/>
        </w:rPr>
        <w:t xml:space="preserve">requiring mortgage brokers to act in </w:t>
      </w:r>
      <w:r>
        <w:rPr>
          <w:szCs w:val="22"/>
        </w:rPr>
        <w:t>the</w:t>
      </w:r>
      <w:r w:rsidRPr="00BE192A">
        <w:rPr>
          <w:szCs w:val="22"/>
        </w:rPr>
        <w:t xml:space="preserve"> best interest</w:t>
      </w:r>
      <w:r>
        <w:rPr>
          <w:szCs w:val="22"/>
        </w:rPr>
        <w:t xml:space="preserve">s of borrowers;   </w:t>
      </w:r>
    </w:p>
    <w:p w14:paraId="41148E7D" w14:textId="2ED89070" w:rsidR="00F3677D" w:rsidRPr="00BE192A" w:rsidRDefault="00F3677D" w:rsidP="00F3677D">
      <w:pPr>
        <w:pStyle w:val="Bullet"/>
        <w:rPr>
          <w:szCs w:val="22"/>
        </w:rPr>
      </w:pPr>
      <w:r>
        <w:rPr>
          <w:szCs w:val="22"/>
        </w:rPr>
        <w:t>r</w:t>
      </w:r>
      <w:r w:rsidRPr="000E77CB">
        <w:rPr>
          <w:szCs w:val="22"/>
        </w:rPr>
        <w:t xml:space="preserve">emoving conflicts of </w:t>
      </w:r>
      <w:r w:rsidRPr="00BE192A">
        <w:rPr>
          <w:szCs w:val="22"/>
        </w:rPr>
        <w:t xml:space="preserve">interest </w:t>
      </w:r>
      <w:r w:rsidRPr="000E77CB">
        <w:rPr>
          <w:szCs w:val="22"/>
        </w:rPr>
        <w:t>between brokers</w:t>
      </w:r>
      <w:r w:rsidRPr="00BE192A">
        <w:rPr>
          <w:szCs w:val="22"/>
        </w:rPr>
        <w:t xml:space="preserve"> and </w:t>
      </w:r>
      <w:r w:rsidRPr="000E77CB">
        <w:rPr>
          <w:szCs w:val="22"/>
        </w:rPr>
        <w:t>consumers by banni</w:t>
      </w:r>
      <w:r w:rsidR="00D24A86">
        <w:rPr>
          <w:szCs w:val="22"/>
        </w:rPr>
        <w:t>ng trail commissions and other</w:t>
      </w:r>
      <w:r w:rsidRPr="000E77CB">
        <w:rPr>
          <w:szCs w:val="22"/>
        </w:rPr>
        <w:t xml:space="preserve"> </w:t>
      </w:r>
      <w:r w:rsidR="00D24A86">
        <w:rPr>
          <w:szCs w:val="22"/>
        </w:rPr>
        <w:t xml:space="preserve">inappropriate </w:t>
      </w:r>
      <w:r w:rsidR="00B755D2">
        <w:rPr>
          <w:szCs w:val="22"/>
        </w:rPr>
        <w:t>forms of lender-</w:t>
      </w:r>
      <w:r w:rsidRPr="000E77CB">
        <w:rPr>
          <w:szCs w:val="22"/>
        </w:rPr>
        <w:t xml:space="preserve">paid commissions on new </w:t>
      </w:r>
      <w:r w:rsidRPr="00BE192A">
        <w:rPr>
          <w:szCs w:val="22"/>
        </w:rPr>
        <w:t>loans</w:t>
      </w:r>
      <w:r w:rsidRPr="000E77CB">
        <w:rPr>
          <w:szCs w:val="22"/>
        </w:rPr>
        <w:t xml:space="preserve"> from </w:t>
      </w:r>
      <w:r w:rsidRPr="00BE192A">
        <w:rPr>
          <w:szCs w:val="22"/>
        </w:rPr>
        <w:t>1</w:t>
      </w:r>
      <w:r>
        <w:rPr>
          <w:szCs w:val="22"/>
        </w:rPr>
        <w:t> </w:t>
      </w:r>
      <w:r w:rsidRPr="000E77CB">
        <w:rPr>
          <w:szCs w:val="22"/>
        </w:rPr>
        <w:t>July 2020</w:t>
      </w:r>
      <w:r w:rsidR="0008311D">
        <w:rPr>
          <w:szCs w:val="22"/>
        </w:rPr>
        <w:t xml:space="preserve"> with a further review in three years</w:t>
      </w:r>
      <w:r w:rsidR="00FB4932" w:rsidRPr="00FB4932">
        <w:t xml:space="preserve"> </w:t>
      </w:r>
      <w:r w:rsidR="00FB4932">
        <w:t xml:space="preserve">on </w:t>
      </w:r>
      <w:r w:rsidR="00FB4932" w:rsidRPr="001556A3">
        <w:t xml:space="preserve">the </w:t>
      </w:r>
      <w:r w:rsidR="00FB4932">
        <w:t xml:space="preserve">implications </w:t>
      </w:r>
      <w:r w:rsidR="00FB4932" w:rsidRPr="00E56E77">
        <w:t xml:space="preserve">of </w:t>
      </w:r>
      <w:r w:rsidR="00D24A86">
        <w:t xml:space="preserve">removing upfront commissions and </w:t>
      </w:r>
      <w:r w:rsidR="00FB4932" w:rsidRPr="00E56E77">
        <w:t>moving to a borrower pays remuneration structure</w:t>
      </w:r>
      <w:r>
        <w:rPr>
          <w:szCs w:val="22"/>
        </w:rPr>
        <w:t>;</w:t>
      </w:r>
    </w:p>
    <w:p w14:paraId="230DCF7A" w14:textId="51749E26" w:rsidR="0008311D" w:rsidRPr="006850B8" w:rsidRDefault="00F3677D" w:rsidP="0008311D">
      <w:pPr>
        <w:pStyle w:val="Bullet"/>
        <w:rPr>
          <w:szCs w:val="22"/>
        </w:rPr>
      </w:pPr>
      <w:r w:rsidRPr="00BE192A">
        <w:rPr>
          <w:szCs w:val="22"/>
        </w:rPr>
        <w:t>ending the grandfathering of the conflicted remuneration provisions effective from 1</w:t>
      </w:r>
      <w:r>
        <w:rPr>
          <w:szCs w:val="22"/>
        </w:rPr>
        <w:t> </w:t>
      </w:r>
      <w:r w:rsidR="00E92679">
        <w:rPr>
          <w:szCs w:val="22"/>
        </w:rPr>
        <w:t>January </w:t>
      </w:r>
      <w:r w:rsidRPr="00BE192A">
        <w:rPr>
          <w:szCs w:val="22"/>
        </w:rPr>
        <w:t>2021 and</w:t>
      </w:r>
      <w:r w:rsidR="0008311D">
        <w:rPr>
          <w:szCs w:val="22"/>
        </w:rPr>
        <w:t>,</w:t>
      </w:r>
      <w:r w:rsidRPr="00BE192A">
        <w:rPr>
          <w:szCs w:val="22"/>
        </w:rPr>
        <w:t xml:space="preserve"> </w:t>
      </w:r>
      <w:r w:rsidR="0008311D">
        <w:rPr>
          <w:szCs w:val="22"/>
        </w:rPr>
        <w:t>in addition to</w:t>
      </w:r>
      <w:r>
        <w:rPr>
          <w:szCs w:val="22"/>
        </w:rPr>
        <w:t xml:space="preserve"> </w:t>
      </w:r>
      <w:r w:rsidRPr="00BE192A">
        <w:rPr>
          <w:szCs w:val="22"/>
        </w:rPr>
        <w:t>the Royal Commission</w:t>
      </w:r>
      <w:r w:rsidR="00415EB5">
        <w:rPr>
          <w:szCs w:val="22"/>
        </w:rPr>
        <w:t>’</w:t>
      </w:r>
      <w:r>
        <w:rPr>
          <w:szCs w:val="22"/>
        </w:rPr>
        <w:t>s recommendation</w:t>
      </w:r>
      <w:r w:rsidR="0008311D">
        <w:rPr>
          <w:szCs w:val="22"/>
        </w:rPr>
        <w:t>,</w:t>
      </w:r>
      <w:r w:rsidRPr="00BE192A">
        <w:rPr>
          <w:szCs w:val="22"/>
        </w:rPr>
        <w:t xml:space="preserve"> requiring that any grandfathered conflicted remuneration at this date be rebated to clients; </w:t>
      </w:r>
    </w:p>
    <w:p w14:paraId="5D596B6A" w14:textId="7A4A0CFC" w:rsidR="00F3677D" w:rsidRPr="00BE192A" w:rsidRDefault="00F3677D" w:rsidP="00F3677D">
      <w:pPr>
        <w:pStyle w:val="Bullet"/>
        <w:rPr>
          <w:szCs w:val="22"/>
        </w:rPr>
      </w:pPr>
      <w:r>
        <w:rPr>
          <w:szCs w:val="22"/>
        </w:rPr>
        <w:t>e</w:t>
      </w:r>
      <w:r w:rsidRPr="00BE192A">
        <w:rPr>
          <w:szCs w:val="22"/>
        </w:rPr>
        <w:t xml:space="preserve">nsuring superannuation fund members only </w:t>
      </w:r>
      <w:r>
        <w:rPr>
          <w:szCs w:val="22"/>
        </w:rPr>
        <w:t xml:space="preserve">have </w:t>
      </w:r>
      <w:r w:rsidRPr="00BE192A">
        <w:rPr>
          <w:szCs w:val="22"/>
        </w:rPr>
        <w:t>one default account</w:t>
      </w:r>
      <w:r>
        <w:rPr>
          <w:szCs w:val="22"/>
        </w:rPr>
        <w:t xml:space="preserve"> </w:t>
      </w:r>
      <w:r w:rsidR="005C3146">
        <w:rPr>
          <w:szCs w:val="22"/>
        </w:rPr>
        <w:t>(</w:t>
      </w:r>
      <w:r>
        <w:rPr>
          <w:szCs w:val="22"/>
        </w:rPr>
        <w:t>for new members entering the system</w:t>
      </w:r>
      <w:r w:rsidR="005C3146">
        <w:rPr>
          <w:szCs w:val="22"/>
        </w:rPr>
        <w:t>)</w:t>
      </w:r>
      <w:r w:rsidRPr="00BE192A">
        <w:rPr>
          <w:szCs w:val="22"/>
        </w:rPr>
        <w:t xml:space="preserve">; </w:t>
      </w:r>
    </w:p>
    <w:p w14:paraId="4A7A9713" w14:textId="6C03DC64" w:rsidR="00F3677D" w:rsidRDefault="00F3677D" w:rsidP="00F3677D">
      <w:pPr>
        <w:pStyle w:val="Bullet"/>
        <w:rPr>
          <w:szCs w:val="22"/>
        </w:rPr>
      </w:pPr>
      <w:r>
        <w:rPr>
          <w:szCs w:val="22"/>
        </w:rPr>
        <w:t>protecting vulnerable consumers through c</w:t>
      </w:r>
      <w:r w:rsidRPr="00BE192A">
        <w:rPr>
          <w:szCs w:val="22"/>
        </w:rPr>
        <w:t xml:space="preserve">larifying and strengthening the </w:t>
      </w:r>
      <w:r>
        <w:rPr>
          <w:szCs w:val="22"/>
        </w:rPr>
        <w:t>unsolicited selling (</w:t>
      </w:r>
      <w:r w:rsidR="00370324">
        <w:rPr>
          <w:szCs w:val="22"/>
        </w:rPr>
        <w:t>anti</w:t>
      </w:r>
      <w:r w:rsidR="00415EB5">
        <w:rPr>
          <w:szCs w:val="22"/>
        </w:rPr>
        <w:noBreakHyphen/>
      </w:r>
      <w:r w:rsidRPr="00BE192A">
        <w:rPr>
          <w:szCs w:val="22"/>
        </w:rPr>
        <w:t>hawking</w:t>
      </w:r>
      <w:r>
        <w:rPr>
          <w:szCs w:val="22"/>
        </w:rPr>
        <w:t>)</w:t>
      </w:r>
      <w:r w:rsidRPr="00BE192A">
        <w:rPr>
          <w:szCs w:val="22"/>
        </w:rPr>
        <w:t xml:space="preserve"> provisions</w:t>
      </w:r>
      <w:r>
        <w:rPr>
          <w:szCs w:val="22"/>
        </w:rPr>
        <w:t xml:space="preserve">, </w:t>
      </w:r>
      <w:r w:rsidRPr="00BE192A">
        <w:rPr>
          <w:szCs w:val="22"/>
        </w:rPr>
        <w:t>including for superannuation and in</w:t>
      </w:r>
      <w:r>
        <w:rPr>
          <w:szCs w:val="22"/>
        </w:rPr>
        <w:t xml:space="preserve">surance products; </w:t>
      </w:r>
    </w:p>
    <w:p w14:paraId="5C029E60" w14:textId="3B8628FF" w:rsidR="001B2D00" w:rsidRDefault="00F3677D" w:rsidP="001B2D00">
      <w:pPr>
        <w:pStyle w:val="Bullet"/>
        <w:rPr>
          <w:szCs w:val="22"/>
        </w:rPr>
      </w:pPr>
      <w:r>
        <w:rPr>
          <w:szCs w:val="22"/>
        </w:rPr>
        <w:t>prohibiting the deduction of any advice fees (other than intra</w:t>
      </w:r>
      <w:r w:rsidR="00415EB5">
        <w:rPr>
          <w:szCs w:val="22"/>
        </w:rPr>
        <w:noBreakHyphen/>
      </w:r>
      <w:r>
        <w:rPr>
          <w:szCs w:val="22"/>
        </w:rPr>
        <w:t>fund</w:t>
      </w:r>
      <w:r w:rsidR="00D24A86">
        <w:rPr>
          <w:szCs w:val="22"/>
        </w:rPr>
        <w:t xml:space="preserve"> advice) from MySuper accounts; </w:t>
      </w:r>
    </w:p>
    <w:p w14:paraId="2F56D4E5" w14:textId="6FF4625E" w:rsidR="00D24A86" w:rsidRDefault="00D24A86" w:rsidP="001B2D00">
      <w:pPr>
        <w:pStyle w:val="Bullet"/>
        <w:rPr>
          <w:szCs w:val="22"/>
        </w:rPr>
      </w:pPr>
      <w:r>
        <w:rPr>
          <w:szCs w:val="22"/>
        </w:rPr>
        <w:t>supporting the expansion of the definition of small business in the Banking Code;</w:t>
      </w:r>
    </w:p>
    <w:p w14:paraId="173370B9" w14:textId="692E4CED" w:rsidR="00D24A86" w:rsidRDefault="00D24A86" w:rsidP="001B2D00">
      <w:pPr>
        <w:pStyle w:val="Bullet"/>
        <w:rPr>
          <w:szCs w:val="22"/>
        </w:rPr>
      </w:pPr>
      <w:r>
        <w:rPr>
          <w:szCs w:val="22"/>
        </w:rPr>
        <w:t>establishing a comprehensive national scheme for farm debt mediation;</w:t>
      </w:r>
    </w:p>
    <w:p w14:paraId="7D850BBF" w14:textId="4487B8DD" w:rsidR="00D24A86" w:rsidRDefault="00D24A86" w:rsidP="001B2D00">
      <w:pPr>
        <w:pStyle w:val="Bullet"/>
        <w:rPr>
          <w:szCs w:val="22"/>
        </w:rPr>
      </w:pPr>
      <w:r>
        <w:rPr>
          <w:szCs w:val="22"/>
        </w:rPr>
        <w:t>supporting the elimination of default interest on loans in areas im</w:t>
      </w:r>
      <w:r w:rsidR="000061E5">
        <w:rPr>
          <w:szCs w:val="22"/>
        </w:rPr>
        <w:t>pacted by natural disasters;</w:t>
      </w:r>
    </w:p>
    <w:p w14:paraId="7409B430" w14:textId="59758882" w:rsidR="000061E5" w:rsidRDefault="00D24A86" w:rsidP="000061E5">
      <w:pPr>
        <w:pStyle w:val="Bullet"/>
        <w:rPr>
          <w:szCs w:val="22"/>
        </w:rPr>
      </w:pPr>
      <w:r>
        <w:rPr>
          <w:szCs w:val="22"/>
        </w:rPr>
        <w:t xml:space="preserve">supporting the appointment of receivers or any other form of external administrator </w:t>
      </w:r>
      <w:r w:rsidR="00A3249F">
        <w:rPr>
          <w:szCs w:val="22"/>
        </w:rPr>
        <w:t xml:space="preserve">only </w:t>
      </w:r>
      <w:r>
        <w:rPr>
          <w:szCs w:val="22"/>
        </w:rPr>
        <w:t>as a remedy of last resort</w:t>
      </w:r>
      <w:r w:rsidR="000061E5">
        <w:rPr>
          <w:szCs w:val="22"/>
        </w:rPr>
        <w:t xml:space="preserve">; </w:t>
      </w:r>
      <w:r w:rsidR="000061E5" w:rsidRPr="000061E5">
        <w:rPr>
          <w:szCs w:val="22"/>
        </w:rPr>
        <w:t xml:space="preserve">and </w:t>
      </w:r>
    </w:p>
    <w:p w14:paraId="03BD1307" w14:textId="725AEDC3" w:rsidR="00D24A86" w:rsidRDefault="000061E5" w:rsidP="000061E5">
      <w:pPr>
        <w:pStyle w:val="Bullet"/>
        <w:rPr>
          <w:szCs w:val="22"/>
        </w:rPr>
      </w:pPr>
      <w:r>
        <w:rPr>
          <w:szCs w:val="22"/>
        </w:rPr>
        <w:t xml:space="preserve">supporting </w:t>
      </w:r>
      <w:r w:rsidRPr="000061E5">
        <w:rPr>
          <w:szCs w:val="22"/>
        </w:rPr>
        <w:t>more inclusive practices for Aboriginal and Torres Strait Islander persons.</w:t>
      </w:r>
    </w:p>
    <w:p w14:paraId="4ACB48F0" w14:textId="1434A6D3" w:rsidR="00FF37F1" w:rsidRPr="000061E5" w:rsidRDefault="00FF37F1" w:rsidP="00FF37F1">
      <w:pPr>
        <w:pStyle w:val="Bullet"/>
        <w:numPr>
          <w:ilvl w:val="0"/>
          <w:numId w:val="0"/>
        </w:numPr>
        <w:rPr>
          <w:szCs w:val="22"/>
        </w:rPr>
      </w:pPr>
      <w:r>
        <w:rPr>
          <w:szCs w:val="22"/>
        </w:rPr>
        <w:t xml:space="preserve">The Royal Commission has also put industry on notice that it must step up </w:t>
      </w:r>
      <w:r w:rsidR="00A3249F">
        <w:rPr>
          <w:szCs w:val="22"/>
        </w:rPr>
        <w:t>and improve how it deals</w:t>
      </w:r>
      <w:r>
        <w:rPr>
          <w:szCs w:val="22"/>
        </w:rPr>
        <w:t xml:space="preserve"> with distressed agricultural loans.</w:t>
      </w:r>
    </w:p>
    <w:p w14:paraId="0E4CF0C9" w14:textId="77777777" w:rsidR="00F3677D" w:rsidRDefault="00F3677D" w:rsidP="002C2206">
      <w:pPr>
        <w:pStyle w:val="Heading3"/>
      </w:pPr>
      <w:r>
        <w:t>E</w:t>
      </w:r>
      <w:r w:rsidRPr="0008194D">
        <w:t xml:space="preserve">nhancing accountability </w:t>
      </w:r>
    </w:p>
    <w:p w14:paraId="38BDFD67" w14:textId="23F1541F" w:rsidR="00F3677D" w:rsidRPr="005D7CAE" w:rsidRDefault="00F3677D" w:rsidP="00F3677D">
      <w:pPr>
        <w:rPr>
          <w:szCs w:val="22"/>
        </w:rPr>
      </w:pPr>
      <w:r w:rsidRPr="005D7CAE">
        <w:rPr>
          <w:szCs w:val="22"/>
        </w:rPr>
        <w:t xml:space="preserve">It </w:t>
      </w:r>
      <w:r>
        <w:rPr>
          <w:szCs w:val="22"/>
        </w:rPr>
        <w:t>is</w:t>
      </w:r>
      <w:r w:rsidRPr="005D7CAE">
        <w:rPr>
          <w:szCs w:val="22"/>
        </w:rPr>
        <w:t xml:space="preserve"> the responsibility</w:t>
      </w:r>
      <w:r>
        <w:rPr>
          <w:szCs w:val="22"/>
        </w:rPr>
        <w:t xml:space="preserve">, first and foremost, of entities, </w:t>
      </w:r>
      <w:r w:rsidRPr="005D7CAE">
        <w:rPr>
          <w:szCs w:val="22"/>
        </w:rPr>
        <w:t xml:space="preserve">their </w:t>
      </w:r>
      <w:r>
        <w:rPr>
          <w:szCs w:val="22"/>
        </w:rPr>
        <w:t xml:space="preserve">boards and </w:t>
      </w:r>
      <w:r w:rsidRPr="005D7CAE">
        <w:rPr>
          <w:szCs w:val="22"/>
        </w:rPr>
        <w:t xml:space="preserve">senior executives </w:t>
      </w:r>
      <w:r>
        <w:rPr>
          <w:szCs w:val="22"/>
        </w:rPr>
        <w:t>to comply</w:t>
      </w:r>
      <w:r w:rsidRPr="005D7CAE">
        <w:rPr>
          <w:szCs w:val="22"/>
        </w:rPr>
        <w:t xml:space="preserve"> with the law</w:t>
      </w:r>
      <w:r>
        <w:rPr>
          <w:szCs w:val="22"/>
        </w:rPr>
        <w:t xml:space="preserve">, </w:t>
      </w:r>
      <w:r w:rsidRPr="005D7CAE">
        <w:rPr>
          <w:szCs w:val="22"/>
        </w:rPr>
        <w:t>meet community standards and expectations</w:t>
      </w:r>
      <w:r>
        <w:rPr>
          <w:szCs w:val="22"/>
        </w:rPr>
        <w:t>,</w:t>
      </w:r>
      <w:r w:rsidRPr="005D7CAE">
        <w:rPr>
          <w:szCs w:val="22"/>
        </w:rPr>
        <w:t xml:space="preserve"> and </w:t>
      </w:r>
      <w:r>
        <w:rPr>
          <w:szCs w:val="22"/>
        </w:rPr>
        <w:t xml:space="preserve">treat </w:t>
      </w:r>
      <w:r w:rsidRPr="005D7CAE">
        <w:rPr>
          <w:szCs w:val="22"/>
        </w:rPr>
        <w:t>their customers</w:t>
      </w:r>
      <w:r>
        <w:rPr>
          <w:szCs w:val="22"/>
        </w:rPr>
        <w:t xml:space="preserve"> fairly</w:t>
      </w:r>
      <w:r w:rsidRPr="005D7CAE">
        <w:rPr>
          <w:szCs w:val="22"/>
        </w:rPr>
        <w:t xml:space="preserve">. </w:t>
      </w:r>
      <w:r>
        <w:rPr>
          <w:szCs w:val="22"/>
        </w:rPr>
        <w:t>Nevertheless the regulatory framework must make it clear that where entities and individuals within them fail to meet the</w:t>
      </w:r>
      <w:r w:rsidR="0013555C">
        <w:rPr>
          <w:szCs w:val="22"/>
        </w:rPr>
        <w:t>ir</w:t>
      </w:r>
      <w:r>
        <w:rPr>
          <w:szCs w:val="22"/>
        </w:rPr>
        <w:t xml:space="preserve"> obligations they will be held to account. </w:t>
      </w:r>
    </w:p>
    <w:p w14:paraId="6BAF1C9A" w14:textId="77777777" w:rsidR="00F3677D" w:rsidRDefault="00F3677D" w:rsidP="00F3677D">
      <w:pPr>
        <w:rPr>
          <w:szCs w:val="22"/>
        </w:rPr>
      </w:pPr>
      <w:r w:rsidRPr="005D7CAE">
        <w:rPr>
          <w:szCs w:val="22"/>
        </w:rPr>
        <w:t xml:space="preserve">We have established the Banking Executive Accountability Regime (BEAR) which ensures banks and their executives are held accountable when they fail to comply with their obligations. </w:t>
      </w:r>
    </w:p>
    <w:p w14:paraId="37E92506" w14:textId="67EF2EEB" w:rsidR="00F3677D" w:rsidRPr="005D7CAE" w:rsidRDefault="00F3677D" w:rsidP="00F3677D">
      <w:pPr>
        <w:rPr>
          <w:szCs w:val="22"/>
        </w:rPr>
      </w:pPr>
      <w:r w:rsidRPr="005D7CAE">
        <w:rPr>
          <w:szCs w:val="22"/>
        </w:rPr>
        <w:t xml:space="preserve">Legislation is before the Parliament to </w:t>
      </w:r>
      <w:r>
        <w:rPr>
          <w:szCs w:val="22"/>
        </w:rPr>
        <w:t>significantly</w:t>
      </w:r>
      <w:r w:rsidRPr="005D7CAE">
        <w:rPr>
          <w:szCs w:val="22"/>
        </w:rPr>
        <w:t xml:space="preserve"> increase penalties, both civil and criminal, </w:t>
      </w:r>
      <w:r>
        <w:rPr>
          <w:szCs w:val="22"/>
        </w:rPr>
        <w:t>so that they are an effective deterrent to, and remedy for</w:t>
      </w:r>
      <w:r w:rsidR="0013555C">
        <w:rPr>
          <w:szCs w:val="22"/>
        </w:rPr>
        <w:t>,</w:t>
      </w:r>
      <w:r>
        <w:rPr>
          <w:szCs w:val="22"/>
        </w:rPr>
        <w:t xml:space="preserve"> </w:t>
      </w:r>
      <w:r w:rsidRPr="005D7CAE">
        <w:rPr>
          <w:szCs w:val="22"/>
        </w:rPr>
        <w:t>corporate and financial misconduct</w:t>
      </w:r>
      <w:r>
        <w:rPr>
          <w:szCs w:val="22"/>
        </w:rPr>
        <w:t>.</w:t>
      </w:r>
      <w:r w:rsidRPr="005D7CAE">
        <w:rPr>
          <w:szCs w:val="22"/>
        </w:rPr>
        <w:t xml:space="preserve"> We have also introduced legislation for a single whistleblower protection regime to cover the corporate, financial and credit sectors. </w:t>
      </w:r>
    </w:p>
    <w:p w14:paraId="063E325F" w14:textId="77777777" w:rsidR="00F3677D" w:rsidRPr="005D7CAE" w:rsidRDefault="00F3677D" w:rsidP="00F3677D">
      <w:pPr>
        <w:rPr>
          <w:szCs w:val="22"/>
        </w:rPr>
      </w:pPr>
      <w:r w:rsidRPr="005D7CAE">
        <w:rPr>
          <w:szCs w:val="22"/>
        </w:rPr>
        <w:t xml:space="preserve">We will </w:t>
      </w:r>
      <w:r>
        <w:rPr>
          <w:szCs w:val="22"/>
        </w:rPr>
        <w:t>make entities and individuals more accountable, including</w:t>
      </w:r>
      <w:r w:rsidRPr="005D7CAE">
        <w:rPr>
          <w:szCs w:val="22"/>
        </w:rPr>
        <w:t xml:space="preserve"> by: </w:t>
      </w:r>
    </w:p>
    <w:p w14:paraId="1B1F1C2A" w14:textId="2E3DA16F" w:rsidR="00F3677D" w:rsidRPr="00AE4CC3" w:rsidRDefault="00F3677D" w:rsidP="00F3677D">
      <w:pPr>
        <w:pStyle w:val="Bullet"/>
        <w:numPr>
          <w:ilvl w:val="0"/>
          <w:numId w:val="27"/>
        </w:numPr>
        <w:spacing w:line="276" w:lineRule="auto"/>
        <w:rPr>
          <w:szCs w:val="22"/>
        </w:rPr>
      </w:pPr>
      <w:r>
        <w:rPr>
          <w:szCs w:val="22"/>
        </w:rPr>
        <w:t>e</w:t>
      </w:r>
      <w:r w:rsidRPr="005D7CAE">
        <w:rPr>
          <w:szCs w:val="22"/>
        </w:rPr>
        <w:t xml:space="preserve">xtending the BEAR to </w:t>
      </w:r>
      <w:r>
        <w:rPr>
          <w:szCs w:val="22"/>
        </w:rPr>
        <w:t>all</w:t>
      </w:r>
      <w:r w:rsidRPr="005D7CAE">
        <w:rPr>
          <w:szCs w:val="22"/>
        </w:rPr>
        <w:t xml:space="preserve"> </w:t>
      </w:r>
      <w:r>
        <w:rPr>
          <w:szCs w:val="22"/>
        </w:rPr>
        <w:t>Australian Prudential Regulation Authority (</w:t>
      </w:r>
      <w:r w:rsidRPr="005D7CAE">
        <w:rPr>
          <w:szCs w:val="22"/>
        </w:rPr>
        <w:t>APRA</w:t>
      </w:r>
      <w:r>
        <w:rPr>
          <w:szCs w:val="22"/>
        </w:rPr>
        <w:t>)</w:t>
      </w:r>
      <w:r w:rsidR="00415EB5">
        <w:rPr>
          <w:szCs w:val="22"/>
        </w:rPr>
        <w:noBreakHyphen/>
      </w:r>
      <w:r w:rsidRPr="005D7CAE">
        <w:rPr>
          <w:szCs w:val="22"/>
        </w:rPr>
        <w:t xml:space="preserve">regulated entities </w:t>
      </w:r>
      <w:r w:rsidRPr="00AE4CC3">
        <w:rPr>
          <w:szCs w:val="22"/>
        </w:rPr>
        <w:t xml:space="preserve">such as </w:t>
      </w:r>
      <w:r w:rsidRPr="008444BC">
        <w:rPr>
          <w:szCs w:val="22"/>
        </w:rPr>
        <w:t xml:space="preserve">insurers and </w:t>
      </w:r>
      <w:r>
        <w:rPr>
          <w:szCs w:val="22"/>
        </w:rPr>
        <w:t>registrable superannuation entities;</w:t>
      </w:r>
      <w:r w:rsidRPr="008444BC">
        <w:rPr>
          <w:szCs w:val="22"/>
        </w:rPr>
        <w:t xml:space="preserve"> </w:t>
      </w:r>
    </w:p>
    <w:p w14:paraId="13882CD6" w14:textId="2665ECFC" w:rsidR="00F3677D" w:rsidRDefault="000D4EFC" w:rsidP="00F3677D">
      <w:pPr>
        <w:pStyle w:val="Bullet"/>
        <w:numPr>
          <w:ilvl w:val="0"/>
          <w:numId w:val="27"/>
        </w:numPr>
        <w:spacing w:line="276" w:lineRule="auto"/>
        <w:rPr>
          <w:szCs w:val="22"/>
        </w:rPr>
      </w:pPr>
      <w:r>
        <w:rPr>
          <w:szCs w:val="22"/>
        </w:rPr>
        <w:lastRenderedPageBreak/>
        <w:t>in addition to the</w:t>
      </w:r>
      <w:r w:rsidR="00F3677D" w:rsidRPr="00BE192A">
        <w:rPr>
          <w:szCs w:val="22"/>
        </w:rPr>
        <w:t xml:space="preserve"> Royal Commission</w:t>
      </w:r>
      <w:r w:rsidR="00415EB5">
        <w:rPr>
          <w:szCs w:val="22"/>
        </w:rPr>
        <w:t>’</w:t>
      </w:r>
      <w:r w:rsidR="00F3677D">
        <w:rPr>
          <w:szCs w:val="22"/>
        </w:rPr>
        <w:t>s recommendations</w:t>
      </w:r>
      <w:r>
        <w:rPr>
          <w:szCs w:val="22"/>
        </w:rPr>
        <w:t xml:space="preserve">, </w:t>
      </w:r>
      <w:r w:rsidR="00F3677D" w:rsidRPr="00BE192A">
        <w:rPr>
          <w:szCs w:val="22"/>
        </w:rPr>
        <w:t>introducing a new conduct</w:t>
      </w:r>
      <w:r w:rsidR="00415EB5">
        <w:rPr>
          <w:szCs w:val="22"/>
        </w:rPr>
        <w:noBreakHyphen/>
      </w:r>
      <w:r w:rsidR="00F3677D" w:rsidRPr="00BE192A">
        <w:rPr>
          <w:szCs w:val="22"/>
        </w:rPr>
        <w:t xml:space="preserve">focused accountability regime, regulated by ASIC and </w:t>
      </w:r>
      <w:r w:rsidR="00F3677D">
        <w:rPr>
          <w:szCs w:val="22"/>
        </w:rPr>
        <w:t>extending its coverage to</w:t>
      </w:r>
      <w:r w:rsidR="00F3677D" w:rsidRPr="00BE192A">
        <w:rPr>
          <w:szCs w:val="22"/>
        </w:rPr>
        <w:t xml:space="preserve"> non</w:t>
      </w:r>
      <w:r w:rsidR="00415EB5">
        <w:rPr>
          <w:szCs w:val="22"/>
        </w:rPr>
        <w:noBreakHyphen/>
      </w:r>
      <w:r w:rsidR="00F3677D" w:rsidRPr="00BE192A">
        <w:rPr>
          <w:szCs w:val="22"/>
        </w:rPr>
        <w:t xml:space="preserve">prudentially regulated </w:t>
      </w:r>
      <w:r w:rsidR="00F3677D">
        <w:rPr>
          <w:szCs w:val="22"/>
        </w:rPr>
        <w:t xml:space="preserve">entities; </w:t>
      </w:r>
    </w:p>
    <w:p w14:paraId="6A2CBC58" w14:textId="28C5D082" w:rsidR="00F3677D" w:rsidRPr="00E51418" w:rsidRDefault="00F3677D" w:rsidP="00F3677D">
      <w:pPr>
        <w:pStyle w:val="Bullet"/>
        <w:numPr>
          <w:ilvl w:val="0"/>
          <w:numId w:val="27"/>
        </w:numPr>
        <w:spacing w:line="276" w:lineRule="auto"/>
        <w:rPr>
          <w:szCs w:val="22"/>
        </w:rPr>
      </w:pPr>
      <w:r>
        <w:rPr>
          <w:szCs w:val="22"/>
        </w:rPr>
        <w:t xml:space="preserve">increasing the requirements for entities to investigate the full extent of financial adviser or </w:t>
      </w:r>
      <w:r w:rsidRPr="00E51418">
        <w:rPr>
          <w:szCs w:val="22"/>
        </w:rPr>
        <w:t xml:space="preserve">mortgage broker misconduct and inform and remediate customers that are </w:t>
      </w:r>
      <w:r w:rsidR="0013555C" w:rsidRPr="00E51418">
        <w:rPr>
          <w:szCs w:val="22"/>
        </w:rPr>
        <w:t>affected</w:t>
      </w:r>
      <w:r w:rsidR="0064309F">
        <w:rPr>
          <w:szCs w:val="22"/>
        </w:rPr>
        <w:t>;</w:t>
      </w:r>
      <w:r w:rsidR="00CB1662">
        <w:rPr>
          <w:szCs w:val="22"/>
        </w:rPr>
        <w:t xml:space="preserve"> and</w:t>
      </w:r>
    </w:p>
    <w:p w14:paraId="225D9F98" w14:textId="2DD4E72E" w:rsidR="00E51418" w:rsidRPr="00E51418" w:rsidRDefault="00E51418" w:rsidP="00F3677D">
      <w:pPr>
        <w:pStyle w:val="Bullet"/>
        <w:numPr>
          <w:ilvl w:val="0"/>
          <w:numId w:val="27"/>
        </w:numPr>
        <w:spacing w:line="276" w:lineRule="auto"/>
        <w:rPr>
          <w:szCs w:val="22"/>
        </w:rPr>
      </w:pPr>
      <w:r w:rsidRPr="00E51418">
        <w:rPr>
          <w:szCs w:val="22"/>
        </w:rPr>
        <w:t xml:space="preserve">establishing a new </w:t>
      </w:r>
      <w:r w:rsidR="00F02A51">
        <w:rPr>
          <w:szCs w:val="22"/>
        </w:rPr>
        <w:t xml:space="preserve">holistic </w:t>
      </w:r>
      <w:r w:rsidR="00EA6FB5">
        <w:rPr>
          <w:szCs w:val="22"/>
        </w:rPr>
        <w:t xml:space="preserve">approach </w:t>
      </w:r>
      <w:r>
        <w:rPr>
          <w:szCs w:val="22"/>
        </w:rPr>
        <w:t>for</w:t>
      </w:r>
      <w:r w:rsidRPr="00E51418">
        <w:rPr>
          <w:szCs w:val="22"/>
        </w:rPr>
        <w:t xml:space="preserve"> </w:t>
      </w:r>
      <w:r>
        <w:rPr>
          <w:szCs w:val="22"/>
        </w:rPr>
        <w:t xml:space="preserve">disciplining </w:t>
      </w:r>
      <w:r w:rsidRPr="00E51418">
        <w:rPr>
          <w:szCs w:val="22"/>
        </w:rPr>
        <w:t>financial advisers</w:t>
      </w:r>
      <w:r w:rsidR="00183FDA">
        <w:rPr>
          <w:szCs w:val="22"/>
        </w:rPr>
        <w:t xml:space="preserve"> for misconduct</w:t>
      </w:r>
      <w:r w:rsidR="00EA6FB5">
        <w:rPr>
          <w:szCs w:val="22"/>
        </w:rPr>
        <w:t xml:space="preserve"> through a central body. </w:t>
      </w:r>
    </w:p>
    <w:p w14:paraId="51427B6C" w14:textId="3D0979D3" w:rsidR="00F3677D" w:rsidRPr="00BE192A" w:rsidRDefault="00F3677D" w:rsidP="006B6D45">
      <w:pPr>
        <w:pStyle w:val="Bullet"/>
        <w:numPr>
          <w:ilvl w:val="0"/>
          <w:numId w:val="0"/>
        </w:numPr>
        <w:spacing w:line="276" w:lineRule="auto"/>
        <w:rPr>
          <w:szCs w:val="22"/>
        </w:rPr>
      </w:pPr>
      <w:r>
        <w:rPr>
          <w:szCs w:val="22"/>
        </w:rPr>
        <w:t xml:space="preserve">The Royal Commission has also made a number of recommendations to APRA to bolster its focus and supervision of culture and governance and the </w:t>
      </w:r>
      <w:r w:rsidRPr="009162FB">
        <w:rPr>
          <w:szCs w:val="22"/>
        </w:rPr>
        <w:t xml:space="preserve">Government supports </w:t>
      </w:r>
      <w:r>
        <w:rPr>
          <w:szCs w:val="22"/>
        </w:rPr>
        <w:t>APRA acting on these recommendations.</w:t>
      </w:r>
    </w:p>
    <w:p w14:paraId="7E85B6F2" w14:textId="77777777" w:rsidR="00F3677D" w:rsidRPr="002D3C7F" w:rsidRDefault="00F3677D" w:rsidP="002C2206">
      <w:pPr>
        <w:pStyle w:val="Heading3"/>
      </w:pPr>
      <w:r>
        <w:t>E</w:t>
      </w:r>
      <w:r w:rsidRPr="002D3C7F">
        <w:t xml:space="preserve">nsuring strong and </w:t>
      </w:r>
      <w:r w:rsidRPr="002C2206">
        <w:t>effective</w:t>
      </w:r>
      <w:r w:rsidRPr="002D3C7F">
        <w:t xml:space="preserve"> </w:t>
      </w:r>
      <w:r>
        <w:t xml:space="preserve">financial system </w:t>
      </w:r>
      <w:r w:rsidRPr="002D3C7F">
        <w:t>regulators</w:t>
      </w:r>
    </w:p>
    <w:p w14:paraId="1DD0A080" w14:textId="5ABE25E7" w:rsidR="00CE49BB" w:rsidRPr="00CF1712" w:rsidRDefault="00CE49BB" w:rsidP="00F3677D">
      <w:pPr>
        <w:pStyle w:val="Bullet"/>
        <w:numPr>
          <w:ilvl w:val="0"/>
          <w:numId w:val="0"/>
        </w:numPr>
      </w:pPr>
      <w:r w:rsidRPr="00CF1712">
        <w:t xml:space="preserve">For Australians to have trust in the financial </w:t>
      </w:r>
      <w:r w:rsidR="004A2043">
        <w:t>system</w:t>
      </w:r>
      <w:r w:rsidRPr="00CF1712">
        <w:t xml:space="preserve">, the regulatory framework must be enforced by effective regulators. </w:t>
      </w:r>
    </w:p>
    <w:p w14:paraId="67AA0831" w14:textId="5935DE0D" w:rsidR="00CE49BB" w:rsidRPr="00CF1712" w:rsidRDefault="00CE49BB" w:rsidP="00F3677D">
      <w:pPr>
        <w:pStyle w:val="Bullet"/>
        <w:numPr>
          <w:ilvl w:val="0"/>
          <w:numId w:val="0"/>
        </w:numPr>
      </w:pPr>
      <w:r w:rsidRPr="00CF1712">
        <w:t xml:space="preserve">The Government has taken significant action to increase the capabilities, powers and funding of the financial regulators, and to refresh their leadership. We have also introduced or consulted on a </w:t>
      </w:r>
      <w:r w:rsidR="00F3677D">
        <w:rPr>
          <w:szCs w:val="22"/>
        </w:rPr>
        <w:t>number</w:t>
      </w:r>
      <w:r w:rsidR="00F3677D" w:rsidRPr="00CF1712">
        <w:rPr>
          <w:szCs w:val="22"/>
        </w:rPr>
        <w:t xml:space="preserve"> of </w:t>
      </w:r>
      <w:r w:rsidR="00F3677D">
        <w:rPr>
          <w:szCs w:val="22"/>
        </w:rPr>
        <w:t>pieces</w:t>
      </w:r>
      <w:r w:rsidRPr="00CF1712">
        <w:t xml:space="preserve"> of legislation, including </w:t>
      </w:r>
      <w:r w:rsidR="000F262D">
        <w:t>in respect of</w:t>
      </w:r>
      <w:r w:rsidRPr="00CF1712">
        <w:t xml:space="preserve"> many of the recommendations of the 2017</w:t>
      </w:r>
      <w:r w:rsidR="00415EB5">
        <w:t> </w:t>
      </w:r>
      <w:r w:rsidRPr="00CF1712">
        <w:t>ASIC Enforcement Review</w:t>
      </w:r>
      <w:r w:rsidR="0064309F">
        <w:t>,</w:t>
      </w:r>
      <w:r w:rsidRPr="00CF1712">
        <w:t xml:space="preserve"> to ensure our financial regulators have the powers they need to take strong action to protect consumers from corporate and financial sector misconduct. </w:t>
      </w:r>
    </w:p>
    <w:p w14:paraId="30CBD8E0" w14:textId="249387FB" w:rsidR="00F3677D" w:rsidRPr="005D7CAE" w:rsidRDefault="00F3677D" w:rsidP="00F3677D">
      <w:pPr>
        <w:rPr>
          <w:szCs w:val="22"/>
        </w:rPr>
      </w:pPr>
      <w:r w:rsidRPr="005D7CAE">
        <w:rPr>
          <w:szCs w:val="22"/>
        </w:rPr>
        <w:t xml:space="preserve">Additional funding of $170 million has </w:t>
      </w:r>
      <w:r>
        <w:rPr>
          <w:szCs w:val="22"/>
        </w:rPr>
        <w:t xml:space="preserve">also </w:t>
      </w:r>
      <w:r w:rsidRPr="005D7CAE">
        <w:rPr>
          <w:szCs w:val="22"/>
        </w:rPr>
        <w:t xml:space="preserve">been provided to ASIC, APRA, the Commonwealth Director of Public Prosecutions and the Federal Court to ensure our regulators are appropriately resourced to hold those </w:t>
      </w:r>
      <w:r w:rsidR="00B755D2">
        <w:rPr>
          <w:szCs w:val="22"/>
        </w:rPr>
        <w:t>who engage</w:t>
      </w:r>
      <w:r w:rsidRPr="005D7CAE">
        <w:rPr>
          <w:szCs w:val="22"/>
        </w:rPr>
        <w:t xml:space="preserve"> in misconduct to account. </w:t>
      </w:r>
    </w:p>
    <w:p w14:paraId="43B343E1" w14:textId="77777777" w:rsidR="000F262D" w:rsidRPr="000F262D" w:rsidRDefault="00F3677D" w:rsidP="006B6D45">
      <w:pPr>
        <w:pStyle w:val="Bullet"/>
        <w:numPr>
          <w:ilvl w:val="0"/>
          <w:numId w:val="0"/>
        </w:numPr>
        <w:ind w:left="283" w:hanging="283"/>
      </w:pPr>
      <w:r w:rsidRPr="00CF1712">
        <w:rPr>
          <w:szCs w:val="22"/>
        </w:rPr>
        <w:t xml:space="preserve">We will </w:t>
      </w:r>
      <w:r>
        <w:rPr>
          <w:szCs w:val="22"/>
        </w:rPr>
        <w:t xml:space="preserve">ensure our regulators are strong and effective, </w:t>
      </w:r>
      <w:r w:rsidRPr="00CF1712">
        <w:rPr>
          <w:szCs w:val="22"/>
        </w:rPr>
        <w:t xml:space="preserve">including by: </w:t>
      </w:r>
    </w:p>
    <w:p w14:paraId="174BE670" w14:textId="4F3FDF49" w:rsidR="00F3677D" w:rsidRPr="006B5885" w:rsidRDefault="00F3677D" w:rsidP="00F3677D">
      <w:pPr>
        <w:pStyle w:val="Bullet"/>
      </w:pPr>
      <w:r w:rsidRPr="006B5885">
        <w:t>clarifying ASIC and APRA</w:t>
      </w:r>
      <w:r w:rsidR="00415EB5">
        <w:t>’</w:t>
      </w:r>
      <w:r w:rsidRPr="006B5885">
        <w:t>s regulatory roles and powers in superannuation, with ASIC becoming the primary conduct regulator;</w:t>
      </w:r>
    </w:p>
    <w:p w14:paraId="55D42117" w14:textId="07A1E7A7" w:rsidR="00F3677D" w:rsidRPr="006B5885" w:rsidRDefault="004A2043" w:rsidP="00F3677D">
      <w:pPr>
        <w:pStyle w:val="Bullet"/>
      </w:pPr>
      <w:r>
        <w:t>e</w:t>
      </w:r>
      <w:r w:rsidR="00F3677D" w:rsidRPr="006B5885">
        <w:t xml:space="preserve">nsuring regulators have access to appropriate powers by creating civil penalties for specific breaches of the law for superannuation trustees and directors; </w:t>
      </w:r>
    </w:p>
    <w:p w14:paraId="355C2B15" w14:textId="309BFA0B" w:rsidR="000F262D" w:rsidRPr="006B6D45" w:rsidRDefault="00F3677D" w:rsidP="00F3677D">
      <w:pPr>
        <w:pStyle w:val="Bullet"/>
        <w:rPr>
          <w:sz w:val="20"/>
        </w:rPr>
      </w:pPr>
      <w:r w:rsidRPr="00EF3903">
        <w:rPr>
          <w:szCs w:val="22"/>
        </w:rPr>
        <w:t>creating an independently</w:t>
      </w:r>
      <w:r w:rsidR="00415EB5">
        <w:rPr>
          <w:szCs w:val="22"/>
        </w:rPr>
        <w:noBreakHyphen/>
      </w:r>
      <w:r w:rsidRPr="00EF3903">
        <w:rPr>
          <w:szCs w:val="22"/>
        </w:rPr>
        <w:t xml:space="preserve">chaired regulator oversight body, and applying </w:t>
      </w:r>
      <w:r w:rsidRPr="006B5885">
        <w:t>accountability principles consistent with the BEAR to the regulators</w:t>
      </w:r>
      <w:r w:rsidR="000F262D">
        <w:t xml:space="preserve"> themselves</w:t>
      </w:r>
      <w:r>
        <w:rPr>
          <w:szCs w:val="22"/>
        </w:rPr>
        <w:t>;</w:t>
      </w:r>
      <w:r w:rsidRPr="006B5885">
        <w:t xml:space="preserve">  </w:t>
      </w:r>
    </w:p>
    <w:p w14:paraId="7C521C64" w14:textId="77777777" w:rsidR="00F3677D" w:rsidRPr="00CF1712" w:rsidRDefault="00F3677D" w:rsidP="00F3677D">
      <w:pPr>
        <w:pStyle w:val="Bullet"/>
        <w:rPr>
          <w:szCs w:val="22"/>
        </w:rPr>
      </w:pPr>
      <w:r w:rsidRPr="00CF1712">
        <w:rPr>
          <w:szCs w:val="22"/>
        </w:rPr>
        <w:t xml:space="preserve">conducting regular capability reviews of </w:t>
      </w:r>
      <w:r>
        <w:rPr>
          <w:szCs w:val="22"/>
        </w:rPr>
        <w:t>both financial regulators</w:t>
      </w:r>
      <w:r w:rsidRPr="00CF1712">
        <w:rPr>
          <w:szCs w:val="22"/>
        </w:rPr>
        <w:t xml:space="preserve">, with a capability review of APRA commencing in 2019; </w:t>
      </w:r>
      <w:r>
        <w:rPr>
          <w:szCs w:val="22"/>
        </w:rPr>
        <w:t xml:space="preserve">and </w:t>
      </w:r>
    </w:p>
    <w:p w14:paraId="7EAAB3AA" w14:textId="2C24CB85" w:rsidR="00F3677D" w:rsidRDefault="00CE49BB" w:rsidP="00F3677D">
      <w:pPr>
        <w:pStyle w:val="Bullet"/>
        <w:rPr>
          <w:szCs w:val="22"/>
        </w:rPr>
      </w:pPr>
      <w:r w:rsidRPr="00CF1712">
        <w:rPr>
          <w:szCs w:val="22"/>
        </w:rPr>
        <w:t>expanding the jurisdiction of the Federal Court to cover corporate</w:t>
      </w:r>
      <w:r w:rsidR="00E97CB1">
        <w:rPr>
          <w:szCs w:val="22"/>
        </w:rPr>
        <w:t xml:space="preserve"> criminal</w:t>
      </w:r>
      <w:r w:rsidRPr="00CF1712">
        <w:rPr>
          <w:szCs w:val="22"/>
        </w:rPr>
        <w:t xml:space="preserve"> misconduct</w:t>
      </w:r>
      <w:r w:rsidR="00E97CB1">
        <w:rPr>
          <w:szCs w:val="22"/>
        </w:rPr>
        <w:t xml:space="preserve"> to expedite the consideration of cases brought by regulators.</w:t>
      </w:r>
    </w:p>
    <w:p w14:paraId="63CD0B45" w14:textId="163979BE" w:rsidR="00CE49BB" w:rsidRPr="00CF1712" w:rsidRDefault="00CE49BB" w:rsidP="00F3677D">
      <w:pPr>
        <w:pStyle w:val="Bullet"/>
        <w:numPr>
          <w:ilvl w:val="0"/>
          <w:numId w:val="0"/>
        </w:numPr>
      </w:pPr>
      <w:r w:rsidRPr="00CF1712">
        <w:t xml:space="preserve">While these reforms are critical, much of the needed change must come from the regulators themselves. The Government welcomes the actions the regulators are taking to begin changing their practices, including a tougher approach to enforcement and more intensive supervision approaches. </w:t>
      </w:r>
    </w:p>
    <w:p w14:paraId="4C364DA7" w14:textId="27A27A68" w:rsidR="00CE49BB" w:rsidRDefault="00AD6558" w:rsidP="00F3677D">
      <w:pPr>
        <w:pStyle w:val="Bullet"/>
        <w:numPr>
          <w:ilvl w:val="0"/>
          <w:numId w:val="0"/>
        </w:numPr>
      </w:pPr>
      <w:r w:rsidRPr="006B6D45">
        <w:t>While the Government has</w:t>
      </w:r>
      <w:r w:rsidR="00DB56E3">
        <w:t xml:space="preserve"> also</w:t>
      </w:r>
      <w:r w:rsidRPr="006B6D45">
        <w:t xml:space="preserve"> provided significant funding to the regulators, the findings and recommendations from the Royal Commission, along with </w:t>
      </w:r>
      <w:r w:rsidR="006B2F25">
        <w:t>more than</w:t>
      </w:r>
      <w:r w:rsidR="00341007" w:rsidRPr="006B6D45">
        <w:t xml:space="preserve"> 20 </w:t>
      </w:r>
      <w:r w:rsidR="000D4EFC" w:rsidRPr="006850B8">
        <w:t>referrals</w:t>
      </w:r>
      <w:r w:rsidR="00DE715C">
        <w:t>,</w:t>
      </w:r>
      <w:r w:rsidRPr="006B6D45">
        <w:t xml:space="preserve"> will require the regulators to take on new responsibilities and</w:t>
      </w:r>
      <w:r w:rsidR="00341007" w:rsidRPr="006B6D45">
        <w:t>,</w:t>
      </w:r>
      <w:r w:rsidRPr="006B6D45">
        <w:t xml:space="preserve"> in many cases, simply do more. The Government will work with the regulators to ensure that they remain appropriately resourced and will consider </w:t>
      </w:r>
      <w:r w:rsidR="00E97CB1">
        <w:t>what</w:t>
      </w:r>
      <w:r w:rsidR="00E97CB1" w:rsidRPr="006B6D45">
        <w:t xml:space="preserve"> </w:t>
      </w:r>
      <w:r w:rsidRPr="006B6D45">
        <w:t xml:space="preserve">additional funding is required </w:t>
      </w:r>
      <w:r w:rsidR="00CE49BB" w:rsidRPr="006B6D45">
        <w:t>in the 2019</w:t>
      </w:r>
      <w:r w:rsidR="00415EB5">
        <w:noBreakHyphen/>
      </w:r>
      <w:r w:rsidR="00CE49BB" w:rsidRPr="006B6D45">
        <w:t>20 Budget context.</w:t>
      </w:r>
    </w:p>
    <w:p w14:paraId="346CB57C" w14:textId="7FC77047" w:rsidR="00F3677D" w:rsidRDefault="00F3677D" w:rsidP="002C2206">
      <w:pPr>
        <w:pStyle w:val="Heading3"/>
      </w:pPr>
      <w:r>
        <w:lastRenderedPageBreak/>
        <w:t>F</w:t>
      </w:r>
      <w:r w:rsidRPr="0008194D">
        <w:t xml:space="preserve">urther improving consumer and small business access to redress </w:t>
      </w:r>
    </w:p>
    <w:p w14:paraId="497B1536" w14:textId="212B5A71" w:rsidR="00F3677D" w:rsidRPr="005D7CAE" w:rsidRDefault="00F3677D" w:rsidP="00F3677D">
      <w:pPr>
        <w:pStyle w:val="Bullet"/>
        <w:numPr>
          <w:ilvl w:val="0"/>
          <w:numId w:val="0"/>
        </w:numPr>
        <w:rPr>
          <w:szCs w:val="22"/>
        </w:rPr>
      </w:pPr>
      <w:r>
        <w:rPr>
          <w:szCs w:val="22"/>
        </w:rPr>
        <w:t xml:space="preserve">Consumers have a right to be protected from misconduct or conduct that falls below community standards and expectations. </w:t>
      </w:r>
      <w:r w:rsidRPr="005D7CAE">
        <w:rPr>
          <w:szCs w:val="22"/>
        </w:rPr>
        <w:t xml:space="preserve">They </w:t>
      </w:r>
      <w:r>
        <w:rPr>
          <w:szCs w:val="22"/>
        </w:rPr>
        <w:t xml:space="preserve">also have a right to </w:t>
      </w:r>
      <w:r w:rsidRPr="005D7CAE">
        <w:rPr>
          <w:szCs w:val="22"/>
        </w:rPr>
        <w:t xml:space="preserve">redress when </w:t>
      </w:r>
      <w:r w:rsidR="000D4EFC">
        <w:rPr>
          <w:szCs w:val="22"/>
        </w:rPr>
        <w:t>there are breaches of the law</w:t>
      </w:r>
      <w:r w:rsidRPr="005D7CAE">
        <w:rPr>
          <w:szCs w:val="22"/>
        </w:rPr>
        <w:t>. The Gover</w:t>
      </w:r>
      <w:r>
        <w:rPr>
          <w:szCs w:val="22"/>
        </w:rPr>
        <w:t>nment has implemented important</w:t>
      </w:r>
      <w:r w:rsidRPr="005D7CAE">
        <w:rPr>
          <w:szCs w:val="22"/>
        </w:rPr>
        <w:t xml:space="preserve"> reforms to </w:t>
      </w:r>
      <w:r>
        <w:rPr>
          <w:szCs w:val="22"/>
        </w:rPr>
        <w:t>ensure this redress occurs</w:t>
      </w:r>
      <w:r w:rsidRPr="005D7CAE">
        <w:rPr>
          <w:szCs w:val="22"/>
        </w:rPr>
        <w:t xml:space="preserve">. </w:t>
      </w:r>
    </w:p>
    <w:p w14:paraId="0A0426F6" w14:textId="28168783" w:rsidR="000F2EA1" w:rsidRDefault="00F3677D" w:rsidP="00F3677D">
      <w:pPr>
        <w:pStyle w:val="Bullet"/>
        <w:numPr>
          <w:ilvl w:val="0"/>
          <w:numId w:val="0"/>
        </w:numPr>
        <w:rPr>
          <w:szCs w:val="22"/>
        </w:rPr>
      </w:pPr>
      <w:r w:rsidRPr="00CF1712">
        <w:rPr>
          <w:szCs w:val="22"/>
        </w:rPr>
        <w:t xml:space="preserve">We have established the Australian Financial Complaints Authority </w:t>
      </w:r>
      <w:r>
        <w:rPr>
          <w:szCs w:val="22"/>
        </w:rPr>
        <w:t>(AFCA)</w:t>
      </w:r>
      <w:r w:rsidRPr="00CF1712">
        <w:rPr>
          <w:szCs w:val="22"/>
        </w:rPr>
        <w:t xml:space="preserve"> — a one</w:t>
      </w:r>
      <w:r w:rsidR="00415EB5">
        <w:rPr>
          <w:szCs w:val="22"/>
        </w:rPr>
        <w:noBreakHyphen/>
      </w:r>
      <w:r w:rsidRPr="00CF1712">
        <w:rPr>
          <w:szCs w:val="22"/>
        </w:rPr>
        <w:t xml:space="preserve">stop shop for external dispute resolution to enable more consumers </w:t>
      </w:r>
      <w:r>
        <w:rPr>
          <w:szCs w:val="22"/>
        </w:rPr>
        <w:t xml:space="preserve">and small businesses </w:t>
      </w:r>
      <w:r w:rsidRPr="00CF1712">
        <w:rPr>
          <w:szCs w:val="22"/>
        </w:rPr>
        <w:t>to access fast and free dispute resolution</w:t>
      </w:r>
      <w:r w:rsidR="007F6556">
        <w:rPr>
          <w:szCs w:val="22"/>
        </w:rPr>
        <w:t xml:space="preserve"> including for banking, insurance, superannuation and financial advice</w:t>
      </w:r>
      <w:r w:rsidRPr="00CF1712">
        <w:rPr>
          <w:szCs w:val="22"/>
        </w:rPr>
        <w:t>.</w:t>
      </w:r>
      <w:r>
        <w:rPr>
          <w:szCs w:val="22"/>
        </w:rPr>
        <w:t xml:space="preserve"> </w:t>
      </w:r>
      <w:r w:rsidR="000F2EA1">
        <w:rPr>
          <w:szCs w:val="22"/>
        </w:rPr>
        <w:t xml:space="preserve">AFCA operates with higher compensation limits than its predecessors </w:t>
      </w:r>
      <w:r w:rsidR="00EA62C5" w:rsidRPr="00CF1712">
        <w:rPr>
          <w:szCs w:val="22"/>
        </w:rPr>
        <w:t>—</w:t>
      </w:r>
      <w:r w:rsidR="00EA62C5">
        <w:rPr>
          <w:szCs w:val="22"/>
        </w:rPr>
        <w:t xml:space="preserve"> </w:t>
      </w:r>
      <w:r w:rsidR="000F2EA1">
        <w:rPr>
          <w:szCs w:val="22"/>
        </w:rPr>
        <w:t>for consumers ($500,000), for small businesses ($1</w:t>
      </w:r>
      <w:r w:rsidR="00572834">
        <w:rPr>
          <w:szCs w:val="22"/>
        </w:rPr>
        <w:t xml:space="preserve"> </w:t>
      </w:r>
      <w:r w:rsidR="000F2EA1">
        <w:rPr>
          <w:szCs w:val="22"/>
        </w:rPr>
        <w:t xml:space="preserve">million) and primary </w:t>
      </w:r>
      <w:r w:rsidR="002D46C4">
        <w:rPr>
          <w:szCs w:val="22"/>
        </w:rPr>
        <w:t>producers</w:t>
      </w:r>
      <w:r w:rsidR="000F2EA1">
        <w:rPr>
          <w:szCs w:val="22"/>
        </w:rPr>
        <w:t xml:space="preserve"> ($2 million).</w:t>
      </w:r>
    </w:p>
    <w:p w14:paraId="11E9972E" w14:textId="5C57637D" w:rsidR="00F3677D" w:rsidRDefault="00F3677D" w:rsidP="00F3677D">
      <w:pPr>
        <w:pStyle w:val="Bullet"/>
        <w:numPr>
          <w:ilvl w:val="0"/>
          <w:numId w:val="0"/>
        </w:numPr>
        <w:rPr>
          <w:szCs w:val="22"/>
        </w:rPr>
      </w:pPr>
      <w:r>
        <w:rPr>
          <w:szCs w:val="22"/>
        </w:rPr>
        <w:t xml:space="preserve">ASIC has also been provided with additional powers to </w:t>
      </w:r>
      <w:r w:rsidRPr="00744A90">
        <w:rPr>
          <w:szCs w:val="22"/>
        </w:rPr>
        <w:t xml:space="preserve">allow it to set standards in relation to </w:t>
      </w:r>
      <w:r>
        <w:rPr>
          <w:szCs w:val="22"/>
        </w:rPr>
        <w:t>financial entities</w:t>
      </w:r>
      <w:r w:rsidR="00415EB5">
        <w:rPr>
          <w:szCs w:val="22"/>
        </w:rPr>
        <w:t>’</w:t>
      </w:r>
      <w:r>
        <w:rPr>
          <w:szCs w:val="22"/>
        </w:rPr>
        <w:t xml:space="preserve"> internal dispute resolution practices </w:t>
      </w:r>
      <w:r w:rsidRPr="00744A90">
        <w:rPr>
          <w:szCs w:val="22"/>
        </w:rPr>
        <w:t xml:space="preserve">and to collect </w:t>
      </w:r>
      <w:r>
        <w:rPr>
          <w:szCs w:val="22"/>
        </w:rPr>
        <w:t>data from entities on these</w:t>
      </w:r>
      <w:r w:rsidRPr="00744A90">
        <w:rPr>
          <w:szCs w:val="22"/>
        </w:rPr>
        <w:t xml:space="preserve"> activities.</w:t>
      </w:r>
      <w:r>
        <w:rPr>
          <w:szCs w:val="22"/>
        </w:rPr>
        <w:t xml:space="preserve"> </w:t>
      </w:r>
    </w:p>
    <w:p w14:paraId="1E7255BB" w14:textId="3B63DC51" w:rsidR="00F02A51" w:rsidRDefault="00F3677D" w:rsidP="00F02A51">
      <w:pPr>
        <w:pStyle w:val="Bullet"/>
        <w:numPr>
          <w:ilvl w:val="0"/>
          <w:numId w:val="0"/>
        </w:numPr>
        <w:rPr>
          <w:szCs w:val="22"/>
        </w:rPr>
      </w:pPr>
      <w:r>
        <w:rPr>
          <w:szCs w:val="22"/>
        </w:rPr>
        <w:t>We will f</w:t>
      </w:r>
      <w:r w:rsidRPr="0008194D">
        <w:rPr>
          <w:szCs w:val="22"/>
        </w:rPr>
        <w:t>urther</w:t>
      </w:r>
      <w:r>
        <w:rPr>
          <w:szCs w:val="22"/>
        </w:rPr>
        <w:t xml:space="preserve"> improve </w:t>
      </w:r>
      <w:r w:rsidR="0055572C">
        <w:rPr>
          <w:szCs w:val="22"/>
        </w:rPr>
        <w:t>consumer</w:t>
      </w:r>
      <w:r w:rsidR="006A5692">
        <w:rPr>
          <w:szCs w:val="22"/>
        </w:rPr>
        <w:t xml:space="preserve"> and small business</w:t>
      </w:r>
      <w:r w:rsidRPr="0008194D">
        <w:rPr>
          <w:szCs w:val="22"/>
        </w:rPr>
        <w:t xml:space="preserve"> </w:t>
      </w:r>
      <w:r>
        <w:rPr>
          <w:szCs w:val="22"/>
        </w:rPr>
        <w:t>access</w:t>
      </w:r>
      <w:r w:rsidR="00F02A51">
        <w:rPr>
          <w:szCs w:val="22"/>
        </w:rPr>
        <w:t xml:space="preserve"> to re</w:t>
      </w:r>
      <w:r w:rsidR="00415EB5">
        <w:rPr>
          <w:szCs w:val="22"/>
        </w:rPr>
        <w:t>dress by going beyond the Royal </w:t>
      </w:r>
      <w:r w:rsidR="00F02A51">
        <w:rPr>
          <w:szCs w:val="22"/>
        </w:rPr>
        <w:t>Commission</w:t>
      </w:r>
      <w:r w:rsidR="00415EB5">
        <w:rPr>
          <w:szCs w:val="22"/>
        </w:rPr>
        <w:t>’</w:t>
      </w:r>
      <w:r w:rsidR="00F02A51">
        <w:rPr>
          <w:szCs w:val="22"/>
        </w:rPr>
        <w:t>s recommendations</w:t>
      </w:r>
      <w:r w:rsidR="00327A00">
        <w:rPr>
          <w:szCs w:val="22"/>
        </w:rPr>
        <w:t xml:space="preserve"> by</w:t>
      </w:r>
      <w:r w:rsidR="00F02A51">
        <w:rPr>
          <w:szCs w:val="22"/>
        </w:rPr>
        <w:t>:</w:t>
      </w:r>
    </w:p>
    <w:p w14:paraId="6BE08242" w14:textId="77777777" w:rsidR="00006CBF" w:rsidRDefault="00006CBF" w:rsidP="00006CBF">
      <w:pPr>
        <w:pStyle w:val="Bullet"/>
        <w:rPr>
          <w:szCs w:val="22"/>
        </w:rPr>
      </w:pPr>
      <w:r>
        <w:rPr>
          <w:szCs w:val="22"/>
        </w:rPr>
        <w:t>paying around $30 million in compensation owed to almost 300 consumers and small businesses for</w:t>
      </w:r>
      <w:r w:rsidRPr="001D55CE">
        <w:rPr>
          <w:szCs w:val="22"/>
        </w:rPr>
        <w:t xml:space="preserve"> the unpaid determinations of the Financial Ombudsman Service and the Credit and Investments Ombudsman</w:t>
      </w:r>
      <w:r>
        <w:rPr>
          <w:szCs w:val="22"/>
        </w:rPr>
        <w:t xml:space="preserve">; </w:t>
      </w:r>
    </w:p>
    <w:p w14:paraId="7B1A7D4C" w14:textId="6D24B6FE" w:rsidR="00F02A51" w:rsidRDefault="00F02A51" w:rsidP="00F02A51">
      <w:pPr>
        <w:pStyle w:val="Bullet"/>
      </w:pPr>
      <w:r>
        <w:t>establish</w:t>
      </w:r>
      <w:r w:rsidR="000A5372">
        <w:t>ing for the first time</w:t>
      </w:r>
      <w:r>
        <w:t xml:space="preserve"> an industry</w:t>
      </w:r>
      <w:r w:rsidR="00415EB5">
        <w:noBreakHyphen/>
      </w:r>
      <w:r>
        <w:t>funded and forward looking compensation scheme of last resort</w:t>
      </w:r>
      <w:r w:rsidR="00006CBF">
        <w:t xml:space="preserve"> to be administered by AFCA</w:t>
      </w:r>
      <w:r w:rsidR="00E03BE6">
        <w:t xml:space="preserve"> as recommended by the Royal Commission</w:t>
      </w:r>
      <w:r>
        <w:t xml:space="preserve">; </w:t>
      </w:r>
    </w:p>
    <w:p w14:paraId="61333846" w14:textId="4D898193" w:rsidR="000A5372" w:rsidRPr="000A5372" w:rsidRDefault="000A5372" w:rsidP="000A5372">
      <w:pPr>
        <w:pStyle w:val="Bullet"/>
        <w:rPr>
          <w:szCs w:val="22"/>
        </w:rPr>
      </w:pPr>
      <w:r>
        <w:rPr>
          <w:szCs w:val="22"/>
        </w:rPr>
        <w:t>e</w:t>
      </w:r>
      <w:r w:rsidRPr="000A5372">
        <w:rPr>
          <w:szCs w:val="22"/>
        </w:rPr>
        <w:t xml:space="preserve">xpanding the remit of AFCA for a period of 12 months to </w:t>
      </w:r>
      <w:r w:rsidR="006B2F25">
        <w:rPr>
          <w:szCs w:val="22"/>
        </w:rPr>
        <w:t>accept applications for</w:t>
      </w:r>
      <w:r w:rsidRPr="000A5372">
        <w:rPr>
          <w:szCs w:val="22"/>
        </w:rPr>
        <w:t xml:space="preserve"> disputes dating back to 1</w:t>
      </w:r>
      <w:r w:rsidR="00447F47">
        <w:rPr>
          <w:szCs w:val="22"/>
        </w:rPr>
        <w:t> </w:t>
      </w:r>
      <w:r w:rsidRPr="000A5372">
        <w:rPr>
          <w:szCs w:val="22"/>
        </w:rPr>
        <w:t>January 2008 (the period covered by the Royal Commission) for disputes that fall within AFCA</w:t>
      </w:r>
      <w:r w:rsidR="00415EB5">
        <w:rPr>
          <w:szCs w:val="22"/>
        </w:rPr>
        <w:t>’</w:t>
      </w:r>
      <w:r w:rsidRPr="000A5372">
        <w:rPr>
          <w:szCs w:val="22"/>
        </w:rPr>
        <w:t>s thresholds. This will ensure that consumers and small businesses that have suffered from misconduct but have not yet been heard will be able to take their cases to AFCA</w:t>
      </w:r>
      <w:r w:rsidR="006B2F25">
        <w:rPr>
          <w:szCs w:val="22"/>
        </w:rPr>
        <w:t xml:space="preserve"> and have them considered</w:t>
      </w:r>
      <w:r w:rsidR="005365DD">
        <w:rPr>
          <w:szCs w:val="22"/>
        </w:rPr>
        <w:t>; and</w:t>
      </w:r>
    </w:p>
    <w:p w14:paraId="752FD4AB" w14:textId="1AB64D3E" w:rsidR="000A5372" w:rsidRDefault="00EE21ED" w:rsidP="000A5372">
      <w:pPr>
        <w:pStyle w:val="Bullet"/>
        <w:rPr>
          <w:szCs w:val="22"/>
        </w:rPr>
      </w:pPr>
      <w:r>
        <w:rPr>
          <w:szCs w:val="22"/>
        </w:rPr>
        <w:t>strengthen</w:t>
      </w:r>
      <w:r w:rsidR="00E51418">
        <w:rPr>
          <w:szCs w:val="22"/>
        </w:rPr>
        <w:t>ing</w:t>
      </w:r>
      <w:r>
        <w:rPr>
          <w:szCs w:val="22"/>
        </w:rPr>
        <w:t xml:space="preserve"> oversight and transparency of financial entities</w:t>
      </w:r>
      <w:r w:rsidR="00415EB5">
        <w:rPr>
          <w:szCs w:val="22"/>
        </w:rPr>
        <w:t>’</w:t>
      </w:r>
      <w:r>
        <w:rPr>
          <w:szCs w:val="22"/>
        </w:rPr>
        <w:t xml:space="preserve"> remediation activities by enhancing</w:t>
      </w:r>
      <w:r w:rsidRPr="00567DFE">
        <w:t xml:space="preserve"> AFCA</w:t>
      </w:r>
      <w:r w:rsidR="00415EB5">
        <w:t>’</w:t>
      </w:r>
      <w:r>
        <w:t>s role</w:t>
      </w:r>
      <w:r w:rsidRPr="00567DFE">
        <w:t xml:space="preserve"> in the establishment and public reporting of firm remediation activities</w:t>
      </w:r>
      <w:r w:rsidR="005365DD">
        <w:t>.</w:t>
      </w:r>
    </w:p>
    <w:p w14:paraId="207DAAFB" w14:textId="5D695722" w:rsidR="00F02A51" w:rsidRPr="00500861" w:rsidRDefault="0045789A" w:rsidP="000A5372">
      <w:pPr>
        <w:pStyle w:val="Bullet"/>
        <w:numPr>
          <w:ilvl w:val="0"/>
          <w:numId w:val="0"/>
        </w:numPr>
        <w:rPr>
          <w:szCs w:val="22"/>
        </w:rPr>
      </w:pPr>
      <w:r>
        <w:rPr>
          <w:szCs w:val="22"/>
        </w:rPr>
        <w:t>In recognition of the need for greater stability and coordination of funding for financial counselling across Australia, t</w:t>
      </w:r>
      <w:r w:rsidR="000A5372">
        <w:rPr>
          <w:szCs w:val="22"/>
        </w:rPr>
        <w:t xml:space="preserve">he Government will also </w:t>
      </w:r>
      <w:r w:rsidR="00F02A51" w:rsidRPr="00500861">
        <w:rPr>
          <w:szCs w:val="22"/>
        </w:rPr>
        <w:t>commenc</w:t>
      </w:r>
      <w:r w:rsidR="000A5372">
        <w:rPr>
          <w:szCs w:val="22"/>
        </w:rPr>
        <w:t xml:space="preserve">e an immediate </w:t>
      </w:r>
      <w:r w:rsidR="00F02A51" w:rsidRPr="00500861">
        <w:rPr>
          <w:szCs w:val="22"/>
        </w:rPr>
        <w:t xml:space="preserve">review </w:t>
      </w:r>
      <w:r w:rsidR="004B2679">
        <w:rPr>
          <w:szCs w:val="22"/>
        </w:rPr>
        <w:t>of</w:t>
      </w:r>
      <w:r w:rsidR="00F02A51" w:rsidRPr="00EF3903">
        <w:rPr>
          <w:szCs w:val="22"/>
        </w:rPr>
        <w:t xml:space="preserve"> the coordination and funding of financial counselling services</w:t>
      </w:r>
      <w:r w:rsidR="000A5372">
        <w:rPr>
          <w:szCs w:val="22"/>
        </w:rPr>
        <w:t xml:space="preserve">. </w:t>
      </w:r>
    </w:p>
    <w:p w14:paraId="70C3CEA2" w14:textId="77777777" w:rsidR="00CE49BB" w:rsidRPr="0008321D" w:rsidRDefault="00CE49BB" w:rsidP="002C2206">
      <w:pPr>
        <w:pStyle w:val="Heading2"/>
      </w:pPr>
      <w:bookmarkStart w:id="104" w:name="_Toc536801061"/>
      <w:bookmarkStart w:id="105" w:name="_Toc536801406"/>
      <w:bookmarkStart w:id="106" w:name="_Toc536802898"/>
      <w:bookmarkStart w:id="107" w:name="_Toc536804208"/>
      <w:bookmarkStart w:id="108" w:name="_Toc536804398"/>
      <w:bookmarkStart w:id="109" w:name="_Toc536805211"/>
      <w:bookmarkStart w:id="110" w:name="_Toc536805602"/>
      <w:bookmarkStart w:id="111" w:name="_Toc536805945"/>
      <w:bookmarkStart w:id="112" w:name="_Toc536806518"/>
      <w:bookmarkStart w:id="113" w:name="_Toc536807719"/>
      <w:bookmarkStart w:id="114" w:name="_Toc536808084"/>
      <w:bookmarkStart w:id="115" w:name="_Toc536808266"/>
      <w:bookmarkStart w:id="116" w:name="_Toc536809091"/>
      <w:bookmarkStart w:id="117" w:name="_Toc536809221"/>
      <w:bookmarkStart w:id="118" w:name="_Toc536811095"/>
      <w:bookmarkStart w:id="119" w:name="_Toc536811390"/>
      <w:bookmarkStart w:id="120" w:name="_Toc536811992"/>
      <w:bookmarkStart w:id="121" w:name="_Toc536812023"/>
      <w:bookmarkStart w:id="122" w:name="_Toc536813278"/>
      <w:bookmarkStart w:id="123" w:name="_Toc536815977"/>
      <w:bookmarkStart w:id="124" w:name="_Toc536816285"/>
      <w:bookmarkStart w:id="125" w:name="_Toc536816910"/>
      <w:bookmarkStart w:id="126" w:name="_Toc536817144"/>
      <w:bookmarkStart w:id="127" w:name="_Toc536817857"/>
      <w:bookmarkStart w:id="128" w:name="_Toc536818150"/>
      <w:bookmarkStart w:id="129" w:name="_Toc536818373"/>
      <w:bookmarkStart w:id="130" w:name="_Toc536818526"/>
      <w:bookmarkStart w:id="131" w:name="_Toc536821577"/>
      <w:bookmarkStart w:id="132" w:name="_Toc536823454"/>
      <w:bookmarkStart w:id="133" w:name="_Toc536824357"/>
      <w:bookmarkStart w:id="134" w:name="_Toc536824589"/>
      <w:bookmarkStart w:id="135" w:name="_Toc536827836"/>
      <w:bookmarkStart w:id="136" w:name="_Toc536828737"/>
      <w:bookmarkStart w:id="137" w:name="_Toc536828817"/>
      <w:bookmarkStart w:id="138" w:name="_Toc536828842"/>
      <w:bookmarkStart w:id="139" w:name="_Toc536860107"/>
      <w:bookmarkStart w:id="140" w:name="_Toc536860340"/>
      <w:bookmarkStart w:id="141" w:name="_Toc536860380"/>
      <w:bookmarkStart w:id="142" w:name="_Toc536860502"/>
      <w:bookmarkStart w:id="143" w:name="_Toc536860596"/>
      <w:bookmarkStart w:id="144" w:name="_Toc536861141"/>
      <w:bookmarkStart w:id="145" w:name="_Toc536861449"/>
      <w:bookmarkStart w:id="146" w:name="_Toc536861465"/>
      <w:bookmarkStart w:id="147" w:name="_Toc536865378"/>
      <w:bookmarkStart w:id="148" w:name="_Toc536865582"/>
      <w:bookmarkStart w:id="149" w:name="_Toc536809229"/>
      <w:bookmarkStart w:id="150" w:name="_Toc536865614"/>
      <w:bookmarkStart w:id="151" w:name="_Toc536865535"/>
      <w:bookmarkStart w:id="152" w:name="_Toc5619"/>
      <w:bookmarkStart w:id="153" w:name="_Toc536861433"/>
      <w:bookmarkStart w:id="154" w:name="_Toc536865638"/>
      <w:bookmarkStart w:id="155" w:name="_Toc536865631"/>
      <w:bookmarkStart w:id="156" w:name="_Toc10156"/>
      <w:bookmarkStart w:id="157" w:name="_Toc9307"/>
      <w:bookmarkStart w:id="158" w:name="_Toc9904"/>
      <w:bookmarkStart w:id="159" w:name="_Toc10166"/>
      <w:bookmarkStart w:id="160" w:name="_Toc20645"/>
      <w:bookmarkStart w:id="161" w:name="_Toc22927"/>
      <w:bookmarkStart w:id="162" w:name="_Toc28100"/>
      <w:bookmarkStart w:id="163" w:name="_Toc30094"/>
      <w:bookmarkStart w:id="164" w:name="_Toc31306"/>
      <w:bookmarkStart w:id="165" w:name="_Toc536861441"/>
      <w:bookmarkStart w:id="166" w:name="_Toc33795"/>
      <w:bookmarkStart w:id="167" w:name="_Toc137672"/>
      <w:bookmarkStart w:id="168" w:name="_Toc138661"/>
      <w:r>
        <w:t xml:space="preserve">Implementing the reforms to </w:t>
      </w:r>
      <w:r w:rsidRPr="002C2206">
        <w:t>achieve</w:t>
      </w:r>
      <w:r>
        <w:t xml:space="preserve"> lasting change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 xml:space="preserve"> </w:t>
      </w:r>
    </w:p>
    <w:p w14:paraId="5A4856F8" w14:textId="089F6E71" w:rsidR="00CE49BB" w:rsidRPr="005D7CAE" w:rsidRDefault="00CE49BB" w:rsidP="00CE49BB">
      <w:pPr>
        <w:rPr>
          <w:szCs w:val="22"/>
        </w:rPr>
      </w:pPr>
      <w:r w:rsidRPr="005D7CAE">
        <w:t xml:space="preserve">The Government will ensure these reforms are implemented efficiently and effectively. </w:t>
      </w:r>
      <w:r w:rsidRPr="005D7CAE">
        <w:rPr>
          <w:szCs w:val="22"/>
        </w:rPr>
        <w:t xml:space="preserve">To achieve these goals, the Treasury Royal Commission Taskforce, </w:t>
      </w:r>
      <w:r w:rsidR="005C79C5">
        <w:rPr>
          <w:szCs w:val="22"/>
        </w:rPr>
        <w:t>which made several submissions to the Royal Commission</w:t>
      </w:r>
      <w:r w:rsidRPr="005D7CAE">
        <w:rPr>
          <w:szCs w:val="22"/>
        </w:rPr>
        <w:t xml:space="preserve">, will continue as a Financial Services </w:t>
      </w:r>
      <w:r>
        <w:rPr>
          <w:szCs w:val="22"/>
        </w:rPr>
        <w:t>Reform</w:t>
      </w:r>
      <w:r w:rsidRPr="005D7CAE">
        <w:rPr>
          <w:szCs w:val="22"/>
        </w:rPr>
        <w:t xml:space="preserve"> </w:t>
      </w:r>
      <w:r w:rsidR="00B53345" w:rsidRPr="005D7CAE">
        <w:rPr>
          <w:szCs w:val="22"/>
        </w:rPr>
        <w:t>Impleme</w:t>
      </w:r>
      <w:r w:rsidR="00B53345">
        <w:rPr>
          <w:szCs w:val="22"/>
        </w:rPr>
        <w:t>n</w:t>
      </w:r>
      <w:r w:rsidR="00B53345" w:rsidRPr="005D7CAE">
        <w:rPr>
          <w:szCs w:val="22"/>
        </w:rPr>
        <w:t>tation</w:t>
      </w:r>
      <w:r w:rsidRPr="005D7CAE">
        <w:rPr>
          <w:szCs w:val="22"/>
        </w:rPr>
        <w:t xml:space="preserve"> Taskforce. To ensure ongoing coordinated delivery of reforms, a Financial Services </w:t>
      </w:r>
      <w:r>
        <w:rPr>
          <w:szCs w:val="22"/>
        </w:rPr>
        <w:t>Reform</w:t>
      </w:r>
      <w:r w:rsidRPr="005D7CAE">
        <w:rPr>
          <w:szCs w:val="22"/>
        </w:rPr>
        <w:t xml:space="preserve"> Implementation Committee will also be established consisting of the Treasury, ASIC, APRA, the Office of the Parliamentary Counsel and other agencies as required.</w:t>
      </w:r>
    </w:p>
    <w:p w14:paraId="5D886C09" w14:textId="4ED6ED07" w:rsidR="00CE49BB" w:rsidRPr="00017440" w:rsidRDefault="00CE49BB" w:rsidP="006850B8">
      <w:r w:rsidRPr="006B6D45">
        <w:t>Starting in three years, the Government will establish an independent inquiry to review and assess whether industry practices have changed following the Royal Commission and have led to better consumer outcomes.</w:t>
      </w:r>
      <w:r w:rsidR="00EE21ED">
        <w:t xml:space="preserve"> The Government will also require a similar assessment of the regulators in three years by </w:t>
      </w:r>
      <w:r w:rsidR="006A5692">
        <w:t>the new</w:t>
      </w:r>
      <w:r w:rsidR="00EE21ED">
        <w:t xml:space="preserve"> regulator oversight body</w:t>
      </w:r>
      <w:r w:rsidR="006A5692">
        <w:t xml:space="preserve"> that the Government has agreed to establish</w:t>
      </w:r>
      <w:r w:rsidR="00EE21ED">
        <w:t>.</w:t>
      </w:r>
    </w:p>
    <w:p w14:paraId="3051D416" w14:textId="77777777" w:rsidR="003C24B4" w:rsidRPr="00017440" w:rsidRDefault="003C24B4" w:rsidP="00017440">
      <w:pPr>
        <w:sectPr w:rsidR="003C24B4" w:rsidRPr="00017440" w:rsidSect="00415EB5">
          <w:headerReference w:type="even" r:id="rId29"/>
          <w:headerReference w:type="default" r:id="rId30"/>
          <w:footerReference w:type="even" r:id="rId31"/>
          <w:type w:val="nextColumn"/>
          <w:pgSz w:w="11906" w:h="16838" w:code="9"/>
          <w:pgMar w:top="1418" w:right="1418" w:bottom="1418" w:left="1418" w:header="709" w:footer="709" w:gutter="0"/>
          <w:pgNumType w:start="1"/>
          <w:cols w:space="708"/>
          <w:docGrid w:linePitch="360"/>
        </w:sectPr>
      </w:pPr>
    </w:p>
    <w:p w14:paraId="3D6E6309" w14:textId="183A6CAD" w:rsidR="00017440" w:rsidRDefault="00017440" w:rsidP="00017440">
      <w:pPr>
        <w:pStyle w:val="Heading1"/>
        <w:rPr>
          <w:rFonts w:eastAsiaTheme="majorEastAsia"/>
        </w:rPr>
      </w:pPr>
      <w:bookmarkStart w:id="169" w:name="_Toc137673"/>
      <w:bookmarkStart w:id="170" w:name="_Toc138662"/>
      <w:r>
        <w:rPr>
          <w:rFonts w:eastAsiaTheme="majorEastAsia"/>
        </w:rPr>
        <w:lastRenderedPageBreak/>
        <w:t>G</w:t>
      </w:r>
      <w:r w:rsidRPr="00017440">
        <w:rPr>
          <w:rFonts w:eastAsiaTheme="majorEastAsia"/>
        </w:rPr>
        <w:t>overnment response to the</w:t>
      </w:r>
      <w:r>
        <w:rPr>
          <w:rFonts w:eastAsiaTheme="majorEastAsia"/>
        </w:rPr>
        <w:t xml:space="preserve"> </w:t>
      </w:r>
      <w:r w:rsidRPr="00017440">
        <w:rPr>
          <w:rFonts w:eastAsiaTheme="majorEastAsia"/>
        </w:rPr>
        <w:t>Royal Commission</w:t>
      </w:r>
      <w:r>
        <w:rPr>
          <w:rFonts w:eastAsiaTheme="majorEastAsia"/>
        </w:rPr>
        <w:t xml:space="preserve"> </w:t>
      </w:r>
      <w:r w:rsidRPr="00017440">
        <w:rPr>
          <w:rFonts w:eastAsiaTheme="majorEastAsia"/>
        </w:rPr>
        <w:t>into Misconduct in the Banking, Superannuation</w:t>
      </w:r>
      <w:r>
        <w:rPr>
          <w:rFonts w:eastAsiaTheme="majorEastAsia"/>
        </w:rPr>
        <w:t xml:space="preserve"> </w:t>
      </w:r>
      <w:r w:rsidRPr="00017440">
        <w:rPr>
          <w:rFonts w:eastAsiaTheme="majorEastAsia"/>
        </w:rPr>
        <w:t>and Financial Services Industry</w:t>
      </w:r>
      <w:bookmarkEnd w:id="169"/>
      <w:bookmarkEnd w:id="170"/>
    </w:p>
    <w:tbl>
      <w:tblPr>
        <w:tblW w:w="0" w:type="auto"/>
        <w:tblBorders>
          <w:top w:val="single" w:sz="4" w:space="0" w:color="3D1E45"/>
          <w:left w:val="single" w:sz="4" w:space="0" w:color="3D1E45"/>
          <w:bottom w:val="single" w:sz="4" w:space="0" w:color="3D1E45"/>
          <w:right w:val="single" w:sz="4" w:space="0" w:color="3D1E45"/>
          <w:insideH w:val="single" w:sz="4" w:space="0" w:color="3D1E45"/>
          <w:insideV w:val="single" w:sz="4" w:space="0" w:color="3D1E45"/>
        </w:tblBorders>
        <w:tblLook w:val="04A0" w:firstRow="1" w:lastRow="0" w:firstColumn="1" w:lastColumn="0" w:noHBand="0" w:noVBand="1"/>
      </w:tblPr>
      <w:tblGrid>
        <w:gridCol w:w="7192"/>
        <w:gridCol w:w="7026"/>
      </w:tblGrid>
      <w:tr w:rsidR="00873784" w:rsidRPr="000C4BCD" w14:paraId="5F752DAB" w14:textId="77777777" w:rsidTr="00B54CB5">
        <w:trPr>
          <w:cantSplit/>
          <w:tblHeader/>
        </w:trPr>
        <w:tc>
          <w:tcPr>
            <w:tcW w:w="0" w:type="auto"/>
            <w:shd w:val="clear" w:color="auto" w:fill="3D1E45"/>
          </w:tcPr>
          <w:p w14:paraId="652280DD" w14:textId="7545FBB9" w:rsidR="00873784" w:rsidRPr="000C4BCD" w:rsidRDefault="00ED0AED" w:rsidP="00F179AF">
            <w:pPr>
              <w:pStyle w:val="TableColumnHeadingCentred"/>
              <w:spacing w:before="120" w:after="120"/>
            </w:pPr>
            <w:r w:rsidRPr="00ED0AED">
              <w:t>RECOMMENDATION</w:t>
            </w:r>
          </w:p>
        </w:tc>
        <w:tc>
          <w:tcPr>
            <w:tcW w:w="0" w:type="auto"/>
            <w:shd w:val="clear" w:color="auto" w:fill="2A313A"/>
          </w:tcPr>
          <w:p w14:paraId="77B69AAA" w14:textId="3E02F2CB" w:rsidR="00873784" w:rsidRPr="000C4BCD" w:rsidRDefault="00873784" w:rsidP="00F179AF">
            <w:pPr>
              <w:pStyle w:val="TableColumnHeadingCentred"/>
              <w:spacing w:before="120" w:after="120"/>
              <w:rPr>
                <w:color w:val="000000"/>
              </w:rPr>
            </w:pPr>
            <w:r w:rsidRPr="000C4BCD">
              <w:t>Government Response</w:t>
            </w:r>
          </w:p>
        </w:tc>
      </w:tr>
      <w:tr w:rsidR="008E6212" w:rsidRPr="000C4BCD" w14:paraId="0633C11B" w14:textId="77777777" w:rsidTr="00B54CB5">
        <w:trPr>
          <w:cantSplit/>
        </w:trPr>
        <w:tc>
          <w:tcPr>
            <w:tcW w:w="0" w:type="auto"/>
            <w:gridSpan w:val="2"/>
            <w:shd w:val="clear" w:color="auto" w:fill="61909F"/>
          </w:tcPr>
          <w:p w14:paraId="1E18D746" w14:textId="07E7BE62" w:rsidR="003246AE" w:rsidRDefault="003246AE" w:rsidP="00F179AF">
            <w:pPr>
              <w:pStyle w:val="TableColumnHeadingCentred"/>
              <w:spacing w:before="120" w:after="120"/>
            </w:pPr>
            <w:r>
              <w:t>banking</w:t>
            </w:r>
          </w:p>
        </w:tc>
      </w:tr>
      <w:tr w:rsidR="005E00E5" w:rsidRPr="000C4BCD" w14:paraId="7DA947C9" w14:textId="77777777" w:rsidTr="00B54CB5">
        <w:trPr>
          <w:cantSplit/>
        </w:trPr>
        <w:tc>
          <w:tcPr>
            <w:tcW w:w="0" w:type="auto"/>
            <w:shd w:val="clear" w:color="auto" w:fill="auto"/>
          </w:tcPr>
          <w:p w14:paraId="0D00B4A0" w14:textId="79FF7C2B" w:rsidR="005E00E5" w:rsidRPr="00B3721D" w:rsidRDefault="005E00E5" w:rsidP="00065ABA">
            <w:pPr>
              <w:pStyle w:val="Recomendationbold"/>
            </w:pPr>
            <w:r w:rsidRPr="00B3721D">
              <w:t xml:space="preserve">Recommendation 1.1 </w:t>
            </w:r>
            <w:r w:rsidR="00005083">
              <w:t>—</w:t>
            </w:r>
            <w:r w:rsidRPr="00B3721D">
              <w:t xml:space="preserve"> The NCCP Act </w:t>
            </w:r>
          </w:p>
          <w:p w14:paraId="534E0017" w14:textId="6F1E20A9" w:rsidR="005E00E5" w:rsidRDefault="005E00E5" w:rsidP="00740EDE">
            <w:pPr>
              <w:pStyle w:val="Recommendation"/>
            </w:pPr>
            <w:r w:rsidRPr="000D5260">
              <w:t>The NCCP Act should not be amended to alter the obligation to assess unsuitability.</w:t>
            </w:r>
          </w:p>
        </w:tc>
        <w:tc>
          <w:tcPr>
            <w:tcW w:w="0" w:type="auto"/>
            <w:shd w:val="clear" w:color="auto" w:fill="auto"/>
          </w:tcPr>
          <w:p w14:paraId="7266508A" w14:textId="18DD3338" w:rsidR="005E00E5" w:rsidRPr="000C4BCD" w:rsidRDefault="001B58A7" w:rsidP="00715774">
            <w:pPr>
              <w:rPr>
                <w:color w:val="000000"/>
              </w:rPr>
            </w:pPr>
            <w:r>
              <w:t xml:space="preserve">The Government </w:t>
            </w:r>
            <w:r w:rsidRPr="00F74E6E">
              <w:rPr>
                <w:b/>
              </w:rPr>
              <w:t xml:space="preserve">agrees </w:t>
            </w:r>
            <w:r w:rsidR="00650400">
              <w:t xml:space="preserve">to this </w:t>
            </w:r>
            <w:r w:rsidR="00A93905">
              <w:t>recommendation and the Commissioner</w:t>
            </w:r>
            <w:r w:rsidR="00415EB5">
              <w:t>’</w:t>
            </w:r>
            <w:r w:rsidR="00484883">
              <w:t>s findings that</w:t>
            </w:r>
            <w:r w:rsidR="0075576A">
              <w:t xml:space="preserve"> </w:t>
            </w:r>
            <w:r w:rsidR="00415EB5">
              <w:t>‘</w:t>
            </w:r>
            <w:r w:rsidR="0075576A">
              <w:t>not unsuitable</w:t>
            </w:r>
            <w:r w:rsidR="00415EB5">
              <w:t>’</w:t>
            </w:r>
            <w:r w:rsidR="00A93905">
              <w:t xml:space="preserve"> remains the appropriate standard for responsible lending obligations within the </w:t>
            </w:r>
            <w:r w:rsidR="00A93905" w:rsidRPr="00A74A9E">
              <w:rPr>
                <w:i/>
              </w:rPr>
              <w:t>N</w:t>
            </w:r>
            <w:r w:rsidR="00F90D1F" w:rsidRPr="00A74A9E">
              <w:rPr>
                <w:i/>
              </w:rPr>
              <w:t xml:space="preserve">ational </w:t>
            </w:r>
            <w:r w:rsidR="00A93905" w:rsidRPr="00A74A9E">
              <w:rPr>
                <w:i/>
              </w:rPr>
              <w:t>C</w:t>
            </w:r>
            <w:r w:rsidR="00F90D1F" w:rsidRPr="00A74A9E">
              <w:rPr>
                <w:i/>
              </w:rPr>
              <w:t xml:space="preserve">onsumer Credit </w:t>
            </w:r>
            <w:r w:rsidR="00A93905" w:rsidRPr="00A74A9E">
              <w:rPr>
                <w:i/>
              </w:rPr>
              <w:t>P</w:t>
            </w:r>
            <w:r w:rsidR="00F90D1F" w:rsidRPr="00A74A9E">
              <w:rPr>
                <w:i/>
              </w:rPr>
              <w:t xml:space="preserve">rotection </w:t>
            </w:r>
            <w:r w:rsidR="00A93905" w:rsidRPr="00A74A9E">
              <w:rPr>
                <w:i/>
              </w:rPr>
              <w:t>Act</w:t>
            </w:r>
            <w:r w:rsidR="00A74A9E" w:rsidRPr="00A74A9E">
              <w:rPr>
                <w:i/>
              </w:rPr>
              <w:t xml:space="preserve"> 2009</w:t>
            </w:r>
            <w:r w:rsidR="00A74A9E">
              <w:t xml:space="preserve"> (NCCP Act)</w:t>
            </w:r>
            <w:r w:rsidR="00A93905">
              <w:t xml:space="preserve">. </w:t>
            </w:r>
          </w:p>
        </w:tc>
      </w:tr>
      <w:tr w:rsidR="005E00E5" w:rsidRPr="000C4BCD" w14:paraId="22484A29" w14:textId="77777777" w:rsidTr="00B54CB5">
        <w:trPr>
          <w:cantSplit/>
        </w:trPr>
        <w:tc>
          <w:tcPr>
            <w:tcW w:w="0" w:type="auto"/>
            <w:shd w:val="clear" w:color="auto" w:fill="auto"/>
          </w:tcPr>
          <w:p w14:paraId="0CD17D67" w14:textId="3F1B855A" w:rsidR="005E00E5" w:rsidRPr="001D54B6" w:rsidRDefault="005E00E5" w:rsidP="00065ABA">
            <w:pPr>
              <w:pStyle w:val="Recomendationbold"/>
            </w:pPr>
            <w:r w:rsidRPr="001D54B6">
              <w:t xml:space="preserve">Recommendation 1.2 </w:t>
            </w:r>
            <w:r w:rsidR="00005083">
              <w:t>—</w:t>
            </w:r>
            <w:r w:rsidRPr="001D54B6">
              <w:t xml:space="preserve"> Best interests duty</w:t>
            </w:r>
          </w:p>
          <w:p w14:paraId="377FBA63" w14:textId="5BC47D5B" w:rsidR="005E00E5" w:rsidRPr="001D54B6" w:rsidRDefault="005E00E5" w:rsidP="00740EDE">
            <w:pPr>
              <w:pStyle w:val="Recommendation"/>
            </w:pPr>
            <w:r w:rsidRPr="001D54B6">
              <w:t>The law should be amended to provide that, when acting in connection with home lending, mortgage brokers must act in the best interests of the intending borrower. The obligation should be a civil penalty provision.</w:t>
            </w:r>
          </w:p>
        </w:tc>
        <w:tc>
          <w:tcPr>
            <w:tcW w:w="0" w:type="auto"/>
            <w:vMerge w:val="restart"/>
            <w:shd w:val="clear" w:color="auto" w:fill="auto"/>
          </w:tcPr>
          <w:p w14:paraId="7DC206CD" w14:textId="505D8AAA" w:rsidR="003B5D5A" w:rsidRPr="001D54B6" w:rsidRDefault="00A37364" w:rsidP="00740EDE">
            <w:r w:rsidRPr="001D54B6">
              <w:t xml:space="preserve">The Government </w:t>
            </w:r>
            <w:r w:rsidRPr="001D54B6">
              <w:rPr>
                <w:b/>
              </w:rPr>
              <w:t>agrees</w:t>
            </w:r>
            <w:r w:rsidRPr="001D54B6">
              <w:t xml:space="preserve"> to introduce a best interests duty for mortgage brokers</w:t>
            </w:r>
            <w:r w:rsidR="00793E14">
              <w:t xml:space="preserve"> to act in the best interests of borrowers.</w:t>
            </w:r>
            <w:r w:rsidRPr="001D54B6">
              <w:t xml:space="preserve"> </w:t>
            </w:r>
          </w:p>
          <w:p w14:paraId="2FE8F734" w14:textId="3FA773C5" w:rsidR="00A37364" w:rsidRPr="00A37364" w:rsidRDefault="00F74E6E" w:rsidP="00740EDE">
            <w:r w:rsidRPr="001D54B6">
              <w:t>T</w:t>
            </w:r>
            <w:r w:rsidR="00A9732E" w:rsidRPr="001D54B6">
              <w:t xml:space="preserve">he </w:t>
            </w:r>
            <w:r w:rsidR="00A37364" w:rsidRPr="001D54B6">
              <w:t xml:space="preserve">best interests duty </w:t>
            </w:r>
            <w:r w:rsidR="003B5D5A" w:rsidRPr="001D54B6">
              <w:t xml:space="preserve">will </w:t>
            </w:r>
            <w:r w:rsidR="00A37364" w:rsidRPr="001D54B6">
              <w:t>not change the responsible lending obligations for broker originated loans</w:t>
            </w:r>
            <w:r w:rsidR="00A24E7E">
              <w:t>,</w:t>
            </w:r>
            <w:r w:rsidRPr="001D54B6">
              <w:t xml:space="preserve"> consistent with </w:t>
            </w:r>
            <w:r w:rsidR="00F90C66">
              <w:t>the Government</w:t>
            </w:r>
            <w:r w:rsidR="00415EB5">
              <w:t>’</w:t>
            </w:r>
            <w:r w:rsidR="00F90C66">
              <w:t xml:space="preserve">s response to </w:t>
            </w:r>
            <w:r w:rsidR="00CF3E3A">
              <w:t>R</w:t>
            </w:r>
            <w:r w:rsidRPr="001D54B6">
              <w:t>ecommendation 1.1</w:t>
            </w:r>
            <w:r w:rsidR="00DE7959">
              <w:t xml:space="preserve"> above</w:t>
            </w:r>
            <w:r w:rsidRPr="001D54B6">
              <w:t>.</w:t>
            </w:r>
          </w:p>
          <w:p w14:paraId="0235F0D5" w14:textId="365C0BF5" w:rsidR="00EB15FC" w:rsidRDefault="003B5D5A" w:rsidP="00740EDE">
            <w:r w:rsidRPr="001B5AB2">
              <w:t xml:space="preserve">The Government </w:t>
            </w:r>
            <w:r w:rsidR="00EB15FC">
              <w:t xml:space="preserve">also </w:t>
            </w:r>
            <w:r w:rsidRPr="001B5AB2">
              <w:rPr>
                <w:b/>
              </w:rPr>
              <w:t>agrees</w:t>
            </w:r>
            <w:r w:rsidR="00EB15FC">
              <w:rPr>
                <w:b/>
              </w:rPr>
              <w:t xml:space="preserve"> </w:t>
            </w:r>
            <w:r w:rsidR="00EB15FC" w:rsidRPr="0088506D">
              <w:t xml:space="preserve">that </w:t>
            </w:r>
            <w:r w:rsidR="00EB15FC">
              <w:t xml:space="preserve">a breach of the best interests duty </w:t>
            </w:r>
            <w:r w:rsidR="00014250">
              <w:t xml:space="preserve">should be subject to a civil penalty. </w:t>
            </w:r>
          </w:p>
          <w:p w14:paraId="105150DC" w14:textId="7DEF4F12" w:rsidR="007C18D5" w:rsidRPr="001B5AB2" w:rsidRDefault="00A9732E" w:rsidP="00740EDE">
            <w:r w:rsidRPr="001B5AB2">
              <w:t xml:space="preserve">The Government </w:t>
            </w:r>
            <w:r w:rsidRPr="001B5AB2">
              <w:rPr>
                <w:b/>
              </w:rPr>
              <w:t>agrees</w:t>
            </w:r>
            <w:r w:rsidR="00FF52A7">
              <w:t>,</w:t>
            </w:r>
            <w:r w:rsidR="00DD78E8">
              <w:t xml:space="preserve"> following</w:t>
            </w:r>
            <w:r w:rsidR="007C18D5" w:rsidRPr="001B5AB2">
              <w:t xml:space="preserve"> the implementation of </w:t>
            </w:r>
            <w:r w:rsidRPr="001B5AB2">
              <w:t>the best interests duty</w:t>
            </w:r>
            <w:r w:rsidR="00344F59">
              <w:t>,</w:t>
            </w:r>
            <w:r w:rsidR="007C18D5" w:rsidRPr="001B5AB2">
              <w:t xml:space="preserve"> </w:t>
            </w:r>
            <w:r w:rsidR="000C0127">
              <w:t xml:space="preserve">to </w:t>
            </w:r>
            <w:r w:rsidR="007C18D5" w:rsidRPr="001B5AB2">
              <w:t>further align the regulatory frameworks for mortgage brokers and financial adviser</w:t>
            </w:r>
            <w:r w:rsidR="00A24E7E">
              <w:t>s</w:t>
            </w:r>
            <w:r w:rsidR="007C18D5" w:rsidRPr="001B5AB2">
              <w:t xml:space="preserve">. </w:t>
            </w:r>
          </w:p>
          <w:p w14:paraId="3A1E37D7" w14:textId="0031E039" w:rsidR="005E00E5" w:rsidRPr="00065ABA" w:rsidRDefault="00EC1D9E" w:rsidP="00740EDE">
            <w:r>
              <w:t>This</w:t>
            </w:r>
            <w:r w:rsidR="004A7CE9" w:rsidRPr="001B5AB2">
              <w:t xml:space="preserve"> also </w:t>
            </w:r>
            <w:r w:rsidR="00CF3E3A">
              <w:t xml:space="preserve">responds to </w:t>
            </w:r>
            <w:r w:rsidR="004A7CE9" w:rsidRPr="001B5AB2">
              <w:t>the Productivity Commission</w:t>
            </w:r>
            <w:r w:rsidR="00415EB5">
              <w:t>’</w:t>
            </w:r>
            <w:r w:rsidR="004A7CE9" w:rsidRPr="001B5AB2">
              <w:t xml:space="preserve">s </w:t>
            </w:r>
            <w:r w:rsidR="00DD5FB2">
              <w:t xml:space="preserve">report </w:t>
            </w:r>
            <w:r w:rsidR="004A7CE9" w:rsidRPr="00065ABA">
              <w:rPr>
                <w:i/>
              </w:rPr>
              <w:t xml:space="preserve">Competition in </w:t>
            </w:r>
            <w:r w:rsidR="00DD5FB2" w:rsidRPr="00065ABA">
              <w:rPr>
                <w:i/>
              </w:rPr>
              <w:t>the</w:t>
            </w:r>
            <w:r w:rsidR="004A7CE9" w:rsidRPr="00065ABA">
              <w:rPr>
                <w:i/>
              </w:rPr>
              <w:t xml:space="preserve"> Australian Financial System</w:t>
            </w:r>
            <w:r w:rsidR="00017290">
              <w:t xml:space="preserve">, which also recommended imposing </w:t>
            </w:r>
            <w:r w:rsidR="00C77DAC">
              <w:t xml:space="preserve">a best interests duty </w:t>
            </w:r>
            <w:r w:rsidR="005A1F52">
              <w:t>on mortgage brokers</w:t>
            </w:r>
            <w:r w:rsidR="00C77DAC">
              <w:t xml:space="preserve"> and a review of the feasibility of enabling financial advisers to also act as mortgage brokers. </w:t>
            </w:r>
          </w:p>
        </w:tc>
      </w:tr>
      <w:tr w:rsidR="00A9732E" w:rsidRPr="000C4BCD" w14:paraId="24AF9955" w14:textId="77777777" w:rsidTr="00B54CB5">
        <w:trPr>
          <w:cantSplit/>
        </w:trPr>
        <w:tc>
          <w:tcPr>
            <w:tcW w:w="0" w:type="auto"/>
            <w:shd w:val="clear" w:color="auto" w:fill="auto"/>
          </w:tcPr>
          <w:p w14:paraId="68849482" w14:textId="752365DC" w:rsidR="00A9732E" w:rsidRPr="00B3721D" w:rsidRDefault="00A9732E" w:rsidP="00065ABA">
            <w:pPr>
              <w:pStyle w:val="Recomendationbold"/>
              <w:rPr>
                <w:rFonts w:eastAsiaTheme="minorHAnsi"/>
                <w:lang w:eastAsia="en-US"/>
              </w:rPr>
            </w:pPr>
            <w:r w:rsidRPr="00B3721D">
              <w:rPr>
                <w:rFonts w:eastAsiaTheme="minorHAnsi"/>
                <w:lang w:eastAsia="en-US"/>
              </w:rPr>
              <w:t xml:space="preserve">Recommendation 1.5 </w:t>
            </w:r>
            <w:r w:rsidR="00005083">
              <w:rPr>
                <w:rFonts w:eastAsiaTheme="minorHAnsi"/>
                <w:lang w:eastAsia="en-US"/>
              </w:rPr>
              <w:t>—</w:t>
            </w:r>
            <w:r w:rsidRPr="00B3721D">
              <w:rPr>
                <w:rFonts w:eastAsiaTheme="minorHAnsi"/>
                <w:lang w:eastAsia="en-US"/>
              </w:rPr>
              <w:t xml:space="preserve"> Mortgage brokers as financial advisers</w:t>
            </w:r>
          </w:p>
          <w:p w14:paraId="414228A7" w14:textId="77777777" w:rsidR="00A9732E" w:rsidRDefault="00A9732E" w:rsidP="00740EDE">
            <w:pPr>
              <w:pStyle w:val="Recommendation"/>
              <w:rPr>
                <w:b/>
                <w:bCs/>
                <w:szCs w:val="22"/>
              </w:rPr>
            </w:pPr>
            <w:r w:rsidRPr="00B3721D">
              <w:t>After a sufficient period of transition, mortgage brokers should be subject to and regulated by the law that applies to entities providing financial product advice to retail clients.</w:t>
            </w:r>
          </w:p>
        </w:tc>
        <w:tc>
          <w:tcPr>
            <w:tcW w:w="0" w:type="auto"/>
            <w:vMerge/>
            <w:shd w:val="clear" w:color="auto" w:fill="auto"/>
          </w:tcPr>
          <w:p w14:paraId="0120D17C" w14:textId="77777777" w:rsidR="00A9732E" w:rsidRPr="000C4BCD" w:rsidRDefault="00A9732E" w:rsidP="00BD0845">
            <w:pPr>
              <w:spacing w:before="80" w:after="80" w:line="240" w:lineRule="exact"/>
              <w:rPr>
                <w:color w:val="000000"/>
              </w:rPr>
            </w:pPr>
          </w:p>
        </w:tc>
      </w:tr>
      <w:tr w:rsidR="00DE47AA" w:rsidRPr="000C4BCD" w14:paraId="043A58DE" w14:textId="77777777" w:rsidTr="00B54CB5">
        <w:trPr>
          <w:cantSplit/>
        </w:trPr>
        <w:tc>
          <w:tcPr>
            <w:tcW w:w="0" w:type="auto"/>
            <w:shd w:val="clear" w:color="auto" w:fill="auto"/>
          </w:tcPr>
          <w:p w14:paraId="71C181FF" w14:textId="43EA170C" w:rsidR="00DE47AA" w:rsidRPr="00B3721D" w:rsidRDefault="00DE47AA" w:rsidP="002767A6">
            <w:pPr>
              <w:pStyle w:val="Recomendationbold"/>
            </w:pPr>
            <w:r w:rsidRPr="00B3721D">
              <w:lastRenderedPageBreak/>
              <w:t xml:space="preserve">Recommendation 1.3 </w:t>
            </w:r>
            <w:r w:rsidR="00005083">
              <w:t>—</w:t>
            </w:r>
            <w:r w:rsidRPr="00B3721D">
              <w:t xml:space="preserve"> Mortgage broker remuneration</w:t>
            </w:r>
          </w:p>
          <w:p w14:paraId="27A4F57F" w14:textId="77777777" w:rsidR="00DE47AA" w:rsidRPr="005E00E5" w:rsidRDefault="00DE47AA" w:rsidP="00740EDE">
            <w:pPr>
              <w:pStyle w:val="Recommendation"/>
              <w:rPr>
                <w:szCs w:val="22"/>
              </w:rPr>
            </w:pPr>
            <w:r w:rsidRPr="002D62ED">
              <w:t xml:space="preserve">The borrower, not the lender, should pay the mortgage broker a fee for acting in connection with home lending. </w:t>
            </w:r>
          </w:p>
          <w:p w14:paraId="46796B3D" w14:textId="7E6AC527" w:rsidR="00DE47AA" w:rsidRPr="00445910" w:rsidRDefault="00DE47AA" w:rsidP="00740EDE">
            <w:pPr>
              <w:pStyle w:val="Recommendation"/>
            </w:pPr>
            <w:r w:rsidRPr="00B3721D">
              <w:t>Changes in brokers</w:t>
            </w:r>
            <w:r w:rsidR="00415EB5">
              <w:t>’</w:t>
            </w:r>
            <w:r w:rsidRPr="00B3721D">
              <w:t xml:space="preserve"> remuneration should be made over a period of two or three years, by first prohibiting lenders from paying trail commission to mortgage brokers in respect of new loans, then prohibiting lenders from paying other commissions to mortgage brokers.</w:t>
            </w:r>
          </w:p>
        </w:tc>
        <w:tc>
          <w:tcPr>
            <w:tcW w:w="0" w:type="auto"/>
            <w:vMerge w:val="restart"/>
            <w:shd w:val="clear" w:color="auto" w:fill="auto"/>
          </w:tcPr>
          <w:p w14:paraId="611A55F6" w14:textId="425F6A73" w:rsidR="00DE47AA" w:rsidRDefault="00DE47AA" w:rsidP="00740EDE">
            <w:r w:rsidRPr="000C4BCD">
              <w:t xml:space="preserve">The Government </w:t>
            </w:r>
            <w:r w:rsidRPr="000C4BCD">
              <w:rPr>
                <w:b/>
              </w:rPr>
              <w:t>agrees</w:t>
            </w:r>
            <w:r w:rsidRPr="000C4BCD">
              <w:t xml:space="preserve"> </w:t>
            </w:r>
            <w:r>
              <w:t>to address conflicted remuneration for mortgage brokers. The Government recognises the importance of competition in the home lending sector and will proceed carefully and in stages</w:t>
            </w:r>
            <w:r w:rsidR="004772A6">
              <w:t>,</w:t>
            </w:r>
            <w:r>
              <w:t xml:space="preserve"> </w:t>
            </w:r>
            <w:r w:rsidR="004772A6">
              <w:t xml:space="preserve">consistent with the recommendation, </w:t>
            </w:r>
            <w:r>
              <w:t>with reforms to ensure that the changes do not adversely impact consumers</w:t>
            </w:r>
            <w:r w:rsidR="00415EB5">
              <w:t>’</w:t>
            </w:r>
            <w:r>
              <w:t xml:space="preserve"> access to lenders and competition in the home lending market.</w:t>
            </w:r>
          </w:p>
          <w:p w14:paraId="461153B2" w14:textId="28A955B0" w:rsidR="00C314ED" w:rsidRDefault="00DE47AA" w:rsidP="00740EDE">
            <w:pPr>
              <w:rPr>
                <w:color w:val="000000"/>
                <w:spacing w:val="-1"/>
              </w:rPr>
            </w:pPr>
            <w:r>
              <w:rPr>
                <w:color w:val="000000"/>
                <w:spacing w:val="-1"/>
              </w:rPr>
              <w:t xml:space="preserve">From 1 July 2020, the Government will </w:t>
            </w:r>
            <w:r w:rsidR="00AA5457" w:rsidRPr="00B3721D">
              <w:rPr>
                <w:rFonts w:asciiTheme="minorHAnsi" w:hAnsiTheme="minorHAnsi"/>
                <w:color w:val="000000"/>
              </w:rPr>
              <w:t xml:space="preserve">prohibit </w:t>
            </w:r>
            <w:r w:rsidR="001545FB">
              <w:t>for</w:t>
            </w:r>
            <w:r w:rsidR="001545FB" w:rsidRPr="00B3721D">
              <w:t xml:space="preserve"> </w:t>
            </w:r>
            <w:r w:rsidR="001545FB" w:rsidRPr="006D43F8">
              <w:t>new loans</w:t>
            </w:r>
            <w:r w:rsidR="001545FB">
              <w:rPr>
                <w:rFonts w:asciiTheme="minorHAnsi" w:hAnsiTheme="minorHAnsi"/>
                <w:color w:val="000000"/>
              </w:rPr>
              <w:t xml:space="preserve"> </w:t>
            </w:r>
            <w:r w:rsidR="00AA5457">
              <w:rPr>
                <w:rFonts w:asciiTheme="minorHAnsi" w:hAnsiTheme="minorHAnsi"/>
                <w:color w:val="000000"/>
              </w:rPr>
              <w:t>the payment of trail commissions</w:t>
            </w:r>
            <w:r w:rsidR="00AA5457">
              <w:t xml:space="preserve"> from </w:t>
            </w:r>
            <w:r w:rsidR="00AA5457" w:rsidRPr="00B3721D">
              <w:t xml:space="preserve">lenders </w:t>
            </w:r>
            <w:r w:rsidR="00AA5457">
              <w:t xml:space="preserve">to mortgage brokers and aggregators. </w:t>
            </w:r>
            <w:r w:rsidR="001556A3">
              <w:t>From that date, t</w:t>
            </w:r>
            <w:r w:rsidR="00AA5457">
              <w:t>he Government will also</w:t>
            </w:r>
            <w:r w:rsidR="00AA5457">
              <w:rPr>
                <w:spacing w:val="-1"/>
              </w:rPr>
              <w:t xml:space="preserve"> </w:t>
            </w:r>
            <w:r w:rsidRPr="000C4BCD">
              <w:rPr>
                <w:spacing w:val="-1"/>
              </w:rPr>
              <w:t xml:space="preserve">require that the value of </w:t>
            </w:r>
            <w:r>
              <w:rPr>
                <w:spacing w:val="-1"/>
              </w:rPr>
              <w:t xml:space="preserve">upfront </w:t>
            </w:r>
            <w:r w:rsidRPr="000C4BCD">
              <w:rPr>
                <w:spacing w:val="-1"/>
              </w:rPr>
              <w:t>commissions be linked to the amount drawn</w:t>
            </w:r>
            <w:r w:rsidR="00415EB5">
              <w:rPr>
                <w:spacing w:val="-1"/>
              </w:rPr>
              <w:noBreakHyphen/>
            </w:r>
            <w:r w:rsidRPr="000C4BCD">
              <w:rPr>
                <w:spacing w:val="-1"/>
              </w:rPr>
              <w:t xml:space="preserve">down by </w:t>
            </w:r>
            <w:r>
              <w:rPr>
                <w:spacing w:val="-1"/>
              </w:rPr>
              <w:t>borrowers</w:t>
            </w:r>
            <w:r w:rsidRPr="000C4BCD">
              <w:rPr>
                <w:spacing w:val="-1"/>
              </w:rPr>
              <w:t xml:space="preserve"> and not the loan amount</w:t>
            </w:r>
            <w:r w:rsidR="001556A3">
              <w:rPr>
                <w:spacing w:val="-1"/>
              </w:rPr>
              <w:t xml:space="preserve">, and </w:t>
            </w:r>
            <w:r w:rsidRPr="000C4BCD">
              <w:rPr>
                <w:color w:val="000000"/>
                <w:spacing w:val="-1"/>
              </w:rPr>
              <w:t>ban campaign and</w:t>
            </w:r>
            <w:r>
              <w:rPr>
                <w:color w:val="000000"/>
                <w:spacing w:val="-1"/>
              </w:rPr>
              <w:t xml:space="preserve"> </w:t>
            </w:r>
            <w:r w:rsidRPr="000C4BCD">
              <w:rPr>
                <w:color w:val="000000"/>
                <w:spacing w:val="-1"/>
              </w:rPr>
              <w:t>volume</w:t>
            </w:r>
            <w:r w:rsidR="00415EB5">
              <w:rPr>
                <w:color w:val="000000"/>
                <w:spacing w:val="-1"/>
              </w:rPr>
              <w:noBreakHyphen/>
            </w:r>
            <w:r w:rsidRPr="000C4BCD">
              <w:rPr>
                <w:color w:val="000000"/>
                <w:spacing w:val="-1"/>
              </w:rPr>
              <w:t xml:space="preserve">based commissions and payments. </w:t>
            </w:r>
            <w:r w:rsidR="00C314ED">
              <w:rPr>
                <w:color w:val="000000"/>
                <w:spacing w:val="-1"/>
              </w:rPr>
              <w:t>The Government will</w:t>
            </w:r>
            <w:r w:rsidR="006E2FAF">
              <w:rPr>
                <w:color w:val="000000"/>
                <w:spacing w:val="-1"/>
              </w:rPr>
              <w:t xml:space="preserve"> additionally</w:t>
            </w:r>
            <w:r w:rsidR="002A369F">
              <w:rPr>
                <w:color w:val="000000"/>
                <w:spacing w:val="-1"/>
              </w:rPr>
              <w:t xml:space="preserve"> </w:t>
            </w:r>
            <w:r w:rsidR="002A369F">
              <w:t xml:space="preserve">limit to two years the period over which commissions can be clawed back from aggregators and brokers </w:t>
            </w:r>
            <w:r w:rsidR="001556A3">
              <w:t>a</w:t>
            </w:r>
            <w:r w:rsidR="002A369F">
              <w:t>nd</w:t>
            </w:r>
            <w:r w:rsidR="00C314ED" w:rsidDel="002A369F">
              <w:t xml:space="preserve"> </w:t>
            </w:r>
            <w:r w:rsidR="00C314ED">
              <w:rPr>
                <w:color w:val="000000"/>
                <w:spacing w:val="-1"/>
              </w:rPr>
              <w:t xml:space="preserve">prohibit </w:t>
            </w:r>
            <w:r w:rsidR="00C314ED">
              <w:t>the cost of clawbacks being passed on to consumers.</w:t>
            </w:r>
          </w:p>
          <w:p w14:paraId="3210896F" w14:textId="6943BAA7" w:rsidR="00E56E77" w:rsidRPr="005C7545" w:rsidRDefault="00DE47AA" w:rsidP="00740EDE">
            <w:r w:rsidRPr="005C7545">
              <w:t>The Government</w:t>
            </w:r>
            <w:r>
              <w:t xml:space="preserve"> </w:t>
            </w:r>
            <w:r w:rsidR="001556A3">
              <w:t xml:space="preserve">will </w:t>
            </w:r>
            <w:r w:rsidR="00B40625">
              <w:t>also</w:t>
            </w:r>
            <w:r w:rsidR="001556A3">
              <w:t xml:space="preserve"> ask </w:t>
            </w:r>
            <w:r w:rsidR="001556A3" w:rsidRPr="00E56E77">
              <w:t>the</w:t>
            </w:r>
            <w:r w:rsidR="001556A3" w:rsidRPr="000633E2">
              <w:t xml:space="preserve"> Council of Financial Regulators, along with the Australian Comp</w:t>
            </w:r>
            <w:r w:rsidR="001556A3">
              <w:t>etition and Consumer Commission</w:t>
            </w:r>
            <w:r w:rsidR="0090000F">
              <w:t xml:space="preserve"> (ACCC)</w:t>
            </w:r>
            <w:r w:rsidR="001556A3">
              <w:t>,</w:t>
            </w:r>
            <w:r w:rsidRPr="005C7545">
              <w:t xml:space="preserve"> </w:t>
            </w:r>
            <w:r w:rsidR="00E56E77" w:rsidRPr="005C7545">
              <w:t>to review</w:t>
            </w:r>
            <w:r w:rsidR="00E56E77" w:rsidRPr="001556A3">
              <w:t xml:space="preserve"> </w:t>
            </w:r>
            <w:r w:rsidR="001556A3">
              <w:t>in three years</w:t>
            </w:r>
            <w:r w:rsidR="00415EB5">
              <w:t>’</w:t>
            </w:r>
            <w:r w:rsidR="001556A3">
              <w:t xml:space="preserve"> time </w:t>
            </w:r>
            <w:r w:rsidR="00E56E77" w:rsidRPr="001556A3">
              <w:t>the</w:t>
            </w:r>
            <w:r w:rsidR="004772A6">
              <w:t xml:space="preserve"> impact of the above changes and</w:t>
            </w:r>
            <w:r w:rsidR="00E56E77" w:rsidRPr="001556A3">
              <w:t xml:space="preserve"> </w:t>
            </w:r>
            <w:r w:rsidR="00E56E77" w:rsidRPr="00E56E77">
              <w:t xml:space="preserve">implications for consumer outcomes </w:t>
            </w:r>
            <w:r w:rsidR="001556A3">
              <w:t xml:space="preserve">and competition </w:t>
            </w:r>
            <w:r w:rsidR="00E56E77" w:rsidRPr="00E56E77">
              <w:t>of moving to a borrower pays remuneration structure for mortgage broking</w:t>
            </w:r>
            <w:r w:rsidR="00B40625">
              <w:t>,</w:t>
            </w:r>
            <w:r w:rsidR="00E56E77" w:rsidRPr="00E56E77">
              <w:t xml:space="preserve"> as recommended by the </w:t>
            </w:r>
            <w:r w:rsidR="00E56E77">
              <w:t>Royal Commission</w:t>
            </w:r>
            <w:r w:rsidR="00B40625">
              <w:t xml:space="preserve">, and any associated changes that should be made to </w:t>
            </w:r>
            <w:r w:rsidR="00E56E77" w:rsidRPr="005C7545">
              <w:t>non</w:t>
            </w:r>
            <w:r w:rsidR="00415EB5">
              <w:noBreakHyphen/>
            </w:r>
            <w:r w:rsidR="00E56E77" w:rsidRPr="005C7545">
              <w:t>broker facilitated loan</w:t>
            </w:r>
            <w:r w:rsidR="007C08D1">
              <w:t>s</w:t>
            </w:r>
            <w:r w:rsidR="00E56E77" w:rsidRPr="005C7545">
              <w:t xml:space="preserve">. </w:t>
            </w:r>
          </w:p>
          <w:p w14:paraId="3B13DE0C" w14:textId="5618E06D" w:rsidR="00DE47AA" w:rsidRDefault="00DE47AA" w:rsidP="00740EDE">
            <w:r>
              <w:t>This</w:t>
            </w:r>
            <w:r w:rsidRPr="001B5AB2">
              <w:t xml:space="preserve"> also </w:t>
            </w:r>
            <w:r>
              <w:t xml:space="preserve">responds to </w:t>
            </w:r>
            <w:r w:rsidR="006A08A1">
              <w:t>r</w:t>
            </w:r>
            <w:r>
              <w:t>ecommendation</w:t>
            </w:r>
            <w:r w:rsidR="006A08A1">
              <w:t>s</w:t>
            </w:r>
            <w:r>
              <w:t xml:space="preserve"> of</w:t>
            </w:r>
            <w:r w:rsidRPr="001B5AB2">
              <w:t xml:space="preserve"> the Productivity Commission</w:t>
            </w:r>
            <w:r w:rsidR="00415EB5">
              <w:t>’</w:t>
            </w:r>
            <w:r w:rsidRPr="001B5AB2">
              <w:t xml:space="preserve">s </w:t>
            </w:r>
            <w:r>
              <w:t xml:space="preserve">report </w:t>
            </w:r>
            <w:r w:rsidRPr="00065ABA">
              <w:rPr>
                <w:i/>
              </w:rPr>
              <w:t>Competition in the Australian Financial System</w:t>
            </w:r>
            <w:r>
              <w:t xml:space="preserve"> </w:t>
            </w:r>
            <w:r w:rsidR="001545FB">
              <w:t>dealing with the remuneration of mortgage brokers</w:t>
            </w:r>
            <w:r>
              <w:t>.</w:t>
            </w:r>
          </w:p>
        </w:tc>
      </w:tr>
      <w:tr w:rsidR="00DE47AA" w:rsidRPr="000C4BCD" w14:paraId="02155299" w14:textId="77777777" w:rsidTr="00B54CB5">
        <w:trPr>
          <w:cantSplit/>
        </w:trPr>
        <w:tc>
          <w:tcPr>
            <w:tcW w:w="0" w:type="auto"/>
            <w:shd w:val="clear" w:color="auto" w:fill="auto"/>
          </w:tcPr>
          <w:p w14:paraId="708F8051" w14:textId="5527C47D" w:rsidR="00DE47AA" w:rsidRPr="005D03B5" w:rsidRDefault="00DE47AA" w:rsidP="002767A6">
            <w:pPr>
              <w:pStyle w:val="Recomendationbold"/>
              <w:rPr>
                <w:rFonts w:eastAsiaTheme="minorHAnsi"/>
                <w:lang w:eastAsia="en-US"/>
              </w:rPr>
            </w:pPr>
            <w:r w:rsidRPr="005D03B5">
              <w:rPr>
                <w:rFonts w:eastAsiaTheme="minorHAnsi"/>
                <w:lang w:eastAsia="en-US"/>
              </w:rPr>
              <w:t xml:space="preserve">Recommendation 1.4 </w:t>
            </w:r>
            <w:r w:rsidR="00005083">
              <w:rPr>
                <w:rFonts w:eastAsiaTheme="minorHAnsi"/>
                <w:lang w:eastAsia="en-US"/>
              </w:rPr>
              <w:t>—</w:t>
            </w:r>
            <w:r w:rsidRPr="005D03B5">
              <w:rPr>
                <w:rFonts w:eastAsiaTheme="minorHAnsi"/>
                <w:lang w:eastAsia="en-US"/>
              </w:rPr>
              <w:t xml:space="preserve"> Establishment of working group</w:t>
            </w:r>
          </w:p>
          <w:p w14:paraId="20761F69" w14:textId="7613762B" w:rsidR="00DE47AA" w:rsidRPr="00445910" w:rsidRDefault="00DE47AA" w:rsidP="00740EDE">
            <w:pPr>
              <w:pStyle w:val="Recommendation"/>
            </w:pPr>
            <w:r w:rsidRPr="005D03B5">
              <w:t>A Treasury</w:t>
            </w:r>
            <w:r w:rsidR="00415EB5">
              <w:noBreakHyphen/>
            </w:r>
            <w:r w:rsidRPr="005D03B5">
              <w:t>led working group should be established to monitor and, if necessary, adjust the remuneration model referred to in Recommendation</w:t>
            </w:r>
            <w:r w:rsidR="00D73FFD">
              <w:t> </w:t>
            </w:r>
            <w:r w:rsidRPr="005D03B5">
              <w:t>1.3, and any fee that lenders should be required to charge to achieve a level playing field, in response to market changes.</w:t>
            </w:r>
          </w:p>
        </w:tc>
        <w:tc>
          <w:tcPr>
            <w:tcW w:w="0" w:type="auto"/>
            <w:vMerge/>
            <w:shd w:val="clear" w:color="auto" w:fill="auto"/>
          </w:tcPr>
          <w:p w14:paraId="6E9FC354" w14:textId="77777777" w:rsidR="00DE47AA" w:rsidRDefault="00DE47AA" w:rsidP="00BD0845">
            <w:pPr>
              <w:spacing w:before="80" w:after="80" w:line="240" w:lineRule="exact"/>
              <w:rPr>
                <w:color w:val="000000"/>
              </w:rPr>
            </w:pPr>
          </w:p>
        </w:tc>
      </w:tr>
      <w:tr w:rsidR="00A9732E" w:rsidRPr="000C4BCD" w14:paraId="367BE2CC" w14:textId="77777777" w:rsidTr="00B54CB5">
        <w:trPr>
          <w:cantSplit/>
        </w:trPr>
        <w:tc>
          <w:tcPr>
            <w:tcW w:w="0" w:type="auto"/>
            <w:shd w:val="clear" w:color="auto" w:fill="auto"/>
          </w:tcPr>
          <w:p w14:paraId="530643EB" w14:textId="1C15B158" w:rsidR="00A9732E" w:rsidRPr="0090157F" w:rsidRDefault="00A9732E" w:rsidP="002767A6">
            <w:pPr>
              <w:pStyle w:val="Recomendationbold"/>
            </w:pPr>
            <w:r w:rsidRPr="0090157F">
              <w:lastRenderedPageBreak/>
              <w:t xml:space="preserve">Recommendation 1.6 </w:t>
            </w:r>
            <w:r w:rsidR="00005083">
              <w:t>—</w:t>
            </w:r>
            <w:r w:rsidRPr="0090157F">
              <w:t xml:space="preserve"> Misconduct by mortgage brokers</w:t>
            </w:r>
          </w:p>
          <w:p w14:paraId="32686391" w14:textId="77777777" w:rsidR="00A9732E" w:rsidRPr="0090157F" w:rsidRDefault="00A9732E" w:rsidP="00740EDE">
            <w:pPr>
              <w:pStyle w:val="Recommendation"/>
              <w:rPr>
                <w:rFonts w:eastAsiaTheme="minorHAnsi"/>
                <w:lang w:eastAsia="en-US"/>
              </w:rPr>
            </w:pPr>
            <w:r w:rsidRPr="0090157F">
              <w:rPr>
                <w:rFonts w:eastAsiaTheme="minorHAnsi"/>
                <w:lang w:eastAsia="en-US"/>
              </w:rPr>
              <w:t>ACL holders should:</w:t>
            </w:r>
          </w:p>
          <w:p w14:paraId="6B1B98E8" w14:textId="62A5F53D" w:rsidR="0066107E" w:rsidRPr="0090157F" w:rsidRDefault="0066107E" w:rsidP="00EA4E2F">
            <w:pPr>
              <w:pStyle w:val="Recommendationbullet"/>
            </w:pPr>
            <w:r w:rsidRPr="0090157F">
              <w:t>be bound by information</w:t>
            </w:r>
            <w:r w:rsidR="00415EB5">
              <w:noBreakHyphen/>
            </w:r>
            <w:r w:rsidRPr="0090157F">
              <w:t>sharing and reporting obligations in respect of mortgage brokers similar to those referred to in Recommendations 2.7 and 2.8 for financial advisers; and</w:t>
            </w:r>
          </w:p>
          <w:p w14:paraId="17FA980E" w14:textId="1CC5F837" w:rsidR="00A9732E" w:rsidRDefault="00A9732E" w:rsidP="00EA4E2F">
            <w:pPr>
              <w:pStyle w:val="Recommendationbullet"/>
              <w:rPr>
                <w:b/>
                <w:bCs/>
                <w:color w:val="000000"/>
                <w:szCs w:val="22"/>
              </w:rPr>
            </w:pPr>
            <w:r w:rsidRPr="0090157F">
              <w:t>take the same steps in response to detecting misconduct of a mortgage broker as those referred to in Recommendation 2.9 for financial advisers.</w:t>
            </w:r>
          </w:p>
        </w:tc>
        <w:tc>
          <w:tcPr>
            <w:tcW w:w="0" w:type="auto"/>
            <w:shd w:val="clear" w:color="auto" w:fill="auto"/>
          </w:tcPr>
          <w:p w14:paraId="578066C6" w14:textId="68772E87" w:rsidR="0090157F" w:rsidRDefault="000879F3" w:rsidP="00740EDE">
            <w:r>
              <w:t xml:space="preserve">The Government </w:t>
            </w:r>
            <w:r>
              <w:rPr>
                <w:b/>
              </w:rPr>
              <w:t xml:space="preserve">agrees </w:t>
            </w:r>
            <w:r>
              <w:t>to</w:t>
            </w:r>
            <w:r w:rsidR="0090157F">
              <w:t xml:space="preserve"> apply information sharing and reporting obligations</w:t>
            </w:r>
            <w:r w:rsidR="00295F23">
              <w:t xml:space="preserve"> to Australian Credit Licence </w:t>
            </w:r>
            <w:r w:rsidR="002D2A34">
              <w:t xml:space="preserve">(ACL) </w:t>
            </w:r>
            <w:r w:rsidR="00295F23">
              <w:t>holders in respect of misconduct by mortgage brokers</w:t>
            </w:r>
            <w:r w:rsidR="00CD45B9">
              <w:t>,</w:t>
            </w:r>
            <w:r w:rsidR="0090157F">
              <w:t xml:space="preserve"> </w:t>
            </w:r>
            <w:r w:rsidR="00CD45B9">
              <w:t>including requiring l</w:t>
            </w:r>
            <w:r w:rsidR="00F75D1A">
              <w:t xml:space="preserve">icensees to </w:t>
            </w:r>
            <w:r w:rsidR="0090157F" w:rsidRPr="0090157F">
              <w:t>make whatever inquiries are reasonably necessary to determine</w:t>
            </w:r>
            <w:r w:rsidR="00F75D1A">
              <w:t xml:space="preserve"> the nature and full extent </w:t>
            </w:r>
            <w:r w:rsidR="00B36ABA">
              <w:t xml:space="preserve">of </w:t>
            </w:r>
            <w:r w:rsidR="00F75D1A">
              <w:t>misconduct, and</w:t>
            </w:r>
            <w:r w:rsidR="00CD45B9">
              <w:t>,</w:t>
            </w:r>
            <w:r w:rsidR="00F75D1A">
              <w:t xml:space="preserve"> w</w:t>
            </w:r>
            <w:r w:rsidR="0090157F" w:rsidRPr="0090157F">
              <w:t>here there is sufficient information to sug</w:t>
            </w:r>
            <w:r w:rsidR="00F75D1A">
              <w:t xml:space="preserve">gest that a broker </w:t>
            </w:r>
            <w:r w:rsidR="0090157F" w:rsidRPr="0090157F">
              <w:t xml:space="preserve">has engaged in misconduct, </w:t>
            </w:r>
            <w:r w:rsidR="00A24E7E">
              <w:t xml:space="preserve">to </w:t>
            </w:r>
            <w:r w:rsidR="00295F23">
              <w:t>inform</w:t>
            </w:r>
            <w:r w:rsidR="0090157F" w:rsidRPr="0090157F">
              <w:t xml:space="preserve"> affected </w:t>
            </w:r>
            <w:r w:rsidR="00F75D1A">
              <w:t xml:space="preserve">borrowers </w:t>
            </w:r>
            <w:r w:rsidR="0090157F" w:rsidRPr="0090157F">
              <w:t>and remediate</w:t>
            </w:r>
            <w:r w:rsidR="00F75D1A">
              <w:t xml:space="preserve"> </w:t>
            </w:r>
            <w:r w:rsidR="0090157F" w:rsidRPr="0090157F">
              <w:t xml:space="preserve">those </w:t>
            </w:r>
            <w:r w:rsidR="00F75D1A">
              <w:t>borrowers promptly</w:t>
            </w:r>
            <w:r w:rsidR="007338A8">
              <w:t>.</w:t>
            </w:r>
          </w:p>
          <w:p w14:paraId="03A80816" w14:textId="00730811" w:rsidR="00A9732E" w:rsidRPr="000879F3" w:rsidRDefault="00F75D1A" w:rsidP="00740EDE">
            <w:pPr>
              <w:rPr>
                <w:b/>
              </w:rPr>
            </w:pPr>
            <w:r>
              <w:t xml:space="preserve">It is essential that where misconduct is identified, the perpetrators of such misconduct are disciplined and prevented from simply avoiding consequences by moving from one licensee to another. </w:t>
            </w:r>
          </w:p>
        </w:tc>
      </w:tr>
      <w:tr w:rsidR="00F62B5A" w:rsidRPr="000C4BCD" w14:paraId="4A9E2EDC" w14:textId="77777777" w:rsidTr="00B54CB5">
        <w:trPr>
          <w:cantSplit/>
        </w:trPr>
        <w:tc>
          <w:tcPr>
            <w:tcW w:w="0" w:type="auto"/>
            <w:shd w:val="clear" w:color="auto" w:fill="auto"/>
          </w:tcPr>
          <w:p w14:paraId="05764640" w14:textId="6C5C4688" w:rsidR="00F62B5A" w:rsidRPr="005D03B5" w:rsidRDefault="00F62B5A" w:rsidP="002767A6">
            <w:pPr>
              <w:pStyle w:val="Recomendationbold"/>
            </w:pPr>
            <w:r w:rsidRPr="005D03B5">
              <w:t xml:space="preserve">Recommendation 1.7 </w:t>
            </w:r>
            <w:r w:rsidR="00005083">
              <w:t>—</w:t>
            </w:r>
            <w:r w:rsidRPr="005D03B5">
              <w:t xml:space="preserve"> Removal of point</w:t>
            </w:r>
            <w:r w:rsidR="00415EB5">
              <w:noBreakHyphen/>
            </w:r>
            <w:r w:rsidRPr="005D03B5">
              <w:t>of</w:t>
            </w:r>
            <w:r w:rsidR="00415EB5">
              <w:noBreakHyphen/>
            </w:r>
            <w:r w:rsidRPr="005D03B5">
              <w:t>sale exemption</w:t>
            </w:r>
          </w:p>
          <w:p w14:paraId="51332667" w14:textId="677CC9A1" w:rsidR="00F62B5A" w:rsidRPr="00465611" w:rsidRDefault="00F62B5A" w:rsidP="00465611">
            <w:pPr>
              <w:pStyle w:val="Recommendation"/>
            </w:pPr>
            <w:r w:rsidRPr="005D03B5">
              <w:t xml:space="preserve">The exemption of retail dealers from the operation of the NCCP Act should be abolished. </w:t>
            </w:r>
          </w:p>
        </w:tc>
        <w:tc>
          <w:tcPr>
            <w:tcW w:w="0" w:type="auto"/>
            <w:shd w:val="clear" w:color="auto" w:fill="auto"/>
          </w:tcPr>
          <w:p w14:paraId="62A90467" w14:textId="59BDC728" w:rsidR="00945AB5" w:rsidRPr="005D03B5" w:rsidRDefault="00945AB5" w:rsidP="00740EDE">
            <w:r w:rsidRPr="005D03B5">
              <w:t xml:space="preserve">The Government </w:t>
            </w:r>
            <w:r w:rsidRPr="005D03B5">
              <w:rPr>
                <w:b/>
              </w:rPr>
              <w:t xml:space="preserve">agrees </w:t>
            </w:r>
            <w:r w:rsidRPr="005D03B5">
              <w:t>to remove the point</w:t>
            </w:r>
            <w:r w:rsidR="00415EB5">
              <w:noBreakHyphen/>
            </w:r>
            <w:r w:rsidRPr="005D03B5">
              <w:t>of</w:t>
            </w:r>
            <w:r w:rsidR="00415EB5">
              <w:noBreakHyphen/>
            </w:r>
            <w:r w:rsidRPr="005D03B5">
              <w:t>sale exemption</w:t>
            </w:r>
            <w:r w:rsidR="00C65BF3">
              <w:t>. The Government recognises that th</w:t>
            </w:r>
            <w:r w:rsidR="00582701">
              <w:t>is change</w:t>
            </w:r>
            <w:r w:rsidR="00C65BF3">
              <w:t xml:space="preserve"> </w:t>
            </w:r>
            <w:r w:rsidR="005F272D">
              <w:t>may</w:t>
            </w:r>
            <w:r w:rsidR="00C65BF3">
              <w:t xml:space="preserve"> impact on many businesses and will carefully consider how these reforms are implemented to ensure balance is achieved between consumer protection and access to products and services.</w:t>
            </w:r>
          </w:p>
          <w:p w14:paraId="002E6D6C" w14:textId="72B65C6F" w:rsidR="00060658" w:rsidRDefault="00945AB5" w:rsidP="00740EDE">
            <w:r w:rsidRPr="005D03B5">
              <w:t xml:space="preserve">The </w:t>
            </w:r>
            <w:r w:rsidR="00926A0C">
              <w:t>Royal</w:t>
            </w:r>
            <w:r w:rsidRPr="005D03B5">
              <w:t xml:space="preserve"> Commission identified that the provision of inappropriate </w:t>
            </w:r>
            <w:r w:rsidR="00C65BF3">
              <w:t xml:space="preserve">loans and other financial products </w:t>
            </w:r>
            <w:r w:rsidRPr="005D03B5">
              <w:t>has led to consumers experiencing financial hardship. Removing the point</w:t>
            </w:r>
            <w:r w:rsidR="00415EB5">
              <w:noBreakHyphen/>
            </w:r>
            <w:r w:rsidRPr="005D03B5">
              <w:t>of</w:t>
            </w:r>
            <w:r w:rsidR="00415EB5">
              <w:noBreakHyphen/>
            </w:r>
            <w:r w:rsidRPr="005D03B5">
              <w:t xml:space="preserve">sale exemption will require </w:t>
            </w:r>
            <w:r w:rsidR="003246AE">
              <w:t>third</w:t>
            </w:r>
            <w:r w:rsidR="00C65BF3">
              <w:t xml:space="preserve"> party vendors</w:t>
            </w:r>
            <w:r w:rsidRPr="005D03B5">
              <w:t xml:space="preserve">, as well as lenders, to only recommend loans that are not unsuitable for the borrower. </w:t>
            </w:r>
          </w:p>
          <w:p w14:paraId="32552C63" w14:textId="67E383DE" w:rsidR="00060658" w:rsidRPr="005D03B5" w:rsidRDefault="000753BA" w:rsidP="00715774">
            <w:r>
              <w:t>This</w:t>
            </w:r>
            <w:r w:rsidRPr="001B5AB2">
              <w:t xml:space="preserve"> also </w:t>
            </w:r>
            <w:r>
              <w:t xml:space="preserve">responds to </w:t>
            </w:r>
            <w:r w:rsidR="006A08A1">
              <w:t>the r</w:t>
            </w:r>
            <w:r>
              <w:t>ecommendation of</w:t>
            </w:r>
            <w:r w:rsidRPr="001B5AB2">
              <w:t xml:space="preserve"> the Productivity Commission</w:t>
            </w:r>
            <w:r w:rsidR="00415EB5">
              <w:t>’</w:t>
            </w:r>
            <w:r w:rsidRPr="001B5AB2">
              <w:t xml:space="preserve">s </w:t>
            </w:r>
            <w:r>
              <w:t xml:space="preserve">report </w:t>
            </w:r>
            <w:r w:rsidRPr="00065ABA">
              <w:rPr>
                <w:i/>
              </w:rPr>
              <w:t>Competition in the Australian Financial System</w:t>
            </w:r>
            <w:r>
              <w:t xml:space="preserve"> </w:t>
            </w:r>
            <w:r w:rsidR="00DF7C65">
              <w:t xml:space="preserve">to </w:t>
            </w:r>
            <w:r>
              <w:t>review the current exemption of retailers from the NCCP</w:t>
            </w:r>
            <w:r w:rsidR="00715774">
              <w:t> </w:t>
            </w:r>
            <w:r>
              <w:t xml:space="preserve">Act. </w:t>
            </w:r>
          </w:p>
        </w:tc>
      </w:tr>
      <w:tr w:rsidR="00F62B5A" w:rsidRPr="000C4BCD" w14:paraId="5829B3E1" w14:textId="77777777" w:rsidTr="00B54CB5">
        <w:trPr>
          <w:cantSplit/>
        </w:trPr>
        <w:tc>
          <w:tcPr>
            <w:tcW w:w="0" w:type="auto"/>
            <w:shd w:val="clear" w:color="auto" w:fill="auto"/>
          </w:tcPr>
          <w:p w14:paraId="232D77D2" w14:textId="546A57DB" w:rsidR="00F62B5A" w:rsidRPr="005D03B5" w:rsidRDefault="00F62B5A" w:rsidP="002767A6">
            <w:pPr>
              <w:pStyle w:val="Recomendationbold"/>
            </w:pPr>
            <w:r w:rsidRPr="005D03B5">
              <w:lastRenderedPageBreak/>
              <w:t xml:space="preserve">Recommendation 1.8 </w:t>
            </w:r>
            <w:r w:rsidR="00005083">
              <w:t>—</w:t>
            </w:r>
            <w:r w:rsidRPr="005D03B5">
              <w:t xml:space="preserve"> Amending the Banking Code</w:t>
            </w:r>
          </w:p>
          <w:p w14:paraId="225A693D" w14:textId="77777777" w:rsidR="00F62B5A" w:rsidRPr="005D03B5" w:rsidRDefault="00F62B5A" w:rsidP="00740EDE">
            <w:pPr>
              <w:pStyle w:val="Recommendation"/>
              <w:rPr>
                <w:szCs w:val="22"/>
              </w:rPr>
            </w:pPr>
            <w:r w:rsidRPr="005D03B5">
              <w:t>The ABA should amend the Banking Code to provide that:</w:t>
            </w:r>
          </w:p>
          <w:p w14:paraId="01841A9D" w14:textId="77777777" w:rsidR="00D30FE6" w:rsidRPr="005D03B5" w:rsidRDefault="00D30FE6" w:rsidP="00EA4E2F">
            <w:pPr>
              <w:pStyle w:val="Recommendationbullet"/>
            </w:pPr>
            <w:r w:rsidRPr="005D03B5">
              <w:t xml:space="preserve">banks will work </w:t>
            </w:r>
            <w:r w:rsidRPr="00EA4E2F">
              <w:t>with</w:t>
            </w:r>
            <w:r w:rsidRPr="005D03B5">
              <w:t xml:space="preserve"> customers: </w:t>
            </w:r>
          </w:p>
          <w:p w14:paraId="43FD9728" w14:textId="77777777" w:rsidR="00D30FE6" w:rsidRPr="000171DF" w:rsidRDefault="00D30FE6" w:rsidP="000171DF">
            <w:pPr>
              <w:pStyle w:val="Recomendationdash"/>
            </w:pPr>
            <w:r w:rsidRPr="000171DF">
              <w:t xml:space="preserve">who live in remote areas; or </w:t>
            </w:r>
          </w:p>
          <w:p w14:paraId="729CB41E" w14:textId="1E095F93" w:rsidR="00F62B5A" w:rsidRPr="00465611" w:rsidRDefault="00F62B5A" w:rsidP="000171DF">
            <w:pPr>
              <w:pStyle w:val="Recomendationdash"/>
            </w:pPr>
            <w:r w:rsidRPr="00465611">
              <w:t xml:space="preserve">who </w:t>
            </w:r>
            <w:r w:rsidR="003D6159" w:rsidRPr="00465611">
              <w:t>are not adept in using English</w:t>
            </w:r>
          </w:p>
          <w:p w14:paraId="00B6DF5C" w14:textId="77777777" w:rsidR="00F62B5A" w:rsidRPr="00740EDE" w:rsidRDefault="00F62B5A" w:rsidP="000171DF">
            <w:pPr>
              <w:pStyle w:val="Recommendation"/>
              <w:ind w:left="357"/>
              <w:rPr>
                <w:rFonts w:eastAsiaTheme="minorHAnsi"/>
                <w:lang w:eastAsia="en-US"/>
              </w:rPr>
            </w:pPr>
            <w:r w:rsidRPr="00740EDE">
              <w:rPr>
                <w:rFonts w:eastAsiaTheme="minorHAnsi"/>
                <w:lang w:eastAsia="en-US"/>
              </w:rPr>
              <w:t>to identify a suitable way for those customers to access and undertake their banking;</w:t>
            </w:r>
          </w:p>
          <w:p w14:paraId="02A374AA" w14:textId="67AB6C6B" w:rsidR="00D30FE6" w:rsidRPr="005D03B5" w:rsidRDefault="00D30FE6" w:rsidP="00EA4E2F">
            <w:pPr>
              <w:pStyle w:val="Recommendationbullet"/>
            </w:pPr>
            <w:r w:rsidRPr="005D03B5">
              <w:t>if a customer is having difficulty proving his or her identity, and tells the bank that he or she identifies as an Aboriginal or Torres</w:t>
            </w:r>
            <w:r w:rsidR="00D73FFD">
              <w:t> </w:t>
            </w:r>
            <w:r w:rsidRPr="005D03B5">
              <w:t>Strait</w:t>
            </w:r>
            <w:r w:rsidR="00D73FFD">
              <w:t> </w:t>
            </w:r>
            <w:r w:rsidRPr="005D03B5">
              <w:t>Islander person, the bank will follow AUSTRAC</w:t>
            </w:r>
            <w:r w:rsidR="00415EB5">
              <w:t>’</w:t>
            </w:r>
            <w:r w:rsidRPr="005D03B5">
              <w:t>s guidance about the identification and verification of persons of Aboriginal or Torres Strait Islander heritage;</w:t>
            </w:r>
          </w:p>
          <w:p w14:paraId="53BF3FA0" w14:textId="77777777" w:rsidR="00D30FE6" w:rsidRPr="005D03B5" w:rsidRDefault="00D30FE6" w:rsidP="00EA4E2F">
            <w:pPr>
              <w:pStyle w:val="Recommendationbullet"/>
            </w:pPr>
            <w:r w:rsidRPr="005D03B5">
              <w:t>without prior express agreement with the customer, banks will not allow informal overdrafts on basic accounts; and</w:t>
            </w:r>
          </w:p>
          <w:p w14:paraId="0BA39721" w14:textId="6AF8C65B" w:rsidR="00F62B5A" w:rsidRPr="005D03B5" w:rsidRDefault="00F62B5A" w:rsidP="00EA4E2F">
            <w:pPr>
              <w:pStyle w:val="Recommendationbullet"/>
              <w:rPr>
                <w:b/>
                <w:bCs/>
                <w:color w:val="000000"/>
                <w:szCs w:val="22"/>
              </w:rPr>
            </w:pPr>
            <w:r w:rsidRPr="005D03B5">
              <w:t>banks will not charge dishonour fees on basic accounts.</w:t>
            </w:r>
          </w:p>
        </w:tc>
        <w:tc>
          <w:tcPr>
            <w:tcW w:w="0" w:type="auto"/>
            <w:shd w:val="clear" w:color="auto" w:fill="auto"/>
          </w:tcPr>
          <w:p w14:paraId="1DE977DA" w14:textId="6CCE308F" w:rsidR="00F62B5A" w:rsidRPr="005D03B5" w:rsidRDefault="00370A37" w:rsidP="002D3E2D">
            <w:pPr>
              <w:rPr>
                <w:color w:val="000000"/>
              </w:rPr>
            </w:pPr>
            <w:r w:rsidRPr="005D03B5">
              <w:t xml:space="preserve">The Government </w:t>
            </w:r>
            <w:r w:rsidR="002C0CA9">
              <w:rPr>
                <w:b/>
              </w:rPr>
              <w:t>supports</w:t>
            </w:r>
            <w:r w:rsidR="002C0CA9" w:rsidRPr="005D03B5">
              <w:rPr>
                <w:b/>
              </w:rPr>
              <w:t xml:space="preserve"> </w:t>
            </w:r>
            <w:r w:rsidRPr="005D03B5">
              <w:t xml:space="preserve">the </w:t>
            </w:r>
            <w:r w:rsidR="00C17DCA">
              <w:t>Australian Banking Association</w:t>
            </w:r>
            <w:r w:rsidR="002D3E2D">
              <w:t xml:space="preserve"> (ABA)</w:t>
            </w:r>
            <w:r w:rsidR="00C17DCA">
              <w:t xml:space="preserve"> </w:t>
            </w:r>
            <w:r w:rsidR="002D3E2D">
              <w:t>acting</w:t>
            </w:r>
            <w:r w:rsidR="00C17DCA">
              <w:t xml:space="preserve"> on this recommendation</w:t>
            </w:r>
            <w:r w:rsidR="00CB1648">
              <w:t>.</w:t>
            </w:r>
          </w:p>
        </w:tc>
      </w:tr>
      <w:tr w:rsidR="00F62B5A" w:rsidRPr="000C4BCD" w14:paraId="203B49FE" w14:textId="77777777" w:rsidTr="00B54CB5">
        <w:trPr>
          <w:cantSplit/>
        </w:trPr>
        <w:tc>
          <w:tcPr>
            <w:tcW w:w="0" w:type="auto"/>
            <w:shd w:val="clear" w:color="auto" w:fill="auto"/>
          </w:tcPr>
          <w:p w14:paraId="5A6C9AE8" w14:textId="752D6475" w:rsidR="00F62B5A" w:rsidRPr="005D03B5" w:rsidRDefault="00F62B5A" w:rsidP="002767A6">
            <w:pPr>
              <w:pStyle w:val="Recomendationbold"/>
            </w:pPr>
            <w:r w:rsidRPr="005D03B5">
              <w:t xml:space="preserve">Recommendation 1.9 </w:t>
            </w:r>
            <w:r w:rsidR="00005083">
              <w:t>—</w:t>
            </w:r>
            <w:r w:rsidRPr="005D03B5">
              <w:t xml:space="preserve"> No extension of the NCCP Act</w:t>
            </w:r>
          </w:p>
          <w:p w14:paraId="2A4A5F6E" w14:textId="137FA7E0" w:rsidR="00F62B5A" w:rsidRPr="005D03B5" w:rsidRDefault="00F62B5A" w:rsidP="00740EDE">
            <w:pPr>
              <w:pStyle w:val="Recommendation"/>
              <w:rPr>
                <w:b/>
                <w:bCs/>
                <w:szCs w:val="22"/>
              </w:rPr>
            </w:pPr>
            <w:r w:rsidRPr="005D03B5">
              <w:t>The NCCP Act should not be amended to extend its operation to lending to small businesses.</w:t>
            </w:r>
          </w:p>
        </w:tc>
        <w:tc>
          <w:tcPr>
            <w:tcW w:w="0" w:type="auto"/>
            <w:shd w:val="clear" w:color="auto" w:fill="auto"/>
          </w:tcPr>
          <w:p w14:paraId="023BB9DC" w14:textId="07F7AA0B" w:rsidR="00F62B5A" w:rsidRPr="005D03B5" w:rsidRDefault="003A7A4E" w:rsidP="009B3913">
            <w:pPr>
              <w:rPr>
                <w:color w:val="000000"/>
              </w:rPr>
            </w:pPr>
            <w:r w:rsidRPr="00976278">
              <w:t xml:space="preserve">The Government </w:t>
            </w:r>
            <w:r w:rsidRPr="00976278">
              <w:rPr>
                <w:b/>
              </w:rPr>
              <w:t>agrees</w:t>
            </w:r>
            <w:r w:rsidRPr="00976278">
              <w:t xml:space="preserve"> to this recommendation and the Commissioner</w:t>
            </w:r>
            <w:r w:rsidR="00415EB5">
              <w:t>’</w:t>
            </w:r>
            <w:r w:rsidRPr="00976278">
              <w:t xml:space="preserve">s findings that </w:t>
            </w:r>
            <w:r w:rsidR="007C162A" w:rsidRPr="00976278">
              <w:t>extending the responsible lending obligations</w:t>
            </w:r>
            <w:r w:rsidR="007C162A" w:rsidRPr="00A92075">
              <w:t xml:space="preserve"> in the NCCP Act would likely increase the cost of credit for small business and reduce the availability of credit</w:t>
            </w:r>
            <w:r w:rsidR="00F473C9" w:rsidRPr="004E597F">
              <w:t>.</w:t>
            </w:r>
            <w:r w:rsidR="007C162A" w:rsidRPr="004E597F">
              <w:t xml:space="preserve"> The Government </w:t>
            </w:r>
            <w:r w:rsidR="00064B04" w:rsidRPr="004E597F">
              <w:t>is comm</w:t>
            </w:r>
            <w:r w:rsidR="00064B04" w:rsidRPr="00A92075">
              <w:t>itted</w:t>
            </w:r>
            <w:r w:rsidR="007C162A" w:rsidRPr="00A92075">
              <w:t xml:space="preserve"> to </w:t>
            </w:r>
            <w:r w:rsidR="00064B04" w:rsidRPr="00A92075">
              <w:t xml:space="preserve">ensuring </w:t>
            </w:r>
            <w:r w:rsidR="007C162A" w:rsidRPr="00976278">
              <w:t xml:space="preserve">access to </w:t>
            </w:r>
            <w:r w:rsidR="00C44453" w:rsidRPr="00976278">
              <w:t>affordable</w:t>
            </w:r>
            <w:r w:rsidR="00064B04" w:rsidRPr="00976278">
              <w:t xml:space="preserve"> </w:t>
            </w:r>
            <w:r w:rsidR="007C162A" w:rsidRPr="00976278">
              <w:t xml:space="preserve">credit </w:t>
            </w:r>
            <w:r w:rsidR="00064B04" w:rsidRPr="00976278">
              <w:t>for small businesses</w:t>
            </w:r>
            <w:r w:rsidR="00C17DCA" w:rsidRPr="00976278">
              <w:t>.</w:t>
            </w:r>
          </w:p>
        </w:tc>
      </w:tr>
      <w:tr w:rsidR="00F62B5A" w:rsidRPr="000C4BCD" w14:paraId="10006006" w14:textId="77777777" w:rsidTr="00B54CB5">
        <w:trPr>
          <w:cantSplit/>
        </w:trPr>
        <w:tc>
          <w:tcPr>
            <w:tcW w:w="0" w:type="auto"/>
            <w:shd w:val="clear" w:color="auto" w:fill="auto"/>
          </w:tcPr>
          <w:p w14:paraId="7A9D94CC" w14:textId="7EFA72F1" w:rsidR="00F62B5A" w:rsidRPr="005D03B5" w:rsidRDefault="00F62B5A" w:rsidP="002767A6">
            <w:pPr>
              <w:pStyle w:val="Recomendationbold"/>
            </w:pPr>
            <w:r w:rsidRPr="005D03B5">
              <w:t xml:space="preserve">Recommendation 1.10 </w:t>
            </w:r>
            <w:r w:rsidR="00005083">
              <w:t>—</w:t>
            </w:r>
            <w:r w:rsidRPr="005D03B5">
              <w:t xml:space="preserve"> Definition of </w:t>
            </w:r>
            <w:r w:rsidR="00415EB5">
              <w:t>‘</w:t>
            </w:r>
            <w:r w:rsidRPr="005D03B5">
              <w:t>small business</w:t>
            </w:r>
            <w:r w:rsidR="00415EB5">
              <w:t>’</w:t>
            </w:r>
          </w:p>
          <w:p w14:paraId="24013BF3" w14:textId="27C2B33E" w:rsidR="00F62B5A" w:rsidRPr="005D03B5" w:rsidRDefault="00F62B5A" w:rsidP="00740EDE">
            <w:pPr>
              <w:pStyle w:val="Recommendation"/>
              <w:rPr>
                <w:b/>
                <w:bCs/>
                <w:szCs w:val="22"/>
              </w:rPr>
            </w:pPr>
            <w:r w:rsidRPr="005D03B5">
              <w:t xml:space="preserve">The ABA should amend the definition of </w:t>
            </w:r>
            <w:r w:rsidR="00415EB5">
              <w:t>‘</w:t>
            </w:r>
            <w:r w:rsidRPr="005D03B5">
              <w:t>small business</w:t>
            </w:r>
            <w:r w:rsidR="00415EB5">
              <w:t>’</w:t>
            </w:r>
            <w:r w:rsidRPr="005D03B5">
              <w:t xml:space="preserve"> in the Banking Code so that the Code applies to any business or group employing fewer than 100</w:t>
            </w:r>
            <w:r w:rsidR="00553864">
              <w:t> </w:t>
            </w:r>
            <w:r w:rsidRPr="005D03B5">
              <w:t>full</w:t>
            </w:r>
            <w:r w:rsidR="00415EB5">
              <w:noBreakHyphen/>
            </w:r>
            <w:r w:rsidRPr="005D03B5">
              <w:t>time equivalent employees, where the loan applied for is less than $5</w:t>
            </w:r>
            <w:r w:rsidR="000B7AF2">
              <w:t> </w:t>
            </w:r>
            <w:r w:rsidRPr="005D03B5">
              <w:t>million.</w:t>
            </w:r>
          </w:p>
        </w:tc>
        <w:tc>
          <w:tcPr>
            <w:tcW w:w="0" w:type="auto"/>
            <w:shd w:val="clear" w:color="auto" w:fill="auto"/>
          </w:tcPr>
          <w:p w14:paraId="5E658F13" w14:textId="3F21BCB7" w:rsidR="00BE0ECA" w:rsidRPr="005D03B5" w:rsidRDefault="00487E7E" w:rsidP="009B3913">
            <w:pPr>
              <w:spacing w:before="80" w:after="80" w:line="240" w:lineRule="exact"/>
              <w:rPr>
                <w:color w:val="000000"/>
              </w:rPr>
            </w:pPr>
            <w:r w:rsidRPr="005D03B5">
              <w:rPr>
                <w:color w:val="000000"/>
              </w:rPr>
              <w:t xml:space="preserve">The Government </w:t>
            </w:r>
            <w:r w:rsidR="00AC2F59">
              <w:rPr>
                <w:b/>
                <w:color w:val="000000"/>
              </w:rPr>
              <w:t>s</w:t>
            </w:r>
            <w:r w:rsidR="002C0CA9">
              <w:rPr>
                <w:b/>
                <w:color w:val="000000"/>
              </w:rPr>
              <w:t>upports</w:t>
            </w:r>
            <w:r w:rsidR="005D03B5" w:rsidRPr="005D03B5">
              <w:rPr>
                <w:color w:val="000000"/>
              </w:rPr>
              <w:t xml:space="preserve"> the </w:t>
            </w:r>
            <w:r w:rsidR="009B3913">
              <w:rPr>
                <w:color w:val="000000"/>
              </w:rPr>
              <w:t>ABA acting</w:t>
            </w:r>
            <w:r w:rsidR="005D03B5" w:rsidRPr="005D03B5">
              <w:rPr>
                <w:color w:val="000000"/>
              </w:rPr>
              <w:t xml:space="preserve"> on this recommendation</w:t>
            </w:r>
            <w:r w:rsidR="00FD5AFA" w:rsidRPr="005D03B5">
              <w:rPr>
                <w:color w:val="000000"/>
              </w:rPr>
              <w:t xml:space="preserve">. </w:t>
            </w:r>
          </w:p>
        </w:tc>
      </w:tr>
      <w:tr w:rsidR="00D25C2F" w:rsidRPr="000C4BCD" w14:paraId="26EF4FCD" w14:textId="77777777" w:rsidTr="00B54CB5">
        <w:trPr>
          <w:cantSplit/>
        </w:trPr>
        <w:tc>
          <w:tcPr>
            <w:tcW w:w="0" w:type="auto"/>
            <w:shd w:val="clear" w:color="auto" w:fill="auto"/>
          </w:tcPr>
          <w:p w14:paraId="2123F73F" w14:textId="2317A959" w:rsidR="00F62B5A" w:rsidRPr="005D03B5" w:rsidRDefault="00F62B5A" w:rsidP="002767A6">
            <w:pPr>
              <w:pStyle w:val="Recomendationbold"/>
              <w:rPr>
                <w:rFonts w:eastAsiaTheme="minorHAnsi"/>
                <w:lang w:eastAsia="en-US"/>
              </w:rPr>
            </w:pPr>
            <w:r w:rsidRPr="005D03B5">
              <w:rPr>
                <w:rFonts w:eastAsiaTheme="minorHAnsi"/>
                <w:lang w:eastAsia="en-US"/>
              </w:rPr>
              <w:lastRenderedPageBreak/>
              <w:t xml:space="preserve">Recommendation 1.11 </w:t>
            </w:r>
            <w:r w:rsidR="00005083">
              <w:rPr>
                <w:rFonts w:eastAsiaTheme="minorHAnsi"/>
                <w:lang w:eastAsia="en-US"/>
              </w:rPr>
              <w:t>—</w:t>
            </w:r>
            <w:r w:rsidRPr="005D03B5">
              <w:rPr>
                <w:rFonts w:eastAsiaTheme="minorHAnsi"/>
                <w:lang w:eastAsia="en-US"/>
              </w:rPr>
              <w:t xml:space="preserve"> Farm debt mediation</w:t>
            </w:r>
          </w:p>
          <w:p w14:paraId="088D365A" w14:textId="7BD0EC3F" w:rsidR="00D25C2F" w:rsidRPr="005D03B5" w:rsidRDefault="00F62B5A" w:rsidP="00740EDE">
            <w:pPr>
              <w:pStyle w:val="Recommendation"/>
              <w:rPr>
                <w:b/>
                <w:bCs/>
                <w:szCs w:val="22"/>
              </w:rPr>
            </w:pPr>
            <w:r w:rsidRPr="005D03B5">
              <w:t>A national scheme of farm debt mediation should be enacted.</w:t>
            </w:r>
          </w:p>
        </w:tc>
        <w:tc>
          <w:tcPr>
            <w:tcW w:w="0" w:type="auto"/>
            <w:shd w:val="clear" w:color="auto" w:fill="auto"/>
          </w:tcPr>
          <w:p w14:paraId="76EFDBE9" w14:textId="58083ED7" w:rsidR="00A86D82" w:rsidRPr="005D03B5" w:rsidRDefault="00487E7E" w:rsidP="00740EDE">
            <w:r w:rsidRPr="005D03B5">
              <w:t xml:space="preserve">The Government </w:t>
            </w:r>
            <w:r w:rsidRPr="005D03B5">
              <w:rPr>
                <w:b/>
              </w:rPr>
              <w:t xml:space="preserve">agrees </w:t>
            </w:r>
            <w:r w:rsidRPr="005D03B5">
              <w:t>to establish a national farm debt mediation scheme.</w:t>
            </w:r>
            <w:r w:rsidR="00184DF0" w:rsidRPr="005D03B5">
              <w:t xml:space="preserve"> </w:t>
            </w:r>
          </w:p>
          <w:p w14:paraId="2C6AD4C4" w14:textId="7C8A5C13" w:rsidR="00D25C2F" w:rsidRPr="005D03B5" w:rsidRDefault="005D03B5" w:rsidP="00740EDE">
            <w:r w:rsidRPr="005D03B5">
              <w:t xml:space="preserve">A </w:t>
            </w:r>
            <w:r w:rsidR="00A86D82" w:rsidRPr="005D03B5">
              <w:t xml:space="preserve">national scheme would assist lenders and borrowers to agree on practical measures that may lead to the borrower </w:t>
            </w:r>
            <w:r w:rsidR="002A31FC">
              <w:t xml:space="preserve">being </w:t>
            </w:r>
            <w:r w:rsidR="00F276C7">
              <w:t xml:space="preserve">able to address </w:t>
            </w:r>
            <w:r w:rsidR="00A86D82" w:rsidRPr="005D03B5">
              <w:t xml:space="preserve">financial difficulties that have caused the loan to become distressed. The Government </w:t>
            </w:r>
            <w:r w:rsidRPr="005D03B5">
              <w:t>further supports</w:t>
            </w:r>
            <w:r w:rsidR="00A86D82" w:rsidRPr="005D03B5">
              <w:t xml:space="preserve"> mediation </w:t>
            </w:r>
            <w:r w:rsidRPr="005D03B5">
              <w:t>occurring</w:t>
            </w:r>
            <w:r w:rsidR="00A86D82" w:rsidRPr="005D03B5">
              <w:t xml:space="preserve"> soon after the loan becomes distressed and not as a last measure prior to the lender taking enforcement action.</w:t>
            </w:r>
          </w:p>
        </w:tc>
      </w:tr>
      <w:tr w:rsidR="00F62B5A" w:rsidRPr="000C4BCD" w14:paraId="24EFC210" w14:textId="77777777" w:rsidTr="00B54CB5">
        <w:trPr>
          <w:cantSplit/>
        </w:trPr>
        <w:tc>
          <w:tcPr>
            <w:tcW w:w="0" w:type="auto"/>
            <w:shd w:val="clear" w:color="auto" w:fill="auto"/>
          </w:tcPr>
          <w:p w14:paraId="6BF7C69D" w14:textId="71E1B83C" w:rsidR="00F62B5A" w:rsidRPr="005D03B5" w:rsidRDefault="00F62B5A" w:rsidP="002767A6">
            <w:pPr>
              <w:pStyle w:val="Recomendationbold"/>
            </w:pPr>
            <w:r w:rsidRPr="005D03B5">
              <w:t xml:space="preserve">Recommendation 1.12 </w:t>
            </w:r>
            <w:r w:rsidR="00005083">
              <w:t>—</w:t>
            </w:r>
            <w:r w:rsidRPr="005D03B5">
              <w:t xml:space="preserve"> Valuations of land</w:t>
            </w:r>
          </w:p>
          <w:p w14:paraId="1B8B783D" w14:textId="77777777" w:rsidR="00F62B5A" w:rsidRPr="005D03B5" w:rsidRDefault="00F62B5A" w:rsidP="00740EDE">
            <w:pPr>
              <w:pStyle w:val="Recommendation"/>
              <w:rPr>
                <w:rFonts w:eastAsiaTheme="minorHAnsi"/>
                <w:lang w:eastAsia="en-US"/>
              </w:rPr>
            </w:pPr>
            <w:r w:rsidRPr="005D03B5">
              <w:rPr>
                <w:rFonts w:eastAsiaTheme="minorHAnsi"/>
                <w:lang w:eastAsia="en-US"/>
              </w:rPr>
              <w:t>APRA should amend Prudential Standard APS 220 to:</w:t>
            </w:r>
          </w:p>
          <w:p w14:paraId="509071BC" w14:textId="77777777" w:rsidR="00F62B5A" w:rsidRPr="005D03B5" w:rsidRDefault="00F62B5A" w:rsidP="00EA4E2F">
            <w:pPr>
              <w:pStyle w:val="Recommendationbullet"/>
            </w:pPr>
            <w:r w:rsidRPr="005D03B5">
              <w:t>require that internal appraisals of the value of land taken or to be taken as security should be independent of loan origination, loan processing and loan decision processes; and</w:t>
            </w:r>
          </w:p>
          <w:p w14:paraId="50680E44" w14:textId="77777777" w:rsidR="00F62B5A" w:rsidRPr="005D03B5" w:rsidRDefault="00F62B5A" w:rsidP="00EA4E2F">
            <w:pPr>
              <w:pStyle w:val="Recommendationbullet"/>
            </w:pPr>
            <w:r w:rsidRPr="005D03B5">
              <w:t xml:space="preserve">provide for valuation of agricultural land in a manner that will recognise, to the extent possible: </w:t>
            </w:r>
          </w:p>
          <w:p w14:paraId="42F81FCB" w14:textId="77777777" w:rsidR="0088630E" w:rsidRPr="005D03B5" w:rsidRDefault="0088630E" w:rsidP="000171DF">
            <w:pPr>
              <w:pStyle w:val="Recomendationdash"/>
            </w:pPr>
            <w:r w:rsidRPr="005D03B5">
              <w:t xml:space="preserve">the likelihood of external events affecting its realisable value; and </w:t>
            </w:r>
          </w:p>
          <w:p w14:paraId="1B7F2779" w14:textId="43E88776" w:rsidR="00F62B5A" w:rsidRPr="005D03B5" w:rsidRDefault="00F62B5A" w:rsidP="000171DF">
            <w:pPr>
              <w:pStyle w:val="Recomendationdash"/>
              <w:rPr>
                <w:rFonts w:ascii="Arial" w:hAnsi="Arial" w:cs="Arial"/>
                <w:b/>
                <w:bCs/>
                <w:color w:val="000000"/>
                <w:szCs w:val="22"/>
              </w:rPr>
            </w:pPr>
            <w:r w:rsidRPr="005D03B5">
              <w:t>the time that may be taken to realise the land at a reasonable price affecting its realisable value.</w:t>
            </w:r>
          </w:p>
        </w:tc>
        <w:tc>
          <w:tcPr>
            <w:tcW w:w="0" w:type="auto"/>
            <w:shd w:val="clear" w:color="auto" w:fill="auto"/>
          </w:tcPr>
          <w:p w14:paraId="781A0693" w14:textId="0AFC08EB" w:rsidR="00F62B5A" w:rsidRPr="005D03B5" w:rsidRDefault="00BE3BBF" w:rsidP="00715774">
            <w:pPr>
              <w:rPr>
                <w:color w:val="000000"/>
              </w:rPr>
            </w:pPr>
            <w:r w:rsidRPr="005D03B5">
              <w:t xml:space="preserve">The Government </w:t>
            </w:r>
            <w:r w:rsidRPr="005D03B5">
              <w:rPr>
                <w:b/>
              </w:rPr>
              <w:t xml:space="preserve">supports </w:t>
            </w:r>
            <w:r w:rsidR="00C516E1">
              <w:t xml:space="preserve">the </w:t>
            </w:r>
            <w:r w:rsidRPr="005D03B5">
              <w:t>A</w:t>
            </w:r>
            <w:r w:rsidR="00C516E1">
              <w:t xml:space="preserve">ustralian </w:t>
            </w:r>
            <w:r w:rsidRPr="005D03B5">
              <w:t>P</w:t>
            </w:r>
            <w:r w:rsidR="00C516E1">
              <w:t xml:space="preserve">rudential </w:t>
            </w:r>
            <w:r w:rsidRPr="005D03B5">
              <w:t>R</w:t>
            </w:r>
            <w:r w:rsidR="00C516E1">
              <w:t xml:space="preserve">egulation </w:t>
            </w:r>
            <w:r w:rsidRPr="005D03B5">
              <w:t>A</w:t>
            </w:r>
            <w:r w:rsidR="00C516E1">
              <w:t>uthority (</w:t>
            </w:r>
            <w:r w:rsidRPr="005D03B5">
              <w:t>APRA</w:t>
            </w:r>
            <w:r w:rsidR="00C516E1">
              <w:t>)</w:t>
            </w:r>
            <w:r w:rsidR="00C17DCA">
              <w:t xml:space="preserve"> acting on </w:t>
            </w:r>
            <w:r w:rsidRPr="005D03B5">
              <w:t>this recommendation</w:t>
            </w:r>
            <w:r w:rsidR="00184DF0" w:rsidRPr="005D03B5">
              <w:t>.</w:t>
            </w:r>
            <w:r w:rsidR="004B50C4" w:rsidRPr="005D03B5">
              <w:t xml:space="preserve"> </w:t>
            </w:r>
          </w:p>
        </w:tc>
      </w:tr>
      <w:tr w:rsidR="00F62B5A" w:rsidRPr="000C4BCD" w14:paraId="01AA2C5A" w14:textId="77777777" w:rsidTr="00B54CB5">
        <w:trPr>
          <w:cantSplit/>
        </w:trPr>
        <w:tc>
          <w:tcPr>
            <w:tcW w:w="0" w:type="auto"/>
            <w:shd w:val="clear" w:color="auto" w:fill="auto"/>
          </w:tcPr>
          <w:p w14:paraId="7E5263DD" w14:textId="0899A02C" w:rsidR="00F62B5A" w:rsidRPr="005D03B5" w:rsidRDefault="00F62B5A" w:rsidP="002767A6">
            <w:pPr>
              <w:pStyle w:val="Recomendationbold"/>
            </w:pPr>
            <w:r w:rsidRPr="005D03B5">
              <w:t xml:space="preserve">Recommendation 1.13 </w:t>
            </w:r>
            <w:r w:rsidR="00005083">
              <w:t>—</w:t>
            </w:r>
            <w:r w:rsidRPr="005D03B5">
              <w:t xml:space="preserve"> Charging default interest</w:t>
            </w:r>
          </w:p>
          <w:p w14:paraId="39005544" w14:textId="39CE11AB" w:rsidR="00F62B5A" w:rsidRPr="00D73FFD" w:rsidRDefault="00F62B5A" w:rsidP="00740EDE">
            <w:pPr>
              <w:pStyle w:val="Recommendation"/>
              <w:rPr>
                <w:rFonts w:eastAsiaTheme="minorHAnsi"/>
              </w:rPr>
            </w:pPr>
            <w:r w:rsidRPr="005D03B5">
              <w:rPr>
                <w:rFonts w:eastAsiaTheme="minorHAnsi"/>
                <w:lang w:eastAsia="en-US"/>
              </w:rPr>
              <w:t>The ABA should amend the Banking Code to provide that, while a declaration remains in force, banks will not charge default interest on loans secured by agricultural land in an area declared to be affected by drought or other natural disaster.</w:t>
            </w:r>
          </w:p>
        </w:tc>
        <w:tc>
          <w:tcPr>
            <w:tcW w:w="0" w:type="auto"/>
            <w:shd w:val="clear" w:color="auto" w:fill="auto"/>
          </w:tcPr>
          <w:p w14:paraId="5CD3DD9B" w14:textId="03BE1D5A" w:rsidR="00F62B5A" w:rsidRPr="005D03B5" w:rsidRDefault="00B82A86" w:rsidP="00715774">
            <w:pPr>
              <w:rPr>
                <w:color w:val="000000"/>
              </w:rPr>
            </w:pPr>
            <w:r w:rsidRPr="005D03B5">
              <w:t xml:space="preserve">The Government </w:t>
            </w:r>
            <w:r w:rsidR="002C0CA9" w:rsidRPr="002C2024">
              <w:rPr>
                <w:b/>
                <w:color w:val="000000"/>
              </w:rPr>
              <w:t>s</w:t>
            </w:r>
            <w:r w:rsidR="002C0CA9">
              <w:rPr>
                <w:b/>
                <w:color w:val="000000"/>
              </w:rPr>
              <w:t>upports</w:t>
            </w:r>
            <w:r w:rsidR="002C0CA9" w:rsidRPr="005D03B5">
              <w:rPr>
                <w:color w:val="000000"/>
              </w:rPr>
              <w:t xml:space="preserve"> </w:t>
            </w:r>
            <w:r w:rsidR="00B6784A" w:rsidRPr="005D03B5">
              <w:t xml:space="preserve">the </w:t>
            </w:r>
            <w:r w:rsidR="00AC2F59">
              <w:t>ABA</w:t>
            </w:r>
            <w:r w:rsidR="00C17DCA">
              <w:t xml:space="preserve"> </w:t>
            </w:r>
            <w:r w:rsidR="00AC2F59">
              <w:t>acting</w:t>
            </w:r>
            <w:r w:rsidR="00C17DCA">
              <w:t xml:space="preserve"> on this recommendation. </w:t>
            </w:r>
          </w:p>
        </w:tc>
      </w:tr>
      <w:tr w:rsidR="00F62B5A" w:rsidRPr="000C4BCD" w14:paraId="32B74A0C" w14:textId="77777777" w:rsidTr="00B54CB5">
        <w:trPr>
          <w:cantSplit/>
        </w:trPr>
        <w:tc>
          <w:tcPr>
            <w:tcW w:w="0" w:type="auto"/>
            <w:shd w:val="clear" w:color="auto" w:fill="auto"/>
          </w:tcPr>
          <w:p w14:paraId="39CEA31F" w14:textId="4D4B614B" w:rsidR="00F62B5A" w:rsidRPr="005D03B5" w:rsidRDefault="00F62B5A" w:rsidP="002767A6">
            <w:pPr>
              <w:pStyle w:val="Recomendationbold"/>
            </w:pPr>
            <w:r w:rsidRPr="005D03B5">
              <w:lastRenderedPageBreak/>
              <w:t xml:space="preserve">Recommendation 1.14 </w:t>
            </w:r>
            <w:r w:rsidR="00005083">
              <w:t>—</w:t>
            </w:r>
            <w:r w:rsidRPr="005D03B5">
              <w:t xml:space="preserve"> Distressed agricultural loans</w:t>
            </w:r>
          </w:p>
          <w:p w14:paraId="4754A77D" w14:textId="77777777" w:rsidR="00F62B5A" w:rsidRPr="005D03B5" w:rsidRDefault="00F62B5A" w:rsidP="00740EDE">
            <w:pPr>
              <w:pStyle w:val="Recommendation"/>
              <w:rPr>
                <w:rFonts w:eastAsiaTheme="minorHAnsi"/>
                <w:lang w:eastAsia="en-US"/>
              </w:rPr>
            </w:pPr>
            <w:r w:rsidRPr="005D03B5">
              <w:rPr>
                <w:rFonts w:eastAsiaTheme="minorHAnsi"/>
                <w:lang w:eastAsia="en-US"/>
              </w:rPr>
              <w:t xml:space="preserve">When dealing with distressed agricultural loans, banks should: </w:t>
            </w:r>
          </w:p>
          <w:p w14:paraId="15AA4E57" w14:textId="77777777" w:rsidR="00F62B5A" w:rsidRPr="005D03B5" w:rsidRDefault="00F62B5A" w:rsidP="00EA4E2F">
            <w:pPr>
              <w:pStyle w:val="Recommendationbullet"/>
            </w:pPr>
            <w:r w:rsidRPr="005D03B5">
              <w:t>ensure that those loans are managed by experienced agricultural bankers;</w:t>
            </w:r>
          </w:p>
          <w:p w14:paraId="418C109C" w14:textId="77777777" w:rsidR="00F62B5A" w:rsidRPr="005D03B5" w:rsidRDefault="00F62B5A" w:rsidP="00EA4E2F">
            <w:pPr>
              <w:pStyle w:val="Recommendationbullet"/>
            </w:pPr>
            <w:r w:rsidRPr="005D03B5">
              <w:t>offer farm debt mediation as soon as a loan is classified as distressed;</w:t>
            </w:r>
          </w:p>
          <w:p w14:paraId="35660292" w14:textId="77777777" w:rsidR="00F62B5A" w:rsidRPr="005D03B5" w:rsidRDefault="00F62B5A" w:rsidP="00EA4E2F">
            <w:pPr>
              <w:pStyle w:val="Recommendationbullet"/>
            </w:pPr>
            <w:r w:rsidRPr="005D03B5">
              <w:t xml:space="preserve">manage every distressed loan on the footing that working out will be the best outcome for bank and borrower, and enforcement the worst; </w:t>
            </w:r>
          </w:p>
          <w:p w14:paraId="257D62F9" w14:textId="77777777" w:rsidR="00F62B5A" w:rsidRPr="005D03B5" w:rsidRDefault="00F62B5A" w:rsidP="00EA4E2F">
            <w:pPr>
              <w:pStyle w:val="Recommendationbullet"/>
            </w:pPr>
            <w:r w:rsidRPr="005D03B5">
              <w:t>recognise that appointment of receivers or any other form of external administrator is a remedy of last resort; and</w:t>
            </w:r>
          </w:p>
          <w:p w14:paraId="66FC6ECD" w14:textId="25D391D9" w:rsidR="00F62B5A" w:rsidRPr="005D03B5" w:rsidRDefault="00F62B5A" w:rsidP="00EA4E2F">
            <w:pPr>
              <w:pStyle w:val="Recommendationbullet"/>
              <w:rPr>
                <w:rFonts w:ascii="Arial" w:hAnsi="Arial"/>
              </w:rPr>
            </w:pPr>
            <w:r w:rsidRPr="005D03B5">
              <w:t xml:space="preserve">cease charging default interest when there is no realistic prospect of recovering the amount charged. </w:t>
            </w:r>
          </w:p>
        </w:tc>
        <w:tc>
          <w:tcPr>
            <w:tcW w:w="0" w:type="auto"/>
            <w:shd w:val="clear" w:color="auto" w:fill="auto"/>
          </w:tcPr>
          <w:p w14:paraId="7D33ABC0" w14:textId="45A8BD6F" w:rsidR="00F62B5A" w:rsidRPr="005D03B5" w:rsidRDefault="00B82A86" w:rsidP="00715774">
            <w:pPr>
              <w:rPr>
                <w:color w:val="000000"/>
              </w:rPr>
            </w:pPr>
            <w:r w:rsidRPr="005D03B5">
              <w:t xml:space="preserve">The Government </w:t>
            </w:r>
            <w:r w:rsidR="002C0CA9" w:rsidRPr="002C2024">
              <w:rPr>
                <w:b/>
                <w:color w:val="000000"/>
              </w:rPr>
              <w:t>s</w:t>
            </w:r>
            <w:r w:rsidR="002C0CA9">
              <w:rPr>
                <w:b/>
                <w:color w:val="000000"/>
              </w:rPr>
              <w:t>upports</w:t>
            </w:r>
            <w:r w:rsidR="006B2B9D" w:rsidRPr="005D03B5">
              <w:t xml:space="preserve"> </w:t>
            </w:r>
            <w:r w:rsidR="00C17DCA">
              <w:t xml:space="preserve">banks </w:t>
            </w:r>
            <w:r w:rsidR="00AC2F59">
              <w:t>acting</w:t>
            </w:r>
            <w:r w:rsidR="00C17DCA">
              <w:t xml:space="preserve"> on this recommendation. </w:t>
            </w:r>
          </w:p>
        </w:tc>
      </w:tr>
      <w:tr w:rsidR="00D25C2F" w:rsidRPr="000C4BCD" w14:paraId="67318088" w14:textId="77777777" w:rsidTr="00B54CB5">
        <w:trPr>
          <w:cantSplit/>
        </w:trPr>
        <w:tc>
          <w:tcPr>
            <w:tcW w:w="0" w:type="auto"/>
            <w:shd w:val="clear" w:color="auto" w:fill="auto"/>
          </w:tcPr>
          <w:p w14:paraId="22E99119" w14:textId="3AC4B026" w:rsidR="00F62B5A" w:rsidRPr="005D03B5" w:rsidRDefault="00F62B5A" w:rsidP="002767A6">
            <w:pPr>
              <w:pStyle w:val="Recomendationbold"/>
              <w:rPr>
                <w:rFonts w:eastAsiaTheme="minorHAnsi"/>
                <w:lang w:eastAsia="en-US"/>
              </w:rPr>
            </w:pPr>
            <w:r w:rsidRPr="005D03B5">
              <w:rPr>
                <w:rFonts w:eastAsiaTheme="minorHAnsi"/>
                <w:lang w:eastAsia="en-US"/>
              </w:rPr>
              <w:t xml:space="preserve">Recommendation 1.15 </w:t>
            </w:r>
            <w:r w:rsidR="00005083">
              <w:rPr>
                <w:rFonts w:eastAsiaTheme="minorHAnsi"/>
                <w:lang w:eastAsia="en-US"/>
              </w:rPr>
              <w:t>—</w:t>
            </w:r>
            <w:r w:rsidRPr="005D03B5">
              <w:rPr>
                <w:rFonts w:eastAsiaTheme="minorHAnsi"/>
                <w:lang w:eastAsia="en-US"/>
              </w:rPr>
              <w:t xml:space="preserve"> Enforceable code provisions</w:t>
            </w:r>
          </w:p>
          <w:p w14:paraId="7570435F" w14:textId="77777777" w:rsidR="00F62B5A" w:rsidRPr="005D03B5" w:rsidRDefault="00F62B5A" w:rsidP="00740EDE">
            <w:pPr>
              <w:pStyle w:val="Recommendation"/>
              <w:rPr>
                <w:rFonts w:eastAsiaTheme="minorHAnsi"/>
                <w:lang w:eastAsia="en-US"/>
              </w:rPr>
            </w:pPr>
            <w:r w:rsidRPr="005D03B5">
              <w:rPr>
                <w:rFonts w:eastAsiaTheme="minorHAnsi"/>
                <w:lang w:eastAsia="en-US"/>
              </w:rPr>
              <w:t>The law should be amended to provide:</w:t>
            </w:r>
          </w:p>
          <w:p w14:paraId="6ED584CD" w14:textId="420CA942" w:rsidR="00F62B5A" w:rsidRPr="005D03B5" w:rsidRDefault="00F62B5A" w:rsidP="00EA4E2F">
            <w:pPr>
              <w:pStyle w:val="Recommendationbullet"/>
            </w:pPr>
            <w:r w:rsidRPr="005D03B5">
              <w:t>that ASIC</w:t>
            </w:r>
            <w:r w:rsidR="00415EB5">
              <w:t>’</w:t>
            </w:r>
            <w:r w:rsidRPr="005D03B5">
              <w:t>s power to approve codes of conduct extends to codes relating to all APRA</w:t>
            </w:r>
            <w:r w:rsidR="00415EB5">
              <w:noBreakHyphen/>
            </w:r>
            <w:r w:rsidRPr="005D03B5">
              <w:t>regulated institutions and ACL holders;</w:t>
            </w:r>
          </w:p>
          <w:p w14:paraId="10549EE4" w14:textId="77777777" w:rsidR="00F62B5A" w:rsidRPr="005D03B5" w:rsidRDefault="00F62B5A" w:rsidP="00EA4E2F">
            <w:pPr>
              <w:pStyle w:val="Recommendationbullet"/>
            </w:pPr>
            <w:r w:rsidRPr="005D03B5">
              <w:t xml:space="preserve">that industry codes of conduct approved by ASIC may include </w:t>
            </w:r>
            <w:r w:rsidR="00415EB5">
              <w:t>‘</w:t>
            </w:r>
            <w:r w:rsidRPr="005D03B5">
              <w:t>enforceable code provisions</w:t>
            </w:r>
            <w:r w:rsidR="00415EB5">
              <w:t>’</w:t>
            </w:r>
            <w:r w:rsidRPr="005D03B5">
              <w:t>, which are provisions in respect of which a contravention will constitute a breach of the law;</w:t>
            </w:r>
          </w:p>
          <w:p w14:paraId="19605265" w14:textId="77777777" w:rsidR="00F62B5A" w:rsidRPr="005D03B5" w:rsidRDefault="00F62B5A" w:rsidP="00EA4E2F">
            <w:pPr>
              <w:pStyle w:val="Recommendationbullet"/>
            </w:pPr>
            <w:r w:rsidRPr="005D03B5">
              <w:t xml:space="preserve">that ASIC may take into consideration whether particular provisions of an industry code of conduct have been designated as </w:t>
            </w:r>
            <w:r w:rsidR="00415EB5">
              <w:t>‘</w:t>
            </w:r>
            <w:r w:rsidRPr="005D03B5">
              <w:t>enforceable code provisions</w:t>
            </w:r>
            <w:r w:rsidR="00415EB5">
              <w:t>’</w:t>
            </w:r>
            <w:r w:rsidRPr="005D03B5">
              <w:t xml:space="preserve"> in determining whether to approve a code;</w:t>
            </w:r>
          </w:p>
          <w:p w14:paraId="1F459DB2" w14:textId="77777777" w:rsidR="00F62B5A" w:rsidRPr="005D03B5" w:rsidRDefault="00F62B5A" w:rsidP="00EA4E2F">
            <w:pPr>
              <w:pStyle w:val="Recommendationbullet"/>
            </w:pPr>
            <w:r w:rsidRPr="005D03B5">
              <w:t xml:space="preserve">for remedies, modelled on those now set out in Part VI of the Competition and Consumer Act, for breach of an </w:t>
            </w:r>
            <w:r w:rsidR="00415EB5">
              <w:t>‘</w:t>
            </w:r>
            <w:r w:rsidRPr="005D03B5">
              <w:t>enforceable code provision</w:t>
            </w:r>
            <w:r w:rsidR="00415EB5">
              <w:t>’</w:t>
            </w:r>
            <w:r w:rsidRPr="005D03B5">
              <w:t>; and</w:t>
            </w:r>
          </w:p>
          <w:p w14:paraId="3F1A2289" w14:textId="1DD15078" w:rsidR="00D25C2F" w:rsidRPr="005D03B5" w:rsidRDefault="00F62B5A" w:rsidP="00EA4E2F">
            <w:pPr>
              <w:pStyle w:val="Recommendationbullet"/>
              <w:rPr>
                <w:b/>
                <w:color w:val="000000"/>
              </w:rPr>
            </w:pPr>
            <w:r w:rsidRPr="005D03B5">
              <w:t>for the establishment and imposition of mandatory financial services industry codes.</w:t>
            </w:r>
          </w:p>
        </w:tc>
        <w:tc>
          <w:tcPr>
            <w:tcW w:w="0" w:type="auto"/>
            <w:shd w:val="clear" w:color="auto" w:fill="auto"/>
          </w:tcPr>
          <w:p w14:paraId="3D445B7B" w14:textId="73C2ACD1" w:rsidR="00B82A86" w:rsidRPr="00636E1C" w:rsidRDefault="00B82A86" w:rsidP="00740EDE">
            <w:r w:rsidRPr="00636E1C">
              <w:t xml:space="preserve">The Government </w:t>
            </w:r>
            <w:r w:rsidRPr="00636E1C">
              <w:rPr>
                <w:b/>
              </w:rPr>
              <w:t>agrees</w:t>
            </w:r>
            <w:r w:rsidRPr="00636E1C">
              <w:t xml:space="preserve"> to </w:t>
            </w:r>
            <w:r w:rsidR="00472DDC" w:rsidRPr="00636E1C">
              <w:t xml:space="preserve">amend the law to provide </w:t>
            </w:r>
            <w:r w:rsidR="00C516E1">
              <w:t xml:space="preserve">the </w:t>
            </w:r>
            <w:r w:rsidR="00472DDC" w:rsidRPr="00636E1C">
              <w:t>A</w:t>
            </w:r>
            <w:r w:rsidR="00C516E1">
              <w:t xml:space="preserve">ustralian </w:t>
            </w:r>
            <w:r w:rsidR="00472DDC" w:rsidRPr="00636E1C">
              <w:t>S</w:t>
            </w:r>
            <w:r w:rsidR="00C516E1">
              <w:t xml:space="preserve">ecurities and </w:t>
            </w:r>
            <w:r w:rsidR="00472DDC" w:rsidRPr="00636E1C">
              <w:t>I</w:t>
            </w:r>
            <w:r w:rsidR="00C516E1">
              <w:t xml:space="preserve">nvestments </w:t>
            </w:r>
            <w:r w:rsidR="00472DDC" w:rsidRPr="00636E1C">
              <w:t>C</w:t>
            </w:r>
            <w:r w:rsidR="00C516E1">
              <w:t>ommission (</w:t>
            </w:r>
            <w:r w:rsidR="00472DDC" w:rsidRPr="00636E1C">
              <w:t>ASIC</w:t>
            </w:r>
            <w:r w:rsidR="00C516E1">
              <w:t>)</w:t>
            </w:r>
            <w:r w:rsidR="00472DDC" w:rsidRPr="00636E1C">
              <w:t xml:space="preserve"> with additional powers to approve and enforce industry code provisions</w:t>
            </w:r>
            <w:r w:rsidRPr="00636E1C">
              <w:t>.</w:t>
            </w:r>
          </w:p>
          <w:p w14:paraId="1FB133A6" w14:textId="77777777" w:rsidR="006F0081" w:rsidRPr="00636E1C" w:rsidRDefault="006F0081" w:rsidP="00740EDE">
            <w:r w:rsidRPr="00636E1C">
              <w:t xml:space="preserve">The Government will establish an approved codes regime that includes </w:t>
            </w:r>
            <w:r w:rsidR="00415EB5">
              <w:t>‘</w:t>
            </w:r>
            <w:r w:rsidRPr="00636E1C">
              <w:t>enforceable code provisions</w:t>
            </w:r>
            <w:r w:rsidR="00415EB5">
              <w:t>’</w:t>
            </w:r>
            <w:r w:rsidRPr="00636E1C">
              <w:t xml:space="preserve"> and implements the ASIC Enforcement Review recommendations.</w:t>
            </w:r>
          </w:p>
          <w:p w14:paraId="6A8E021D" w14:textId="77777777" w:rsidR="00D25C2F" w:rsidRDefault="006F0081" w:rsidP="00740EDE">
            <w:r w:rsidRPr="00636E1C">
              <w:t>The regime will provide that a breach of an enforceable code provision will constitute a breach of the law. The law will also be amended to provide for remedies that may follow from such a breach.</w:t>
            </w:r>
          </w:p>
          <w:p w14:paraId="68ABBE3B" w14:textId="5E42FFB2" w:rsidR="00BE0ECA" w:rsidRPr="005D03B5" w:rsidRDefault="00BE0ECA" w:rsidP="00740EDE">
            <w:r>
              <w:t xml:space="preserve">The Government continues to support and encourage industry to develop voluntary codes that go beyond the requirements in the </w:t>
            </w:r>
            <w:r w:rsidR="00D96058">
              <w:t xml:space="preserve">law. The Commissioner notes the benefits of voluntary codes in harnessing the views and collective will of industry. </w:t>
            </w:r>
          </w:p>
        </w:tc>
      </w:tr>
      <w:tr w:rsidR="00D25C2F" w:rsidRPr="000C4BCD" w14:paraId="7DC18DEE" w14:textId="77777777" w:rsidTr="00B54CB5">
        <w:trPr>
          <w:cantSplit/>
        </w:trPr>
        <w:tc>
          <w:tcPr>
            <w:tcW w:w="0" w:type="auto"/>
            <w:shd w:val="clear" w:color="auto" w:fill="auto"/>
          </w:tcPr>
          <w:p w14:paraId="2C8AFEA2" w14:textId="5BFEF952" w:rsidR="00F62B5A" w:rsidRPr="005D03B5" w:rsidRDefault="00F62B5A" w:rsidP="002767A6">
            <w:pPr>
              <w:pStyle w:val="Recomendationbold"/>
              <w:rPr>
                <w:rFonts w:eastAsiaTheme="minorHAnsi"/>
                <w:lang w:eastAsia="en-US"/>
              </w:rPr>
            </w:pPr>
            <w:r w:rsidRPr="005D03B5">
              <w:rPr>
                <w:rFonts w:eastAsiaTheme="minorHAnsi"/>
                <w:lang w:eastAsia="en-US"/>
              </w:rPr>
              <w:lastRenderedPageBreak/>
              <w:t xml:space="preserve">Recommendation 1.16 </w:t>
            </w:r>
            <w:r w:rsidR="00005083">
              <w:rPr>
                <w:rFonts w:eastAsiaTheme="minorHAnsi"/>
                <w:lang w:eastAsia="en-US"/>
              </w:rPr>
              <w:t>—</w:t>
            </w:r>
            <w:r w:rsidRPr="005D03B5">
              <w:rPr>
                <w:rFonts w:eastAsiaTheme="minorHAnsi"/>
                <w:lang w:eastAsia="en-US"/>
              </w:rPr>
              <w:t xml:space="preserve"> 2019 Banking Code</w:t>
            </w:r>
          </w:p>
          <w:p w14:paraId="74A7AEC0" w14:textId="6B5758CA" w:rsidR="00D25C2F" w:rsidRPr="005D03B5" w:rsidRDefault="00F62B5A" w:rsidP="00740EDE">
            <w:pPr>
              <w:pStyle w:val="Recommendation"/>
              <w:rPr>
                <w:b/>
                <w:bCs/>
                <w:szCs w:val="22"/>
              </w:rPr>
            </w:pPr>
            <w:r w:rsidRPr="005D03B5">
              <w:t xml:space="preserve">In respect of the Banking Code that ASIC approved in 2018, the ABA and ASIC should take all necessary steps to have the provisions that govern the terms of the contract made or to be made between the bank and the customer or guarantor designated as </w:t>
            </w:r>
            <w:r w:rsidR="00415EB5">
              <w:t>‘</w:t>
            </w:r>
            <w:r w:rsidRPr="005D03B5">
              <w:t>enforceable code provisions</w:t>
            </w:r>
            <w:r w:rsidR="00415EB5">
              <w:t>’</w:t>
            </w:r>
            <w:r w:rsidRPr="005D03B5">
              <w:t>.</w:t>
            </w:r>
          </w:p>
        </w:tc>
        <w:tc>
          <w:tcPr>
            <w:tcW w:w="0" w:type="auto"/>
            <w:shd w:val="clear" w:color="auto" w:fill="auto"/>
          </w:tcPr>
          <w:p w14:paraId="5FE7F8E1" w14:textId="6D56D1BB" w:rsidR="00D25C2F" w:rsidRPr="005D03B5" w:rsidRDefault="00472DDC" w:rsidP="00815E32">
            <w:pPr>
              <w:rPr>
                <w:color w:val="000000"/>
              </w:rPr>
            </w:pPr>
            <w:r w:rsidRPr="005D03B5">
              <w:t xml:space="preserve">The Government </w:t>
            </w:r>
            <w:r w:rsidR="002C0CA9">
              <w:rPr>
                <w:b/>
              </w:rPr>
              <w:t>supports</w:t>
            </w:r>
            <w:r w:rsidR="002C0CA9" w:rsidRPr="005D03B5">
              <w:t xml:space="preserve"> </w:t>
            </w:r>
            <w:r w:rsidRPr="005D03B5">
              <w:t xml:space="preserve">ASIC and the </w:t>
            </w:r>
            <w:r w:rsidR="00815E32">
              <w:t>ABA</w:t>
            </w:r>
            <w:r w:rsidR="005D03B5" w:rsidRPr="005D03B5">
              <w:t xml:space="preserve"> </w:t>
            </w:r>
            <w:r w:rsidR="00815E32">
              <w:t>acting</w:t>
            </w:r>
            <w:r w:rsidR="005D03B5" w:rsidRPr="005D03B5">
              <w:t xml:space="preserve"> on this recommendation</w:t>
            </w:r>
            <w:r w:rsidR="00D96058">
              <w:t xml:space="preserve"> following the implementation of </w:t>
            </w:r>
            <w:r w:rsidR="00CF3E3A">
              <w:t>R</w:t>
            </w:r>
            <w:r w:rsidR="00D96058">
              <w:t>ecommendation 1.15</w:t>
            </w:r>
            <w:r w:rsidR="003246AE">
              <w:t>.</w:t>
            </w:r>
          </w:p>
        </w:tc>
      </w:tr>
      <w:tr w:rsidR="00D25C2F" w:rsidRPr="000C4BCD" w14:paraId="01B95489" w14:textId="77777777" w:rsidTr="00B54CB5">
        <w:trPr>
          <w:cantSplit/>
        </w:trPr>
        <w:tc>
          <w:tcPr>
            <w:tcW w:w="0" w:type="auto"/>
            <w:shd w:val="clear" w:color="auto" w:fill="auto"/>
          </w:tcPr>
          <w:p w14:paraId="4F4E2017" w14:textId="6E00AFD9" w:rsidR="00F62B5A" w:rsidRPr="005D03B5" w:rsidRDefault="00F62B5A" w:rsidP="002767A6">
            <w:pPr>
              <w:pStyle w:val="Recomendationbold"/>
              <w:rPr>
                <w:rFonts w:eastAsiaTheme="minorHAnsi"/>
                <w:lang w:eastAsia="en-US"/>
              </w:rPr>
            </w:pPr>
            <w:r w:rsidRPr="005D03B5">
              <w:rPr>
                <w:rFonts w:eastAsiaTheme="minorHAnsi"/>
                <w:lang w:eastAsia="en-US"/>
              </w:rPr>
              <w:t xml:space="preserve">Recommendation 1.17 </w:t>
            </w:r>
            <w:r w:rsidR="00005083">
              <w:rPr>
                <w:rFonts w:eastAsiaTheme="minorHAnsi"/>
                <w:lang w:eastAsia="en-US"/>
              </w:rPr>
              <w:t>—</w:t>
            </w:r>
            <w:r w:rsidRPr="005D03B5">
              <w:rPr>
                <w:rFonts w:eastAsiaTheme="minorHAnsi"/>
                <w:lang w:eastAsia="en-US"/>
              </w:rPr>
              <w:t xml:space="preserve"> BEAR product responsibility</w:t>
            </w:r>
          </w:p>
          <w:p w14:paraId="0153C230" w14:textId="0331F783" w:rsidR="00D25C2F" w:rsidRPr="005D03B5" w:rsidRDefault="00F62B5A" w:rsidP="00740EDE">
            <w:pPr>
              <w:pStyle w:val="Recommendation"/>
              <w:rPr>
                <w:b/>
                <w:bCs/>
                <w:szCs w:val="22"/>
              </w:rPr>
            </w:pPr>
            <w:r w:rsidRPr="005D03B5">
              <w:t>After appropriate consultation, APRA should determine for the purposes of section 37BA(2)(b) of the Banking Act, a responsibility, within each ADI subject to the BEAR, for all steps in the design, delivery and maintenance of all products offered to customers by the ADI and any necessary remediation of customers in respect of any of those products.</w:t>
            </w:r>
          </w:p>
        </w:tc>
        <w:tc>
          <w:tcPr>
            <w:tcW w:w="0" w:type="auto"/>
            <w:shd w:val="clear" w:color="auto" w:fill="auto"/>
          </w:tcPr>
          <w:p w14:paraId="3918B9E1" w14:textId="69636D1F" w:rsidR="005217F6" w:rsidRPr="005D03B5" w:rsidRDefault="00815E32" w:rsidP="00740EDE">
            <w:r>
              <w:t xml:space="preserve">The Government </w:t>
            </w:r>
            <w:r>
              <w:rPr>
                <w:b/>
              </w:rPr>
              <w:t>supports</w:t>
            </w:r>
            <w:r>
              <w:t xml:space="preserve"> APRA acting on this recommendation. </w:t>
            </w:r>
          </w:p>
          <w:p w14:paraId="054D4B70" w14:textId="0C67F831" w:rsidR="00D25C2F" w:rsidRPr="005D03B5" w:rsidRDefault="005217F6" w:rsidP="00740EDE">
            <w:r w:rsidRPr="005D03B5">
              <w:t xml:space="preserve">The Government has </w:t>
            </w:r>
            <w:r w:rsidR="005D03B5" w:rsidRPr="004400B2">
              <w:rPr>
                <w:b/>
              </w:rPr>
              <w:t xml:space="preserve">also </w:t>
            </w:r>
            <w:r w:rsidRPr="004400B2">
              <w:rPr>
                <w:b/>
              </w:rPr>
              <w:t>agreed</w:t>
            </w:r>
            <w:r w:rsidRPr="005D03B5">
              <w:t xml:space="preserve"> to </w:t>
            </w:r>
            <w:r w:rsidR="00637B70" w:rsidRPr="005D03B5">
              <w:t>extend the Banking Executive Accountability Regime (BEAR) to other APRA</w:t>
            </w:r>
            <w:r w:rsidR="00415EB5">
              <w:noBreakHyphen/>
            </w:r>
            <w:r w:rsidR="00637B70" w:rsidRPr="005D03B5">
              <w:t>regulated entities</w:t>
            </w:r>
            <w:r w:rsidRPr="005D03B5">
              <w:t xml:space="preserve"> </w:t>
            </w:r>
            <w:r w:rsidR="00DE7959">
              <w:t>in its</w:t>
            </w:r>
            <w:r w:rsidR="005D03B5" w:rsidRPr="005D03B5">
              <w:t xml:space="preserve"> response to </w:t>
            </w:r>
            <w:r w:rsidR="00CF3E3A">
              <w:t>R</w:t>
            </w:r>
            <w:r w:rsidR="005D03B5" w:rsidRPr="005D03B5">
              <w:t>ecommendation 6.6.</w:t>
            </w:r>
            <w:r w:rsidR="00DE7959" w:rsidRPr="005D03B5">
              <w:t xml:space="preserve"> </w:t>
            </w:r>
          </w:p>
        </w:tc>
      </w:tr>
      <w:tr w:rsidR="00ED0AED" w:rsidRPr="000C4BCD" w14:paraId="2150DDBE" w14:textId="77777777" w:rsidTr="00B54CB5">
        <w:trPr>
          <w:cantSplit/>
        </w:trPr>
        <w:tc>
          <w:tcPr>
            <w:tcW w:w="0" w:type="auto"/>
            <w:gridSpan w:val="2"/>
            <w:shd w:val="clear" w:color="auto" w:fill="61909F"/>
          </w:tcPr>
          <w:p w14:paraId="40ADE6AE" w14:textId="64F05140" w:rsidR="003246AE" w:rsidRPr="005D03B5" w:rsidRDefault="003246AE" w:rsidP="00BD0845">
            <w:pPr>
              <w:pStyle w:val="TableColumnHeadingCentred"/>
              <w:spacing w:before="80" w:after="80"/>
            </w:pPr>
            <w:r w:rsidRPr="005D03B5">
              <w:t>financial advice</w:t>
            </w:r>
          </w:p>
        </w:tc>
      </w:tr>
      <w:tr w:rsidR="00640B5F" w:rsidRPr="000C4BCD" w14:paraId="4C8E9E2A" w14:textId="77777777" w:rsidTr="00B54CB5">
        <w:trPr>
          <w:cantSplit/>
        </w:trPr>
        <w:tc>
          <w:tcPr>
            <w:tcW w:w="0" w:type="auto"/>
            <w:shd w:val="clear" w:color="auto" w:fill="auto"/>
          </w:tcPr>
          <w:p w14:paraId="3A9102FD" w14:textId="2B6E35E6" w:rsidR="00B06DEB" w:rsidRPr="005D03B5" w:rsidRDefault="00B06DEB" w:rsidP="002767A6">
            <w:pPr>
              <w:pStyle w:val="Recomendationbold"/>
              <w:rPr>
                <w:rFonts w:eastAsiaTheme="minorHAnsi"/>
                <w:lang w:eastAsia="en-US"/>
              </w:rPr>
            </w:pPr>
            <w:r w:rsidRPr="005D03B5">
              <w:rPr>
                <w:rFonts w:eastAsiaTheme="minorHAnsi"/>
                <w:lang w:eastAsia="en-US"/>
              </w:rPr>
              <w:t xml:space="preserve">Recommendation 2.1 </w:t>
            </w:r>
            <w:r w:rsidR="00005083">
              <w:rPr>
                <w:rFonts w:eastAsiaTheme="minorHAnsi"/>
                <w:lang w:eastAsia="en-US"/>
              </w:rPr>
              <w:t>—</w:t>
            </w:r>
            <w:r w:rsidRPr="005D03B5">
              <w:rPr>
                <w:rFonts w:eastAsiaTheme="minorHAnsi"/>
                <w:lang w:eastAsia="en-US"/>
              </w:rPr>
              <w:t xml:space="preserve"> Annual renewal and payment</w:t>
            </w:r>
          </w:p>
          <w:p w14:paraId="682C79DA" w14:textId="77777777" w:rsidR="00B06DEB" w:rsidRPr="005D03B5" w:rsidRDefault="00B06DEB" w:rsidP="00740EDE">
            <w:pPr>
              <w:pStyle w:val="Recommendation"/>
              <w:rPr>
                <w:rFonts w:eastAsiaTheme="minorHAnsi"/>
                <w:lang w:eastAsia="en-US"/>
              </w:rPr>
            </w:pPr>
            <w:r w:rsidRPr="005D03B5">
              <w:rPr>
                <w:rFonts w:eastAsiaTheme="minorHAnsi"/>
                <w:lang w:eastAsia="en-US"/>
              </w:rPr>
              <w:t xml:space="preserve">The law should be amended to provide that ongoing fee arrangements (whenever made): </w:t>
            </w:r>
          </w:p>
          <w:p w14:paraId="0D4B8726" w14:textId="77777777" w:rsidR="00B06DEB" w:rsidRPr="005D03B5" w:rsidRDefault="00B06DEB" w:rsidP="00EA4E2F">
            <w:pPr>
              <w:pStyle w:val="Recommendationbullet"/>
            </w:pPr>
            <w:r w:rsidRPr="005D03B5">
              <w:t xml:space="preserve">must be renewed annually by the client; </w:t>
            </w:r>
          </w:p>
          <w:p w14:paraId="258C8650" w14:textId="77777777" w:rsidR="00B06DEB" w:rsidRPr="005D03B5" w:rsidRDefault="00B06DEB" w:rsidP="00EA4E2F">
            <w:pPr>
              <w:pStyle w:val="Recommendationbullet"/>
            </w:pPr>
            <w:r w:rsidRPr="005D03B5">
              <w:t>must record in writing each year the services that the client will be entitled to receive and the total of the fees that are to be charged; and</w:t>
            </w:r>
          </w:p>
          <w:p w14:paraId="10FF5626" w14:textId="49EC10F4" w:rsidR="00640B5F" w:rsidRPr="005D03B5" w:rsidRDefault="00B06DEB" w:rsidP="00EA4E2F">
            <w:pPr>
              <w:pStyle w:val="Recommendationbullet"/>
            </w:pPr>
            <w:r w:rsidRPr="005D03B5">
              <w:t>may neither permit nor require payment of fees from any account held for or on behalf of the client except on the client</w:t>
            </w:r>
            <w:r w:rsidR="00415EB5">
              <w:t>’</w:t>
            </w:r>
            <w:r w:rsidRPr="005D03B5">
              <w:t>s express written authority to the entity that conducts that account given at, or immediately after, the latest renewal of the ongoing fee arrangement.</w:t>
            </w:r>
          </w:p>
        </w:tc>
        <w:tc>
          <w:tcPr>
            <w:tcW w:w="0" w:type="auto"/>
            <w:shd w:val="clear" w:color="auto" w:fill="auto"/>
          </w:tcPr>
          <w:p w14:paraId="39BFEF93" w14:textId="1A6DBA82" w:rsidR="000651E9" w:rsidRDefault="00C72D1A" w:rsidP="00740EDE">
            <w:r w:rsidRPr="007721E2">
              <w:t xml:space="preserve">The Government </w:t>
            </w:r>
            <w:r w:rsidRPr="007721E2">
              <w:rPr>
                <w:b/>
              </w:rPr>
              <w:t>agrees</w:t>
            </w:r>
            <w:r w:rsidRPr="007721E2">
              <w:t xml:space="preserve"> to </w:t>
            </w:r>
            <w:r w:rsidR="00A262C3" w:rsidRPr="007721E2">
              <w:t>require advisers to seek</w:t>
            </w:r>
            <w:r w:rsidRPr="007721E2">
              <w:t xml:space="preserve"> annual </w:t>
            </w:r>
            <w:r w:rsidR="000651E9" w:rsidRPr="007721E2">
              <w:t>renewal</w:t>
            </w:r>
            <w:r w:rsidRPr="007721E2">
              <w:t>, in writing, of ongoing fee arrangements</w:t>
            </w:r>
            <w:r w:rsidR="000651E9" w:rsidRPr="007721E2">
              <w:t xml:space="preserve">; to </w:t>
            </w:r>
            <w:r w:rsidR="00FD3E6C">
              <w:t>require advisers t</w:t>
            </w:r>
            <w:r w:rsidR="000651E9" w:rsidRPr="007721E2">
              <w:t>o record, in writing, the services that will be provided and the associated fees;</w:t>
            </w:r>
            <w:r w:rsidRPr="007721E2">
              <w:t xml:space="preserve"> and mandate the client</w:t>
            </w:r>
            <w:r w:rsidR="00415EB5">
              <w:t>’</w:t>
            </w:r>
            <w:r w:rsidRPr="007721E2">
              <w:t xml:space="preserve">s express written authority for the payment of </w:t>
            </w:r>
            <w:r w:rsidR="00D35668" w:rsidRPr="007721E2">
              <w:t>fees from</w:t>
            </w:r>
            <w:r w:rsidRPr="007721E2">
              <w:t xml:space="preserve"> any account held for or on behalf of a client</w:t>
            </w:r>
            <w:r w:rsidR="000651E9" w:rsidRPr="007721E2">
              <w:t xml:space="preserve"> </w:t>
            </w:r>
            <w:r w:rsidR="000651E9" w:rsidRPr="007721E2">
              <w:rPr>
                <w:rFonts w:eastAsiaTheme="minorHAnsi"/>
                <w:lang w:eastAsia="en-US"/>
              </w:rPr>
              <w:t>given at, or immediately after, the latest renewal of the ongoing fee arrangement</w:t>
            </w:r>
            <w:r w:rsidRPr="007721E2">
              <w:t>.</w:t>
            </w:r>
            <w:r w:rsidR="00A262C3" w:rsidRPr="005D03B5">
              <w:t xml:space="preserve"> </w:t>
            </w:r>
          </w:p>
          <w:p w14:paraId="25E3D155" w14:textId="265E1ACD" w:rsidR="00C72D1A" w:rsidRPr="005D03B5" w:rsidRDefault="00A262C3" w:rsidP="00740EDE">
            <w:r w:rsidRPr="005D03B5">
              <w:t>These requirements</w:t>
            </w:r>
            <w:r w:rsidR="00C72D1A" w:rsidRPr="005D03B5">
              <w:t xml:space="preserve"> will </w:t>
            </w:r>
            <w:r w:rsidRPr="005D03B5">
              <w:t>apply</w:t>
            </w:r>
            <w:r w:rsidR="00C72D1A" w:rsidRPr="005D03B5">
              <w:t xml:space="preserve"> for all clients</w:t>
            </w:r>
            <w:r w:rsidR="004405BD">
              <w:t>. C</w:t>
            </w:r>
            <w:r w:rsidRPr="005D03B5">
              <w:t>urrently</w:t>
            </w:r>
            <w:r w:rsidR="00C72D1A" w:rsidRPr="005D03B5">
              <w:t>, financial advisers are only required to seek clients</w:t>
            </w:r>
            <w:r w:rsidR="00415EB5">
              <w:t>’</w:t>
            </w:r>
            <w:r w:rsidR="00C72D1A" w:rsidRPr="005D03B5">
              <w:t xml:space="preserve"> agreement for ongoing fee arrangements for new clients after 1 July 2013.</w:t>
            </w:r>
          </w:p>
          <w:p w14:paraId="241120E5" w14:textId="63ED7CE8" w:rsidR="00640B5F" w:rsidRPr="005D03B5" w:rsidRDefault="00C72D1A" w:rsidP="00017440">
            <w:pPr>
              <w:rPr>
                <w:color w:val="000000"/>
                <w:spacing w:val="-1"/>
              </w:rPr>
            </w:pPr>
            <w:r w:rsidRPr="005D03B5">
              <w:t>The Royal Commission has highlighted problems with clients being charged fees for services that have not been provided. This is mostly associated with clients in ongoing fee arrangements. These changes will help ensure clients actively consider whether they are deriving benefits from ongoing fee arrangements.</w:t>
            </w:r>
          </w:p>
        </w:tc>
      </w:tr>
      <w:tr w:rsidR="00B0176D" w:rsidRPr="000C4BCD" w14:paraId="7E351551" w14:textId="77777777" w:rsidTr="00B54CB5">
        <w:trPr>
          <w:cantSplit/>
        </w:trPr>
        <w:tc>
          <w:tcPr>
            <w:tcW w:w="0" w:type="auto"/>
            <w:shd w:val="clear" w:color="auto" w:fill="auto"/>
          </w:tcPr>
          <w:p w14:paraId="7E9FC89E" w14:textId="1CE0805F" w:rsidR="009716AA" w:rsidRPr="00B3721D" w:rsidRDefault="009716AA" w:rsidP="002767A6">
            <w:pPr>
              <w:pStyle w:val="Recomendationbold"/>
              <w:rPr>
                <w:rFonts w:eastAsiaTheme="minorHAnsi"/>
                <w:lang w:eastAsia="en-US"/>
              </w:rPr>
            </w:pPr>
            <w:r w:rsidRPr="00B3721D">
              <w:rPr>
                <w:rFonts w:eastAsiaTheme="minorHAnsi"/>
                <w:lang w:eastAsia="en-US"/>
              </w:rPr>
              <w:lastRenderedPageBreak/>
              <w:t xml:space="preserve">Recommendation 2.2 </w:t>
            </w:r>
            <w:r w:rsidR="00005083">
              <w:rPr>
                <w:rFonts w:eastAsiaTheme="minorHAnsi"/>
                <w:lang w:eastAsia="en-US"/>
              </w:rPr>
              <w:t>—</w:t>
            </w:r>
            <w:r w:rsidRPr="00B3721D">
              <w:rPr>
                <w:rFonts w:eastAsiaTheme="minorHAnsi"/>
                <w:lang w:eastAsia="en-US"/>
              </w:rPr>
              <w:t xml:space="preserve"> Disclosure of lack of independence</w:t>
            </w:r>
          </w:p>
          <w:p w14:paraId="17E10A7A" w14:textId="52E047F7" w:rsidR="00B0176D" w:rsidRPr="000C4BCD" w:rsidRDefault="009716AA" w:rsidP="00740EDE">
            <w:pPr>
              <w:pStyle w:val="Recommendation"/>
            </w:pPr>
            <w:r w:rsidRPr="00705C2E">
              <w:rPr>
                <w:rFonts w:eastAsiaTheme="minorHAnsi"/>
                <w:lang w:eastAsia="en-US"/>
              </w:rPr>
              <w:t xml:space="preserve">The law should be amended to require that a financial adviser who would contravene section 923A of the Corporations Act by assuming or using any of the restricted words or expressions identified in section 923A(5) (including </w:t>
            </w:r>
            <w:r w:rsidR="00415EB5">
              <w:rPr>
                <w:rFonts w:eastAsiaTheme="minorHAnsi"/>
                <w:lang w:eastAsia="en-US"/>
              </w:rPr>
              <w:t>‘</w:t>
            </w:r>
            <w:r w:rsidRPr="00705C2E">
              <w:rPr>
                <w:rFonts w:eastAsiaTheme="minorHAnsi"/>
                <w:lang w:eastAsia="en-US"/>
              </w:rPr>
              <w:t>independent</w:t>
            </w:r>
            <w:r w:rsidR="00415EB5">
              <w:rPr>
                <w:rFonts w:eastAsiaTheme="minorHAnsi"/>
                <w:lang w:eastAsia="en-US"/>
              </w:rPr>
              <w:t>’</w:t>
            </w:r>
            <w:r w:rsidRPr="00705C2E">
              <w:rPr>
                <w:rFonts w:eastAsiaTheme="minorHAnsi"/>
                <w:lang w:eastAsia="en-US"/>
              </w:rPr>
              <w:t xml:space="preserve">, </w:t>
            </w:r>
            <w:r w:rsidR="00415EB5">
              <w:rPr>
                <w:rFonts w:eastAsiaTheme="minorHAnsi"/>
                <w:lang w:eastAsia="en-US"/>
              </w:rPr>
              <w:t>‘</w:t>
            </w:r>
            <w:r w:rsidRPr="00705C2E">
              <w:rPr>
                <w:rFonts w:eastAsiaTheme="minorHAnsi"/>
                <w:lang w:eastAsia="en-US"/>
              </w:rPr>
              <w:t>impartial</w:t>
            </w:r>
            <w:r w:rsidR="00415EB5">
              <w:rPr>
                <w:rFonts w:eastAsiaTheme="minorHAnsi"/>
                <w:lang w:eastAsia="en-US"/>
              </w:rPr>
              <w:t>’</w:t>
            </w:r>
            <w:r w:rsidRPr="00705C2E">
              <w:rPr>
                <w:rFonts w:eastAsiaTheme="minorHAnsi"/>
                <w:lang w:eastAsia="en-US"/>
              </w:rPr>
              <w:t xml:space="preserve"> and </w:t>
            </w:r>
            <w:r w:rsidR="00415EB5">
              <w:rPr>
                <w:rFonts w:eastAsiaTheme="minorHAnsi"/>
                <w:lang w:eastAsia="en-US"/>
              </w:rPr>
              <w:t>‘</w:t>
            </w:r>
            <w:r w:rsidRPr="00705C2E">
              <w:rPr>
                <w:rFonts w:eastAsiaTheme="minorHAnsi"/>
                <w:lang w:eastAsia="en-US"/>
              </w:rPr>
              <w:t>unbiased</w:t>
            </w:r>
            <w:r w:rsidR="00415EB5">
              <w:rPr>
                <w:rFonts w:eastAsiaTheme="minorHAnsi"/>
                <w:lang w:eastAsia="en-US"/>
              </w:rPr>
              <w:t>’</w:t>
            </w:r>
            <w:r w:rsidRPr="00705C2E">
              <w:rPr>
                <w:rFonts w:eastAsiaTheme="minorHAnsi"/>
                <w:lang w:eastAsia="en-US"/>
              </w:rPr>
              <w:t>) must, before providing personal advice to a retail client, give to the client a written statement (in or to the effect of a form to be prescribed) explaining simply and concisely why the adviser is not independent, impartial and unbiased.</w:t>
            </w:r>
          </w:p>
        </w:tc>
        <w:tc>
          <w:tcPr>
            <w:tcW w:w="0" w:type="auto"/>
            <w:shd w:val="clear" w:color="auto" w:fill="auto"/>
          </w:tcPr>
          <w:p w14:paraId="1BE20950" w14:textId="1E8D1259" w:rsidR="00B0176D" w:rsidRPr="000C4BCD" w:rsidRDefault="005C0918" w:rsidP="00740EDE">
            <w:r>
              <w:t xml:space="preserve">The Government </w:t>
            </w:r>
            <w:r w:rsidRPr="005C0918">
              <w:rPr>
                <w:b/>
              </w:rPr>
              <w:t>agrees</w:t>
            </w:r>
            <w:r>
              <w:t xml:space="preserve"> to </w:t>
            </w:r>
            <w:r w:rsidR="00B113BB">
              <w:t>require</w:t>
            </w:r>
            <w:r>
              <w:t xml:space="preserve"> advisers </w:t>
            </w:r>
            <w:r w:rsidR="00B113BB">
              <w:t>to</w:t>
            </w:r>
            <w:r>
              <w:t xml:space="preserve"> provide a written statement to </w:t>
            </w:r>
            <w:r w:rsidR="00B113BB">
              <w:t xml:space="preserve">a retail </w:t>
            </w:r>
            <w:r>
              <w:t xml:space="preserve">client explaining why the adviser is not independent, impartial and unbiased </w:t>
            </w:r>
            <w:r w:rsidR="000651E9">
              <w:t xml:space="preserve">before providing personal advice, </w:t>
            </w:r>
            <w:r>
              <w:t xml:space="preserve">unless the adviser is allowed to use those terms under section 923A of the </w:t>
            </w:r>
            <w:r w:rsidRPr="005C0918">
              <w:rPr>
                <w:i/>
              </w:rPr>
              <w:t>Corporations Act</w:t>
            </w:r>
            <w:r>
              <w:t xml:space="preserve"> </w:t>
            </w:r>
            <w:r w:rsidRPr="005C0918">
              <w:rPr>
                <w:i/>
              </w:rPr>
              <w:t>2001</w:t>
            </w:r>
            <w:r w:rsidR="006200AA">
              <w:t xml:space="preserve"> (Corporations Act)</w:t>
            </w:r>
            <w:r>
              <w:t xml:space="preserve">. </w:t>
            </w:r>
          </w:p>
        </w:tc>
      </w:tr>
      <w:tr w:rsidR="00B0176D" w:rsidRPr="000C4BCD" w14:paraId="59E2411F" w14:textId="77777777" w:rsidTr="00B54CB5">
        <w:trPr>
          <w:cantSplit/>
        </w:trPr>
        <w:tc>
          <w:tcPr>
            <w:tcW w:w="0" w:type="auto"/>
            <w:shd w:val="clear" w:color="auto" w:fill="auto"/>
          </w:tcPr>
          <w:p w14:paraId="01040C90" w14:textId="5EE686D2" w:rsidR="000E62D1" w:rsidRPr="00B3721D" w:rsidRDefault="000E62D1" w:rsidP="002767A6">
            <w:pPr>
              <w:pStyle w:val="Recomendationbold"/>
              <w:rPr>
                <w:rFonts w:eastAsiaTheme="minorHAnsi"/>
                <w:lang w:eastAsia="en-US"/>
              </w:rPr>
            </w:pPr>
            <w:r w:rsidRPr="00B3721D">
              <w:rPr>
                <w:rFonts w:eastAsiaTheme="minorHAnsi"/>
                <w:lang w:eastAsia="en-US"/>
              </w:rPr>
              <w:t xml:space="preserve">Recommendation 2.3 </w:t>
            </w:r>
            <w:r w:rsidR="00005083">
              <w:rPr>
                <w:rFonts w:eastAsiaTheme="minorHAnsi"/>
                <w:lang w:eastAsia="en-US"/>
              </w:rPr>
              <w:t>—</w:t>
            </w:r>
            <w:r w:rsidRPr="00B3721D">
              <w:rPr>
                <w:rFonts w:eastAsiaTheme="minorHAnsi"/>
                <w:lang w:eastAsia="en-US"/>
              </w:rPr>
              <w:t xml:space="preserve"> Review of measures to improve the quality of advice </w:t>
            </w:r>
          </w:p>
          <w:p w14:paraId="13629C99" w14:textId="345AD1A6" w:rsidR="000E62D1" w:rsidRPr="00705C2E" w:rsidRDefault="000E62D1" w:rsidP="00740EDE">
            <w:pPr>
              <w:pStyle w:val="Recommendation"/>
              <w:rPr>
                <w:rFonts w:eastAsiaTheme="minorHAnsi"/>
                <w:lang w:eastAsia="en-US"/>
              </w:rPr>
            </w:pPr>
            <w:r w:rsidRPr="00705C2E">
              <w:rPr>
                <w:rFonts w:eastAsiaTheme="minorHAnsi"/>
                <w:lang w:eastAsia="en-US"/>
              </w:rPr>
              <w:t>In three years</w:t>
            </w:r>
            <w:r w:rsidR="00415EB5">
              <w:rPr>
                <w:rFonts w:eastAsiaTheme="minorHAnsi"/>
                <w:lang w:eastAsia="en-US"/>
              </w:rPr>
              <w:t>’</w:t>
            </w:r>
            <w:r w:rsidRPr="00705C2E">
              <w:rPr>
                <w:rFonts w:eastAsiaTheme="minorHAnsi"/>
                <w:lang w:eastAsia="en-US"/>
              </w:rPr>
              <w:t xml:space="preserve"> time, there should be a review by Government in consultation with ASIC of the effectiveness of measures that have been implemented by the Government, regulators and financial services entities to improve the quality of financial advice. The review shoul</w:t>
            </w:r>
            <w:r w:rsidR="00465611">
              <w:rPr>
                <w:rFonts w:eastAsiaTheme="minorHAnsi"/>
                <w:lang w:eastAsia="en-US"/>
              </w:rPr>
              <w:t>d preferably be completed by 30 </w:t>
            </w:r>
            <w:r w:rsidRPr="00705C2E">
              <w:rPr>
                <w:rFonts w:eastAsiaTheme="minorHAnsi"/>
                <w:lang w:eastAsia="en-US"/>
              </w:rPr>
              <w:t>June 2022, but no later than 31 December 2022.</w:t>
            </w:r>
          </w:p>
          <w:p w14:paraId="560D00B2" w14:textId="491E65F8" w:rsidR="00B0176D" w:rsidRPr="000C4BCD" w:rsidRDefault="000E62D1" w:rsidP="00740EDE">
            <w:pPr>
              <w:pStyle w:val="Recommendation"/>
            </w:pPr>
            <w:r w:rsidRPr="00705C2E">
              <w:rPr>
                <w:rFonts w:eastAsiaTheme="minorHAnsi"/>
                <w:lang w:eastAsia="en-US"/>
              </w:rPr>
              <w:t xml:space="preserve">Among other things, that review should consider whether it is necessary to retain the </w:t>
            </w:r>
            <w:r w:rsidR="00415EB5">
              <w:rPr>
                <w:rFonts w:eastAsiaTheme="minorHAnsi"/>
                <w:lang w:eastAsia="en-US"/>
              </w:rPr>
              <w:t>‘</w:t>
            </w:r>
            <w:r w:rsidRPr="00705C2E">
              <w:rPr>
                <w:rFonts w:eastAsiaTheme="minorHAnsi"/>
                <w:lang w:eastAsia="en-US"/>
              </w:rPr>
              <w:t>safe harbour</w:t>
            </w:r>
            <w:r w:rsidR="00415EB5">
              <w:rPr>
                <w:rFonts w:eastAsiaTheme="minorHAnsi"/>
                <w:lang w:eastAsia="en-US"/>
              </w:rPr>
              <w:t>’</w:t>
            </w:r>
            <w:r w:rsidRPr="00705C2E">
              <w:rPr>
                <w:rFonts w:eastAsiaTheme="minorHAnsi"/>
                <w:lang w:eastAsia="en-US"/>
              </w:rPr>
              <w:t xml:space="preserve"> provision in section 961B(2) of the Corporations Act. Unless there is a clear justification for retaining that provision, it should be repealed.</w:t>
            </w:r>
          </w:p>
        </w:tc>
        <w:tc>
          <w:tcPr>
            <w:tcW w:w="0" w:type="auto"/>
            <w:shd w:val="clear" w:color="auto" w:fill="auto"/>
          </w:tcPr>
          <w:p w14:paraId="3E160B9B" w14:textId="79089BEC" w:rsidR="004C548E" w:rsidRDefault="000E5662" w:rsidP="00740EDE">
            <w:r>
              <w:t xml:space="preserve">The Government </w:t>
            </w:r>
            <w:r w:rsidRPr="000E5662">
              <w:rPr>
                <w:b/>
              </w:rPr>
              <w:t>agrees</w:t>
            </w:r>
            <w:r>
              <w:t xml:space="preserve"> </w:t>
            </w:r>
            <w:r w:rsidR="003246AE">
              <w:t xml:space="preserve">to </w:t>
            </w:r>
            <w:r w:rsidR="00AF5027">
              <w:t xml:space="preserve">a </w:t>
            </w:r>
            <w:r w:rsidDel="00AF5027">
              <w:t>review</w:t>
            </w:r>
            <w:r>
              <w:t xml:space="preserve"> in three years</w:t>
            </w:r>
            <w:r w:rsidR="00415EB5">
              <w:t>’</w:t>
            </w:r>
            <w:r>
              <w:t xml:space="preserve"> time on the effectiveness of measures to improve the quality of advice. </w:t>
            </w:r>
          </w:p>
          <w:p w14:paraId="6684C980" w14:textId="569E398C" w:rsidR="001E6F9D" w:rsidRDefault="0018795F" w:rsidP="00740EDE">
            <w:r>
              <w:t>The Government has introduced reforms to enhance the quality of financial advice, in particular, the reforms to increase the educational, training and ethical standards of financial advisers</w:t>
            </w:r>
            <w:r w:rsidR="00A262C3">
              <w:t>. It</w:t>
            </w:r>
            <w:r>
              <w:t xml:space="preserve"> also has legislation before the Parliament to </w:t>
            </w:r>
            <w:r w:rsidR="00C407CA">
              <w:t>ensure that financial products are appropriate</w:t>
            </w:r>
            <w:r w:rsidR="000338AD">
              <w:t>ly</w:t>
            </w:r>
            <w:r w:rsidR="00C407CA">
              <w:t xml:space="preserve"> targeted and to give ASIC the </w:t>
            </w:r>
            <w:r>
              <w:t xml:space="preserve">power </w:t>
            </w:r>
            <w:r w:rsidR="00C407CA">
              <w:t xml:space="preserve">to intervene before a </w:t>
            </w:r>
            <w:r w:rsidR="000338AD">
              <w:t>consumer</w:t>
            </w:r>
            <w:r w:rsidR="00C407CA">
              <w:t xml:space="preserve"> suffer</w:t>
            </w:r>
            <w:r w:rsidR="000338AD">
              <w:t>s</w:t>
            </w:r>
            <w:r w:rsidR="00C407CA">
              <w:t xml:space="preserve"> harm.</w:t>
            </w:r>
          </w:p>
          <w:p w14:paraId="39172C4E" w14:textId="22487D55" w:rsidR="00B0176D" w:rsidRPr="000C4BCD" w:rsidRDefault="0018795F" w:rsidP="006F0868">
            <w:pPr>
              <w:rPr>
                <w:color w:val="000000"/>
              </w:rPr>
            </w:pPr>
            <w:r>
              <w:t>It</w:t>
            </w:r>
            <w:r w:rsidDel="0018795F">
              <w:t xml:space="preserve"> </w:t>
            </w:r>
            <w:r>
              <w:t xml:space="preserve">is appropriate </w:t>
            </w:r>
            <w:r w:rsidR="000C4782">
              <w:t xml:space="preserve">to undertake a review of </w:t>
            </w:r>
            <w:r>
              <w:t>these reforms</w:t>
            </w:r>
            <w:r w:rsidR="00BC12DF">
              <w:t xml:space="preserve">, </w:t>
            </w:r>
            <w:r w:rsidR="001E6F9D">
              <w:t>and earlier reforms such as the Future of Financial Advice</w:t>
            </w:r>
            <w:r w:rsidR="000C4782">
              <w:t xml:space="preserve">, to </w:t>
            </w:r>
            <w:r w:rsidR="00BC12DF">
              <w:t xml:space="preserve">ensure that they are working effectively </w:t>
            </w:r>
            <w:r w:rsidR="006E096E">
              <w:t>and improving</w:t>
            </w:r>
            <w:r w:rsidR="000C4782">
              <w:t xml:space="preserve"> the</w:t>
            </w:r>
            <w:r w:rsidR="00BC12DF">
              <w:t xml:space="preserve"> quality</w:t>
            </w:r>
            <w:r w:rsidR="000C4782">
              <w:t xml:space="preserve"> of</w:t>
            </w:r>
            <w:r w:rsidR="00BC12DF">
              <w:t xml:space="preserve"> advice. </w:t>
            </w:r>
          </w:p>
        </w:tc>
      </w:tr>
      <w:tr w:rsidR="00B0176D" w:rsidRPr="000C4BCD" w14:paraId="676F9393" w14:textId="77777777" w:rsidTr="00B54CB5">
        <w:trPr>
          <w:cantSplit/>
        </w:trPr>
        <w:tc>
          <w:tcPr>
            <w:tcW w:w="0" w:type="auto"/>
            <w:shd w:val="clear" w:color="auto" w:fill="auto"/>
          </w:tcPr>
          <w:p w14:paraId="46A36125" w14:textId="4A641C9D" w:rsidR="000E62D1" w:rsidRPr="00B3721D" w:rsidRDefault="000E62D1" w:rsidP="002767A6">
            <w:pPr>
              <w:pStyle w:val="Recomendationbold"/>
              <w:rPr>
                <w:rFonts w:eastAsiaTheme="minorHAnsi"/>
                <w:lang w:eastAsia="en-US"/>
              </w:rPr>
            </w:pPr>
            <w:r w:rsidRPr="00B3721D">
              <w:rPr>
                <w:rFonts w:eastAsiaTheme="minorHAnsi"/>
                <w:lang w:eastAsia="en-US"/>
              </w:rPr>
              <w:lastRenderedPageBreak/>
              <w:t xml:space="preserve">Recommendation 2.4 </w:t>
            </w:r>
            <w:r w:rsidR="00005083">
              <w:rPr>
                <w:rFonts w:eastAsiaTheme="minorHAnsi"/>
                <w:lang w:eastAsia="en-US"/>
              </w:rPr>
              <w:t>—</w:t>
            </w:r>
            <w:r w:rsidRPr="00B3721D">
              <w:rPr>
                <w:rFonts w:eastAsiaTheme="minorHAnsi"/>
                <w:lang w:eastAsia="en-US"/>
              </w:rPr>
              <w:t xml:space="preserve"> Grandfathered commissions</w:t>
            </w:r>
          </w:p>
          <w:p w14:paraId="5AC4C394" w14:textId="04D2A7E7" w:rsidR="00B0176D" w:rsidRPr="000C4BCD" w:rsidRDefault="000E62D1" w:rsidP="00740EDE">
            <w:pPr>
              <w:pStyle w:val="Recommendation"/>
            </w:pPr>
            <w:r w:rsidRPr="00705C2E">
              <w:rPr>
                <w:rFonts w:eastAsiaTheme="minorHAnsi"/>
                <w:lang w:eastAsia="en-US"/>
              </w:rPr>
              <w:t>Grandfathering provisions for conflicted remuneration should be repealed as soon as is reasonably practicable.</w:t>
            </w:r>
          </w:p>
        </w:tc>
        <w:tc>
          <w:tcPr>
            <w:tcW w:w="0" w:type="auto"/>
            <w:shd w:val="clear" w:color="auto" w:fill="auto"/>
          </w:tcPr>
          <w:p w14:paraId="53622C70" w14:textId="1C023BFF" w:rsidR="00C72D1A" w:rsidRPr="000C4BCD" w:rsidRDefault="00C72D1A" w:rsidP="00740EDE">
            <w:r w:rsidRPr="000C4BCD">
              <w:t xml:space="preserve">The Government </w:t>
            </w:r>
            <w:r w:rsidRPr="000C4BCD">
              <w:rPr>
                <w:b/>
              </w:rPr>
              <w:t>agrees</w:t>
            </w:r>
            <w:r w:rsidRPr="000C4BCD">
              <w:t xml:space="preserve"> </w:t>
            </w:r>
            <w:r w:rsidRPr="000C4BCD">
              <w:rPr>
                <w:b/>
              </w:rPr>
              <w:t>to end grandfathering</w:t>
            </w:r>
            <w:r w:rsidRPr="000C4BCD">
              <w:t xml:space="preserve"> of conflicted remuneration effective </w:t>
            </w:r>
            <w:r w:rsidRPr="000C4BCD">
              <w:rPr>
                <w:b/>
              </w:rPr>
              <w:t>from</w:t>
            </w:r>
            <w:r w:rsidR="00AC088C">
              <w:rPr>
                <w:b/>
              </w:rPr>
              <w:t> </w:t>
            </w:r>
            <w:r w:rsidRPr="00C21780">
              <w:rPr>
                <w:b/>
              </w:rPr>
              <w:t xml:space="preserve">1 </w:t>
            </w:r>
            <w:r w:rsidR="00630DA2">
              <w:rPr>
                <w:b/>
              </w:rPr>
              <w:t>January</w:t>
            </w:r>
            <w:r w:rsidR="00630DA2" w:rsidRPr="00C21780">
              <w:rPr>
                <w:b/>
              </w:rPr>
              <w:t xml:space="preserve"> </w:t>
            </w:r>
            <w:r w:rsidRPr="00C21780">
              <w:rPr>
                <w:b/>
              </w:rPr>
              <w:t>2021</w:t>
            </w:r>
            <w:r w:rsidRPr="00C21780">
              <w:t>.</w:t>
            </w:r>
          </w:p>
          <w:p w14:paraId="2219CBDD" w14:textId="057D8C65" w:rsidR="00C72D1A" w:rsidRPr="000C4BCD" w:rsidRDefault="00C72D1A" w:rsidP="00AA7055">
            <w:r w:rsidRPr="000C4BCD">
              <w:t>Grandfathered conflicted remuneration can entrench clients in older products even when newer, better</w:t>
            </w:r>
            <w:r w:rsidR="006E096E">
              <w:t xml:space="preserve"> and more affordable</w:t>
            </w:r>
            <w:r w:rsidRPr="000C4BCD">
              <w:t xml:space="preserve"> products are available on the market.</w:t>
            </w:r>
            <w:r w:rsidR="00A05985">
              <w:t xml:space="preserve"> </w:t>
            </w:r>
            <w:r w:rsidRPr="000C4BCD">
              <w:t xml:space="preserve">Grandfathering has now been in place for over five years, providing industry with sufficient time to transition to </w:t>
            </w:r>
            <w:r w:rsidR="005A4B68">
              <w:t xml:space="preserve">the </w:t>
            </w:r>
            <w:r w:rsidRPr="000C4BCD">
              <w:t>new arrangements. It is</w:t>
            </w:r>
            <w:r w:rsidR="006E096E">
              <w:t xml:space="preserve"> therefore now </w:t>
            </w:r>
            <w:r w:rsidRPr="000C4BCD">
              <w:t>appropriate for grandfathering to</w:t>
            </w:r>
            <w:r w:rsidRPr="000C4BCD" w:rsidDel="006E096E">
              <w:t xml:space="preserve"> end</w:t>
            </w:r>
            <w:r w:rsidRPr="000C4BCD">
              <w:t>.</w:t>
            </w:r>
          </w:p>
          <w:p w14:paraId="52AE9C26" w14:textId="215ED642" w:rsidR="00C72D1A" w:rsidRPr="000C4BCD" w:rsidRDefault="00C72D1A" w:rsidP="00AA7055">
            <w:r w:rsidRPr="000C4BCD">
              <w:t xml:space="preserve">The Government is also committed to ensuring that the benefits of removing grandfathering flow to clients. </w:t>
            </w:r>
            <w:r w:rsidRPr="000C4BCD">
              <w:rPr>
                <w:b/>
              </w:rPr>
              <w:t>From 1</w:t>
            </w:r>
            <w:r w:rsidRPr="000C4BCD" w:rsidDel="00630DA2">
              <w:rPr>
                <w:b/>
              </w:rPr>
              <w:t xml:space="preserve"> </w:t>
            </w:r>
            <w:r w:rsidR="00630DA2">
              <w:rPr>
                <w:b/>
              </w:rPr>
              <w:t>January</w:t>
            </w:r>
            <w:r w:rsidRPr="000C4BCD">
              <w:rPr>
                <w:b/>
              </w:rPr>
              <w:t xml:space="preserve"> 2021</w:t>
            </w:r>
            <w:r w:rsidRPr="000C4BCD">
              <w:t xml:space="preserve">, payments of any previously </w:t>
            </w:r>
            <w:r w:rsidRPr="000C4BCD">
              <w:rPr>
                <w:b/>
              </w:rPr>
              <w:t>grandfathered conflicted remuneration still in contracts will instead be required to be rebated to applicable clients</w:t>
            </w:r>
            <w:r w:rsidRPr="000C4BCD" w:rsidDel="0011538F">
              <w:t xml:space="preserve"> where the applicable client can reasonably be identified</w:t>
            </w:r>
            <w:r w:rsidRPr="000C4BCD">
              <w:t>.</w:t>
            </w:r>
          </w:p>
          <w:p w14:paraId="73FDD495" w14:textId="57BE90B6" w:rsidR="003C4877" w:rsidRDefault="003C4877" w:rsidP="00AA7055">
            <w:r w:rsidRPr="00E06030">
              <w:t>Where it is not practicable to rebate the benefit to an individual client because, for example, the grandfathered conflicted remuneration is volume</w:t>
            </w:r>
            <w:r w:rsidR="00415EB5">
              <w:noBreakHyphen/>
            </w:r>
            <w:r w:rsidRPr="00E06030">
              <w:t xml:space="preserve">based so </w:t>
            </w:r>
            <w:r w:rsidR="0063669F">
              <w:t>it</w:t>
            </w:r>
            <w:r w:rsidRPr="00E06030">
              <w:t xml:space="preserve"> is not able to be attributed to any individual client, the Government </w:t>
            </w:r>
            <w:r w:rsidRPr="001E6F9D">
              <w:t>expects</w:t>
            </w:r>
            <w:r w:rsidRPr="00E06030">
              <w:t xml:space="preserve"> industry to pass these benefits through to clients indirectly</w:t>
            </w:r>
            <w:r w:rsidR="001E6F9D">
              <w:t xml:space="preserve"> (</w:t>
            </w:r>
            <w:r w:rsidRPr="00E06030">
              <w:t>for example, by lower</w:t>
            </w:r>
            <w:r w:rsidR="001E6F9D">
              <w:t>ing</w:t>
            </w:r>
            <w:r w:rsidRPr="00E06030">
              <w:t xml:space="preserve"> product fees</w:t>
            </w:r>
            <w:r w:rsidR="00DA605F">
              <w:t>)</w:t>
            </w:r>
            <w:r w:rsidR="0063669F">
              <w:t>.</w:t>
            </w:r>
          </w:p>
          <w:p w14:paraId="55A6E8A2" w14:textId="77777777" w:rsidR="00AA7055" w:rsidRDefault="00AA7055" w:rsidP="00AA7055">
            <w:r w:rsidRPr="000C4BCD">
              <w:t xml:space="preserve">To ensure that the benefits of industry renegotiating current arrangements to remove grandfathered conflicted remuneration ahead of 1 </w:t>
            </w:r>
            <w:r>
              <w:t>January</w:t>
            </w:r>
            <w:r w:rsidRPr="000C4BCD">
              <w:t xml:space="preserve"> 2021 flow through to clients, </w:t>
            </w:r>
            <w:r w:rsidRPr="000C4BCD">
              <w:rPr>
                <w:b/>
              </w:rPr>
              <w:t xml:space="preserve">the Government will commission </w:t>
            </w:r>
            <w:r>
              <w:rPr>
                <w:b/>
              </w:rPr>
              <w:t xml:space="preserve">ASIC to </w:t>
            </w:r>
            <w:r w:rsidR="00A05985">
              <w:rPr>
                <w:b/>
              </w:rPr>
              <w:t>monitor and</w:t>
            </w:r>
            <w:r>
              <w:rPr>
                <w:b/>
              </w:rPr>
              <w:t xml:space="preserve"> </w:t>
            </w:r>
            <w:r w:rsidRPr="006457EC">
              <w:rPr>
                <w:b/>
              </w:rPr>
              <w:t>report</w:t>
            </w:r>
            <w:r w:rsidRPr="000C4BCD">
              <w:t xml:space="preserve"> on the extent to which product issuers are </w:t>
            </w:r>
            <w:r>
              <w:t xml:space="preserve">acting to end the grandfathering </w:t>
            </w:r>
            <w:r w:rsidRPr="000C4BCD">
              <w:t xml:space="preserve">of conflicted remuneration </w:t>
            </w:r>
            <w:r w:rsidR="00A05985">
              <w:t xml:space="preserve">for the period </w:t>
            </w:r>
            <w:r w:rsidR="00A05985" w:rsidRPr="000C4BCD">
              <w:t>1</w:t>
            </w:r>
            <w:r w:rsidR="00A05985">
              <w:t> </w:t>
            </w:r>
            <w:r w:rsidR="00A05985" w:rsidRPr="000C4BCD">
              <w:t xml:space="preserve">July 2019 </w:t>
            </w:r>
            <w:r w:rsidR="00A05985">
              <w:t xml:space="preserve">to </w:t>
            </w:r>
            <w:r>
              <w:t>1</w:t>
            </w:r>
            <w:r w:rsidR="00A05985">
              <w:t> </w:t>
            </w:r>
            <w:r>
              <w:t xml:space="preserve">January 2021 and are </w:t>
            </w:r>
            <w:r w:rsidRPr="000C4BCD">
              <w:t xml:space="preserve">passing the benefits </w:t>
            </w:r>
            <w:r w:rsidRPr="001E6F9D">
              <w:t>to clients</w:t>
            </w:r>
            <w:r w:rsidRPr="000C4BCD">
              <w:t>, whether through direct rebates or otherwise.</w:t>
            </w:r>
          </w:p>
          <w:p w14:paraId="3266AEEF" w14:textId="7F378349" w:rsidR="00EA4E2F" w:rsidRPr="000C4BCD" w:rsidRDefault="00EA4E2F" w:rsidP="00AA7055">
            <w:r w:rsidRPr="00065ABA">
              <w:t>This also responds to the Productivity Commission</w:t>
            </w:r>
            <w:r>
              <w:t>’</w:t>
            </w:r>
            <w:r w:rsidRPr="00065ABA">
              <w:t xml:space="preserve">s report </w:t>
            </w:r>
            <w:r w:rsidRPr="00065ABA">
              <w:rPr>
                <w:i/>
              </w:rPr>
              <w:t xml:space="preserve">Superannuation: Assessing </w:t>
            </w:r>
            <w:r>
              <w:rPr>
                <w:i/>
              </w:rPr>
              <w:t xml:space="preserve">Efficiency and </w:t>
            </w:r>
            <w:r w:rsidRPr="00065ABA">
              <w:rPr>
                <w:i/>
              </w:rPr>
              <w:t>Competitiveness</w:t>
            </w:r>
            <w:r w:rsidRPr="00065ABA">
              <w:t xml:space="preserve"> which also recommended ending grandfathered trailing commissions.</w:t>
            </w:r>
          </w:p>
        </w:tc>
      </w:tr>
      <w:tr w:rsidR="00B0176D" w:rsidRPr="000C4BCD" w14:paraId="2934A5BD" w14:textId="77777777" w:rsidTr="00B54CB5">
        <w:trPr>
          <w:cantSplit/>
        </w:trPr>
        <w:tc>
          <w:tcPr>
            <w:tcW w:w="0" w:type="auto"/>
            <w:shd w:val="clear" w:color="auto" w:fill="auto"/>
          </w:tcPr>
          <w:p w14:paraId="6C2FAEBF" w14:textId="1391F78D" w:rsidR="000E62D1" w:rsidRPr="00B3721D" w:rsidRDefault="000E62D1" w:rsidP="002767A6">
            <w:pPr>
              <w:pStyle w:val="Recomendationbold"/>
              <w:rPr>
                <w:rFonts w:eastAsiaTheme="minorHAnsi"/>
                <w:lang w:eastAsia="en-US"/>
              </w:rPr>
            </w:pPr>
            <w:r w:rsidRPr="00B3721D">
              <w:rPr>
                <w:rFonts w:eastAsiaTheme="minorHAnsi"/>
                <w:lang w:eastAsia="en-US"/>
              </w:rPr>
              <w:lastRenderedPageBreak/>
              <w:t xml:space="preserve">Recommendation 2.5 </w:t>
            </w:r>
            <w:r w:rsidR="00005083">
              <w:rPr>
                <w:rFonts w:eastAsiaTheme="minorHAnsi"/>
                <w:lang w:eastAsia="en-US"/>
              </w:rPr>
              <w:t>—</w:t>
            </w:r>
            <w:r w:rsidRPr="00B3721D">
              <w:rPr>
                <w:rFonts w:eastAsiaTheme="minorHAnsi"/>
                <w:lang w:eastAsia="en-US"/>
              </w:rPr>
              <w:t xml:space="preserve"> Life risk insurance commissions</w:t>
            </w:r>
          </w:p>
          <w:p w14:paraId="353C1F3E" w14:textId="771AE52A" w:rsidR="00B0176D" w:rsidRPr="000C4BCD" w:rsidRDefault="000E62D1" w:rsidP="00740EDE">
            <w:pPr>
              <w:pStyle w:val="Recommendation"/>
            </w:pPr>
            <w:r w:rsidRPr="00705C2E">
              <w:rPr>
                <w:rFonts w:eastAsiaTheme="minorHAnsi"/>
                <w:lang w:eastAsia="en-US"/>
              </w:rPr>
              <w:t>When ASIC conducts its review of conflicted remuneration relating to life risk insurance products and the operation of the ASIC Corporations (Life</w:t>
            </w:r>
            <w:r w:rsidR="00D73FFD">
              <w:rPr>
                <w:rFonts w:eastAsiaTheme="minorHAnsi"/>
                <w:lang w:eastAsia="en-US"/>
              </w:rPr>
              <w:t> </w:t>
            </w:r>
            <w:r w:rsidRPr="00705C2E">
              <w:rPr>
                <w:rFonts w:eastAsiaTheme="minorHAnsi"/>
                <w:lang w:eastAsia="en-US"/>
              </w:rPr>
              <w:t>Insurance Commissions) Instrument 2017/510, ASIC should consider further reducing the cap on commissions in respect of life risk insurance products. Unless there is a clear justification for retaining those commissions, the cap should ultimately be reduced to zero.</w:t>
            </w:r>
          </w:p>
        </w:tc>
        <w:tc>
          <w:tcPr>
            <w:tcW w:w="0" w:type="auto"/>
            <w:shd w:val="clear" w:color="auto" w:fill="auto"/>
          </w:tcPr>
          <w:p w14:paraId="76C6C15B" w14:textId="71075654" w:rsidR="00F62DD3" w:rsidRDefault="00F62DD3" w:rsidP="00740EDE">
            <w:r>
              <w:t xml:space="preserve">In 2017, the Government enacted reforms to life insurance remuneration that capped the commissions a financial adviser would receive for </w:t>
            </w:r>
            <w:r w:rsidR="00F713D1">
              <w:t>providing advice in relation to the purchase of</w:t>
            </w:r>
            <w:r>
              <w:t xml:space="preserve"> a life insurance product. As part of these reforms, the Government announced that ASIC would conduct a review in 2021 to consider whether the reforms have better aligned the interests of </w:t>
            </w:r>
            <w:r w:rsidR="00F713D1">
              <w:t>advisers</w:t>
            </w:r>
            <w:r>
              <w:t xml:space="preserve"> and consumers. </w:t>
            </w:r>
            <w:r w:rsidR="00B82C7E">
              <w:t>If the review does not identify significant improvement</w:t>
            </w:r>
            <w:r w:rsidR="0011635F">
              <w:t xml:space="preserve"> in the quality of advice</w:t>
            </w:r>
            <w:r w:rsidR="00B82C7E">
              <w:t xml:space="preserve">, the Government </w:t>
            </w:r>
            <w:r w:rsidR="008E4F16">
              <w:t xml:space="preserve">stated </w:t>
            </w:r>
            <w:r w:rsidR="00B82C7E">
              <w:t>it</w:t>
            </w:r>
            <w:r w:rsidR="00F713D1">
              <w:t xml:space="preserve"> would</w:t>
            </w:r>
            <w:r w:rsidR="00B82C7E">
              <w:t xml:space="preserve"> move to mandate level commissions, as was recommended by the Financial System Inquiry. </w:t>
            </w:r>
          </w:p>
          <w:p w14:paraId="03208333" w14:textId="7BBFC9D7" w:rsidR="00B0176D" w:rsidRPr="000C4BCD" w:rsidRDefault="0043402C" w:rsidP="00740EDE">
            <w:r>
              <w:t xml:space="preserve">The Government </w:t>
            </w:r>
            <w:r w:rsidR="007122E5" w:rsidRPr="00065ABA">
              <w:rPr>
                <w:b/>
              </w:rPr>
              <w:t>supports</w:t>
            </w:r>
            <w:r>
              <w:t xml:space="preserve"> </w:t>
            </w:r>
            <w:r w:rsidR="008E4F16">
              <w:t>ASIC conducting this review and considering the factors identified by the Royal Commission</w:t>
            </w:r>
            <w:r w:rsidR="00D00452">
              <w:t xml:space="preserve"> when undertaking this review</w:t>
            </w:r>
            <w:r w:rsidR="008E4F16">
              <w:t>.</w:t>
            </w:r>
          </w:p>
        </w:tc>
      </w:tr>
      <w:tr w:rsidR="00C33C9E" w:rsidRPr="000C4BCD" w14:paraId="232F94EF" w14:textId="77777777" w:rsidTr="00B54CB5">
        <w:trPr>
          <w:cantSplit/>
        </w:trPr>
        <w:tc>
          <w:tcPr>
            <w:tcW w:w="0" w:type="auto"/>
            <w:shd w:val="clear" w:color="auto" w:fill="auto"/>
          </w:tcPr>
          <w:p w14:paraId="1DEA1A0E" w14:textId="647B27BC" w:rsidR="00C33C9E" w:rsidRPr="00B3721D" w:rsidRDefault="00C33C9E" w:rsidP="002767A6">
            <w:pPr>
              <w:pStyle w:val="Recomendationbold"/>
            </w:pPr>
            <w:r w:rsidRPr="00B3721D">
              <w:t xml:space="preserve">Recommendation 2.6 </w:t>
            </w:r>
            <w:r w:rsidR="00005083">
              <w:t>—</w:t>
            </w:r>
            <w:r w:rsidRPr="00B3721D">
              <w:t xml:space="preserve"> General insurance and consumer credit insurance commissions</w:t>
            </w:r>
          </w:p>
          <w:p w14:paraId="38F63C51" w14:textId="77777777" w:rsidR="00C33C9E" w:rsidRPr="00705C2E" w:rsidRDefault="00C33C9E" w:rsidP="00740EDE">
            <w:pPr>
              <w:pStyle w:val="Recommendation"/>
              <w:rPr>
                <w:rFonts w:eastAsiaTheme="minorHAnsi"/>
                <w:lang w:eastAsia="en-US"/>
              </w:rPr>
            </w:pPr>
            <w:r w:rsidRPr="00705C2E">
              <w:rPr>
                <w:rFonts w:eastAsiaTheme="minorHAnsi"/>
                <w:lang w:eastAsia="en-US"/>
              </w:rPr>
              <w:t>The review referred to in Recommendation 2.3 should also consider whether each remaining exemption to the ban on conflicted remuneration remains justified, including:</w:t>
            </w:r>
          </w:p>
          <w:p w14:paraId="5974AFDD" w14:textId="77777777" w:rsidR="00C33C9E" w:rsidRPr="00B3721D" w:rsidRDefault="00C33C9E" w:rsidP="00EA4E2F">
            <w:pPr>
              <w:pStyle w:val="Recommendationbullet"/>
            </w:pPr>
            <w:r w:rsidRPr="00B3721D">
              <w:t>the exemptions for general insurance products and consumer credit insurance products; and</w:t>
            </w:r>
          </w:p>
          <w:p w14:paraId="659A66F4" w14:textId="7302F387" w:rsidR="00C33C9E" w:rsidRPr="000E62D1" w:rsidRDefault="00C33C9E" w:rsidP="00EA4E2F">
            <w:pPr>
              <w:pStyle w:val="Recommendationbullet"/>
              <w:rPr>
                <w:rFonts w:ascii="Arial" w:hAnsi="Arial"/>
                <w:b/>
                <w:color w:val="000000"/>
              </w:rPr>
            </w:pPr>
            <w:r w:rsidRPr="00B3721D">
              <w:t>the exemptions for non</w:t>
            </w:r>
            <w:r w:rsidR="00415EB5">
              <w:noBreakHyphen/>
            </w:r>
            <w:r w:rsidRPr="00B3721D">
              <w:t xml:space="preserve">monetary benefits set out in section 963C of the Corporations Act. </w:t>
            </w:r>
          </w:p>
        </w:tc>
        <w:tc>
          <w:tcPr>
            <w:tcW w:w="0" w:type="auto"/>
            <w:shd w:val="clear" w:color="auto" w:fill="auto"/>
          </w:tcPr>
          <w:p w14:paraId="6F6C964C" w14:textId="072DB16C" w:rsidR="00C33C9E" w:rsidRPr="000C4BCD" w:rsidRDefault="00625C04" w:rsidP="00740EDE">
            <w:r>
              <w:t xml:space="preserve">The Government </w:t>
            </w:r>
            <w:r w:rsidR="00067DFD">
              <w:rPr>
                <w:b/>
              </w:rPr>
              <w:t>agrees</w:t>
            </w:r>
            <w:r w:rsidR="00067DFD" w:rsidRPr="00067DFD">
              <w:t xml:space="preserve"> to</w:t>
            </w:r>
            <w:r w:rsidR="00067DFD">
              <w:t xml:space="preserve"> review</w:t>
            </w:r>
            <w:r w:rsidR="007B5A58">
              <w:t xml:space="preserve"> the remaining exemptions to the ban on conflicted remuneration in the course of its review in three years</w:t>
            </w:r>
            <w:r w:rsidR="00415EB5">
              <w:t>’</w:t>
            </w:r>
            <w:r w:rsidR="007B5A58">
              <w:t xml:space="preserve"> time on the effectiveness of measures to improve the quality of advice. </w:t>
            </w:r>
          </w:p>
        </w:tc>
      </w:tr>
      <w:tr w:rsidR="00C33C9E" w:rsidRPr="000C4BCD" w14:paraId="02A45A8F" w14:textId="77777777" w:rsidTr="00B54CB5">
        <w:trPr>
          <w:cantSplit/>
        </w:trPr>
        <w:tc>
          <w:tcPr>
            <w:tcW w:w="0" w:type="auto"/>
            <w:shd w:val="clear" w:color="auto" w:fill="auto"/>
          </w:tcPr>
          <w:p w14:paraId="0F9B7B87" w14:textId="1BF40966" w:rsidR="00C33C9E" w:rsidRPr="00B3721D" w:rsidRDefault="00C33C9E" w:rsidP="002767A6">
            <w:pPr>
              <w:pStyle w:val="Recomendationbold"/>
              <w:rPr>
                <w:rFonts w:eastAsiaTheme="minorHAnsi"/>
                <w:lang w:eastAsia="en-US"/>
              </w:rPr>
            </w:pPr>
            <w:r w:rsidRPr="00B3721D">
              <w:rPr>
                <w:rFonts w:eastAsiaTheme="minorHAnsi"/>
                <w:lang w:eastAsia="en-US"/>
              </w:rPr>
              <w:lastRenderedPageBreak/>
              <w:t xml:space="preserve">Recommendation 2.7 </w:t>
            </w:r>
            <w:r w:rsidR="00005083">
              <w:rPr>
                <w:rFonts w:eastAsiaTheme="minorHAnsi"/>
                <w:lang w:eastAsia="en-US"/>
              </w:rPr>
              <w:t>—</w:t>
            </w:r>
            <w:r w:rsidRPr="00B3721D">
              <w:rPr>
                <w:rFonts w:eastAsiaTheme="minorHAnsi"/>
                <w:lang w:eastAsia="en-US"/>
              </w:rPr>
              <w:t xml:space="preserve"> Reference checking and information sharing</w:t>
            </w:r>
          </w:p>
          <w:p w14:paraId="3266E585" w14:textId="2458C292" w:rsidR="00C33C9E" w:rsidRDefault="00C33C9E" w:rsidP="00740EDE">
            <w:pPr>
              <w:pStyle w:val="Recommendation"/>
              <w:rPr>
                <w:rFonts w:ascii="Arial" w:eastAsiaTheme="minorHAnsi" w:hAnsi="Arial"/>
                <w:b/>
                <w:bCs/>
                <w:szCs w:val="22"/>
                <w:lang w:eastAsia="en-US"/>
              </w:rPr>
            </w:pPr>
            <w:r w:rsidRPr="00B3721D">
              <w:rPr>
                <w:rFonts w:eastAsiaTheme="minorHAnsi"/>
                <w:lang w:eastAsia="en-US"/>
              </w:rPr>
              <w:t>All AFSL holders should be required, as a condition of their licence, to give effect to reference checking and information</w:t>
            </w:r>
            <w:r w:rsidR="00415EB5">
              <w:rPr>
                <w:rFonts w:eastAsiaTheme="minorHAnsi"/>
                <w:lang w:eastAsia="en-US"/>
              </w:rPr>
              <w:noBreakHyphen/>
            </w:r>
            <w:r w:rsidRPr="00B3721D">
              <w:rPr>
                <w:rFonts w:eastAsiaTheme="minorHAnsi"/>
                <w:lang w:eastAsia="en-US"/>
              </w:rPr>
              <w:t xml:space="preserve">sharing protocols for financial advisers, to the same effect as now provided by the ABA in its </w:t>
            </w:r>
            <w:r w:rsidR="00415EB5">
              <w:rPr>
                <w:rFonts w:eastAsiaTheme="minorHAnsi"/>
                <w:lang w:eastAsia="en-US"/>
              </w:rPr>
              <w:t>‘</w:t>
            </w:r>
            <w:r w:rsidRPr="00B3721D">
              <w:rPr>
                <w:rFonts w:eastAsiaTheme="minorHAnsi"/>
                <w:lang w:eastAsia="en-US"/>
              </w:rPr>
              <w:t xml:space="preserve">Financial Advice </w:t>
            </w:r>
            <w:r w:rsidR="00005083">
              <w:rPr>
                <w:rFonts w:eastAsiaTheme="minorHAnsi"/>
                <w:lang w:eastAsia="en-US"/>
              </w:rPr>
              <w:t>—</w:t>
            </w:r>
            <w:r w:rsidRPr="00B3721D">
              <w:rPr>
                <w:rFonts w:eastAsiaTheme="minorHAnsi"/>
                <w:lang w:eastAsia="en-US"/>
              </w:rPr>
              <w:t xml:space="preserve"> Recruitment and Termination Reference Checking and Information Sharing Protocol</w:t>
            </w:r>
            <w:r w:rsidR="00415EB5">
              <w:rPr>
                <w:rFonts w:eastAsiaTheme="minorHAnsi"/>
                <w:lang w:eastAsia="en-US"/>
              </w:rPr>
              <w:t>’</w:t>
            </w:r>
            <w:r w:rsidRPr="00B3721D">
              <w:rPr>
                <w:rFonts w:eastAsiaTheme="minorHAnsi"/>
                <w:lang w:eastAsia="en-US"/>
              </w:rPr>
              <w:t>.</w:t>
            </w:r>
          </w:p>
        </w:tc>
        <w:tc>
          <w:tcPr>
            <w:tcW w:w="0" w:type="auto"/>
            <w:shd w:val="clear" w:color="auto" w:fill="auto"/>
          </w:tcPr>
          <w:p w14:paraId="52C64DDF" w14:textId="6E45FDED" w:rsidR="00422EC2" w:rsidRDefault="003C4877" w:rsidP="00740EDE">
            <w:r>
              <w:t xml:space="preserve">The Government </w:t>
            </w:r>
            <w:r w:rsidRPr="003C4877">
              <w:rPr>
                <w:b/>
              </w:rPr>
              <w:t>agrees</w:t>
            </w:r>
            <w:r>
              <w:t xml:space="preserve"> to mandate </w:t>
            </w:r>
            <w:r w:rsidR="00296135">
              <w:t xml:space="preserve">the </w:t>
            </w:r>
            <w:r>
              <w:t>reference checking and information</w:t>
            </w:r>
            <w:r w:rsidR="00415EB5">
              <w:noBreakHyphen/>
            </w:r>
            <w:r>
              <w:t>sharing protocol for financial advisers</w:t>
            </w:r>
            <w:r w:rsidR="0043402C">
              <w:t xml:space="preserve"> for all A</w:t>
            </w:r>
            <w:r w:rsidR="00256DBA">
              <w:t xml:space="preserve">ustralian </w:t>
            </w:r>
            <w:r w:rsidR="0043402C">
              <w:t>F</w:t>
            </w:r>
            <w:r w:rsidR="00256DBA">
              <w:t xml:space="preserve">inancial </w:t>
            </w:r>
            <w:r w:rsidR="0043402C">
              <w:t>S</w:t>
            </w:r>
            <w:r w:rsidR="00256DBA">
              <w:t>ervice</w:t>
            </w:r>
            <w:r w:rsidR="00177073">
              <w:t>s</w:t>
            </w:r>
            <w:r w:rsidR="00256DBA">
              <w:t xml:space="preserve"> </w:t>
            </w:r>
            <w:r w:rsidR="0043402C">
              <w:t>L</w:t>
            </w:r>
            <w:r w:rsidR="00432C5E">
              <w:t>icence (AFSL)</w:t>
            </w:r>
            <w:r w:rsidR="0043402C">
              <w:t xml:space="preserve"> holders</w:t>
            </w:r>
            <w:r>
              <w:t>.</w:t>
            </w:r>
          </w:p>
          <w:p w14:paraId="307FED51" w14:textId="7218A4A9" w:rsidR="00C33C9E" w:rsidRPr="000C4BCD" w:rsidRDefault="00422EC2" w:rsidP="00740EDE">
            <w:r>
              <w:t>This recommendation will build on the Government</w:t>
            </w:r>
            <w:r w:rsidR="00415EB5">
              <w:t>’</w:t>
            </w:r>
            <w:r>
              <w:t>s work to date to remove advisers</w:t>
            </w:r>
            <w:r w:rsidR="00D26C1D">
              <w:t xml:space="preserve"> who have engaged in misconduct</w:t>
            </w:r>
            <w:r>
              <w:t xml:space="preserve"> from the industry, particularly, through the establishment of the Financial Advisers Register</w:t>
            </w:r>
            <w:r w:rsidR="00E06030">
              <w:t xml:space="preserve"> and the reforms to increase the educational, training and ethical standards of financial advisers.</w:t>
            </w:r>
            <w:r>
              <w:t xml:space="preserve"> </w:t>
            </w:r>
            <w:r w:rsidR="00296135">
              <w:t>Facilitating</w:t>
            </w:r>
            <w:r>
              <w:t xml:space="preserve"> licensees to undertake reference checks will make it even more difficult for</w:t>
            </w:r>
            <w:r w:rsidR="009D5A0C">
              <w:t xml:space="preserve"> advisers</w:t>
            </w:r>
            <w:r w:rsidR="00D26C1D">
              <w:t xml:space="preserve"> who engage in misconduct</w:t>
            </w:r>
            <w:r w:rsidR="009D5A0C">
              <w:t xml:space="preserve"> to find alternative employment in the industry. </w:t>
            </w:r>
          </w:p>
        </w:tc>
      </w:tr>
      <w:tr w:rsidR="00C33C9E" w:rsidRPr="000C4BCD" w14:paraId="78D80D6B" w14:textId="77777777" w:rsidTr="00B54CB5">
        <w:trPr>
          <w:cantSplit/>
        </w:trPr>
        <w:tc>
          <w:tcPr>
            <w:tcW w:w="0" w:type="auto"/>
            <w:shd w:val="clear" w:color="auto" w:fill="auto"/>
          </w:tcPr>
          <w:p w14:paraId="7C009D3D" w14:textId="6D5E7370" w:rsidR="00C33C9E" w:rsidRPr="00B3721D" w:rsidRDefault="00C33C9E" w:rsidP="002767A6">
            <w:pPr>
              <w:pStyle w:val="Recomendationbold"/>
            </w:pPr>
            <w:r w:rsidRPr="00B3721D">
              <w:t xml:space="preserve">Recommendation 2.8 </w:t>
            </w:r>
            <w:r w:rsidR="00005083">
              <w:t>—</w:t>
            </w:r>
            <w:r w:rsidRPr="00B3721D">
              <w:t xml:space="preserve"> Reporting compliance concerns</w:t>
            </w:r>
          </w:p>
          <w:p w14:paraId="4AD690C6" w14:textId="3E9D1E61" w:rsidR="00C33C9E" w:rsidRDefault="00C33C9E" w:rsidP="00740EDE">
            <w:pPr>
              <w:pStyle w:val="Recommendation"/>
              <w:rPr>
                <w:rFonts w:ascii="Arial" w:eastAsiaTheme="minorHAnsi" w:hAnsi="Arial"/>
                <w:b/>
                <w:bCs/>
                <w:szCs w:val="22"/>
                <w:lang w:eastAsia="en-US"/>
              </w:rPr>
            </w:pPr>
            <w:r w:rsidRPr="00B3721D">
              <w:rPr>
                <w:rFonts w:eastAsiaTheme="minorHAnsi"/>
                <w:lang w:eastAsia="en-US"/>
              </w:rPr>
              <w:t xml:space="preserve">All AFSL holders should be required, as a condition of their licence, to report </w:t>
            </w:r>
            <w:r w:rsidR="00415EB5">
              <w:rPr>
                <w:rFonts w:eastAsiaTheme="minorHAnsi"/>
                <w:lang w:eastAsia="en-US"/>
              </w:rPr>
              <w:t>‘</w:t>
            </w:r>
            <w:r w:rsidRPr="00B3721D">
              <w:rPr>
                <w:rFonts w:eastAsiaTheme="minorHAnsi"/>
                <w:lang w:eastAsia="en-US"/>
              </w:rPr>
              <w:t>serious compliance concerns</w:t>
            </w:r>
            <w:r w:rsidR="00415EB5">
              <w:rPr>
                <w:rFonts w:eastAsiaTheme="minorHAnsi"/>
                <w:lang w:eastAsia="en-US"/>
              </w:rPr>
              <w:t>’</w:t>
            </w:r>
            <w:r w:rsidRPr="00B3721D">
              <w:rPr>
                <w:rFonts w:eastAsiaTheme="minorHAnsi"/>
                <w:lang w:eastAsia="en-US"/>
              </w:rPr>
              <w:t xml:space="preserve"> about individual financial advisers to ASIC on a quarterly basis.</w:t>
            </w:r>
          </w:p>
        </w:tc>
        <w:tc>
          <w:tcPr>
            <w:tcW w:w="0" w:type="auto"/>
            <w:shd w:val="clear" w:color="auto" w:fill="auto"/>
          </w:tcPr>
          <w:p w14:paraId="0DB599F7" w14:textId="76C4F97C" w:rsidR="006A0C42" w:rsidRDefault="006A0C42" w:rsidP="00740EDE">
            <w:r>
              <w:t xml:space="preserve">The Government </w:t>
            </w:r>
            <w:r w:rsidRPr="006A0C42">
              <w:rPr>
                <w:b/>
              </w:rPr>
              <w:t>agrees</w:t>
            </w:r>
            <w:r>
              <w:t xml:space="preserve"> to mandate</w:t>
            </w:r>
            <w:r w:rsidR="0043402C">
              <w:t xml:space="preserve"> </w:t>
            </w:r>
            <w:r>
              <w:t>report</w:t>
            </w:r>
            <w:r w:rsidR="0043402C">
              <w:t>ing of</w:t>
            </w:r>
            <w:r>
              <w:t xml:space="preserve"> </w:t>
            </w:r>
            <w:r w:rsidR="00415EB5">
              <w:t>‘</w:t>
            </w:r>
            <w:r>
              <w:t>serious compliance concerns</w:t>
            </w:r>
            <w:r w:rsidR="00415EB5">
              <w:t>’</w:t>
            </w:r>
            <w:r>
              <w:t xml:space="preserve"> about individual financial advisers </w:t>
            </w:r>
            <w:r w:rsidR="0043402C">
              <w:t>to ASIC</w:t>
            </w:r>
            <w:r>
              <w:t xml:space="preserve"> on a quarterly basis. </w:t>
            </w:r>
          </w:p>
          <w:p w14:paraId="42F851DF" w14:textId="77777777" w:rsidR="00E27F7B" w:rsidRDefault="006A0C42" w:rsidP="00E27F7B">
            <w:r>
              <w:t>The Royal Commission has highlighted concerns around the current reporting of breach information to ASIC</w:t>
            </w:r>
            <w:r w:rsidR="00E27F7B">
              <w:t xml:space="preserve"> with firms failing to report significant breaches to ASIC in a timely manner</w:t>
            </w:r>
            <w:r>
              <w:t xml:space="preserve">. </w:t>
            </w:r>
          </w:p>
          <w:p w14:paraId="247CD060" w14:textId="6826841B" w:rsidR="00C33C9E" w:rsidRPr="000C4BCD" w:rsidRDefault="006A0C42" w:rsidP="00E27F7B">
            <w:r w:rsidRPr="0043402C">
              <w:t xml:space="preserve">The Government </w:t>
            </w:r>
            <w:r w:rsidR="004762D1">
              <w:t xml:space="preserve">has </w:t>
            </w:r>
            <w:r w:rsidR="004762D1" w:rsidRPr="00520DCA">
              <w:rPr>
                <w:b/>
              </w:rPr>
              <w:t>also</w:t>
            </w:r>
            <w:r w:rsidR="004762D1">
              <w:t xml:space="preserve"> </w:t>
            </w:r>
            <w:r w:rsidR="004762D1">
              <w:rPr>
                <w:b/>
              </w:rPr>
              <w:t>agreed</w:t>
            </w:r>
            <w:r w:rsidR="004762D1">
              <w:t xml:space="preserve">, in its response to </w:t>
            </w:r>
            <w:r w:rsidR="00E27F7B">
              <w:t>R</w:t>
            </w:r>
            <w:r w:rsidR="004762D1">
              <w:t>ecommendation 7.2, to stren</w:t>
            </w:r>
            <w:r w:rsidR="009E20DA">
              <w:t xml:space="preserve">gthen the obligations to report breaches to ASIC. </w:t>
            </w:r>
            <w:r w:rsidR="00481230">
              <w:t xml:space="preserve">The Government will implement this recommendation as part of strengthening the breach reporting requirements. </w:t>
            </w:r>
          </w:p>
        </w:tc>
      </w:tr>
      <w:tr w:rsidR="00C33C9E" w:rsidRPr="000C4BCD" w14:paraId="3EB028FB" w14:textId="77777777" w:rsidTr="00B54CB5">
        <w:trPr>
          <w:cantSplit/>
        </w:trPr>
        <w:tc>
          <w:tcPr>
            <w:tcW w:w="0" w:type="auto"/>
            <w:shd w:val="clear" w:color="auto" w:fill="auto"/>
          </w:tcPr>
          <w:p w14:paraId="2A65350F" w14:textId="4866A813" w:rsidR="001F6F50" w:rsidRPr="00B3721D" w:rsidRDefault="001F6F50" w:rsidP="002767A6">
            <w:pPr>
              <w:pStyle w:val="Recomendationbold"/>
              <w:rPr>
                <w:rFonts w:eastAsiaTheme="minorHAnsi"/>
                <w:lang w:eastAsia="en-US"/>
              </w:rPr>
            </w:pPr>
            <w:r w:rsidRPr="00B3721D">
              <w:rPr>
                <w:rFonts w:eastAsiaTheme="minorHAnsi"/>
                <w:lang w:eastAsia="en-US"/>
              </w:rPr>
              <w:lastRenderedPageBreak/>
              <w:t xml:space="preserve">Recommendation 2.9 </w:t>
            </w:r>
            <w:r w:rsidR="00005083">
              <w:rPr>
                <w:rFonts w:eastAsiaTheme="minorHAnsi"/>
                <w:lang w:eastAsia="en-US"/>
              </w:rPr>
              <w:t>—</w:t>
            </w:r>
            <w:r w:rsidRPr="00B3721D">
              <w:rPr>
                <w:rFonts w:eastAsiaTheme="minorHAnsi"/>
                <w:lang w:eastAsia="en-US"/>
              </w:rPr>
              <w:t xml:space="preserve"> Misconduct by financial advisers</w:t>
            </w:r>
          </w:p>
          <w:p w14:paraId="07B14B75" w14:textId="77777777" w:rsidR="001F6F50" w:rsidRPr="00B3721D" w:rsidRDefault="001F6F50" w:rsidP="00740EDE">
            <w:pPr>
              <w:pStyle w:val="Recommendation"/>
              <w:rPr>
                <w:rFonts w:eastAsiaTheme="minorHAnsi"/>
                <w:lang w:eastAsia="en-US"/>
              </w:rPr>
            </w:pPr>
            <w:r w:rsidRPr="00B3721D">
              <w:rPr>
                <w:rFonts w:eastAsiaTheme="minorHAnsi"/>
                <w:lang w:eastAsia="en-US"/>
              </w:rPr>
              <w:t>All AFSL holders should be required, as a condition of their licence, to take the following steps when they detect that a financial adviser has engaged in misconduct in respect of financial advice given to a retail client (whether by giving inappropriate advice or otherwise):</w:t>
            </w:r>
          </w:p>
          <w:p w14:paraId="37A87429" w14:textId="77777777" w:rsidR="001F6F50" w:rsidRPr="00EA4E2F" w:rsidRDefault="001F6F50" w:rsidP="00EA4E2F">
            <w:pPr>
              <w:pStyle w:val="Recommendationbullet"/>
            </w:pPr>
            <w:r w:rsidRPr="00EA4E2F">
              <w:t>make whatever inquiries are reasonably necessary to determine the nature and full extent of the adviser</w:t>
            </w:r>
            <w:r w:rsidR="00415EB5" w:rsidRPr="00EA4E2F">
              <w:t>’</w:t>
            </w:r>
            <w:r w:rsidRPr="00EA4E2F">
              <w:t>s misconduct; and</w:t>
            </w:r>
          </w:p>
          <w:p w14:paraId="0747CBE1" w14:textId="61F6C044" w:rsidR="00C33C9E" w:rsidRDefault="001F6F50" w:rsidP="00EA4E2F">
            <w:pPr>
              <w:pStyle w:val="Recommendationbullet"/>
              <w:rPr>
                <w:rFonts w:ascii="Arial" w:hAnsi="Arial"/>
                <w:b/>
                <w:color w:val="000000"/>
              </w:rPr>
            </w:pPr>
            <w:r w:rsidRPr="00B3721D">
              <w:t>where there is sufficient information to suggest that an adviser has engaged in misconduct, tell affected clients and remediate those clients promptly.</w:t>
            </w:r>
          </w:p>
        </w:tc>
        <w:tc>
          <w:tcPr>
            <w:tcW w:w="0" w:type="auto"/>
            <w:shd w:val="clear" w:color="auto" w:fill="auto"/>
          </w:tcPr>
          <w:p w14:paraId="11EA6619" w14:textId="5AB84E9A" w:rsidR="001325C5" w:rsidRDefault="001325C5" w:rsidP="00740EDE">
            <w:r>
              <w:t xml:space="preserve">The Government </w:t>
            </w:r>
            <w:r w:rsidRPr="006A0C42">
              <w:rPr>
                <w:b/>
              </w:rPr>
              <w:t>agrees</w:t>
            </w:r>
            <w:r>
              <w:t xml:space="preserve"> to </w:t>
            </w:r>
            <w:r w:rsidR="0043402C">
              <w:t>require all AFSL holders</w:t>
            </w:r>
            <w:r>
              <w:t xml:space="preserve"> to make whatever inquiries reasonably necessary to determine the nature and full extent of </w:t>
            </w:r>
            <w:r w:rsidR="0043402C">
              <w:t>an</w:t>
            </w:r>
            <w:r>
              <w:t xml:space="preserve"> adviser</w:t>
            </w:r>
            <w:r w:rsidR="00415EB5">
              <w:t>’</w:t>
            </w:r>
            <w:r>
              <w:t xml:space="preserve">s misconduct (when the licensee detects misconduct) and inform and remediate affected clients promptly. </w:t>
            </w:r>
          </w:p>
          <w:p w14:paraId="68652BA3" w14:textId="2696CD18" w:rsidR="00C33C9E" w:rsidRPr="000C4BCD" w:rsidRDefault="005738A0" w:rsidP="00715774">
            <w:pPr>
              <w:rPr>
                <w:color w:val="000000"/>
              </w:rPr>
            </w:pPr>
            <w:r>
              <w:t>This recommendation will be reinforced by the Government announcement to provide ASIC with a new directions power as part of its response to the ASIC Enforcement Review.</w:t>
            </w:r>
          </w:p>
        </w:tc>
      </w:tr>
      <w:tr w:rsidR="00C33C9E" w:rsidRPr="000C4BCD" w14:paraId="7194AB87" w14:textId="77777777" w:rsidTr="00B54CB5">
        <w:trPr>
          <w:cantSplit/>
        </w:trPr>
        <w:tc>
          <w:tcPr>
            <w:tcW w:w="0" w:type="auto"/>
            <w:shd w:val="clear" w:color="auto" w:fill="auto"/>
          </w:tcPr>
          <w:p w14:paraId="4D5DB9B9" w14:textId="3E91C0B4" w:rsidR="001F6F50" w:rsidRPr="00B3721D" w:rsidRDefault="001F6F50" w:rsidP="002767A6">
            <w:pPr>
              <w:pStyle w:val="Recomendationbold"/>
              <w:rPr>
                <w:rFonts w:eastAsiaTheme="minorHAnsi"/>
                <w:lang w:eastAsia="en-US"/>
              </w:rPr>
            </w:pPr>
            <w:r w:rsidRPr="00B3721D">
              <w:rPr>
                <w:rFonts w:eastAsiaTheme="minorHAnsi"/>
                <w:lang w:eastAsia="en-US"/>
              </w:rPr>
              <w:t xml:space="preserve">Recommendation 2.10 </w:t>
            </w:r>
            <w:r w:rsidR="00005083">
              <w:rPr>
                <w:rFonts w:eastAsiaTheme="minorHAnsi"/>
                <w:lang w:eastAsia="en-US"/>
              </w:rPr>
              <w:t>—</w:t>
            </w:r>
            <w:r w:rsidRPr="00B3721D">
              <w:rPr>
                <w:rFonts w:eastAsiaTheme="minorHAnsi"/>
                <w:lang w:eastAsia="en-US"/>
              </w:rPr>
              <w:t xml:space="preserve"> A new disciplinary system</w:t>
            </w:r>
          </w:p>
          <w:p w14:paraId="1FAABB4F" w14:textId="77777777" w:rsidR="001F6F50" w:rsidRPr="00B3721D" w:rsidRDefault="001F6F50" w:rsidP="00740EDE">
            <w:pPr>
              <w:pStyle w:val="Recommendation"/>
              <w:rPr>
                <w:rFonts w:eastAsiaTheme="minorHAnsi"/>
                <w:lang w:eastAsia="en-US"/>
              </w:rPr>
            </w:pPr>
            <w:r w:rsidRPr="00B3721D">
              <w:rPr>
                <w:rFonts w:eastAsiaTheme="minorHAnsi"/>
                <w:lang w:eastAsia="en-US"/>
              </w:rPr>
              <w:t>The law should be amended to establish a new disciplinary system for financial advisers that:</w:t>
            </w:r>
          </w:p>
          <w:p w14:paraId="73E09C04" w14:textId="77777777" w:rsidR="001F6F50" w:rsidRPr="00B3721D" w:rsidRDefault="001F6F50" w:rsidP="00EA4E2F">
            <w:pPr>
              <w:pStyle w:val="Recommendationbullet"/>
            </w:pPr>
            <w:r w:rsidRPr="00B3721D">
              <w:t xml:space="preserve">requires all financial advisers who provide personal financial advice to retail clients to be registered; </w:t>
            </w:r>
          </w:p>
          <w:p w14:paraId="0ACE28E3" w14:textId="77777777" w:rsidR="001F6F50" w:rsidRPr="00B3721D" w:rsidRDefault="001F6F50" w:rsidP="00EA4E2F">
            <w:pPr>
              <w:pStyle w:val="Recommendationbullet"/>
            </w:pPr>
            <w:r w:rsidRPr="00B3721D">
              <w:t xml:space="preserve">provides for a single, central, disciplinary body; </w:t>
            </w:r>
          </w:p>
          <w:p w14:paraId="22034171" w14:textId="77777777" w:rsidR="001F6F50" w:rsidRPr="00B3721D" w:rsidRDefault="001F6F50" w:rsidP="00EA4E2F">
            <w:pPr>
              <w:pStyle w:val="Recommendationbullet"/>
            </w:pPr>
            <w:r w:rsidRPr="00B3721D">
              <w:t xml:space="preserve">requires AFSL holders to report </w:t>
            </w:r>
            <w:r w:rsidR="00415EB5">
              <w:t>‘</w:t>
            </w:r>
            <w:r w:rsidRPr="00B3721D">
              <w:t>serious compliance concerns</w:t>
            </w:r>
            <w:r w:rsidR="00415EB5">
              <w:t>’</w:t>
            </w:r>
            <w:r w:rsidRPr="00B3721D">
              <w:t xml:space="preserve"> to the disciplinary body; and</w:t>
            </w:r>
          </w:p>
          <w:p w14:paraId="164CC740" w14:textId="090C615F" w:rsidR="00C33C9E" w:rsidRDefault="001F6F50" w:rsidP="00EA4E2F">
            <w:pPr>
              <w:pStyle w:val="Recommendationbullet"/>
              <w:rPr>
                <w:rFonts w:ascii="Arial" w:hAnsi="Arial"/>
                <w:b/>
                <w:color w:val="000000"/>
              </w:rPr>
            </w:pPr>
            <w:r w:rsidRPr="00B3721D">
              <w:t>allows clients and other stakeholders to report information about the conduct of financial advi</w:t>
            </w:r>
            <w:r>
              <w:t xml:space="preserve">sers to the disciplinary body. </w:t>
            </w:r>
          </w:p>
        </w:tc>
        <w:tc>
          <w:tcPr>
            <w:tcW w:w="0" w:type="auto"/>
            <w:shd w:val="clear" w:color="auto" w:fill="auto"/>
          </w:tcPr>
          <w:p w14:paraId="33E7D444" w14:textId="7BC3B80E" w:rsidR="001325C5" w:rsidRPr="00DF4FCD" w:rsidRDefault="001325C5" w:rsidP="00740EDE">
            <w:r w:rsidRPr="00DF4FCD">
              <w:t xml:space="preserve">The Government </w:t>
            </w:r>
            <w:r w:rsidRPr="00DF4FCD">
              <w:rPr>
                <w:b/>
              </w:rPr>
              <w:t>agrees</w:t>
            </w:r>
            <w:r>
              <w:t xml:space="preserve"> to introduc</w:t>
            </w:r>
            <w:r w:rsidR="0043402C">
              <w:t>e</w:t>
            </w:r>
            <w:r>
              <w:t xml:space="preserve"> a new disciplinary system for financial advisers. </w:t>
            </w:r>
          </w:p>
          <w:p w14:paraId="5FC6FD58" w14:textId="5E72F2E0" w:rsidR="001325C5" w:rsidRDefault="001325C5" w:rsidP="00740EDE">
            <w:r w:rsidRPr="00DF4FCD">
              <w:t>The Government is committed to the professionalisation of the financial advice industry. A</w:t>
            </w:r>
            <w:r w:rsidR="006A794C">
              <w:t xml:space="preserve"> new disciplinary regime as recommended by the </w:t>
            </w:r>
            <w:r w:rsidR="00070F4E">
              <w:t xml:space="preserve">Royal </w:t>
            </w:r>
            <w:r w:rsidR="006A794C">
              <w:t>Commission further</w:t>
            </w:r>
            <w:r w:rsidRPr="00DF4FCD">
              <w:t xml:space="preserve"> builds on the Government</w:t>
            </w:r>
            <w:r w:rsidR="00415EB5">
              <w:t>’</w:t>
            </w:r>
            <w:r w:rsidRPr="00DF4FCD">
              <w:t>s earlier reforms in this area that introduced mandatory educational requirements and required advisers to pass an entrance exam, comply with a code of ethics</w:t>
            </w:r>
            <w:r w:rsidR="009564DA">
              <w:t>,</w:t>
            </w:r>
            <w:r w:rsidRPr="00DF4FCD">
              <w:t xml:space="preserve"> and meet ongoing professi</w:t>
            </w:r>
            <w:r>
              <w:t>onal development requirements.</w:t>
            </w:r>
          </w:p>
          <w:p w14:paraId="6FF209D8" w14:textId="2B7324AD" w:rsidR="001325C5" w:rsidRPr="00DF4FCD" w:rsidRDefault="00E27F7B" w:rsidP="00740EDE">
            <w:r>
              <w:t>T</w:t>
            </w:r>
            <w:r w:rsidR="006A794C">
              <w:t xml:space="preserve">he new disciplinary system </w:t>
            </w:r>
            <w:r w:rsidR="001325C5" w:rsidRPr="00DF4FCD">
              <w:t xml:space="preserve">will bring financial advisers into line with other professions </w:t>
            </w:r>
            <w:r w:rsidR="00005083">
              <w:t>—</w:t>
            </w:r>
            <w:r w:rsidR="001325C5" w:rsidRPr="00DF4FCD">
              <w:t xml:space="preserve"> such as lawyers, doctors and accountants</w:t>
            </w:r>
            <w:r w:rsidR="006A794C">
              <w:t xml:space="preserve"> </w:t>
            </w:r>
            <w:r w:rsidR="00005083">
              <w:t>—</w:t>
            </w:r>
            <w:r w:rsidR="006A794C">
              <w:t xml:space="preserve"> where individual registration is </w:t>
            </w:r>
            <w:r w:rsidR="007D5533">
              <w:t>standard practice</w:t>
            </w:r>
            <w:r w:rsidR="001325C5" w:rsidRPr="00DF4FCD">
              <w:t>.</w:t>
            </w:r>
          </w:p>
          <w:p w14:paraId="1A84A670" w14:textId="3C30CF5C" w:rsidR="00C33C9E" w:rsidRPr="000C4BCD" w:rsidRDefault="00F819E7" w:rsidP="00740EDE">
            <w:r w:rsidRPr="00DF4FCD">
              <w:t xml:space="preserve">This </w:t>
            </w:r>
            <w:r>
              <w:t xml:space="preserve">disciplinary system for financial advisers </w:t>
            </w:r>
            <w:r w:rsidRPr="00DF4FCD">
              <w:t>will operate concurrently with the existing A</w:t>
            </w:r>
            <w:r>
              <w:t xml:space="preserve">FSL </w:t>
            </w:r>
            <w:r w:rsidRPr="00DF4FCD">
              <w:t>regime</w:t>
            </w:r>
            <w:r w:rsidR="00203E4B">
              <w:t xml:space="preserve"> and ASIC will retain the powers it has under the current regulatory framework, </w:t>
            </w:r>
            <w:r w:rsidR="0070774A">
              <w:t>including</w:t>
            </w:r>
            <w:r w:rsidR="00203E4B">
              <w:t xml:space="preserve"> the power to commence investigations and undertake enforcement action</w:t>
            </w:r>
            <w:r w:rsidR="0070774A">
              <w:t>.</w:t>
            </w:r>
          </w:p>
        </w:tc>
      </w:tr>
      <w:tr w:rsidR="00ED0AED" w:rsidRPr="000C4BCD" w14:paraId="352B80FC" w14:textId="77777777" w:rsidTr="00B54CB5">
        <w:trPr>
          <w:cantSplit/>
        </w:trPr>
        <w:tc>
          <w:tcPr>
            <w:tcW w:w="0" w:type="auto"/>
            <w:gridSpan w:val="2"/>
            <w:shd w:val="clear" w:color="auto" w:fill="61909F"/>
          </w:tcPr>
          <w:p w14:paraId="485BEB9D" w14:textId="64BDD28B" w:rsidR="003246AE" w:rsidRDefault="001A732C" w:rsidP="00553864">
            <w:pPr>
              <w:pStyle w:val="TableColumnHeadingCentred"/>
              <w:keepNext/>
              <w:spacing w:before="80" w:after="80"/>
              <w:rPr>
                <w:b w:val="0"/>
                <w:caps w:val="0"/>
                <w:color w:val="auto"/>
                <w:sz w:val="20"/>
              </w:rPr>
            </w:pPr>
            <w:r>
              <w:rPr>
                <w:b w:val="0"/>
                <w:caps w:val="0"/>
                <w:color w:val="auto"/>
                <w:sz w:val="20"/>
              </w:rPr>
              <w:lastRenderedPageBreak/>
              <w:br w:type="page"/>
            </w:r>
            <w:r w:rsidR="00472C17">
              <w:rPr>
                <w:b w:val="0"/>
                <w:caps w:val="0"/>
              </w:rPr>
              <w:br w:type="page"/>
            </w:r>
            <w:r w:rsidR="003246AE">
              <w:t>Superannuation</w:t>
            </w:r>
          </w:p>
        </w:tc>
      </w:tr>
      <w:tr w:rsidR="00B0176D" w:rsidRPr="000C4BCD" w14:paraId="1578357F" w14:textId="77777777" w:rsidTr="00B54CB5">
        <w:trPr>
          <w:cantSplit/>
        </w:trPr>
        <w:tc>
          <w:tcPr>
            <w:tcW w:w="0" w:type="auto"/>
            <w:shd w:val="clear" w:color="auto" w:fill="auto"/>
          </w:tcPr>
          <w:p w14:paraId="5199A5AB" w14:textId="32188094" w:rsidR="006538BA" w:rsidRPr="00EB06E6" w:rsidRDefault="006538BA" w:rsidP="002767A6">
            <w:pPr>
              <w:pStyle w:val="Recomendationbold"/>
            </w:pPr>
            <w:r w:rsidRPr="00136117">
              <w:t xml:space="preserve">Recommendation 3.1 </w:t>
            </w:r>
            <w:r w:rsidR="00005083">
              <w:t>—</w:t>
            </w:r>
            <w:r w:rsidRPr="00136117">
              <w:t xml:space="preserve"> No other role or office</w:t>
            </w:r>
          </w:p>
          <w:p w14:paraId="4B6ADF46" w14:textId="3A5C418E" w:rsidR="00B0176D" w:rsidRPr="00F10BBA" w:rsidRDefault="006538BA" w:rsidP="00740EDE">
            <w:pPr>
              <w:pStyle w:val="Recommendation"/>
              <w:rPr>
                <w:rFonts w:ascii="Arial" w:hAnsi="Arial"/>
              </w:rPr>
            </w:pPr>
            <w:r w:rsidRPr="00136117">
              <w:t>The trustee of an RSE should be prohibited from assuming any obligations other than those arising from or in the course of its performance of the duties of a trustee of a superannuation fund.</w:t>
            </w:r>
          </w:p>
        </w:tc>
        <w:tc>
          <w:tcPr>
            <w:tcW w:w="0" w:type="auto"/>
            <w:shd w:val="clear" w:color="auto" w:fill="auto"/>
          </w:tcPr>
          <w:p w14:paraId="62A05BEE" w14:textId="3A621A41" w:rsidR="00223902" w:rsidRPr="00223902" w:rsidRDefault="009B6CBB" w:rsidP="00740EDE">
            <w:r>
              <w:t xml:space="preserve">The Government </w:t>
            </w:r>
            <w:r w:rsidRPr="00A12701">
              <w:rPr>
                <w:b/>
              </w:rPr>
              <w:t>agrees</w:t>
            </w:r>
            <w:r w:rsidR="00AA2329" w:rsidRPr="0083279C">
              <w:t xml:space="preserve"> </w:t>
            </w:r>
            <w:r w:rsidR="0083279C" w:rsidRPr="0083279C">
              <w:t>to</w:t>
            </w:r>
            <w:r w:rsidR="00223902" w:rsidRPr="00223902">
              <w:t xml:space="preserve"> address the risks associated with dual regulated entities</w:t>
            </w:r>
            <w:r w:rsidR="0083279C">
              <w:t xml:space="preserve"> by prohibiting</w:t>
            </w:r>
            <w:r w:rsidR="00223902" w:rsidRPr="00223902">
              <w:t xml:space="preserve"> trustees </w:t>
            </w:r>
            <w:r w:rsidR="0083279C">
              <w:t xml:space="preserve">of </w:t>
            </w:r>
            <w:r w:rsidR="0072430D">
              <w:t>a</w:t>
            </w:r>
            <w:r w:rsidR="0083279C">
              <w:t xml:space="preserve"> </w:t>
            </w:r>
            <w:r w:rsidR="00E7056C">
              <w:t xml:space="preserve">Registrable </w:t>
            </w:r>
            <w:r w:rsidR="0083279C">
              <w:t>S</w:t>
            </w:r>
            <w:r w:rsidR="00E7056C">
              <w:t xml:space="preserve">uperannuation </w:t>
            </w:r>
            <w:r w:rsidR="0083279C">
              <w:t>E</w:t>
            </w:r>
            <w:r w:rsidR="00E7056C">
              <w:t>ntity (</w:t>
            </w:r>
            <w:r w:rsidR="0083279C">
              <w:t>RSE</w:t>
            </w:r>
            <w:r w:rsidR="00E7056C">
              <w:t>)</w:t>
            </w:r>
            <w:r w:rsidR="0083279C">
              <w:t xml:space="preserve"> assuming obligations other than those arising from</w:t>
            </w:r>
            <w:r w:rsidR="006F66CE">
              <w:t>,</w:t>
            </w:r>
            <w:r w:rsidR="0083279C">
              <w:t xml:space="preserve"> or in the course of</w:t>
            </w:r>
            <w:r w:rsidR="006F66CE">
              <w:t>,</w:t>
            </w:r>
            <w:r w:rsidR="0083279C">
              <w:t xml:space="preserve"> its performance of the duties of</w:t>
            </w:r>
            <w:r w:rsidR="00223902" w:rsidRPr="00223902">
              <w:t xml:space="preserve"> a </w:t>
            </w:r>
            <w:r w:rsidR="0083279C">
              <w:t>trustee of</w:t>
            </w:r>
            <w:r w:rsidR="00223902" w:rsidRPr="00223902">
              <w:t xml:space="preserve"> a superannuation </w:t>
            </w:r>
            <w:r w:rsidR="0083279C">
              <w:t>fund</w:t>
            </w:r>
            <w:r w:rsidR="00223902" w:rsidRPr="00223902">
              <w:t xml:space="preserve">. </w:t>
            </w:r>
          </w:p>
          <w:p w14:paraId="662D9013" w14:textId="24F0F697" w:rsidR="00B0176D" w:rsidRPr="000C4BCD" w:rsidRDefault="00A1116A" w:rsidP="00740EDE">
            <w:r w:rsidRPr="000C4BCD">
              <w:t xml:space="preserve">The work of the Royal Commission has indicated that </w:t>
            </w:r>
            <w:r w:rsidR="00520DCA">
              <w:t xml:space="preserve">the </w:t>
            </w:r>
            <w:r w:rsidRPr="000C4BCD">
              <w:t>conflicts of interests that arise between the interests of superannuation members and members of managed investment scheme</w:t>
            </w:r>
            <w:r w:rsidR="004376E5">
              <w:t>s</w:t>
            </w:r>
            <w:r w:rsidRPr="000C4BCD">
              <w:t xml:space="preserve"> are difficult to manage where an entity acts as a trustee for both the superannuation fund and the </w:t>
            </w:r>
            <w:r w:rsidR="000A6B3C">
              <w:t>managed investment scheme</w:t>
            </w:r>
            <w:r w:rsidRPr="000C4BCD">
              <w:t>.</w:t>
            </w:r>
          </w:p>
        </w:tc>
      </w:tr>
      <w:tr w:rsidR="00B0176D" w:rsidRPr="000C4BCD" w14:paraId="5565B1E5" w14:textId="77777777" w:rsidTr="00B54CB5">
        <w:trPr>
          <w:cantSplit/>
        </w:trPr>
        <w:tc>
          <w:tcPr>
            <w:tcW w:w="0" w:type="auto"/>
            <w:shd w:val="clear" w:color="auto" w:fill="auto"/>
          </w:tcPr>
          <w:p w14:paraId="2722EEEE" w14:textId="15EED39F" w:rsidR="005C7D1D" w:rsidRPr="00B3721D" w:rsidRDefault="005C7D1D" w:rsidP="002767A6">
            <w:pPr>
              <w:pStyle w:val="Recomendationbold"/>
            </w:pPr>
            <w:r w:rsidRPr="00B3721D">
              <w:t xml:space="preserve">Recommendation 3.2 </w:t>
            </w:r>
            <w:r w:rsidR="00005083">
              <w:t>—</w:t>
            </w:r>
            <w:r w:rsidRPr="00B3721D">
              <w:t xml:space="preserve"> No deducting advice fees from MySuper accounts</w:t>
            </w:r>
          </w:p>
          <w:p w14:paraId="5F577963" w14:textId="2ECB85A9" w:rsidR="00B0176D" w:rsidRPr="00F10BBA" w:rsidRDefault="005C7D1D" w:rsidP="00520DCA">
            <w:pPr>
              <w:pStyle w:val="Recommendation"/>
              <w:rPr>
                <w:rFonts w:ascii="Arial" w:hAnsi="Arial"/>
              </w:rPr>
            </w:pPr>
            <w:r w:rsidRPr="00B3721D">
              <w:t>Deduction of any advice fee (other than for intra</w:t>
            </w:r>
            <w:r w:rsidR="00415EB5">
              <w:noBreakHyphen/>
            </w:r>
            <w:r w:rsidRPr="00B3721D">
              <w:t>fund advice)</w:t>
            </w:r>
            <w:r w:rsidR="00F10BBA" w:rsidRPr="00B3721D">
              <w:t xml:space="preserve"> </w:t>
            </w:r>
            <w:r w:rsidRPr="00B3721D">
              <w:t>from a MySuper account should be prohibited.</w:t>
            </w:r>
          </w:p>
        </w:tc>
        <w:tc>
          <w:tcPr>
            <w:tcW w:w="0" w:type="auto"/>
            <w:shd w:val="clear" w:color="auto" w:fill="auto"/>
          </w:tcPr>
          <w:p w14:paraId="4949D8D5" w14:textId="3C5BE8A7" w:rsidR="002A0608" w:rsidRPr="000C4BCD" w:rsidRDefault="00DE562B" w:rsidP="00E27F7B">
            <w:r w:rsidRPr="00DF4FCD">
              <w:t xml:space="preserve">The Government </w:t>
            </w:r>
            <w:r w:rsidRPr="00DF4FCD">
              <w:rPr>
                <w:b/>
              </w:rPr>
              <w:t>agrees</w:t>
            </w:r>
            <w:r w:rsidRPr="00DF4FCD">
              <w:t xml:space="preserve"> to </w:t>
            </w:r>
            <w:r w:rsidR="0008705E">
              <w:t xml:space="preserve">prohibit the deduction of </w:t>
            </w:r>
            <w:r w:rsidR="0008705E" w:rsidRPr="0008705E">
              <w:t>any advice fee</w:t>
            </w:r>
            <w:r w:rsidR="0008705E">
              <w:t>s</w:t>
            </w:r>
            <w:r w:rsidR="0008705E" w:rsidRPr="0008705E">
              <w:t xml:space="preserve"> from a MySuper account</w:t>
            </w:r>
            <w:r w:rsidR="0008705E">
              <w:t xml:space="preserve"> </w:t>
            </w:r>
            <w:r w:rsidR="0008705E" w:rsidRPr="0008705E">
              <w:t>(other than for intra</w:t>
            </w:r>
            <w:r w:rsidR="006545D8">
              <w:rPr>
                <w:rFonts w:ascii="MS Gothic" w:eastAsia="MS Gothic" w:hAnsi="MS Gothic" w:cs="MS Gothic"/>
              </w:rPr>
              <w:t>-</w:t>
            </w:r>
            <w:r w:rsidR="0008705E" w:rsidRPr="0008705E">
              <w:t>fund advice)</w:t>
            </w:r>
            <w:r w:rsidR="0008705E">
              <w:t>.</w:t>
            </w:r>
            <w:r w:rsidR="00BA339B">
              <w:t xml:space="preserve"> </w:t>
            </w:r>
          </w:p>
        </w:tc>
      </w:tr>
      <w:tr w:rsidR="005C7D1D" w:rsidRPr="000C4BCD" w14:paraId="02CDB25D" w14:textId="77777777" w:rsidTr="00B54CB5">
        <w:trPr>
          <w:cantSplit/>
        </w:trPr>
        <w:tc>
          <w:tcPr>
            <w:tcW w:w="0" w:type="auto"/>
            <w:shd w:val="clear" w:color="auto" w:fill="auto"/>
          </w:tcPr>
          <w:p w14:paraId="4BD6853D" w14:textId="5BCF1EE6" w:rsidR="005C7D1D" w:rsidRPr="00B3721D" w:rsidRDefault="005C7D1D" w:rsidP="002767A6">
            <w:pPr>
              <w:pStyle w:val="Recomendationbold"/>
            </w:pPr>
            <w:r w:rsidRPr="00B3721D">
              <w:t xml:space="preserve">Recommendation 3.3 </w:t>
            </w:r>
            <w:r w:rsidR="00005083">
              <w:t>—</w:t>
            </w:r>
            <w:r w:rsidRPr="00B3721D">
              <w:t xml:space="preserve"> Limitations on deducting advice</w:t>
            </w:r>
            <w:r w:rsidR="00272534" w:rsidRPr="00B3721D">
              <w:t xml:space="preserve"> </w:t>
            </w:r>
            <w:r w:rsidRPr="00B3721D">
              <w:t>fees from choice accounts</w:t>
            </w:r>
          </w:p>
          <w:p w14:paraId="27B279CA" w14:textId="241A63F0" w:rsidR="005C7D1D" w:rsidRPr="00F10BBA" w:rsidRDefault="005C7D1D" w:rsidP="00520DCA">
            <w:pPr>
              <w:pStyle w:val="Recommendation"/>
              <w:rPr>
                <w:rFonts w:ascii="Arial" w:hAnsi="Arial"/>
              </w:rPr>
            </w:pPr>
            <w:r w:rsidRPr="00B3721D">
              <w:t>Deduction of any advice fee (other than for intra</w:t>
            </w:r>
            <w:r w:rsidR="00415EB5">
              <w:noBreakHyphen/>
            </w:r>
            <w:r w:rsidRPr="00B3721D">
              <w:t>fund advice) from superannuation accounts other than MySuper accounts should be prohibited unless the requirements about annual renewal, prior written identification of service and provision of the client</w:t>
            </w:r>
            <w:r w:rsidR="00415EB5">
              <w:t>’</w:t>
            </w:r>
            <w:r w:rsidRPr="00B3721D">
              <w:t>s express written authority set out in Recommendation 2.1 in connection with ongoing</w:t>
            </w:r>
            <w:r w:rsidR="00272534" w:rsidRPr="00B3721D">
              <w:t xml:space="preserve"> </w:t>
            </w:r>
            <w:r w:rsidRPr="00B3721D">
              <w:t>fee arrangements are met.</w:t>
            </w:r>
          </w:p>
        </w:tc>
        <w:tc>
          <w:tcPr>
            <w:tcW w:w="0" w:type="auto"/>
            <w:shd w:val="clear" w:color="auto" w:fill="auto"/>
          </w:tcPr>
          <w:p w14:paraId="04F70D8F" w14:textId="08928920" w:rsidR="005C7D1D" w:rsidRPr="000C4BCD" w:rsidRDefault="002A0608" w:rsidP="00740EDE">
            <w:r>
              <w:t xml:space="preserve">The Government </w:t>
            </w:r>
            <w:r w:rsidR="00F6063B" w:rsidDel="00F376CF">
              <w:rPr>
                <w:b/>
              </w:rPr>
              <w:t>agrees</w:t>
            </w:r>
            <w:r w:rsidR="00F6063B" w:rsidDel="00F376CF">
              <w:t xml:space="preserve"> </w:t>
            </w:r>
            <w:r w:rsidR="003246AE">
              <w:t>to</w:t>
            </w:r>
            <w:r w:rsidR="00CD1F39" w:rsidDel="00F376CF">
              <w:t xml:space="preserve"> </w:t>
            </w:r>
            <w:r w:rsidR="00CD1F39">
              <w:t>limit deductions of advice fees levied on</w:t>
            </w:r>
            <w:r w:rsidR="00F6063B">
              <w:t xml:space="preserve"> non</w:t>
            </w:r>
            <w:r w:rsidR="00415EB5">
              <w:noBreakHyphen/>
            </w:r>
            <w:r w:rsidR="00F6063B">
              <w:t>MySuper superannuation account</w:t>
            </w:r>
            <w:r w:rsidR="00CD1F39">
              <w:t>s</w:t>
            </w:r>
            <w:r w:rsidR="00F376CF" w:rsidRPr="008F3379">
              <w:t xml:space="preserve"> consistent with </w:t>
            </w:r>
            <w:r w:rsidR="008F3379">
              <w:t>the Government</w:t>
            </w:r>
            <w:r w:rsidR="00415EB5">
              <w:t>’</w:t>
            </w:r>
            <w:r w:rsidR="008F3379">
              <w:t xml:space="preserve">s </w:t>
            </w:r>
            <w:r w:rsidR="00E70B54">
              <w:t>response</w:t>
            </w:r>
            <w:r w:rsidR="008F3379">
              <w:t xml:space="preserve"> to</w:t>
            </w:r>
            <w:r w:rsidR="00CF3E3A">
              <w:t xml:space="preserve"> R</w:t>
            </w:r>
            <w:r w:rsidR="00F376CF" w:rsidRPr="008F3379">
              <w:t>e</w:t>
            </w:r>
            <w:r w:rsidR="00F376CF">
              <w:t>commendation 2.1</w:t>
            </w:r>
            <w:r w:rsidR="00E70B54">
              <w:t>, which will require ongoing fee arrangements to be renewed annually in writing by the client, and prevent fees being deducted from the client</w:t>
            </w:r>
            <w:r w:rsidR="00415EB5">
              <w:t>’</w:t>
            </w:r>
            <w:r w:rsidR="00E70B54">
              <w:t xml:space="preserve">s account without </w:t>
            </w:r>
            <w:r w:rsidR="00E0319F">
              <w:t>the client</w:t>
            </w:r>
            <w:r w:rsidR="00415EB5">
              <w:t>’</w:t>
            </w:r>
            <w:r w:rsidR="00E0319F">
              <w:t>s express written authority</w:t>
            </w:r>
            <w:r w:rsidR="00E70B54">
              <w:t>.</w:t>
            </w:r>
          </w:p>
        </w:tc>
      </w:tr>
      <w:tr w:rsidR="005C7D1D" w:rsidRPr="000C4BCD" w14:paraId="63630511" w14:textId="77777777" w:rsidTr="00B54CB5">
        <w:trPr>
          <w:cantSplit/>
        </w:trPr>
        <w:tc>
          <w:tcPr>
            <w:tcW w:w="0" w:type="auto"/>
            <w:shd w:val="clear" w:color="auto" w:fill="auto"/>
          </w:tcPr>
          <w:p w14:paraId="57DB000B" w14:textId="63811F11" w:rsidR="005C7D1D" w:rsidRPr="00D602B6" w:rsidRDefault="005C7D1D" w:rsidP="002767A6">
            <w:pPr>
              <w:pStyle w:val="Recomendationbold"/>
            </w:pPr>
            <w:r w:rsidRPr="00D602B6">
              <w:lastRenderedPageBreak/>
              <w:t xml:space="preserve">Recommendation 3.4 </w:t>
            </w:r>
            <w:r w:rsidR="00005083">
              <w:t>—</w:t>
            </w:r>
            <w:r w:rsidRPr="00D602B6">
              <w:t xml:space="preserve"> No hawking</w:t>
            </w:r>
          </w:p>
          <w:p w14:paraId="42157134" w14:textId="1C61FB76" w:rsidR="005C7D1D" w:rsidRPr="00D602B6" w:rsidRDefault="005C7D1D" w:rsidP="00740EDE">
            <w:pPr>
              <w:pStyle w:val="Recommendation"/>
            </w:pPr>
            <w:r w:rsidRPr="00D602B6">
              <w:t>Hawking of superannuation products should be prohibited. That is,</w:t>
            </w:r>
            <w:r w:rsidR="0095502F" w:rsidRPr="00D602B6">
              <w:t xml:space="preserve"> </w:t>
            </w:r>
            <w:r w:rsidRPr="00D602B6">
              <w:t>the unsolicited offer or sale of superannuation should be prohibited except to those who are not retail clients and except for offers made under an eligible employee share scheme.</w:t>
            </w:r>
          </w:p>
          <w:p w14:paraId="74079A5B" w14:textId="5D302505" w:rsidR="005C7D1D" w:rsidRPr="00F10BBA" w:rsidRDefault="005C7D1D" w:rsidP="00740EDE">
            <w:pPr>
              <w:pStyle w:val="Recommendation"/>
              <w:rPr>
                <w:rFonts w:ascii="Arial" w:hAnsi="Arial"/>
              </w:rPr>
            </w:pPr>
            <w:r w:rsidRPr="00D602B6">
              <w:t>The law should be amended to make clear that contact with a person during which one kind of product is offered is unsolicited unless the person attended the meeting, made or received the telephone call, or initiated the contact for the express purpose of inquiring about, discussing or entering into negotiations in relation to the offer</w:t>
            </w:r>
            <w:r w:rsidR="00272534" w:rsidRPr="00D602B6">
              <w:t xml:space="preserve"> </w:t>
            </w:r>
            <w:r w:rsidRPr="00D602B6">
              <w:t>of that kind of product.</w:t>
            </w:r>
          </w:p>
        </w:tc>
        <w:tc>
          <w:tcPr>
            <w:tcW w:w="0" w:type="auto"/>
            <w:shd w:val="clear" w:color="auto" w:fill="auto"/>
          </w:tcPr>
          <w:p w14:paraId="71C21EA3" w14:textId="1681463E" w:rsidR="007D0E6E" w:rsidRPr="002D6C5F" w:rsidRDefault="007D0E6E" w:rsidP="00740EDE">
            <w:r w:rsidRPr="002D6C5F">
              <w:t xml:space="preserve">The Government </w:t>
            </w:r>
            <w:r w:rsidRPr="002D6C5F">
              <w:rPr>
                <w:b/>
              </w:rPr>
              <w:t>agrees</w:t>
            </w:r>
            <w:r w:rsidRPr="002D6C5F">
              <w:t xml:space="preserve"> </w:t>
            </w:r>
            <w:r w:rsidR="00227B32">
              <w:t>that hawking of superannuation products should be prohibited</w:t>
            </w:r>
            <w:r w:rsidR="00C21D2B">
              <w:t xml:space="preserve">, and the definition of hawking should be clarified to </w:t>
            </w:r>
            <w:r w:rsidR="008F16B2">
              <w:t xml:space="preserve">include selling of a financial product during a meeting, call or other contact initiated to discuss </w:t>
            </w:r>
            <w:r w:rsidR="00B92B4F">
              <w:t>an unrelated</w:t>
            </w:r>
            <w:r w:rsidR="008F16B2">
              <w:t xml:space="preserve"> financial product</w:t>
            </w:r>
            <w:r w:rsidR="00227B32">
              <w:t xml:space="preserve">. </w:t>
            </w:r>
          </w:p>
          <w:p w14:paraId="62B992B6" w14:textId="5CB69ED2" w:rsidR="005C7D1D" w:rsidRPr="00AF65AF" w:rsidRDefault="00257842" w:rsidP="00715774">
            <w:pPr>
              <w:rPr>
                <w:color w:val="000000"/>
                <w:highlight w:val="yellow"/>
              </w:rPr>
            </w:pPr>
            <w:r w:rsidRPr="00586941">
              <w:t xml:space="preserve">The Royal Commission heard evidence of consumers being sold superannuation products in an unsolicited manner which may have led superannuation members to </w:t>
            </w:r>
            <w:r w:rsidR="00B92B4F">
              <w:t>choose</w:t>
            </w:r>
            <w:r w:rsidRPr="00586941">
              <w:t xml:space="preserve"> products that were not in their best interest. </w:t>
            </w:r>
          </w:p>
        </w:tc>
      </w:tr>
      <w:tr w:rsidR="005C7D1D" w:rsidRPr="000C4BCD" w14:paraId="543B088A" w14:textId="77777777" w:rsidTr="00B54CB5">
        <w:trPr>
          <w:cantSplit/>
        </w:trPr>
        <w:tc>
          <w:tcPr>
            <w:tcW w:w="0" w:type="auto"/>
            <w:shd w:val="clear" w:color="auto" w:fill="auto"/>
          </w:tcPr>
          <w:p w14:paraId="3A76A87D" w14:textId="50A8B21F" w:rsidR="00E17F87" w:rsidRPr="00D602B6" w:rsidRDefault="00E17F87" w:rsidP="002767A6">
            <w:pPr>
              <w:pStyle w:val="Recomendationbold"/>
            </w:pPr>
            <w:r w:rsidRPr="00D602B6">
              <w:t xml:space="preserve">Recommendation 3.5 </w:t>
            </w:r>
            <w:r w:rsidR="00005083">
              <w:t>—</w:t>
            </w:r>
            <w:r w:rsidRPr="00D602B6">
              <w:t xml:space="preserve"> One default account</w:t>
            </w:r>
          </w:p>
          <w:p w14:paraId="7511E4F8" w14:textId="752A8917" w:rsidR="005C7D1D" w:rsidRPr="00F10BBA" w:rsidRDefault="00E17F87" w:rsidP="00740EDE">
            <w:pPr>
              <w:pStyle w:val="Recommendation"/>
              <w:rPr>
                <w:rFonts w:ascii="Arial" w:hAnsi="Arial"/>
              </w:rPr>
            </w:pPr>
            <w:r w:rsidRPr="00D602B6">
              <w:t xml:space="preserve">A person should have only one default account. To that end, machinery should be developed for </w:t>
            </w:r>
            <w:r w:rsidR="00415EB5">
              <w:t>‘</w:t>
            </w:r>
            <w:r w:rsidRPr="00D602B6">
              <w:t>stapling</w:t>
            </w:r>
            <w:r w:rsidR="00415EB5">
              <w:t>’</w:t>
            </w:r>
            <w:r w:rsidRPr="00D602B6">
              <w:t xml:space="preserve"> a person to a single default account.</w:t>
            </w:r>
          </w:p>
        </w:tc>
        <w:tc>
          <w:tcPr>
            <w:tcW w:w="0" w:type="auto"/>
            <w:shd w:val="clear" w:color="auto" w:fill="auto"/>
          </w:tcPr>
          <w:p w14:paraId="50A56538" w14:textId="2D77CC47" w:rsidR="00216F50" w:rsidRDefault="00024EA0" w:rsidP="00740EDE">
            <w:r>
              <w:t xml:space="preserve">The Government </w:t>
            </w:r>
            <w:r w:rsidRPr="007E34C0">
              <w:rPr>
                <w:b/>
              </w:rPr>
              <w:t>agrees</w:t>
            </w:r>
            <w:r>
              <w:t xml:space="preserve"> </w:t>
            </w:r>
            <w:r w:rsidR="00586941">
              <w:t xml:space="preserve">that a person should have only one default account. </w:t>
            </w:r>
          </w:p>
          <w:p w14:paraId="4A89FA1A" w14:textId="354D15E3" w:rsidR="005C7D1D" w:rsidRPr="000C4BCD" w:rsidRDefault="00914366" w:rsidP="006850B8">
            <w:pPr>
              <w:rPr>
                <w:color w:val="000000"/>
              </w:rPr>
            </w:pPr>
            <w:r w:rsidRPr="00914366">
              <w:t>This also responds to the Productivity Commission</w:t>
            </w:r>
            <w:r w:rsidR="00415EB5">
              <w:t>’</w:t>
            </w:r>
            <w:r w:rsidRPr="00914366">
              <w:t xml:space="preserve">s report </w:t>
            </w:r>
            <w:r w:rsidRPr="004400B2">
              <w:rPr>
                <w:i/>
              </w:rPr>
              <w:t>Superannuation: Assessing Efficiency and Competitiveness</w:t>
            </w:r>
            <w:r w:rsidRPr="00914366">
              <w:t xml:space="preserve"> which recommended members without an account </w:t>
            </w:r>
            <w:r>
              <w:t>only be defaulted once</w:t>
            </w:r>
            <w:r w:rsidRPr="00914366">
              <w:t>. This builds on the action the Government has taken to address the stock of unintended multiple accounts through the Protecting Your Super Package, which includes the automatic consolidation of low</w:t>
            </w:r>
            <w:r w:rsidR="00415EB5">
              <w:noBreakHyphen/>
            </w:r>
            <w:r w:rsidRPr="00914366">
              <w:t>balance inactive accounts, cap</w:t>
            </w:r>
            <w:r>
              <w:t>ping</w:t>
            </w:r>
            <w:r w:rsidRPr="00914366">
              <w:t xml:space="preserve"> fees for low</w:t>
            </w:r>
            <w:r w:rsidR="00415EB5">
              <w:noBreakHyphen/>
            </w:r>
            <w:r w:rsidRPr="00914366">
              <w:t>balance accounts and preven</w:t>
            </w:r>
            <w:r>
              <w:t xml:space="preserve">ting </w:t>
            </w:r>
            <w:r w:rsidRPr="00914366">
              <w:t>inappropriate account erosion by ensuring members receive insurance policies that are suitable for them and represent value for money.</w:t>
            </w:r>
          </w:p>
        </w:tc>
      </w:tr>
      <w:tr w:rsidR="005C7D1D" w:rsidRPr="000C4BCD" w14:paraId="52FB0793" w14:textId="77777777" w:rsidTr="00B54CB5">
        <w:trPr>
          <w:cantSplit/>
        </w:trPr>
        <w:tc>
          <w:tcPr>
            <w:tcW w:w="0" w:type="auto"/>
            <w:shd w:val="clear" w:color="auto" w:fill="auto"/>
          </w:tcPr>
          <w:p w14:paraId="7744760C" w14:textId="378557B9" w:rsidR="00E17F87" w:rsidRPr="00B3721D" w:rsidRDefault="00E17F87" w:rsidP="002767A6">
            <w:pPr>
              <w:pStyle w:val="Recomendationbold"/>
            </w:pPr>
            <w:r w:rsidRPr="00B3721D">
              <w:lastRenderedPageBreak/>
              <w:t xml:space="preserve">Recommendation 3.6 </w:t>
            </w:r>
            <w:r w:rsidR="00005083">
              <w:t>—</w:t>
            </w:r>
            <w:r w:rsidRPr="00B3721D">
              <w:t xml:space="preserve"> No treating of employers</w:t>
            </w:r>
          </w:p>
          <w:p w14:paraId="18719DE7" w14:textId="77777777" w:rsidR="00E17F87" w:rsidRPr="00B3721D" w:rsidRDefault="00E17F87" w:rsidP="00740EDE">
            <w:pPr>
              <w:pStyle w:val="Recommendation"/>
            </w:pPr>
            <w:r w:rsidRPr="00B3721D">
              <w:t>Section 68A of the SIS Act should be amended to prohibit trustees of a regulated superannuation fund, and associates of a trustee, doing any of the acts specified in section 68A(1)(a), (b) or (c) where the act may reasonably be understood by the recipient to have a substantial purpose of having the recipient nominate the fund as a default fund or having one or more employees of the recipient apply or agree to become members of the fund.</w:t>
            </w:r>
          </w:p>
          <w:p w14:paraId="508D3A77" w14:textId="59C35DD7" w:rsidR="005C7D1D" w:rsidRPr="00F10BBA" w:rsidRDefault="00E17F87" w:rsidP="00740EDE">
            <w:pPr>
              <w:pStyle w:val="Recommendation"/>
              <w:rPr>
                <w:rFonts w:ascii="Arial" w:hAnsi="Arial"/>
              </w:rPr>
            </w:pPr>
            <w:r w:rsidRPr="00B3721D">
              <w:t>The provision should be a civil penalty provision enforceable by ASIC.</w:t>
            </w:r>
          </w:p>
        </w:tc>
        <w:tc>
          <w:tcPr>
            <w:tcW w:w="0" w:type="auto"/>
            <w:shd w:val="clear" w:color="auto" w:fill="auto"/>
          </w:tcPr>
          <w:p w14:paraId="5508CAF6" w14:textId="4D168F88" w:rsidR="005C7D1D" w:rsidRPr="000C4BCD" w:rsidRDefault="0095502F" w:rsidP="00740EDE">
            <w:r w:rsidRPr="000C4BCD">
              <w:t>The Government</w:t>
            </w:r>
            <w:r w:rsidRPr="000C4BCD">
              <w:rPr>
                <w:b/>
              </w:rPr>
              <w:t xml:space="preserve"> agrees </w:t>
            </w:r>
            <w:r w:rsidRPr="000C4BCD">
              <w:t xml:space="preserve">to </w:t>
            </w:r>
            <w:r w:rsidR="00BF0C1B">
              <w:t xml:space="preserve">amend the </w:t>
            </w:r>
            <w:r w:rsidR="00BF0C1B" w:rsidRPr="0073673F">
              <w:rPr>
                <w:i/>
              </w:rPr>
              <w:t xml:space="preserve">Superannuation Industry </w:t>
            </w:r>
            <w:r w:rsidR="00CC7686">
              <w:rPr>
                <w:i/>
              </w:rPr>
              <w:t>(</w:t>
            </w:r>
            <w:r w:rsidR="00BF0C1B" w:rsidRPr="0073673F">
              <w:rPr>
                <w:i/>
              </w:rPr>
              <w:t>Supervision</w:t>
            </w:r>
            <w:r w:rsidR="00CC7686">
              <w:rPr>
                <w:i/>
              </w:rPr>
              <w:t>)</w:t>
            </w:r>
            <w:r w:rsidR="00BF0C1B" w:rsidRPr="0073673F">
              <w:rPr>
                <w:i/>
              </w:rPr>
              <w:t xml:space="preserve"> Act 1993</w:t>
            </w:r>
            <w:r w:rsidR="00EE76CE">
              <w:t xml:space="preserve"> to facilitate enforcement of t</w:t>
            </w:r>
            <w:r w:rsidR="000137CE">
              <w:t>his</w:t>
            </w:r>
            <w:r w:rsidR="00EE76CE">
              <w:t xml:space="preserve"> provision</w:t>
            </w:r>
            <w:r w:rsidR="00A60C0D">
              <w:t>.</w:t>
            </w:r>
            <w:r w:rsidR="00C16C25">
              <w:t xml:space="preserve"> </w:t>
            </w:r>
          </w:p>
        </w:tc>
      </w:tr>
      <w:tr w:rsidR="005C7D1D" w:rsidRPr="000C4BCD" w14:paraId="30C4DEE8" w14:textId="77777777" w:rsidTr="00B54CB5">
        <w:trPr>
          <w:cantSplit/>
        </w:trPr>
        <w:tc>
          <w:tcPr>
            <w:tcW w:w="0" w:type="auto"/>
            <w:shd w:val="clear" w:color="auto" w:fill="auto"/>
          </w:tcPr>
          <w:p w14:paraId="6DABB624" w14:textId="6CB90000" w:rsidR="00E17F87" w:rsidRPr="00B3721D" w:rsidRDefault="00E17F87" w:rsidP="002767A6">
            <w:pPr>
              <w:pStyle w:val="Recomendationbold"/>
            </w:pPr>
            <w:r w:rsidRPr="00B3721D">
              <w:t xml:space="preserve">Recommendation 3.7 </w:t>
            </w:r>
            <w:r w:rsidR="00005083">
              <w:t>—</w:t>
            </w:r>
            <w:r w:rsidRPr="00B3721D">
              <w:t xml:space="preserve"> Civil penalties for breach of covenants</w:t>
            </w:r>
            <w:r w:rsidR="00272534" w:rsidRPr="00B3721D">
              <w:t xml:space="preserve"> </w:t>
            </w:r>
            <w:r w:rsidRPr="00B3721D">
              <w:t>and like obligations</w:t>
            </w:r>
          </w:p>
          <w:p w14:paraId="289BDE0F" w14:textId="0A9A431D" w:rsidR="005C7D1D" w:rsidRPr="00F10BBA" w:rsidRDefault="00E17F87" w:rsidP="00740EDE">
            <w:pPr>
              <w:pStyle w:val="Recommendation"/>
              <w:rPr>
                <w:rFonts w:ascii="Arial" w:hAnsi="Arial"/>
              </w:rPr>
            </w:pPr>
            <w:r w:rsidRPr="00B3721D">
              <w:t>Breach of the trustee</w:t>
            </w:r>
            <w:r w:rsidR="00415EB5">
              <w:t>’</w:t>
            </w:r>
            <w:r w:rsidRPr="00B3721D">
              <w:t>s covenants set out in section 52 or obligations</w:t>
            </w:r>
            <w:r w:rsidR="00272534" w:rsidRPr="00B3721D">
              <w:t xml:space="preserve"> </w:t>
            </w:r>
            <w:r w:rsidRPr="00B3721D">
              <w:t>set out in section 29VN, or the director</w:t>
            </w:r>
            <w:r w:rsidR="00415EB5">
              <w:t>’</w:t>
            </w:r>
            <w:r w:rsidRPr="00B3721D">
              <w:t>s covenants set out in section 52A or obligations set out in section 29VO of the SIS Act should be enforceable by action for civil penalty.</w:t>
            </w:r>
          </w:p>
        </w:tc>
        <w:tc>
          <w:tcPr>
            <w:tcW w:w="0" w:type="auto"/>
            <w:shd w:val="clear" w:color="auto" w:fill="auto"/>
          </w:tcPr>
          <w:p w14:paraId="5B95587D" w14:textId="6B3F81CE" w:rsidR="00B8622E" w:rsidRPr="00B8622E" w:rsidRDefault="0095502F" w:rsidP="00740EDE">
            <w:r w:rsidRPr="000C4BCD">
              <w:t>The Government</w:t>
            </w:r>
            <w:r>
              <w:rPr>
                <w:b/>
              </w:rPr>
              <w:t xml:space="preserve"> </w:t>
            </w:r>
            <w:r w:rsidR="00B8622E">
              <w:rPr>
                <w:b/>
              </w:rPr>
              <w:t>agrees</w:t>
            </w:r>
            <w:r w:rsidR="00B8622E">
              <w:t xml:space="preserve"> that trustees and directors should be subject to civil penalties for breaches of their best interest</w:t>
            </w:r>
            <w:r w:rsidR="00297615">
              <w:t>s</w:t>
            </w:r>
            <w:r w:rsidR="00B8622E">
              <w:t xml:space="preserve"> obligations. </w:t>
            </w:r>
            <w:r w:rsidR="00E251F3">
              <w:t xml:space="preserve">Both ASIC and APRA should have powers to enforce the civil penalty provisions. </w:t>
            </w:r>
          </w:p>
          <w:p w14:paraId="7EA2B937" w14:textId="507C7867" w:rsidR="005C7D1D" w:rsidRPr="000C4BCD" w:rsidRDefault="0095502F" w:rsidP="00740EDE">
            <w:r w:rsidRPr="000C4BCD">
              <w:t xml:space="preserve">The Government has </w:t>
            </w:r>
            <w:r w:rsidR="00E251F3">
              <w:t>already</w:t>
            </w:r>
            <w:r w:rsidRPr="000C4BCD">
              <w:t xml:space="preserve"> introduced the Treasury Laws Amendment (Improving Accountability and Member Outcomes in Superannuation Measures No. 1) Bill 2017 into Parliament to establish civil penalties for </w:t>
            </w:r>
            <w:r w:rsidR="00E251F3">
              <w:t>directors</w:t>
            </w:r>
            <w:r w:rsidRPr="000C4BCD">
              <w:t xml:space="preserve"> for breaches of the best interests duty</w:t>
            </w:r>
            <w:r w:rsidR="0015682E">
              <w:t xml:space="preserve"> and </w:t>
            </w:r>
            <w:r w:rsidR="0015682E" w:rsidRPr="004400B2">
              <w:rPr>
                <w:b/>
              </w:rPr>
              <w:t>will amend</w:t>
            </w:r>
            <w:r w:rsidR="0015682E">
              <w:t xml:space="preserve"> this Bill to extend civil penalties to trustees</w:t>
            </w:r>
            <w:r w:rsidRPr="000C4BCD">
              <w:t>.</w:t>
            </w:r>
          </w:p>
        </w:tc>
      </w:tr>
      <w:tr w:rsidR="00E17F87" w:rsidRPr="000C4BCD" w14:paraId="0AD02F8C" w14:textId="77777777" w:rsidTr="00B54CB5">
        <w:trPr>
          <w:cantSplit/>
        </w:trPr>
        <w:tc>
          <w:tcPr>
            <w:tcW w:w="0" w:type="auto"/>
            <w:shd w:val="clear" w:color="auto" w:fill="auto"/>
          </w:tcPr>
          <w:p w14:paraId="7986BF26" w14:textId="57824456" w:rsidR="00E17F87" w:rsidRPr="00B3721D" w:rsidRDefault="00E17F87" w:rsidP="002767A6">
            <w:pPr>
              <w:pStyle w:val="Recomendationbold"/>
            </w:pPr>
            <w:r w:rsidRPr="00B3721D">
              <w:t xml:space="preserve">Recommendation 3.8 </w:t>
            </w:r>
            <w:r w:rsidR="00005083">
              <w:t>—</w:t>
            </w:r>
            <w:r w:rsidRPr="00B3721D">
              <w:t xml:space="preserve"> Adjustment of APRA and ASIC</w:t>
            </w:r>
            <w:r w:rsidR="00415EB5">
              <w:t>’</w:t>
            </w:r>
            <w:r w:rsidRPr="00B3721D">
              <w:t>s roles</w:t>
            </w:r>
          </w:p>
          <w:p w14:paraId="3EFA20A5" w14:textId="6BBC8FFE" w:rsidR="00E17F87" w:rsidRPr="00F10BBA" w:rsidRDefault="00E17F87" w:rsidP="00740EDE">
            <w:pPr>
              <w:pStyle w:val="Recommendation"/>
              <w:rPr>
                <w:rFonts w:ascii="Arial" w:hAnsi="Arial"/>
              </w:rPr>
            </w:pPr>
            <w:r w:rsidRPr="00B3721D">
              <w:t>The roles of APRA and ASIC with respect to superannuation should</w:t>
            </w:r>
            <w:r w:rsidR="00272534" w:rsidRPr="00B3721D">
              <w:t xml:space="preserve"> </w:t>
            </w:r>
            <w:r w:rsidRPr="00B3721D">
              <w:t>be adjusted, as referred to in Recommendation 6.3.</w:t>
            </w:r>
          </w:p>
        </w:tc>
        <w:tc>
          <w:tcPr>
            <w:tcW w:w="0" w:type="auto"/>
            <w:shd w:val="clear" w:color="auto" w:fill="auto"/>
          </w:tcPr>
          <w:p w14:paraId="38A815AB" w14:textId="0E41D874" w:rsidR="00B6498E" w:rsidRPr="00495864" w:rsidRDefault="002A0608" w:rsidP="00740EDE">
            <w:r>
              <w:t>T</w:t>
            </w:r>
            <w:r w:rsidRPr="00495864">
              <w:t xml:space="preserve">he Government </w:t>
            </w:r>
            <w:r w:rsidRPr="00495864">
              <w:rPr>
                <w:b/>
              </w:rPr>
              <w:t xml:space="preserve">agrees </w:t>
            </w:r>
            <w:r w:rsidRPr="00495864">
              <w:t>to this recommendation</w:t>
            </w:r>
            <w:r w:rsidR="00155485" w:rsidRPr="00495864">
              <w:t>, consistent with the</w:t>
            </w:r>
            <w:r w:rsidR="006F07C6" w:rsidRPr="00495864">
              <w:t xml:space="preserve"> Government</w:t>
            </w:r>
            <w:r w:rsidR="00415EB5">
              <w:t>’</w:t>
            </w:r>
            <w:r w:rsidR="006F07C6" w:rsidRPr="00495864">
              <w:t>s response to R</w:t>
            </w:r>
            <w:r w:rsidRPr="00495864">
              <w:t>ecommendation 6.</w:t>
            </w:r>
            <w:r w:rsidR="003246AE" w:rsidRPr="00495864">
              <w:t>3</w:t>
            </w:r>
            <w:r w:rsidR="00155485" w:rsidRPr="00495864">
              <w:t xml:space="preserve"> </w:t>
            </w:r>
            <w:r w:rsidR="000D4E49" w:rsidRPr="00495864">
              <w:t>which sets out</w:t>
            </w:r>
            <w:r w:rsidR="00155485" w:rsidRPr="00495864">
              <w:t xml:space="preserve"> the general principles for adjusting the roles of APRA and ASIC</w:t>
            </w:r>
            <w:r w:rsidR="000D4E49" w:rsidRPr="00495864">
              <w:t>.</w:t>
            </w:r>
          </w:p>
          <w:p w14:paraId="1CC32DDD" w14:textId="710233F1" w:rsidR="00E17F87" w:rsidRPr="000C4BCD" w:rsidRDefault="00B6498E" w:rsidP="00740EDE">
            <w:r w:rsidRPr="00495864">
              <w:t xml:space="preserve">This </w:t>
            </w:r>
            <w:r w:rsidR="008669D3" w:rsidRPr="00495864">
              <w:t>also responds to</w:t>
            </w:r>
            <w:r w:rsidR="005269F2" w:rsidRPr="00495864">
              <w:t xml:space="preserve"> the </w:t>
            </w:r>
            <w:r w:rsidRPr="00495864">
              <w:t>Productivity Commission</w:t>
            </w:r>
            <w:r w:rsidR="00415EB5">
              <w:t>’</w:t>
            </w:r>
            <w:r w:rsidR="00C56F56" w:rsidRPr="00495864">
              <w:t xml:space="preserve">s report </w:t>
            </w:r>
            <w:r w:rsidR="00C56F56" w:rsidRPr="00495864">
              <w:rPr>
                <w:i/>
              </w:rPr>
              <w:t>Superannuation: Assessing Efficiency and Competitiveness</w:t>
            </w:r>
            <w:r w:rsidR="00C56F56" w:rsidRPr="00495864">
              <w:t xml:space="preserve"> which recommended </w:t>
            </w:r>
            <w:r w:rsidRPr="00495864">
              <w:t>clarify</w:t>
            </w:r>
            <w:r w:rsidR="00C56F56" w:rsidRPr="00495864">
              <w:t>ing</w:t>
            </w:r>
            <w:r w:rsidRPr="00495864">
              <w:t xml:space="preserve"> the regulator</w:t>
            </w:r>
            <w:r w:rsidR="00824AFD">
              <w:t>s</w:t>
            </w:r>
            <w:r w:rsidR="00415EB5">
              <w:t>’</w:t>
            </w:r>
            <w:r w:rsidRPr="00495864">
              <w:t xml:space="preserve"> roles and powers</w:t>
            </w:r>
            <w:r w:rsidR="00A07592" w:rsidRPr="00495864">
              <w:t>, including their respective areas of focus</w:t>
            </w:r>
            <w:r w:rsidRPr="00495864">
              <w:t>.</w:t>
            </w:r>
            <w:r>
              <w:t xml:space="preserve"> </w:t>
            </w:r>
          </w:p>
        </w:tc>
      </w:tr>
      <w:tr w:rsidR="00E17F87" w:rsidRPr="000C4BCD" w14:paraId="79FFAF0F" w14:textId="77777777" w:rsidTr="00B54CB5">
        <w:trPr>
          <w:cantSplit/>
        </w:trPr>
        <w:tc>
          <w:tcPr>
            <w:tcW w:w="0" w:type="auto"/>
            <w:shd w:val="clear" w:color="auto" w:fill="auto"/>
          </w:tcPr>
          <w:p w14:paraId="2C46904B" w14:textId="083BF3D2" w:rsidR="00E17F87" w:rsidRPr="00D602B6" w:rsidRDefault="00E17F87" w:rsidP="002767A6">
            <w:pPr>
              <w:pStyle w:val="Recomendationbold"/>
            </w:pPr>
            <w:r w:rsidRPr="00D602B6">
              <w:t xml:space="preserve">Recommendation 3.9 </w:t>
            </w:r>
            <w:r w:rsidR="00005083">
              <w:t>—</w:t>
            </w:r>
            <w:r w:rsidRPr="00D602B6">
              <w:t xml:space="preserve"> Accountability regime</w:t>
            </w:r>
          </w:p>
          <w:p w14:paraId="6C5C2B2D" w14:textId="4BE7A33E" w:rsidR="00E17F87" w:rsidRPr="00F10BBA" w:rsidRDefault="00E17F87" w:rsidP="00740EDE">
            <w:pPr>
              <w:pStyle w:val="Recommendation"/>
              <w:rPr>
                <w:rFonts w:ascii="Arial" w:hAnsi="Arial"/>
              </w:rPr>
            </w:pPr>
            <w:r w:rsidRPr="00D602B6">
              <w:t>Over time, provisions modelled on the BEAR should be extended</w:t>
            </w:r>
            <w:r w:rsidR="00272534" w:rsidRPr="00D602B6">
              <w:t xml:space="preserve"> </w:t>
            </w:r>
            <w:r w:rsidRPr="00D602B6">
              <w:t>to all RSE licensees, as referred to in Recommendation 6.8.</w:t>
            </w:r>
          </w:p>
        </w:tc>
        <w:tc>
          <w:tcPr>
            <w:tcW w:w="0" w:type="auto"/>
            <w:shd w:val="clear" w:color="auto" w:fill="auto"/>
          </w:tcPr>
          <w:p w14:paraId="26F143C7" w14:textId="2BAA3361" w:rsidR="00E17F87" w:rsidRPr="000C4BCD" w:rsidRDefault="00CE698D" w:rsidP="00715774">
            <w:pPr>
              <w:rPr>
                <w:color w:val="000000"/>
              </w:rPr>
            </w:pPr>
            <w:r w:rsidRPr="000C4BCD">
              <w:t xml:space="preserve">The Government </w:t>
            </w:r>
            <w:r w:rsidRPr="000C4BCD">
              <w:rPr>
                <w:b/>
              </w:rPr>
              <w:t>agrees</w:t>
            </w:r>
            <w:r w:rsidRPr="000C4BCD">
              <w:t xml:space="preserve"> </w:t>
            </w:r>
            <w:r w:rsidR="002A0608">
              <w:t>to this recommendation</w:t>
            </w:r>
            <w:r w:rsidR="00155485">
              <w:t>, consistent with the</w:t>
            </w:r>
            <w:r w:rsidR="006F07C6">
              <w:t xml:space="preserve"> Government</w:t>
            </w:r>
            <w:r w:rsidR="00415EB5">
              <w:t>’</w:t>
            </w:r>
            <w:r w:rsidR="006F07C6">
              <w:t>s response to R</w:t>
            </w:r>
            <w:r w:rsidR="002A0608">
              <w:t>ecommendation 6.6</w:t>
            </w:r>
            <w:r w:rsidR="00155485">
              <w:t xml:space="preserve"> about </w:t>
            </w:r>
            <w:r w:rsidR="006545D8">
              <w:t>the</w:t>
            </w:r>
            <w:r w:rsidR="00155485">
              <w:t xml:space="preserve"> extension of the BEAR regime.</w:t>
            </w:r>
          </w:p>
        </w:tc>
      </w:tr>
      <w:tr w:rsidR="00ED0AED" w:rsidRPr="000C4BCD" w14:paraId="6F0929FA" w14:textId="77777777" w:rsidTr="00B54CB5">
        <w:trPr>
          <w:cantSplit/>
        </w:trPr>
        <w:tc>
          <w:tcPr>
            <w:tcW w:w="0" w:type="auto"/>
            <w:gridSpan w:val="2"/>
            <w:shd w:val="clear" w:color="auto" w:fill="61909F"/>
          </w:tcPr>
          <w:p w14:paraId="2BBBDB8D" w14:textId="6E437A45" w:rsidR="003246AE" w:rsidRDefault="003246AE" w:rsidP="00BD0845">
            <w:pPr>
              <w:pStyle w:val="TableColumnHeadingCentred"/>
              <w:spacing w:before="80" w:after="80"/>
            </w:pPr>
            <w:r>
              <w:lastRenderedPageBreak/>
              <w:t xml:space="preserve">insurance </w:t>
            </w:r>
          </w:p>
        </w:tc>
      </w:tr>
      <w:tr w:rsidR="00B0176D" w:rsidRPr="000C4BCD" w14:paraId="7084E838" w14:textId="77777777" w:rsidTr="00B54CB5">
        <w:trPr>
          <w:cantSplit/>
        </w:trPr>
        <w:tc>
          <w:tcPr>
            <w:tcW w:w="0" w:type="auto"/>
            <w:shd w:val="clear" w:color="auto" w:fill="auto"/>
          </w:tcPr>
          <w:p w14:paraId="102D3C75" w14:textId="0CB7D5E8" w:rsidR="00DA4B01" w:rsidRPr="00B3721D" w:rsidRDefault="00DA4B01" w:rsidP="002767A6">
            <w:pPr>
              <w:pStyle w:val="Recomendationbold"/>
              <w:rPr>
                <w:rFonts w:eastAsiaTheme="minorHAnsi"/>
                <w:lang w:eastAsia="en-US"/>
              </w:rPr>
            </w:pPr>
            <w:r w:rsidRPr="00B3721D">
              <w:rPr>
                <w:rFonts w:eastAsiaTheme="minorHAnsi"/>
                <w:lang w:eastAsia="en-US"/>
              </w:rPr>
              <w:t xml:space="preserve">Recommendation 4.1 </w:t>
            </w:r>
            <w:r w:rsidR="00005083">
              <w:rPr>
                <w:rFonts w:eastAsiaTheme="minorHAnsi"/>
                <w:lang w:eastAsia="en-US"/>
              </w:rPr>
              <w:t>—</w:t>
            </w:r>
            <w:r w:rsidRPr="00B3721D">
              <w:rPr>
                <w:rFonts w:eastAsiaTheme="minorHAnsi"/>
                <w:lang w:eastAsia="en-US"/>
              </w:rPr>
              <w:t xml:space="preserve"> No hawking of insurance</w:t>
            </w:r>
          </w:p>
          <w:p w14:paraId="50D8145D" w14:textId="32750EB9" w:rsidR="00B0176D" w:rsidRPr="000C4BCD" w:rsidRDefault="00DA4B01" w:rsidP="00740EDE">
            <w:pPr>
              <w:pStyle w:val="Recommendation"/>
              <w:rPr>
                <w:u w:val="single"/>
              </w:rPr>
            </w:pPr>
            <w:r w:rsidRPr="001F5E52">
              <w:rPr>
                <w:rFonts w:eastAsiaTheme="minorHAnsi"/>
              </w:rPr>
              <w:t>Consistently with Recommendation 3.4, which prohibits the hawking of superannuation products, hawking of insurance products should be prohibited.</w:t>
            </w:r>
          </w:p>
        </w:tc>
        <w:tc>
          <w:tcPr>
            <w:tcW w:w="0" w:type="auto"/>
            <w:shd w:val="clear" w:color="auto" w:fill="auto"/>
          </w:tcPr>
          <w:p w14:paraId="4412AAA6" w14:textId="481D6001" w:rsidR="00D34E36" w:rsidRPr="002D6C5F" w:rsidRDefault="001D6701" w:rsidP="00740EDE">
            <w:r w:rsidRPr="000C4BCD">
              <w:t>T</w:t>
            </w:r>
            <w:r w:rsidRPr="004E09EA">
              <w:t xml:space="preserve">he Government </w:t>
            </w:r>
            <w:r w:rsidR="00D34E36" w:rsidRPr="004E09EA">
              <w:rPr>
                <w:b/>
              </w:rPr>
              <w:t xml:space="preserve">agrees, </w:t>
            </w:r>
            <w:r w:rsidR="00D34E36" w:rsidRPr="004E09EA">
              <w:t xml:space="preserve">consistent with </w:t>
            </w:r>
            <w:r w:rsidR="00155485">
              <w:t>the Government response</w:t>
            </w:r>
            <w:r w:rsidR="00CB73F3">
              <w:t xml:space="preserve"> to R</w:t>
            </w:r>
            <w:r w:rsidR="00A5148C" w:rsidRPr="004E09EA">
              <w:t>ecommendation 3.4</w:t>
            </w:r>
            <w:r w:rsidR="00155485">
              <w:t xml:space="preserve"> (about the hawking of superannuation products)</w:t>
            </w:r>
            <w:r w:rsidR="00A5148C" w:rsidRPr="004E09EA">
              <w:t xml:space="preserve">, </w:t>
            </w:r>
            <w:r w:rsidR="00D34E36">
              <w:t xml:space="preserve">that hawking of </w:t>
            </w:r>
            <w:r w:rsidR="00A5148C">
              <w:t xml:space="preserve">insurance </w:t>
            </w:r>
            <w:r w:rsidR="00D34E36">
              <w:t xml:space="preserve">products should be prohibited, </w:t>
            </w:r>
            <w:r w:rsidR="00BE5A17">
              <w:t>noting, for example, that the Royal Commission did not propose restrict</w:t>
            </w:r>
            <w:r w:rsidR="00B12D9F">
              <w:t>ing</w:t>
            </w:r>
            <w:r w:rsidR="00BE5A17">
              <w:t xml:space="preserve"> the ability of insurers to contact policy holders in relation to existing policies.</w:t>
            </w:r>
            <w:r w:rsidR="00D34E36">
              <w:t xml:space="preserve"> </w:t>
            </w:r>
            <w:r w:rsidR="003246AE">
              <w:t>The</w:t>
            </w:r>
            <w:r w:rsidR="00D34E36">
              <w:t xml:space="preserve"> definition of hawking </w:t>
            </w:r>
            <w:r w:rsidR="00E277FF">
              <w:t xml:space="preserve">will be clarified </w:t>
            </w:r>
            <w:r w:rsidR="00D34E36">
              <w:t xml:space="preserve">to include selling of a financial product during a meeting, call or other contact initiated to discuss </w:t>
            </w:r>
            <w:r w:rsidR="00B92B4F">
              <w:t>an unrelated</w:t>
            </w:r>
            <w:r w:rsidR="00D34E36">
              <w:t xml:space="preserve"> financial product. </w:t>
            </w:r>
          </w:p>
          <w:p w14:paraId="59B72995" w14:textId="2FC2D9B2" w:rsidR="00B0176D" w:rsidRPr="000C4BCD" w:rsidRDefault="00D34E36" w:rsidP="006850B8">
            <w:r w:rsidRPr="00586941">
              <w:rPr>
                <w:color w:val="000000"/>
              </w:rPr>
              <w:t xml:space="preserve">The Royal Commission heard evidence of </w:t>
            </w:r>
            <w:r w:rsidR="00A5148C">
              <w:rPr>
                <w:color w:val="000000"/>
              </w:rPr>
              <w:t xml:space="preserve">vulnerable </w:t>
            </w:r>
            <w:r w:rsidRPr="00586941">
              <w:rPr>
                <w:color w:val="000000"/>
              </w:rPr>
              <w:t xml:space="preserve">consumers being sold </w:t>
            </w:r>
            <w:r w:rsidR="00A5148C">
              <w:rPr>
                <w:color w:val="000000"/>
              </w:rPr>
              <w:t>insurance</w:t>
            </w:r>
            <w:r w:rsidRPr="00586941">
              <w:rPr>
                <w:color w:val="000000"/>
              </w:rPr>
              <w:t xml:space="preserve"> products </w:t>
            </w:r>
            <w:r w:rsidR="00A5148C">
              <w:rPr>
                <w:color w:val="000000"/>
              </w:rPr>
              <w:t>through</w:t>
            </w:r>
            <w:r w:rsidRPr="00586941">
              <w:rPr>
                <w:color w:val="000000"/>
              </w:rPr>
              <w:t xml:space="preserve"> unsolicited </w:t>
            </w:r>
            <w:r w:rsidR="00A5148C">
              <w:rPr>
                <w:color w:val="000000"/>
              </w:rPr>
              <w:t xml:space="preserve">phone calls </w:t>
            </w:r>
            <w:r w:rsidR="00143445" w:rsidRPr="00AF0513">
              <w:t>where pressure selling tactics were use</w:t>
            </w:r>
            <w:r w:rsidR="00A33145">
              <w:t>d, resulting in consumers purchasing a</w:t>
            </w:r>
            <w:r w:rsidR="0011450D">
              <w:t xml:space="preserve"> </w:t>
            </w:r>
            <w:r w:rsidR="00143445" w:rsidRPr="00AF0513">
              <w:t xml:space="preserve">product that they did not want or need. </w:t>
            </w:r>
          </w:p>
        </w:tc>
      </w:tr>
      <w:tr w:rsidR="00B0176D" w:rsidRPr="000C4BCD" w14:paraId="48A16E36" w14:textId="77777777" w:rsidTr="00B54CB5">
        <w:trPr>
          <w:cantSplit/>
        </w:trPr>
        <w:tc>
          <w:tcPr>
            <w:tcW w:w="0" w:type="auto"/>
            <w:shd w:val="clear" w:color="auto" w:fill="auto"/>
          </w:tcPr>
          <w:p w14:paraId="65D6FDC0" w14:textId="2932FEEC" w:rsidR="00DA4B01" w:rsidRPr="00B3721D" w:rsidRDefault="00DA4B01" w:rsidP="002767A6">
            <w:pPr>
              <w:pStyle w:val="Recomendationbold"/>
              <w:rPr>
                <w:rFonts w:eastAsiaTheme="minorHAnsi"/>
                <w:lang w:eastAsia="en-US"/>
              </w:rPr>
            </w:pPr>
            <w:r w:rsidRPr="00B3721D">
              <w:rPr>
                <w:rFonts w:eastAsiaTheme="minorHAnsi"/>
                <w:lang w:eastAsia="en-US"/>
              </w:rPr>
              <w:lastRenderedPageBreak/>
              <w:t xml:space="preserve">Recommendation 4.2 </w:t>
            </w:r>
            <w:r w:rsidR="00005083">
              <w:rPr>
                <w:rFonts w:eastAsiaTheme="minorHAnsi"/>
                <w:lang w:eastAsia="en-US"/>
              </w:rPr>
              <w:t>—</w:t>
            </w:r>
            <w:r w:rsidRPr="00B3721D">
              <w:rPr>
                <w:rFonts w:eastAsiaTheme="minorHAnsi"/>
                <w:lang w:eastAsia="en-US"/>
              </w:rPr>
              <w:t xml:space="preserve"> Removing the exemptions for funeral expenses policies</w:t>
            </w:r>
          </w:p>
          <w:p w14:paraId="03D19362" w14:textId="77777777" w:rsidR="00DA4B01" w:rsidRPr="001F5E52" w:rsidRDefault="00DA4B01" w:rsidP="00740EDE">
            <w:pPr>
              <w:pStyle w:val="Recommendation"/>
              <w:rPr>
                <w:rFonts w:eastAsiaTheme="minorHAnsi"/>
              </w:rPr>
            </w:pPr>
            <w:r w:rsidRPr="001F5E52">
              <w:rPr>
                <w:rFonts w:eastAsiaTheme="minorHAnsi"/>
              </w:rPr>
              <w:t>The law should be amended to:</w:t>
            </w:r>
          </w:p>
          <w:p w14:paraId="1A0FC7E8" w14:textId="77777777" w:rsidR="00DA4B01" w:rsidRPr="00B3721D" w:rsidRDefault="00DA4B01" w:rsidP="00EA4E2F">
            <w:pPr>
              <w:pStyle w:val="Recommendationbullet"/>
            </w:pPr>
            <w:r w:rsidRPr="00B3721D">
              <w:t xml:space="preserve">remove the exclusion of funeral expenses policies from the definition of </w:t>
            </w:r>
            <w:r w:rsidR="00415EB5">
              <w:t>‘</w:t>
            </w:r>
            <w:r w:rsidRPr="00B3721D">
              <w:t>financial product</w:t>
            </w:r>
            <w:r w:rsidR="00415EB5">
              <w:t>’</w:t>
            </w:r>
            <w:r w:rsidRPr="00B3721D">
              <w:t>; and</w:t>
            </w:r>
          </w:p>
          <w:p w14:paraId="5B489728" w14:textId="5F529AAE" w:rsidR="00B0176D" w:rsidRPr="000C4BCD" w:rsidRDefault="00DA4B01" w:rsidP="00EA4E2F">
            <w:pPr>
              <w:pStyle w:val="Recommendationbullet"/>
            </w:pPr>
            <w:r w:rsidRPr="00B3721D">
              <w:t>put beyond doubt that the consumer protection provisions of the ASIC Act apply to funeral expenses policies.</w:t>
            </w:r>
          </w:p>
        </w:tc>
        <w:tc>
          <w:tcPr>
            <w:tcW w:w="0" w:type="auto"/>
            <w:shd w:val="clear" w:color="auto" w:fill="auto"/>
          </w:tcPr>
          <w:p w14:paraId="650F6CA1" w14:textId="4DCE8E66" w:rsidR="005900F2" w:rsidRPr="000C4BCD" w:rsidRDefault="005900F2" w:rsidP="00740EDE">
            <w:r w:rsidRPr="000C4BCD">
              <w:t xml:space="preserve">The Government </w:t>
            </w:r>
            <w:r w:rsidRPr="000C4BCD">
              <w:rPr>
                <w:b/>
              </w:rPr>
              <w:t xml:space="preserve">agrees </w:t>
            </w:r>
            <w:r w:rsidRPr="000C4BCD">
              <w:t xml:space="preserve">to remove the </w:t>
            </w:r>
            <w:r w:rsidRPr="00CE6059">
              <w:t>exemption for funeral expense</w:t>
            </w:r>
            <w:r w:rsidR="00DB043B">
              <w:t>s</w:t>
            </w:r>
            <w:r w:rsidRPr="00CE6059">
              <w:t xml:space="preserve"> policies from the definition of financial products for the purposes of the </w:t>
            </w:r>
            <w:r>
              <w:t>Corporations Act</w:t>
            </w:r>
            <w:r w:rsidRPr="00CE6059">
              <w:rPr>
                <w:i/>
              </w:rPr>
              <w:t xml:space="preserve"> </w:t>
            </w:r>
            <w:r w:rsidR="00CE6059" w:rsidRPr="00CE6059">
              <w:t xml:space="preserve">and ensure that it is clear that </w:t>
            </w:r>
            <w:r w:rsidR="0099544C">
              <w:t xml:space="preserve">the </w:t>
            </w:r>
            <w:r w:rsidR="00CE6059" w:rsidRPr="00CE6059">
              <w:t>consumer protection</w:t>
            </w:r>
            <w:r w:rsidR="00EB3A0D" w:rsidRPr="00CE6059">
              <w:t xml:space="preserve"> provisions of the</w:t>
            </w:r>
            <w:r w:rsidR="00CE6059" w:rsidRPr="00CE6059">
              <w:t xml:space="preserve"> </w:t>
            </w:r>
            <w:r w:rsidR="006200AA">
              <w:rPr>
                <w:i/>
              </w:rPr>
              <w:t>Australian Securities and Investments Commission Act 2001</w:t>
            </w:r>
            <w:r w:rsidR="006200AA">
              <w:t xml:space="preserve"> (</w:t>
            </w:r>
            <w:r w:rsidR="00CE6059" w:rsidRPr="00CE6059">
              <w:t>ASIC Act</w:t>
            </w:r>
            <w:r w:rsidR="006200AA">
              <w:t>)</w:t>
            </w:r>
            <w:r w:rsidR="00EB3A0D" w:rsidRPr="00CE6059">
              <w:t xml:space="preserve"> apply to funeral expenses policies.</w:t>
            </w:r>
            <w:r w:rsidR="006362F9">
              <w:t xml:space="preserve"> </w:t>
            </w:r>
          </w:p>
          <w:p w14:paraId="1BC73A14" w14:textId="77777777" w:rsidR="005900F2" w:rsidRPr="000C4BCD" w:rsidRDefault="005900F2" w:rsidP="00740EDE">
            <w:r w:rsidRPr="000C4BCD">
              <w:t>The Royal Commission has uncovered evidence of the significant harm that can be caused to vulnerable consumers through the poor sales practices adopted by some funeral expense policy issuers.</w:t>
            </w:r>
          </w:p>
          <w:p w14:paraId="450BBFB9" w14:textId="081A89F0" w:rsidR="005900F2" w:rsidRDefault="005900F2" w:rsidP="00740EDE">
            <w:r w:rsidRPr="000C4BCD">
              <w:t>The Government has introduced the Treasury Laws Amendment (Design and Distribution Obligations and Product Intervention Powers) Bill 2018 into Parliament</w:t>
            </w:r>
            <w:r w:rsidR="003F3F10">
              <w:t xml:space="preserve"> and consulted on related Regulations</w:t>
            </w:r>
            <w:r w:rsidR="00CB474B">
              <w:t>. The proposed Product Intervention P</w:t>
            </w:r>
            <w:r w:rsidRPr="000C4BCD">
              <w:t xml:space="preserve">owers </w:t>
            </w:r>
            <w:r w:rsidR="00CB474B">
              <w:t xml:space="preserve">(PIP) </w:t>
            </w:r>
            <w:r w:rsidRPr="000C4BCD">
              <w:t>will enable ASIC to intervene in the sale of funeral expense</w:t>
            </w:r>
            <w:r w:rsidR="00140F13">
              <w:t>s</w:t>
            </w:r>
            <w:r w:rsidRPr="000C4BCD">
              <w:t xml:space="preserve"> policies where there is a risk of significant consumer harm.</w:t>
            </w:r>
          </w:p>
          <w:p w14:paraId="0ADBAD61" w14:textId="46053CC5" w:rsidR="00B0176D" w:rsidRPr="003E7160" w:rsidRDefault="003E7160" w:rsidP="00740EDE">
            <w:r w:rsidRPr="00495864">
              <w:t xml:space="preserve">The Government </w:t>
            </w:r>
            <w:r w:rsidRPr="00495864">
              <w:rPr>
                <w:b/>
              </w:rPr>
              <w:t>will also</w:t>
            </w:r>
            <w:r w:rsidRPr="00495864">
              <w:t xml:space="preserve"> restrict the ability of firms to use terms such as </w:t>
            </w:r>
            <w:r w:rsidR="00415EB5">
              <w:t>‘</w:t>
            </w:r>
            <w:r w:rsidRPr="00495864">
              <w:t>insurer</w:t>
            </w:r>
            <w:r w:rsidR="00415EB5">
              <w:t>’</w:t>
            </w:r>
            <w:r w:rsidRPr="00495864">
              <w:t xml:space="preserve"> and </w:t>
            </w:r>
            <w:r w:rsidR="00415EB5">
              <w:t>‘</w:t>
            </w:r>
            <w:r w:rsidRPr="00495864">
              <w:t>insurance</w:t>
            </w:r>
            <w:r w:rsidR="00415EB5">
              <w:t>’</w:t>
            </w:r>
            <w:r w:rsidRPr="00495864">
              <w:t xml:space="preserve"> to only those firms that have a legitimate interest in using terminology regarding insurance (for example APRA</w:t>
            </w:r>
            <w:r w:rsidR="00415EB5">
              <w:noBreakHyphen/>
            </w:r>
            <w:r w:rsidRPr="00495864">
              <w:t>regulated insurers, brokers and other distributors) to avoid any confusion for consumers as to the nature of the products they are purchasing.</w:t>
            </w:r>
            <w:r>
              <w:t xml:space="preserve"> </w:t>
            </w:r>
          </w:p>
        </w:tc>
      </w:tr>
      <w:tr w:rsidR="00890456" w:rsidRPr="000C4BCD" w14:paraId="510EDDB4" w14:textId="77777777" w:rsidTr="00B54CB5">
        <w:trPr>
          <w:cantSplit/>
        </w:trPr>
        <w:tc>
          <w:tcPr>
            <w:tcW w:w="0" w:type="auto"/>
            <w:shd w:val="clear" w:color="auto" w:fill="auto"/>
          </w:tcPr>
          <w:p w14:paraId="57CD10BB" w14:textId="3A672976" w:rsidR="00DA4B01" w:rsidRPr="00B3721D" w:rsidRDefault="00DA4B01" w:rsidP="002767A6">
            <w:pPr>
              <w:pStyle w:val="Recomendationbold"/>
              <w:rPr>
                <w:rFonts w:eastAsiaTheme="minorHAnsi"/>
                <w:lang w:eastAsia="en-US"/>
              </w:rPr>
            </w:pPr>
            <w:r w:rsidRPr="00B3721D">
              <w:rPr>
                <w:rFonts w:eastAsiaTheme="minorHAnsi"/>
                <w:lang w:eastAsia="en-US"/>
              </w:rPr>
              <w:lastRenderedPageBreak/>
              <w:t xml:space="preserve">Recommendation 4.3 </w:t>
            </w:r>
            <w:r w:rsidR="00005083">
              <w:rPr>
                <w:rFonts w:eastAsiaTheme="minorHAnsi"/>
                <w:lang w:eastAsia="en-US"/>
              </w:rPr>
              <w:t>—</w:t>
            </w:r>
            <w:r w:rsidRPr="00B3721D">
              <w:rPr>
                <w:rFonts w:eastAsiaTheme="minorHAnsi"/>
                <w:lang w:eastAsia="en-US"/>
              </w:rPr>
              <w:t xml:space="preserve"> Deferred sales model for add</w:t>
            </w:r>
            <w:r w:rsidR="00415EB5">
              <w:rPr>
                <w:rFonts w:eastAsiaTheme="minorHAnsi"/>
                <w:lang w:eastAsia="en-US"/>
              </w:rPr>
              <w:noBreakHyphen/>
            </w:r>
            <w:r w:rsidRPr="00B3721D">
              <w:rPr>
                <w:rFonts w:eastAsiaTheme="minorHAnsi"/>
                <w:lang w:eastAsia="en-US"/>
              </w:rPr>
              <w:t>on insurance</w:t>
            </w:r>
          </w:p>
          <w:p w14:paraId="6316F401" w14:textId="51D7ED2B" w:rsidR="00890456" w:rsidRPr="000C4BCD" w:rsidRDefault="00DA4B01" w:rsidP="00740EDE">
            <w:pPr>
              <w:pStyle w:val="Recommendation"/>
            </w:pPr>
            <w:r w:rsidRPr="001F5E52">
              <w:rPr>
                <w:rFonts w:eastAsiaTheme="minorHAnsi"/>
              </w:rPr>
              <w:t xml:space="preserve">A </w:t>
            </w:r>
            <w:r w:rsidRPr="004E09EA">
              <w:rPr>
                <w:rFonts w:eastAsiaTheme="minorHAnsi"/>
              </w:rPr>
              <w:t>Treasury</w:t>
            </w:r>
            <w:r w:rsidR="00415EB5">
              <w:rPr>
                <w:rFonts w:eastAsiaTheme="minorHAnsi"/>
              </w:rPr>
              <w:noBreakHyphen/>
            </w:r>
            <w:r w:rsidRPr="004E09EA">
              <w:rPr>
                <w:rFonts w:eastAsiaTheme="minorHAnsi"/>
              </w:rPr>
              <w:t>led working group should</w:t>
            </w:r>
            <w:r w:rsidRPr="004E174B">
              <w:rPr>
                <w:rFonts w:eastAsiaTheme="minorHAnsi"/>
              </w:rPr>
              <w:t xml:space="preserve"> develop</w:t>
            </w:r>
            <w:r w:rsidRPr="001F5E52">
              <w:rPr>
                <w:rFonts w:eastAsiaTheme="minorHAnsi"/>
              </w:rPr>
              <w:t xml:space="preserve"> an industry</w:t>
            </w:r>
            <w:r w:rsidR="00415EB5">
              <w:rPr>
                <w:rFonts w:eastAsiaTheme="minorHAnsi"/>
              </w:rPr>
              <w:noBreakHyphen/>
            </w:r>
            <w:r w:rsidRPr="001F5E52">
              <w:rPr>
                <w:rFonts w:eastAsiaTheme="minorHAnsi"/>
              </w:rPr>
              <w:t>wide deferred sales model for the sale of any add</w:t>
            </w:r>
            <w:r w:rsidR="00415EB5">
              <w:rPr>
                <w:rFonts w:eastAsiaTheme="minorHAnsi"/>
              </w:rPr>
              <w:noBreakHyphen/>
            </w:r>
            <w:r w:rsidRPr="001F5E52">
              <w:rPr>
                <w:rFonts w:eastAsiaTheme="minorHAnsi"/>
              </w:rPr>
              <w:t>on insurance products (except policies of comprehensive motor insurance). The model should be implemented as soon as is reasonably practicable.</w:t>
            </w:r>
          </w:p>
        </w:tc>
        <w:tc>
          <w:tcPr>
            <w:tcW w:w="0" w:type="auto"/>
            <w:shd w:val="clear" w:color="auto" w:fill="auto"/>
          </w:tcPr>
          <w:p w14:paraId="7C02BBD4" w14:textId="4CD07F88" w:rsidR="001D6701" w:rsidRPr="000C4BCD" w:rsidRDefault="001D6701" w:rsidP="00740EDE">
            <w:r w:rsidRPr="000C4BCD">
              <w:t xml:space="preserve">The Government </w:t>
            </w:r>
            <w:r w:rsidRPr="000C4BCD">
              <w:rPr>
                <w:b/>
              </w:rPr>
              <w:t xml:space="preserve">agrees </w:t>
            </w:r>
            <w:r w:rsidRPr="000C4BCD">
              <w:t>to mandate deferred sales for add</w:t>
            </w:r>
            <w:r w:rsidR="00415EB5">
              <w:noBreakHyphen/>
            </w:r>
            <w:r w:rsidRPr="000C4BCD">
              <w:t>on insurance products</w:t>
            </w:r>
            <w:r w:rsidR="00CE6059">
              <w:t xml:space="preserve"> and has tasked Treasury to develop an appropriate deferred sales model</w:t>
            </w:r>
            <w:r w:rsidRPr="000C4BCD">
              <w:t>.</w:t>
            </w:r>
          </w:p>
          <w:p w14:paraId="0FECA8E8" w14:textId="1E72D5C7" w:rsidR="001D6701" w:rsidRPr="000C4BCD" w:rsidRDefault="001D6701" w:rsidP="00740EDE">
            <w:r w:rsidRPr="000C4BCD">
              <w:t xml:space="preserve">A deferred sales model would require consumers to separately engage with the insurance product that is being purchased rather than considering it at the same time as purchasing a typically much more expensive product. </w:t>
            </w:r>
          </w:p>
          <w:p w14:paraId="05188D8C" w14:textId="77D548A4" w:rsidR="001D6701" w:rsidRPr="000C4BCD" w:rsidRDefault="001D6701" w:rsidP="00740EDE">
            <w:r w:rsidRPr="000C4BCD">
              <w:t>The Government has also introduced the Treasury Laws Amendment (Design and Distribution Obligations and Product Intervention Powers) Bill</w:t>
            </w:r>
            <w:r w:rsidR="00445910">
              <w:t> </w:t>
            </w:r>
            <w:r w:rsidRPr="000C4BCD">
              <w:t xml:space="preserve">2018 into Parliament. The </w:t>
            </w:r>
            <w:r w:rsidR="0099544C">
              <w:t>Design and Distribution Obligations (</w:t>
            </w:r>
            <w:r w:rsidRPr="000C4BCD">
              <w:t>DDOs</w:t>
            </w:r>
            <w:r w:rsidR="0099544C">
              <w:t>)</w:t>
            </w:r>
            <w:r w:rsidRPr="000C4BCD">
              <w:t xml:space="preserve"> and the PIP seek to promote the provision of suitable financial products to consumers and to enable ASIC to proactively reduce the risk of consumer detriment from unsuitable products. These regimes will assist in preventing consumer detriment resulting from poor design or inappropriate distribution practices such as those in the design and sale of add</w:t>
            </w:r>
            <w:r w:rsidR="00415EB5">
              <w:noBreakHyphen/>
            </w:r>
            <w:r w:rsidRPr="000C4BCD">
              <w:t>on insurance products.</w:t>
            </w:r>
          </w:p>
          <w:p w14:paraId="55A6D42C" w14:textId="07ED8194" w:rsidR="00890456" w:rsidRDefault="001D6701" w:rsidP="00740EDE">
            <w:r w:rsidRPr="000C4BCD">
              <w:t>ASIC has agreed to consider the Royal Commission</w:t>
            </w:r>
            <w:r w:rsidR="00415EB5">
              <w:t>’</w:t>
            </w:r>
            <w:r w:rsidRPr="000C4BCD">
              <w:t>s findings and recommendation in relation to the sale of add</w:t>
            </w:r>
            <w:r w:rsidR="00415EB5">
              <w:noBreakHyphen/>
            </w:r>
            <w:r w:rsidRPr="000C4BCD">
              <w:t xml:space="preserve">on insurance in its administration of the </w:t>
            </w:r>
            <w:r>
              <w:t>DDOs</w:t>
            </w:r>
            <w:r w:rsidRPr="000C4BCD">
              <w:t xml:space="preserve"> and potential use of </w:t>
            </w:r>
            <w:r w:rsidR="009C0490">
              <w:t xml:space="preserve">the </w:t>
            </w:r>
            <w:r w:rsidRPr="000C4BCD">
              <w:t>PIP.</w:t>
            </w:r>
          </w:p>
          <w:p w14:paraId="029BA435" w14:textId="26CF6FDD" w:rsidR="00890456" w:rsidRPr="000C4BCD" w:rsidRDefault="00DF7C65" w:rsidP="00740EDE">
            <w:r>
              <w:t>This also responds to the recommendation of the Productivity Commission</w:t>
            </w:r>
            <w:r w:rsidR="00415EB5">
              <w:t>’</w:t>
            </w:r>
            <w:r>
              <w:t xml:space="preserve">s report </w:t>
            </w:r>
            <w:r w:rsidRPr="0099544C">
              <w:rPr>
                <w:i/>
              </w:rPr>
              <w:t>Competition in the Australian Financial System</w:t>
            </w:r>
            <w:r>
              <w:t xml:space="preserve"> to mandate a deferred sales model for all sales of add</w:t>
            </w:r>
            <w:r w:rsidR="00415EB5">
              <w:noBreakHyphen/>
            </w:r>
            <w:r>
              <w:t>on insurance by car dealerships.</w:t>
            </w:r>
          </w:p>
        </w:tc>
      </w:tr>
      <w:tr w:rsidR="00890456" w:rsidRPr="000C4BCD" w14:paraId="4E75BECD" w14:textId="77777777" w:rsidTr="00B54CB5">
        <w:trPr>
          <w:cantSplit/>
        </w:trPr>
        <w:tc>
          <w:tcPr>
            <w:tcW w:w="0" w:type="auto"/>
            <w:shd w:val="clear" w:color="auto" w:fill="auto"/>
          </w:tcPr>
          <w:p w14:paraId="45EC4E26" w14:textId="22DCDED9" w:rsidR="00DA4B01" w:rsidRPr="00B3721D" w:rsidRDefault="00DA4B01" w:rsidP="002767A6">
            <w:pPr>
              <w:pStyle w:val="Recomendationbold"/>
              <w:rPr>
                <w:rFonts w:eastAsiaTheme="minorHAnsi"/>
                <w:lang w:eastAsia="en-US"/>
              </w:rPr>
            </w:pPr>
            <w:r w:rsidRPr="003E7160">
              <w:rPr>
                <w:rFonts w:eastAsiaTheme="minorHAnsi"/>
                <w:lang w:eastAsia="en-US"/>
              </w:rPr>
              <w:lastRenderedPageBreak/>
              <w:t xml:space="preserve">Recommendation 4.4 </w:t>
            </w:r>
            <w:r w:rsidR="00005083">
              <w:rPr>
                <w:rFonts w:eastAsiaTheme="minorHAnsi"/>
                <w:lang w:eastAsia="en-US"/>
              </w:rPr>
              <w:t>—</w:t>
            </w:r>
            <w:r w:rsidRPr="003E7160">
              <w:rPr>
                <w:rFonts w:eastAsiaTheme="minorHAnsi"/>
                <w:lang w:eastAsia="en-US"/>
              </w:rPr>
              <w:t xml:space="preserve"> Cap on commissions</w:t>
            </w:r>
          </w:p>
          <w:p w14:paraId="192F2568" w14:textId="353C5136" w:rsidR="00890456" w:rsidRDefault="00DA4B01" w:rsidP="00740EDE">
            <w:pPr>
              <w:pStyle w:val="Recommendation"/>
            </w:pPr>
            <w:r w:rsidRPr="0078665F">
              <w:rPr>
                <w:rFonts w:eastAsiaTheme="minorHAnsi"/>
              </w:rPr>
              <w:t>ASIC should impose a cap on the amount of commission that may be paid to vehicle dealers in relation to the sale of add</w:t>
            </w:r>
            <w:r w:rsidR="00415EB5">
              <w:rPr>
                <w:rFonts w:eastAsiaTheme="minorHAnsi"/>
              </w:rPr>
              <w:noBreakHyphen/>
            </w:r>
            <w:r w:rsidRPr="0078665F">
              <w:rPr>
                <w:rFonts w:eastAsiaTheme="minorHAnsi"/>
              </w:rPr>
              <w:t>on insurance products.</w:t>
            </w:r>
          </w:p>
        </w:tc>
        <w:tc>
          <w:tcPr>
            <w:tcW w:w="0" w:type="auto"/>
            <w:shd w:val="clear" w:color="auto" w:fill="auto"/>
          </w:tcPr>
          <w:p w14:paraId="78BEEA5E" w14:textId="52FB275C" w:rsidR="00473972" w:rsidRDefault="0022639E" w:rsidP="00740EDE">
            <w:r w:rsidRPr="000C4BCD">
              <w:t xml:space="preserve">The Government </w:t>
            </w:r>
            <w:r w:rsidRPr="000C4BCD">
              <w:rPr>
                <w:b/>
              </w:rPr>
              <w:t>agrees</w:t>
            </w:r>
            <w:r w:rsidRPr="000C4BCD">
              <w:t xml:space="preserve"> to</w:t>
            </w:r>
            <w:r>
              <w:t xml:space="preserve"> </w:t>
            </w:r>
            <w:r w:rsidR="00547BBF">
              <w:t xml:space="preserve">provide ASIC with the ability to cap </w:t>
            </w:r>
            <w:r w:rsidR="00901162">
              <w:t>commissions that</w:t>
            </w:r>
            <w:r w:rsidR="00547BBF">
              <w:t xml:space="preserve"> may be paid to vehicle dealers in relation to the sale of add</w:t>
            </w:r>
            <w:r w:rsidR="00415EB5">
              <w:noBreakHyphen/>
            </w:r>
            <w:r w:rsidR="00547BBF">
              <w:t>on insurance products</w:t>
            </w:r>
            <w:r w:rsidR="009B4687">
              <w:t>.</w:t>
            </w:r>
          </w:p>
          <w:p w14:paraId="064FD5CD" w14:textId="15D59C4A" w:rsidR="003A1CA1" w:rsidRDefault="003A1CA1" w:rsidP="00740EDE">
            <w:r>
              <w:t xml:space="preserve">The value </w:t>
            </w:r>
            <w:r w:rsidR="00BF24E9">
              <w:t>of the</w:t>
            </w:r>
            <w:r>
              <w:t xml:space="preserve"> commissions paid in relation to add</w:t>
            </w:r>
            <w:r w:rsidR="00415EB5">
              <w:noBreakHyphen/>
            </w:r>
            <w:r>
              <w:t xml:space="preserve">on insurance products sold through vehicle dealers </w:t>
            </w:r>
            <w:r w:rsidR="00143445">
              <w:t xml:space="preserve">has </w:t>
            </w:r>
            <w:r w:rsidR="001826B2">
              <w:t xml:space="preserve">significantly </w:t>
            </w:r>
            <w:r>
              <w:t>exceed</w:t>
            </w:r>
            <w:r w:rsidR="00143445">
              <w:t>ed</w:t>
            </w:r>
            <w:r>
              <w:t xml:space="preserve"> the amounts paid out to consumers th</w:t>
            </w:r>
            <w:r w:rsidR="00C40028">
              <w:t>r</w:t>
            </w:r>
            <w:r>
              <w:t>ough claims</w:t>
            </w:r>
            <w:r w:rsidR="001A299A">
              <w:t xml:space="preserve">. High levels </w:t>
            </w:r>
            <w:r>
              <w:t xml:space="preserve">of commissions </w:t>
            </w:r>
            <w:r w:rsidR="00C40028">
              <w:t xml:space="preserve">have contributed </w:t>
            </w:r>
            <w:r>
              <w:t xml:space="preserve">to </w:t>
            </w:r>
            <w:r w:rsidR="001A299A">
              <w:t xml:space="preserve">poor consumer outcomes. </w:t>
            </w:r>
          </w:p>
          <w:p w14:paraId="40BAD17C" w14:textId="0E173C28" w:rsidR="00890456" w:rsidRPr="009B4687" w:rsidRDefault="003A1CA1" w:rsidP="00740EDE">
            <w:r>
              <w:t xml:space="preserve">Providing ASIC with the ability to cap commissions will </w:t>
            </w:r>
            <w:r w:rsidR="00C40028">
              <w:t xml:space="preserve">ensure </w:t>
            </w:r>
            <w:r w:rsidR="00CB36E3">
              <w:t xml:space="preserve">an appropriate cap </w:t>
            </w:r>
            <w:r w:rsidR="00C40028">
              <w:t xml:space="preserve">is set and </w:t>
            </w:r>
            <w:r w:rsidR="00CB36E3">
              <w:t xml:space="preserve">varied </w:t>
            </w:r>
            <w:r w:rsidR="00C40028">
              <w:t xml:space="preserve">if required </w:t>
            </w:r>
            <w:r w:rsidR="001A299A">
              <w:t xml:space="preserve">in response </w:t>
            </w:r>
            <w:r w:rsidR="00CB36E3">
              <w:t>to any future concerns.</w:t>
            </w:r>
          </w:p>
        </w:tc>
      </w:tr>
      <w:tr w:rsidR="00890456" w:rsidRPr="000C4BCD" w14:paraId="537C347B" w14:textId="77777777" w:rsidTr="00B54CB5">
        <w:trPr>
          <w:cantSplit/>
        </w:trPr>
        <w:tc>
          <w:tcPr>
            <w:tcW w:w="0" w:type="auto"/>
            <w:shd w:val="clear" w:color="auto" w:fill="auto"/>
          </w:tcPr>
          <w:p w14:paraId="5C419A57" w14:textId="442BB718" w:rsidR="004517D3" w:rsidRPr="00DD416E" w:rsidRDefault="004517D3" w:rsidP="002767A6">
            <w:pPr>
              <w:pStyle w:val="Recomendationbold"/>
              <w:rPr>
                <w:rFonts w:eastAsiaTheme="minorHAnsi"/>
                <w:color w:val="auto"/>
              </w:rPr>
            </w:pPr>
            <w:r w:rsidRPr="00DD416E">
              <w:rPr>
                <w:rFonts w:eastAsiaTheme="minorHAnsi"/>
                <w:lang w:eastAsia="en-US"/>
              </w:rPr>
              <w:t xml:space="preserve">Recommendation 4.5 </w:t>
            </w:r>
            <w:r w:rsidR="00005083">
              <w:rPr>
                <w:rFonts w:eastAsiaTheme="minorHAnsi"/>
                <w:lang w:eastAsia="en-US"/>
              </w:rPr>
              <w:t>—</w:t>
            </w:r>
            <w:r w:rsidRPr="00DD416E">
              <w:rPr>
                <w:rFonts w:eastAsiaTheme="minorHAnsi"/>
                <w:lang w:eastAsia="en-US"/>
              </w:rPr>
              <w:t xml:space="preserve"> Duty to take reasonable care not to make a </w:t>
            </w:r>
            <w:r w:rsidRPr="00FE3BAB">
              <w:rPr>
                <w:rFonts w:eastAsiaTheme="minorHAnsi"/>
                <w:lang w:eastAsia="en-US"/>
              </w:rPr>
              <w:t>misrepresentation to an insurer</w:t>
            </w:r>
          </w:p>
          <w:p w14:paraId="7014BD21" w14:textId="5BCAD24C" w:rsidR="00890456" w:rsidRDefault="004517D3" w:rsidP="00740EDE">
            <w:pPr>
              <w:pStyle w:val="Recommendation"/>
            </w:pPr>
            <w:r w:rsidRPr="0078665F">
              <w:rPr>
                <w:rFonts w:eastAsiaTheme="minorHAnsi"/>
              </w:rPr>
              <w:t>Part IV of the Insurance Contracts Act should be amended, for consumer insurance contracts, to replace the duty of disclosure with a duty to take reasonable care not to make a misrepresentation to an insurer (and to make any necessary consequential amendments to the remedial provisions contained in Division 3).</w:t>
            </w:r>
          </w:p>
        </w:tc>
        <w:tc>
          <w:tcPr>
            <w:tcW w:w="0" w:type="auto"/>
            <w:shd w:val="clear" w:color="auto" w:fill="auto"/>
          </w:tcPr>
          <w:p w14:paraId="3AA3D02C" w14:textId="65EFAC47" w:rsidR="001D6701" w:rsidRPr="000C4BCD" w:rsidRDefault="001D6701" w:rsidP="00740EDE">
            <w:r w:rsidRPr="000C4BCD">
              <w:t xml:space="preserve">The Government </w:t>
            </w:r>
            <w:r w:rsidRPr="000C4BCD">
              <w:rPr>
                <w:b/>
              </w:rPr>
              <w:t xml:space="preserve">agrees </w:t>
            </w:r>
            <w:r w:rsidRPr="000C4BCD">
              <w:t xml:space="preserve">to amend the duty of disclosure for consumers in the </w:t>
            </w:r>
            <w:r w:rsidRPr="000C4BCD">
              <w:rPr>
                <w:i/>
              </w:rPr>
              <w:t>Insurance Contracts Act 1984</w:t>
            </w:r>
            <w:r w:rsidRPr="000C4BCD">
              <w:t xml:space="preserve"> to ensure that obligations for disclosure applied to consumers do not enable insurers to unduly reject the payment of legitimate claims. </w:t>
            </w:r>
          </w:p>
          <w:p w14:paraId="66A87C2B" w14:textId="152B5231" w:rsidR="00890456" w:rsidRPr="000C4BCD" w:rsidRDefault="001D6701" w:rsidP="00CF3129">
            <w:pPr>
              <w:spacing w:before="60" w:after="60"/>
            </w:pPr>
            <w:r>
              <w:rPr>
                <w:color w:val="000000"/>
              </w:rPr>
              <w:t>T</w:t>
            </w:r>
            <w:r w:rsidRPr="000C4BCD">
              <w:rPr>
                <w:color w:val="000000"/>
              </w:rPr>
              <w:t>he duty of disclosure is important to ensure that insurers are able to appropriately price the risks being underwritten through limiting the risk of fraud and misleading disclosures</w:t>
            </w:r>
            <w:r>
              <w:rPr>
                <w:color w:val="000000"/>
              </w:rPr>
              <w:t>. However</w:t>
            </w:r>
            <w:r w:rsidRPr="000C4BCD">
              <w:rPr>
                <w:color w:val="000000"/>
              </w:rPr>
              <w:t xml:space="preserve">, the current requirements </w:t>
            </w:r>
            <w:r w:rsidR="00CF3129">
              <w:rPr>
                <w:color w:val="000000"/>
              </w:rPr>
              <w:t>fall short of</w:t>
            </w:r>
            <w:r w:rsidRPr="000C4BCD">
              <w:rPr>
                <w:color w:val="000000"/>
              </w:rPr>
              <w:t xml:space="preserve"> adequately safeguard</w:t>
            </w:r>
            <w:r w:rsidR="00CF3129">
              <w:rPr>
                <w:color w:val="000000"/>
              </w:rPr>
              <w:t>ing</w:t>
            </w:r>
            <w:r w:rsidRPr="000C4BCD">
              <w:rPr>
                <w:color w:val="000000"/>
              </w:rPr>
              <w:t xml:space="preserve"> consumers against having their claims declined where they may have inadvertently failed to disclose </w:t>
            </w:r>
            <w:r>
              <w:rPr>
                <w:color w:val="000000"/>
              </w:rPr>
              <w:t xml:space="preserve">their </w:t>
            </w:r>
            <w:r w:rsidRPr="000C4BCD">
              <w:rPr>
                <w:color w:val="000000"/>
              </w:rPr>
              <w:t>past circumstances</w:t>
            </w:r>
            <w:r w:rsidR="00D96058">
              <w:rPr>
                <w:color w:val="000000"/>
              </w:rPr>
              <w:t xml:space="preserve"> or because insurers have failed to ask the right questions</w:t>
            </w:r>
            <w:r w:rsidR="00415EB5">
              <w:rPr>
                <w:color w:val="000000"/>
              </w:rPr>
              <w:t xml:space="preserve">. </w:t>
            </w:r>
          </w:p>
        </w:tc>
      </w:tr>
      <w:tr w:rsidR="00890456" w:rsidRPr="000C4BCD" w14:paraId="369F2C17" w14:textId="77777777" w:rsidTr="00B54CB5">
        <w:trPr>
          <w:cantSplit/>
        </w:trPr>
        <w:tc>
          <w:tcPr>
            <w:tcW w:w="0" w:type="auto"/>
            <w:shd w:val="clear" w:color="auto" w:fill="auto"/>
          </w:tcPr>
          <w:p w14:paraId="32E1DF56" w14:textId="2A1DD34D" w:rsidR="004517D3" w:rsidRPr="0095372C" w:rsidRDefault="004517D3" w:rsidP="002767A6">
            <w:pPr>
              <w:pStyle w:val="Recomendationbold"/>
              <w:rPr>
                <w:rFonts w:eastAsiaTheme="minorHAnsi"/>
                <w:lang w:eastAsia="en-US"/>
              </w:rPr>
            </w:pPr>
            <w:r w:rsidRPr="0095372C">
              <w:rPr>
                <w:rFonts w:eastAsiaTheme="minorHAnsi"/>
                <w:lang w:eastAsia="en-US"/>
              </w:rPr>
              <w:lastRenderedPageBreak/>
              <w:t xml:space="preserve">Recommendation 4.6 </w:t>
            </w:r>
            <w:r w:rsidR="00005083">
              <w:rPr>
                <w:rFonts w:eastAsiaTheme="minorHAnsi"/>
                <w:lang w:eastAsia="en-US"/>
              </w:rPr>
              <w:t>—</w:t>
            </w:r>
            <w:r w:rsidRPr="0095372C">
              <w:rPr>
                <w:rFonts w:eastAsiaTheme="minorHAnsi"/>
                <w:lang w:eastAsia="en-US"/>
              </w:rPr>
              <w:t xml:space="preserve"> Avoidance of life insurance contracts </w:t>
            </w:r>
          </w:p>
          <w:p w14:paraId="08E2C2DE" w14:textId="7D3BC15A" w:rsidR="00890456" w:rsidRPr="0095372C" w:rsidRDefault="004517D3" w:rsidP="00740EDE">
            <w:pPr>
              <w:pStyle w:val="Recommendation"/>
            </w:pPr>
            <w:r w:rsidRPr="0095372C">
              <w:rPr>
                <w:rFonts w:eastAsiaTheme="minorHAnsi"/>
              </w:rPr>
              <w:t>Section 29(3) of the Insurance Contracts Act should be amended so that an insurer may only avoid a contract of life insurance on the basis of non</w:t>
            </w:r>
            <w:r w:rsidR="00415EB5">
              <w:rPr>
                <w:rFonts w:eastAsiaTheme="minorHAnsi"/>
              </w:rPr>
              <w:noBreakHyphen/>
            </w:r>
            <w:r w:rsidRPr="0095372C">
              <w:rPr>
                <w:rFonts w:eastAsiaTheme="minorHAnsi"/>
              </w:rPr>
              <w:t>disclosure or misrepresentation if it can show that it would not have entered into a contract on any terms.</w:t>
            </w:r>
          </w:p>
        </w:tc>
        <w:tc>
          <w:tcPr>
            <w:tcW w:w="0" w:type="auto"/>
            <w:shd w:val="clear" w:color="auto" w:fill="auto"/>
          </w:tcPr>
          <w:p w14:paraId="6C46B4E5" w14:textId="6FC70550" w:rsidR="0095372C" w:rsidRPr="0095372C" w:rsidRDefault="00BF073D" w:rsidP="00740EDE">
            <w:r w:rsidRPr="0095372C">
              <w:t xml:space="preserve">The Government </w:t>
            </w:r>
            <w:r w:rsidRPr="0095372C">
              <w:rPr>
                <w:b/>
              </w:rPr>
              <w:t xml:space="preserve">agrees </w:t>
            </w:r>
            <w:r w:rsidRPr="0095372C">
              <w:t xml:space="preserve">to amend the </w:t>
            </w:r>
            <w:r w:rsidRPr="0095372C">
              <w:rPr>
                <w:i/>
              </w:rPr>
              <w:t>Insurance Contracts Act</w:t>
            </w:r>
            <w:r w:rsidRPr="0095372C">
              <w:t xml:space="preserve"> </w:t>
            </w:r>
            <w:r w:rsidR="00CA6D87" w:rsidRPr="0095372C">
              <w:rPr>
                <w:i/>
              </w:rPr>
              <w:t>1984</w:t>
            </w:r>
            <w:r w:rsidRPr="0095372C">
              <w:rPr>
                <w:i/>
              </w:rPr>
              <w:t xml:space="preserve"> </w:t>
            </w:r>
            <w:r w:rsidR="0095372C">
              <w:t xml:space="preserve">to ensure that insurers </w:t>
            </w:r>
            <w:r w:rsidR="0095372C" w:rsidRPr="0095372C">
              <w:t>only avoid a contract of life insurance on the basis of non</w:t>
            </w:r>
            <w:r w:rsidR="00415EB5">
              <w:noBreakHyphen/>
            </w:r>
            <w:r w:rsidR="0095372C" w:rsidRPr="0095372C">
              <w:t>disclosure or misrepresentation if it can show that it would not have entered into a contract on any terms.</w:t>
            </w:r>
          </w:p>
          <w:p w14:paraId="7E5A6C93" w14:textId="02BD4251" w:rsidR="00890456" w:rsidRPr="00DA65A7" w:rsidRDefault="00DA65A7" w:rsidP="006850B8">
            <w:r>
              <w:t>Consistent</w:t>
            </w:r>
            <w:r w:rsidR="00CF3129">
              <w:t xml:space="preserve"> with </w:t>
            </w:r>
            <w:r>
              <w:t>the Government</w:t>
            </w:r>
            <w:r w:rsidR="00415EB5">
              <w:t>’</w:t>
            </w:r>
            <w:r>
              <w:t xml:space="preserve">s response to </w:t>
            </w:r>
            <w:r w:rsidR="00CB73F3">
              <w:t>R</w:t>
            </w:r>
            <w:r w:rsidR="00CF3129">
              <w:t>ecommendation 4.5</w:t>
            </w:r>
            <w:r>
              <w:t xml:space="preserve"> above,</w:t>
            </w:r>
            <w:r w:rsidR="00CF3129">
              <w:t xml:space="preserve"> while appropriate </w:t>
            </w:r>
            <w:r w:rsidR="0095372C" w:rsidRPr="000C4BCD">
              <w:t>disclosure is important to ensure that insurers are able to appropriately price the risks being underwritten</w:t>
            </w:r>
            <w:r w:rsidR="00CF3129">
              <w:t xml:space="preserve">, it is essential that </w:t>
            </w:r>
            <w:r w:rsidR="0095372C">
              <w:t xml:space="preserve">appropriate safeguards are in place to avoid consumers </w:t>
            </w:r>
            <w:r w:rsidR="0095372C" w:rsidRPr="000C4BCD">
              <w:t xml:space="preserve">having their claims declined where they may have </w:t>
            </w:r>
            <w:r w:rsidR="0095372C">
              <w:t xml:space="preserve">failed to disclose a matter that would not have had any real </w:t>
            </w:r>
            <w:r w:rsidR="007C08D1">
              <w:t>bearing</w:t>
            </w:r>
            <w:r w:rsidR="0095372C">
              <w:t xml:space="preserve"> </w:t>
            </w:r>
            <w:r w:rsidR="00A33145">
              <w:t xml:space="preserve">on the likelihood of them being offered insurance or the price of the insurance. </w:t>
            </w:r>
          </w:p>
        </w:tc>
      </w:tr>
      <w:tr w:rsidR="00890456" w:rsidRPr="000C4BCD" w14:paraId="2C77762B" w14:textId="77777777" w:rsidTr="00B54CB5">
        <w:trPr>
          <w:cantSplit/>
        </w:trPr>
        <w:tc>
          <w:tcPr>
            <w:tcW w:w="0" w:type="auto"/>
            <w:shd w:val="clear" w:color="auto" w:fill="auto"/>
          </w:tcPr>
          <w:p w14:paraId="76299850" w14:textId="14C3610C" w:rsidR="004517D3" w:rsidRPr="00DD416E" w:rsidRDefault="004517D3" w:rsidP="002767A6">
            <w:pPr>
              <w:pStyle w:val="Recomendationbold"/>
              <w:rPr>
                <w:rFonts w:eastAsiaTheme="minorHAnsi"/>
                <w:lang w:eastAsia="en-US"/>
              </w:rPr>
            </w:pPr>
            <w:r w:rsidRPr="00DD416E">
              <w:rPr>
                <w:rFonts w:eastAsiaTheme="minorHAnsi"/>
                <w:lang w:eastAsia="en-US"/>
              </w:rPr>
              <w:t xml:space="preserve">Recommendation 4.7 </w:t>
            </w:r>
            <w:r w:rsidR="00005083">
              <w:rPr>
                <w:rFonts w:eastAsiaTheme="minorHAnsi"/>
                <w:lang w:eastAsia="en-US"/>
              </w:rPr>
              <w:t>—</w:t>
            </w:r>
            <w:r w:rsidRPr="00DD416E">
              <w:rPr>
                <w:rFonts w:eastAsiaTheme="minorHAnsi"/>
                <w:lang w:eastAsia="en-US"/>
              </w:rPr>
              <w:t xml:space="preserve"> Application of unfair contract terms provisions to insurance contracts</w:t>
            </w:r>
          </w:p>
          <w:p w14:paraId="34C52F7F" w14:textId="77777777" w:rsidR="004517D3" w:rsidRPr="00DD416E" w:rsidRDefault="004517D3" w:rsidP="00740EDE">
            <w:pPr>
              <w:pStyle w:val="Recommendation"/>
              <w:rPr>
                <w:rFonts w:eastAsiaTheme="minorHAnsi"/>
              </w:rPr>
            </w:pPr>
            <w:r w:rsidRPr="00DD416E">
              <w:rPr>
                <w:rFonts w:eastAsiaTheme="minorHAnsi"/>
              </w:rPr>
              <w:t xml:space="preserve">The unfair contract terms provisions now set out in the ASIC Act should apply to insurance contracts regulated by the Insurance Contracts Act. The provisions should be amended to provide a definition of the </w:t>
            </w:r>
            <w:r w:rsidR="00415EB5">
              <w:rPr>
                <w:rFonts w:eastAsiaTheme="minorHAnsi"/>
              </w:rPr>
              <w:t>‘</w:t>
            </w:r>
            <w:r w:rsidRPr="00DD416E">
              <w:rPr>
                <w:rFonts w:eastAsiaTheme="minorHAnsi"/>
              </w:rPr>
              <w:t>main subject matter</w:t>
            </w:r>
            <w:r w:rsidR="00415EB5">
              <w:rPr>
                <w:rFonts w:eastAsiaTheme="minorHAnsi"/>
              </w:rPr>
              <w:t>’</w:t>
            </w:r>
            <w:r w:rsidRPr="00DD416E">
              <w:rPr>
                <w:rFonts w:eastAsiaTheme="minorHAnsi"/>
              </w:rPr>
              <w:t xml:space="preserve"> of an insurance contract as the terms of the contract that describe what is being insured.</w:t>
            </w:r>
          </w:p>
          <w:p w14:paraId="7FE3606A" w14:textId="0BBBED56" w:rsidR="00890456" w:rsidRDefault="004517D3" w:rsidP="00740EDE">
            <w:pPr>
              <w:pStyle w:val="Recommendation"/>
            </w:pPr>
            <w:r w:rsidRPr="00DD416E">
              <w:rPr>
                <w:rFonts w:eastAsiaTheme="minorHAnsi"/>
              </w:rPr>
              <w:t>The duty of utmost good faith contained in section 13 of the Insurance Contracts Act should operate independently of the unfair contract terms provisions.</w:t>
            </w:r>
          </w:p>
        </w:tc>
        <w:tc>
          <w:tcPr>
            <w:tcW w:w="0" w:type="auto"/>
            <w:shd w:val="clear" w:color="auto" w:fill="auto"/>
          </w:tcPr>
          <w:p w14:paraId="21A35E0D" w14:textId="0DFBD122" w:rsidR="001D6701" w:rsidRPr="000C4BCD" w:rsidRDefault="001D6701" w:rsidP="00740EDE">
            <w:r w:rsidRPr="000C4BCD">
              <w:t xml:space="preserve">The Government </w:t>
            </w:r>
            <w:r w:rsidRPr="000C4BCD">
              <w:rPr>
                <w:b/>
              </w:rPr>
              <w:t>agree</w:t>
            </w:r>
            <w:r w:rsidR="00EE43BF">
              <w:rPr>
                <w:b/>
              </w:rPr>
              <w:t>s</w:t>
            </w:r>
            <w:r w:rsidRPr="000C4BCD">
              <w:t xml:space="preserve"> to extend the unfair contract terms provisions to insurance contracts</w:t>
            </w:r>
            <w:r w:rsidR="00EE43BF">
              <w:t xml:space="preserve">, consistent with its </w:t>
            </w:r>
            <w:r w:rsidRPr="000C4BCD">
              <w:t>response to the 2017 Senate Economics References Committee Inquiry into the General Insurance Industry.</w:t>
            </w:r>
          </w:p>
          <w:p w14:paraId="135BCF0C" w14:textId="5FBDECEA" w:rsidR="001D6701" w:rsidRPr="000C4BCD" w:rsidRDefault="001D6701" w:rsidP="00740EDE">
            <w:r w:rsidRPr="000C4BCD">
              <w:t>Insurance contracts are excluded from the industry</w:t>
            </w:r>
            <w:r w:rsidR="00415EB5">
              <w:noBreakHyphen/>
            </w:r>
            <w:r w:rsidRPr="000C4BCD">
              <w:t xml:space="preserve">wide unfair contract provisions in the </w:t>
            </w:r>
            <w:r w:rsidR="00906186">
              <w:t>ASIC</w:t>
            </w:r>
            <w:r>
              <w:t xml:space="preserve"> Act</w:t>
            </w:r>
            <w:r w:rsidRPr="000C4BCD">
              <w:t xml:space="preserve">. Removing this exemption will ensure that standard form insurance contracts offered to consumers and small businesses on a </w:t>
            </w:r>
            <w:r w:rsidR="00415EB5">
              <w:t>‘</w:t>
            </w:r>
            <w:r w:rsidRPr="000C4BCD">
              <w:t>take it or leave it</w:t>
            </w:r>
            <w:r w:rsidR="00415EB5">
              <w:t>’</w:t>
            </w:r>
            <w:r w:rsidRPr="000C4BCD">
              <w:t xml:space="preserve"> basis cannot include terms that are considered unfair.</w:t>
            </w:r>
            <w:r>
              <w:t xml:space="preserve"> </w:t>
            </w:r>
          </w:p>
          <w:p w14:paraId="50F6B346" w14:textId="12C6AB54" w:rsidR="00890456" w:rsidRPr="000C4BCD" w:rsidRDefault="001D6701" w:rsidP="00740EDE">
            <w:r w:rsidRPr="000C4BCD">
              <w:t>Consultation with industry on this policy o</w:t>
            </w:r>
            <w:r w:rsidR="002C2206">
              <w:t>ccurred between June and August </w:t>
            </w:r>
            <w:r w:rsidRPr="000C4BCD">
              <w:t>2018.</w:t>
            </w:r>
          </w:p>
        </w:tc>
      </w:tr>
      <w:tr w:rsidR="00890456" w:rsidRPr="000C4BCD" w14:paraId="68173137" w14:textId="77777777" w:rsidTr="00B54CB5">
        <w:trPr>
          <w:cantSplit/>
        </w:trPr>
        <w:tc>
          <w:tcPr>
            <w:tcW w:w="0" w:type="auto"/>
            <w:shd w:val="clear" w:color="auto" w:fill="auto"/>
          </w:tcPr>
          <w:p w14:paraId="6127A63D" w14:textId="04238ED4" w:rsidR="004517D3" w:rsidRPr="00B3721D" w:rsidRDefault="004517D3" w:rsidP="002767A6">
            <w:pPr>
              <w:pStyle w:val="Recomendationbold"/>
              <w:rPr>
                <w:rFonts w:eastAsiaTheme="minorHAnsi"/>
                <w:lang w:eastAsia="en-US"/>
              </w:rPr>
            </w:pPr>
            <w:r w:rsidRPr="00B3721D">
              <w:rPr>
                <w:rFonts w:eastAsiaTheme="minorHAnsi"/>
                <w:lang w:eastAsia="en-US"/>
              </w:rPr>
              <w:t xml:space="preserve">Recommendation 4.8 </w:t>
            </w:r>
            <w:r w:rsidR="00005083">
              <w:rPr>
                <w:rFonts w:eastAsiaTheme="minorHAnsi"/>
                <w:lang w:eastAsia="en-US"/>
              </w:rPr>
              <w:t>—</w:t>
            </w:r>
            <w:r w:rsidRPr="00B3721D">
              <w:rPr>
                <w:rFonts w:eastAsiaTheme="minorHAnsi"/>
                <w:lang w:eastAsia="en-US"/>
              </w:rPr>
              <w:t xml:space="preserve"> Removal of claims handling exemption</w:t>
            </w:r>
          </w:p>
          <w:p w14:paraId="675FF558" w14:textId="49215344" w:rsidR="00890456" w:rsidRDefault="004517D3" w:rsidP="00740EDE">
            <w:pPr>
              <w:pStyle w:val="Recommendation"/>
            </w:pPr>
            <w:r w:rsidRPr="0078665F">
              <w:rPr>
                <w:rFonts w:eastAsiaTheme="minorHAnsi"/>
              </w:rPr>
              <w:t xml:space="preserve">The handling and settlement of insurance claims, or potential insurance claims, should no longer be excluded from the definition of </w:t>
            </w:r>
            <w:r w:rsidR="00415EB5">
              <w:rPr>
                <w:rFonts w:eastAsiaTheme="minorHAnsi"/>
              </w:rPr>
              <w:t>‘</w:t>
            </w:r>
            <w:r w:rsidRPr="0078665F">
              <w:rPr>
                <w:rFonts w:eastAsiaTheme="minorHAnsi"/>
              </w:rPr>
              <w:t>financial service</w:t>
            </w:r>
            <w:r w:rsidR="00415EB5">
              <w:rPr>
                <w:rFonts w:eastAsiaTheme="minorHAnsi"/>
              </w:rPr>
              <w:t>’</w:t>
            </w:r>
            <w:r w:rsidRPr="0078665F">
              <w:rPr>
                <w:rFonts w:eastAsiaTheme="minorHAnsi"/>
              </w:rPr>
              <w:t>.</w:t>
            </w:r>
          </w:p>
        </w:tc>
        <w:tc>
          <w:tcPr>
            <w:tcW w:w="0" w:type="auto"/>
            <w:shd w:val="clear" w:color="auto" w:fill="auto"/>
          </w:tcPr>
          <w:p w14:paraId="65FC83F2" w14:textId="333BB654" w:rsidR="001D6701" w:rsidRPr="000C4BCD" w:rsidRDefault="001D6701" w:rsidP="00740EDE">
            <w:r w:rsidRPr="000C4BCD">
              <w:t xml:space="preserve">The Government </w:t>
            </w:r>
            <w:r w:rsidRPr="000C4BCD">
              <w:rPr>
                <w:b/>
              </w:rPr>
              <w:t>agrees</w:t>
            </w:r>
            <w:r w:rsidRPr="000C4BCD">
              <w:t xml:space="preserve"> to </w:t>
            </w:r>
            <w:r w:rsidR="00FB2E70">
              <w:t xml:space="preserve">remove the exemption for the handling and settlement of insurance claims from the definition of a financial service. </w:t>
            </w:r>
          </w:p>
          <w:p w14:paraId="675431FE" w14:textId="4880FF6F" w:rsidR="00890456" w:rsidRPr="000C4BCD" w:rsidRDefault="001D6701" w:rsidP="00740EDE">
            <w:r w:rsidRPr="000C4BCD">
              <w:t>Inappropriate claims handling practices can cause significant consumer detriment as highlighted through the Royal Commission</w:t>
            </w:r>
            <w:r w:rsidR="00415EB5">
              <w:t>’</w:t>
            </w:r>
            <w:r w:rsidRPr="000C4BCD">
              <w:t xml:space="preserve">s round six hearings into insurance. </w:t>
            </w:r>
          </w:p>
        </w:tc>
      </w:tr>
      <w:tr w:rsidR="004517D3" w:rsidRPr="000C4BCD" w14:paraId="1F63EAAD" w14:textId="77777777" w:rsidTr="00B54CB5">
        <w:trPr>
          <w:cantSplit/>
        </w:trPr>
        <w:tc>
          <w:tcPr>
            <w:tcW w:w="0" w:type="auto"/>
            <w:shd w:val="clear" w:color="auto" w:fill="auto"/>
          </w:tcPr>
          <w:p w14:paraId="298FFF0A" w14:textId="38ABCB8C" w:rsidR="004517D3" w:rsidRPr="005C0546" w:rsidRDefault="004517D3" w:rsidP="002767A6">
            <w:pPr>
              <w:pStyle w:val="Recomendationbold"/>
              <w:rPr>
                <w:rFonts w:eastAsiaTheme="minorHAnsi"/>
                <w:lang w:eastAsia="en-US"/>
              </w:rPr>
            </w:pPr>
            <w:r w:rsidRPr="005C0546">
              <w:rPr>
                <w:rFonts w:eastAsiaTheme="minorHAnsi"/>
                <w:lang w:eastAsia="en-US"/>
              </w:rPr>
              <w:lastRenderedPageBreak/>
              <w:t xml:space="preserve">Recommendation 4.9 </w:t>
            </w:r>
            <w:r w:rsidR="00005083">
              <w:rPr>
                <w:rFonts w:eastAsiaTheme="minorHAnsi"/>
                <w:lang w:eastAsia="en-US"/>
              </w:rPr>
              <w:t>—</w:t>
            </w:r>
            <w:r w:rsidRPr="005C0546">
              <w:rPr>
                <w:rFonts w:eastAsiaTheme="minorHAnsi"/>
                <w:lang w:eastAsia="en-US"/>
              </w:rPr>
              <w:t xml:space="preserve"> Enforceable code provisions</w:t>
            </w:r>
          </w:p>
          <w:p w14:paraId="1437F7FB" w14:textId="77777777" w:rsidR="004517D3" w:rsidRPr="005C0546" w:rsidRDefault="004517D3" w:rsidP="00740EDE">
            <w:pPr>
              <w:pStyle w:val="Recommendation"/>
              <w:rPr>
                <w:rFonts w:eastAsiaTheme="minorHAnsi"/>
              </w:rPr>
            </w:pPr>
            <w:r w:rsidRPr="005C0546">
              <w:rPr>
                <w:rFonts w:eastAsiaTheme="minorHAnsi"/>
              </w:rPr>
              <w:t>As referred to in Recommendation 1.15, the law should be amended to provide for enforceable provisions of industry codes and for the establishment and imposition of mandatory industry codes.</w:t>
            </w:r>
          </w:p>
          <w:p w14:paraId="405878C4" w14:textId="68956710" w:rsidR="004517D3" w:rsidRDefault="004517D3" w:rsidP="00740EDE">
            <w:pPr>
              <w:pStyle w:val="Recommendation"/>
              <w:rPr>
                <w:bCs/>
                <w:color w:val="000000"/>
                <w:sz w:val="26"/>
              </w:rPr>
            </w:pPr>
            <w:r w:rsidRPr="005C0546">
              <w:rPr>
                <w:rFonts w:eastAsiaTheme="minorHAnsi"/>
              </w:rPr>
              <w:t>In respect of the Life Insurance Code of Practice, the Insurance in Superannuation Voluntary Code and the General Insurance Code of Practice, the Financial Services Council, the Insurance Council of Australia and ASIC should take all necessary steps, by 30 June 2021,</w:t>
            </w:r>
            <w:r w:rsidR="008659E9">
              <w:rPr>
                <w:rFonts w:eastAsiaTheme="minorHAnsi"/>
              </w:rPr>
              <w:t xml:space="preserve"> </w:t>
            </w:r>
            <w:r w:rsidRPr="005C0546">
              <w:rPr>
                <w:rFonts w:eastAsiaTheme="minorHAnsi"/>
              </w:rPr>
              <w:t xml:space="preserve">to have the provisions of those codes that govern the terms of the contract made or to be made between the insurer and the policyholder designated as </w:t>
            </w:r>
            <w:r w:rsidR="00415EB5">
              <w:rPr>
                <w:rFonts w:eastAsiaTheme="minorHAnsi"/>
              </w:rPr>
              <w:t>‘</w:t>
            </w:r>
            <w:r w:rsidRPr="005C0546">
              <w:rPr>
                <w:rFonts w:eastAsiaTheme="minorHAnsi"/>
              </w:rPr>
              <w:t>enforceable code provisions</w:t>
            </w:r>
            <w:r w:rsidR="00415EB5">
              <w:rPr>
                <w:rFonts w:eastAsiaTheme="minorHAnsi"/>
              </w:rPr>
              <w:t>’</w:t>
            </w:r>
            <w:r w:rsidRPr="005C0546">
              <w:rPr>
                <w:rFonts w:eastAsiaTheme="minorHAnsi"/>
              </w:rPr>
              <w:t>.</w:t>
            </w:r>
          </w:p>
        </w:tc>
        <w:tc>
          <w:tcPr>
            <w:tcW w:w="0" w:type="auto"/>
            <w:shd w:val="clear" w:color="auto" w:fill="auto"/>
          </w:tcPr>
          <w:p w14:paraId="5DCE1DA5" w14:textId="5B4079D2" w:rsidR="004517D3" w:rsidRDefault="00FB2E70" w:rsidP="00740EDE">
            <w:pPr>
              <w:rPr>
                <w:color w:val="000000"/>
              </w:rPr>
            </w:pPr>
            <w:r>
              <w:t xml:space="preserve">The Government </w:t>
            </w:r>
            <w:r w:rsidR="002C0CA9">
              <w:rPr>
                <w:b/>
              </w:rPr>
              <w:t>supports</w:t>
            </w:r>
            <w:r>
              <w:t xml:space="preserve"> the Financial Services Council, the Insurance Council of Australia and ASIC </w:t>
            </w:r>
            <w:r w:rsidR="001E23CA">
              <w:t>act</w:t>
            </w:r>
            <w:r w:rsidR="00EE43BF">
              <w:t>ing</w:t>
            </w:r>
            <w:r>
              <w:t xml:space="preserve"> on this recommendation, </w:t>
            </w:r>
            <w:r w:rsidR="00D96058">
              <w:rPr>
                <w:color w:val="000000"/>
              </w:rPr>
              <w:t xml:space="preserve">following the implementation of </w:t>
            </w:r>
            <w:r w:rsidR="001E73D8">
              <w:rPr>
                <w:color w:val="000000"/>
              </w:rPr>
              <w:t>the Government response to</w:t>
            </w:r>
            <w:r w:rsidR="00E530FC">
              <w:rPr>
                <w:color w:val="000000"/>
              </w:rPr>
              <w:t xml:space="preserve"> R</w:t>
            </w:r>
            <w:r w:rsidR="00D96058">
              <w:rPr>
                <w:color w:val="000000"/>
              </w:rPr>
              <w:t>ecommendation 1.15</w:t>
            </w:r>
            <w:r w:rsidR="001E73D8">
              <w:rPr>
                <w:color w:val="000000"/>
              </w:rPr>
              <w:t xml:space="preserve"> about ASIC</w:t>
            </w:r>
            <w:r w:rsidR="00415EB5">
              <w:rPr>
                <w:color w:val="000000"/>
              </w:rPr>
              <w:t>’</w:t>
            </w:r>
            <w:r w:rsidR="001E73D8">
              <w:rPr>
                <w:color w:val="000000"/>
              </w:rPr>
              <w:t>s powers to approve codes with enforceable provisions</w:t>
            </w:r>
            <w:r w:rsidR="00D96058">
              <w:rPr>
                <w:color w:val="000000"/>
              </w:rPr>
              <w:t>.</w:t>
            </w:r>
          </w:p>
          <w:p w14:paraId="1D1DBBB1" w14:textId="15FE1D1D" w:rsidR="004517D3" w:rsidRPr="00621133" w:rsidRDefault="009E01A1" w:rsidP="00715774">
            <w:pPr>
              <w:rPr>
                <w:color w:val="000000"/>
              </w:rPr>
            </w:pPr>
            <w:r w:rsidRPr="00065ABA">
              <w:t>This</w:t>
            </w:r>
            <w:r w:rsidR="00B8124B" w:rsidRPr="00065ABA">
              <w:t xml:space="preserve"> </w:t>
            </w:r>
            <w:r w:rsidRPr="00065ABA">
              <w:t xml:space="preserve">responds to the </w:t>
            </w:r>
            <w:r w:rsidRPr="003B2B42">
              <w:t xml:space="preserve">Productivity </w:t>
            </w:r>
            <w:r w:rsidR="003B2B42" w:rsidRPr="003B2B42">
              <w:t>Commission</w:t>
            </w:r>
            <w:r w:rsidR="00415EB5">
              <w:t>’</w:t>
            </w:r>
            <w:r w:rsidR="003B2B42" w:rsidRPr="003B2B42">
              <w:t xml:space="preserve">s report </w:t>
            </w:r>
            <w:r w:rsidR="003B2B42" w:rsidRPr="003B2B42">
              <w:rPr>
                <w:i/>
              </w:rPr>
              <w:t>Superannuation: Assessing Efficiency and Competitiveness</w:t>
            </w:r>
            <w:r w:rsidR="003B2B42" w:rsidRPr="003B2B42">
              <w:t xml:space="preserve"> which recommended</w:t>
            </w:r>
            <w:r w:rsidRPr="00065ABA">
              <w:t xml:space="preserve"> a binding and enforceable superannuation insurance code of conduct</w:t>
            </w:r>
            <w:r w:rsidR="00016A63" w:rsidRPr="00065ABA">
              <w:t>, which would thereafter become a condition of holding an RSE licence</w:t>
            </w:r>
            <w:r w:rsidRPr="00065ABA">
              <w:t>.</w:t>
            </w:r>
          </w:p>
        </w:tc>
      </w:tr>
      <w:tr w:rsidR="004517D3" w:rsidRPr="000C4BCD" w14:paraId="67386384" w14:textId="77777777" w:rsidTr="00B54CB5">
        <w:trPr>
          <w:cantSplit/>
        </w:trPr>
        <w:tc>
          <w:tcPr>
            <w:tcW w:w="0" w:type="auto"/>
            <w:shd w:val="clear" w:color="auto" w:fill="auto"/>
          </w:tcPr>
          <w:p w14:paraId="7C4B6B63" w14:textId="41B9ED95" w:rsidR="00575FAB" w:rsidRPr="00FB2E70" w:rsidRDefault="00575FAB" w:rsidP="002767A6">
            <w:pPr>
              <w:pStyle w:val="Recomendationbold"/>
              <w:rPr>
                <w:rFonts w:eastAsiaTheme="minorHAnsi"/>
                <w:lang w:eastAsia="en-US"/>
              </w:rPr>
            </w:pPr>
            <w:r w:rsidRPr="00FB2E70">
              <w:rPr>
                <w:rFonts w:eastAsiaTheme="minorHAnsi"/>
                <w:lang w:eastAsia="en-US"/>
              </w:rPr>
              <w:t xml:space="preserve">Recommendation 4.10 </w:t>
            </w:r>
            <w:r w:rsidR="00005083">
              <w:rPr>
                <w:rFonts w:eastAsiaTheme="minorHAnsi"/>
                <w:lang w:eastAsia="en-US"/>
              </w:rPr>
              <w:t>—</w:t>
            </w:r>
            <w:r w:rsidRPr="00FB2E70">
              <w:rPr>
                <w:rFonts w:eastAsiaTheme="minorHAnsi"/>
                <w:lang w:eastAsia="en-US"/>
              </w:rPr>
              <w:t xml:space="preserve"> Extension of the sanctions power</w:t>
            </w:r>
          </w:p>
          <w:p w14:paraId="4893AFF6" w14:textId="7463BB3C" w:rsidR="004517D3" w:rsidRPr="00FB2E70" w:rsidRDefault="00575FAB" w:rsidP="00740EDE">
            <w:pPr>
              <w:pStyle w:val="Recommendation"/>
              <w:rPr>
                <w:bCs/>
                <w:color w:val="000000"/>
                <w:sz w:val="26"/>
              </w:rPr>
            </w:pPr>
            <w:r w:rsidRPr="00FB2E70">
              <w:rPr>
                <w:rFonts w:eastAsiaTheme="minorHAnsi"/>
              </w:rPr>
              <w:t>The Financial Services Council and the Insurance Council of Australia should amend section 13.10 of the Life Insurance Code of Practice and section 13.11 of the General Insurance Code of Practice to empower (as the case requires) the Life Code Compliance Committee or the Code Governance Committee to impose sanctions on a subscriber that has breached the applicable Code.</w:t>
            </w:r>
          </w:p>
        </w:tc>
        <w:tc>
          <w:tcPr>
            <w:tcW w:w="0" w:type="auto"/>
            <w:shd w:val="clear" w:color="auto" w:fill="auto"/>
          </w:tcPr>
          <w:p w14:paraId="64D24B8E" w14:textId="42ABAA41" w:rsidR="004517D3" w:rsidRPr="00FB2E70" w:rsidRDefault="00FB2E70" w:rsidP="00740EDE">
            <w:r>
              <w:t xml:space="preserve">The Government </w:t>
            </w:r>
            <w:r w:rsidR="002C0CA9">
              <w:rPr>
                <w:b/>
              </w:rPr>
              <w:t xml:space="preserve">supports </w:t>
            </w:r>
            <w:r>
              <w:t xml:space="preserve">the Financial Services Council and the Insurance Council of Australia </w:t>
            </w:r>
            <w:r w:rsidR="001E23CA">
              <w:t>act</w:t>
            </w:r>
            <w:r w:rsidR="00EE43BF">
              <w:t>ing</w:t>
            </w:r>
            <w:r>
              <w:t xml:space="preserve"> on this recommendation. </w:t>
            </w:r>
          </w:p>
        </w:tc>
      </w:tr>
      <w:tr w:rsidR="004517D3" w:rsidRPr="000C4BCD" w14:paraId="5F8C2963" w14:textId="77777777" w:rsidTr="00B54CB5">
        <w:trPr>
          <w:cantSplit/>
        </w:trPr>
        <w:tc>
          <w:tcPr>
            <w:tcW w:w="0" w:type="auto"/>
            <w:shd w:val="clear" w:color="auto" w:fill="auto"/>
          </w:tcPr>
          <w:p w14:paraId="1CE04ABE" w14:textId="625EE0F8" w:rsidR="00575FAB" w:rsidRPr="00FB2E70" w:rsidRDefault="00575FAB" w:rsidP="002767A6">
            <w:pPr>
              <w:pStyle w:val="Recomendationbold"/>
              <w:rPr>
                <w:rFonts w:eastAsiaTheme="minorHAnsi"/>
                <w:lang w:eastAsia="en-US"/>
              </w:rPr>
            </w:pPr>
            <w:r w:rsidRPr="00FB2E70">
              <w:rPr>
                <w:rFonts w:eastAsiaTheme="minorHAnsi"/>
                <w:lang w:eastAsia="en-US"/>
              </w:rPr>
              <w:t xml:space="preserve">Recommendation 4.11 </w:t>
            </w:r>
            <w:r w:rsidR="00005083">
              <w:rPr>
                <w:rFonts w:eastAsiaTheme="minorHAnsi"/>
                <w:lang w:eastAsia="en-US"/>
              </w:rPr>
              <w:t>—</w:t>
            </w:r>
            <w:r w:rsidRPr="00FB2E70">
              <w:rPr>
                <w:rFonts w:eastAsiaTheme="minorHAnsi"/>
                <w:lang w:eastAsia="en-US"/>
              </w:rPr>
              <w:t xml:space="preserve"> Co</w:t>
            </w:r>
            <w:r w:rsidR="00415EB5">
              <w:rPr>
                <w:rFonts w:eastAsiaTheme="minorHAnsi"/>
                <w:lang w:eastAsia="en-US"/>
              </w:rPr>
              <w:noBreakHyphen/>
            </w:r>
            <w:r w:rsidRPr="00FB2E70">
              <w:rPr>
                <w:rFonts w:eastAsiaTheme="minorHAnsi"/>
                <w:lang w:eastAsia="en-US"/>
              </w:rPr>
              <w:t>operation with AFCA</w:t>
            </w:r>
          </w:p>
          <w:p w14:paraId="7B439305" w14:textId="2666A0B5" w:rsidR="004517D3" w:rsidRPr="00FB2E70" w:rsidRDefault="00575FAB" w:rsidP="00740EDE">
            <w:pPr>
              <w:pStyle w:val="Recommendation"/>
              <w:rPr>
                <w:bCs/>
                <w:color w:val="000000"/>
                <w:sz w:val="26"/>
              </w:rPr>
            </w:pPr>
            <w:r w:rsidRPr="00FB2E70">
              <w:rPr>
                <w:rFonts w:eastAsiaTheme="minorHAnsi"/>
              </w:rPr>
              <w:t xml:space="preserve">Section 912A of the Corporations Act should be amended to require that </w:t>
            </w:r>
            <w:r w:rsidR="00FB2E70">
              <w:rPr>
                <w:rFonts w:eastAsiaTheme="minorHAnsi"/>
              </w:rPr>
              <w:t xml:space="preserve">AFSL </w:t>
            </w:r>
            <w:r w:rsidRPr="00FB2E70">
              <w:rPr>
                <w:rFonts w:eastAsiaTheme="minorHAnsi"/>
              </w:rPr>
              <w:t>holders take reasonable steps to co</w:t>
            </w:r>
            <w:r w:rsidR="00415EB5">
              <w:rPr>
                <w:rFonts w:eastAsiaTheme="minorHAnsi"/>
              </w:rPr>
              <w:noBreakHyphen/>
            </w:r>
            <w:r w:rsidRPr="00FB2E70">
              <w:rPr>
                <w:rFonts w:eastAsiaTheme="minorHAnsi"/>
              </w:rPr>
              <w:t>operate with AFCA in its resolution of particular disputes, including, in particular, by making available to AFCA all relevant documents and records relating to issues in dispute.</w:t>
            </w:r>
          </w:p>
        </w:tc>
        <w:tc>
          <w:tcPr>
            <w:tcW w:w="0" w:type="auto"/>
            <w:shd w:val="clear" w:color="auto" w:fill="auto"/>
          </w:tcPr>
          <w:p w14:paraId="1DE6B69A" w14:textId="2E61BB49" w:rsidR="0000481E" w:rsidRPr="00FB2E70" w:rsidRDefault="006E7353" w:rsidP="00740EDE">
            <w:r w:rsidRPr="00FB2E70">
              <w:t xml:space="preserve">The Government </w:t>
            </w:r>
            <w:r w:rsidRPr="00FB2E70">
              <w:rPr>
                <w:b/>
              </w:rPr>
              <w:t>agrees</w:t>
            </w:r>
            <w:r w:rsidRPr="00FB2E70">
              <w:t xml:space="preserve"> to place an obligation on AFSL holders to take reasonable steps to co</w:t>
            </w:r>
            <w:r w:rsidR="00415EB5">
              <w:noBreakHyphen/>
            </w:r>
            <w:r w:rsidRPr="00FB2E70">
              <w:t xml:space="preserve">operate with </w:t>
            </w:r>
            <w:r w:rsidR="00567B29">
              <w:t xml:space="preserve">the </w:t>
            </w:r>
            <w:r w:rsidRPr="00FB2E70">
              <w:t>A</w:t>
            </w:r>
            <w:r w:rsidR="00567B29">
              <w:t xml:space="preserve">ustralian </w:t>
            </w:r>
            <w:r w:rsidRPr="00FB2E70">
              <w:t>F</w:t>
            </w:r>
            <w:r w:rsidR="00567B29">
              <w:t xml:space="preserve">inancial </w:t>
            </w:r>
            <w:r w:rsidRPr="00FB2E70">
              <w:t>C</w:t>
            </w:r>
            <w:r w:rsidR="00567B29">
              <w:t xml:space="preserve">omplaints </w:t>
            </w:r>
            <w:r w:rsidRPr="00FB2E70">
              <w:t>A</w:t>
            </w:r>
            <w:r w:rsidR="00567B29">
              <w:t>uthority (</w:t>
            </w:r>
            <w:r w:rsidRPr="00FB2E70">
              <w:t>AFCA</w:t>
            </w:r>
            <w:r w:rsidR="00567B29">
              <w:t>)</w:t>
            </w:r>
            <w:r w:rsidR="0000481E" w:rsidRPr="00FB2E70">
              <w:t xml:space="preserve"> in the resolution of disputes</w:t>
            </w:r>
            <w:r w:rsidRPr="00FB2E70">
              <w:t xml:space="preserve">. </w:t>
            </w:r>
          </w:p>
          <w:p w14:paraId="6A6C2944" w14:textId="0FC28467" w:rsidR="004517D3" w:rsidRPr="00FB2E70" w:rsidRDefault="001B5A8F" w:rsidP="00740EDE">
            <w:r w:rsidRPr="00FB2E70">
              <w:t>It is important that AFSL holders fully</w:t>
            </w:r>
            <w:r w:rsidR="005F59C3">
              <w:t xml:space="preserve"> co</w:t>
            </w:r>
            <w:r w:rsidR="00415EB5">
              <w:noBreakHyphen/>
            </w:r>
            <w:r w:rsidR="005F59C3">
              <w:t>operate</w:t>
            </w:r>
            <w:r w:rsidRPr="00FB2E70">
              <w:t xml:space="preserve"> with AFCA in the resolution of </w:t>
            </w:r>
            <w:r w:rsidR="00AD4AD5" w:rsidRPr="00FB2E70">
              <w:t>a dispute</w:t>
            </w:r>
            <w:r w:rsidRPr="00FB2E70">
              <w:t>, including making available to AFCA all relevant documents and records relating to the issues in dispute.</w:t>
            </w:r>
          </w:p>
        </w:tc>
      </w:tr>
      <w:tr w:rsidR="004517D3" w:rsidRPr="000C4BCD" w14:paraId="4E38C678" w14:textId="77777777" w:rsidTr="00B54CB5">
        <w:trPr>
          <w:cantSplit/>
        </w:trPr>
        <w:tc>
          <w:tcPr>
            <w:tcW w:w="0" w:type="auto"/>
            <w:shd w:val="clear" w:color="auto" w:fill="auto"/>
          </w:tcPr>
          <w:p w14:paraId="47EE1176" w14:textId="5499AC3B" w:rsidR="00575FAB" w:rsidRPr="00B3721D" w:rsidRDefault="00575FAB" w:rsidP="002767A6">
            <w:pPr>
              <w:pStyle w:val="Recomendationbold"/>
              <w:rPr>
                <w:rFonts w:eastAsiaTheme="minorHAnsi"/>
                <w:lang w:eastAsia="en-US"/>
              </w:rPr>
            </w:pPr>
            <w:r w:rsidRPr="00B3721D">
              <w:rPr>
                <w:rFonts w:eastAsiaTheme="minorHAnsi"/>
                <w:lang w:eastAsia="en-US"/>
              </w:rPr>
              <w:t xml:space="preserve">Recommendation 4.12 </w:t>
            </w:r>
            <w:r w:rsidR="00005083">
              <w:rPr>
                <w:rFonts w:eastAsiaTheme="minorHAnsi"/>
                <w:lang w:eastAsia="en-US"/>
              </w:rPr>
              <w:t>—</w:t>
            </w:r>
            <w:r w:rsidRPr="00B3721D">
              <w:rPr>
                <w:rFonts w:eastAsiaTheme="minorHAnsi"/>
                <w:lang w:eastAsia="en-US"/>
              </w:rPr>
              <w:t xml:space="preserve"> Accountability regime </w:t>
            </w:r>
          </w:p>
          <w:p w14:paraId="6EAB216D" w14:textId="7DB1341F" w:rsidR="004517D3" w:rsidRDefault="00575FAB" w:rsidP="00740EDE">
            <w:pPr>
              <w:pStyle w:val="Recommendation"/>
              <w:rPr>
                <w:bCs/>
                <w:sz w:val="26"/>
              </w:rPr>
            </w:pPr>
            <w:r w:rsidRPr="00B3721D">
              <w:rPr>
                <w:rFonts w:eastAsiaTheme="minorHAnsi"/>
                <w:lang w:eastAsia="en-US"/>
              </w:rPr>
              <w:t>Over time, provisions modelled on the BEAR should be extended to all APRA</w:t>
            </w:r>
            <w:r w:rsidR="00415EB5">
              <w:rPr>
                <w:rFonts w:eastAsiaTheme="minorHAnsi"/>
                <w:lang w:eastAsia="en-US"/>
              </w:rPr>
              <w:noBreakHyphen/>
            </w:r>
            <w:r w:rsidRPr="00B3721D">
              <w:rPr>
                <w:rFonts w:eastAsiaTheme="minorHAnsi"/>
                <w:lang w:eastAsia="en-US"/>
              </w:rPr>
              <w:t>regulated insurers, as referred to in Recommendation 6.8.</w:t>
            </w:r>
          </w:p>
        </w:tc>
        <w:tc>
          <w:tcPr>
            <w:tcW w:w="0" w:type="auto"/>
            <w:shd w:val="clear" w:color="auto" w:fill="auto"/>
          </w:tcPr>
          <w:p w14:paraId="362E362E" w14:textId="0CE915AE" w:rsidR="004517D3" w:rsidRPr="000C4BCD" w:rsidRDefault="002A0608" w:rsidP="00715774">
            <w:r w:rsidRPr="000C4BCD">
              <w:t xml:space="preserve">The Government </w:t>
            </w:r>
            <w:r w:rsidRPr="000C4BCD">
              <w:rPr>
                <w:b/>
              </w:rPr>
              <w:t>agrees</w:t>
            </w:r>
            <w:r w:rsidRPr="000C4BCD">
              <w:t xml:space="preserve"> </w:t>
            </w:r>
            <w:r>
              <w:t>to this recommendation</w:t>
            </w:r>
            <w:r w:rsidR="009F71D0">
              <w:t>, consistent with the</w:t>
            </w:r>
            <w:r>
              <w:t xml:space="preserve"> Government</w:t>
            </w:r>
            <w:r w:rsidR="00415EB5">
              <w:t>’</w:t>
            </w:r>
            <w:r>
              <w:t xml:space="preserve">s response to </w:t>
            </w:r>
            <w:r w:rsidR="00824AFD">
              <w:t>R</w:t>
            </w:r>
            <w:r>
              <w:t>ecommendation 6.6</w:t>
            </w:r>
            <w:r w:rsidR="009F71D0">
              <w:t xml:space="preserve"> about the extension of the BEAR regime</w:t>
            </w:r>
            <w:r w:rsidR="00E530FC">
              <w:t xml:space="preserve"> to all APRA</w:t>
            </w:r>
            <w:r w:rsidR="00415EB5">
              <w:noBreakHyphen/>
            </w:r>
            <w:r w:rsidR="00E530FC">
              <w:t>regulated entities</w:t>
            </w:r>
            <w:r>
              <w:t>.</w:t>
            </w:r>
          </w:p>
        </w:tc>
      </w:tr>
      <w:tr w:rsidR="004517D3" w:rsidRPr="000C4BCD" w14:paraId="3443B3CA" w14:textId="77777777" w:rsidTr="00B54CB5">
        <w:trPr>
          <w:cantSplit/>
        </w:trPr>
        <w:tc>
          <w:tcPr>
            <w:tcW w:w="0" w:type="auto"/>
            <w:shd w:val="clear" w:color="auto" w:fill="auto"/>
          </w:tcPr>
          <w:p w14:paraId="202F36DB" w14:textId="61218E3C" w:rsidR="004B13F4" w:rsidRPr="00B3721D" w:rsidRDefault="004B13F4" w:rsidP="002767A6">
            <w:pPr>
              <w:pStyle w:val="Recomendationbold"/>
              <w:rPr>
                <w:rFonts w:eastAsiaTheme="minorHAnsi"/>
                <w:lang w:eastAsia="en-US"/>
              </w:rPr>
            </w:pPr>
            <w:r w:rsidRPr="00B3721D">
              <w:rPr>
                <w:rFonts w:eastAsiaTheme="minorHAnsi"/>
                <w:lang w:eastAsia="en-US"/>
              </w:rPr>
              <w:lastRenderedPageBreak/>
              <w:t xml:space="preserve">Recommendation 4.13 </w:t>
            </w:r>
            <w:r w:rsidR="00005083">
              <w:rPr>
                <w:rFonts w:eastAsiaTheme="minorHAnsi"/>
                <w:lang w:eastAsia="en-US"/>
              </w:rPr>
              <w:t>—</w:t>
            </w:r>
            <w:r w:rsidRPr="00B3721D">
              <w:rPr>
                <w:rFonts w:eastAsiaTheme="minorHAnsi"/>
                <w:lang w:eastAsia="en-US"/>
              </w:rPr>
              <w:t xml:space="preserve"> Universal terms review</w:t>
            </w:r>
          </w:p>
          <w:p w14:paraId="23BF9581" w14:textId="4E582774" w:rsidR="004517D3" w:rsidRDefault="004B13F4" w:rsidP="00740EDE">
            <w:pPr>
              <w:pStyle w:val="Recommendation"/>
              <w:rPr>
                <w:bCs/>
                <w:sz w:val="26"/>
              </w:rPr>
            </w:pPr>
            <w:r w:rsidRPr="00B3721D">
              <w:rPr>
                <w:rFonts w:eastAsiaTheme="minorHAnsi"/>
                <w:lang w:eastAsia="en-US"/>
              </w:rPr>
              <w:t>Treasury, in consultation with industry, should determine the practicability, and likely pricing effects, of legislating universal key definitions, terms and exclusions for default MySuper group life policies.</w:t>
            </w:r>
          </w:p>
        </w:tc>
        <w:tc>
          <w:tcPr>
            <w:tcW w:w="0" w:type="auto"/>
            <w:shd w:val="clear" w:color="auto" w:fill="auto"/>
          </w:tcPr>
          <w:p w14:paraId="07D742F8" w14:textId="26954202" w:rsidR="0095372C" w:rsidRPr="001E049B" w:rsidRDefault="00080945" w:rsidP="00715774">
            <w:pPr>
              <w:spacing w:before="80" w:after="80" w:line="240" w:lineRule="exact"/>
              <w:rPr>
                <w:color w:val="000000"/>
              </w:rPr>
            </w:pPr>
            <w:r w:rsidRPr="000C4BCD">
              <w:rPr>
                <w:color w:val="000000"/>
              </w:rPr>
              <w:t xml:space="preserve">The Government </w:t>
            </w:r>
            <w:r w:rsidRPr="000C4BCD">
              <w:rPr>
                <w:b/>
                <w:color w:val="000000"/>
              </w:rPr>
              <w:t>agrees</w:t>
            </w:r>
            <w:r w:rsidRPr="000C4BCD">
              <w:rPr>
                <w:color w:val="000000"/>
              </w:rPr>
              <w:t xml:space="preserve"> to</w:t>
            </w:r>
            <w:r w:rsidR="005F54BC">
              <w:rPr>
                <w:color w:val="000000"/>
              </w:rPr>
              <w:t xml:space="preserve"> review the </w:t>
            </w:r>
            <w:r w:rsidR="005B2045">
              <w:rPr>
                <w:color w:val="000000"/>
              </w:rPr>
              <w:t>merits of legislating</w:t>
            </w:r>
            <w:r w:rsidR="00AF1CB4">
              <w:rPr>
                <w:color w:val="000000"/>
              </w:rPr>
              <w:t xml:space="preserve"> universal key definition</w:t>
            </w:r>
            <w:r w:rsidR="00F00FCA">
              <w:rPr>
                <w:color w:val="000000"/>
              </w:rPr>
              <w:t>s</w:t>
            </w:r>
            <w:r w:rsidR="00AF1CB4">
              <w:rPr>
                <w:color w:val="000000"/>
              </w:rPr>
              <w:t>, terms and exclusion</w:t>
            </w:r>
            <w:r w:rsidR="00F00FCA">
              <w:rPr>
                <w:color w:val="000000"/>
              </w:rPr>
              <w:t>s</w:t>
            </w:r>
            <w:r w:rsidR="00AF1CB4">
              <w:rPr>
                <w:color w:val="000000"/>
              </w:rPr>
              <w:t xml:space="preserve"> for default insurance cover </w:t>
            </w:r>
            <w:r w:rsidRPr="000C4BCD">
              <w:rPr>
                <w:color w:val="000000"/>
              </w:rPr>
              <w:t xml:space="preserve">within MySuper products. </w:t>
            </w:r>
          </w:p>
        </w:tc>
      </w:tr>
      <w:tr w:rsidR="004B13F4" w:rsidRPr="000C4BCD" w14:paraId="33F65C3E" w14:textId="77777777" w:rsidTr="00B54CB5">
        <w:trPr>
          <w:cantSplit/>
        </w:trPr>
        <w:tc>
          <w:tcPr>
            <w:tcW w:w="0" w:type="auto"/>
            <w:shd w:val="clear" w:color="auto" w:fill="auto"/>
          </w:tcPr>
          <w:p w14:paraId="4783592B" w14:textId="2E127686" w:rsidR="004B13F4" w:rsidRPr="00B3721D" w:rsidRDefault="004B13F4" w:rsidP="002767A6">
            <w:pPr>
              <w:pStyle w:val="Recomendationbold"/>
            </w:pPr>
            <w:r w:rsidRPr="00CE6059">
              <w:t xml:space="preserve">Recommendation 4.14 </w:t>
            </w:r>
            <w:r w:rsidR="00005083">
              <w:t>—</w:t>
            </w:r>
            <w:r w:rsidRPr="00CE6059">
              <w:t xml:space="preserve"> Additional scrutiny for related party engagements</w:t>
            </w:r>
          </w:p>
          <w:p w14:paraId="73925B27" w14:textId="1500AB8D" w:rsidR="004B13F4" w:rsidRDefault="004B13F4" w:rsidP="00740EDE">
            <w:pPr>
              <w:pStyle w:val="Recommendation"/>
              <w:rPr>
                <w:bCs/>
                <w:sz w:val="26"/>
              </w:rPr>
            </w:pPr>
            <w:r w:rsidRPr="00B3721D">
              <w:rPr>
                <w:rFonts w:eastAsiaTheme="minorHAnsi"/>
                <w:lang w:eastAsia="en-US"/>
              </w:rPr>
              <w:t>APRA should amend Prudential Standard SPS 250 to require RSE licensees that engage a related party to provide group life insurance, or who enter into a contract, arrangement or understanding with a life insurer by which the insurer is given a priority or privilege in connection with the provision of life insurance, to obtain and provide to APRA within a fixed time, independent certification that the arrangements and policies entered into are in the best interests of members and otherwise satisfy legal and regulatory requirements.</w:t>
            </w:r>
          </w:p>
        </w:tc>
        <w:tc>
          <w:tcPr>
            <w:tcW w:w="0" w:type="auto"/>
            <w:shd w:val="clear" w:color="auto" w:fill="auto"/>
          </w:tcPr>
          <w:p w14:paraId="50BFE81E" w14:textId="2F33D9B4" w:rsidR="004B13F4" w:rsidRPr="000C4BCD" w:rsidRDefault="00080945" w:rsidP="00740EDE">
            <w:r>
              <w:t xml:space="preserve">The Government </w:t>
            </w:r>
            <w:r w:rsidR="002D4E9A">
              <w:rPr>
                <w:b/>
              </w:rPr>
              <w:t xml:space="preserve">supports </w:t>
            </w:r>
            <w:r w:rsidR="00F413C3">
              <w:t>APRA acting on this recommendation</w:t>
            </w:r>
            <w:r w:rsidR="005F2D3B">
              <w:t xml:space="preserve">. </w:t>
            </w:r>
          </w:p>
        </w:tc>
      </w:tr>
      <w:tr w:rsidR="004B13F4" w:rsidRPr="000C4BCD" w14:paraId="73952FC2" w14:textId="77777777" w:rsidTr="00B54CB5">
        <w:trPr>
          <w:cantSplit/>
        </w:trPr>
        <w:tc>
          <w:tcPr>
            <w:tcW w:w="0" w:type="auto"/>
            <w:shd w:val="clear" w:color="auto" w:fill="auto"/>
          </w:tcPr>
          <w:p w14:paraId="13F7CC07" w14:textId="2CDA8C19" w:rsidR="004B13F4" w:rsidRPr="00B3721D" w:rsidRDefault="004B13F4" w:rsidP="002767A6">
            <w:pPr>
              <w:pStyle w:val="Recomendationbold"/>
            </w:pPr>
            <w:r w:rsidRPr="00B3721D">
              <w:t xml:space="preserve">Recommendation 4.15 </w:t>
            </w:r>
            <w:r w:rsidR="00005083">
              <w:t>—</w:t>
            </w:r>
            <w:r w:rsidRPr="00B3721D">
              <w:t xml:space="preserve"> Status attribution to be fair and reasonable</w:t>
            </w:r>
          </w:p>
          <w:p w14:paraId="51AB1625" w14:textId="245AD50D" w:rsidR="004B13F4" w:rsidRDefault="004B13F4" w:rsidP="00740EDE">
            <w:pPr>
              <w:pStyle w:val="Recommendation"/>
              <w:rPr>
                <w:bCs/>
                <w:sz w:val="26"/>
              </w:rPr>
            </w:pPr>
            <w:r w:rsidRPr="00B3721D">
              <w:rPr>
                <w:rFonts w:eastAsiaTheme="minorHAnsi"/>
                <w:lang w:eastAsia="en-US"/>
              </w:rPr>
              <w:t>APRA should amend Prudential Standard SPS 250 to require RSE licensees to be satisfied that the rules by which a particular status is attributed to a member in connection with insurance are fair and reasonable.</w:t>
            </w:r>
          </w:p>
        </w:tc>
        <w:tc>
          <w:tcPr>
            <w:tcW w:w="0" w:type="auto"/>
            <w:shd w:val="clear" w:color="auto" w:fill="auto"/>
          </w:tcPr>
          <w:p w14:paraId="2B7D787D" w14:textId="1E7D4294" w:rsidR="004B13F4" w:rsidRPr="000C4BCD" w:rsidRDefault="00AF1CB4" w:rsidP="00715774">
            <w:r>
              <w:t xml:space="preserve">The Government </w:t>
            </w:r>
            <w:r w:rsidR="009E5379">
              <w:rPr>
                <w:b/>
              </w:rPr>
              <w:t>supports</w:t>
            </w:r>
            <w:r w:rsidR="00855689">
              <w:rPr>
                <w:b/>
              </w:rPr>
              <w:t xml:space="preserve"> </w:t>
            </w:r>
            <w:r>
              <w:t xml:space="preserve">APRA </w:t>
            </w:r>
            <w:r w:rsidR="00F413C3">
              <w:t>acting on this recommendation.</w:t>
            </w:r>
          </w:p>
        </w:tc>
      </w:tr>
      <w:tr w:rsidR="00ED0AED" w:rsidRPr="000C4BCD" w14:paraId="09641AE3" w14:textId="77777777" w:rsidTr="00B54CB5">
        <w:trPr>
          <w:cantSplit/>
        </w:trPr>
        <w:tc>
          <w:tcPr>
            <w:tcW w:w="0" w:type="auto"/>
            <w:gridSpan w:val="2"/>
            <w:shd w:val="clear" w:color="auto" w:fill="61909F"/>
          </w:tcPr>
          <w:p w14:paraId="4D9DCCD0" w14:textId="5F07E926" w:rsidR="003246AE" w:rsidRDefault="003246AE" w:rsidP="00AA7055">
            <w:pPr>
              <w:pStyle w:val="TableColumnHeadingCentred"/>
              <w:keepNext/>
              <w:spacing w:before="80" w:after="80"/>
            </w:pPr>
            <w:r>
              <w:lastRenderedPageBreak/>
              <w:t>culture, governance and remuneration</w:t>
            </w:r>
          </w:p>
        </w:tc>
      </w:tr>
      <w:tr w:rsidR="00B0176D" w:rsidRPr="000C4BCD" w14:paraId="25BCF3FB" w14:textId="77777777" w:rsidTr="00B54CB5">
        <w:trPr>
          <w:cantSplit/>
        </w:trPr>
        <w:tc>
          <w:tcPr>
            <w:tcW w:w="0" w:type="auto"/>
            <w:shd w:val="clear" w:color="auto" w:fill="auto"/>
          </w:tcPr>
          <w:p w14:paraId="6872D194" w14:textId="267CBF04" w:rsidR="006D1A75" w:rsidRPr="00B3721D" w:rsidRDefault="006D1A75" w:rsidP="00AA7055">
            <w:pPr>
              <w:pStyle w:val="Recomendationbold"/>
              <w:keepNext/>
            </w:pPr>
            <w:r w:rsidRPr="00B3721D">
              <w:t xml:space="preserve">Recommendation 5.1 </w:t>
            </w:r>
            <w:r w:rsidR="00005083">
              <w:t>—</w:t>
            </w:r>
            <w:r w:rsidRPr="00B3721D">
              <w:t xml:space="preserve"> Supervision of remuneration </w:t>
            </w:r>
            <w:r w:rsidR="00005083">
              <w:t>—</w:t>
            </w:r>
            <w:r w:rsidRPr="00B3721D">
              <w:t xml:space="preserve"> principles, standards and guidance</w:t>
            </w:r>
          </w:p>
          <w:p w14:paraId="17DF0B63" w14:textId="77777777" w:rsidR="006D1A75" w:rsidRPr="00FF460A" w:rsidRDefault="006D1A75" w:rsidP="00AA7055">
            <w:pPr>
              <w:pStyle w:val="Recommendation"/>
              <w:rPr>
                <w:rFonts w:eastAsiaTheme="minorHAnsi"/>
              </w:rPr>
            </w:pPr>
            <w:r w:rsidRPr="0078665F">
              <w:rPr>
                <w:rFonts w:eastAsiaTheme="minorHAnsi"/>
                <w:kern w:val="0"/>
                <w:lang w:eastAsia="en-US"/>
              </w:rPr>
              <w:t xml:space="preserve">In </w:t>
            </w:r>
            <w:r w:rsidRPr="00FF460A">
              <w:rPr>
                <w:rFonts w:eastAsiaTheme="minorHAnsi"/>
                <w:kern w:val="0"/>
                <w:lang w:eastAsia="en-US"/>
              </w:rPr>
              <w:t xml:space="preserve">conducting prudential supervision of </w:t>
            </w:r>
            <w:r w:rsidRPr="00FF460A">
              <w:rPr>
                <w:rFonts w:eastAsiaTheme="minorHAnsi"/>
              </w:rPr>
              <w:t>remuneration systems, and revising its prudential standards and guidance about remuneration, APRA should give effect to the principles, standards and guidance set out in the Financial Stability Board</w:t>
            </w:r>
            <w:r w:rsidR="00415EB5">
              <w:rPr>
                <w:rFonts w:eastAsiaTheme="minorHAnsi"/>
              </w:rPr>
              <w:t>’</w:t>
            </w:r>
            <w:r w:rsidRPr="00FF460A">
              <w:rPr>
                <w:rFonts w:eastAsiaTheme="minorHAnsi"/>
              </w:rPr>
              <w:t>s publications concerning sound compensation principles and practices.</w:t>
            </w:r>
          </w:p>
          <w:p w14:paraId="232B4367" w14:textId="62C488AA" w:rsidR="00B0176D" w:rsidRPr="00350587" w:rsidRDefault="006D1A75" w:rsidP="00AA7055">
            <w:pPr>
              <w:pStyle w:val="Recommendation"/>
              <w:rPr>
                <w:rFonts w:ascii="Arial" w:hAnsi="Arial"/>
              </w:rPr>
            </w:pPr>
            <w:r w:rsidRPr="00B3721D">
              <w:rPr>
                <w:rFonts w:eastAsiaTheme="minorHAnsi"/>
                <w:lang w:eastAsia="en-US"/>
              </w:rPr>
              <w:t>Recommendations 5.2 and 5.3 explain and amplify aspects of this Recommendation.</w:t>
            </w:r>
          </w:p>
        </w:tc>
        <w:tc>
          <w:tcPr>
            <w:tcW w:w="0" w:type="auto"/>
            <w:shd w:val="clear" w:color="auto" w:fill="auto"/>
          </w:tcPr>
          <w:p w14:paraId="3C403B5C" w14:textId="7C1D0DB4" w:rsidR="00B0176D" w:rsidRPr="000C4BCD" w:rsidRDefault="00C51811" w:rsidP="00AA7055">
            <w:pPr>
              <w:keepNext/>
              <w:rPr>
                <w:color w:val="000000"/>
              </w:rPr>
            </w:pPr>
            <w:r w:rsidRPr="00DD06E3">
              <w:t>The Government</w:t>
            </w:r>
            <w:r>
              <w:t xml:space="preserve"> </w:t>
            </w:r>
            <w:r w:rsidRPr="00715774">
              <w:rPr>
                <w:b/>
              </w:rPr>
              <w:t>supports</w:t>
            </w:r>
            <w:r>
              <w:t xml:space="preserve"> </w:t>
            </w:r>
            <w:r w:rsidRPr="009D7FFA">
              <w:t>APRA</w:t>
            </w:r>
            <w:r w:rsidR="004D3809">
              <w:t xml:space="preserve"> acting on this recommendation.</w:t>
            </w:r>
            <w:r w:rsidR="00DD06E3">
              <w:rPr>
                <w:color w:val="000000"/>
              </w:rPr>
              <w:t xml:space="preserve"> </w:t>
            </w:r>
          </w:p>
        </w:tc>
      </w:tr>
      <w:tr w:rsidR="006D1A75" w:rsidRPr="000C4BCD" w14:paraId="0EA692A3" w14:textId="77777777" w:rsidTr="00B54CB5">
        <w:trPr>
          <w:cantSplit/>
        </w:trPr>
        <w:tc>
          <w:tcPr>
            <w:tcW w:w="0" w:type="auto"/>
            <w:shd w:val="clear" w:color="auto" w:fill="auto"/>
          </w:tcPr>
          <w:p w14:paraId="0AD85AD4" w14:textId="2218E023" w:rsidR="006D1A75" w:rsidRPr="00B3721D" w:rsidRDefault="006D1A75" w:rsidP="002767A6">
            <w:pPr>
              <w:pStyle w:val="Recomendationbold"/>
            </w:pPr>
            <w:r w:rsidRPr="00B3721D">
              <w:t xml:space="preserve">Recommendation 5.2 </w:t>
            </w:r>
            <w:r w:rsidR="00005083">
              <w:t>—</w:t>
            </w:r>
            <w:r w:rsidRPr="00B3721D">
              <w:t xml:space="preserve"> Supervision of remuneration </w:t>
            </w:r>
            <w:r w:rsidR="00005083">
              <w:t>—</w:t>
            </w:r>
            <w:r w:rsidRPr="00B3721D">
              <w:t xml:space="preserve"> aims</w:t>
            </w:r>
          </w:p>
          <w:p w14:paraId="46239CE2" w14:textId="29213EA6" w:rsidR="006D1A75" w:rsidRDefault="006D1A75" w:rsidP="00740EDE">
            <w:pPr>
              <w:pStyle w:val="Recommendation"/>
            </w:pPr>
            <w:r w:rsidRPr="0078665F">
              <w:rPr>
                <w:rFonts w:eastAsiaTheme="minorHAnsi"/>
                <w:lang w:eastAsia="en-US"/>
              </w:rPr>
              <w:t>In conducting prudential supervision of the design and implementation of remuneration systems, and revising its prudential standards and guidance about remuneration, APRA should have, as one of its aims, the sound management by APRA</w:t>
            </w:r>
            <w:r w:rsidR="00415EB5">
              <w:rPr>
                <w:rFonts w:eastAsiaTheme="minorHAnsi"/>
                <w:lang w:eastAsia="en-US"/>
              </w:rPr>
              <w:noBreakHyphen/>
            </w:r>
            <w:r w:rsidRPr="0078665F">
              <w:rPr>
                <w:rFonts w:eastAsiaTheme="minorHAnsi"/>
                <w:lang w:eastAsia="en-US"/>
              </w:rPr>
              <w:t>regulated institutions of not only financial risk but also misconduct, compliance and other non</w:t>
            </w:r>
            <w:r w:rsidR="00415EB5">
              <w:rPr>
                <w:rFonts w:eastAsiaTheme="minorHAnsi"/>
                <w:lang w:eastAsia="en-US"/>
              </w:rPr>
              <w:noBreakHyphen/>
            </w:r>
            <w:r w:rsidRPr="0078665F">
              <w:rPr>
                <w:rFonts w:eastAsiaTheme="minorHAnsi"/>
                <w:lang w:eastAsia="en-US"/>
              </w:rPr>
              <w:t>financial risks.</w:t>
            </w:r>
          </w:p>
        </w:tc>
        <w:tc>
          <w:tcPr>
            <w:tcW w:w="0" w:type="auto"/>
            <w:shd w:val="clear" w:color="auto" w:fill="auto"/>
          </w:tcPr>
          <w:p w14:paraId="5F467147" w14:textId="23D8994B" w:rsidR="006D1A75" w:rsidRPr="000C4BCD" w:rsidRDefault="00C51811" w:rsidP="00715774">
            <w:r>
              <w:t xml:space="preserve">The Government </w:t>
            </w:r>
            <w:r w:rsidRPr="00C51811">
              <w:rPr>
                <w:b/>
              </w:rPr>
              <w:t>supports</w:t>
            </w:r>
            <w:r>
              <w:t xml:space="preserve"> APRA</w:t>
            </w:r>
            <w:r w:rsidR="004D3809">
              <w:t xml:space="preserve"> acting on this recommendation.</w:t>
            </w:r>
          </w:p>
        </w:tc>
      </w:tr>
      <w:tr w:rsidR="006D1A75" w:rsidRPr="000C4BCD" w14:paraId="2D7422A8" w14:textId="77777777" w:rsidTr="00B54CB5">
        <w:trPr>
          <w:cantSplit/>
        </w:trPr>
        <w:tc>
          <w:tcPr>
            <w:tcW w:w="0" w:type="auto"/>
            <w:shd w:val="clear" w:color="auto" w:fill="auto"/>
          </w:tcPr>
          <w:p w14:paraId="2C7F741C" w14:textId="5E756793" w:rsidR="006D1A75" w:rsidRPr="001629CE" w:rsidRDefault="006D1A75" w:rsidP="002767A6">
            <w:pPr>
              <w:pStyle w:val="Recomendationbold"/>
            </w:pPr>
            <w:r w:rsidRPr="001629CE">
              <w:lastRenderedPageBreak/>
              <w:t xml:space="preserve">Recommendation 5.3 </w:t>
            </w:r>
            <w:r w:rsidR="00005083">
              <w:t>—</w:t>
            </w:r>
            <w:r w:rsidRPr="001629CE">
              <w:t xml:space="preserve"> Revised prudential standards and guidance</w:t>
            </w:r>
          </w:p>
          <w:p w14:paraId="309631F6" w14:textId="77777777" w:rsidR="006D1A75" w:rsidRPr="00B3721D" w:rsidRDefault="006D1A75" w:rsidP="00740EDE">
            <w:pPr>
              <w:pStyle w:val="Recommendation"/>
            </w:pPr>
            <w:r w:rsidRPr="00B3721D">
              <w:t xml:space="preserve">In revising its prudential standards and guidance about the design and implementation of remuneration systems, APRA should: </w:t>
            </w:r>
          </w:p>
          <w:p w14:paraId="0D077167" w14:textId="7C86CFF8" w:rsidR="006D1A75" w:rsidRPr="0078665F" w:rsidRDefault="006D1A75" w:rsidP="00EA4E2F">
            <w:pPr>
              <w:pStyle w:val="Recommendationbullet"/>
            </w:pPr>
            <w:r w:rsidRPr="0078665F">
              <w:t>require APRA</w:t>
            </w:r>
            <w:r w:rsidR="00415EB5">
              <w:noBreakHyphen/>
            </w:r>
            <w:r w:rsidRPr="0078665F">
              <w:t>regulated institutions to design their remuneration systems to encourage sound management of non</w:t>
            </w:r>
            <w:r w:rsidR="00415EB5">
              <w:noBreakHyphen/>
            </w:r>
            <w:r w:rsidRPr="0078665F">
              <w:t>financial risks, and to reduce the risk of misconduct;</w:t>
            </w:r>
          </w:p>
          <w:p w14:paraId="71963762" w14:textId="02343DFD" w:rsidR="006D1A75" w:rsidRPr="0078665F" w:rsidRDefault="006D1A75" w:rsidP="00EA4E2F">
            <w:pPr>
              <w:pStyle w:val="Recommendationbullet"/>
            </w:pPr>
            <w:r w:rsidRPr="0078665F">
              <w:t>require the board of an APRA</w:t>
            </w:r>
            <w:r w:rsidR="00415EB5">
              <w:noBreakHyphen/>
            </w:r>
            <w:r w:rsidRPr="0078665F">
              <w:t>regulated institution (whether through its remuneration committee or otherwise) to make regular assessments of the effectiveness of the remuneration system in encouraging sound management of non</w:t>
            </w:r>
            <w:r w:rsidR="00415EB5">
              <w:noBreakHyphen/>
            </w:r>
            <w:r w:rsidRPr="0078665F">
              <w:t>financial risks, and reducing the risk of misconduct;</w:t>
            </w:r>
          </w:p>
          <w:p w14:paraId="2AD7A8EF" w14:textId="4E441C5D" w:rsidR="006D1A75" w:rsidRPr="0078665F" w:rsidRDefault="006D1A75" w:rsidP="00EA4E2F">
            <w:pPr>
              <w:pStyle w:val="Recommendationbullet"/>
            </w:pPr>
            <w:r w:rsidRPr="0078665F">
              <w:t>set limits on the use of financial metrics in connection with long</w:t>
            </w:r>
            <w:r w:rsidR="00415EB5">
              <w:noBreakHyphen/>
            </w:r>
            <w:r w:rsidRPr="0078665F">
              <w:t xml:space="preserve">term variable remuneration; </w:t>
            </w:r>
          </w:p>
          <w:p w14:paraId="2EAE4184" w14:textId="0EDBA14A" w:rsidR="00F03CFD" w:rsidRDefault="00F03CFD" w:rsidP="00EA4E2F">
            <w:pPr>
              <w:pStyle w:val="Recommendationbullet"/>
            </w:pPr>
            <w:r w:rsidRPr="0078665F">
              <w:t>require APRA</w:t>
            </w:r>
            <w:r w:rsidR="00415EB5">
              <w:noBreakHyphen/>
            </w:r>
            <w:r w:rsidRPr="0078665F">
              <w:t>regulated institutions to provide for the entity, in appropriate circumstances, to claw back re</w:t>
            </w:r>
            <w:r>
              <w:t>muneration that has vested; and</w:t>
            </w:r>
            <w:r w:rsidR="001629CE">
              <w:t xml:space="preserve"> </w:t>
            </w:r>
          </w:p>
          <w:p w14:paraId="1C03BF02" w14:textId="6C7EE9C5" w:rsidR="006D1A75" w:rsidRPr="001629CE" w:rsidRDefault="00F03CFD" w:rsidP="00EA4E2F">
            <w:pPr>
              <w:pStyle w:val="Recommendationbullet"/>
            </w:pPr>
            <w:r w:rsidRPr="001629CE">
              <w:t>encourage APRA</w:t>
            </w:r>
            <w:r w:rsidR="00415EB5">
              <w:noBreakHyphen/>
            </w:r>
            <w:r w:rsidRPr="001629CE">
              <w:t>regulated institutions to improve the quality of information being provided to boards and their committees about risk management performance and remuneration decisions.</w:t>
            </w:r>
          </w:p>
        </w:tc>
        <w:tc>
          <w:tcPr>
            <w:tcW w:w="0" w:type="auto"/>
            <w:shd w:val="clear" w:color="auto" w:fill="auto"/>
          </w:tcPr>
          <w:p w14:paraId="56C365F9" w14:textId="56AB5CC6" w:rsidR="006D1A75" w:rsidRPr="000C4BCD" w:rsidRDefault="00C51811" w:rsidP="00005083">
            <w:pPr>
              <w:rPr>
                <w:color w:val="000000"/>
              </w:rPr>
            </w:pPr>
            <w:r>
              <w:t xml:space="preserve">The Government </w:t>
            </w:r>
            <w:r w:rsidRPr="00C51811">
              <w:rPr>
                <w:b/>
              </w:rPr>
              <w:t>supports</w:t>
            </w:r>
            <w:r>
              <w:t xml:space="preserve"> APRA</w:t>
            </w:r>
            <w:r w:rsidR="004D3809">
              <w:t xml:space="preserve"> acting on this recommendation. </w:t>
            </w:r>
          </w:p>
        </w:tc>
      </w:tr>
      <w:tr w:rsidR="00737479" w:rsidRPr="000C4BCD" w14:paraId="40BED45D" w14:textId="77777777" w:rsidTr="00B54CB5">
        <w:trPr>
          <w:cantSplit/>
        </w:trPr>
        <w:tc>
          <w:tcPr>
            <w:tcW w:w="0" w:type="auto"/>
            <w:shd w:val="clear" w:color="auto" w:fill="auto"/>
          </w:tcPr>
          <w:p w14:paraId="57099D5A" w14:textId="54FBF136" w:rsidR="00F03CFD" w:rsidRPr="00B3721D" w:rsidRDefault="00F03CFD" w:rsidP="002767A6">
            <w:pPr>
              <w:pStyle w:val="Recomendationbold"/>
            </w:pPr>
            <w:r w:rsidRPr="00B3721D">
              <w:t xml:space="preserve">Recommendation 5.4 </w:t>
            </w:r>
            <w:r w:rsidR="00005083">
              <w:t>—</w:t>
            </w:r>
            <w:r w:rsidRPr="00B3721D">
              <w:t xml:space="preserve"> Remuneration of front line staff</w:t>
            </w:r>
          </w:p>
          <w:p w14:paraId="46FBD926" w14:textId="26E67BB6" w:rsidR="00737479" w:rsidRPr="000C4BCD" w:rsidRDefault="00F03CFD" w:rsidP="00740EDE">
            <w:pPr>
              <w:pStyle w:val="Recommendation"/>
            </w:pPr>
            <w:r w:rsidRPr="00B3721D">
              <w:rPr>
                <w:rFonts w:eastAsiaTheme="minorHAnsi"/>
                <w:lang w:eastAsia="en-US"/>
              </w:rPr>
              <w:t>All financial services entities should review at least once each year the design and implementation of their remuneration systems for front line staff to ensure that the design and implementation of those systems focus on not only what staff do, but also how they do it.</w:t>
            </w:r>
          </w:p>
        </w:tc>
        <w:tc>
          <w:tcPr>
            <w:tcW w:w="0" w:type="auto"/>
            <w:shd w:val="clear" w:color="auto" w:fill="auto"/>
          </w:tcPr>
          <w:p w14:paraId="46C662BE" w14:textId="701302A2" w:rsidR="00737479" w:rsidRPr="00C51811" w:rsidRDefault="00C51811" w:rsidP="00715774">
            <w:r>
              <w:t xml:space="preserve">The Government </w:t>
            </w:r>
            <w:r w:rsidR="002C0CA9">
              <w:rPr>
                <w:b/>
              </w:rPr>
              <w:t xml:space="preserve">supports </w:t>
            </w:r>
            <w:r w:rsidR="00550A77" w:rsidRPr="00550A77">
              <w:t>all</w:t>
            </w:r>
            <w:r w:rsidRPr="00550A77">
              <w:t xml:space="preserve"> </w:t>
            </w:r>
            <w:r w:rsidR="00550A77" w:rsidRPr="00550A77">
              <w:rPr>
                <w:rFonts w:eastAsiaTheme="minorHAnsi"/>
                <w:lang w:eastAsia="en-US"/>
              </w:rPr>
              <w:t>financial services entities</w:t>
            </w:r>
            <w:r w:rsidR="004D3809">
              <w:rPr>
                <w:rFonts w:eastAsiaTheme="minorHAnsi"/>
                <w:lang w:eastAsia="en-US"/>
              </w:rPr>
              <w:t xml:space="preserve"> </w:t>
            </w:r>
            <w:r w:rsidR="00EC3E20">
              <w:rPr>
                <w:rFonts w:eastAsiaTheme="minorHAnsi"/>
                <w:lang w:eastAsia="en-US"/>
              </w:rPr>
              <w:t>act</w:t>
            </w:r>
            <w:r w:rsidR="002C0CA9">
              <w:rPr>
                <w:rFonts w:eastAsiaTheme="minorHAnsi"/>
                <w:lang w:eastAsia="en-US"/>
              </w:rPr>
              <w:t>ing</w:t>
            </w:r>
            <w:r w:rsidR="00EC3E20">
              <w:rPr>
                <w:rFonts w:eastAsiaTheme="minorHAnsi"/>
                <w:lang w:eastAsia="en-US"/>
              </w:rPr>
              <w:t xml:space="preserve"> on</w:t>
            </w:r>
            <w:r w:rsidR="00F413C3">
              <w:rPr>
                <w:rFonts w:eastAsiaTheme="minorHAnsi"/>
                <w:lang w:eastAsia="en-US"/>
              </w:rPr>
              <w:t xml:space="preserve"> this</w:t>
            </w:r>
            <w:r w:rsidR="004D3809">
              <w:rPr>
                <w:rFonts w:eastAsiaTheme="minorHAnsi"/>
                <w:lang w:eastAsia="en-US"/>
              </w:rPr>
              <w:t xml:space="preserve"> recommendation. </w:t>
            </w:r>
          </w:p>
        </w:tc>
      </w:tr>
      <w:tr w:rsidR="00F03CFD" w:rsidRPr="000C4BCD" w14:paraId="708804CB" w14:textId="77777777" w:rsidTr="00B54CB5">
        <w:trPr>
          <w:cantSplit/>
        </w:trPr>
        <w:tc>
          <w:tcPr>
            <w:tcW w:w="0" w:type="auto"/>
            <w:shd w:val="clear" w:color="auto" w:fill="auto"/>
          </w:tcPr>
          <w:p w14:paraId="5DE0657A" w14:textId="185113C3" w:rsidR="00F03CFD" w:rsidRPr="00B3721D" w:rsidRDefault="00F03CFD" w:rsidP="002767A6">
            <w:pPr>
              <w:pStyle w:val="Recomendationbold"/>
            </w:pPr>
            <w:r w:rsidRPr="00B3721D">
              <w:t xml:space="preserve">Recommendation 5.5 </w:t>
            </w:r>
            <w:r w:rsidR="00005083">
              <w:t>—</w:t>
            </w:r>
            <w:r w:rsidRPr="00B3721D">
              <w:t xml:space="preserve"> The Sedgwick Review</w:t>
            </w:r>
          </w:p>
          <w:p w14:paraId="6FD2EB76" w14:textId="04A1EC44" w:rsidR="00F03CFD" w:rsidRPr="000C4BCD" w:rsidRDefault="00F03CFD" w:rsidP="00740EDE">
            <w:pPr>
              <w:pStyle w:val="Recommendation"/>
            </w:pPr>
            <w:r w:rsidRPr="00B3721D">
              <w:rPr>
                <w:rFonts w:eastAsiaTheme="minorHAnsi"/>
                <w:lang w:eastAsia="en-US"/>
              </w:rPr>
              <w:t>Banks should implement fully the recommendations of the Sedgwick Review.</w:t>
            </w:r>
          </w:p>
        </w:tc>
        <w:tc>
          <w:tcPr>
            <w:tcW w:w="0" w:type="auto"/>
            <w:shd w:val="clear" w:color="auto" w:fill="auto"/>
          </w:tcPr>
          <w:p w14:paraId="09A00083" w14:textId="6F2B1924" w:rsidR="00F03CFD" w:rsidRPr="00C51811" w:rsidRDefault="00C51811" w:rsidP="00715774">
            <w:r>
              <w:t xml:space="preserve">The Government </w:t>
            </w:r>
            <w:r w:rsidR="002C0CA9">
              <w:rPr>
                <w:b/>
              </w:rPr>
              <w:t xml:space="preserve">supports </w:t>
            </w:r>
            <w:r w:rsidR="00550A77">
              <w:t>banks</w:t>
            </w:r>
            <w:r>
              <w:t xml:space="preserve"> </w:t>
            </w:r>
            <w:r w:rsidR="00550A77" w:rsidRPr="00550A77">
              <w:t xml:space="preserve">fully </w:t>
            </w:r>
            <w:r w:rsidR="00F413C3">
              <w:t>implement</w:t>
            </w:r>
            <w:r w:rsidR="002C0CA9">
              <w:t>ing</w:t>
            </w:r>
            <w:r w:rsidR="00F413C3" w:rsidRPr="00550A77">
              <w:t xml:space="preserve"> </w:t>
            </w:r>
            <w:r w:rsidR="00550A77" w:rsidRPr="00550A77">
              <w:t>the recommendations of the Sedgwick Review</w:t>
            </w:r>
            <w:r>
              <w:t>.</w:t>
            </w:r>
          </w:p>
        </w:tc>
      </w:tr>
      <w:tr w:rsidR="00F03CFD" w:rsidRPr="000C4BCD" w14:paraId="4DFC8F0E" w14:textId="77777777" w:rsidTr="00B54CB5">
        <w:trPr>
          <w:cantSplit/>
        </w:trPr>
        <w:tc>
          <w:tcPr>
            <w:tcW w:w="0" w:type="auto"/>
            <w:shd w:val="clear" w:color="auto" w:fill="auto"/>
          </w:tcPr>
          <w:p w14:paraId="5EEA2B43" w14:textId="55ED2F5A" w:rsidR="00F03CFD" w:rsidRPr="00B3721D" w:rsidRDefault="00F03CFD" w:rsidP="002767A6">
            <w:pPr>
              <w:pStyle w:val="Recomendationbold"/>
            </w:pPr>
            <w:r w:rsidRPr="00B3721D">
              <w:lastRenderedPageBreak/>
              <w:t xml:space="preserve">Recommendation 5.6 </w:t>
            </w:r>
            <w:r w:rsidR="00005083">
              <w:t>—</w:t>
            </w:r>
            <w:r w:rsidRPr="00B3721D">
              <w:t xml:space="preserve"> Changing culture and governance</w:t>
            </w:r>
          </w:p>
          <w:p w14:paraId="588A9E87" w14:textId="77777777" w:rsidR="00F03CFD" w:rsidRPr="00B3721D" w:rsidRDefault="00F03CFD" w:rsidP="00740EDE">
            <w:pPr>
              <w:pStyle w:val="Recommendation"/>
              <w:rPr>
                <w:rFonts w:eastAsiaTheme="minorHAnsi"/>
              </w:rPr>
            </w:pPr>
            <w:r w:rsidRPr="00800CE3">
              <w:rPr>
                <w:rFonts w:eastAsiaTheme="minorHAnsi"/>
                <w:lang w:eastAsia="en-US"/>
              </w:rPr>
              <w:t>All financial services entities should, as often as reasonably possible, take proper steps to:</w:t>
            </w:r>
          </w:p>
          <w:p w14:paraId="58F07E2D" w14:textId="77777777" w:rsidR="00F03CFD" w:rsidRPr="00B3721D" w:rsidRDefault="00F03CFD" w:rsidP="00EA4E2F">
            <w:pPr>
              <w:pStyle w:val="Recommendationbullet"/>
            </w:pPr>
            <w:r w:rsidRPr="00B3721D">
              <w:t>assess the entity</w:t>
            </w:r>
            <w:r w:rsidR="00415EB5">
              <w:t>’</w:t>
            </w:r>
            <w:r w:rsidRPr="00B3721D">
              <w:t>s culture and its governance;</w:t>
            </w:r>
          </w:p>
          <w:p w14:paraId="1D257C16" w14:textId="77777777" w:rsidR="00F03CFD" w:rsidRPr="00B3721D" w:rsidRDefault="00F03CFD" w:rsidP="00EA4E2F">
            <w:pPr>
              <w:pStyle w:val="Recommendationbullet"/>
            </w:pPr>
            <w:r w:rsidRPr="00B3721D">
              <w:t>identify any problems with that culture and governance;</w:t>
            </w:r>
          </w:p>
          <w:p w14:paraId="42161582" w14:textId="77777777" w:rsidR="00F03CFD" w:rsidRDefault="00F03CFD" w:rsidP="00EA4E2F">
            <w:pPr>
              <w:pStyle w:val="Recommendationbullet"/>
            </w:pPr>
            <w:r>
              <w:t>deal with those problems; and</w:t>
            </w:r>
            <w:r w:rsidR="001629CE">
              <w:t xml:space="preserve"> </w:t>
            </w:r>
          </w:p>
          <w:p w14:paraId="391AF843" w14:textId="069D833B" w:rsidR="00F03CFD" w:rsidRPr="001629CE" w:rsidRDefault="00F03CFD" w:rsidP="00EA4E2F">
            <w:pPr>
              <w:pStyle w:val="Recommendationbullet"/>
            </w:pPr>
            <w:r w:rsidRPr="001629CE">
              <w:t>determine whether the changes it has made have been effective</w:t>
            </w:r>
            <w:r w:rsidR="001629CE">
              <w:t>.</w:t>
            </w:r>
          </w:p>
        </w:tc>
        <w:tc>
          <w:tcPr>
            <w:tcW w:w="0" w:type="auto"/>
            <w:shd w:val="clear" w:color="auto" w:fill="auto"/>
          </w:tcPr>
          <w:p w14:paraId="5AB30073" w14:textId="1E7763FD" w:rsidR="00F03CFD" w:rsidRPr="002C2206" w:rsidRDefault="00C51811" w:rsidP="002C2206">
            <w:pPr>
              <w:rPr>
                <w:rFonts w:eastAsiaTheme="minorHAnsi"/>
              </w:rPr>
            </w:pPr>
            <w:r w:rsidRPr="00550A77">
              <w:t>The Government</w:t>
            </w:r>
            <w:r>
              <w:t xml:space="preserve"> </w:t>
            </w:r>
            <w:r w:rsidR="002C0CA9">
              <w:rPr>
                <w:b/>
              </w:rPr>
              <w:t xml:space="preserve">supports </w:t>
            </w:r>
            <w:r w:rsidR="00F413C3">
              <w:rPr>
                <w:rFonts w:eastAsiaTheme="minorHAnsi"/>
                <w:lang w:eastAsia="en-US"/>
              </w:rPr>
              <w:t>financial entities act</w:t>
            </w:r>
            <w:r w:rsidR="002C0CA9">
              <w:rPr>
                <w:rFonts w:eastAsiaTheme="minorHAnsi"/>
                <w:lang w:eastAsia="en-US"/>
              </w:rPr>
              <w:t>ing</w:t>
            </w:r>
            <w:r w:rsidR="00F413C3">
              <w:rPr>
                <w:rFonts w:eastAsiaTheme="minorHAnsi"/>
                <w:lang w:eastAsia="en-US"/>
              </w:rPr>
              <w:t xml:space="preserve"> on this recommendation. </w:t>
            </w:r>
          </w:p>
        </w:tc>
      </w:tr>
      <w:tr w:rsidR="00F03CFD" w:rsidRPr="000C4BCD" w14:paraId="5A5CEDB0" w14:textId="77777777" w:rsidTr="00B54CB5">
        <w:trPr>
          <w:cantSplit/>
        </w:trPr>
        <w:tc>
          <w:tcPr>
            <w:tcW w:w="0" w:type="auto"/>
            <w:shd w:val="clear" w:color="auto" w:fill="auto"/>
          </w:tcPr>
          <w:p w14:paraId="5CED83CD" w14:textId="755680B2" w:rsidR="00F03CFD" w:rsidRPr="00B3721D" w:rsidRDefault="00F03CFD" w:rsidP="002767A6">
            <w:pPr>
              <w:pStyle w:val="Recomendationbold"/>
            </w:pPr>
            <w:r w:rsidRPr="00B3721D">
              <w:t xml:space="preserve">Recommendation 5.7 </w:t>
            </w:r>
            <w:r w:rsidR="00005083">
              <w:t>—</w:t>
            </w:r>
            <w:r w:rsidRPr="00B3721D">
              <w:t xml:space="preserve"> Supervision of culture and governance</w:t>
            </w:r>
          </w:p>
          <w:p w14:paraId="1EE635FA" w14:textId="77777777" w:rsidR="00F03CFD" w:rsidRPr="00B3721D" w:rsidRDefault="00F03CFD" w:rsidP="00740EDE">
            <w:pPr>
              <w:pStyle w:val="Recommendation"/>
              <w:rPr>
                <w:rFonts w:eastAsiaTheme="minorHAnsi"/>
              </w:rPr>
            </w:pPr>
            <w:r w:rsidRPr="00800CE3">
              <w:rPr>
                <w:rFonts w:eastAsiaTheme="minorHAnsi"/>
                <w:kern w:val="0"/>
                <w:lang w:eastAsia="en-US"/>
              </w:rPr>
              <w:t>In conducting its prudential supervision of APRA</w:t>
            </w:r>
            <w:r w:rsidR="00415EB5">
              <w:rPr>
                <w:rFonts w:eastAsiaTheme="minorHAnsi"/>
                <w:kern w:val="0"/>
                <w:lang w:eastAsia="en-US"/>
              </w:rPr>
              <w:noBreakHyphen/>
            </w:r>
            <w:r w:rsidRPr="00486BFA">
              <w:rPr>
                <w:rFonts w:eastAsiaTheme="minorHAnsi"/>
              </w:rPr>
              <w:t>regulated institutions and in revising its prudential standards and guidance, APRA should:</w:t>
            </w:r>
            <w:r w:rsidRPr="00B3721D">
              <w:rPr>
                <w:rFonts w:eastAsiaTheme="minorHAnsi"/>
              </w:rPr>
              <w:t xml:space="preserve"> </w:t>
            </w:r>
          </w:p>
          <w:p w14:paraId="00B17DE2" w14:textId="77777777" w:rsidR="00F03CFD" w:rsidRPr="00B3721D" w:rsidRDefault="00F03CFD" w:rsidP="00EA4E2F">
            <w:pPr>
              <w:pStyle w:val="Recommendationbullet"/>
            </w:pPr>
            <w:r w:rsidRPr="00B3721D">
              <w:t xml:space="preserve">build a supervisory program focused on building culture that will mitigate the risk of misconduct; </w:t>
            </w:r>
          </w:p>
          <w:p w14:paraId="3436F436" w14:textId="77777777" w:rsidR="00F03CFD" w:rsidRPr="00B3721D" w:rsidRDefault="00F03CFD" w:rsidP="00EA4E2F">
            <w:pPr>
              <w:pStyle w:val="Recommendationbullet"/>
            </w:pPr>
            <w:r w:rsidRPr="00B3721D">
              <w:t>use a risk</w:t>
            </w:r>
            <w:r w:rsidR="00415EB5">
              <w:noBreakHyphen/>
            </w:r>
            <w:r w:rsidRPr="00B3721D">
              <w:t xml:space="preserve">based approach to its reviews; </w:t>
            </w:r>
          </w:p>
          <w:p w14:paraId="3B437C6F" w14:textId="77777777" w:rsidR="00F03CFD" w:rsidRDefault="00F03CFD" w:rsidP="00EA4E2F">
            <w:pPr>
              <w:pStyle w:val="Recommendationbullet"/>
            </w:pPr>
            <w:r w:rsidRPr="00B3721D">
              <w:t xml:space="preserve">assess the cultural drivers </w:t>
            </w:r>
            <w:r>
              <w:t xml:space="preserve">of misconduct in entities; and </w:t>
            </w:r>
          </w:p>
          <w:p w14:paraId="6D08F07D" w14:textId="76600A55" w:rsidR="00F03CFD" w:rsidRPr="001629CE" w:rsidRDefault="00F03CFD" w:rsidP="00EA4E2F">
            <w:pPr>
              <w:pStyle w:val="Recommendationbullet"/>
            </w:pPr>
            <w:r w:rsidRPr="001629CE">
              <w:t>encourage entities to give proper attention to sound management of conduct risk and improving entity governance.</w:t>
            </w:r>
          </w:p>
        </w:tc>
        <w:tc>
          <w:tcPr>
            <w:tcW w:w="0" w:type="auto"/>
            <w:shd w:val="clear" w:color="auto" w:fill="auto"/>
          </w:tcPr>
          <w:p w14:paraId="0AFED48A" w14:textId="403993CE" w:rsidR="00F03CFD" w:rsidRPr="000C4BCD" w:rsidRDefault="00C51811" w:rsidP="00715774">
            <w:pPr>
              <w:rPr>
                <w:i/>
              </w:rPr>
            </w:pPr>
            <w:r w:rsidRPr="00550A77">
              <w:t>The Government</w:t>
            </w:r>
            <w:r>
              <w:t xml:space="preserve"> </w:t>
            </w:r>
            <w:r w:rsidRPr="00715774">
              <w:rPr>
                <w:b/>
              </w:rPr>
              <w:t>supports</w:t>
            </w:r>
            <w:r>
              <w:t xml:space="preserve"> </w:t>
            </w:r>
            <w:r w:rsidRPr="00EC3E20">
              <w:t>APRA</w:t>
            </w:r>
            <w:r w:rsidR="004D3809" w:rsidRPr="00EC3E20">
              <w:t xml:space="preserve"> acting </w:t>
            </w:r>
            <w:r w:rsidR="004D3809">
              <w:t>on this recommendation</w:t>
            </w:r>
            <w:r w:rsidR="00550A77" w:rsidRPr="001629CE">
              <w:rPr>
                <w:rFonts w:asciiTheme="minorHAnsi" w:hAnsiTheme="minorHAnsi"/>
              </w:rPr>
              <w:t>.</w:t>
            </w:r>
          </w:p>
        </w:tc>
      </w:tr>
      <w:tr w:rsidR="00ED0AED" w:rsidRPr="000C4BCD" w14:paraId="0CCB365C" w14:textId="77777777" w:rsidTr="00B54CB5">
        <w:trPr>
          <w:cantSplit/>
        </w:trPr>
        <w:tc>
          <w:tcPr>
            <w:tcW w:w="0" w:type="auto"/>
            <w:gridSpan w:val="2"/>
            <w:shd w:val="clear" w:color="auto" w:fill="61909F"/>
          </w:tcPr>
          <w:p w14:paraId="427D7032" w14:textId="1753950C" w:rsidR="003246AE" w:rsidRDefault="003246AE" w:rsidP="00BD0845">
            <w:pPr>
              <w:pStyle w:val="TableColumnHeadingCentred"/>
              <w:keepNext/>
              <w:spacing w:before="80" w:after="80"/>
            </w:pPr>
            <w:r>
              <w:lastRenderedPageBreak/>
              <w:t>regulators</w:t>
            </w:r>
          </w:p>
        </w:tc>
      </w:tr>
      <w:tr w:rsidR="00B0176D" w:rsidRPr="000C4BCD" w14:paraId="73E0BCB3" w14:textId="77777777" w:rsidTr="00B54CB5">
        <w:trPr>
          <w:cantSplit/>
          <w:trHeight w:val="1295"/>
        </w:trPr>
        <w:tc>
          <w:tcPr>
            <w:tcW w:w="0" w:type="auto"/>
            <w:shd w:val="clear" w:color="auto" w:fill="auto"/>
          </w:tcPr>
          <w:p w14:paraId="144FD25A" w14:textId="5548A355" w:rsidR="00A332A1" w:rsidRPr="00B3721D" w:rsidRDefault="00A332A1" w:rsidP="00445910">
            <w:pPr>
              <w:pStyle w:val="Recomendationbold"/>
              <w:keepNext/>
              <w:rPr>
                <w:rFonts w:eastAsiaTheme="minorHAnsi"/>
                <w:lang w:eastAsia="en-US"/>
              </w:rPr>
            </w:pPr>
            <w:r w:rsidRPr="00B3721D">
              <w:rPr>
                <w:rFonts w:eastAsiaTheme="minorHAnsi"/>
                <w:lang w:eastAsia="en-US"/>
              </w:rPr>
              <w:t xml:space="preserve">Recommendation 6.1 </w:t>
            </w:r>
            <w:r w:rsidR="00005083">
              <w:rPr>
                <w:rFonts w:eastAsiaTheme="minorHAnsi"/>
                <w:lang w:eastAsia="en-US"/>
              </w:rPr>
              <w:t>—</w:t>
            </w:r>
            <w:r w:rsidRPr="00B3721D">
              <w:rPr>
                <w:rFonts w:eastAsiaTheme="minorHAnsi"/>
                <w:lang w:eastAsia="en-US"/>
              </w:rPr>
              <w:t xml:space="preserve"> Retain twin peaks</w:t>
            </w:r>
          </w:p>
          <w:p w14:paraId="571D9B30" w14:textId="55458256" w:rsidR="00B0176D" w:rsidRPr="000C4BCD" w:rsidRDefault="00A332A1" w:rsidP="00740EDE">
            <w:pPr>
              <w:pStyle w:val="Recommendation"/>
            </w:pPr>
            <w:r w:rsidRPr="00B3721D">
              <w:rPr>
                <w:rFonts w:eastAsiaTheme="minorHAnsi"/>
                <w:lang w:eastAsia="en-US"/>
              </w:rPr>
              <w:t xml:space="preserve">The </w:t>
            </w:r>
            <w:r w:rsidR="00415EB5">
              <w:rPr>
                <w:rFonts w:eastAsiaTheme="minorHAnsi"/>
                <w:lang w:eastAsia="en-US"/>
              </w:rPr>
              <w:t>‘</w:t>
            </w:r>
            <w:r w:rsidRPr="00B3721D">
              <w:rPr>
                <w:rFonts w:eastAsiaTheme="minorHAnsi"/>
                <w:lang w:eastAsia="en-US"/>
              </w:rPr>
              <w:t>twin peaks</w:t>
            </w:r>
            <w:r w:rsidR="00415EB5">
              <w:rPr>
                <w:rFonts w:eastAsiaTheme="minorHAnsi"/>
                <w:lang w:eastAsia="en-US"/>
              </w:rPr>
              <w:t>’</w:t>
            </w:r>
            <w:r w:rsidRPr="00B3721D">
              <w:rPr>
                <w:rFonts w:eastAsiaTheme="minorHAnsi"/>
                <w:lang w:eastAsia="en-US"/>
              </w:rPr>
              <w:t xml:space="preserve"> model of financial regulation should be retained.</w:t>
            </w:r>
          </w:p>
        </w:tc>
        <w:tc>
          <w:tcPr>
            <w:tcW w:w="0" w:type="auto"/>
            <w:shd w:val="clear" w:color="auto" w:fill="auto"/>
          </w:tcPr>
          <w:p w14:paraId="304DEE5F" w14:textId="5DA0E12D" w:rsidR="00C20256" w:rsidRDefault="00E237C5" w:rsidP="00445910">
            <w:pPr>
              <w:keepNext/>
            </w:pPr>
            <w:r>
              <w:rPr>
                <w:color w:val="000000"/>
              </w:rPr>
              <w:t>The Government</w:t>
            </w:r>
            <w:r w:rsidRPr="00DB2060">
              <w:rPr>
                <w:b/>
                <w:color w:val="000000"/>
              </w:rPr>
              <w:t xml:space="preserve"> agrees</w:t>
            </w:r>
            <w:r>
              <w:rPr>
                <w:color w:val="000000"/>
              </w:rPr>
              <w:t xml:space="preserve"> </w:t>
            </w:r>
            <w:r w:rsidR="003C696C">
              <w:rPr>
                <w:color w:val="000000"/>
              </w:rPr>
              <w:t xml:space="preserve">to retain the </w:t>
            </w:r>
            <w:r w:rsidR="00415EB5">
              <w:rPr>
                <w:color w:val="000000"/>
              </w:rPr>
              <w:t>‘</w:t>
            </w:r>
            <w:r w:rsidR="003C696C">
              <w:rPr>
                <w:color w:val="000000"/>
              </w:rPr>
              <w:t>twin peaks</w:t>
            </w:r>
            <w:r w:rsidR="00415EB5">
              <w:rPr>
                <w:color w:val="000000"/>
              </w:rPr>
              <w:t>’</w:t>
            </w:r>
            <w:r w:rsidR="003C696C">
              <w:rPr>
                <w:color w:val="000000"/>
              </w:rPr>
              <w:t xml:space="preserve"> model of financial </w:t>
            </w:r>
            <w:r w:rsidR="00C20256">
              <w:rPr>
                <w:color w:val="000000"/>
              </w:rPr>
              <w:t xml:space="preserve">regulation </w:t>
            </w:r>
            <w:r w:rsidR="00C20256">
              <w:t xml:space="preserve">where responsibility for conduct and disclosure regulation lies </w:t>
            </w:r>
            <w:r w:rsidR="00A33145">
              <w:t xml:space="preserve">primarily </w:t>
            </w:r>
            <w:r w:rsidR="00C20256">
              <w:t>with ASIC and responsibility for prudential regulation with APRA.</w:t>
            </w:r>
          </w:p>
          <w:p w14:paraId="53C5CF69" w14:textId="38BE7CD7" w:rsidR="00B0176D" w:rsidRPr="000C4BCD" w:rsidRDefault="00C20256" w:rsidP="00445910">
            <w:pPr>
              <w:keepNext/>
              <w:rPr>
                <w:color w:val="000000"/>
              </w:rPr>
            </w:pPr>
            <w:r>
              <w:t>There is a strong rationale for retaining the twin peaks structure: conduct and prudential regulation involve necessarily different functions that are most efficiently met when they are the responsibility of separate but mutually supporting regulators.</w:t>
            </w:r>
            <w:r w:rsidR="00E237C5">
              <w:rPr>
                <w:color w:val="000000"/>
              </w:rPr>
              <w:t xml:space="preserve"> </w:t>
            </w:r>
          </w:p>
        </w:tc>
      </w:tr>
      <w:tr w:rsidR="00B0176D" w:rsidRPr="000C4BCD" w14:paraId="22BADEB7" w14:textId="77777777" w:rsidTr="00B54CB5">
        <w:trPr>
          <w:cantSplit/>
        </w:trPr>
        <w:tc>
          <w:tcPr>
            <w:tcW w:w="0" w:type="auto"/>
            <w:shd w:val="clear" w:color="auto" w:fill="auto"/>
          </w:tcPr>
          <w:p w14:paraId="33F1FC49" w14:textId="1AC9B95A" w:rsidR="00A332A1" w:rsidRPr="00B3721D" w:rsidRDefault="00A332A1" w:rsidP="002767A6">
            <w:pPr>
              <w:pStyle w:val="Recomendationbold"/>
              <w:rPr>
                <w:rFonts w:eastAsiaTheme="minorHAnsi"/>
                <w:lang w:eastAsia="en-US"/>
              </w:rPr>
            </w:pPr>
            <w:r w:rsidRPr="00B3721D">
              <w:rPr>
                <w:rFonts w:eastAsiaTheme="minorHAnsi"/>
                <w:lang w:eastAsia="en-US"/>
              </w:rPr>
              <w:t xml:space="preserve">Recommendation 6.2 </w:t>
            </w:r>
            <w:r w:rsidR="00005083">
              <w:rPr>
                <w:rFonts w:eastAsiaTheme="minorHAnsi"/>
                <w:lang w:eastAsia="en-US"/>
              </w:rPr>
              <w:t>—</w:t>
            </w:r>
            <w:r w:rsidRPr="00B3721D">
              <w:rPr>
                <w:rFonts w:eastAsiaTheme="minorHAnsi"/>
                <w:lang w:eastAsia="en-US"/>
              </w:rPr>
              <w:t xml:space="preserve"> ASIC</w:t>
            </w:r>
            <w:r w:rsidR="00415EB5">
              <w:rPr>
                <w:rFonts w:eastAsiaTheme="minorHAnsi"/>
                <w:lang w:eastAsia="en-US"/>
              </w:rPr>
              <w:t>’</w:t>
            </w:r>
            <w:r w:rsidRPr="00B3721D">
              <w:rPr>
                <w:rFonts w:eastAsiaTheme="minorHAnsi"/>
                <w:lang w:eastAsia="en-US"/>
              </w:rPr>
              <w:t>s approach to enforcement</w:t>
            </w:r>
          </w:p>
          <w:p w14:paraId="656853CF" w14:textId="77777777" w:rsidR="00A332A1" w:rsidRPr="00167204" w:rsidRDefault="00A332A1" w:rsidP="00740EDE">
            <w:pPr>
              <w:pStyle w:val="Recommendation"/>
              <w:rPr>
                <w:rFonts w:eastAsiaTheme="minorHAnsi"/>
                <w:lang w:eastAsia="en-US"/>
              </w:rPr>
            </w:pPr>
            <w:r w:rsidRPr="00167204">
              <w:rPr>
                <w:rFonts w:eastAsiaTheme="minorHAnsi"/>
                <w:lang w:eastAsia="en-US"/>
              </w:rPr>
              <w:t xml:space="preserve">ASIC should adopt an approach to enforcement that: </w:t>
            </w:r>
          </w:p>
          <w:p w14:paraId="6E641D7D" w14:textId="77777777" w:rsidR="00A332A1" w:rsidRPr="00167204" w:rsidRDefault="00A332A1" w:rsidP="00EA4E2F">
            <w:pPr>
              <w:pStyle w:val="Recommendationbullet"/>
            </w:pPr>
            <w:r w:rsidRPr="00C835FD">
              <w:t>t</w:t>
            </w:r>
            <w:r w:rsidRPr="00167204">
              <w:t>akes, as its starting point, the question of whether a court should determine the consequences of a contravention;</w:t>
            </w:r>
          </w:p>
          <w:p w14:paraId="11CC36D4" w14:textId="77777777" w:rsidR="00A332A1" w:rsidRPr="00167204" w:rsidRDefault="00A332A1" w:rsidP="00EA4E2F">
            <w:pPr>
              <w:pStyle w:val="Recommendationbullet"/>
            </w:pPr>
            <w:r w:rsidRPr="00167204">
              <w:t>recognises that infringement notices should principally be used in respect of administrative failings by entities, will rarely be appropriate for provisions that require an evaluative judgment and, beyond purely administrative failings, will rarely be an appropriate enforcement tool where the infringing party is a large corporation;</w:t>
            </w:r>
          </w:p>
          <w:p w14:paraId="62602493" w14:textId="77777777" w:rsidR="00A332A1" w:rsidRDefault="00A332A1" w:rsidP="00EA4E2F">
            <w:pPr>
              <w:pStyle w:val="Recommendationbullet"/>
            </w:pPr>
            <w:r w:rsidRPr="00167204">
              <w:t xml:space="preserve">recognises the relevance and importance of general and specific deterrence in deciding whether to accept an enforceable undertaking and the utility in obtaining admissions in </w:t>
            </w:r>
            <w:r>
              <w:t>enforceable undertakings; and</w:t>
            </w:r>
            <w:r w:rsidR="001629CE">
              <w:t xml:space="preserve"> </w:t>
            </w:r>
          </w:p>
          <w:p w14:paraId="3F2E05C7" w14:textId="2BB75A1D" w:rsidR="00B0176D" w:rsidRPr="001629CE" w:rsidRDefault="00A332A1" w:rsidP="00EA4E2F">
            <w:pPr>
              <w:pStyle w:val="Recommendationbullet"/>
            </w:pPr>
            <w:r w:rsidRPr="001629CE">
              <w:t>separates, as much as possible, enforcement staff from non</w:t>
            </w:r>
            <w:r w:rsidR="00415EB5">
              <w:noBreakHyphen/>
            </w:r>
            <w:r w:rsidRPr="001629CE">
              <w:t xml:space="preserve">enforcement related contact with regulated entities. </w:t>
            </w:r>
          </w:p>
        </w:tc>
        <w:tc>
          <w:tcPr>
            <w:tcW w:w="0" w:type="auto"/>
            <w:shd w:val="clear" w:color="auto" w:fill="auto"/>
          </w:tcPr>
          <w:p w14:paraId="3F77905B" w14:textId="77777777" w:rsidR="00AF5027" w:rsidRDefault="00DB2060" w:rsidP="00715774">
            <w:r>
              <w:t xml:space="preserve">The Government </w:t>
            </w:r>
            <w:r w:rsidRPr="00DB2060">
              <w:rPr>
                <w:b/>
              </w:rPr>
              <w:t xml:space="preserve">supports </w:t>
            </w:r>
            <w:r w:rsidR="003C696C">
              <w:t xml:space="preserve">ASIC </w:t>
            </w:r>
            <w:r w:rsidR="000F3741">
              <w:t>acting on this recommendation</w:t>
            </w:r>
            <w:r w:rsidR="00AF5027">
              <w:t>.</w:t>
            </w:r>
          </w:p>
          <w:p w14:paraId="6B85A501" w14:textId="3608CCCA" w:rsidR="00A46222" w:rsidRPr="000C4BCD" w:rsidRDefault="00426368" w:rsidP="00715774">
            <w:r>
              <w:t>The adoption of the Royal Commission</w:t>
            </w:r>
            <w:r w:rsidR="00415EB5">
              <w:t>’</w:t>
            </w:r>
            <w:r>
              <w:t xml:space="preserve">s recommendation will build </w:t>
            </w:r>
            <w:r w:rsidR="00A46222">
              <w:t xml:space="preserve">on changes already underway </w:t>
            </w:r>
            <w:r>
              <w:t xml:space="preserve">within ASIC, both with its recent shift to a </w:t>
            </w:r>
            <w:r w:rsidR="00415EB5">
              <w:t>‘</w:t>
            </w:r>
            <w:r w:rsidR="00A2716D" w:rsidRPr="00A2716D">
              <w:t>why</w:t>
            </w:r>
            <w:r>
              <w:t xml:space="preserve"> not </w:t>
            </w:r>
            <w:r w:rsidR="00A2716D" w:rsidRPr="00A2716D">
              <w:t>litigate</w:t>
            </w:r>
            <w:r w:rsidR="00415EB5">
              <w:t>’</w:t>
            </w:r>
            <w:r>
              <w:t xml:space="preserve"> stance, and </w:t>
            </w:r>
            <w:r w:rsidR="00A2716D" w:rsidRPr="00A2716D">
              <w:t>recommended</w:t>
            </w:r>
            <w:r>
              <w:t xml:space="preserve"> changes to its policies, processes and procedures </w:t>
            </w:r>
            <w:r w:rsidR="00A2716D" w:rsidRPr="00A2716D">
              <w:t>put forward by</w:t>
            </w:r>
            <w:r>
              <w:t xml:space="preserve"> its recent internal review of enforcement.</w:t>
            </w:r>
          </w:p>
        </w:tc>
      </w:tr>
      <w:tr w:rsidR="00F143D1" w:rsidRPr="000C4BCD" w14:paraId="3008BCCE" w14:textId="77777777" w:rsidTr="00B54CB5">
        <w:trPr>
          <w:cantSplit/>
        </w:trPr>
        <w:tc>
          <w:tcPr>
            <w:tcW w:w="0" w:type="auto"/>
            <w:shd w:val="clear" w:color="auto" w:fill="auto"/>
          </w:tcPr>
          <w:p w14:paraId="7492353A" w14:textId="0EFB78FE" w:rsidR="00F143D1" w:rsidRPr="009A46C2" w:rsidRDefault="00F143D1" w:rsidP="002767A6">
            <w:pPr>
              <w:pStyle w:val="Recomendationbold"/>
              <w:rPr>
                <w:rFonts w:eastAsiaTheme="minorHAnsi"/>
                <w:lang w:eastAsia="en-US"/>
              </w:rPr>
            </w:pPr>
            <w:r w:rsidRPr="009A46C2">
              <w:rPr>
                <w:rFonts w:eastAsiaTheme="minorHAnsi"/>
                <w:lang w:eastAsia="en-US"/>
              </w:rPr>
              <w:lastRenderedPageBreak/>
              <w:t xml:space="preserve">Recommendation 6.3 </w:t>
            </w:r>
            <w:r w:rsidR="00005083">
              <w:rPr>
                <w:rFonts w:eastAsiaTheme="minorHAnsi"/>
                <w:lang w:eastAsia="en-US"/>
              </w:rPr>
              <w:t>—</w:t>
            </w:r>
            <w:r w:rsidRPr="009A46C2">
              <w:rPr>
                <w:rFonts w:eastAsiaTheme="minorHAnsi"/>
                <w:lang w:eastAsia="en-US"/>
              </w:rPr>
              <w:t xml:space="preserve"> General principles for co</w:t>
            </w:r>
            <w:r w:rsidR="00415EB5">
              <w:rPr>
                <w:rFonts w:eastAsiaTheme="minorHAnsi"/>
                <w:lang w:eastAsia="en-US"/>
              </w:rPr>
              <w:noBreakHyphen/>
            </w:r>
            <w:r w:rsidRPr="009A46C2">
              <w:rPr>
                <w:rFonts w:eastAsiaTheme="minorHAnsi"/>
                <w:lang w:eastAsia="en-US"/>
              </w:rPr>
              <w:t>regulation</w:t>
            </w:r>
          </w:p>
          <w:p w14:paraId="2810DCC5" w14:textId="77777777" w:rsidR="00F143D1" w:rsidRPr="00167204" w:rsidRDefault="00F143D1" w:rsidP="00740EDE">
            <w:pPr>
              <w:pStyle w:val="Recommendation"/>
              <w:rPr>
                <w:rFonts w:eastAsiaTheme="minorHAnsi"/>
                <w:lang w:eastAsia="en-US"/>
              </w:rPr>
            </w:pPr>
            <w:r w:rsidRPr="00167204">
              <w:rPr>
                <w:rFonts w:eastAsiaTheme="minorHAnsi"/>
                <w:lang w:eastAsia="en-US"/>
              </w:rPr>
              <w:t>The roles of APRA and ASIC in relation to superannuation should be adjusted to accord with the general principles that:</w:t>
            </w:r>
          </w:p>
          <w:p w14:paraId="29F23E38" w14:textId="77777777" w:rsidR="00F143D1" w:rsidRPr="00B3721D" w:rsidRDefault="00F143D1" w:rsidP="00EA4E2F">
            <w:pPr>
              <w:pStyle w:val="Recommendationbullet"/>
            </w:pPr>
            <w:r w:rsidRPr="00B3721D">
              <w:t>APRA, as the prudential regulator for superannuation, is responsible for establishing and enforcing Prudential Standards and practices designed to ensure that, under all reasonable circumstances, financial promises made by superannuation entities APRA supervises are met within a stable, efficient and competitive financial system; and</w:t>
            </w:r>
          </w:p>
          <w:p w14:paraId="4D49BD37" w14:textId="77777777" w:rsidR="00F143D1" w:rsidRDefault="00F143D1" w:rsidP="00EA4E2F">
            <w:pPr>
              <w:pStyle w:val="Recommendationbullet"/>
            </w:pPr>
            <w:r w:rsidRPr="00B3721D">
              <w:t>as the conduct and disclosure regulator, ASIC</w:t>
            </w:r>
            <w:r w:rsidR="00415EB5">
              <w:t>’</w:t>
            </w:r>
            <w:r w:rsidRPr="00B3721D">
              <w:t>s role in superannuation primarily concerns the relationship between RSE lice</w:t>
            </w:r>
            <w:r>
              <w:t xml:space="preserve">nsees and individual consumers. </w:t>
            </w:r>
          </w:p>
          <w:p w14:paraId="03DF8116" w14:textId="0BE918E7" w:rsidR="00AA7055" w:rsidRPr="00AA7055" w:rsidRDefault="00F143D1" w:rsidP="002C2206">
            <w:pPr>
              <w:pStyle w:val="Recommendation"/>
              <w:rPr>
                <w:rFonts w:eastAsiaTheme="minorHAnsi"/>
              </w:rPr>
            </w:pPr>
            <w:r w:rsidRPr="009A46C2">
              <w:rPr>
                <w:rFonts w:eastAsiaTheme="minorHAnsi"/>
                <w:lang w:eastAsia="en-US"/>
              </w:rPr>
              <w:t>Effect should be given to these principles by taking the steps described in Recommendations 6.4 and 6.5.</w:t>
            </w:r>
          </w:p>
        </w:tc>
        <w:tc>
          <w:tcPr>
            <w:tcW w:w="0" w:type="auto"/>
            <w:vMerge w:val="restart"/>
            <w:shd w:val="clear" w:color="auto" w:fill="auto"/>
          </w:tcPr>
          <w:p w14:paraId="089E3E1F" w14:textId="77777777" w:rsidR="00114F0F" w:rsidRDefault="00F143D1" w:rsidP="00715774">
            <w:r>
              <w:t xml:space="preserve">The Government </w:t>
            </w:r>
            <w:r>
              <w:rPr>
                <w:b/>
              </w:rPr>
              <w:t xml:space="preserve">agrees </w:t>
            </w:r>
            <w:r>
              <w:t xml:space="preserve">that the roles of APRA and </w:t>
            </w:r>
            <w:r w:rsidRPr="008322C4">
              <w:t xml:space="preserve">ASIC </w:t>
            </w:r>
            <w:r w:rsidR="005641C3" w:rsidRPr="008322C4">
              <w:t xml:space="preserve">in superannuation </w:t>
            </w:r>
            <w:r>
              <w:t>should be adjusted to align with the general principles of the twin peaks model, whereby APRA is the prudential regulator and responsible for system and fund performance</w:t>
            </w:r>
            <w:r w:rsidR="005641C3">
              <w:t>,</w:t>
            </w:r>
            <w:r>
              <w:t xml:space="preserve"> including for licencing and supervision</w:t>
            </w:r>
            <w:r w:rsidR="005641C3">
              <w:t>,</w:t>
            </w:r>
            <w:r>
              <w:t xml:space="preserve"> and ASIC is the conduct and disclosure regulator. </w:t>
            </w:r>
          </w:p>
          <w:p w14:paraId="6E6686D9" w14:textId="3C35E338" w:rsidR="00C03A59" w:rsidRDefault="00C03A59" w:rsidP="00715774">
            <w:r>
              <w:t xml:space="preserve">The Government </w:t>
            </w:r>
            <w:r>
              <w:rPr>
                <w:b/>
              </w:rPr>
              <w:t xml:space="preserve">agrees </w:t>
            </w:r>
            <w:r>
              <w:t xml:space="preserve">that both ASIC and APRA should have </w:t>
            </w:r>
            <w:r w:rsidR="00452A02">
              <w:t xml:space="preserve">stronger </w:t>
            </w:r>
            <w:r>
              <w:t>powers to enforce provisions that are civil penalty provisions</w:t>
            </w:r>
            <w:r w:rsidR="00427907">
              <w:t xml:space="preserve"> and other provisions relating to conduct that may harm a consumer</w:t>
            </w:r>
            <w:r>
              <w:t xml:space="preserve">. </w:t>
            </w:r>
          </w:p>
          <w:p w14:paraId="7A0D55F5" w14:textId="7F5AAAAF" w:rsidR="00F143D1" w:rsidRDefault="003246AE" w:rsidP="00715774">
            <w:r>
              <w:t>Regulators</w:t>
            </w:r>
            <w:r w:rsidR="00415EB5">
              <w:t>’</w:t>
            </w:r>
            <w:r w:rsidR="00452A02">
              <w:t xml:space="preserve"> responsibilities under the</w:t>
            </w:r>
            <w:r w:rsidR="00F143D1">
              <w:t xml:space="preserve"> </w:t>
            </w:r>
            <w:r w:rsidR="00F143D1" w:rsidRPr="00665ABD">
              <w:rPr>
                <w:i/>
              </w:rPr>
              <w:t xml:space="preserve">Superannuation Industry </w:t>
            </w:r>
            <w:r w:rsidR="00665ABD" w:rsidRPr="00665ABD">
              <w:rPr>
                <w:i/>
              </w:rPr>
              <w:t>(</w:t>
            </w:r>
            <w:r w:rsidR="00F143D1" w:rsidRPr="00665ABD">
              <w:rPr>
                <w:i/>
              </w:rPr>
              <w:t>Supervision</w:t>
            </w:r>
            <w:r w:rsidR="00665ABD" w:rsidRPr="00665ABD">
              <w:rPr>
                <w:i/>
              </w:rPr>
              <w:t>)</w:t>
            </w:r>
            <w:r w:rsidR="00F143D1" w:rsidRPr="00665ABD">
              <w:rPr>
                <w:i/>
              </w:rPr>
              <w:t xml:space="preserve"> Act 1993</w:t>
            </w:r>
            <w:r w:rsidR="00F143D1">
              <w:t xml:space="preserve"> will be shared in a way that aligns with </w:t>
            </w:r>
            <w:r w:rsidR="00452A02">
              <w:t xml:space="preserve">ASIC and </w:t>
            </w:r>
            <w:r>
              <w:t>APRA</w:t>
            </w:r>
            <w:r w:rsidR="00415EB5">
              <w:t>’</w:t>
            </w:r>
            <w:r>
              <w:t xml:space="preserve">s </w:t>
            </w:r>
            <w:r w:rsidR="00F143D1">
              <w:t>mandate</w:t>
            </w:r>
            <w:r w:rsidR="005641C3">
              <w:t>s</w:t>
            </w:r>
            <w:r w:rsidR="00F143D1" w:rsidRPr="005C0B8F">
              <w:t xml:space="preserve">. </w:t>
            </w:r>
          </w:p>
          <w:p w14:paraId="25BEB6FB" w14:textId="33CCAA82" w:rsidR="00F143D1" w:rsidRPr="005C0B8F" w:rsidRDefault="00FB0759" w:rsidP="00715774">
            <w:pPr>
              <w:rPr>
                <w:i/>
              </w:rPr>
            </w:pPr>
            <w:r w:rsidRPr="00495864">
              <w:t xml:space="preserve">This also responds to the </w:t>
            </w:r>
            <w:r w:rsidR="00824AFD" w:rsidRPr="003B2B42">
              <w:t>Productivity Commission</w:t>
            </w:r>
            <w:r w:rsidR="00415EB5">
              <w:t>’</w:t>
            </w:r>
            <w:r w:rsidR="00824AFD" w:rsidRPr="003B2B42">
              <w:t xml:space="preserve">s report </w:t>
            </w:r>
            <w:r w:rsidR="00824AFD" w:rsidRPr="003B2B42">
              <w:rPr>
                <w:i/>
              </w:rPr>
              <w:t>Superannuation: Assessing Efficiency and Competitiveness</w:t>
            </w:r>
            <w:r w:rsidR="00824AFD" w:rsidRPr="003B2B42">
              <w:t xml:space="preserve"> </w:t>
            </w:r>
            <w:r w:rsidR="00824AFD">
              <w:t xml:space="preserve">which </w:t>
            </w:r>
            <w:r w:rsidRPr="00495864">
              <w:t>recommend</w:t>
            </w:r>
            <w:r w:rsidR="00824AFD">
              <w:t xml:space="preserve">ed </w:t>
            </w:r>
            <w:r w:rsidRPr="00495864">
              <w:t>clarify</w:t>
            </w:r>
            <w:r w:rsidR="00824AFD">
              <w:t>ing</w:t>
            </w:r>
            <w:r w:rsidRPr="00495864">
              <w:t xml:space="preserve"> </w:t>
            </w:r>
            <w:r w:rsidRPr="00495864" w:rsidDel="00824AFD">
              <w:t xml:space="preserve">the </w:t>
            </w:r>
            <w:r w:rsidRPr="00495864">
              <w:t>regulator</w:t>
            </w:r>
            <w:r w:rsidR="009D424C">
              <w:t>s</w:t>
            </w:r>
            <w:r w:rsidR="00415EB5">
              <w:t>’</w:t>
            </w:r>
            <w:r w:rsidRPr="00495864">
              <w:t xml:space="preserve"> roles and powers, including their respective areas of focus.</w:t>
            </w:r>
            <w:r>
              <w:t xml:space="preserve"> </w:t>
            </w:r>
          </w:p>
        </w:tc>
      </w:tr>
      <w:tr w:rsidR="00F143D1" w:rsidRPr="000C4BCD" w14:paraId="3F980167" w14:textId="77777777" w:rsidTr="00B54CB5">
        <w:trPr>
          <w:cantSplit/>
        </w:trPr>
        <w:tc>
          <w:tcPr>
            <w:tcW w:w="0" w:type="auto"/>
            <w:shd w:val="clear" w:color="auto" w:fill="auto"/>
          </w:tcPr>
          <w:p w14:paraId="114AB6D8" w14:textId="2A0AA52C" w:rsidR="00F143D1" w:rsidRPr="00F143D1" w:rsidRDefault="00F143D1" w:rsidP="002767A6">
            <w:pPr>
              <w:pStyle w:val="Recomendationbold"/>
              <w:rPr>
                <w:rFonts w:eastAsiaTheme="minorHAnsi"/>
                <w:lang w:eastAsia="en-US"/>
              </w:rPr>
            </w:pPr>
            <w:r w:rsidRPr="00F143D1">
              <w:rPr>
                <w:rFonts w:eastAsiaTheme="minorHAnsi"/>
                <w:lang w:eastAsia="en-US"/>
              </w:rPr>
              <w:t xml:space="preserve">Recommendation 6.4 </w:t>
            </w:r>
            <w:r w:rsidR="00005083">
              <w:rPr>
                <w:rFonts w:eastAsiaTheme="minorHAnsi"/>
                <w:lang w:eastAsia="en-US"/>
              </w:rPr>
              <w:t>—</w:t>
            </w:r>
            <w:r w:rsidRPr="00F143D1">
              <w:rPr>
                <w:rFonts w:eastAsiaTheme="minorHAnsi"/>
                <w:lang w:eastAsia="en-US"/>
              </w:rPr>
              <w:t xml:space="preserve"> ASIC as conduct regulator</w:t>
            </w:r>
          </w:p>
          <w:p w14:paraId="16B78205" w14:textId="7A5533FD" w:rsidR="00F143D1" w:rsidRPr="00F143D1" w:rsidRDefault="00F143D1" w:rsidP="00740EDE">
            <w:pPr>
              <w:pStyle w:val="Recommendation"/>
            </w:pPr>
            <w:r w:rsidRPr="00F143D1">
              <w:rPr>
                <w:rFonts w:eastAsiaTheme="minorHAnsi"/>
                <w:lang w:eastAsia="en-US"/>
              </w:rPr>
              <w:t>Without limiting any powers APRA currently has under the SIS Act, ASIC should be given the power to enforce all provisions in the SIS Act that are, or will become, civil penalty provisions or otherwise give rise to a cause of action against an RSE licensee or director for conduct that may harm a consumer. There should be co</w:t>
            </w:r>
            <w:r w:rsidR="00415EB5">
              <w:rPr>
                <w:rFonts w:eastAsiaTheme="minorHAnsi"/>
                <w:lang w:eastAsia="en-US"/>
              </w:rPr>
              <w:noBreakHyphen/>
            </w:r>
            <w:r w:rsidRPr="00F143D1">
              <w:rPr>
                <w:rFonts w:eastAsiaTheme="minorHAnsi"/>
                <w:lang w:eastAsia="en-US"/>
              </w:rPr>
              <w:t>regulation by APRA and ASIC of these provisions.</w:t>
            </w:r>
          </w:p>
        </w:tc>
        <w:tc>
          <w:tcPr>
            <w:tcW w:w="0" w:type="auto"/>
            <w:vMerge/>
            <w:shd w:val="clear" w:color="auto" w:fill="auto"/>
          </w:tcPr>
          <w:p w14:paraId="51C6E072" w14:textId="77777777" w:rsidR="00F143D1" w:rsidRPr="00F143D1" w:rsidRDefault="00F143D1" w:rsidP="000F05C6">
            <w:pPr>
              <w:spacing w:before="80" w:after="80" w:line="240" w:lineRule="exact"/>
            </w:pPr>
          </w:p>
        </w:tc>
      </w:tr>
      <w:tr w:rsidR="00F143D1" w:rsidRPr="000C4BCD" w14:paraId="6FDD6C6A" w14:textId="77777777" w:rsidTr="00B54CB5">
        <w:trPr>
          <w:cantSplit/>
          <w:trHeight w:val="1167"/>
        </w:trPr>
        <w:tc>
          <w:tcPr>
            <w:tcW w:w="0" w:type="auto"/>
            <w:shd w:val="clear" w:color="auto" w:fill="auto"/>
          </w:tcPr>
          <w:p w14:paraId="5B4EDC1A" w14:textId="4C7152DC" w:rsidR="00F143D1" w:rsidRPr="00F143D1" w:rsidRDefault="00F143D1" w:rsidP="002767A6">
            <w:pPr>
              <w:pStyle w:val="Recomendationbold"/>
              <w:rPr>
                <w:rFonts w:eastAsiaTheme="minorHAnsi"/>
                <w:lang w:eastAsia="en-US"/>
              </w:rPr>
            </w:pPr>
            <w:r w:rsidRPr="00F143D1">
              <w:rPr>
                <w:rFonts w:eastAsiaTheme="minorHAnsi"/>
                <w:lang w:eastAsia="en-US"/>
              </w:rPr>
              <w:t xml:space="preserve">Recommendation 6.5 </w:t>
            </w:r>
            <w:r w:rsidR="00005083">
              <w:rPr>
                <w:rFonts w:eastAsiaTheme="minorHAnsi"/>
                <w:lang w:eastAsia="en-US"/>
              </w:rPr>
              <w:t>—</w:t>
            </w:r>
            <w:r w:rsidRPr="00F143D1">
              <w:rPr>
                <w:rFonts w:eastAsiaTheme="minorHAnsi"/>
                <w:lang w:eastAsia="en-US"/>
              </w:rPr>
              <w:t xml:space="preserve"> APRA to retain functions</w:t>
            </w:r>
          </w:p>
          <w:p w14:paraId="5715A104" w14:textId="7B5EB433" w:rsidR="00F143D1" w:rsidRPr="00F143D1" w:rsidRDefault="00F143D1" w:rsidP="00740EDE">
            <w:pPr>
              <w:pStyle w:val="Recommendation"/>
            </w:pPr>
            <w:r w:rsidRPr="00F143D1">
              <w:rPr>
                <w:rFonts w:eastAsiaTheme="minorHAnsi"/>
                <w:lang w:eastAsia="en-US"/>
              </w:rPr>
              <w:t>APRA should retain its current functions, including responsibility for the licensing and supervision of RSE licensees and the powers and functions that come with it, including any power to issue directions that APRA presently has or is to be given.</w:t>
            </w:r>
          </w:p>
        </w:tc>
        <w:tc>
          <w:tcPr>
            <w:tcW w:w="0" w:type="auto"/>
            <w:vMerge/>
            <w:shd w:val="clear" w:color="auto" w:fill="auto"/>
          </w:tcPr>
          <w:p w14:paraId="188E9076" w14:textId="610D3BB0" w:rsidR="00F143D1" w:rsidRPr="00F143D1" w:rsidRDefault="00F143D1" w:rsidP="000F05C6">
            <w:pPr>
              <w:spacing w:before="80" w:after="80" w:line="240" w:lineRule="exact"/>
              <w:rPr>
                <w:color w:val="000000"/>
              </w:rPr>
            </w:pPr>
          </w:p>
        </w:tc>
      </w:tr>
      <w:tr w:rsidR="007A26F6" w:rsidRPr="000C4BCD" w14:paraId="13379EF3" w14:textId="77777777" w:rsidTr="00B54CB5">
        <w:trPr>
          <w:cantSplit/>
        </w:trPr>
        <w:tc>
          <w:tcPr>
            <w:tcW w:w="0" w:type="auto"/>
            <w:shd w:val="clear" w:color="auto" w:fill="auto"/>
          </w:tcPr>
          <w:p w14:paraId="2DE78964" w14:textId="24CB5457" w:rsidR="007A26F6" w:rsidRPr="00B3721D" w:rsidRDefault="007A26F6" w:rsidP="002767A6">
            <w:pPr>
              <w:pStyle w:val="Recomendationbold"/>
              <w:rPr>
                <w:rFonts w:eastAsiaTheme="minorHAnsi"/>
                <w:lang w:eastAsia="en-US"/>
              </w:rPr>
            </w:pPr>
            <w:r w:rsidRPr="00B3721D">
              <w:rPr>
                <w:rFonts w:eastAsiaTheme="minorHAnsi"/>
                <w:lang w:eastAsia="en-US"/>
              </w:rPr>
              <w:lastRenderedPageBreak/>
              <w:t xml:space="preserve">Recommendation 6.6 </w:t>
            </w:r>
            <w:r w:rsidR="00005083">
              <w:rPr>
                <w:rFonts w:eastAsiaTheme="minorHAnsi"/>
                <w:lang w:eastAsia="en-US"/>
              </w:rPr>
              <w:t>—</w:t>
            </w:r>
            <w:r w:rsidRPr="00B3721D">
              <w:rPr>
                <w:rFonts w:eastAsiaTheme="minorHAnsi"/>
                <w:lang w:eastAsia="en-US"/>
              </w:rPr>
              <w:t xml:space="preserve"> Joint administration of the BEAR</w:t>
            </w:r>
          </w:p>
          <w:p w14:paraId="5AAD2432" w14:textId="268E8597" w:rsidR="007A26F6" w:rsidRPr="000C4BCD" w:rsidRDefault="007A26F6" w:rsidP="00740EDE">
            <w:pPr>
              <w:pStyle w:val="Recommendation"/>
            </w:pPr>
            <w:r w:rsidRPr="00807AD1">
              <w:rPr>
                <w:rFonts w:eastAsiaTheme="minorHAnsi"/>
                <w:lang w:eastAsia="en-US"/>
              </w:rPr>
              <w:t>ASIC and APRA should jointly administer the BEAR. ASIC should be charged with overseeing those parts of Divisions 1, 2 and 3 of Part IIAA of the Banking Act that concern consumer protection and market conduct matters. APRA should be charged with overseeing the prudential aspects of Part IIAA.</w:t>
            </w:r>
          </w:p>
        </w:tc>
        <w:tc>
          <w:tcPr>
            <w:tcW w:w="0" w:type="auto"/>
            <w:vMerge w:val="restart"/>
            <w:shd w:val="clear" w:color="auto" w:fill="auto"/>
          </w:tcPr>
          <w:p w14:paraId="1CB00569" w14:textId="509F3693" w:rsidR="007A26F6" w:rsidRPr="000C4BCD" w:rsidRDefault="007A26F6" w:rsidP="00715774">
            <w:r w:rsidRPr="000C4BCD">
              <w:t xml:space="preserve">The Government </w:t>
            </w:r>
            <w:r w:rsidRPr="000C4BCD">
              <w:rPr>
                <w:b/>
              </w:rPr>
              <w:t>agrees</w:t>
            </w:r>
            <w:r w:rsidRPr="000C4BCD">
              <w:t xml:space="preserve"> to extend the BEAR to </w:t>
            </w:r>
            <w:r w:rsidR="00AF5027">
              <w:t xml:space="preserve">all </w:t>
            </w:r>
            <w:r w:rsidRPr="000C4BCD">
              <w:t>APRA regulated entities</w:t>
            </w:r>
            <w:r w:rsidR="00A424C8">
              <w:t xml:space="preserve">, including insurers and superannuation RSEs. </w:t>
            </w:r>
            <w:r w:rsidR="00A53C41">
              <w:t>Further, t</w:t>
            </w:r>
            <w:r w:rsidR="00A424C8">
              <w:t xml:space="preserve">he Government </w:t>
            </w:r>
            <w:r w:rsidR="002E1240">
              <w:t>will introduc</w:t>
            </w:r>
            <w:r w:rsidR="00A53C41">
              <w:t>e</w:t>
            </w:r>
            <w:r w:rsidRPr="000C4BCD">
              <w:t xml:space="preserve"> a </w:t>
            </w:r>
            <w:r w:rsidR="00A424C8">
              <w:t xml:space="preserve">similar </w:t>
            </w:r>
            <w:r w:rsidR="00A53C41">
              <w:t>regime for non</w:t>
            </w:r>
            <w:r w:rsidR="00415EB5">
              <w:noBreakHyphen/>
            </w:r>
            <w:r w:rsidR="00A53C41">
              <w:t xml:space="preserve">prudentially regulated financial firms </w:t>
            </w:r>
            <w:r w:rsidRPr="000C4BCD">
              <w:t xml:space="preserve">focused on </w:t>
            </w:r>
            <w:r w:rsidR="003246AE" w:rsidRPr="000C4BCD">
              <w:t>conduct</w:t>
            </w:r>
            <w:r w:rsidRPr="000C4BCD">
              <w:t>.</w:t>
            </w:r>
          </w:p>
          <w:p w14:paraId="0904853F" w14:textId="467D19E5" w:rsidR="00A424C8" w:rsidRDefault="00A424C8" w:rsidP="00715774">
            <w:r w:rsidRPr="000C4BCD">
              <w:t>The Royal Commission has demonstrated that serious governance and accountability failings extend beyond Authorised Deposit</w:t>
            </w:r>
            <w:r w:rsidR="00415EB5">
              <w:noBreakHyphen/>
            </w:r>
            <w:r w:rsidRPr="000C4BCD">
              <w:t>taking Institutions</w:t>
            </w:r>
            <w:r>
              <w:t xml:space="preserve"> and beyond prudential matters</w:t>
            </w:r>
            <w:r w:rsidRPr="000C4BCD">
              <w:t>. The Government is committed to ensuring that senior individuals who operate in the financial sector conduct themselves in an appropriate manner and face consequences where they fail to meet these standards.</w:t>
            </w:r>
          </w:p>
          <w:p w14:paraId="59AD85DD" w14:textId="52010091" w:rsidR="00640771" w:rsidRDefault="007A26F6" w:rsidP="00715774">
            <w:pPr>
              <w:rPr>
                <w:rFonts w:eastAsiaTheme="minorHAnsi"/>
                <w:lang w:eastAsia="en-US"/>
              </w:rPr>
            </w:pPr>
            <w:r w:rsidRPr="00C364FE">
              <w:t xml:space="preserve">The </w:t>
            </w:r>
            <w:r w:rsidR="000F584F">
              <w:t xml:space="preserve">new </w:t>
            </w:r>
            <w:r w:rsidR="000F584F" w:rsidRPr="000C4BCD">
              <w:t>ASIC</w:t>
            </w:r>
            <w:r w:rsidR="00415EB5">
              <w:noBreakHyphen/>
            </w:r>
            <w:r w:rsidR="000F584F" w:rsidRPr="000C4BCD">
              <w:t xml:space="preserve">administered </w:t>
            </w:r>
            <w:r w:rsidRPr="00C364FE">
              <w:t>accountability regime</w:t>
            </w:r>
            <w:r w:rsidR="000F584F">
              <w:t xml:space="preserve"> </w:t>
            </w:r>
            <w:r w:rsidRPr="00C364FE">
              <w:t xml:space="preserve">will </w:t>
            </w:r>
            <w:r w:rsidRPr="000C4BCD">
              <w:t xml:space="preserve">apply to </w:t>
            </w:r>
            <w:r w:rsidR="00532102">
              <w:t>AFSL</w:t>
            </w:r>
            <w:r w:rsidRPr="000C4BCD">
              <w:t xml:space="preserve"> and </w:t>
            </w:r>
            <w:r w:rsidR="00532102">
              <w:t>ACL</w:t>
            </w:r>
            <w:r w:rsidRPr="000C4BCD">
              <w:t xml:space="preserve"> holders, market operators, and clearing and settlement facilities</w:t>
            </w:r>
            <w:r>
              <w:t>.</w:t>
            </w:r>
            <w:r w:rsidR="00A424C8">
              <w:t xml:space="preserve"> </w:t>
            </w:r>
            <w:r w:rsidR="00A53C41">
              <w:t xml:space="preserve">Like the BEAR, </w:t>
            </w:r>
            <w:r w:rsidR="00A424C8">
              <w:t xml:space="preserve">individuals with </w:t>
            </w:r>
            <w:r w:rsidR="00A53C41">
              <w:t xml:space="preserve">specified </w:t>
            </w:r>
            <w:r w:rsidR="00A424C8">
              <w:t xml:space="preserve">functions (including senior executives) will be registered and have </w:t>
            </w:r>
            <w:r w:rsidR="00640771">
              <w:t>explicit obligations related to the conduct of the entity</w:t>
            </w:r>
            <w:r w:rsidR="00A53C41">
              <w:t xml:space="preserve">. </w:t>
            </w:r>
            <w:r w:rsidR="00A424C8">
              <w:t xml:space="preserve">Financial entities will </w:t>
            </w:r>
            <w:r w:rsidR="00A53C41">
              <w:t xml:space="preserve">also </w:t>
            </w:r>
            <w:r w:rsidR="00640771">
              <w:t xml:space="preserve">have </w:t>
            </w:r>
            <w:r w:rsidR="00A424C8">
              <w:t>an obligation to</w:t>
            </w:r>
            <w:r w:rsidR="00A424C8" w:rsidRPr="00807AD1">
              <w:rPr>
                <w:rFonts w:eastAsiaTheme="minorHAnsi"/>
                <w:lang w:eastAsia="en-US"/>
              </w:rPr>
              <w:t xml:space="preserve"> deal with APRA and ASIC (as the case may be) in an open, constructive and co</w:t>
            </w:r>
            <w:r w:rsidR="00415EB5">
              <w:rPr>
                <w:rFonts w:eastAsiaTheme="minorHAnsi"/>
                <w:lang w:eastAsia="en-US"/>
              </w:rPr>
              <w:noBreakHyphen/>
            </w:r>
            <w:r w:rsidR="00A424C8" w:rsidRPr="00807AD1">
              <w:rPr>
                <w:rFonts w:eastAsiaTheme="minorHAnsi"/>
                <w:lang w:eastAsia="en-US"/>
              </w:rPr>
              <w:t xml:space="preserve">operative way. </w:t>
            </w:r>
          </w:p>
          <w:p w14:paraId="4732C074" w14:textId="39827157" w:rsidR="007A26F6" w:rsidRPr="000C4BCD" w:rsidRDefault="000F584F" w:rsidP="00715774">
            <w:pPr>
              <w:rPr>
                <w:color w:val="000000"/>
              </w:rPr>
            </w:pPr>
            <w:r>
              <w:t xml:space="preserve">Treasury will consult on </w:t>
            </w:r>
            <w:r w:rsidR="00640771">
              <w:t xml:space="preserve">how this new </w:t>
            </w:r>
            <w:r w:rsidR="00640771" w:rsidRPr="000C4BCD">
              <w:t>ASIC</w:t>
            </w:r>
            <w:r w:rsidR="00415EB5">
              <w:noBreakHyphen/>
            </w:r>
            <w:r w:rsidR="00640771" w:rsidRPr="000C4BCD">
              <w:t xml:space="preserve">administered </w:t>
            </w:r>
            <w:r w:rsidR="00640771" w:rsidRPr="00C364FE">
              <w:t xml:space="preserve">accountability </w:t>
            </w:r>
            <w:r w:rsidR="00640771">
              <w:t xml:space="preserve">regime will be implemented, including any practical changes to </w:t>
            </w:r>
            <w:r w:rsidR="00A424C8">
              <w:t xml:space="preserve">support proper administration of </w:t>
            </w:r>
            <w:r w:rsidR="00640771">
              <w:t xml:space="preserve">the </w:t>
            </w:r>
            <w:r w:rsidR="00A424C8">
              <w:t>respective regimes</w:t>
            </w:r>
            <w:r w:rsidR="00640771">
              <w:t xml:space="preserve"> between </w:t>
            </w:r>
            <w:r w:rsidR="005E366B">
              <w:t>APRA and ASIC</w:t>
            </w:r>
            <w:r w:rsidR="00640771">
              <w:t xml:space="preserve">, such as </w:t>
            </w:r>
            <w:r w:rsidR="00A424C8">
              <w:t xml:space="preserve">a clear ability to </w:t>
            </w:r>
            <w:r w:rsidR="00640771">
              <w:t xml:space="preserve">share </w:t>
            </w:r>
            <w:r w:rsidR="00824AFD">
              <w:t xml:space="preserve">and use </w:t>
            </w:r>
            <w:r w:rsidR="00A424C8">
              <w:t>information.</w:t>
            </w:r>
          </w:p>
        </w:tc>
      </w:tr>
      <w:tr w:rsidR="007A26F6" w:rsidRPr="000C4BCD" w14:paraId="74B497C0" w14:textId="77777777" w:rsidTr="00B54CB5">
        <w:trPr>
          <w:cantSplit/>
        </w:trPr>
        <w:tc>
          <w:tcPr>
            <w:tcW w:w="0" w:type="auto"/>
            <w:shd w:val="clear" w:color="auto" w:fill="auto"/>
          </w:tcPr>
          <w:p w14:paraId="781A8BA0" w14:textId="761A2684" w:rsidR="007A26F6" w:rsidRPr="00B3721D" w:rsidRDefault="007A26F6" w:rsidP="002767A6">
            <w:pPr>
              <w:pStyle w:val="Recomendationbold"/>
              <w:rPr>
                <w:rFonts w:eastAsiaTheme="minorHAnsi"/>
                <w:lang w:eastAsia="en-US"/>
              </w:rPr>
            </w:pPr>
            <w:r w:rsidRPr="00B3721D">
              <w:rPr>
                <w:rFonts w:eastAsiaTheme="minorHAnsi"/>
                <w:lang w:eastAsia="en-US"/>
              </w:rPr>
              <w:t xml:space="preserve">Recommendation 6.7 </w:t>
            </w:r>
            <w:r w:rsidR="00005083">
              <w:rPr>
                <w:rFonts w:eastAsiaTheme="minorHAnsi"/>
                <w:lang w:eastAsia="en-US"/>
              </w:rPr>
              <w:t>—</w:t>
            </w:r>
            <w:r w:rsidRPr="00B3721D">
              <w:rPr>
                <w:rFonts w:eastAsiaTheme="minorHAnsi"/>
                <w:lang w:eastAsia="en-US"/>
              </w:rPr>
              <w:t xml:space="preserve"> Statutory amendments</w:t>
            </w:r>
          </w:p>
          <w:p w14:paraId="37D1F2F6" w14:textId="0DD00572" w:rsidR="007A26F6" w:rsidRPr="002C2206" w:rsidRDefault="007A26F6" w:rsidP="002C2206">
            <w:pPr>
              <w:pStyle w:val="Recommendation"/>
              <w:rPr>
                <w:rFonts w:eastAsiaTheme="minorHAnsi"/>
              </w:rPr>
            </w:pPr>
            <w:r w:rsidRPr="00807AD1">
              <w:rPr>
                <w:rFonts w:eastAsiaTheme="minorHAnsi"/>
                <w:lang w:eastAsia="en-US"/>
              </w:rPr>
              <w:t>The obligations in sections 37C and 37CA of the Banking Act should be amended to make clear that an ADI and accountable person must deal with APRA and ASIC (as the case may be) in an open, constructive and co</w:t>
            </w:r>
            <w:r w:rsidR="00415EB5">
              <w:rPr>
                <w:rFonts w:eastAsiaTheme="minorHAnsi"/>
                <w:lang w:eastAsia="en-US"/>
              </w:rPr>
              <w:noBreakHyphen/>
            </w:r>
            <w:r w:rsidRPr="00807AD1">
              <w:rPr>
                <w:rFonts w:eastAsiaTheme="minorHAnsi"/>
                <w:lang w:eastAsia="en-US"/>
              </w:rPr>
              <w:t>operative way. Practical amendments should be made to provisions such as sections 37K and 37G(1) so as to facilitate joint administration.</w:t>
            </w:r>
          </w:p>
        </w:tc>
        <w:tc>
          <w:tcPr>
            <w:tcW w:w="0" w:type="auto"/>
            <w:vMerge/>
            <w:shd w:val="clear" w:color="auto" w:fill="auto"/>
          </w:tcPr>
          <w:p w14:paraId="0C62A315" w14:textId="4ED7BB94" w:rsidR="007A26F6" w:rsidRPr="000C4BCD" w:rsidRDefault="007A26F6" w:rsidP="000F05C6">
            <w:pPr>
              <w:spacing w:before="80" w:after="80" w:line="240" w:lineRule="exact"/>
              <w:rPr>
                <w:color w:val="000000"/>
              </w:rPr>
            </w:pPr>
          </w:p>
        </w:tc>
      </w:tr>
      <w:tr w:rsidR="007A26F6" w:rsidRPr="000C4BCD" w14:paraId="720AF898" w14:textId="77777777" w:rsidTr="00B54CB5">
        <w:trPr>
          <w:cantSplit/>
        </w:trPr>
        <w:tc>
          <w:tcPr>
            <w:tcW w:w="0" w:type="auto"/>
            <w:shd w:val="clear" w:color="auto" w:fill="auto"/>
          </w:tcPr>
          <w:p w14:paraId="306F5F36" w14:textId="3607D0DE" w:rsidR="007A26F6" w:rsidRPr="00B3721D" w:rsidRDefault="007A26F6" w:rsidP="002767A6">
            <w:pPr>
              <w:pStyle w:val="Recomendationbold"/>
              <w:rPr>
                <w:rFonts w:eastAsiaTheme="minorHAnsi"/>
                <w:lang w:eastAsia="en-US"/>
              </w:rPr>
            </w:pPr>
            <w:r w:rsidRPr="00B3721D">
              <w:rPr>
                <w:rFonts w:eastAsiaTheme="minorHAnsi"/>
                <w:lang w:eastAsia="en-US"/>
              </w:rPr>
              <w:t xml:space="preserve">Recommendation 6.8 </w:t>
            </w:r>
            <w:r w:rsidR="00005083">
              <w:rPr>
                <w:rFonts w:eastAsiaTheme="minorHAnsi"/>
                <w:lang w:eastAsia="en-US"/>
              </w:rPr>
              <w:t>—</w:t>
            </w:r>
            <w:r w:rsidRPr="00B3721D">
              <w:rPr>
                <w:rFonts w:eastAsiaTheme="minorHAnsi"/>
                <w:lang w:eastAsia="en-US"/>
              </w:rPr>
              <w:t xml:space="preserve"> Extending the BEAR</w:t>
            </w:r>
          </w:p>
          <w:p w14:paraId="6857914F" w14:textId="7B1699DF" w:rsidR="007A26F6" w:rsidRPr="002C2206" w:rsidRDefault="007A26F6" w:rsidP="002C2206">
            <w:pPr>
              <w:pStyle w:val="Recommendation"/>
              <w:rPr>
                <w:rFonts w:eastAsiaTheme="minorHAnsi"/>
              </w:rPr>
            </w:pPr>
            <w:r w:rsidRPr="00807AD1">
              <w:rPr>
                <w:rFonts w:eastAsiaTheme="minorHAnsi"/>
                <w:lang w:eastAsia="en-US"/>
              </w:rPr>
              <w:t>Over time, provisions modelled on the BEAR should be extended to all APRA</w:t>
            </w:r>
            <w:r w:rsidR="00415EB5">
              <w:rPr>
                <w:rFonts w:eastAsiaTheme="minorHAnsi"/>
                <w:lang w:eastAsia="en-US"/>
              </w:rPr>
              <w:noBreakHyphen/>
            </w:r>
            <w:r w:rsidRPr="00807AD1">
              <w:rPr>
                <w:rFonts w:eastAsiaTheme="minorHAnsi"/>
                <w:lang w:eastAsia="en-US"/>
              </w:rPr>
              <w:t>regulated financial services institutions. APRA and ASIC should jointly administer those new provisions.</w:t>
            </w:r>
          </w:p>
        </w:tc>
        <w:tc>
          <w:tcPr>
            <w:tcW w:w="0" w:type="auto"/>
            <w:vMerge/>
            <w:shd w:val="clear" w:color="auto" w:fill="auto"/>
          </w:tcPr>
          <w:p w14:paraId="026E71D9" w14:textId="067DB5FF" w:rsidR="007A26F6" w:rsidRPr="000C4BCD" w:rsidRDefault="007A26F6" w:rsidP="000F05C6">
            <w:pPr>
              <w:spacing w:before="80" w:after="80" w:line="240" w:lineRule="exact"/>
              <w:rPr>
                <w:color w:val="000000"/>
              </w:rPr>
            </w:pPr>
          </w:p>
        </w:tc>
      </w:tr>
      <w:tr w:rsidR="001E0B04" w:rsidRPr="000C4BCD" w14:paraId="4CF9EDC1" w14:textId="77777777" w:rsidTr="00B54CB5">
        <w:trPr>
          <w:cantSplit/>
        </w:trPr>
        <w:tc>
          <w:tcPr>
            <w:tcW w:w="0" w:type="auto"/>
            <w:shd w:val="clear" w:color="auto" w:fill="auto"/>
          </w:tcPr>
          <w:p w14:paraId="65F834D3" w14:textId="301B9038" w:rsidR="001E0B04" w:rsidRPr="00B3721D" w:rsidRDefault="001E0B04" w:rsidP="002767A6">
            <w:pPr>
              <w:pStyle w:val="Recomendationbold"/>
              <w:rPr>
                <w:rFonts w:eastAsiaTheme="minorHAnsi"/>
                <w:lang w:eastAsia="en-US"/>
              </w:rPr>
            </w:pPr>
            <w:r w:rsidRPr="00B3721D">
              <w:rPr>
                <w:rFonts w:eastAsiaTheme="minorHAnsi"/>
                <w:lang w:eastAsia="en-US"/>
              </w:rPr>
              <w:t xml:space="preserve">Recommendation 6.9 </w:t>
            </w:r>
            <w:r w:rsidR="00005083">
              <w:rPr>
                <w:rFonts w:eastAsiaTheme="minorHAnsi"/>
                <w:lang w:eastAsia="en-US"/>
              </w:rPr>
              <w:t>—</w:t>
            </w:r>
            <w:r w:rsidRPr="00B3721D">
              <w:rPr>
                <w:rFonts w:eastAsiaTheme="minorHAnsi"/>
                <w:lang w:eastAsia="en-US"/>
              </w:rPr>
              <w:t xml:space="preserve"> Statutory obligation to co</w:t>
            </w:r>
            <w:r w:rsidR="00415EB5">
              <w:rPr>
                <w:rFonts w:eastAsiaTheme="minorHAnsi"/>
                <w:lang w:eastAsia="en-US"/>
              </w:rPr>
              <w:noBreakHyphen/>
            </w:r>
            <w:r w:rsidRPr="00B3721D">
              <w:rPr>
                <w:rFonts w:eastAsiaTheme="minorHAnsi"/>
                <w:lang w:eastAsia="en-US"/>
              </w:rPr>
              <w:t>operate</w:t>
            </w:r>
          </w:p>
          <w:p w14:paraId="7E0F646E" w14:textId="77777777" w:rsidR="001E0B04" w:rsidRPr="00807AD1" w:rsidRDefault="001E0B04" w:rsidP="00740EDE">
            <w:pPr>
              <w:pStyle w:val="Recommendation"/>
              <w:rPr>
                <w:rFonts w:eastAsiaTheme="minorHAnsi"/>
                <w:lang w:eastAsia="en-US"/>
              </w:rPr>
            </w:pPr>
            <w:r w:rsidRPr="00807AD1">
              <w:rPr>
                <w:rFonts w:eastAsiaTheme="minorHAnsi"/>
                <w:lang w:eastAsia="en-US"/>
              </w:rPr>
              <w:t>The law should be amended to oblige each of APRA and ASIC to:</w:t>
            </w:r>
          </w:p>
          <w:p w14:paraId="2F8CD1BD" w14:textId="220C28A7" w:rsidR="001E0B04" w:rsidRPr="00B3721D" w:rsidRDefault="001E0B04" w:rsidP="00EA4E2F">
            <w:pPr>
              <w:pStyle w:val="Recommendationbullet"/>
            </w:pPr>
            <w:r w:rsidRPr="00B3721D">
              <w:t>co</w:t>
            </w:r>
            <w:r w:rsidR="00415EB5">
              <w:noBreakHyphen/>
            </w:r>
            <w:r w:rsidRPr="00B3721D">
              <w:t>operate with the other;</w:t>
            </w:r>
          </w:p>
          <w:p w14:paraId="48570A37" w14:textId="77777777" w:rsidR="001E0B04" w:rsidRPr="00B3721D" w:rsidRDefault="001E0B04" w:rsidP="00EA4E2F">
            <w:pPr>
              <w:pStyle w:val="Recommendationbullet"/>
            </w:pPr>
            <w:r w:rsidRPr="00B3721D">
              <w:t>share information to the maximum extent practicable; and</w:t>
            </w:r>
          </w:p>
          <w:p w14:paraId="340A1620" w14:textId="37092F65" w:rsidR="001E0B04" w:rsidRPr="00644C08" w:rsidRDefault="001E0B04" w:rsidP="00EA4E2F">
            <w:pPr>
              <w:pStyle w:val="Recommendationbullet"/>
            </w:pPr>
            <w:r w:rsidRPr="00B3721D">
              <w:t>notify the other whenever it forms the belief that a breach in respect of which the other has enforcement re</w:t>
            </w:r>
            <w:r>
              <w:t>sponsibility may have occurred.</w:t>
            </w:r>
          </w:p>
        </w:tc>
        <w:tc>
          <w:tcPr>
            <w:tcW w:w="0" w:type="auto"/>
            <w:shd w:val="clear" w:color="auto" w:fill="auto"/>
          </w:tcPr>
          <w:p w14:paraId="5C2A34B8" w14:textId="1FBE085F" w:rsidR="00D866E4" w:rsidRPr="00D866E4" w:rsidRDefault="000A39DE" w:rsidP="00715774">
            <w:r w:rsidRPr="004D61AD">
              <w:t xml:space="preserve">The Government </w:t>
            </w:r>
            <w:r w:rsidRPr="004D61AD">
              <w:rPr>
                <w:b/>
              </w:rPr>
              <w:t>agrees</w:t>
            </w:r>
            <w:r w:rsidRPr="004D61AD">
              <w:t xml:space="preserve"> to </w:t>
            </w:r>
            <w:r w:rsidR="00D90939" w:rsidRPr="004D61AD">
              <w:t xml:space="preserve">remove barriers to information sharing between the regulators </w:t>
            </w:r>
            <w:r w:rsidR="00071188">
              <w:t>and require</w:t>
            </w:r>
            <w:r w:rsidRPr="004D61AD">
              <w:t xml:space="preserve"> APRA and ASIC to co</w:t>
            </w:r>
            <w:r w:rsidR="00415EB5">
              <w:noBreakHyphen/>
            </w:r>
            <w:r w:rsidRPr="004D61AD">
              <w:t>operate, share information and notify each other of relevant breaches</w:t>
            </w:r>
            <w:r w:rsidR="007519C1">
              <w:t xml:space="preserve"> or suspected breaches</w:t>
            </w:r>
            <w:r w:rsidR="00E03D96">
              <w:t>, as appropriate</w:t>
            </w:r>
            <w:r w:rsidRPr="004D61AD">
              <w:t xml:space="preserve">. </w:t>
            </w:r>
          </w:p>
          <w:p w14:paraId="01FF90A9" w14:textId="27D62571" w:rsidR="001E0B04" w:rsidRPr="000C4BCD" w:rsidRDefault="00D866E4" w:rsidP="00715774">
            <w:r>
              <w:t>I</w:t>
            </w:r>
            <w:r w:rsidRPr="00D866E4">
              <w:t>mprovements to informal and formal communication, co</w:t>
            </w:r>
            <w:r w:rsidR="00415EB5">
              <w:noBreakHyphen/>
            </w:r>
            <w:r w:rsidRPr="00D866E4">
              <w:t xml:space="preserve">operation and collaboration between the two regulators are critical. This should include efficiently sharing information and intelligence and working together on enforcement and investigation activities. </w:t>
            </w:r>
          </w:p>
        </w:tc>
      </w:tr>
      <w:tr w:rsidR="001E0B04" w:rsidRPr="000C4BCD" w14:paraId="5DD18F09" w14:textId="77777777" w:rsidTr="00B54CB5">
        <w:trPr>
          <w:cantSplit/>
        </w:trPr>
        <w:tc>
          <w:tcPr>
            <w:tcW w:w="0" w:type="auto"/>
            <w:shd w:val="clear" w:color="auto" w:fill="auto"/>
          </w:tcPr>
          <w:p w14:paraId="39E9EA7F" w14:textId="57C21461" w:rsidR="001E0B04" w:rsidRPr="00B3721D" w:rsidRDefault="001E0B04" w:rsidP="002767A6">
            <w:pPr>
              <w:pStyle w:val="Recomendationbold"/>
              <w:rPr>
                <w:rFonts w:eastAsiaTheme="minorHAnsi"/>
                <w:lang w:eastAsia="en-US"/>
              </w:rPr>
            </w:pPr>
            <w:r w:rsidRPr="00B3721D">
              <w:rPr>
                <w:rFonts w:eastAsiaTheme="minorHAnsi"/>
                <w:lang w:eastAsia="en-US"/>
              </w:rPr>
              <w:lastRenderedPageBreak/>
              <w:t xml:space="preserve">Recommendation 6.10 </w:t>
            </w:r>
            <w:r w:rsidR="00005083">
              <w:rPr>
                <w:rFonts w:eastAsiaTheme="minorHAnsi"/>
                <w:lang w:eastAsia="en-US"/>
              </w:rPr>
              <w:t>—</w:t>
            </w:r>
            <w:r w:rsidRPr="00B3721D">
              <w:rPr>
                <w:rFonts w:eastAsiaTheme="minorHAnsi"/>
                <w:lang w:eastAsia="en-US"/>
              </w:rPr>
              <w:t xml:space="preserve"> Co</w:t>
            </w:r>
            <w:r w:rsidR="00415EB5">
              <w:rPr>
                <w:rFonts w:eastAsiaTheme="minorHAnsi"/>
                <w:lang w:eastAsia="en-US"/>
              </w:rPr>
              <w:noBreakHyphen/>
            </w:r>
            <w:r w:rsidRPr="00B3721D">
              <w:rPr>
                <w:rFonts w:eastAsiaTheme="minorHAnsi"/>
                <w:lang w:eastAsia="en-US"/>
              </w:rPr>
              <w:t>operation memorandum</w:t>
            </w:r>
          </w:p>
          <w:p w14:paraId="5DD5E360" w14:textId="385A06AD" w:rsidR="001E0B04" w:rsidRPr="00807AD1" w:rsidRDefault="001E0B04" w:rsidP="00740EDE">
            <w:pPr>
              <w:pStyle w:val="Recommendation"/>
              <w:rPr>
                <w:rFonts w:eastAsiaTheme="minorHAnsi"/>
                <w:lang w:eastAsia="en-US"/>
              </w:rPr>
            </w:pPr>
            <w:r w:rsidRPr="00807AD1">
              <w:rPr>
                <w:rFonts w:eastAsiaTheme="minorHAnsi"/>
                <w:lang w:eastAsia="en-US"/>
              </w:rPr>
              <w:t>ASIC and APRA should prepare and maintain a joint memorandum setting out how they intend to comply with their statutory obligation to co</w:t>
            </w:r>
            <w:r w:rsidR="00415EB5">
              <w:rPr>
                <w:rFonts w:eastAsiaTheme="minorHAnsi"/>
                <w:lang w:eastAsia="en-US"/>
              </w:rPr>
              <w:noBreakHyphen/>
            </w:r>
            <w:r w:rsidRPr="00807AD1">
              <w:rPr>
                <w:rFonts w:eastAsiaTheme="minorHAnsi"/>
                <w:lang w:eastAsia="en-US"/>
              </w:rPr>
              <w:t xml:space="preserve">operate. </w:t>
            </w:r>
          </w:p>
          <w:p w14:paraId="703B3F97" w14:textId="7180C086" w:rsidR="001E0B04" w:rsidRPr="002C2206" w:rsidRDefault="001E0B04" w:rsidP="002C2206">
            <w:pPr>
              <w:pStyle w:val="Recommendation"/>
              <w:rPr>
                <w:rFonts w:eastAsiaTheme="minorHAnsi"/>
              </w:rPr>
            </w:pPr>
            <w:r w:rsidRPr="00807AD1">
              <w:rPr>
                <w:rFonts w:eastAsiaTheme="minorHAnsi"/>
                <w:lang w:eastAsia="en-US"/>
              </w:rPr>
              <w:t>The memorandum should be reviewed biennially and each of ASIC and APRA should report each year on the operation of and steps taken under it in its annual report.</w:t>
            </w:r>
          </w:p>
        </w:tc>
        <w:tc>
          <w:tcPr>
            <w:tcW w:w="0" w:type="auto"/>
            <w:shd w:val="clear" w:color="auto" w:fill="auto"/>
          </w:tcPr>
          <w:p w14:paraId="2C03663D" w14:textId="673CA6F0" w:rsidR="001E0B04" w:rsidRPr="000C4BCD" w:rsidRDefault="000A39DE" w:rsidP="00715774">
            <w:r w:rsidRPr="004D61AD">
              <w:t xml:space="preserve">The Government </w:t>
            </w:r>
            <w:r w:rsidR="00C4526D">
              <w:rPr>
                <w:b/>
              </w:rPr>
              <w:t>supports</w:t>
            </w:r>
            <w:r w:rsidRPr="004D61AD">
              <w:t xml:space="preserve"> ASIC and APRA </w:t>
            </w:r>
            <w:r w:rsidR="00F404E9">
              <w:t xml:space="preserve">continuing to work together to update </w:t>
            </w:r>
            <w:r w:rsidR="00EF2C7B">
              <w:t xml:space="preserve">their existing </w:t>
            </w:r>
            <w:r w:rsidRPr="004D61AD">
              <w:t xml:space="preserve">memorandum </w:t>
            </w:r>
            <w:r w:rsidR="00EF2C7B">
              <w:t xml:space="preserve">of understanding to ensure that it clearly sets out how they will </w:t>
            </w:r>
            <w:r w:rsidRPr="004D61AD">
              <w:t>comply with their statutory obligation to co</w:t>
            </w:r>
            <w:r w:rsidR="00415EB5">
              <w:noBreakHyphen/>
            </w:r>
            <w:r w:rsidRPr="004D61AD">
              <w:t xml:space="preserve">operate. </w:t>
            </w:r>
          </w:p>
        </w:tc>
      </w:tr>
      <w:tr w:rsidR="00A46CCA" w:rsidRPr="000C4BCD" w14:paraId="55F456B4" w14:textId="77777777" w:rsidTr="00B54CB5">
        <w:trPr>
          <w:cantSplit/>
        </w:trPr>
        <w:tc>
          <w:tcPr>
            <w:tcW w:w="0" w:type="auto"/>
            <w:shd w:val="clear" w:color="auto" w:fill="auto"/>
          </w:tcPr>
          <w:p w14:paraId="5B44CFBE" w14:textId="08DAFDCC" w:rsidR="00A46CCA" w:rsidRPr="00B3721D" w:rsidRDefault="00A46CCA" w:rsidP="002767A6">
            <w:pPr>
              <w:pStyle w:val="Recomendationbold"/>
              <w:rPr>
                <w:rFonts w:eastAsiaTheme="minorHAnsi"/>
                <w:lang w:eastAsia="en-US"/>
              </w:rPr>
            </w:pPr>
            <w:r w:rsidRPr="00B3721D">
              <w:rPr>
                <w:rFonts w:eastAsiaTheme="minorHAnsi"/>
                <w:lang w:eastAsia="en-US"/>
              </w:rPr>
              <w:t xml:space="preserve">Recommendation 6.11 </w:t>
            </w:r>
            <w:r w:rsidR="00005083">
              <w:rPr>
                <w:rFonts w:eastAsiaTheme="minorHAnsi"/>
                <w:lang w:eastAsia="en-US"/>
              </w:rPr>
              <w:t>—</w:t>
            </w:r>
            <w:r w:rsidRPr="00B3721D">
              <w:rPr>
                <w:rFonts w:eastAsiaTheme="minorHAnsi"/>
                <w:lang w:eastAsia="en-US"/>
              </w:rPr>
              <w:t xml:space="preserve"> Formalising meeting procedure</w:t>
            </w:r>
          </w:p>
          <w:p w14:paraId="765A9D68" w14:textId="49714690" w:rsidR="00A46CCA" w:rsidRPr="002C2206" w:rsidRDefault="00A46CCA" w:rsidP="002C2206">
            <w:pPr>
              <w:pStyle w:val="Recommendation"/>
              <w:rPr>
                <w:rFonts w:eastAsiaTheme="minorHAnsi"/>
              </w:rPr>
            </w:pPr>
            <w:r w:rsidRPr="00807AD1">
              <w:rPr>
                <w:rFonts w:eastAsiaTheme="minorHAnsi"/>
                <w:lang w:eastAsia="en-US"/>
              </w:rPr>
              <w:t xml:space="preserve">The ASIC Act should be amended to include provisions substantially similar to those set out in sections 27–32 of the APRA Act </w:t>
            </w:r>
            <w:r w:rsidR="00005083">
              <w:rPr>
                <w:rFonts w:eastAsiaTheme="minorHAnsi"/>
                <w:lang w:eastAsia="en-US"/>
              </w:rPr>
              <w:t>—</w:t>
            </w:r>
            <w:r w:rsidRPr="00807AD1">
              <w:rPr>
                <w:rFonts w:eastAsiaTheme="minorHAnsi"/>
                <w:lang w:eastAsia="en-US"/>
              </w:rPr>
              <w:t xml:space="preserve"> dealing with the times and places of Commissioner meetings, the quorum required, who is to preside, how voting is to occur and the passing of resolutions without meetings.</w:t>
            </w:r>
          </w:p>
        </w:tc>
        <w:tc>
          <w:tcPr>
            <w:tcW w:w="0" w:type="auto"/>
            <w:shd w:val="clear" w:color="auto" w:fill="auto"/>
          </w:tcPr>
          <w:p w14:paraId="0D558656" w14:textId="6D16900E" w:rsidR="00A46CCA" w:rsidRPr="000C4BCD" w:rsidRDefault="0055292B" w:rsidP="00715774">
            <w:pPr>
              <w:rPr>
                <w:color w:val="000000"/>
              </w:rPr>
            </w:pPr>
            <w:r>
              <w:rPr>
                <w:color w:val="000000"/>
              </w:rPr>
              <w:t xml:space="preserve">The Government </w:t>
            </w:r>
            <w:r w:rsidRPr="0055292B">
              <w:rPr>
                <w:b/>
                <w:color w:val="000000"/>
              </w:rPr>
              <w:t>agrees</w:t>
            </w:r>
            <w:r>
              <w:rPr>
                <w:color w:val="000000"/>
              </w:rPr>
              <w:t xml:space="preserve"> to amend the </w:t>
            </w:r>
            <w:r w:rsidR="007245F3">
              <w:rPr>
                <w:color w:val="000000"/>
              </w:rPr>
              <w:t>ASIC Act</w:t>
            </w:r>
            <w:r>
              <w:rPr>
                <w:color w:val="000000"/>
              </w:rPr>
              <w:t xml:space="preserve"> to include provisions dealing with the</w:t>
            </w:r>
            <w:r w:rsidRPr="00807AD1">
              <w:rPr>
                <w:rFonts w:eastAsiaTheme="minorHAnsi"/>
                <w:lang w:eastAsia="en-US"/>
              </w:rPr>
              <w:t xml:space="preserve"> places of Commissioner meetings, the quorum required, who is to preside, how voting is to occur and the passing of resolutions without meetings</w:t>
            </w:r>
            <w:r>
              <w:rPr>
                <w:rFonts w:eastAsiaTheme="minorHAnsi"/>
                <w:lang w:eastAsia="en-US"/>
              </w:rPr>
              <w:t>.</w:t>
            </w:r>
          </w:p>
        </w:tc>
      </w:tr>
      <w:tr w:rsidR="00A46CCA" w:rsidRPr="000C4BCD" w14:paraId="533B11F0" w14:textId="77777777" w:rsidTr="00B54CB5">
        <w:trPr>
          <w:cantSplit/>
        </w:trPr>
        <w:tc>
          <w:tcPr>
            <w:tcW w:w="0" w:type="auto"/>
            <w:shd w:val="clear" w:color="auto" w:fill="auto"/>
          </w:tcPr>
          <w:p w14:paraId="05D754A1" w14:textId="1575ADA4" w:rsidR="00A46CCA" w:rsidRPr="00B3721D" w:rsidRDefault="00A46CCA" w:rsidP="002767A6">
            <w:pPr>
              <w:pStyle w:val="Recomendationbold"/>
              <w:rPr>
                <w:rFonts w:eastAsiaTheme="minorHAnsi"/>
                <w:lang w:eastAsia="en-US"/>
              </w:rPr>
            </w:pPr>
            <w:r w:rsidRPr="00B3721D">
              <w:rPr>
                <w:rFonts w:eastAsiaTheme="minorHAnsi"/>
                <w:lang w:eastAsia="en-US"/>
              </w:rPr>
              <w:t xml:space="preserve">Recommendation 6.12 </w:t>
            </w:r>
            <w:r w:rsidR="00005083">
              <w:rPr>
                <w:rFonts w:eastAsiaTheme="minorHAnsi"/>
                <w:lang w:eastAsia="en-US"/>
              </w:rPr>
              <w:t>—</w:t>
            </w:r>
            <w:r w:rsidRPr="00B3721D">
              <w:rPr>
                <w:rFonts w:eastAsiaTheme="minorHAnsi"/>
                <w:lang w:eastAsia="en-US"/>
              </w:rPr>
              <w:t xml:space="preserve"> Application of the BEAR to regulators</w:t>
            </w:r>
          </w:p>
          <w:p w14:paraId="08D2C204" w14:textId="30D65292" w:rsidR="00A46CCA" w:rsidRPr="002C2206" w:rsidRDefault="00A46CCA" w:rsidP="002C2206">
            <w:pPr>
              <w:pStyle w:val="Recommendation"/>
              <w:rPr>
                <w:rFonts w:eastAsiaTheme="minorHAnsi"/>
              </w:rPr>
            </w:pPr>
            <w:r w:rsidRPr="00807AD1">
              <w:rPr>
                <w:rFonts w:eastAsiaTheme="minorHAnsi"/>
                <w:lang w:eastAsia="en-US"/>
              </w:rPr>
              <w:t>In a manner agreed with the external oversight body (the establishment of which is the subject of Recommendation 6.14 below) each of APRA and ASIC should internally formulate and apply to its own management accountability principles of the kind established by the BEAR.</w:t>
            </w:r>
          </w:p>
        </w:tc>
        <w:tc>
          <w:tcPr>
            <w:tcW w:w="0" w:type="auto"/>
            <w:shd w:val="clear" w:color="auto" w:fill="auto"/>
          </w:tcPr>
          <w:p w14:paraId="5C42E97C" w14:textId="4376A7E7" w:rsidR="006B3877" w:rsidRDefault="000A39DE" w:rsidP="00715774">
            <w:r w:rsidRPr="004D61AD">
              <w:t xml:space="preserve">The Government </w:t>
            </w:r>
            <w:r w:rsidRPr="004D61AD">
              <w:rPr>
                <w:b/>
              </w:rPr>
              <w:t>agrees</w:t>
            </w:r>
            <w:r w:rsidR="00DD7AED">
              <w:rPr>
                <w:b/>
              </w:rPr>
              <w:t xml:space="preserve"> </w:t>
            </w:r>
            <w:r w:rsidR="00DD7AED" w:rsidRPr="008224C7">
              <w:t>that APRA and ASIC</w:t>
            </w:r>
            <w:r w:rsidR="00495864">
              <w:t xml:space="preserve"> should be subject to accountability </w:t>
            </w:r>
            <w:r w:rsidR="0012497B">
              <w:t>principles</w:t>
            </w:r>
            <w:r w:rsidR="00495864">
              <w:t xml:space="preserve"> consistent with the BEAR. </w:t>
            </w:r>
          </w:p>
          <w:p w14:paraId="1869D89D" w14:textId="4DD113C9" w:rsidR="00A46CCA" w:rsidRPr="000C4BCD" w:rsidRDefault="00903EE9" w:rsidP="00715774">
            <w:r>
              <w:t xml:space="preserve">The Government notes that the Financial Conduct Authority in the UK has adopted a similar regime to enhance its own internal </w:t>
            </w:r>
            <w:r w:rsidR="006B3877">
              <w:t xml:space="preserve">accountability. </w:t>
            </w:r>
          </w:p>
        </w:tc>
      </w:tr>
      <w:tr w:rsidR="00A46CCA" w:rsidRPr="000C4BCD" w14:paraId="5E008DFC" w14:textId="77777777" w:rsidTr="00B54CB5">
        <w:trPr>
          <w:cantSplit/>
        </w:trPr>
        <w:tc>
          <w:tcPr>
            <w:tcW w:w="0" w:type="auto"/>
            <w:shd w:val="clear" w:color="auto" w:fill="auto"/>
          </w:tcPr>
          <w:p w14:paraId="1699B570" w14:textId="14125254" w:rsidR="00A46CCA" w:rsidRPr="00B3721D" w:rsidRDefault="00A46CCA" w:rsidP="002767A6">
            <w:pPr>
              <w:pStyle w:val="Recomendationbold"/>
              <w:rPr>
                <w:rFonts w:eastAsiaTheme="minorHAnsi"/>
                <w:lang w:eastAsia="en-US"/>
              </w:rPr>
            </w:pPr>
            <w:r w:rsidRPr="00B3721D">
              <w:rPr>
                <w:rFonts w:eastAsiaTheme="minorHAnsi"/>
                <w:lang w:eastAsia="en-US"/>
              </w:rPr>
              <w:lastRenderedPageBreak/>
              <w:t xml:space="preserve">Recommendation 6.13 </w:t>
            </w:r>
            <w:r w:rsidR="00005083">
              <w:rPr>
                <w:rFonts w:eastAsiaTheme="minorHAnsi"/>
                <w:lang w:eastAsia="en-US"/>
              </w:rPr>
              <w:t>—</w:t>
            </w:r>
            <w:r w:rsidRPr="00B3721D">
              <w:rPr>
                <w:rFonts w:eastAsiaTheme="minorHAnsi"/>
                <w:lang w:eastAsia="en-US"/>
              </w:rPr>
              <w:t xml:space="preserve"> Regular capability reviews</w:t>
            </w:r>
          </w:p>
          <w:p w14:paraId="2E96D246" w14:textId="21D23958" w:rsidR="00A46CCA" w:rsidRDefault="00A46CCA" w:rsidP="00740EDE">
            <w:pPr>
              <w:pStyle w:val="Recommendation"/>
              <w:rPr>
                <w:rFonts w:ascii="Arial" w:eastAsiaTheme="minorHAnsi" w:hAnsi="Arial"/>
                <w:b/>
                <w:bCs/>
                <w:color w:val="000000"/>
                <w:szCs w:val="22"/>
                <w:lang w:eastAsia="en-US"/>
              </w:rPr>
            </w:pPr>
            <w:r w:rsidRPr="00807AD1">
              <w:rPr>
                <w:rFonts w:eastAsiaTheme="minorHAnsi"/>
                <w:lang w:eastAsia="en-US"/>
              </w:rPr>
              <w:t xml:space="preserve">APRA and </w:t>
            </w:r>
            <w:r w:rsidRPr="004D61AD">
              <w:rPr>
                <w:rFonts w:eastAsiaTheme="minorHAnsi"/>
                <w:lang w:eastAsia="en-US"/>
              </w:rPr>
              <w:t>ASIC</w:t>
            </w:r>
            <w:r w:rsidRPr="00807AD1">
              <w:rPr>
                <w:rFonts w:eastAsiaTheme="minorHAnsi"/>
                <w:lang w:eastAsia="en-US"/>
              </w:rPr>
              <w:t xml:space="preserve"> should each be subject to at least quadrennial capability reviews. A capability review should be undertaken for APRA as soon as is reasonably practicable.</w:t>
            </w:r>
          </w:p>
        </w:tc>
        <w:tc>
          <w:tcPr>
            <w:tcW w:w="0" w:type="auto"/>
            <w:shd w:val="clear" w:color="auto" w:fill="auto"/>
          </w:tcPr>
          <w:p w14:paraId="2433811E" w14:textId="30B72423" w:rsidR="006A77C3" w:rsidRDefault="006A77C3" w:rsidP="00715774">
            <w:r>
              <w:t xml:space="preserve">The Government </w:t>
            </w:r>
            <w:r w:rsidRPr="00E00D3D">
              <w:rPr>
                <w:b/>
              </w:rPr>
              <w:t>agrees</w:t>
            </w:r>
            <w:r>
              <w:t xml:space="preserve"> to conduct </w:t>
            </w:r>
            <w:r w:rsidR="00B92FBB">
              <w:t xml:space="preserve">regular capability reviews </w:t>
            </w:r>
            <w:r w:rsidR="00C50950">
              <w:t xml:space="preserve">going forward </w:t>
            </w:r>
            <w:r w:rsidR="00B92FBB">
              <w:t xml:space="preserve">and to </w:t>
            </w:r>
            <w:r>
              <w:t>a capability review of APRA commencing in 2019</w:t>
            </w:r>
            <w:r w:rsidR="00793ED4">
              <w:t xml:space="preserve">, </w:t>
            </w:r>
            <w:r w:rsidR="00793ED4" w:rsidRPr="00793ED4">
              <w:t>chaired by Mr Graeme Samuel AC</w:t>
            </w:r>
            <w:r>
              <w:t>.</w:t>
            </w:r>
          </w:p>
          <w:p w14:paraId="7F224823" w14:textId="2F6751F9" w:rsidR="006A77C3" w:rsidRDefault="006A77C3" w:rsidP="00715774">
            <w:r>
              <w:t>The capability review will build on the recently completed International Monetary Fund</w:t>
            </w:r>
            <w:r w:rsidR="00415EB5">
              <w:t>’</w:t>
            </w:r>
            <w:r>
              <w:t>s Financial Sector Assessment Program</w:t>
            </w:r>
            <w:r w:rsidR="007E05DD">
              <w:t>,</w:t>
            </w:r>
            <w:r>
              <w:t xml:space="preserve"> which included an assessment of APRA</w:t>
            </w:r>
            <w:r w:rsidR="00415EB5">
              <w:t>’</w:t>
            </w:r>
            <w:r>
              <w:t>s policy and supervisory framework for banks and insurers.</w:t>
            </w:r>
          </w:p>
          <w:p w14:paraId="6B0DA4CA" w14:textId="083F3842" w:rsidR="00A46CCA" w:rsidRPr="000C4BCD" w:rsidRDefault="006C524C" w:rsidP="00715774">
            <w:r w:rsidRPr="00495864">
              <w:t xml:space="preserve">This </w:t>
            </w:r>
            <w:r w:rsidR="00307980" w:rsidRPr="00495864">
              <w:t>also responds to</w:t>
            </w:r>
            <w:r w:rsidR="00E92BF5" w:rsidRPr="00495864">
              <w:t xml:space="preserve"> the </w:t>
            </w:r>
            <w:r w:rsidR="00744D7C">
              <w:t xml:space="preserve">recommendation of the </w:t>
            </w:r>
            <w:r w:rsidR="00744D7C" w:rsidRPr="003B2B42">
              <w:t>Productivity Commission</w:t>
            </w:r>
            <w:r w:rsidR="00415EB5">
              <w:t>’</w:t>
            </w:r>
            <w:r w:rsidR="00744D7C" w:rsidRPr="003B2B42">
              <w:t xml:space="preserve">s report </w:t>
            </w:r>
            <w:r w:rsidR="00744D7C" w:rsidRPr="003B2B42">
              <w:rPr>
                <w:i/>
              </w:rPr>
              <w:t>Superannuation: Assessing Efficiency and Competitiveness</w:t>
            </w:r>
            <w:r w:rsidR="00744D7C" w:rsidRPr="00495864">
              <w:t xml:space="preserve"> </w:t>
            </w:r>
            <w:r w:rsidR="00E92BF5" w:rsidRPr="00495864">
              <w:t>to conduct a capability review of APRA.</w:t>
            </w:r>
            <w:r w:rsidR="00E92BF5">
              <w:t xml:space="preserve"> </w:t>
            </w:r>
          </w:p>
        </w:tc>
      </w:tr>
      <w:tr w:rsidR="00A46CCA" w:rsidRPr="000C4BCD" w14:paraId="398F7267" w14:textId="77777777" w:rsidTr="00B54CB5">
        <w:trPr>
          <w:cantSplit/>
        </w:trPr>
        <w:tc>
          <w:tcPr>
            <w:tcW w:w="0" w:type="auto"/>
            <w:shd w:val="clear" w:color="auto" w:fill="auto"/>
          </w:tcPr>
          <w:p w14:paraId="22FF8940" w14:textId="2C49FBC1" w:rsidR="00A46CCA" w:rsidRPr="00801FC4" w:rsidRDefault="00A46CCA" w:rsidP="002767A6">
            <w:pPr>
              <w:pStyle w:val="Recomendationbold"/>
              <w:rPr>
                <w:rFonts w:eastAsiaTheme="minorHAnsi"/>
                <w:lang w:eastAsia="en-US"/>
              </w:rPr>
            </w:pPr>
            <w:r w:rsidRPr="00801FC4">
              <w:rPr>
                <w:rFonts w:eastAsiaTheme="minorHAnsi"/>
                <w:lang w:eastAsia="en-US"/>
              </w:rPr>
              <w:t xml:space="preserve">Recommendation 6.14 </w:t>
            </w:r>
            <w:r w:rsidR="00005083">
              <w:rPr>
                <w:rFonts w:eastAsiaTheme="minorHAnsi"/>
                <w:lang w:eastAsia="en-US"/>
              </w:rPr>
              <w:t>—</w:t>
            </w:r>
            <w:r w:rsidRPr="00801FC4">
              <w:rPr>
                <w:rFonts w:eastAsiaTheme="minorHAnsi"/>
                <w:lang w:eastAsia="en-US"/>
              </w:rPr>
              <w:t xml:space="preserve"> A new oversight authority</w:t>
            </w:r>
          </w:p>
          <w:p w14:paraId="40412A40" w14:textId="77777777" w:rsidR="00A46CCA" w:rsidRPr="00801FC4" w:rsidRDefault="00A46CCA" w:rsidP="00740EDE">
            <w:pPr>
              <w:pStyle w:val="Recommendation"/>
              <w:rPr>
                <w:rFonts w:eastAsiaTheme="minorHAnsi"/>
                <w:lang w:eastAsia="en-US"/>
              </w:rPr>
            </w:pPr>
            <w:r w:rsidRPr="00801FC4">
              <w:rPr>
                <w:rFonts w:eastAsiaTheme="minorHAnsi"/>
                <w:lang w:eastAsia="en-US"/>
              </w:rPr>
              <w:t xml:space="preserve">A new oversight authority for APRA and ASIC, independent of Government, should be established by legislation to assess the effectiveness of each regulator in discharging its functions and meeting its statutory objects. </w:t>
            </w:r>
          </w:p>
          <w:p w14:paraId="1EFEB677" w14:textId="6C2F87DD" w:rsidR="00A46CCA" w:rsidRPr="00801FC4" w:rsidRDefault="00A46CCA" w:rsidP="00740EDE">
            <w:pPr>
              <w:pStyle w:val="Recommendation"/>
              <w:rPr>
                <w:rFonts w:eastAsiaTheme="minorHAnsi"/>
                <w:lang w:eastAsia="en-US"/>
              </w:rPr>
            </w:pPr>
            <w:r w:rsidRPr="00801FC4">
              <w:rPr>
                <w:rFonts w:eastAsiaTheme="minorHAnsi"/>
                <w:lang w:eastAsia="en-US"/>
              </w:rPr>
              <w:t>The authority should be comprised of three part</w:t>
            </w:r>
            <w:r w:rsidR="00415EB5">
              <w:rPr>
                <w:rFonts w:eastAsiaTheme="minorHAnsi"/>
                <w:lang w:eastAsia="en-US"/>
              </w:rPr>
              <w:noBreakHyphen/>
            </w:r>
            <w:r w:rsidRPr="00801FC4">
              <w:rPr>
                <w:rFonts w:eastAsiaTheme="minorHAnsi"/>
                <w:lang w:eastAsia="en-US"/>
              </w:rPr>
              <w:t xml:space="preserve">time members and staffed by a permanent secretariat. </w:t>
            </w:r>
          </w:p>
          <w:p w14:paraId="53A283C0" w14:textId="65B59941" w:rsidR="00A46CCA" w:rsidRDefault="00A46CCA" w:rsidP="00740EDE">
            <w:pPr>
              <w:pStyle w:val="Recommendation"/>
              <w:rPr>
                <w:rFonts w:ascii="Arial" w:eastAsiaTheme="minorHAnsi" w:hAnsi="Arial"/>
                <w:b/>
                <w:bCs/>
                <w:szCs w:val="22"/>
                <w:lang w:eastAsia="en-US"/>
              </w:rPr>
            </w:pPr>
            <w:r w:rsidRPr="005854C4">
              <w:rPr>
                <w:rFonts w:eastAsiaTheme="minorHAnsi"/>
                <w:lang w:eastAsia="en-US"/>
              </w:rPr>
              <w:t>It should be required to report to the Minister in respect of each regulator at least biennially.</w:t>
            </w:r>
          </w:p>
        </w:tc>
        <w:tc>
          <w:tcPr>
            <w:tcW w:w="0" w:type="auto"/>
            <w:shd w:val="clear" w:color="auto" w:fill="auto"/>
          </w:tcPr>
          <w:p w14:paraId="27746D1A" w14:textId="13EEB68F" w:rsidR="004D61AD" w:rsidRDefault="00313507" w:rsidP="00715774">
            <w:r w:rsidRPr="000C4BCD">
              <w:t xml:space="preserve">The Government </w:t>
            </w:r>
            <w:r w:rsidRPr="000C4BCD">
              <w:rPr>
                <w:b/>
              </w:rPr>
              <w:t>agrees</w:t>
            </w:r>
            <w:r w:rsidRPr="000C4BCD">
              <w:t xml:space="preserve"> to create a</w:t>
            </w:r>
            <w:r w:rsidR="00B15445">
              <w:t xml:space="preserve">n </w:t>
            </w:r>
            <w:r w:rsidR="004D61AD">
              <w:t>independent</w:t>
            </w:r>
            <w:r w:rsidR="008139F0">
              <w:t>ly</w:t>
            </w:r>
            <w:r w:rsidR="00415EB5">
              <w:noBreakHyphen/>
            </w:r>
            <w:r w:rsidR="008139F0">
              <w:t>chaired</w:t>
            </w:r>
            <w:r w:rsidR="004D61AD">
              <w:t xml:space="preserve"> </w:t>
            </w:r>
            <w:r w:rsidR="00101208">
              <w:t>oversight body to</w:t>
            </w:r>
            <w:r w:rsidRPr="000C4BCD">
              <w:t xml:space="preserve"> report on the performance of </w:t>
            </w:r>
            <w:r w:rsidR="004D61AD">
              <w:t>ASIC and</w:t>
            </w:r>
            <w:r w:rsidRPr="000C4BCD">
              <w:t xml:space="preserve"> </w:t>
            </w:r>
            <w:r w:rsidR="004D61AD">
              <w:t>APRA.</w:t>
            </w:r>
          </w:p>
          <w:p w14:paraId="3DFF0333" w14:textId="42F6E1F3" w:rsidR="004D61AD" w:rsidRDefault="00C81D42" w:rsidP="00715774">
            <w:r w:rsidRPr="000C4BCD">
              <w:t xml:space="preserve">The Royal Commission noted that while regulators are subject to a number of accountability </w:t>
            </w:r>
            <w:r>
              <w:t>mechanisms</w:t>
            </w:r>
            <w:r w:rsidR="009A17E7">
              <w:t>,</w:t>
            </w:r>
            <w:r w:rsidRPr="009F03EB">
              <w:t xml:space="preserve"> an independent assessment of their strategic performance against their overall mandate was lacking</w:t>
            </w:r>
            <w:r>
              <w:t>.</w:t>
            </w:r>
            <w:r w:rsidDel="00C81D42">
              <w:t xml:space="preserve"> </w:t>
            </w:r>
            <w:r w:rsidR="00FB6940" w:rsidRPr="009F03EB">
              <w:t>Having a dedicated</w:t>
            </w:r>
            <w:r w:rsidR="009378FE">
              <w:t xml:space="preserve"> oversight body</w:t>
            </w:r>
            <w:r w:rsidR="00FB6940" w:rsidRPr="009F03EB">
              <w:t xml:space="preserve"> w</w:t>
            </w:r>
            <w:r w:rsidR="00FB6940" w:rsidRPr="00576917">
              <w:t xml:space="preserve">ill </w:t>
            </w:r>
            <w:r w:rsidR="00FB6940" w:rsidRPr="009F03EB">
              <w:t xml:space="preserve">allow for better assessment of </w:t>
            </w:r>
            <w:r w:rsidR="00E60E29">
              <w:t xml:space="preserve">the </w:t>
            </w:r>
            <w:r w:rsidR="009378FE">
              <w:t>regulators</w:t>
            </w:r>
            <w:r w:rsidR="00415EB5">
              <w:t>’</w:t>
            </w:r>
            <w:r w:rsidR="00FB6940" w:rsidRPr="009F03EB">
              <w:t xml:space="preserve"> </w:t>
            </w:r>
            <w:r w:rsidR="00B92FBB">
              <w:t xml:space="preserve">sustained </w:t>
            </w:r>
            <w:r w:rsidR="00FB6940" w:rsidRPr="009F03EB">
              <w:t>performance and improve the effectiveness of other accountability mechanisms.</w:t>
            </w:r>
            <w:r w:rsidR="00FB6940" w:rsidRPr="00576917">
              <w:t xml:space="preserve"> </w:t>
            </w:r>
          </w:p>
          <w:p w14:paraId="08F6D748" w14:textId="4532D350" w:rsidR="00A33145" w:rsidRPr="000C4BCD" w:rsidRDefault="00313507" w:rsidP="00A33145">
            <w:r w:rsidRPr="009F03EB">
              <w:t>The Government is committed to maintaining the independence</w:t>
            </w:r>
            <w:r w:rsidRPr="000C4BCD">
              <w:t xml:space="preserve"> of the financial </w:t>
            </w:r>
            <w:r w:rsidR="007004C0">
              <w:t>system</w:t>
            </w:r>
            <w:r w:rsidRPr="000C4BCD">
              <w:t xml:space="preserve"> regulators</w:t>
            </w:r>
            <w:r w:rsidR="00A33145">
              <w:t xml:space="preserve">. </w:t>
            </w:r>
            <w:r w:rsidRPr="000C4BCD">
              <w:t xml:space="preserve">Accordingly, this body will </w:t>
            </w:r>
            <w:r w:rsidR="00A33145">
              <w:t>not have the ability to direct, make, assess or comment on specific enforcement actions,</w:t>
            </w:r>
            <w:r w:rsidR="00A33145" w:rsidRPr="000C4BCD">
              <w:t xml:space="preserve"> </w:t>
            </w:r>
            <w:r w:rsidR="00A33145">
              <w:t>reg</w:t>
            </w:r>
            <w:r w:rsidR="00A33145" w:rsidRPr="000C4BCD">
              <w:t>ulatory decisions</w:t>
            </w:r>
            <w:r w:rsidR="00A33145">
              <w:t>,</w:t>
            </w:r>
            <w:r w:rsidR="00A33145" w:rsidRPr="000C4BCD">
              <w:t xml:space="preserve"> complaints</w:t>
            </w:r>
            <w:r w:rsidR="00A33145">
              <w:t xml:space="preserve"> and like matters</w:t>
            </w:r>
            <w:r w:rsidR="00A33145" w:rsidRPr="000C4BCD">
              <w:t xml:space="preserve">. </w:t>
            </w:r>
          </w:p>
          <w:p w14:paraId="1CA5353E" w14:textId="7CC7DBFA" w:rsidR="00A46CCA" w:rsidRPr="000C4BCD" w:rsidRDefault="00313507" w:rsidP="00715774">
            <w:r w:rsidRPr="000C4BCD">
              <w:t>The Financial Sector Advisory Council will be disbanded given the establishment of this new body</w:t>
            </w:r>
            <w:r w:rsidR="003418ED">
              <w:t xml:space="preserve"> and consideration will</w:t>
            </w:r>
            <w:r w:rsidR="004809D7">
              <w:t xml:space="preserve"> be given to streamlining other accountability mechanisms.</w:t>
            </w:r>
          </w:p>
        </w:tc>
      </w:tr>
      <w:tr w:rsidR="001A732C" w:rsidRPr="000C4BCD" w14:paraId="37B55A44" w14:textId="77777777" w:rsidTr="00B54CB5">
        <w:trPr>
          <w:cantSplit/>
        </w:trPr>
        <w:tc>
          <w:tcPr>
            <w:tcW w:w="0" w:type="auto"/>
            <w:gridSpan w:val="2"/>
            <w:shd w:val="clear" w:color="auto" w:fill="61909F"/>
          </w:tcPr>
          <w:p w14:paraId="6552E202" w14:textId="33179619" w:rsidR="001A732C" w:rsidRPr="00000935" w:rsidRDefault="004F4FB8" w:rsidP="00715774">
            <w:pPr>
              <w:pStyle w:val="TableColumnHeadingCentred"/>
              <w:keepNext/>
              <w:keepLines/>
              <w:spacing w:before="80" w:after="80"/>
              <w:rPr>
                <w:color w:val="000000"/>
              </w:rPr>
            </w:pPr>
            <w:r w:rsidRPr="001C7E2F">
              <w:lastRenderedPageBreak/>
              <w:t>Other important steps</w:t>
            </w:r>
          </w:p>
        </w:tc>
      </w:tr>
      <w:tr w:rsidR="00B0176D" w:rsidRPr="000C4BCD" w14:paraId="3AE40C19" w14:textId="77777777" w:rsidTr="00B54CB5">
        <w:trPr>
          <w:cantSplit/>
          <w:trHeight w:val="6380"/>
        </w:trPr>
        <w:tc>
          <w:tcPr>
            <w:tcW w:w="0" w:type="auto"/>
            <w:shd w:val="clear" w:color="auto" w:fill="auto"/>
          </w:tcPr>
          <w:p w14:paraId="2A07BC78" w14:textId="19E8A79D" w:rsidR="009412AE" w:rsidRPr="0089638C" w:rsidRDefault="009412AE" w:rsidP="00715774">
            <w:pPr>
              <w:pStyle w:val="Recomendationbold"/>
              <w:keepNext/>
              <w:keepLines/>
              <w:rPr>
                <w:rFonts w:eastAsiaTheme="minorHAnsi"/>
                <w:lang w:eastAsia="en-US"/>
              </w:rPr>
            </w:pPr>
            <w:r w:rsidRPr="0089638C">
              <w:rPr>
                <w:rFonts w:eastAsiaTheme="minorHAnsi"/>
                <w:lang w:eastAsia="en-US"/>
              </w:rPr>
              <w:t xml:space="preserve">Recommendation 7.1 </w:t>
            </w:r>
            <w:r w:rsidR="00005083">
              <w:rPr>
                <w:rFonts w:eastAsiaTheme="minorHAnsi"/>
                <w:lang w:eastAsia="en-US"/>
              </w:rPr>
              <w:t>—</w:t>
            </w:r>
            <w:r w:rsidRPr="0089638C">
              <w:rPr>
                <w:rFonts w:eastAsiaTheme="minorHAnsi"/>
                <w:lang w:eastAsia="en-US"/>
              </w:rPr>
              <w:t xml:space="preserve"> Compensation scheme of last resort</w:t>
            </w:r>
          </w:p>
          <w:p w14:paraId="40842302" w14:textId="05D618E5" w:rsidR="00B0176D" w:rsidRPr="000C4BCD" w:rsidRDefault="009412AE" w:rsidP="00715774">
            <w:pPr>
              <w:pStyle w:val="Recommendation"/>
              <w:keepLines/>
            </w:pPr>
            <w:r w:rsidRPr="0089638C">
              <w:rPr>
                <w:rFonts w:eastAsiaTheme="minorHAnsi"/>
                <w:lang w:eastAsia="en-US"/>
              </w:rPr>
              <w:t>The three principal recommendations to establish a compensation scheme of last resort made by the panel appointed by government to review external dispute and complaints arrangements made in its supplementary final report should be carried into effect.</w:t>
            </w:r>
          </w:p>
        </w:tc>
        <w:tc>
          <w:tcPr>
            <w:tcW w:w="0" w:type="auto"/>
            <w:shd w:val="clear" w:color="auto" w:fill="auto"/>
          </w:tcPr>
          <w:p w14:paraId="26F22F50" w14:textId="19146E7C" w:rsidR="00000935" w:rsidRPr="00000935" w:rsidRDefault="00000935" w:rsidP="00715774">
            <w:pPr>
              <w:keepNext/>
              <w:keepLines/>
            </w:pPr>
            <w:r w:rsidRPr="00000935">
              <w:t xml:space="preserve">The Government </w:t>
            </w:r>
            <w:r w:rsidRPr="00E71AF9">
              <w:rPr>
                <w:b/>
              </w:rPr>
              <w:t>agrees</w:t>
            </w:r>
            <w:r w:rsidRPr="00000935">
              <w:t xml:space="preserve"> to establish a</w:t>
            </w:r>
            <w:r w:rsidR="00E560D9">
              <w:t>n industry</w:t>
            </w:r>
            <w:r w:rsidR="00415EB5">
              <w:noBreakHyphen/>
            </w:r>
            <w:r w:rsidR="00E560D9">
              <w:t>funded</w:t>
            </w:r>
            <w:r w:rsidR="004D4D04">
              <w:t>,</w:t>
            </w:r>
            <w:r w:rsidRPr="00000935">
              <w:t xml:space="preserve"> forward</w:t>
            </w:r>
            <w:r w:rsidR="00415EB5">
              <w:noBreakHyphen/>
            </w:r>
            <w:r w:rsidRPr="00000935">
              <w:t>looking compensation scheme of last resort (CSLR)</w:t>
            </w:r>
            <w:r w:rsidR="00015FED">
              <w:t>. The scheme will be</w:t>
            </w:r>
            <w:r w:rsidRPr="00000935">
              <w:t xml:space="preserve"> designed consistently with </w:t>
            </w:r>
            <w:r w:rsidR="008A04C3">
              <w:t xml:space="preserve">the </w:t>
            </w:r>
            <w:r w:rsidRPr="00000935">
              <w:t>recommendations of the Supplementary Final Report of the Review of the financial system external dispute resolution framework (Ramsay Review)</w:t>
            </w:r>
            <w:r w:rsidR="00C910B7">
              <w:t xml:space="preserve"> and will</w:t>
            </w:r>
            <w:r w:rsidRPr="00000935">
              <w:t xml:space="preserve"> extend beyond disputes in relation to personal financial advice failures.</w:t>
            </w:r>
            <w:r w:rsidR="00C103EE">
              <w:t xml:space="preserve"> </w:t>
            </w:r>
          </w:p>
          <w:p w14:paraId="340DD333" w14:textId="1306A1EB" w:rsidR="00000935" w:rsidRPr="00000935" w:rsidRDefault="00000935" w:rsidP="00715774">
            <w:pPr>
              <w:keepNext/>
              <w:keepLines/>
            </w:pPr>
            <w:r w:rsidRPr="00000935">
              <w:t xml:space="preserve">For </w:t>
            </w:r>
            <w:r w:rsidR="00015FED">
              <w:t>there to be</w:t>
            </w:r>
            <w:r w:rsidRPr="00000935">
              <w:t xml:space="preserve"> confidence in the financial system</w:t>
            </w:r>
            <w:r w:rsidR="00415EB5">
              <w:t>’</w:t>
            </w:r>
            <w:r w:rsidRPr="00000935">
              <w:t>s dispute resolution framework</w:t>
            </w:r>
            <w:r w:rsidR="00015FED">
              <w:t>,</w:t>
            </w:r>
            <w:r w:rsidRPr="00000935">
              <w:t xml:space="preserve"> it is important that where consumers and small businesses have suffered detriment due to failures by financial firms to meet their obligations, compensation that is awarded is </w:t>
            </w:r>
            <w:r w:rsidR="00827E95">
              <w:t xml:space="preserve">actually </w:t>
            </w:r>
            <w:r w:rsidRPr="00000935">
              <w:t xml:space="preserve">paid. The CSLR will operate as a last resort mechanism to pay out compensation owed to consumers and small businesses that receive a </w:t>
            </w:r>
            <w:r w:rsidR="00827E95" w:rsidRPr="00000935">
              <w:t xml:space="preserve">court or tribunal decision in their favour </w:t>
            </w:r>
            <w:r w:rsidR="00827E95">
              <w:t xml:space="preserve">or a </w:t>
            </w:r>
            <w:r w:rsidRPr="00000935">
              <w:t xml:space="preserve">determination from AFCA, but are unable to get the compensation owed by the financial firm </w:t>
            </w:r>
            <w:r w:rsidR="00005083">
              <w:t>—</w:t>
            </w:r>
            <w:r w:rsidRPr="00000935">
              <w:t xml:space="preserve"> for example, because the firm has become insolvent.</w:t>
            </w:r>
          </w:p>
          <w:p w14:paraId="116C1BC7" w14:textId="77777777" w:rsidR="00000935" w:rsidRPr="00000935" w:rsidRDefault="00000935" w:rsidP="00715774">
            <w:pPr>
              <w:keepNext/>
              <w:keepLines/>
            </w:pPr>
            <w:r w:rsidRPr="00000935">
              <w:t>The CSLR will be established as part of AFCA.</w:t>
            </w:r>
          </w:p>
          <w:p w14:paraId="3565F260" w14:textId="78F0107B" w:rsidR="00B0176D" w:rsidRPr="000C4BCD" w:rsidRDefault="00000935" w:rsidP="00AA7055">
            <w:pPr>
              <w:keepNext/>
              <w:keepLines/>
            </w:pPr>
            <w:r w:rsidRPr="00567DFE">
              <w:t xml:space="preserve">The Government also </w:t>
            </w:r>
            <w:r w:rsidRPr="00567DFE">
              <w:rPr>
                <w:b/>
              </w:rPr>
              <w:t>agrees</w:t>
            </w:r>
            <w:r w:rsidRPr="00567DFE">
              <w:t xml:space="preserve"> to fund the payment of legacy unpaid determinations from the Financial Ombudsman Service and Credit and Investment</w:t>
            </w:r>
            <w:r w:rsidR="00567DFE">
              <w:t>s</w:t>
            </w:r>
            <w:r w:rsidRPr="00567DFE">
              <w:t xml:space="preserve"> Ombudsman. The Ramsay Review found that there was a strong case for these determinations to be paid.</w:t>
            </w:r>
            <w:r w:rsidRPr="00000935">
              <w:t xml:space="preserve"> </w:t>
            </w:r>
          </w:p>
        </w:tc>
      </w:tr>
      <w:tr w:rsidR="00AA7055" w:rsidRPr="000C4BCD" w14:paraId="52ED55E6" w14:textId="77777777" w:rsidTr="00B54CB5">
        <w:trPr>
          <w:cantSplit/>
          <w:trHeight w:val="4254"/>
        </w:trPr>
        <w:tc>
          <w:tcPr>
            <w:tcW w:w="0" w:type="auto"/>
            <w:shd w:val="clear" w:color="auto" w:fill="auto"/>
          </w:tcPr>
          <w:p w14:paraId="5E32A64F" w14:textId="77777777" w:rsidR="00AA7055" w:rsidRPr="0089638C" w:rsidRDefault="00AA7055" w:rsidP="00715774">
            <w:pPr>
              <w:pStyle w:val="Recomendationbold"/>
              <w:keepNext/>
              <w:keepLines/>
              <w:rPr>
                <w:rFonts w:eastAsiaTheme="minorHAnsi"/>
                <w:lang w:eastAsia="en-US"/>
              </w:rPr>
            </w:pPr>
          </w:p>
        </w:tc>
        <w:tc>
          <w:tcPr>
            <w:tcW w:w="0" w:type="auto"/>
            <w:shd w:val="clear" w:color="auto" w:fill="auto"/>
          </w:tcPr>
          <w:p w14:paraId="7FCC73FC" w14:textId="1BAE9DFD" w:rsidR="00AA7055" w:rsidRDefault="003851BE" w:rsidP="00671346">
            <w:pPr>
              <w:pStyle w:val="Bullet"/>
              <w:numPr>
                <w:ilvl w:val="0"/>
                <w:numId w:val="0"/>
              </w:numPr>
            </w:pPr>
            <w:r>
              <w:rPr>
                <w:szCs w:val="22"/>
              </w:rPr>
              <w:t xml:space="preserve">The Government </w:t>
            </w:r>
            <w:r w:rsidRPr="004400B2">
              <w:rPr>
                <w:b/>
              </w:rPr>
              <w:t>will also</w:t>
            </w:r>
            <w:r>
              <w:rPr>
                <w:szCs w:val="22"/>
              </w:rPr>
              <w:t xml:space="preserve"> require AFCA to consider disputes dating back to 1 January 2008 </w:t>
            </w:r>
            <w:r w:rsidR="00005083">
              <w:rPr>
                <w:szCs w:val="22"/>
              </w:rPr>
              <w:t>—</w:t>
            </w:r>
            <w:r>
              <w:rPr>
                <w:szCs w:val="22"/>
              </w:rPr>
              <w:t xml:space="preserve"> the period looked at by the Royal Commission, if the dispute falls within AFCA</w:t>
            </w:r>
            <w:r w:rsidR="00415EB5">
              <w:rPr>
                <w:szCs w:val="22"/>
              </w:rPr>
              <w:t>’</w:t>
            </w:r>
            <w:r>
              <w:rPr>
                <w:szCs w:val="22"/>
              </w:rPr>
              <w:t xml:space="preserve">s thresholds as they stand today. This will </w:t>
            </w:r>
            <w:r w:rsidRPr="0026579F">
              <w:rPr>
                <w:szCs w:val="22"/>
              </w:rPr>
              <w:t xml:space="preserve">ensure that consumers and small businesses that have suffered from misconduct </w:t>
            </w:r>
            <w:r>
              <w:rPr>
                <w:szCs w:val="22"/>
              </w:rPr>
              <w:t xml:space="preserve">but have not yet been heard </w:t>
            </w:r>
            <w:r w:rsidRPr="0026579F">
              <w:rPr>
                <w:szCs w:val="22"/>
              </w:rPr>
              <w:t xml:space="preserve">will be able to </w:t>
            </w:r>
            <w:r>
              <w:rPr>
                <w:szCs w:val="22"/>
              </w:rPr>
              <w:t>take their cases to A</w:t>
            </w:r>
            <w:r w:rsidRPr="0026579F">
              <w:rPr>
                <w:szCs w:val="22"/>
              </w:rPr>
              <w:t>FCA</w:t>
            </w:r>
            <w:r>
              <w:rPr>
                <w:szCs w:val="22"/>
              </w:rPr>
              <w:t xml:space="preserve">. </w:t>
            </w:r>
            <w:r w:rsidR="00AA7055" w:rsidRPr="00567DFE">
              <w:t xml:space="preserve">Consumers and small businesses will have twelve months from the date </w:t>
            </w:r>
            <w:r w:rsidR="00D03427">
              <w:t>that</w:t>
            </w:r>
            <w:r w:rsidR="00AA7055" w:rsidRPr="00567DFE">
              <w:t xml:space="preserve"> AFCA commences accepting legacy dispute</w:t>
            </w:r>
            <w:r w:rsidR="002C2206">
              <w:t>s to lodge their complaint with </w:t>
            </w:r>
            <w:r w:rsidR="00AA7055" w:rsidRPr="00567DFE">
              <w:t>AFCA.</w:t>
            </w:r>
            <w:r w:rsidR="00AA7055">
              <w:t xml:space="preserve"> </w:t>
            </w:r>
          </w:p>
          <w:p w14:paraId="2009B063" w14:textId="31BFDD65" w:rsidR="00992917" w:rsidRDefault="00AA7055" w:rsidP="00AA7055">
            <w:pPr>
              <w:keepNext/>
              <w:keepLines/>
            </w:pPr>
            <w:r w:rsidRPr="00567DFE">
              <w:t xml:space="preserve">The Government </w:t>
            </w:r>
            <w:r w:rsidR="00992917">
              <w:rPr>
                <w:b/>
              </w:rPr>
              <w:t>will further</w:t>
            </w:r>
            <w:r w:rsidR="00992917">
              <w:t xml:space="preserve"> </w:t>
            </w:r>
            <w:r w:rsidRPr="00567DFE">
              <w:t xml:space="preserve">strengthen regulatory oversight and transparency of remediation activities </w:t>
            </w:r>
            <w:r w:rsidR="00F82A72">
              <w:t>through</w:t>
            </w:r>
            <w:r w:rsidRPr="00567DFE">
              <w:t xml:space="preserve"> increasing the role of AFCA in the establishment and public reporting of firm remediation activities. </w:t>
            </w:r>
          </w:p>
          <w:p w14:paraId="582307C1" w14:textId="32C950F3" w:rsidR="00AA7055" w:rsidRPr="00000935" w:rsidRDefault="00AA7055" w:rsidP="003A2259">
            <w:pPr>
              <w:keepNext/>
              <w:keepLines/>
            </w:pPr>
            <w:r w:rsidRPr="00567DFE">
              <w:t xml:space="preserve">The Government </w:t>
            </w:r>
            <w:r w:rsidR="00992917">
              <w:rPr>
                <w:b/>
              </w:rPr>
              <w:t xml:space="preserve">will also </w:t>
            </w:r>
            <w:r w:rsidR="00992917">
              <w:t xml:space="preserve">provide a </w:t>
            </w:r>
            <w:r w:rsidRPr="00567DFE">
              <w:t xml:space="preserve">new directions power to ASIC, consistent with the recommendations of the ASIC Enforcement Review </w:t>
            </w:r>
            <w:r w:rsidR="00992917">
              <w:t xml:space="preserve">in the response to Recommendation 7.2. </w:t>
            </w:r>
            <w:r w:rsidRPr="00567DFE">
              <w:t>The new directions power provide</w:t>
            </w:r>
            <w:r w:rsidR="00DB3A71">
              <w:t xml:space="preserve">s </w:t>
            </w:r>
            <w:r w:rsidRPr="00567DFE">
              <w:t>ASIC with the ability to direct firms to undertake remediation activities.</w:t>
            </w:r>
            <w:r w:rsidRPr="00000935">
              <w:t xml:space="preserve"> </w:t>
            </w:r>
          </w:p>
        </w:tc>
      </w:tr>
      <w:tr w:rsidR="00B0176D" w:rsidRPr="000C4BCD" w14:paraId="38DACD74" w14:textId="77777777" w:rsidTr="00B54CB5">
        <w:trPr>
          <w:cantSplit/>
        </w:trPr>
        <w:tc>
          <w:tcPr>
            <w:tcW w:w="0" w:type="auto"/>
            <w:shd w:val="clear" w:color="auto" w:fill="auto"/>
          </w:tcPr>
          <w:p w14:paraId="46AECF3C" w14:textId="34DE976D" w:rsidR="009412AE" w:rsidRPr="0089638C" w:rsidRDefault="009412AE" w:rsidP="002767A6">
            <w:pPr>
              <w:pStyle w:val="Recomendationbold"/>
              <w:rPr>
                <w:rFonts w:eastAsiaTheme="minorHAnsi"/>
                <w:lang w:eastAsia="en-US"/>
              </w:rPr>
            </w:pPr>
            <w:r w:rsidRPr="0089638C">
              <w:rPr>
                <w:rFonts w:eastAsiaTheme="minorHAnsi"/>
                <w:lang w:eastAsia="en-US"/>
              </w:rPr>
              <w:t xml:space="preserve">Recommendation 7.2 </w:t>
            </w:r>
            <w:r w:rsidR="00005083">
              <w:rPr>
                <w:rFonts w:eastAsiaTheme="minorHAnsi"/>
                <w:lang w:eastAsia="en-US"/>
              </w:rPr>
              <w:t>—</w:t>
            </w:r>
            <w:r w:rsidRPr="0089638C">
              <w:rPr>
                <w:rFonts w:eastAsiaTheme="minorHAnsi"/>
                <w:lang w:eastAsia="en-US"/>
              </w:rPr>
              <w:t xml:space="preserve"> Implementation of recommendations</w:t>
            </w:r>
          </w:p>
          <w:p w14:paraId="3547BEF6" w14:textId="71D33355" w:rsidR="00B0176D" w:rsidRPr="000C4BCD" w:rsidRDefault="009412AE" w:rsidP="00740EDE">
            <w:pPr>
              <w:pStyle w:val="Recommendation"/>
            </w:pPr>
            <w:r w:rsidRPr="00115AF9">
              <w:rPr>
                <w:rFonts w:eastAsiaTheme="minorHAnsi"/>
                <w:lang w:eastAsia="en-US"/>
              </w:rPr>
              <w:t>The recommendations of the ASIC Enforcement Review Taskforce made in December 2017 that relate to self</w:t>
            </w:r>
            <w:r w:rsidR="00415EB5">
              <w:rPr>
                <w:rFonts w:eastAsiaTheme="minorHAnsi"/>
                <w:lang w:eastAsia="en-US"/>
              </w:rPr>
              <w:noBreakHyphen/>
            </w:r>
            <w:r w:rsidRPr="00115AF9">
              <w:rPr>
                <w:rFonts w:eastAsiaTheme="minorHAnsi"/>
                <w:lang w:eastAsia="en-US"/>
              </w:rPr>
              <w:t>reporting of contraventions by financial services and credit licensees should be carried into effect.</w:t>
            </w:r>
          </w:p>
        </w:tc>
        <w:tc>
          <w:tcPr>
            <w:tcW w:w="0" w:type="auto"/>
            <w:shd w:val="clear" w:color="auto" w:fill="auto"/>
          </w:tcPr>
          <w:p w14:paraId="685DADA6" w14:textId="632BC70B" w:rsidR="00BD666E" w:rsidRDefault="00337445" w:rsidP="00715774">
            <w:r>
              <w:t xml:space="preserve">The </w:t>
            </w:r>
            <w:r w:rsidRPr="004762D1">
              <w:t xml:space="preserve">Government </w:t>
            </w:r>
            <w:r w:rsidRPr="004762D1">
              <w:rPr>
                <w:b/>
              </w:rPr>
              <w:t>agrees</w:t>
            </w:r>
            <w:r w:rsidRPr="004762D1">
              <w:t xml:space="preserve"> to implement the </w:t>
            </w:r>
            <w:r w:rsidR="003F5077" w:rsidRPr="004762D1">
              <w:t xml:space="preserve">outstanding </w:t>
            </w:r>
            <w:r w:rsidRPr="004762D1">
              <w:rPr>
                <w:rFonts w:eastAsiaTheme="minorHAnsi"/>
                <w:lang w:eastAsia="en-US"/>
              </w:rPr>
              <w:t xml:space="preserve">ASIC Enforcement Review </w:t>
            </w:r>
            <w:r w:rsidRPr="004762D1">
              <w:t xml:space="preserve">recommendations </w:t>
            </w:r>
            <w:r w:rsidR="00616C36" w:rsidRPr="004762D1">
              <w:t>to impro</w:t>
            </w:r>
            <w:r w:rsidR="00535741" w:rsidRPr="004762D1">
              <w:t xml:space="preserve">ve the breach </w:t>
            </w:r>
            <w:r w:rsidR="00535741" w:rsidRPr="004762D1">
              <w:rPr>
                <w:rFonts w:eastAsiaTheme="minorHAnsi"/>
              </w:rPr>
              <w:t xml:space="preserve">reporting </w:t>
            </w:r>
            <w:r w:rsidR="00535741" w:rsidRPr="004762D1">
              <w:t>regime</w:t>
            </w:r>
            <w:r w:rsidR="00B858FB" w:rsidRPr="00065ABA">
              <w:t xml:space="preserve">. The Government </w:t>
            </w:r>
            <w:r w:rsidR="00A33145" w:rsidRPr="004400B2">
              <w:rPr>
                <w:b/>
              </w:rPr>
              <w:t>also agrees</w:t>
            </w:r>
            <w:r w:rsidR="00A33145">
              <w:t xml:space="preserve"> to</w:t>
            </w:r>
            <w:r w:rsidR="00616C36" w:rsidRPr="004762D1">
              <w:t xml:space="preserve"> provide ASIC with powers to give directions to AFS</w:t>
            </w:r>
            <w:r w:rsidR="00567DFE">
              <w:t>L</w:t>
            </w:r>
            <w:r w:rsidR="00616C36" w:rsidRPr="004762D1">
              <w:rPr>
                <w:rFonts w:eastAsiaTheme="minorHAnsi"/>
              </w:rPr>
              <w:t xml:space="preserve"> and </w:t>
            </w:r>
            <w:r w:rsidR="00211C86">
              <w:rPr>
                <w:rFonts w:eastAsiaTheme="minorHAnsi"/>
              </w:rPr>
              <w:t>ACL holders</w:t>
            </w:r>
            <w:r w:rsidR="00B858FB" w:rsidRPr="004762D1">
              <w:rPr>
                <w:rFonts w:eastAsiaTheme="minorHAnsi"/>
              </w:rPr>
              <w:t xml:space="preserve"> </w:t>
            </w:r>
            <w:r w:rsidR="00B858FB" w:rsidRPr="00065ABA">
              <w:rPr>
                <w:rFonts w:eastAsiaTheme="minorHAnsi"/>
              </w:rPr>
              <w:t>consistent with the recommendations of the ASIC Enforcement Review</w:t>
            </w:r>
            <w:r w:rsidR="00616C36" w:rsidRPr="00065ABA">
              <w:rPr>
                <w:rFonts w:eastAsiaTheme="minorHAnsi"/>
              </w:rPr>
              <w:t>.</w:t>
            </w:r>
          </w:p>
          <w:p w14:paraId="67E919F7" w14:textId="70255A44" w:rsidR="00B0176D" w:rsidRPr="000C4BCD" w:rsidRDefault="00BD666E" w:rsidP="00715774">
            <w:pPr>
              <w:rPr>
                <w:color w:val="000000"/>
              </w:rPr>
            </w:pPr>
            <w:r>
              <w:t xml:space="preserve">The ASIC Enforcement Review Taskforce </w:t>
            </w:r>
            <w:r w:rsidR="00015FED">
              <w:t xml:space="preserve">also made </w:t>
            </w:r>
            <w:r>
              <w:t>recommendations relating to the enforceability of industry codes</w:t>
            </w:r>
            <w:r w:rsidR="00015FED">
              <w:t xml:space="preserve">, </w:t>
            </w:r>
            <w:r w:rsidR="00015FED" w:rsidDel="003418ED">
              <w:t xml:space="preserve">which </w:t>
            </w:r>
            <w:r w:rsidR="003418ED">
              <w:t>is</w:t>
            </w:r>
            <w:r>
              <w:t xml:space="preserve"> covered by the Government</w:t>
            </w:r>
            <w:r w:rsidR="00415EB5">
              <w:t>’</w:t>
            </w:r>
            <w:r>
              <w:t xml:space="preserve">s response to Recommendation </w:t>
            </w:r>
            <w:r w:rsidR="0083319D">
              <w:t>1.15</w:t>
            </w:r>
            <w:r>
              <w:t xml:space="preserve">. </w:t>
            </w:r>
          </w:p>
        </w:tc>
      </w:tr>
      <w:tr w:rsidR="00AA7055" w:rsidRPr="000C4BCD" w14:paraId="79C24550" w14:textId="77777777" w:rsidTr="00B54CB5">
        <w:trPr>
          <w:cantSplit/>
          <w:trHeight w:val="3598"/>
        </w:trPr>
        <w:tc>
          <w:tcPr>
            <w:tcW w:w="0" w:type="auto"/>
            <w:shd w:val="clear" w:color="auto" w:fill="auto"/>
          </w:tcPr>
          <w:p w14:paraId="4FF997FF" w14:textId="46D52BB1" w:rsidR="00AA7055" w:rsidRPr="0090351B" w:rsidRDefault="00AA7055" w:rsidP="002767A6">
            <w:pPr>
              <w:pStyle w:val="Recomendationbold"/>
              <w:rPr>
                <w:rFonts w:eastAsiaTheme="minorHAnsi"/>
                <w:lang w:eastAsia="en-US"/>
              </w:rPr>
            </w:pPr>
            <w:r w:rsidRPr="0090351B">
              <w:rPr>
                <w:rFonts w:eastAsiaTheme="minorHAnsi"/>
                <w:lang w:eastAsia="en-US"/>
              </w:rPr>
              <w:lastRenderedPageBreak/>
              <w:t xml:space="preserve">Recommendation 7.3 </w:t>
            </w:r>
            <w:r w:rsidR="00005083">
              <w:rPr>
                <w:rFonts w:eastAsiaTheme="minorHAnsi"/>
                <w:lang w:eastAsia="en-US"/>
              </w:rPr>
              <w:t>—</w:t>
            </w:r>
            <w:r w:rsidRPr="0090351B">
              <w:rPr>
                <w:rFonts w:eastAsiaTheme="minorHAnsi"/>
                <w:lang w:eastAsia="en-US"/>
              </w:rPr>
              <w:t xml:space="preserve"> Exceptions and qualifications</w:t>
            </w:r>
          </w:p>
          <w:p w14:paraId="7CBB5B6E" w14:textId="7277B828" w:rsidR="00AA7055" w:rsidRPr="000C4BCD" w:rsidRDefault="00AA7055" w:rsidP="00145415">
            <w:pPr>
              <w:pStyle w:val="Recommendation"/>
            </w:pPr>
            <w:r w:rsidRPr="0090351B">
              <w:rPr>
                <w:rFonts w:eastAsiaTheme="minorHAnsi"/>
                <w:lang w:eastAsia="en-US"/>
              </w:rPr>
              <w:t>As far as possible, exceptions and qualifications to generally applicable norms of conduct in legislation governing financial services entities should be eliminated.</w:t>
            </w:r>
          </w:p>
        </w:tc>
        <w:tc>
          <w:tcPr>
            <w:tcW w:w="0" w:type="auto"/>
            <w:vMerge w:val="restart"/>
            <w:shd w:val="clear" w:color="auto" w:fill="auto"/>
          </w:tcPr>
          <w:p w14:paraId="491B8444" w14:textId="019B8F20" w:rsidR="00AA7055" w:rsidRDefault="00AA7055" w:rsidP="00715774">
            <w:r>
              <w:t xml:space="preserve">The Government </w:t>
            </w:r>
            <w:r w:rsidRPr="007A26F6">
              <w:rPr>
                <w:b/>
              </w:rPr>
              <w:t>agrees</w:t>
            </w:r>
            <w:r w:rsidRPr="000C4BCD">
              <w:t xml:space="preserve"> to simplify the financial services law </w:t>
            </w:r>
            <w:r>
              <w:t xml:space="preserve">to eliminate exceptions and qualifications to the law, where possible. The Government also </w:t>
            </w:r>
            <w:r>
              <w:rPr>
                <w:b/>
              </w:rPr>
              <w:t xml:space="preserve">agrees </w:t>
            </w:r>
            <w:r>
              <w:t>to identify the norms of behaviour and principles that underpin legislation as part of the legislative simplification process.</w:t>
            </w:r>
          </w:p>
          <w:p w14:paraId="02976E64" w14:textId="07C1D72B" w:rsidR="00AA7055" w:rsidRPr="000C4BCD" w:rsidRDefault="00AA7055" w:rsidP="00715774">
            <w:pPr>
              <w:rPr>
                <w:color w:val="000000"/>
              </w:rPr>
            </w:pPr>
            <w:r>
              <w:t>The Royal Commission has noted that over</w:t>
            </w:r>
            <w:r w:rsidR="00415EB5">
              <w:noBreakHyphen/>
            </w:r>
            <w:r>
              <w:t xml:space="preserve">prescription and excessive detail can shift responsibility for behaviour away from regulated entities and encourage them to undertake a </w:t>
            </w:r>
            <w:r w:rsidR="00415EB5">
              <w:t>‘</w:t>
            </w:r>
            <w:r>
              <w:t>box</w:t>
            </w:r>
            <w:r w:rsidR="00415EB5">
              <w:noBreakHyphen/>
            </w:r>
            <w:r>
              <w:t>ticking</w:t>
            </w:r>
            <w:r w:rsidR="00415EB5">
              <w:t>’</w:t>
            </w:r>
            <w:r>
              <w:t xml:space="preserve"> approach to compliance, rather than ensuring they comply with the fundamental norms of behaviour that should guide their conduct. A clearer focus on those fundamental norms in the primary legislation and subordinate instruments will improve the regulatory architecture and ensure that the law</w:t>
            </w:r>
            <w:r w:rsidR="00415EB5">
              <w:t>’</w:t>
            </w:r>
            <w:r>
              <w:t>s intent is met.</w:t>
            </w:r>
          </w:p>
        </w:tc>
      </w:tr>
      <w:tr w:rsidR="00AA7055" w:rsidRPr="000C4BCD" w14:paraId="041CBEA7" w14:textId="77777777" w:rsidTr="00B54CB5">
        <w:trPr>
          <w:cantSplit/>
          <w:trHeight w:val="20"/>
        </w:trPr>
        <w:tc>
          <w:tcPr>
            <w:tcW w:w="0" w:type="auto"/>
            <w:shd w:val="clear" w:color="auto" w:fill="auto"/>
          </w:tcPr>
          <w:p w14:paraId="65A03A56" w14:textId="657E4593" w:rsidR="00AA7055" w:rsidRPr="001570AA" w:rsidRDefault="00AA7055" w:rsidP="00AA7055">
            <w:pPr>
              <w:pStyle w:val="Recomendationbold"/>
              <w:spacing w:before="240"/>
              <w:rPr>
                <w:rFonts w:eastAsiaTheme="minorHAnsi"/>
                <w:lang w:eastAsia="en-US"/>
              </w:rPr>
            </w:pPr>
            <w:r w:rsidRPr="001570AA">
              <w:rPr>
                <w:rFonts w:eastAsiaTheme="minorHAnsi"/>
                <w:lang w:eastAsia="en-US"/>
              </w:rPr>
              <w:t xml:space="preserve">Recommendation 7.4 </w:t>
            </w:r>
            <w:r w:rsidR="00005083">
              <w:rPr>
                <w:rFonts w:eastAsiaTheme="minorHAnsi"/>
                <w:lang w:eastAsia="en-US"/>
              </w:rPr>
              <w:t>—</w:t>
            </w:r>
            <w:r w:rsidRPr="001570AA">
              <w:rPr>
                <w:rFonts w:eastAsiaTheme="minorHAnsi"/>
                <w:lang w:eastAsia="en-US"/>
              </w:rPr>
              <w:t xml:space="preserve"> Fundamental norms</w:t>
            </w:r>
          </w:p>
          <w:p w14:paraId="102C8206" w14:textId="4EEADFCA" w:rsidR="00AA7055" w:rsidRPr="0090351B" w:rsidRDefault="00AA7055" w:rsidP="00AA7055">
            <w:pPr>
              <w:pStyle w:val="Recommendation"/>
              <w:rPr>
                <w:rFonts w:eastAsiaTheme="minorHAnsi"/>
                <w:lang w:eastAsia="en-US"/>
              </w:rPr>
            </w:pPr>
            <w:r w:rsidRPr="001570AA">
              <w:rPr>
                <w:rFonts w:eastAsiaTheme="minorHAnsi"/>
                <w:lang w:eastAsia="en-US"/>
              </w:rPr>
              <w:t>As far as possible, legislation governing financial services entities should identify expressly what fundamental norms of behaviour are being pursued when particular and detailed rules are made about a particular subject matter.</w:t>
            </w:r>
          </w:p>
        </w:tc>
        <w:tc>
          <w:tcPr>
            <w:tcW w:w="0" w:type="auto"/>
            <w:vMerge/>
            <w:shd w:val="clear" w:color="auto" w:fill="auto"/>
          </w:tcPr>
          <w:p w14:paraId="1684EA49" w14:textId="444A803E" w:rsidR="00AA7055" w:rsidRDefault="00AA7055" w:rsidP="00715774"/>
        </w:tc>
      </w:tr>
    </w:tbl>
    <w:p w14:paraId="525E33C5" w14:textId="77777777" w:rsidR="003246AE" w:rsidRDefault="003246AE">
      <w:r>
        <w:rPr>
          <w:b/>
          <w:caps/>
        </w:rPr>
        <w:br w:type="page"/>
      </w:r>
    </w:p>
    <w:tbl>
      <w:tblPr>
        <w:tblW w:w="5000" w:type="pct"/>
        <w:tblBorders>
          <w:top w:val="single" w:sz="4" w:space="0" w:color="61909F"/>
          <w:left w:val="single" w:sz="4" w:space="0" w:color="61909F"/>
          <w:bottom w:val="single" w:sz="4" w:space="0" w:color="61909F"/>
          <w:right w:val="single" w:sz="4" w:space="0" w:color="61909F"/>
          <w:insideH w:val="single" w:sz="4" w:space="0" w:color="61909F"/>
          <w:insideV w:val="single" w:sz="4" w:space="0" w:color="61909F"/>
        </w:tblBorders>
        <w:tblLook w:val="04A0" w:firstRow="1" w:lastRow="0" w:firstColumn="1" w:lastColumn="0" w:noHBand="0" w:noVBand="1"/>
      </w:tblPr>
      <w:tblGrid>
        <w:gridCol w:w="4365"/>
        <w:gridCol w:w="9853"/>
      </w:tblGrid>
      <w:tr w:rsidR="00213E14" w:rsidRPr="000C4BCD" w14:paraId="3F5A4985" w14:textId="77777777" w:rsidTr="00B54CB5">
        <w:trPr>
          <w:cantSplit/>
          <w:trHeight w:val="454"/>
        </w:trPr>
        <w:tc>
          <w:tcPr>
            <w:tcW w:w="5000" w:type="pct"/>
            <w:gridSpan w:val="2"/>
            <w:shd w:val="clear" w:color="auto" w:fill="61909F"/>
            <w:vAlign w:val="center"/>
          </w:tcPr>
          <w:p w14:paraId="02BD2903" w14:textId="1D39EDA2" w:rsidR="003246AE" w:rsidRDefault="003246AE" w:rsidP="003246AE">
            <w:pPr>
              <w:pStyle w:val="TableColumnHeadingCentred"/>
            </w:pPr>
            <w:r>
              <w:lastRenderedPageBreak/>
              <w:t>additional government actionS</w:t>
            </w:r>
          </w:p>
        </w:tc>
      </w:tr>
      <w:tr w:rsidR="00213E14" w:rsidRPr="000C4BCD" w14:paraId="45A7F2F6" w14:textId="77777777" w:rsidTr="00B54CB5">
        <w:trPr>
          <w:cantSplit/>
        </w:trPr>
        <w:tc>
          <w:tcPr>
            <w:tcW w:w="1535" w:type="pct"/>
            <w:shd w:val="clear" w:color="auto" w:fill="auto"/>
          </w:tcPr>
          <w:p w14:paraId="6E3EA75C" w14:textId="5C847676" w:rsidR="00213E14" w:rsidRPr="001570AA" w:rsidRDefault="0070774A" w:rsidP="002767A6">
            <w:pPr>
              <w:pStyle w:val="Recomendationbold"/>
              <w:rPr>
                <w:rFonts w:eastAsiaTheme="minorHAnsi"/>
                <w:lang w:eastAsia="en-US"/>
              </w:rPr>
            </w:pPr>
            <w:r w:rsidRPr="0070774A">
              <w:rPr>
                <w:rFonts w:eastAsiaTheme="minorHAnsi"/>
                <w:lang w:eastAsia="en-US"/>
              </w:rPr>
              <w:t xml:space="preserve">Additional measure </w:t>
            </w:r>
            <w:r w:rsidR="00005083">
              <w:rPr>
                <w:rFonts w:eastAsiaTheme="minorHAnsi"/>
                <w:lang w:eastAsia="en-US"/>
              </w:rPr>
              <w:t>—</w:t>
            </w:r>
            <w:r w:rsidRPr="0070774A">
              <w:rPr>
                <w:rFonts w:eastAsiaTheme="minorHAnsi"/>
                <w:lang w:eastAsia="en-US"/>
              </w:rPr>
              <w:t xml:space="preserve"> Federal Court jurisdiction in relation to </w:t>
            </w:r>
            <w:r w:rsidR="00174100">
              <w:rPr>
                <w:rFonts w:eastAsiaTheme="minorHAnsi"/>
                <w:lang w:eastAsia="en-US"/>
              </w:rPr>
              <w:t xml:space="preserve">criminal </w:t>
            </w:r>
            <w:r w:rsidRPr="0070774A">
              <w:rPr>
                <w:rFonts w:eastAsiaTheme="minorHAnsi"/>
                <w:lang w:eastAsia="en-US"/>
              </w:rPr>
              <w:t>corporate crime</w:t>
            </w:r>
          </w:p>
        </w:tc>
        <w:tc>
          <w:tcPr>
            <w:tcW w:w="3465" w:type="pct"/>
            <w:shd w:val="clear" w:color="auto" w:fill="auto"/>
          </w:tcPr>
          <w:p w14:paraId="5AAE1B62" w14:textId="4A94F149" w:rsidR="00981783" w:rsidRPr="00981783" w:rsidRDefault="009E486C" w:rsidP="00715774">
            <w:r>
              <w:t xml:space="preserve">The Government </w:t>
            </w:r>
            <w:r w:rsidRPr="004400B2">
              <w:rPr>
                <w:b/>
              </w:rPr>
              <w:t>will</w:t>
            </w:r>
            <w:r>
              <w:t xml:space="preserve"> </w:t>
            </w:r>
            <w:r w:rsidRPr="004400B2">
              <w:rPr>
                <w:b/>
              </w:rPr>
              <w:t xml:space="preserve">expand </w:t>
            </w:r>
            <w:r>
              <w:t>the Federal Court</w:t>
            </w:r>
            <w:r w:rsidR="00415EB5">
              <w:t>’</w:t>
            </w:r>
            <w:r>
              <w:t xml:space="preserve">s jurisdiction in relation to </w:t>
            </w:r>
            <w:r w:rsidR="00174100">
              <w:t xml:space="preserve">criminal </w:t>
            </w:r>
            <w:r>
              <w:t>corporate crime</w:t>
            </w:r>
            <w:r w:rsidR="00783655">
              <w:t>.</w:t>
            </w:r>
            <w:r w:rsidR="00AF20FD" w:rsidRPr="00AF20FD">
              <w:t xml:space="preserve"> </w:t>
            </w:r>
          </w:p>
          <w:p w14:paraId="645D68EC" w14:textId="3DAA4F73" w:rsidR="00981783" w:rsidRPr="00981783" w:rsidRDefault="004032A7" w:rsidP="00715774">
            <w:r>
              <w:rPr>
                <w:lang w:val="en-US"/>
              </w:rPr>
              <w:t>The Royal Commission</w:t>
            </w:r>
            <w:r w:rsidR="00981783" w:rsidRPr="00981783">
              <w:rPr>
                <w:lang w:val="en-US"/>
              </w:rPr>
              <w:t xml:space="preserve"> </w:t>
            </w:r>
            <w:r>
              <w:rPr>
                <w:lang w:val="en-US"/>
              </w:rPr>
              <w:t xml:space="preserve">has </w:t>
            </w:r>
            <w:r w:rsidR="00981783" w:rsidRPr="00981783">
              <w:rPr>
                <w:lang w:val="en-US"/>
              </w:rPr>
              <w:t>emphasi</w:t>
            </w:r>
            <w:r w:rsidR="00783655">
              <w:rPr>
                <w:lang w:val="en-US"/>
              </w:rPr>
              <w:t>s</w:t>
            </w:r>
            <w:r w:rsidR="00981783" w:rsidRPr="00981783">
              <w:rPr>
                <w:lang w:val="en-US"/>
              </w:rPr>
              <w:t>ed that effective deterrence through judicial decisions relies on the timely institution of proceedings and punishment of misconduct. The Government</w:t>
            </w:r>
            <w:r w:rsidR="00317298">
              <w:rPr>
                <w:lang w:val="en-US"/>
              </w:rPr>
              <w:t xml:space="preserve"> agrees, and</w:t>
            </w:r>
            <w:r w:rsidR="00981783" w:rsidRPr="00981783">
              <w:rPr>
                <w:lang w:val="en-US"/>
              </w:rPr>
              <w:t xml:space="preserve"> has already provided </w:t>
            </w:r>
            <w:r w:rsidR="00981783" w:rsidRPr="00981783">
              <w:t>an additional $70</w:t>
            </w:r>
            <w:r w:rsidR="00221EC5">
              <w:t>.1</w:t>
            </w:r>
            <w:r w:rsidR="00981783" w:rsidRPr="00981783">
              <w:t xml:space="preserve"> million </w:t>
            </w:r>
            <w:r w:rsidR="00E73087" w:rsidRPr="00E73087">
              <w:t>to boost ASIC</w:t>
            </w:r>
            <w:r w:rsidR="00415EB5">
              <w:t>’</w:t>
            </w:r>
            <w:r w:rsidR="00E73087" w:rsidRPr="00E73087">
              <w:t>s enforcement capabilities and supervisory approach</w:t>
            </w:r>
            <w:r w:rsidR="00981783" w:rsidRPr="00981783">
              <w:t xml:space="preserve"> and $41.6 million to the Commonwealth Director of Public Prosecutions </w:t>
            </w:r>
            <w:r w:rsidR="002C2206">
              <w:t>(CDPP) to prosecute briefs from </w:t>
            </w:r>
            <w:r w:rsidR="00981783" w:rsidRPr="00981783">
              <w:t>ASIC.</w:t>
            </w:r>
          </w:p>
          <w:p w14:paraId="6E8F1C45" w14:textId="083457B6" w:rsidR="00981783" w:rsidRPr="00981783" w:rsidRDefault="00981783" w:rsidP="00715774">
            <w:r w:rsidRPr="00981783">
              <w:t>Extending the Federal Court</w:t>
            </w:r>
            <w:r w:rsidR="00415EB5">
              <w:t>’</w:t>
            </w:r>
            <w:r w:rsidRPr="00981783">
              <w:t xml:space="preserve">s jurisdiction will boost the overall capacity within the Australian court system </w:t>
            </w:r>
            <w:r w:rsidR="00783655">
              <w:t>to ensure</w:t>
            </w:r>
            <w:r w:rsidR="00317298">
              <w:t xml:space="preserve"> </w:t>
            </w:r>
            <w:r w:rsidR="00824AFD">
              <w:t xml:space="preserve">the </w:t>
            </w:r>
            <w:r w:rsidR="00317298">
              <w:t xml:space="preserve">prosecution of financial crimes </w:t>
            </w:r>
            <w:r w:rsidR="00783655">
              <w:t xml:space="preserve">does </w:t>
            </w:r>
            <w:r w:rsidR="00567DFE">
              <w:t>no</w:t>
            </w:r>
            <w:r w:rsidR="00317298">
              <w:t xml:space="preserve">t face delays </w:t>
            </w:r>
            <w:r w:rsidR="00783655">
              <w:t xml:space="preserve">as a result of </w:t>
            </w:r>
            <w:r w:rsidR="0002358C">
              <w:t xml:space="preserve">heavy </w:t>
            </w:r>
            <w:r w:rsidR="00783655">
              <w:t xml:space="preserve">caseloads </w:t>
            </w:r>
            <w:r w:rsidR="00317298">
              <w:t>in the Courts.</w:t>
            </w:r>
          </w:p>
          <w:p w14:paraId="74A76D81" w14:textId="65DE05EB" w:rsidR="00213E14" w:rsidRPr="000C4BCD" w:rsidRDefault="000B0090" w:rsidP="00715774">
            <w:r w:rsidRPr="00981783">
              <w:rPr>
                <w:lang w:val="en-US"/>
              </w:rPr>
              <w:t>The Federal Court has considerable expertise in civil commercial matters</w:t>
            </w:r>
            <w:r w:rsidR="00981783" w:rsidRPr="00981783">
              <w:rPr>
                <w:lang w:val="en-US"/>
              </w:rPr>
              <w:t xml:space="preserve"> and </w:t>
            </w:r>
            <w:r w:rsidRPr="00981783">
              <w:rPr>
                <w:lang w:val="en-US"/>
              </w:rPr>
              <w:t>is well</w:t>
            </w:r>
            <w:r w:rsidR="00415EB5">
              <w:rPr>
                <w:lang w:val="en-US"/>
              </w:rPr>
              <w:noBreakHyphen/>
            </w:r>
            <w:r w:rsidRPr="00981783">
              <w:rPr>
                <w:lang w:val="en-US"/>
              </w:rPr>
              <w:t xml:space="preserve">positioned to accommodate the conferral of a greater corporate </w:t>
            </w:r>
            <w:r w:rsidR="00512F06">
              <w:rPr>
                <w:lang w:val="en-US"/>
              </w:rPr>
              <w:t>criminal</w:t>
            </w:r>
            <w:r w:rsidRPr="00981783">
              <w:rPr>
                <w:lang w:val="en-US"/>
              </w:rPr>
              <w:t xml:space="preserve"> jurisdiction</w:t>
            </w:r>
            <w:r w:rsidR="002659F8">
              <w:rPr>
                <w:lang w:val="en-US"/>
              </w:rPr>
              <w:t>,</w:t>
            </w:r>
            <w:r w:rsidR="00981783" w:rsidRPr="00981783">
              <w:rPr>
                <w:lang w:val="en-US"/>
              </w:rPr>
              <w:t xml:space="preserve"> which </w:t>
            </w:r>
            <w:r w:rsidR="00981783" w:rsidRPr="00981783">
              <w:t xml:space="preserve">will help to </w:t>
            </w:r>
            <w:r w:rsidR="00981783" w:rsidRPr="00981783">
              <w:rPr>
                <w:lang w:val="en-US"/>
              </w:rPr>
              <w:t>increase the speed with which such matters are dealt with.</w:t>
            </w:r>
          </w:p>
        </w:tc>
      </w:tr>
      <w:tr w:rsidR="009E486C" w:rsidRPr="000C4BCD" w14:paraId="04794B03" w14:textId="77777777" w:rsidTr="00B54CB5">
        <w:trPr>
          <w:cantSplit/>
        </w:trPr>
        <w:tc>
          <w:tcPr>
            <w:tcW w:w="1535" w:type="pct"/>
            <w:shd w:val="clear" w:color="auto" w:fill="auto"/>
          </w:tcPr>
          <w:p w14:paraId="4413B463" w14:textId="10BE7462" w:rsidR="009E486C" w:rsidRPr="006E5503" w:rsidRDefault="0070774A" w:rsidP="00553864">
            <w:pPr>
              <w:pStyle w:val="Recomendationbold"/>
              <w:rPr>
                <w:rFonts w:asciiTheme="minorHAnsi" w:eastAsiaTheme="minorHAnsi" w:hAnsiTheme="minorHAnsi"/>
                <w:color w:val="000000"/>
                <w:lang w:eastAsia="en-US"/>
              </w:rPr>
            </w:pPr>
            <w:r w:rsidRPr="008C7452">
              <w:rPr>
                <w:rFonts w:eastAsiaTheme="minorHAnsi"/>
                <w:lang w:eastAsia="en-US"/>
              </w:rPr>
              <w:t xml:space="preserve">Additional measure </w:t>
            </w:r>
            <w:r w:rsidR="00005083">
              <w:rPr>
                <w:rFonts w:eastAsiaTheme="minorHAnsi"/>
                <w:lang w:eastAsia="en-US"/>
              </w:rPr>
              <w:t>—</w:t>
            </w:r>
            <w:r w:rsidRPr="008C7452">
              <w:rPr>
                <w:rFonts w:eastAsiaTheme="minorHAnsi"/>
                <w:lang w:eastAsia="en-US"/>
              </w:rPr>
              <w:t xml:space="preserve"> Funding for </w:t>
            </w:r>
            <w:r w:rsidR="00E60E29">
              <w:rPr>
                <w:rFonts w:eastAsiaTheme="minorHAnsi"/>
                <w:lang w:eastAsia="en-US"/>
              </w:rPr>
              <w:t>f</w:t>
            </w:r>
            <w:r w:rsidRPr="008C7452">
              <w:rPr>
                <w:rFonts w:eastAsiaTheme="minorHAnsi"/>
                <w:lang w:eastAsia="en-US"/>
              </w:rPr>
              <w:t xml:space="preserve">inancial </w:t>
            </w:r>
            <w:r w:rsidR="00E60E29">
              <w:rPr>
                <w:rFonts w:eastAsiaTheme="minorHAnsi"/>
                <w:lang w:eastAsia="en-US"/>
              </w:rPr>
              <w:t>c</w:t>
            </w:r>
            <w:r w:rsidRPr="008C7452">
              <w:rPr>
                <w:rFonts w:eastAsiaTheme="minorHAnsi"/>
                <w:lang w:eastAsia="en-US"/>
              </w:rPr>
              <w:t>ounselling</w:t>
            </w:r>
            <w:r w:rsidRPr="0070774A">
              <w:rPr>
                <w:rFonts w:eastAsiaTheme="minorHAnsi"/>
                <w:lang w:eastAsia="en-US"/>
              </w:rPr>
              <w:t xml:space="preserve"> </w:t>
            </w:r>
          </w:p>
        </w:tc>
        <w:tc>
          <w:tcPr>
            <w:tcW w:w="3465" w:type="pct"/>
            <w:shd w:val="clear" w:color="auto" w:fill="auto"/>
          </w:tcPr>
          <w:p w14:paraId="75EB747C" w14:textId="77777777" w:rsidR="00783655" w:rsidRDefault="00783655" w:rsidP="00715774">
            <w:r>
              <w:t xml:space="preserve">The Government </w:t>
            </w:r>
            <w:r w:rsidRPr="004400B2">
              <w:rPr>
                <w:b/>
              </w:rPr>
              <w:t>agrees</w:t>
            </w:r>
            <w:r>
              <w:t xml:space="preserve"> with the suggestion by Commissioner Hayne that there is a need for predictable and stable funding for the legal assistance sector and for counselling services.</w:t>
            </w:r>
          </w:p>
          <w:p w14:paraId="5B681D7F" w14:textId="6302B005" w:rsidR="00783655" w:rsidRDefault="00783655" w:rsidP="00715774">
            <w:r>
              <w:t>F</w:t>
            </w:r>
            <w:r w:rsidRPr="008C7452">
              <w:t xml:space="preserve">inancial counselling services </w:t>
            </w:r>
            <w:r>
              <w:t xml:space="preserve">play an important role </w:t>
            </w:r>
            <w:r w:rsidRPr="008C7452">
              <w:t>in supporting consumers and the challenges faced by parties delivering these services includ</w:t>
            </w:r>
            <w:r>
              <w:t>e</w:t>
            </w:r>
            <w:r w:rsidRPr="008C7452">
              <w:t xml:space="preserve"> increasing demand, inconsistent and short term grant</w:t>
            </w:r>
            <w:r w:rsidR="00415EB5">
              <w:noBreakHyphen/>
            </w:r>
            <w:r w:rsidRPr="008C7452">
              <w:t>based funding streams and fragmented delivery across jurisdictions</w:t>
            </w:r>
            <w:r w:rsidRPr="00D518CF">
              <w:t>.</w:t>
            </w:r>
          </w:p>
          <w:p w14:paraId="42FC03EC" w14:textId="3E9F7664" w:rsidR="009E486C" w:rsidRDefault="009E486C" w:rsidP="00783655">
            <w:pPr>
              <w:rPr>
                <w:color w:val="000000"/>
              </w:rPr>
            </w:pPr>
            <w:r w:rsidRPr="008C7452">
              <w:t xml:space="preserve">The Government will review </w:t>
            </w:r>
            <w:r w:rsidR="00C33418" w:rsidRPr="008C7452">
              <w:t>the co</w:t>
            </w:r>
            <w:r w:rsidR="00415EB5">
              <w:noBreakHyphen/>
            </w:r>
            <w:r w:rsidR="00C33418" w:rsidRPr="008C7452">
              <w:t xml:space="preserve">ordination and funding </w:t>
            </w:r>
            <w:r w:rsidRPr="008C7452">
              <w:t>of financial counselling</w:t>
            </w:r>
            <w:r w:rsidR="00C33418" w:rsidRPr="008C7452">
              <w:t xml:space="preserve"> services. Th</w:t>
            </w:r>
            <w:r w:rsidR="00783655">
              <w:t xml:space="preserve">is </w:t>
            </w:r>
            <w:r w:rsidR="007A2148">
              <w:t>immediate</w:t>
            </w:r>
            <w:r w:rsidR="00C33418" w:rsidRPr="008C7452">
              <w:t xml:space="preserve"> review</w:t>
            </w:r>
            <w:r w:rsidR="00783655">
              <w:t xml:space="preserve"> will</w:t>
            </w:r>
            <w:r w:rsidR="00831452" w:rsidRPr="008C7452">
              <w:t xml:space="preserve"> be </w:t>
            </w:r>
            <w:r w:rsidR="00802852">
              <w:t xml:space="preserve">led by the Department of Social Services, in consultation with Treasury and the Department of </w:t>
            </w:r>
            <w:r w:rsidR="00567DFE">
              <w:t xml:space="preserve">the </w:t>
            </w:r>
            <w:r w:rsidR="00802852">
              <w:t>Prime Minister and Cabinet</w:t>
            </w:r>
            <w:r w:rsidR="00280975">
              <w:t>. The review</w:t>
            </w:r>
            <w:r w:rsidR="00C33418" w:rsidRPr="008C7452">
              <w:t xml:space="preserve"> will </w:t>
            </w:r>
            <w:r w:rsidR="00280975">
              <w:t>consider</w:t>
            </w:r>
            <w:r w:rsidR="00C33418" w:rsidRPr="008C7452">
              <w:t xml:space="preserve"> gaps and overlap</w:t>
            </w:r>
            <w:r w:rsidR="00567DFE">
              <w:t>s</w:t>
            </w:r>
            <w:r w:rsidR="00C33418" w:rsidRPr="008C7452">
              <w:t xml:space="preserve"> in current services and the adequacy</w:t>
            </w:r>
            <w:r w:rsidR="00831452" w:rsidRPr="008C7452">
              <w:t xml:space="preserve"> of,</w:t>
            </w:r>
            <w:r w:rsidR="00C33418" w:rsidRPr="008C7452">
              <w:t xml:space="preserve"> and appropriate </w:t>
            </w:r>
            <w:r w:rsidR="00831452" w:rsidRPr="008C7452">
              <w:t xml:space="preserve">delivery models for, </w:t>
            </w:r>
            <w:r w:rsidR="00C33418" w:rsidRPr="008C7452">
              <w:t>funding.</w:t>
            </w:r>
            <w:r w:rsidR="003156DF">
              <w:t xml:space="preserve"> </w:t>
            </w:r>
          </w:p>
        </w:tc>
      </w:tr>
      <w:tr w:rsidR="009E486C" w:rsidRPr="000C4BCD" w14:paraId="36A26CE8" w14:textId="77777777" w:rsidTr="00B54CB5">
        <w:trPr>
          <w:cantSplit/>
        </w:trPr>
        <w:tc>
          <w:tcPr>
            <w:tcW w:w="1535" w:type="pct"/>
            <w:shd w:val="clear" w:color="auto" w:fill="auto"/>
          </w:tcPr>
          <w:p w14:paraId="7A12B7E9" w14:textId="4FDCEE57" w:rsidR="009E486C" w:rsidRPr="00890EDD" w:rsidRDefault="0070774A" w:rsidP="00553864">
            <w:pPr>
              <w:pStyle w:val="Recomendationbold"/>
              <w:rPr>
                <w:rFonts w:asciiTheme="minorHAnsi" w:eastAsiaTheme="minorHAnsi" w:hAnsiTheme="minorHAnsi"/>
                <w:color w:val="000000"/>
                <w:lang w:eastAsia="en-US"/>
              </w:rPr>
            </w:pPr>
            <w:r w:rsidRPr="00820E8C">
              <w:rPr>
                <w:rFonts w:eastAsiaTheme="minorHAnsi"/>
                <w:lang w:eastAsia="en-US"/>
              </w:rPr>
              <w:lastRenderedPageBreak/>
              <w:t xml:space="preserve">Additional measure </w:t>
            </w:r>
            <w:r w:rsidR="00005083">
              <w:rPr>
                <w:rFonts w:eastAsiaTheme="minorHAnsi"/>
                <w:lang w:eastAsia="en-US"/>
              </w:rPr>
              <w:t>—</w:t>
            </w:r>
            <w:r w:rsidRPr="00820E8C">
              <w:rPr>
                <w:rFonts w:eastAsiaTheme="minorHAnsi"/>
                <w:lang w:eastAsia="en-US"/>
              </w:rPr>
              <w:t xml:space="preserve"> </w:t>
            </w:r>
            <w:r w:rsidR="007D165B">
              <w:rPr>
                <w:rFonts w:eastAsiaTheme="minorHAnsi"/>
                <w:lang w:eastAsia="en-US"/>
              </w:rPr>
              <w:t>E</w:t>
            </w:r>
            <w:r w:rsidRPr="00820E8C">
              <w:rPr>
                <w:rFonts w:eastAsiaTheme="minorHAnsi"/>
                <w:lang w:eastAsia="en-US"/>
              </w:rPr>
              <w:t>xtension of</w:t>
            </w:r>
            <w:r>
              <w:rPr>
                <w:rFonts w:eastAsiaTheme="minorHAnsi"/>
                <w:lang w:eastAsia="en-US"/>
              </w:rPr>
              <w:t xml:space="preserve"> legislation for </w:t>
            </w:r>
            <w:r w:rsidRPr="004F3A40">
              <w:rPr>
                <w:rFonts w:eastAsiaTheme="minorHAnsi"/>
                <w:lang w:eastAsia="en-US"/>
              </w:rPr>
              <w:t>P</w:t>
            </w:r>
            <w:r w:rsidR="00783655">
              <w:rPr>
                <w:rFonts w:eastAsiaTheme="minorHAnsi"/>
                <w:lang w:eastAsia="en-US"/>
              </w:rPr>
              <w:t>IP</w:t>
            </w:r>
            <w:r w:rsidRPr="004F3A40">
              <w:rPr>
                <w:rFonts w:eastAsiaTheme="minorHAnsi"/>
                <w:lang w:eastAsia="en-US"/>
              </w:rPr>
              <w:t>/DDO</w:t>
            </w:r>
          </w:p>
        </w:tc>
        <w:tc>
          <w:tcPr>
            <w:tcW w:w="3465" w:type="pct"/>
            <w:shd w:val="clear" w:color="auto" w:fill="auto"/>
          </w:tcPr>
          <w:p w14:paraId="58BDA94D" w14:textId="2D3C8C6D" w:rsidR="00A84BC5" w:rsidRPr="00013F0C" w:rsidRDefault="00A84BC5" w:rsidP="00715774">
            <w:r w:rsidRPr="00013F0C">
              <w:t xml:space="preserve">The Government </w:t>
            </w:r>
            <w:r w:rsidRPr="00013F0C">
              <w:rPr>
                <w:b/>
              </w:rPr>
              <w:t>agrees</w:t>
            </w:r>
            <w:r w:rsidRPr="008C7452">
              <w:rPr>
                <w:b/>
              </w:rPr>
              <w:t xml:space="preserve"> </w:t>
            </w:r>
            <w:r w:rsidRPr="00013F0C">
              <w:t xml:space="preserve">with the </w:t>
            </w:r>
            <w:r w:rsidR="00087F82" w:rsidRPr="008C7452">
              <w:t xml:space="preserve">suggestion by </w:t>
            </w:r>
            <w:r w:rsidRPr="00013F0C">
              <w:t xml:space="preserve">the </w:t>
            </w:r>
            <w:r w:rsidR="00087F82" w:rsidRPr="008C7452">
              <w:t>Commissioner</w:t>
            </w:r>
            <w:r w:rsidRPr="00013F0C">
              <w:t xml:space="preserve"> to extend the proposed DDOs to apply to </w:t>
            </w:r>
            <w:r w:rsidR="006200AA">
              <w:t>NCCP</w:t>
            </w:r>
            <w:r w:rsidRPr="00013F0C">
              <w:t xml:space="preserve"> Act products and ASIC Act products and the ASIC PIP to apply to ASIC Act products. The extension of the DDOs will benefit consumers by ensuring issuers of credit products and ASIC Act financial products identify in advance which consumers their products are suitable for, and direct sales to that target market, rather than promoting products to all consumers. These obligations will complement responsible lending obligations that apply to those offering credit. </w:t>
            </w:r>
          </w:p>
          <w:p w14:paraId="10F6C11C" w14:textId="6C822340" w:rsidR="00A84BC5" w:rsidRPr="00013F0C" w:rsidRDefault="00A84BC5" w:rsidP="00715774">
            <w:r w:rsidRPr="00013F0C">
              <w:t xml:space="preserve">The extension of the PIP to all ASIC Act products will empower ASIC to intervene in relation to a wider range of products, where ASIC identifies </w:t>
            </w:r>
            <w:r w:rsidR="00087F82" w:rsidRPr="008C7452">
              <w:t>detriment</w:t>
            </w:r>
            <w:r w:rsidRPr="00013F0C">
              <w:t xml:space="preserve"> or potential detriment to consumers. </w:t>
            </w:r>
          </w:p>
          <w:p w14:paraId="3B2665FF" w14:textId="63617A2D" w:rsidR="009E486C" w:rsidRPr="00A84BC5" w:rsidRDefault="00087F82" w:rsidP="00783655">
            <w:pPr>
              <w:rPr>
                <w:color w:val="1F497D"/>
              </w:rPr>
            </w:pPr>
            <w:r w:rsidRPr="008C7452">
              <w:t xml:space="preserve">The Government recognises that the extension of the DDOs </w:t>
            </w:r>
            <w:r w:rsidR="00783655">
              <w:t>may</w:t>
            </w:r>
            <w:r w:rsidR="00783655" w:rsidRPr="008C7452">
              <w:t xml:space="preserve"> </w:t>
            </w:r>
            <w:r w:rsidRPr="008C7452">
              <w:t>have a significant impact on many businesses and will carefully consider how these reforms are implemented.</w:t>
            </w:r>
          </w:p>
        </w:tc>
      </w:tr>
      <w:tr w:rsidR="000807A1" w:rsidRPr="000C4BCD" w14:paraId="37A09E1A" w14:textId="77777777" w:rsidTr="00B54CB5">
        <w:trPr>
          <w:cantSplit/>
        </w:trPr>
        <w:tc>
          <w:tcPr>
            <w:tcW w:w="1535" w:type="pct"/>
            <w:shd w:val="clear" w:color="auto" w:fill="auto"/>
          </w:tcPr>
          <w:p w14:paraId="3A81104D" w14:textId="4A07BED9" w:rsidR="007B55AA" w:rsidRPr="000807A1" w:rsidRDefault="000807A1" w:rsidP="00740EDE">
            <w:pPr>
              <w:pStyle w:val="Recomendationbold"/>
              <w:rPr>
                <w:rFonts w:asciiTheme="minorHAnsi" w:eastAsiaTheme="minorHAnsi" w:hAnsiTheme="minorHAnsi"/>
                <w:b w:val="0"/>
                <w:color w:val="000000"/>
                <w:highlight w:val="green"/>
                <w:lang w:eastAsia="en-US"/>
              </w:rPr>
            </w:pPr>
            <w:r w:rsidRPr="000807A1">
              <w:t xml:space="preserve">Additional measure </w:t>
            </w:r>
            <w:r w:rsidR="00005083">
              <w:t>—</w:t>
            </w:r>
            <w:r w:rsidRPr="000807A1">
              <w:t xml:space="preserve"> Superannuation binding death </w:t>
            </w:r>
            <w:r w:rsidR="004026E2">
              <w:t xml:space="preserve">benefit </w:t>
            </w:r>
            <w:r w:rsidRPr="000807A1">
              <w:t>nominations for indigenous people</w:t>
            </w:r>
          </w:p>
        </w:tc>
        <w:tc>
          <w:tcPr>
            <w:tcW w:w="3465" w:type="pct"/>
            <w:shd w:val="clear" w:color="auto" w:fill="auto"/>
          </w:tcPr>
          <w:p w14:paraId="045B24D4" w14:textId="58B82E77" w:rsidR="000807A1" w:rsidRDefault="000807A1" w:rsidP="009A4BED">
            <w:pPr>
              <w:rPr>
                <w:highlight w:val="green"/>
              </w:rPr>
            </w:pPr>
            <w:r>
              <w:t>The Government will</w:t>
            </w:r>
            <w:r w:rsidRPr="00C40D02">
              <w:t xml:space="preserve"> consult with Aboriginal and Torres Strait Islander peoples</w:t>
            </w:r>
            <w:r w:rsidR="009A4BED">
              <w:t xml:space="preserve"> and </w:t>
            </w:r>
            <w:r w:rsidR="009A4BED" w:rsidRPr="00C40D02">
              <w:t xml:space="preserve">relevant </w:t>
            </w:r>
            <w:r w:rsidR="009A4BED">
              <w:t>representative bodies as well as</w:t>
            </w:r>
            <w:r>
              <w:t xml:space="preserve"> the superannuation industry about </w:t>
            </w:r>
            <w:r w:rsidRPr="00C40D02">
              <w:t xml:space="preserve">difficulties </w:t>
            </w:r>
            <w:r>
              <w:t xml:space="preserve">in using </w:t>
            </w:r>
            <w:r w:rsidRPr="00C40D02">
              <w:t>binding death benefit nominations.</w:t>
            </w:r>
          </w:p>
        </w:tc>
      </w:tr>
      <w:tr w:rsidR="006979F1" w:rsidRPr="000C4BCD" w14:paraId="27C7C0AF" w14:textId="77777777" w:rsidTr="00B54CB5">
        <w:trPr>
          <w:cantSplit/>
        </w:trPr>
        <w:tc>
          <w:tcPr>
            <w:tcW w:w="1535" w:type="pct"/>
            <w:shd w:val="clear" w:color="auto" w:fill="auto"/>
          </w:tcPr>
          <w:p w14:paraId="132F03AA" w14:textId="1047846B" w:rsidR="006979F1" w:rsidRPr="000807A1" w:rsidRDefault="006979F1" w:rsidP="006850B8">
            <w:pPr>
              <w:pStyle w:val="Recomendationbold"/>
            </w:pPr>
            <w:r>
              <w:t xml:space="preserve">Additional measure </w:t>
            </w:r>
            <w:r w:rsidR="00005083">
              <w:t>—</w:t>
            </w:r>
            <w:r>
              <w:t xml:space="preserve"> </w:t>
            </w:r>
            <w:r w:rsidR="007D165B">
              <w:t>R</w:t>
            </w:r>
            <w:r>
              <w:t xml:space="preserve">eview of </w:t>
            </w:r>
            <w:r w:rsidR="00D157EF">
              <w:t xml:space="preserve">the effects of </w:t>
            </w:r>
            <w:r>
              <w:t xml:space="preserve">vertical </w:t>
            </w:r>
            <w:r w:rsidR="00D157EF">
              <w:t>and horizontal integration</w:t>
            </w:r>
            <w:r>
              <w:t xml:space="preserve"> </w:t>
            </w:r>
            <w:r w:rsidR="00D157EF">
              <w:t>in the financial system</w:t>
            </w:r>
          </w:p>
        </w:tc>
        <w:tc>
          <w:tcPr>
            <w:tcW w:w="3465" w:type="pct"/>
            <w:shd w:val="clear" w:color="auto" w:fill="auto"/>
          </w:tcPr>
          <w:p w14:paraId="3B95F92D" w14:textId="579DF1B2" w:rsidR="00D157EF" w:rsidRDefault="00D157EF" w:rsidP="00A63823">
            <w:r w:rsidRPr="000C4BCD">
              <w:t>The Government</w:t>
            </w:r>
            <w:r w:rsidRPr="000C4BCD" w:rsidDel="008C4AB0">
              <w:t xml:space="preserve"> </w:t>
            </w:r>
            <w:r w:rsidRPr="000C4BCD">
              <w:rPr>
                <w:b/>
              </w:rPr>
              <w:t xml:space="preserve">agrees </w:t>
            </w:r>
            <w:r w:rsidRPr="000C4BCD">
              <w:t xml:space="preserve">that understanding the longer term market implications of integration is an important component of promoting competition in the financial system, and </w:t>
            </w:r>
            <w:r w:rsidRPr="000C4BCD">
              <w:rPr>
                <w:b/>
              </w:rPr>
              <w:t>supports</w:t>
            </w:r>
            <w:r w:rsidRPr="000C4BCD">
              <w:t xml:space="preserve"> </w:t>
            </w:r>
            <w:r w:rsidRPr="000C4BCD" w:rsidDel="008C4AB0">
              <w:t>t</w:t>
            </w:r>
            <w:r>
              <w:t xml:space="preserve">he ACCC </w:t>
            </w:r>
            <w:r w:rsidRPr="000C4BCD">
              <w:t>considering integration issues where they are identified as part of its market studies work.</w:t>
            </w:r>
          </w:p>
          <w:p w14:paraId="0DAC5865" w14:textId="5CDB8141" w:rsidR="006979F1" w:rsidRDefault="00D157EF" w:rsidP="006850B8">
            <w:r w:rsidRPr="00495864">
              <w:t xml:space="preserve">This also responds to the </w:t>
            </w:r>
            <w:r w:rsidRPr="003B2B42">
              <w:t>Productivity Commission</w:t>
            </w:r>
            <w:r w:rsidR="00415EB5">
              <w:t>’</w:t>
            </w:r>
            <w:r w:rsidRPr="003B2B42">
              <w:t xml:space="preserve">s report </w:t>
            </w:r>
            <w:r>
              <w:rPr>
                <w:i/>
              </w:rPr>
              <w:t>Competition in the Australian Financial System</w:t>
            </w:r>
            <w:r w:rsidRPr="003B2B42">
              <w:t xml:space="preserve"> </w:t>
            </w:r>
            <w:r>
              <w:t xml:space="preserve">which </w:t>
            </w:r>
            <w:r w:rsidRPr="00495864">
              <w:t>recommend</w:t>
            </w:r>
            <w:r>
              <w:t xml:space="preserve">ed that </w:t>
            </w:r>
            <w:r w:rsidR="004772A6">
              <w:t xml:space="preserve">the </w:t>
            </w:r>
            <w:r>
              <w:t xml:space="preserve">ACCC should undertake five yearly market studies on the effect of vertical and horizontal integration on the financial system. </w:t>
            </w:r>
          </w:p>
        </w:tc>
      </w:tr>
    </w:tbl>
    <w:p w14:paraId="1411C63E" w14:textId="2298D1D9" w:rsidR="00117963" w:rsidRPr="00D21134" w:rsidRDefault="00117963" w:rsidP="002A31FC">
      <w:pPr>
        <w:spacing w:before="0" w:after="160" w:line="259" w:lineRule="auto"/>
      </w:pPr>
    </w:p>
    <w:sectPr w:rsidR="00117963" w:rsidRPr="00D21134" w:rsidSect="00415EB5">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20CA6" w14:textId="77777777" w:rsidR="00F82A72" w:rsidRDefault="00F82A72">
      <w:pPr>
        <w:spacing w:before="0" w:after="0"/>
      </w:pPr>
      <w:r>
        <w:separator/>
      </w:r>
    </w:p>
  </w:endnote>
  <w:endnote w:type="continuationSeparator" w:id="0">
    <w:p w14:paraId="13310936" w14:textId="77777777" w:rsidR="00F82A72" w:rsidRDefault="00F82A72">
      <w:pPr>
        <w:spacing w:before="0" w:after="0"/>
      </w:pPr>
      <w:r>
        <w:continuationSeparator/>
      </w:r>
    </w:p>
  </w:endnote>
  <w:endnote w:type="continuationNotice" w:id="1">
    <w:p w14:paraId="07E76C3A" w14:textId="77777777" w:rsidR="00F82A72" w:rsidRDefault="00F82A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9184" w14:textId="3EFA5B2C" w:rsidR="00F82A72" w:rsidRDefault="00F82A72" w:rsidP="00415EB5">
    <w:pPr>
      <w:pStyle w:val="FooterOdd"/>
    </w:pPr>
    <w:r>
      <w:fldChar w:fldCharType="begin"/>
    </w:r>
    <w:r>
      <w:instrText xml:space="preserve"> PAGE   \* MERGEFORMAT </w:instrText>
    </w:r>
    <w:r>
      <w:fldChar w:fldCharType="separate"/>
    </w:r>
    <w:r>
      <w:rPr>
        <w:noProof/>
      </w:rPr>
      <w:t>xli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9EED1" w14:textId="28E0FDDC" w:rsidR="00F82A72" w:rsidRDefault="00F82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64C0" w14:textId="6A876ADD" w:rsidR="00F82A72" w:rsidRDefault="00F82A72" w:rsidP="006C5B73">
    <w:pPr>
      <w:pStyle w:val="FooterOdd"/>
      <w:rPr>
        <w:noProof/>
      </w:rPr>
    </w:pPr>
    <w:r>
      <w:fldChar w:fldCharType="begin"/>
    </w:r>
    <w:r>
      <w:instrText xml:space="preserve"> PAGE   \* MERGEFORMAT </w:instrText>
    </w:r>
    <w:r>
      <w:fldChar w:fldCharType="separate"/>
    </w:r>
    <w:r w:rsidR="006A3E50">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944FF" w14:textId="77777777" w:rsidR="00F82A72" w:rsidRDefault="00F82A72" w:rsidP="00415EB5">
    <w:pPr>
      <w:pStyle w:val="FooterOdd"/>
    </w:pPr>
    <w:r>
      <w:fldChar w:fldCharType="begin"/>
    </w:r>
    <w:r>
      <w:instrText xml:space="preserve"> PAGE   \* MERGEFORMAT </w:instrText>
    </w:r>
    <w:r>
      <w:fldChar w:fldCharType="separate"/>
    </w:r>
    <w:r w:rsidR="006A3E50">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B248C" w14:textId="045BBA16" w:rsidR="00F82A72" w:rsidRDefault="00F82A72" w:rsidP="004C148D">
    <w:pPr>
      <w:pStyle w:val="FooterOdd"/>
    </w:pPr>
    <w:r>
      <w:fldChar w:fldCharType="begin"/>
    </w:r>
    <w:r>
      <w:instrText xml:space="preserve"> PAGE  \* Arabic  \* MERGEFORMAT </w:instrText>
    </w:r>
    <w:r>
      <w:fldChar w:fldCharType="separate"/>
    </w:r>
    <w:r w:rsidR="006A3E50">
      <w:rPr>
        <w:noProof/>
      </w:rPr>
      <w:t>40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F4FB" w14:textId="05B11042" w:rsidR="00F82A72" w:rsidRDefault="00F82A72" w:rsidP="006C5B73">
    <w:pPr>
      <w:pStyle w:val="FooterOdd"/>
      <w:rPr>
        <w:noProof/>
      </w:rPr>
    </w:pPr>
    <w:r>
      <w:fldChar w:fldCharType="begin"/>
    </w:r>
    <w:r>
      <w:instrText xml:space="preserve"> PAGE   \* MERGEFORMAT </w:instrText>
    </w:r>
    <w:r>
      <w:fldChar w:fldCharType="separate"/>
    </w:r>
    <w:r w:rsidR="006A3E50">
      <w:rPr>
        <w:noProof/>
      </w:rPr>
      <w:t>39</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9F859" w14:textId="2DA96230" w:rsidR="00F82A72" w:rsidRPr="00065ABA" w:rsidRDefault="00F82A72" w:rsidP="00065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97136" w14:textId="77777777" w:rsidR="00F82A72" w:rsidRDefault="00F82A72">
      <w:pPr>
        <w:spacing w:before="0" w:after="0"/>
      </w:pPr>
      <w:r>
        <w:separator/>
      </w:r>
    </w:p>
  </w:footnote>
  <w:footnote w:type="continuationSeparator" w:id="0">
    <w:p w14:paraId="7A40CBA0" w14:textId="77777777" w:rsidR="00F82A72" w:rsidRDefault="00F82A72">
      <w:pPr>
        <w:spacing w:before="0" w:after="0"/>
      </w:pPr>
      <w:r>
        <w:continuationSeparator/>
      </w:r>
    </w:p>
  </w:footnote>
  <w:footnote w:type="continuationNotice" w:id="1">
    <w:p w14:paraId="3CDB57D5" w14:textId="77777777" w:rsidR="00F82A72" w:rsidRDefault="00F82A7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EA9" w14:textId="33213A0D" w:rsidR="00F82A72" w:rsidRDefault="00F82A72" w:rsidP="00415EB5">
    <w:pPr>
      <w:pStyle w:val="HeaderOdd"/>
    </w:pPr>
    <w:r>
      <w:fldChar w:fldCharType="begin"/>
    </w:r>
    <w:r>
      <w:instrText xml:space="preserve"> STYLEREF  "Heading 1"  \* MERGEFORMAT </w:instrTex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FC37" w14:textId="1296F3F9" w:rsidR="00F82A72" w:rsidRDefault="00F82A72" w:rsidP="00C067E2">
    <w:pPr>
      <w:pStyle w:val="Header"/>
      <w:spacing w:before="108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AB25" w14:textId="022D8F59" w:rsidR="00F82A72" w:rsidRDefault="00F82A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F079" w14:textId="6AEA79FD" w:rsidR="00F82A72" w:rsidRPr="006F50B8" w:rsidRDefault="00F82A72" w:rsidP="006F50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96CEC" w14:textId="7CFC0220" w:rsidR="00F82A72" w:rsidRPr="006F50B8" w:rsidRDefault="00F82A72" w:rsidP="006F50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0E03A" w14:textId="7DB4E6A3" w:rsidR="00F82A72" w:rsidRPr="001F3912" w:rsidRDefault="006A3E50" w:rsidP="00065ABA">
    <w:pPr>
      <w:pStyle w:val="HeaderOdd"/>
    </w:pPr>
    <w:r>
      <w:fldChar w:fldCharType="begin"/>
    </w:r>
    <w:r>
      <w:instrText xml:space="preserve"> STYLEREF  "Heading 1"  \* MERGEFORMAT </w:instrText>
    </w:r>
    <w:r>
      <w:fldChar w:fldCharType="separate"/>
    </w:r>
    <w:r>
      <w:rPr>
        <w:noProof/>
      </w:rPr>
      <w:t>Government response to the Royal Commission into Misconduct in the Banking, Superannuation and Financial Services Industry</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B8953" w14:textId="576C9117" w:rsidR="00F82A72" w:rsidRPr="001F3912" w:rsidRDefault="006A3E50" w:rsidP="00A12F62">
    <w:pPr>
      <w:pStyle w:val="HeaderOdd"/>
    </w:pPr>
    <w:r>
      <w:fldChar w:fldCharType="begin"/>
    </w:r>
    <w:r>
      <w:instrText xml:space="preserve"> STYLEREF  "Heading 1"  \* MERGEFORMAT </w:instrText>
    </w:r>
    <w:r>
      <w:fldChar w:fldCharType="separate"/>
    </w:r>
    <w:r>
      <w:rPr>
        <w:noProof/>
      </w:rPr>
      <w:t>Government response to the Royal Commission into Misconduct in the Banking, Superannuation and Financial Services Industry</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7CAD" w14:textId="158C370D" w:rsidR="00F82A72" w:rsidRPr="00065ABA" w:rsidRDefault="00F82A72" w:rsidP="00065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853A8"/>
    <w:multiLevelType w:val="hybridMultilevel"/>
    <w:tmpl w:val="69296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332FEBA"/>
    <w:multiLevelType w:val="hybridMultilevel"/>
    <w:tmpl w:val="625FEB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3F1161A"/>
    <w:multiLevelType w:val="hybridMultilevel"/>
    <w:tmpl w:val="2FD67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6390D96"/>
    <w:multiLevelType w:val="hybridMultilevel"/>
    <w:tmpl w:val="8DF01E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79ABA83"/>
    <w:multiLevelType w:val="hybridMultilevel"/>
    <w:tmpl w:val="B2328C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7D34185"/>
    <w:multiLevelType w:val="hybridMultilevel"/>
    <w:tmpl w:val="577738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9FEA633"/>
    <w:multiLevelType w:val="hybridMultilevel"/>
    <w:tmpl w:val="BBBBFB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EB40783"/>
    <w:multiLevelType w:val="hybridMultilevel"/>
    <w:tmpl w:val="CE57B9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606ED35"/>
    <w:multiLevelType w:val="hybridMultilevel"/>
    <w:tmpl w:val="538737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07BCBB0"/>
    <w:multiLevelType w:val="hybridMultilevel"/>
    <w:tmpl w:val="7D257A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5679BE"/>
    <w:multiLevelType w:val="hybridMultilevel"/>
    <w:tmpl w:val="04429274"/>
    <w:lvl w:ilvl="0" w:tplc="11CAEF24">
      <w:start w:val="1"/>
      <w:numFmt w:val="bullet"/>
      <w:pStyle w:val="Recommendation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3D1E45"/>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nsid w:val="0AF2BFE0"/>
    <w:multiLevelType w:val="hybridMultilevel"/>
    <w:tmpl w:val="90DB63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6CC4E5D"/>
    <w:multiLevelType w:val="multilevel"/>
    <w:tmpl w:val="D10E9CF6"/>
    <w:numStyleLink w:val="OneLevelList"/>
  </w:abstractNum>
  <w:abstractNum w:abstractNumId="17">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9">
    <w:nsid w:val="1E0ABF09"/>
    <w:multiLevelType w:val="hybridMultilevel"/>
    <w:tmpl w:val="7894AE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EE573B0"/>
    <w:multiLevelType w:val="multilevel"/>
    <w:tmpl w:val="2866463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1921D87"/>
    <w:multiLevelType w:val="hybridMultilevel"/>
    <w:tmpl w:val="A878C3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08C2710"/>
    <w:multiLevelType w:val="multilevel"/>
    <w:tmpl w:val="DA7C87CA"/>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nsid w:val="316158F1"/>
    <w:multiLevelType w:val="hybridMultilevel"/>
    <w:tmpl w:val="3849D8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8C1F022"/>
    <w:multiLevelType w:val="hybridMultilevel"/>
    <w:tmpl w:val="2D367E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2FF5FEA"/>
    <w:multiLevelType w:val="hybridMultilevel"/>
    <w:tmpl w:val="B8D67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1">
    <w:nsid w:val="510D2021"/>
    <w:multiLevelType w:val="multilevel"/>
    <w:tmpl w:val="72F8140E"/>
    <w:numStyleLink w:val="OutlineList"/>
  </w:abstractNum>
  <w:abstractNum w:abstractNumId="32">
    <w:nsid w:val="56D7047E"/>
    <w:multiLevelType w:val="hybridMultilevel"/>
    <w:tmpl w:val="96E571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72865AC"/>
    <w:multiLevelType w:val="multilevel"/>
    <w:tmpl w:val="5B00A1F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641A23"/>
    <w:multiLevelType w:val="multilevel"/>
    <w:tmpl w:val="DFC898B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6">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24534A8"/>
    <w:multiLevelType w:val="hybridMultilevel"/>
    <w:tmpl w:val="AD4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F26A6C"/>
    <w:multiLevelType w:val="hybridMultilevel"/>
    <w:tmpl w:val="FEEC3A56"/>
    <w:lvl w:ilvl="0" w:tplc="A4BE7C44">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DED6F2A"/>
    <w:multiLevelType w:val="hybridMultilevel"/>
    <w:tmpl w:val="4EE62F38"/>
    <w:lvl w:ilvl="0" w:tplc="0C09000F">
      <w:start w:val="1"/>
      <w:numFmt w:val="decimal"/>
      <w:lvlText w:val="%1."/>
      <w:lvlJc w:val="left"/>
      <w:pPr>
        <w:ind w:left="360" w:hanging="360"/>
      </w:pPr>
    </w:lvl>
    <w:lvl w:ilvl="1" w:tplc="883E471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F508F99"/>
    <w:multiLevelType w:val="hybridMultilevel"/>
    <w:tmpl w:val="2C75DC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4AF7F4B"/>
    <w:multiLevelType w:val="hybridMultilevel"/>
    <w:tmpl w:val="E24103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7B5A20D"/>
    <w:multiLevelType w:val="hybridMultilevel"/>
    <w:tmpl w:val="7BDAFB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5">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4"/>
    <w:lvlOverride w:ilvl="1">
      <w:lvl w:ilvl="1">
        <w:start w:val="1"/>
        <w:numFmt w:val="bullet"/>
        <w:pStyle w:val="Dash"/>
        <w:lvlText w:val="–"/>
        <w:lvlJc w:val="left"/>
        <w:pPr>
          <w:tabs>
            <w:tab w:val="num" w:pos="567"/>
          </w:tabs>
          <w:ind w:left="567" w:hanging="284"/>
        </w:pPr>
        <w:rPr>
          <w:rFonts w:ascii="Times New Roman" w:hAnsi="Times New Roman" w:cs="Times New Roman" w:hint="default"/>
          <w:b w:val="0"/>
          <w:i w:val="0"/>
          <w:color w:val="3D1E45"/>
        </w:rPr>
      </w:lvl>
    </w:lvlOverride>
  </w:num>
  <w:num w:numId="2">
    <w:abstractNumId w:val="12"/>
  </w:num>
  <w:num w:numId="3">
    <w:abstractNumId w:val="27"/>
  </w:num>
  <w:num w:numId="4">
    <w:abstractNumId w:val="15"/>
  </w:num>
  <w:num w:numId="5">
    <w:abstractNumId w:val="16"/>
  </w:num>
  <w:num w:numId="6">
    <w:abstractNumId w:val="31"/>
  </w:num>
  <w:num w:numId="7">
    <w:abstractNumId w:val="2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7"/>
  </w:num>
  <w:num w:numId="9">
    <w:abstractNumId w:val="14"/>
  </w:num>
  <w:num w:numId="10">
    <w:abstractNumId w:val="23"/>
  </w:num>
  <w:num w:numId="11">
    <w:abstractNumId w:val="44"/>
  </w:num>
  <w:num w:numId="12">
    <w:abstractNumId w:val="31"/>
  </w:num>
  <w:num w:numId="13">
    <w:abstractNumId w:val="45"/>
  </w:num>
  <w:num w:numId="14">
    <w:abstractNumId w:val="30"/>
  </w:num>
  <w:num w:numId="15">
    <w:abstractNumId w:val="22"/>
  </w:num>
  <w:num w:numId="16">
    <w:abstractNumId w:val="36"/>
  </w:num>
  <w:num w:numId="17">
    <w:abstractNumId w:val="26"/>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8"/>
  </w:num>
  <w:num w:numId="21">
    <w:abstractNumId w:val="35"/>
  </w:num>
  <w:num w:numId="22">
    <w:abstractNumId w:val="24"/>
  </w:num>
  <w:num w:numId="23">
    <w:abstractNumId w:val="34"/>
  </w:num>
  <w:num w:numId="24">
    <w:abstractNumId w:val="11"/>
  </w:num>
  <w:num w:numId="25">
    <w:abstractNumId w:val="38"/>
  </w:num>
  <w:num w:numId="26">
    <w:abstractNumId w:val="33"/>
  </w:num>
  <w:num w:numId="27">
    <w:abstractNumId w:val="20"/>
  </w:num>
  <w:num w:numId="28">
    <w:abstractNumId w:val="0"/>
  </w:num>
  <w:num w:numId="29">
    <w:abstractNumId w:val="1"/>
  </w:num>
  <w:num w:numId="30">
    <w:abstractNumId w:val="9"/>
  </w:num>
  <w:num w:numId="31">
    <w:abstractNumId w:val="21"/>
  </w:num>
  <w:num w:numId="32">
    <w:abstractNumId w:val="25"/>
  </w:num>
  <w:num w:numId="33">
    <w:abstractNumId w:val="19"/>
  </w:num>
  <w:num w:numId="34">
    <w:abstractNumId w:val="5"/>
  </w:num>
  <w:num w:numId="35">
    <w:abstractNumId w:val="3"/>
  </w:num>
  <w:num w:numId="36">
    <w:abstractNumId w:val="32"/>
  </w:num>
  <w:num w:numId="37">
    <w:abstractNumId w:val="43"/>
  </w:num>
  <w:num w:numId="38">
    <w:abstractNumId w:val="41"/>
  </w:num>
  <w:num w:numId="39">
    <w:abstractNumId w:val="7"/>
  </w:num>
  <w:num w:numId="40">
    <w:abstractNumId w:val="13"/>
  </w:num>
  <w:num w:numId="41">
    <w:abstractNumId w:val="40"/>
  </w:num>
  <w:num w:numId="42">
    <w:abstractNumId w:val="4"/>
  </w:num>
  <w:num w:numId="43">
    <w:abstractNumId w:val="6"/>
  </w:num>
  <w:num w:numId="44">
    <w:abstractNumId w:val="8"/>
  </w:num>
  <w:num w:numId="45">
    <w:abstractNumId w:val="28"/>
  </w:num>
  <w:num w:numId="46">
    <w:abstractNumId w:val="2"/>
  </w:num>
  <w:num w:numId="4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9"/>
  </w:num>
  <w:num w:numId="50">
    <w:abstractNumId w:val="24"/>
    <w:lvlOverride w:ilvl="1">
      <w:lvl w:ilvl="1">
        <w:start w:val="1"/>
        <w:numFmt w:val="bullet"/>
        <w:pStyle w:val="Dash"/>
        <w:lvlText w:val="–"/>
        <w:lvlJc w:val="left"/>
        <w:pPr>
          <w:tabs>
            <w:tab w:val="num" w:pos="567"/>
          </w:tabs>
          <w:ind w:left="567" w:hanging="284"/>
        </w:pPr>
        <w:rPr>
          <w:rFonts w:ascii="Times New Roman" w:hAnsi="Times New Roman" w:cs="Times New Roman" w:hint="default"/>
          <w:b w:val="0"/>
          <w:i w:val="0"/>
          <w:color w:val="004A80" w:themeColor="background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D21134"/>
    <w:rsid w:val="0000004B"/>
    <w:rsid w:val="000002BC"/>
    <w:rsid w:val="00000935"/>
    <w:rsid w:val="00000968"/>
    <w:rsid w:val="00000FD7"/>
    <w:rsid w:val="00001D29"/>
    <w:rsid w:val="00002860"/>
    <w:rsid w:val="00002963"/>
    <w:rsid w:val="00002AB3"/>
    <w:rsid w:val="0000395E"/>
    <w:rsid w:val="00003F21"/>
    <w:rsid w:val="000043B2"/>
    <w:rsid w:val="0000481E"/>
    <w:rsid w:val="00004DE9"/>
    <w:rsid w:val="00004F8C"/>
    <w:rsid w:val="00005050"/>
    <w:rsid w:val="00005083"/>
    <w:rsid w:val="00005143"/>
    <w:rsid w:val="00005152"/>
    <w:rsid w:val="000061E5"/>
    <w:rsid w:val="00006AE7"/>
    <w:rsid w:val="00006CBF"/>
    <w:rsid w:val="00006F05"/>
    <w:rsid w:val="0000745D"/>
    <w:rsid w:val="00007CC9"/>
    <w:rsid w:val="00007FFA"/>
    <w:rsid w:val="000104EA"/>
    <w:rsid w:val="00011100"/>
    <w:rsid w:val="00011359"/>
    <w:rsid w:val="00011725"/>
    <w:rsid w:val="00011F1A"/>
    <w:rsid w:val="0001279B"/>
    <w:rsid w:val="00012969"/>
    <w:rsid w:val="00012ABD"/>
    <w:rsid w:val="00012C62"/>
    <w:rsid w:val="00013261"/>
    <w:rsid w:val="000137CE"/>
    <w:rsid w:val="000138B5"/>
    <w:rsid w:val="00013B65"/>
    <w:rsid w:val="00013F0C"/>
    <w:rsid w:val="0001402F"/>
    <w:rsid w:val="00014250"/>
    <w:rsid w:val="00014965"/>
    <w:rsid w:val="00014CAB"/>
    <w:rsid w:val="000150D6"/>
    <w:rsid w:val="0001513E"/>
    <w:rsid w:val="00015FED"/>
    <w:rsid w:val="00016011"/>
    <w:rsid w:val="00016A63"/>
    <w:rsid w:val="00016E02"/>
    <w:rsid w:val="0001718B"/>
    <w:rsid w:val="000171DF"/>
    <w:rsid w:val="00017290"/>
    <w:rsid w:val="00017440"/>
    <w:rsid w:val="00017911"/>
    <w:rsid w:val="000204B3"/>
    <w:rsid w:val="00020C58"/>
    <w:rsid w:val="00021063"/>
    <w:rsid w:val="00021446"/>
    <w:rsid w:val="000223C4"/>
    <w:rsid w:val="00022440"/>
    <w:rsid w:val="0002254C"/>
    <w:rsid w:val="00022F99"/>
    <w:rsid w:val="0002300E"/>
    <w:rsid w:val="0002358C"/>
    <w:rsid w:val="000237EF"/>
    <w:rsid w:val="00023B1D"/>
    <w:rsid w:val="00023BD7"/>
    <w:rsid w:val="00023D80"/>
    <w:rsid w:val="00023F51"/>
    <w:rsid w:val="0002409D"/>
    <w:rsid w:val="0002429A"/>
    <w:rsid w:val="000242F9"/>
    <w:rsid w:val="00024614"/>
    <w:rsid w:val="00024619"/>
    <w:rsid w:val="000246E0"/>
    <w:rsid w:val="0002475C"/>
    <w:rsid w:val="00024968"/>
    <w:rsid w:val="00024C79"/>
    <w:rsid w:val="00024EA0"/>
    <w:rsid w:val="0002544D"/>
    <w:rsid w:val="00025499"/>
    <w:rsid w:val="00025684"/>
    <w:rsid w:val="00025B76"/>
    <w:rsid w:val="000262E3"/>
    <w:rsid w:val="0002644B"/>
    <w:rsid w:val="00026463"/>
    <w:rsid w:val="0002671B"/>
    <w:rsid w:val="00030D0E"/>
    <w:rsid w:val="000316BD"/>
    <w:rsid w:val="00031BFC"/>
    <w:rsid w:val="0003297F"/>
    <w:rsid w:val="00032DA5"/>
    <w:rsid w:val="000331D3"/>
    <w:rsid w:val="00033398"/>
    <w:rsid w:val="0003388F"/>
    <w:rsid w:val="000338AD"/>
    <w:rsid w:val="000347BF"/>
    <w:rsid w:val="0003499A"/>
    <w:rsid w:val="00034CEA"/>
    <w:rsid w:val="0003514F"/>
    <w:rsid w:val="000358B0"/>
    <w:rsid w:val="000359D7"/>
    <w:rsid w:val="00035A43"/>
    <w:rsid w:val="00035B3D"/>
    <w:rsid w:val="00035E71"/>
    <w:rsid w:val="00036014"/>
    <w:rsid w:val="0003657B"/>
    <w:rsid w:val="000368DD"/>
    <w:rsid w:val="00036E06"/>
    <w:rsid w:val="00036FA5"/>
    <w:rsid w:val="00037042"/>
    <w:rsid w:val="00037A89"/>
    <w:rsid w:val="00037D90"/>
    <w:rsid w:val="000404BC"/>
    <w:rsid w:val="00040B72"/>
    <w:rsid w:val="00041010"/>
    <w:rsid w:val="000413EE"/>
    <w:rsid w:val="00041555"/>
    <w:rsid w:val="00041E87"/>
    <w:rsid w:val="0004217E"/>
    <w:rsid w:val="0004274D"/>
    <w:rsid w:val="00042B0C"/>
    <w:rsid w:val="000431B2"/>
    <w:rsid w:val="00043348"/>
    <w:rsid w:val="000441F8"/>
    <w:rsid w:val="00044811"/>
    <w:rsid w:val="00044822"/>
    <w:rsid w:val="0004483F"/>
    <w:rsid w:val="00044C34"/>
    <w:rsid w:val="00044C63"/>
    <w:rsid w:val="0004507D"/>
    <w:rsid w:val="000470A0"/>
    <w:rsid w:val="000502B5"/>
    <w:rsid w:val="00050A0B"/>
    <w:rsid w:val="0005111A"/>
    <w:rsid w:val="00051272"/>
    <w:rsid w:val="0005138B"/>
    <w:rsid w:val="000515F2"/>
    <w:rsid w:val="000516BD"/>
    <w:rsid w:val="00051A8F"/>
    <w:rsid w:val="00051D25"/>
    <w:rsid w:val="000522B7"/>
    <w:rsid w:val="00052742"/>
    <w:rsid w:val="00052993"/>
    <w:rsid w:val="000531A6"/>
    <w:rsid w:val="0005380B"/>
    <w:rsid w:val="00053E35"/>
    <w:rsid w:val="0005413A"/>
    <w:rsid w:val="0005480F"/>
    <w:rsid w:val="00054C3F"/>
    <w:rsid w:val="00055216"/>
    <w:rsid w:val="000557E3"/>
    <w:rsid w:val="000564C4"/>
    <w:rsid w:val="00056763"/>
    <w:rsid w:val="00056771"/>
    <w:rsid w:val="00056880"/>
    <w:rsid w:val="00056A9F"/>
    <w:rsid w:val="000570E6"/>
    <w:rsid w:val="00057304"/>
    <w:rsid w:val="00057371"/>
    <w:rsid w:val="000575DD"/>
    <w:rsid w:val="00060370"/>
    <w:rsid w:val="00060658"/>
    <w:rsid w:val="00060BED"/>
    <w:rsid w:val="00061317"/>
    <w:rsid w:val="00061676"/>
    <w:rsid w:val="00061A31"/>
    <w:rsid w:val="00062208"/>
    <w:rsid w:val="00062778"/>
    <w:rsid w:val="0006297C"/>
    <w:rsid w:val="000633A8"/>
    <w:rsid w:val="00063595"/>
    <w:rsid w:val="000638A6"/>
    <w:rsid w:val="0006438E"/>
    <w:rsid w:val="0006447C"/>
    <w:rsid w:val="00064B04"/>
    <w:rsid w:val="00064B6A"/>
    <w:rsid w:val="000651E9"/>
    <w:rsid w:val="00065ABA"/>
    <w:rsid w:val="000662F3"/>
    <w:rsid w:val="00066906"/>
    <w:rsid w:val="0006726A"/>
    <w:rsid w:val="000675D1"/>
    <w:rsid w:val="000679B6"/>
    <w:rsid w:val="00067DFD"/>
    <w:rsid w:val="00070A67"/>
    <w:rsid w:val="00070F4E"/>
    <w:rsid w:val="00070F51"/>
    <w:rsid w:val="00071188"/>
    <w:rsid w:val="00071940"/>
    <w:rsid w:val="00071F7F"/>
    <w:rsid w:val="00071FA2"/>
    <w:rsid w:val="00072296"/>
    <w:rsid w:val="000722E6"/>
    <w:rsid w:val="0007255C"/>
    <w:rsid w:val="00072966"/>
    <w:rsid w:val="00073521"/>
    <w:rsid w:val="00073A02"/>
    <w:rsid w:val="00073B63"/>
    <w:rsid w:val="00073DD8"/>
    <w:rsid w:val="000749A6"/>
    <w:rsid w:val="00074B10"/>
    <w:rsid w:val="00074E88"/>
    <w:rsid w:val="00075208"/>
    <w:rsid w:val="000753BA"/>
    <w:rsid w:val="000761BC"/>
    <w:rsid w:val="000775DE"/>
    <w:rsid w:val="00077D6D"/>
    <w:rsid w:val="0008006E"/>
    <w:rsid w:val="000803CD"/>
    <w:rsid w:val="0008063C"/>
    <w:rsid w:val="000807A1"/>
    <w:rsid w:val="00080945"/>
    <w:rsid w:val="000815CA"/>
    <w:rsid w:val="00081C04"/>
    <w:rsid w:val="000821B2"/>
    <w:rsid w:val="00082318"/>
    <w:rsid w:val="00082994"/>
    <w:rsid w:val="00082A4A"/>
    <w:rsid w:val="0008311D"/>
    <w:rsid w:val="0008337E"/>
    <w:rsid w:val="00083779"/>
    <w:rsid w:val="00083831"/>
    <w:rsid w:val="00083CDF"/>
    <w:rsid w:val="00083D16"/>
    <w:rsid w:val="00085AC3"/>
    <w:rsid w:val="00086507"/>
    <w:rsid w:val="00086D25"/>
    <w:rsid w:val="00086FC3"/>
    <w:rsid w:val="0008705E"/>
    <w:rsid w:val="0008757B"/>
    <w:rsid w:val="000879F3"/>
    <w:rsid w:val="00087C50"/>
    <w:rsid w:val="00087F82"/>
    <w:rsid w:val="00087FA8"/>
    <w:rsid w:val="00087FAF"/>
    <w:rsid w:val="0009097A"/>
    <w:rsid w:val="00091D41"/>
    <w:rsid w:val="000921B2"/>
    <w:rsid w:val="000927A3"/>
    <w:rsid w:val="00092ADB"/>
    <w:rsid w:val="00092F2A"/>
    <w:rsid w:val="00093948"/>
    <w:rsid w:val="00093C87"/>
    <w:rsid w:val="00093F1C"/>
    <w:rsid w:val="00094624"/>
    <w:rsid w:val="0009482E"/>
    <w:rsid w:val="0009541D"/>
    <w:rsid w:val="00095437"/>
    <w:rsid w:val="00095677"/>
    <w:rsid w:val="00095827"/>
    <w:rsid w:val="00095BB6"/>
    <w:rsid w:val="000960E6"/>
    <w:rsid w:val="00097E63"/>
    <w:rsid w:val="00097ED2"/>
    <w:rsid w:val="000A0126"/>
    <w:rsid w:val="000A0545"/>
    <w:rsid w:val="000A09D2"/>
    <w:rsid w:val="000A0EF8"/>
    <w:rsid w:val="000A1D98"/>
    <w:rsid w:val="000A230C"/>
    <w:rsid w:val="000A246F"/>
    <w:rsid w:val="000A2492"/>
    <w:rsid w:val="000A2DEB"/>
    <w:rsid w:val="000A3214"/>
    <w:rsid w:val="000A3405"/>
    <w:rsid w:val="000A34E9"/>
    <w:rsid w:val="000A350D"/>
    <w:rsid w:val="000A39DE"/>
    <w:rsid w:val="000A477D"/>
    <w:rsid w:val="000A4C73"/>
    <w:rsid w:val="000A5103"/>
    <w:rsid w:val="000A5372"/>
    <w:rsid w:val="000A5443"/>
    <w:rsid w:val="000A57DC"/>
    <w:rsid w:val="000A5B0A"/>
    <w:rsid w:val="000A5D48"/>
    <w:rsid w:val="000A609C"/>
    <w:rsid w:val="000A65FC"/>
    <w:rsid w:val="000A6796"/>
    <w:rsid w:val="000A6B3C"/>
    <w:rsid w:val="000A7637"/>
    <w:rsid w:val="000A7711"/>
    <w:rsid w:val="000A7A04"/>
    <w:rsid w:val="000A7AA0"/>
    <w:rsid w:val="000A7E66"/>
    <w:rsid w:val="000B0090"/>
    <w:rsid w:val="000B151F"/>
    <w:rsid w:val="000B1777"/>
    <w:rsid w:val="000B1BF1"/>
    <w:rsid w:val="000B212E"/>
    <w:rsid w:val="000B2396"/>
    <w:rsid w:val="000B2507"/>
    <w:rsid w:val="000B2625"/>
    <w:rsid w:val="000B26C3"/>
    <w:rsid w:val="000B2DEB"/>
    <w:rsid w:val="000B37D9"/>
    <w:rsid w:val="000B55F8"/>
    <w:rsid w:val="000B5624"/>
    <w:rsid w:val="000B5C93"/>
    <w:rsid w:val="000B5EA3"/>
    <w:rsid w:val="000B64B5"/>
    <w:rsid w:val="000B69B2"/>
    <w:rsid w:val="000B6DA8"/>
    <w:rsid w:val="000B6E5E"/>
    <w:rsid w:val="000B764A"/>
    <w:rsid w:val="000B7A18"/>
    <w:rsid w:val="000B7AF2"/>
    <w:rsid w:val="000B7B7C"/>
    <w:rsid w:val="000B7DDE"/>
    <w:rsid w:val="000B7EF9"/>
    <w:rsid w:val="000C0127"/>
    <w:rsid w:val="000C07B7"/>
    <w:rsid w:val="000C10EA"/>
    <w:rsid w:val="000C19D7"/>
    <w:rsid w:val="000C1A5D"/>
    <w:rsid w:val="000C2AD9"/>
    <w:rsid w:val="000C2B53"/>
    <w:rsid w:val="000C2D4C"/>
    <w:rsid w:val="000C2D89"/>
    <w:rsid w:val="000C3660"/>
    <w:rsid w:val="000C36F1"/>
    <w:rsid w:val="000C3B2E"/>
    <w:rsid w:val="000C4782"/>
    <w:rsid w:val="000C4864"/>
    <w:rsid w:val="000C4DA9"/>
    <w:rsid w:val="000C5288"/>
    <w:rsid w:val="000C571D"/>
    <w:rsid w:val="000C5934"/>
    <w:rsid w:val="000C5BEE"/>
    <w:rsid w:val="000C5F40"/>
    <w:rsid w:val="000C5F49"/>
    <w:rsid w:val="000C60BA"/>
    <w:rsid w:val="000C78EE"/>
    <w:rsid w:val="000C7E4C"/>
    <w:rsid w:val="000D0E0C"/>
    <w:rsid w:val="000D0E4E"/>
    <w:rsid w:val="000D14BB"/>
    <w:rsid w:val="000D1755"/>
    <w:rsid w:val="000D226E"/>
    <w:rsid w:val="000D24FB"/>
    <w:rsid w:val="000D318F"/>
    <w:rsid w:val="000D32E5"/>
    <w:rsid w:val="000D3584"/>
    <w:rsid w:val="000D366D"/>
    <w:rsid w:val="000D3DED"/>
    <w:rsid w:val="000D4E49"/>
    <w:rsid w:val="000D4EFC"/>
    <w:rsid w:val="000D5260"/>
    <w:rsid w:val="000D644C"/>
    <w:rsid w:val="000D6514"/>
    <w:rsid w:val="000D733D"/>
    <w:rsid w:val="000D7BF9"/>
    <w:rsid w:val="000E088E"/>
    <w:rsid w:val="000E0B74"/>
    <w:rsid w:val="000E12AC"/>
    <w:rsid w:val="000E1695"/>
    <w:rsid w:val="000E1E18"/>
    <w:rsid w:val="000E1EEC"/>
    <w:rsid w:val="000E329E"/>
    <w:rsid w:val="000E38E1"/>
    <w:rsid w:val="000E465B"/>
    <w:rsid w:val="000E4E4B"/>
    <w:rsid w:val="000E4F5D"/>
    <w:rsid w:val="000E54F7"/>
    <w:rsid w:val="000E5600"/>
    <w:rsid w:val="000E5662"/>
    <w:rsid w:val="000E5A02"/>
    <w:rsid w:val="000E5DEA"/>
    <w:rsid w:val="000E62D1"/>
    <w:rsid w:val="000E67DD"/>
    <w:rsid w:val="000E6B0A"/>
    <w:rsid w:val="000E704E"/>
    <w:rsid w:val="000E75F2"/>
    <w:rsid w:val="000E776F"/>
    <w:rsid w:val="000E7901"/>
    <w:rsid w:val="000E7C87"/>
    <w:rsid w:val="000E7DFF"/>
    <w:rsid w:val="000F05C6"/>
    <w:rsid w:val="000F1292"/>
    <w:rsid w:val="000F129A"/>
    <w:rsid w:val="000F1617"/>
    <w:rsid w:val="000F23DD"/>
    <w:rsid w:val="000F262D"/>
    <w:rsid w:val="000F273E"/>
    <w:rsid w:val="000F2EA1"/>
    <w:rsid w:val="000F3083"/>
    <w:rsid w:val="000F31F4"/>
    <w:rsid w:val="000F321C"/>
    <w:rsid w:val="000F3741"/>
    <w:rsid w:val="000F46BC"/>
    <w:rsid w:val="000F4C84"/>
    <w:rsid w:val="000F50BC"/>
    <w:rsid w:val="000F584F"/>
    <w:rsid w:val="000F5BF8"/>
    <w:rsid w:val="000F5FA6"/>
    <w:rsid w:val="000F5FD5"/>
    <w:rsid w:val="000F6B1F"/>
    <w:rsid w:val="000F7A64"/>
    <w:rsid w:val="000F7A85"/>
    <w:rsid w:val="000F7D86"/>
    <w:rsid w:val="000F7F81"/>
    <w:rsid w:val="0010065C"/>
    <w:rsid w:val="00101208"/>
    <w:rsid w:val="00101521"/>
    <w:rsid w:val="001017E2"/>
    <w:rsid w:val="00104238"/>
    <w:rsid w:val="00104D16"/>
    <w:rsid w:val="00104E7D"/>
    <w:rsid w:val="00105A89"/>
    <w:rsid w:val="00106150"/>
    <w:rsid w:val="00106A36"/>
    <w:rsid w:val="00110EAC"/>
    <w:rsid w:val="0011112D"/>
    <w:rsid w:val="00111E36"/>
    <w:rsid w:val="00111F42"/>
    <w:rsid w:val="00112142"/>
    <w:rsid w:val="00112E40"/>
    <w:rsid w:val="001136BE"/>
    <w:rsid w:val="00113FB5"/>
    <w:rsid w:val="00114120"/>
    <w:rsid w:val="0011450D"/>
    <w:rsid w:val="00114A42"/>
    <w:rsid w:val="00114B01"/>
    <w:rsid w:val="00114C29"/>
    <w:rsid w:val="00114F0F"/>
    <w:rsid w:val="001155F3"/>
    <w:rsid w:val="00115AE4"/>
    <w:rsid w:val="00115AF9"/>
    <w:rsid w:val="0011629A"/>
    <w:rsid w:val="0011635F"/>
    <w:rsid w:val="0011709C"/>
    <w:rsid w:val="001172C5"/>
    <w:rsid w:val="00117963"/>
    <w:rsid w:val="001202F2"/>
    <w:rsid w:val="001207AE"/>
    <w:rsid w:val="001207DD"/>
    <w:rsid w:val="00120933"/>
    <w:rsid w:val="001219B3"/>
    <w:rsid w:val="00121A24"/>
    <w:rsid w:val="00121D28"/>
    <w:rsid w:val="00122954"/>
    <w:rsid w:val="00122AAF"/>
    <w:rsid w:val="00122D44"/>
    <w:rsid w:val="00122EBE"/>
    <w:rsid w:val="00123F08"/>
    <w:rsid w:val="001243C3"/>
    <w:rsid w:val="0012497B"/>
    <w:rsid w:val="00124A3C"/>
    <w:rsid w:val="00124EF7"/>
    <w:rsid w:val="001258C4"/>
    <w:rsid w:val="00125B47"/>
    <w:rsid w:val="00125C16"/>
    <w:rsid w:val="00126AF0"/>
    <w:rsid w:val="001273BA"/>
    <w:rsid w:val="00127D19"/>
    <w:rsid w:val="00130234"/>
    <w:rsid w:val="00130A72"/>
    <w:rsid w:val="00130C77"/>
    <w:rsid w:val="00130EFE"/>
    <w:rsid w:val="00131DC3"/>
    <w:rsid w:val="001325C5"/>
    <w:rsid w:val="00132DC1"/>
    <w:rsid w:val="00132DE4"/>
    <w:rsid w:val="00133267"/>
    <w:rsid w:val="001334A2"/>
    <w:rsid w:val="001337F5"/>
    <w:rsid w:val="00133B98"/>
    <w:rsid w:val="00134E12"/>
    <w:rsid w:val="00134F68"/>
    <w:rsid w:val="001353BA"/>
    <w:rsid w:val="001353F6"/>
    <w:rsid w:val="0013555C"/>
    <w:rsid w:val="0013578E"/>
    <w:rsid w:val="00135E4C"/>
    <w:rsid w:val="00136117"/>
    <w:rsid w:val="001361AA"/>
    <w:rsid w:val="001362C6"/>
    <w:rsid w:val="00136F11"/>
    <w:rsid w:val="001373F5"/>
    <w:rsid w:val="00137C59"/>
    <w:rsid w:val="00140466"/>
    <w:rsid w:val="00140F13"/>
    <w:rsid w:val="00141200"/>
    <w:rsid w:val="00142509"/>
    <w:rsid w:val="00142F31"/>
    <w:rsid w:val="00143445"/>
    <w:rsid w:val="00143609"/>
    <w:rsid w:val="00143BF2"/>
    <w:rsid w:val="00144CDB"/>
    <w:rsid w:val="00145415"/>
    <w:rsid w:val="00145BE9"/>
    <w:rsid w:val="00145D70"/>
    <w:rsid w:val="00145D90"/>
    <w:rsid w:val="00145F2A"/>
    <w:rsid w:val="00146509"/>
    <w:rsid w:val="00146929"/>
    <w:rsid w:val="00146D5A"/>
    <w:rsid w:val="00147423"/>
    <w:rsid w:val="001476AA"/>
    <w:rsid w:val="00147A6E"/>
    <w:rsid w:val="00147C24"/>
    <w:rsid w:val="00150B8A"/>
    <w:rsid w:val="001520C5"/>
    <w:rsid w:val="001527D3"/>
    <w:rsid w:val="001528C6"/>
    <w:rsid w:val="0015327A"/>
    <w:rsid w:val="0015340A"/>
    <w:rsid w:val="001545FB"/>
    <w:rsid w:val="001546D9"/>
    <w:rsid w:val="0015497D"/>
    <w:rsid w:val="0015525C"/>
    <w:rsid w:val="00155485"/>
    <w:rsid w:val="00155542"/>
    <w:rsid w:val="001556A3"/>
    <w:rsid w:val="00155E1C"/>
    <w:rsid w:val="0015682E"/>
    <w:rsid w:val="001570AA"/>
    <w:rsid w:val="0015753B"/>
    <w:rsid w:val="001604DB"/>
    <w:rsid w:val="001606CF"/>
    <w:rsid w:val="00161260"/>
    <w:rsid w:val="0016128D"/>
    <w:rsid w:val="001629CE"/>
    <w:rsid w:val="0016318A"/>
    <w:rsid w:val="001631AF"/>
    <w:rsid w:val="001631CA"/>
    <w:rsid w:val="00164174"/>
    <w:rsid w:val="0016460F"/>
    <w:rsid w:val="00164877"/>
    <w:rsid w:val="001653CD"/>
    <w:rsid w:val="00165861"/>
    <w:rsid w:val="00165A8E"/>
    <w:rsid w:val="0017013C"/>
    <w:rsid w:val="001701AD"/>
    <w:rsid w:val="001702EC"/>
    <w:rsid w:val="0017089D"/>
    <w:rsid w:val="0017201E"/>
    <w:rsid w:val="0017215B"/>
    <w:rsid w:val="00172EA0"/>
    <w:rsid w:val="00173437"/>
    <w:rsid w:val="00173C7B"/>
    <w:rsid w:val="00174100"/>
    <w:rsid w:val="00174263"/>
    <w:rsid w:val="001751BD"/>
    <w:rsid w:val="0017536F"/>
    <w:rsid w:val="00176846"/>
    <w:rsid w:val="001768A9"/>
    <w:rsid w:val="00176EA4"/>
    <w:rsid w:val="00176F22"/>
    <w:rsid w:val="00177073"/>
    <w:rsid w:val="0017748F"/>
    <w:rsid w:val="0017757F"/>
    <w:rsid w:val="001779F7"/>
    <w:rsid w:val="00180154"/>
    <w:rsid w:val="001801ED"/>
    <w:rsid w:val="001804BC"/>
    <w:rsid w:val="001804F7"/>
    <w:rsid w:val="00180960"/>
    <w:rsid w:val="001812EE"/>
    <w:rsid w:val="00182637"/>
    <w:rsid w:val="001826B2"/>
    <w:rsid w:val="001826DF"/>
    <w:rsid w:val="0018375A"/>
    <w:rsid w:val="00183FDA"/>
    <w:rsid w:val="0018404D"/>
    <w:rsid w:val="00184170"/>
    <w:rsid w:val="00184443"/>
    <w:rsid w:val="00184BC0"/>
    <w:rsid w:val="00184DF0"/>
    <w:rsid w:val="00184E70"/>
    <w:rsid w:val="00184EA0"/>
    <w:rsid w:val="00184F80"/>
    <w:rsid w:val="001851F3"/>
    <w:rsid w:val="00185878"/>
    <w:rsid w:val="00185965"/>
    <w:rsid w:val="0018648C"/>
    <w:rsid w:val="001877DA"/>
    <w:rsid w:val="0018795F"/>
    <w:rsid w:val="00187E4D"/>
    <w:rsid w:val="0019059E"/>
    <w:rsid w:val="0019101A"/>
    <w:rsid w:val="001916CC"/>
    <w:rsid w:val="001916CD"/>
    <w:rsid w:val="00191905"/>
    <w:rsid w:val="00192D9F"/>
    <w:rsid w:val="00193728"/>
    <w:rsid w:val="00194BC5"/>
    <w:rsid w:val="00194CED"/>
    <w:rsid w:val="00195534"/>
    <w:rsid w:val="00195A81"/>
    <w:rsid w:val="00195FE3"/>
    <w:rsid w:val="001963BE"/>
    <w:rsid w:val="00196417"/>
    <w:rsid w:val="001966F7"/>
    <w:rsid w:val="001972D2"/>
    <w:rsid w:val="0019793E"/>
    <w:rsid w:val="001A0157"/>
    <w:rsid w:val="001A021C"/>
    <w:rsid w:val="001A02DB"/>
    <w:rsid w:val="001A05F2"/>
    <w:rsid w:val="001A081F"/>
    <w:rsid w:val="001A0FB3"/>
    <w:rsid w:val="001A299A"/>
    <w:rsid w:val="001A2A92"/>
    <w:rsid w:val="001A2EF3"/>
    <w:rsid w:val="001A3B60"/>
    <w:rsid w:val="001A3F56"/>
    <w:rsid w:val="001A42A5"/>
    <w:rsid w:val="001A479D"/>
    <w:rsid w:val="001A4955"/>
    <w:rsid w:val="001A52C6"/>
    <w:rsid w:val="001A5B83"/>
    <w:rsid w:val="001A6B32"/>
    <w:rsid w:val="001A705D"/>
    <w:rsid w:val="001A732C"/>
    <w:rsid w:val="001A7A4A"/>
    <w:rsid w:val="001B0E14"/>
    <w:rsid w:val="001B13C1"/>
    <w:rsid w:val="001B14C4"/>
    <w:rsid w:val="001B17E2"/>
    <w:rsid w:val="001B1827"/>
    <w:rsid w:val="001B1C3F"/>
    <w:rsid w:val="001B1C90"/>
    <w:rsid w:val="001B2D00"/>
    <w:rsid w:val="001B2F12"/>
    <w:rsid w:val="001B2F69"/>
    <w:rsid w:val="001B30D5"/>
    <w:rsid w:val="001B3BB9"/>
    <w:rsid w:val="001B4141"/>
    <w:rsid w:val="001B467F"/>
    <w:rsid w:val="001B478A"/>
    <w:rsid w:val="001B550E"/>
    <w:rsid w:val="001B58A7"/>
    <w:rsid w:val="001B5A8F"/>
    <w:rsid w:val="001B5AB2"/>
    <w:rsid w:val="001B5EE2"/>
    <w:rsid w:val="001B6CDD"/>
    <w:rsid w:val="001C00B0"/>
    <w:rsid w:val="001C05DC"/>
    <w:rsid w:val="001C0A3A"/>
    <w:rsid w:val="001C1576"/>
    <w:rsid w:val="001C15ED"/>
    <w:rsid w:val="001C2696"/>
    <w:rsid w:val="001C27C2"/>
    <w:rsid w:val="001C28AE"/>
    <w:rsid w:val="001C344A"/>
    <w:rsid w:val="001C358D"/>
    <w:rsid w:val="001C3884"/>
    <w:rsid w:val="001C3F5A"/>
    <w:rsid w:val="001C3FDD"/>
    <w:rsid w:val="001C41A9"/>
    <w:rsid w:val="001C4409"/>
    <w:rsid w:val="001C4668"/>
    <w:rsid w:val="001C4989"/>
    <w:rsid w:val="001C5F28"/>
    <w:rsid w:val="001C605B"/>
    <w:rsid w:val="001C7174"/>
    <w:rsid w:val="001C7221"/>
    <w:rsid w:val="001C7E2F"/>
    <w:rsid w:val="001D012D"/>
    <w:rsid w:val="001D0295"/>
    <w:rsid w:val="001D06AD"/>
    <w:rsid w:val="001D0D7E"/>
    <w:rsid w:val="001D1585"/>
    <w:rsid w:val="001D1670"/>
    <w:rsid w:val="001D22BF"/>
    <w:rsid w:val="001D2651"/>
    <w:rsid w:val="001D26B0"/>
    <w:rsid w:val="001D3125"/>
    <w:rsid w:val="001D395B"/>
    <w:rsid w:val="001D3A3F"/>
    <w:rsid w:val="001D3B94"/>
    <w:rsid w:val="001D4E74"/>
    <w:rsid w:val="001D54B6"/>
    <w:rsid w:val="001D55AE"/>
    <w:rsid w:val="001D5DF5"/>
    <w:rsid w:val="001D628A"/>
    <w:rsid w:val="001D6701"/>
    <w:rsid w:val="001D67C4"/>
    <w:rsid w:val="001D6F1D"/>
    <w:rsid w:val="001D73DB"/>
    <w:rsid w:val="001D75F0"/>
    <w:rsid w:val="001E049B"/>
    <w:rsid w:val="001E09F8"/>
    <w:rsid w:val="001E0AD8"/>
    <w:rsid w:val="001E0B04"/>
    <w:rsid w:val="001E0D94"/>
    <w:rsid w:val="001E126B"/>
    <w:rsid w:val="001E14BC"/>
    <w:rsid w:val="001E18EA"/>
    <w:rsid w:val="001E23CA"/>
    <w:rsid w:val="001E2AE0"/>
    <w:rsid w:val="001E2C3C"/>
    <w:rsid w:val="001E2E09"/>
    <w:rsid w:val="001E2F1F"/>
    <w:rsid w:val="001E2F90"/>
    <w:rsid w:val="001E3695"/>
    <w:rsid w:val="001E37E6"/>
    <w:rsid w:val="001E3996"/>
    <w:rsid w:val="001E3EB4"/>
    <w:rsid w:val="001E42DF"/>
    <w:rsid w:val="001E4782"/>
    <w:rsid w:val="001E4AFC"/>
    <w:rsid w:val="001E5035"/>
    <w:rsid w:val="001E5593"/>
    <w:rsid w:val="001E5773"/>
    <w:rsid w:val="001E5AA3"/>
    <w:rsid w:val="001E5D52"/>
    <w:rsid w:val="001E617C"/>
    <w:rsid w:val="001E62FA"/>
    <w:rsid w:val="001E6828"/>
    <w:rsid w:val="001E6B7E"/>
    <w:rsid w:val="001E6F9D"/>
    <w:rsid w:val="001E73D8"/>
    <w:rsid w:val="001F02A4"/>
    <w:rsid w:val="001F0728"/>
    <w:rsid w:val="001F0DBD"/>
    <w:rsid w:val="001F1A5A"/>
    <w:rsid w:val="001F1B27"/>
    <w:rsid w:val="001F2E25"/>
    <w:rsid w:val="001F2E81"/>
    <w:rsid w:val="001F3086"/>
    <w:rsid w:val="001F37F1"/>
    <w:rsid w:val="001F40D3"/>
    <w:rsid w:val="001F450B"/>
    <w:rsid w:val="001F51C3"/>
    <w:rsid w:val="001F54AA"/>
    <w:rsid w:val="001F61B6"/>
    <w:rsid w:val="001F63B6"/>
    <w:rsid w:val="001F676A"/>
    <w:rsid w:val="001F6EBE"/>
    <w:rsid w:val="001F6F50"/>
    <w:rsid w:val="001F7507"/>
    <w:rsid w:val="00200801"/>
    <w:rsid w:val="002012DF"/>
    <w:rsid w:val="0020216A"/>
    <w:rsid w:val="00202498"/>
    <w:rsid w:val="00202D68"/>
    <w:rsid w:val="00202F56"/>
    <w:rsid w:val="002034E6"/>
    <w:rsid w:val="00203E4B"/>
    <w:rsid w:val="00204622"/>
    <w:rsid w:val="00204F22"/>
    <w:rsid w:val="00205E80"/>
    <w:rsid w:val="00205FB3"/>
    <w:rsid w:val="00206848"/>
    <w:rsid w:val="00206F6E"/>
    <w:rsid w:val="00206F7A"/>
    <w:rsid w:val="00207225"/>
    <w:rsid w:val="00207C35"/>
    <w:rsid w:val="00207DDA"/>
    <w:rsid w:val="002108FF"/>
    <w:rsid w:val="002109F9"/>
    <w:rsid w:val="00211A5D"/>
    <w:rsid w:val="00211C1E"/>
    <w:rsid w:val="00211C86"/>
    <w:rsid w:val="002121D4"/>
    <w:rsid w:val="00212397"/>
    <w:rsid w:val="00212517"/>
    <w:rsid w:val="00212E8A"/>
    <w:rsid w:val="00213904"/>
    <w:rsid w:val="00213E14"/>
    <w:rsid w:val="00214555"/>
    <w:rsid w:val="00214712"/>
    <w:rsid w:val="00214B4F"/>
    <w:rsid w:val="00214BF3"/>
    <w:rsid w:val="00214EC9"/>
    <w:rsid w:val="00215300"/>
    <w:rsid w:val="00216246"/>
    <w:rsid w:val="00216F50"/>
    <w:rsid w:val="0021736E"/>
    <w:rsid w:val="002173AC"/>
    <w:rsid w:val="002177C0"/>
    <w:rsid w:val="00217E33"/>
    <w:rsid w:val="0022023F"/>
    <w:rsid w:val="002202D2"/>
    <w:rsid w:val="0022080C"/>
    <w:rsid w:val="00220EEC"/>
    <w:rsid w:val="00220F84"/>
    <w:rsid w:val="00221320"/>
    <w:rsid w:val="002213CA"/>
    <w:rsid w:val="00221730"/>
    <w:rsid w:val="0022189F"/>
    <w:rsid w:val="00221CE1"/>
    <w:rsid w:val="00221EC0"/>
    <w:rsid w:val="00221EC5"/>
    <w:rsid w:val="002221E4"/>
    <w:rsid w:val="00222B40"/>
    <w:rsid w:val="00223902"/>
    <w:rsid w:val="00223C85"/>
    <w:rsid w:val="00225277"/>
    <w:rsid w:val="002257A3"/>
    <w:rsid w:val="0022639E"/>
    <w:rsid w:val="00226551"/>
    <w:rsid w:val="00226A20"/>
    <w:rsid w:val="00227B32"/>
    <w:rsid w:val="00230583"/>
    <w:rsid w:val="002305B9"/>
    <w:rsid w:val="002306E3"/>
    <w:rsid w:val="00231049"/>
    <w:rsid w:val="0023119F"/>
    <w:rsid w:val="002314D2"/>
    <w:rsid w:val="002315F9"/>
    <w:rsid w:val="002317EB"/>
    <w:rsid w:val="00232017"/>
    <w:rsid w:val="002320AF"/>
    <w:rsid w:val="00232B8B"/>
    <w:rsid w:val="00232FF3"/>
    <w:rsid w:val="0023305C"/>
    <w:rsid w:val="002331D8"/>
    <w:rsid w:val="00233680"/>
    <w:rsid w:val="0023461A"/>
    <w:rsid w:val="00234CC1"/>
    <w:rsid w:val="0023537D"/>
    <w:rsid w:val="002359B4"/>
    <w:rsid w:val="00235C86"/>
    <w:rsid w:val="00236198"/>
    <w:rsid w:val="00236A0F"/>
    <w:rsid w:val="00236CDA"/>
    <w:rsid w:val="00236E4D"/>
    <w:rsid w:val="00237135"/>
    <w:rsid w:val="002372BC"/>
    <w:rsid w:val="0023735A"/>
    <w:rsid w:val="002378E4"/>
    <w:rsid w:val="002407A3"/>
    <w:rsid w:val="00240C29"/>
    <w:rsid w:val="00241010"/>
    <w:rsid w:val="002413BB"/>
    <w:rsid w:val="00241881"/>
    <w:rsid w:val="00241DCF"/>
    <w:rsid w:val="00241E7F"/>
    <w:rsid w:val="0024294C"/>
    <w:rsid w:val="002435EC"/>
    <w:rsid w:val="002437DA"/>
    <w:rsid w:val="00244D6F"/>
    <w:rsid w:val="00245AEC"/>
    <w:rsid w:val="002461DF"/>
    <w:rsid w:val="00246721"/>
    <w:rsid w:val="00246AD3"/>
    <w:rsid w:val="00246CBF"/>
    <w:rsid w:val="00247031"/>
    <w:rsid w:val="002470BF"/>
    <w:rsid w:val="00247373"/>
    <w:rsid w:val="00247843"/>
    <w:rsid w:val="00247EA8"/>
    <w:rsid w:val="0025024E"/>
    <w:rsid w:val="002503BA"/>
    <w:rsid w:val="00252044"/>
    <w:rsid w:val="002522B5"/>
    <w:rsid w:val="00252B6C"/>
    <w:rsid w:val="002535B6"/>
    <w:rsid w:val="00253AD3"/>
    <w:rsid w:val="00253D3C"/>
    <w:rsid w:val="0025432A"/>
    <w:rsid w:val="0025623A"/>
    <w:rsid w:val="002563ED"/>
    <w:rsid w:val="0025652F"/>
    <w:rsid w:val="00256DBA"/>
    <w:rsid w:val="0025712A"/>
    <w:rsid w:val="00257262"/>
    <w:rsid w:val="002573C3"/>
    <w:rsid w:val="00257842"/>
    <w:rsid w:val="00257992"/>
    <w:rsid w:val="00261E73"/>
    <w:rsid w:val="002635B1"/>
    <w:rsid w:val="00263B6C"/>
    <w:rsid w:val="0026407C"/>
    <w:rsid w:val="00264447"/>
    <w:rsid w:val="0026456A"/>
    <w:rsid w:val="002649C4"/>
    <w:rsid w:val="002659F8"/>
    <w:rsid w:val="00266070"/>
    <w:rsid w:val="002663CA"/>
    <w:rsid w:val="0026667A"/>
    <w:rsid w:val="00267115"/>
    <w:rsid w:val="00267734"/>
    <w:rsid w:val="00267E1D"/>
    <w:rsid w:val="002700FB"/>
    <w:rsid w:val="00270F8F"/>
    <w:rsid w:val="00271C51"/>
    <w:rsid w:val="00272534"/>
    <w:rsid w:val="00272665"/>
    <w:rsid w:val="00272716"/>
    <w:rsid w:val="00272939"/>
    <w:rsid w:val="00273A49"/>
    <w:rsid w:val="002740CE"/>
    <w:rsid w:val="00274689"/>
    <w:rsid w:val="00274FEC"/>
    <w:rsid w:val="0027590B"/>
    <w:rsid w:val="00275C00"/>
    <w:rsid w:val="00275ED4"/>
    <w:rsid w:val="00275F53"/>
    <w:rsid w:val="0027610C"/>
    <w:rsid w:val="00276309"/>
    <w:rsid w:val="002767A6"/>
    <w:rsid w:val="00276B0A"/>
    <w:rsid w:val="00277815"/>
    <w:rsid w:val="00277ED3"/>
    <w:rsid w:val="00280975"/>
    <w:rsid w:val="00280FB3"/>
    <w:rsid w:val="00281276"/>
    <w:rsid w:val="00282783"/>
    <w:rsid w:val="00282A57"/>
    <w:rsid w:val="00282F08"/>
    <w:rsid w:val="002833D4"/>
    <w:rsid w:val="00283983"/>
    <w:rsid w:val="00284520"/>
    <w:rsid w:val="002855AA"/>
    <w:rsid w:val="00285725"/>
    <w:rsid w:val="002857CE"/>
    <w:rsid w:val="00285948"/>
    <w:rsid w:val="00285969"/>
    <w:rsid w:val="00286C54"/>
    <w:rsid w:val="00286FA2"/>
    <w:rsid w:val="002870F7"/>
    <w:rsid w:val="00287620"/>
    <w:rsid w:val="0029037E"/>
    <w:rsid w:val="00290DB6"/>
    <w:rsid w:val="00291155"/>
    <w:rsid w:val="00292CB2"/>
    <w:rsid w:val="0029311B"/>
    <w:rsid w:val="0029429F"/>
    <w:rsid w:val="002942E0"/>
    <w:rsid w:val="00294649"/>
    <w:rsid w:val="00294D17"/>
    <w:rsid w:val="00294EBC"/>
    <w:rsid w:val="00295710"/>
    <w:rsid w:val="00295B23"/>
    <w:rsid w:val="00295C4C"/>
    <w:rsid w:val="00295F23"/>
    <w:rsid w:val="002960BE"/>
    <w:rsid w:val="00296135"/>
    <w:rsid w:val="002961ED"/>
    <w:rsid w:val="002969C6"/>
    <w:rsid w:val="00296A32"/>
    <w:rsid w:val="00297218"/>
    <w:rsid w:val="00297615"/>
    <w:rsid w:val="0029791F"/>
    <w:rsid w:val="00297D11"/>
    <w:rsid w:val="002A04E3"/>
    <w:rsid w:val="002A052F"/>
    <w:rsid w:val="002A0608"/>
    <w:rsid w:val="002A102A"/>
    <w:rsid w:val="002A136A"/>
    <w:rsid w:val="002A15F1"/>
    <w:rsid w:val="002A2132"/>
    <w:rsid w:val="002A21B9"/>
    <w:rsid w:val="002A312F"/>
    <w:rsid w:val="002A31FC"/>
    <w:rsid w:val="002A32B6"/>
    <w:rsid w:val="002A35C0"/>
    <w:rsid w:val="002A369F"/>
    <w:rsid w:val="002A3CEA"/>
    <w:rsid w:val="002A3E2C"/>
    <w:rsid w:val="002A4734"/>
    <w:rsid w:val="002A48A7"/>
    <w:rsid w:val="002A5782"/>
    <w:rsid w:val="002A59BC"/>
    <w:rsid w:val="002A5B7C"/>
    <w:rsid w:val="002A5CFB"/>
    <w:rsid w:val="002A616C"/>
    <w:rsid w:val="002A62F9"/>
    <w:rsid w:val="002A6919"/>
    <w:rsid w:val="002A6C18"/>
    <w:rsid w:val="002A7408"/>
    <w:rsid w:val="002A74EF"/>
    <w:rsid w:val="002B0C80"/>
    <w:rsid w:val="002B0F28"/>
    <w:rsid w:val="002B1700"/>
    <w:rsid w:val="002B2734"/>
    <w:rsid w:val="002B274B"/>
    <w:rsid w:val="002B3233"/>
    <w:rsid w:val="002B3579"/>
    <w:rsid w:val="002B35B9"/>
    <w:rsid w:val="002B3695"/>
    <w:rsid w:val="002B3829"/>
    <w:rsid w:val="002B4A6D"/>
    <w:rsid w:val="002B4DD8"/>
    <w:rsid w:val="002B4E0F"/>
    <w:rsid w:val="002B506B"/>
    <w:rsid w:val="002B50B5"/>
    <w:rsid w:val="002B513B"/>
    <w:rsid w:val="002B5412"/>
    <w:rsid w:val="002B6AD1"/>
    <w:rsid w:val="002C020B"/>
    <w:rsid w:val="002C0C51"/>
    <w:rsid w:val="002C0CA9"/>
    <w:rsid w:val="002C0DF5"/>
    <w:rsid w:val="002C101D"/>
    <w:rsid w:val="002C135E"/>
    <w:rsid w:val="002C166A"/>
    <w:rsid w:val="002C1BB9"/>
    <w:rsid w:val="002C2206"/>
    <w:rsid w:val="002C22EF"/>
    <w:rsid w:val="002C28D7"/>
    <w:rsid w:val="002C2AFF"/>
    <w:rsid w:val="002C3067"/>
    <w:rsid w:val="002C34BA"/>
    <w:rsid w:val="002C3CFD"/>
    <w:rsid w:val="002C3D48"/>
    <w:rsid w:val="002C3E98"/>
    <w:rsid w:val="002C437C"/>
    <w:rsid w:val="002C4D63"/>
    <w:rsid w:val="002C5634"/>
    <w:rsid w:val="002C5B84"/>
    <w:rsid w:val="002C6075"/>
    <w:rsid w:val="002C701B"/>
    <w:rsid w:val="002C70BF"/>
    <w:rsid w:val="002C7262"/>
    <w:rsid w:val="002D1574"/>
    <w:rsid w:val="002D2005"/>
    <w:rsid w:val="002D215A"/>
    <w:rsid w:val="002D2713"/>
    <w:rsid w:val="002D296C"/>
    <w:rsid w:val="002D2A34"/>
    <w:rsid w:val="002D3E2D"/>
    <w:rsid w:val="002D46C4"/>
    <w:rsid w:val="002D4A87"/>
    <w:rsid w:val="002D4E9A"/>
    <w:rsid w:val="002D5148"/>
    <w:rsid w:val="002D53AF"/>
    <w:rsid w:val="002D5668"/>
    <w:rsid w:val="002D5A76"/>
    <w:rsid w:val="002D6077"/>
    <w:rsid w:val="002D6158"/>
    <w:rsid w:val="002D62ED"/>
    <w:rsid w:val="002D635A"/>
    <w:rsid w:val="002D6C5F"/>
    <w:rsid w:val="002D7787"/>
    <w:rsid w:val="002E06AD"/>
    <w:rsid w:val="002E1240"/>
    <w:rsid w:val="002E19B2"/>
    <w:rsid w:val="002E2A91"/>
    <w:rsid w:val="002E3821"/>
    <w:rsid w:val="002E3D07"/>
    <w:rsid w:val="002E415A"/>
    <w:rsid w:val="002E4239"/>
    <w:rsid w:val="002E454C"/>
    <w:rsid w:val="002E4AAA"/>
    <w:rsid w:val="002E4D35"/>
    <w:rsid w:val="002E546A"/>
    <w:rsid w:val="002E54F2"/>
    <w:rsid w:val="002E5F95"/>
    <w:rsid w:val="002E6DD3"/>
    <w:rsid w:val="002E7019"/>
    <w:rsid w:val="002E74BE"/>
    <w:rsid w:val="002E7762"/>
    <w:rsid w:val="002F06D2"/>
    <w:rsid w:val="002F11D9"/>
    <w:rsid w:val="002F140D"/>
    <w:rsid w:val="002F1AC1"/>
    <w:rsid w:val="002F1B99"/>
    <w:rsid w:val="002F1D79"/>
    <w:rsid w:val="002F1F9B"/>
    <w:rsid w:val="002F26E5"/>
    <w:rsid w:val="002F2CC0"/>
    <w:rsid w:val="002F2EA4"/>
    <w:rsid w:val="002F389F"/>
    <w:rsid w:val="002F3F0B"/>
    <w:rsid w:val="002F4727"/>
    <w:rsid w:val="002F4ED7"/>
    <w:rsid w:val="002F5AD1"/>
    <w:rsid w:val="002F5F31"/>
    <w:rsid w:val="002F617F"/>
    <w:rsid w:val="00300109"/>
    <w:rsid w:val="003002E8"/>
    <w:rsid w:val="003008CF"/>
    <w:rsid w:val="003009FD"/>
    <w:rsid w:val="00301C9F"/>
    <w:rsid w:val="00301E2D"/>
    <w:rsid w:val="00301EA8"/>
    <w:rsid w:val="00302613"/>
    <w:rsid w:val="0030300C"/>
    <w:rsid w:val="00303174"/>
    <w:rsid w:val="0030318B"/>
    <w:rsid w:val="00303D7E"/>
    <w:rsid w:val="0030408A"/>
    <w:rsid w:val="003046E8"/>
    <w:rsid w:val="00304895"/>
    <w:rsid w:val="00304BE2"/>
    <w:rsid w:val="00305504"/>
    <w:rsid w:val="00306184"/>
    <w:rsid w:val="003062E9"/>
    <w:rsid w:val="00306894"/>
    <w:rsid w:val="00307980"/>
    <w:rsid w:val="00307A4C"/>
    <w:rsid w:val="00307C50"/>
    <w:rsid w:val="003100AF"/>
    <w:rsid w:val="00310693"/>
    <w:rsid w:val="00310ED7"/>
    <w:rsid w:val="0031113F"/>
    <w:rsid w:val="0031221D"/>
    <w:rsid w:val="003122F4"/>
    <w:rsid w:val="00312383"/>
    <w:rsid w:val="003132B6"/>
    <w:rsid w:val="00313507"/>
    <w:rsid w:val="003137D3"/>
    <w:rsid w:val="00313D40"/>
    <w:rsid w:val="00314A7B"/>
    <w:rsid w:val="0031533F"/>
    <w:rsid w:val="003156DF"/>
    <w:rsid w:val="00316C1B"/>
    <w:rsid w:val="00317298"/>
    <w:rsid w:val="00317B6E"/>
    <w:rsid w:val="00320023"/>
    <w:rsid w:val="00320504"/>
    <w:rsid w:val="003216EF"/>
    <w:rsid w:val="00321D2F"/>
    <w:rsid w:val="00321E64"/>
    <w:rsid w:val="003233AB"/>
    <w:rsid w:val="00323592"/>
    <w:rsid w:val="003237D3"/>
    <w:rsid w:val="003246AE"/>
    <w:rsid w:val="00324BF0"/>
    <w:rsid w:val="0032512C"/>
    <w:rsid w:val="00325433"/>
    <w:rsid w:val="003258A2"/>
    <w:rsid w:val="00326353"/>
    <w:rsid w:val="00326615"/>
    <w:rsid w:val="003268D5"/>
    <w:rsid w:val="00327368"/>
    <w:rsid w:val="00327A00"/>
    <w:rsid w:val="00327AD3"/>
    <w:rsid w:val="0033031E"/>
    <w:rsid w:val="00330A51"/>
    <w:rsid w:val="00330DF2"/>
    <w:rsid w:val="0033100A"/>
    <w:rsid w:val="0033136C"/>
    <w:rsid w:val="00331511"/>
    <w:rsid w:val="00331C18"/>
    <w:rsid w:val="00332344"/>
    <w:rsid w:val="00332BFB"/>
    <w:rsid w:val="00332D96"/>
    <w:rsid w:val="003336EF"/>
    <w:rsid w:val="00333F1F"/>
    <w:rsid w:val="00333FB1"/>
    <w:rsid w:val="00334501"/>
    <w:rsid w:val="00334540"/>
    <w:rsid w:val="00335FDC"/>
    <w:rsid w:val="00336653"/>
    <w:rsid w:val="00336F46"/>
    <w:rsid w:val="003370EE"/>
    <w:rsid w:val="00337445"/>
    <w:rsid w:val="003376D2"/>
    <w:rsid w:val="003376F5"/>
    <w:rsid w:val="00337AB8"/>
    <w:rsid w:val="0034071E"/>
    <w:rsid w:val="00340A9A"/>
    <w:rsid w:val="00341007"/>
    <w:rsid w:val="003418ED"/>
    <w:rsid w:val="0034214A"/>
    <w:rsid w:val="0034458E"/>
    <w:rsid w:val="003448F6"/>
    <w:rsid w:val="00344F1E"/>
    <w:rsid w:val="00344F59"/>
    <w:rsid w:val="0034539E"/>
    <w:rsid w:val="00345B3F"/>
    <w:rsid w:val="00345C18"/>
    <w:rsid w:val="00345F10"/>
    <w:rsid w:val="00346C2E"/>
    <w:rsid w:val="00347505"/>
    <w:rsid w:val="00347C59"/>
    <w:rsid w:val="00350587"/>
    <w:rsid w:val="00350759"/>
    <w:rsid w:val="00350CE4"/>
    <w:rsid w:val="00350D39"/>
    <w:rsid w:val="00350D45"/>
    <w:rsid w:val="003510DA"/>
    <w:rsid w:val="00351167"/>
    <w:rsid w:val="003521DB"/>
    <w:rsid w:val="00352526"/>
    <w:rsid w:val="003527DD"/>
    <w:rsid w:val="00352D0B"/>
    <w:rsid w:val="00352E95"/>
    <w:rsid w:val="003530D4"/>
    <w:rsid w:val="0035375C"/>
    <w:rsid w:val="00354238"/>
    <w:rsid w:val="0035465A"/>
    <w:rsid w:val="00354AFB"/>
    <w:rsid w:val="00354B61"/>
    <w:rsid w:val="00354B86"/>
    <w:rsid w:val="00354D27"/>
    <w:rsid w:val="00355001"/>
    <w:rsid w:val="00355169"/>
    <w:rsid w:val="003559B8"/>
    <w:rsid w:val="00356F66"/>
    <w:rsid w:val="0035738A"/>
    <w:rsid w:val="00357BBD"/>
    <w:rsid w:val="003603A9"/>
    <w:rsid w:val="00360841"/>
    <w:rsid w:val="003609D5"/>
    <w:rsid w:val="00360CD6"/>
    <w:rsid w:val="00361525"/>
    <w:rsid w:val="003624FF"/>
    <w:rsid w:val="00363CBC"/>
    <w:rsid w:val="003640AD"/>
    <w:rsid w:val="003644AA"/>
    <w:rsid w:val="0036459F"/>
    <w:rsid w:val="00366C8B"/>
    <w:rsid w:val="00367795"/>
    <w:rsid w:val="00367813"/>
    <w:rsid w:val="00367F75"/>
    <w:rsid w:val="00370277"/>
    <w:rsid w:val="00370324"/>
    <w:rsid w:val="003704B6"/>
    <w:rsid w:val="00370876"/>
    <w:rsid w:val="00370A37"/>
    <w:rsid w:val="0037178C"/>
    <w:rsid w:val="003718E3"/>
    <w:rsid w:val="00372AED"/>
    <w:rsid w:val="00372EF8"/>
    <w:rsid w:val="003733C4"/>
    <w:rsid w:val="00373642"/>
    <w:rsid w:val="00374A5A"/>
    <w:rsid w:val="00374D51"/>
    <w:rsid w:val="00375006"/>
    <w:rsid w:val="0037558B"/>
    <w:rsid w:val="00375868"/>
    <w:rsid w:val="00376E2A"/>
    <w:rsid w:val="00380309"/>
    <w:rsid w:val="00380482"/>
    <w:rsid w:val="0038067E"/>
    <w:rsid w:val="00381031"/>
    <w:rsid w:val="00381BC3"/>
    <w:rsid w:val="003822D5"/>
    <w:rsid w:val="00382377"/>
    <w:rsid w:val="00383426"/>
    <w:rsid w:val="0038348C"/>
    <w:rsid w:val="00383D26"/>
    <w:rsid w:val="003841A5"/>
    <w:rsid w:val="003847E1"/>
    <w:rsid w:val="00384BAC"/>
    <w:rsid w:val="00384C6C"/>
    <w:rsid w:val="0038508C"/>
    <w:rsid w:val="003851BE"/>
    <w:rsid w:val="00385824"/>
    <w:rsid w:val="003858A6"/>
    <w:rsid w:val="0038631E"/>
    <w:rsid w:val="00386691"/>
    <w:rsid w:val="003868AE"/>
    <w:rsid w:val="003872D5"/>
    <w:rsid w:val="003903E3"/>
    <w:rsid w:val="00391176"/>
    <w:rsid w:val="003916A2"/>
    <w:rsid w:val="003918F0"/>
    <w:rsid w:val="00391DE1"/>
    <w:rsid w:val="00392111"/>
    <w:rsid w:val="00392DCC"/>
    <w:rsid w:val="00393722"/>
    <w:rsid w:val="00394950"/>
    <w:rsid w:val="00394B6A"/>
    <w:rsid w:val="00395959"/>
    <w:rsid w:val="00395A06"/>
    <w:rsid w:val="00396071"/>
    <w:rsid w:val="003962C4"/>
    <w:rsid w:val="00396403"/>
    <w:rsid w:val="0039669B"/>
    <w:rsid w:val="003970D0"/>
    <w:rsid w:val="00397188"/>
    <w:rsid w:val="003A0D20"/>
    <w:rsid w:val="003A0EDB"/>
    <w:rsid w:val="003A139C"/>
    <w:rsid w:val="003A1CA1"/>
    <w:rsid w:val="003A1E07"/>
    <w:rsid w:val="003A2259"/>
    <w:rsid w:val="003A25C0"/>
    <w:rsid w:val="003A3ABB"/>
    <w:rsid w:val="003A3CF1"/>
    <w:rsid w:val="003A3D82"/>
    <w:rsid w:val="003A4A42"/>
    <w:rsid w:val="003A4B6B"/>
    <w:rsid w:val="003A5B36"/>
    <w:rsid w:val="003A6F03"/>
    <w:rsid w:val="003A74E1"/>
    <w:rsid w:val="003A7883"/>
    <w:rsid w:val="003A78B9"/>
    <w:rsid w:val="003A7A4E"/>
    <w:rsid w:val="003A7EEF"/>
    <w:rsid w:val="003B00C0"/>
    <w:rsid w:val="003B0BFB"/>
    <w:rsid w:val="003B0D0B"/>
    <w:rsid w:val="003B14BA"/>
    <w:rsid w:val="003B1625"/>
    <w:rsid w:val="003B1E72"/>
    <w:rsid w:val="003B1FAF"/>
    <w:rsid w:val="003B2B42"/>
    <w:rsid w:val="003B308A"/>
    <w:rsid w:val="003B357D"/>
    <w:rsid w:val="003B41A7"/>
    <w:rsid w:val="003B4492"/>
    <w:rsid w:val="003B4B19"/>
    <w:rsid w:val="003B50FB"/>
    <w:rsid w:val="003B56AA"/>
    <w:rsid w:val="003B57D4"/>
    <w:rsid w:val="003B5D5A"/>
    <w:rsid w:val="003B6112"/>
    <w:rsid w:val="003B682C"/>
    <w:rsid w:val="003B740D"/>
    <w:rsid w:val="003B77EC"/>
    <w:rsid w:val="003B7F34"/>
    <w:rsid w:val="003C009D"/>
    <w:rsid w:val="003C0615"/>
    <w:rsid w:val="003C0783"/>
    <w:rsid w:val="003C079E"/>
    <w:rsid w:val="003C09B0"/>
    <w:rsid w:val="003C111F"/>
    <w:rsid w:val="003C1A79"/>
    <w:rsid w:val="003C1C2B"/>
    <w:rsid w:val="003C24B4"/>
    <w:rsid w:val="003C2528"/>
    <w:rsid w:val="003C26C2"/>
    <w:rsid w:val="003C2AA9"/>
    <w:rsid w:val="003C2F31"/>
    <w:rsid w:val="003C3209"/>
    <w:rsid w:val="003C3714"/>
    <w:rsid w:val="003C3D27"/>
    <w:rsid w:val="003C4877"/>
    <w:rsid w:val="003C4D93"/>
    <w:rsid w:val="003C4F23"/>
    <w:rsid w:val="003C552D"/>
    <w:rsid w:val="003C55CD"/>
    <w:rsid w:val="003C5828"/>
    <w:rsid w:val="003C5887"/>
    <w:rsid w:val="003C5900"/>
    <w:rsid w:val="003C5A24"/>
    <w:rsid w:val="003C5A81"/>
    <w:rsid w:val="003C696C"/>
    <w:rsid w:val="003C6A7A"/>
    <w:rsid w:val="003C6E64"/>
    <w:rsid w:val="003C72C1"/>
    <w:rsid w:val="003C764D"/>
    <w:rsid w:val="003C7F36"/>
    <w:rsid w:val="003D07A0"/>
    <w:rsid w:val="003D0A7E"/>
    <w:rsid w:val="003D1137"/>
    <w:rsid w:val="003D175C"/>
    <w:rsid w:val="003D2442"/>
    <w:rsid w:val="003D30A9"/>
    <w:rsid w:val="003D31B5"/>
    <w:rsid w:val="003D54F5"/>
    <w:rsid w:val="003D56B0"/>
    <w:rsid w:val="003D59D0"/>
    <w:rsid w:val="003D5A37"/>
    <w:rsid w:val="003D6159"/>
    <w:rsid w:val="003D76EA"/>
    <w:rsid w:val="003E0509"/>
    <w:rsid w:val="003E0857"/>
    <w:rsid w:val="003E171B"/>
    <w:rsid w:val="003E1AD3"/>
    <w:rsid w:val="003E1D6B"/>
    <w:rsid w:val="003E1EA6"/>
    <w:rsid w:val="003E20D6"/>
    <w:rsid w:val="003E290C"/>
    <w:rsid w:val="003E349E"/>
    <w:rsid w:val="003E36F6"/>
    <w:rsid w:val="003E3852"/>
    <w:rsid w:val="003E3A52"/>
    <w:rsid w:val="003E3A92"/>
    <w:rsid w:val="003E3B0C"/>
    <w:rsid w:val="003E4D87"/>
    <w:rsid w:val="003E5307"/>
    <w:rsid w:val="003E5706"/>
    <w:rsid w:val="003E6166"/>
    <w:rsid w:val="003E7160"/>
    <w:rsid w:val="003E79C4"/>
    <w:rsid w:val="003F02A9"/>
    <w:rsid w:val="003F1736"/>
    <w:rsid w:val="003F19E4"/>
    <w:rsid w:val="003F1FFA"/>
    <w:rsid w:val="003F20C1"/>
    <w:rsid w:val="003F2420"/>
    <w:rsid w:val="003F36CD"/>
    <w:rsid w:val="003F3763"/>
    <w:rsid w:val="003F3F10"/>
    <w:rsid w:val="003F4421"/>
    <w:rsid w:val="003F48BC"/>
    <w:rsid w:val="003F4C04"/>
    <w:rsid w:val="003F5077"/>
    <w:rsid w:val="003F5423"/>
    <w:rsid w:val="003F580D"/>
    <w:rsid w:val="003F5895"/>
    <w:rsid w:val="003F5D62"/>
    <w:rsid w:val="003F6BF5"/>
    <w:rsid w:val="003F763A"/>
    <w:rsid w:val="003F7A28"/>
    <w:rsid w:val="0040040D"/>
    <w:rsid w:val="00400A0D"/>
    <w:rsid w:val="00400AAB"/>
    <w:rsid w:val="00400B96"/>
    <w:rsid w:val="00401082"/>
    <w:rsid w:val="00401CD7"/>
    <w:rsid w:val="004026E2"/>
    <w:rsid w:val="00402B94"/>
    <w:rsid w:val="004032A7"/>
    <w:rsid w:val="0040390D"/>
    <w:rsid w:val="004049E9"/>
    <w:rsid w:val="00404DF9"/>
    <w:rsid w:val="004053DE"/>
    <w:rsid w:val="0040580F"/>
    <w:rsid w:val="00406412"/>
    <w:rsid w:val="00407665"/>
    <w:rsid w:val="00407A64"/>
    <w:rsid w:val="00407A66"/>
    <w:rsid w:val="00410624"/>
    <w:rsid w:val="00410AA4"/>
    <w:rsid w:val="00410DE5"/>
    <w:rsid w:val="00411269"/>
    <w:rsid w:val="00411530"/>
    <w:rsid w:val="00411731"/>
    <w:rsid w:val="00411AAB"/>
    <w:rsid w:val="00412041"/>
    <w:rsid w:val="004123D5"/>
    <w:rsid w:val="0041274E"/>
    <w:rsid w:val="0041311E"/>
    <w:rsid w:val="004131CF"/>
    <w:rsid w:val="00413452"/>
    <w:rsid w:val="0041359B"/>
    <w:rsid w:val="00414020"/>
    <w:rsid w:val="00414564"/>
    <w:rsid w:val="004158FE"/>
    <w:rsid w:val="00415B9E"/>
    <w:rsid w:val="00415EB5"/>
    <w:rsid w:val="00416175"/>
    <w:rsid w:val="00416594"/>
    <w:rsid w:val="00416745"/>
    <w:rsid w:val="00416762"/>
    <w:rsid w:val="004167D5"/>
    <w:rsid w:val="00416E55"/>
    <w:rsid w:val="00417237"/>
    <w:rsid w:val="00417A62"/>
    <w:rsid w:val="004202D0"/>
    <w:rsid w:val="0042032A"/>
    <w:rsid w:val="0042037C"/>
    <w:rsid w:val="00420459"/>
    <w:rsid w:val="004205CD"/>
    <w:rsid w:val="0042088B"/>
    <w:rsid w:val="00420ABB"/>
    <w:rsid w:val="0042133C"/>
    <w:rsid w:val="0042154B"/>
    <w:rsid w:val="0042197B"/>
    <w:rsid w:val="00421E60"/>
    <w:rsid w:val="00422B97"/>
    <w:rsid w:val="00422EC2"/>
    <w:rsid w:val="00423316"/>
    <w:rsid w:val="0042332C"/>
    <w:rsid w:val="00423552"/>
    <w:rsid w:val="004239EA"/>
    <w:rsid w:val="00424066"/>
    <w:rsid w:val="00424992"/>
    <w:rsid w:val="00424CB4"/>
    <w:rsid w:val="0042518A"/>
    <w:rsid w:val="004254AF"/>
    <w:rsid w:val="00425EF9"/>
    <w:rsid w:val="00426368"/>
    <w:rsid w:val="004272B5"/>
    <w:rsid w:val="004275A2"/>
    <w:rsid w:val="004275E0"/>
    <w:rsid w:val="00427907"/>
    <w:rsid w:val="00427C6D"/>
    <w:rsid w:val="00427D32"/>
    <w:rsid w:val="00427E71"/>
    <w:rsid w:val="004302E7"/>
    <w:rsid w:val="00431635"/>
    <w:rsid w:val="00432248"/>
    <w:rsid w:val="004323F9"/>
    <w:rsid w:val="004327A7"/>
    <w:rsid w:val="00432C5E"/>
    <w:rsid w:val="00432FC1"/>
    <w:rsid w:val="00433036"/>
    <w:rsid w:val="0043315E"/>
    <w:rsid w:val="00433487"/>
    <w:rsid w:val="00433D32"/>
    <w:rsid w:val="0043402C"/>
    <w:rsid w:val="0043408F"/>
    <w:rsid w:val="00434945"/>
    <w:rsid w:val="004349C7"/>
    <w:rsid w:val="00435150"/>
    <w:rsid w:val="00435922"/>
    <w:rsid w:val="00436295"/>
    <w:rsid w:val="00436507"/>
    <w:rsid w:val="004374D2"/>
    <w:rsid w:val="004376E5"/>
    <w:rsid w:val="00437C86"/>
    <w:rsid w:val="004400B2"/>
    <w:rsid w:val="00440110"/>
    <w:rsid w:val="00440310"/>
    <w:rsid w:val="004405BD"/>
    <w:rsid w:val="00440640"/>
    <w:rsid w:val="00441402"/>
    <w:rsid w:val="0044180F"/>
    <w:rsid w:val="00441AB6"/>
    <w:rsid w:val="004420F8"/>
    <w:rsid w:val="00442812"/>
    <w:rsid w:val="00442D94"/>
    <w:rsid w:val="00443C12"/>
    <w:rsid w:val="004440BB"/>
    <w:rsid w:val="0044448B"/>
    <w:rsid w:val="00444927"/>
    <w:rsid w:val="00444FCB"/>
    <w:rsid w:val="004450E6"/>
    <w:rsid w:val="00445265"/>
    <w:rsid w:val="00445910"/>
    <w:rsid w:val="00446AD7"/>
    <w:rsid w:val="004477CF"/>
    <w:rsid w:val="004478E1"/>
    <w:rsid w:val="00447D50"/>
    <w:rsid w:val="00447F47"/>
    <w:rsid w:val="0045059B"/>
    <w:rsid w:val="00450DED"/>
    <w:rsid w:val="0045107C"/>
    <w:rsid w:val="004517D3"/>
    <w:rsid w:val="004517FA"/>
    <w:rsid w:val="00451E95"/>
    <w:rsid w:val="00451F6C"/>
    <w:rsid w:val="00452A02"/>
    <w:rsid w:val="00452FE3"/>
    <w:rsid w:val="00453074"/>
    <w:rsid w:val="00453094"/>
    <w:rsid w:val="0045338F"/>
    <w:rsid w:val="0045387C"/>
    <w:rsid w:val="00453F51"/>
    <w:rsid w:val="00454165"/>
    <w:rsid w:val="004547BF"/>
    <w:rsid w:val="004552C0"/>
    <w:rsid w:val="004556E8"/>
    <w:rsid w:val="004559CE"/>
    <w:rsid w:val="00457603"/>
    <w:rsid w:val="0045789A"/>
    <w:rsid w:val="00457C3D"/>
    <w:rsid w:val="00457F7D"/>
    <w:rsid w:val="004607E7"/>
    <w:rsid w:val="00460BF0"/>
    <w:rsid w:val="00460E1A"/>
    <w:rsid w:val="0046140F"/>
    <w:rsid w:val="004615A8"/>
    <w:rsid w:val="004623CA"/>
    <w:rsid w:val="0046358D"/>
    <w:rsid w:val="00463A56"/>
    <w:rsid w:val="00463DF8"/>
    <w:rsid w:val="00464531"/>
    <w:rsid w:val="0046469D"/>
    <w:rsid w:val="00464B72"/>
    <w:rsid w:val="00464BF4"/>
    <w:rsid w:val="004650A0"/>
    <w:rsid w:val="00465591"/>
    <w:rsid w:val="00465611"/>
    <w:rsid w:val="00466B2C"/>
    <w:rsid w:val="00466BE7"/>
    <w:rsid w:val="004679C2"/>
    <w:rsid w:val="00467A27"/>
    <w:rsid w:val="0047002B"/>
    <w:rsid w:val="00470056"/>
    <w:rsid w:val="004700BB"/>
    <w:rsid w:val="0047090B"/>
    <w:rsid w:val="004714FC"/>
    <w:rsid w:val="00472ABF"/>
    <w:rsid w:val="00472B4E"/>
    <w:rsid w:val="00472C17"/>
    <w:rsid w:val="00472CCB"/>
    <w:rsid w:val="00472DDC"/>
    <w:rsid w:val="004734F8"/>
    <w:rsid w:val="004735C5"/>
    <w:rsid w:val="00473972"/>
    <w:rsid w:val="0047433B"/>
    <w:rsid w:val="004747AD"/>
    <w:rsid w:val="00474865"/>
    <w:rsid w:val="00474C1F"/>
    <w:rsid w:val="00474E00"/>
    <w:rsid w:val="00474E78"/>
    <w:rsid w:val="00475085"/>
    <w:rsid w:val="00475333"/>
    <w:rsid w:val="00475C2F"/>
    <w:rsid w:val="00475D88"/>
    <w:rsid w:val="004762D1"/>
    <w:rsid w:val="00476411"/>
    <w:rsid w:val="00476CF6"/>
    <w:rsid w:val="004772A6"/>
    <w:rsid w:val="004777A3"/>
    <w:rsid w:val="00477AA8"/>
    <w:rsid w:val="00477AE4"/>
    <w:rsid w:val="00477DD1"/>
    <w:rsid w:val="00480375"/>
    <w:rsid w:val="0048090E"/>
    <w:rsid w:val="004809D7"/>
    <w:rsid w:val="00480C5E"/>
    <w:rsid w:val="00480DB4"/>
    <w:rsid w:val="00480EDC"/>
    <w:rsid w:val="00481230"/>
    <w:rsid w:val="004814FD"/>
    <w:rsid w:val="004826C6"/>
    <w:rsid w:val="00482930"/>
    <w:rsid w:val="0048412E"/>
    <w:rsid w:val="004844C7"/>
    <w:rsid w:val="00484593"/>
    <w:rsid w:val="00484883"/>
    <w:rsid w:val="00484F70"/>
    <w:rsid w:val="0048590E"/>
    <w:rsid w:val="00486AD8"/>
    <w:rsid w:val="00486FC7"/>
    <w:rsid w:val="004871B8"/>
    <w:rsid w:val="00487E07"/>
    <w:rsid w:val="00487E7E"/>
    <w:rsid w:val="0049064E"/>
    <w:rsid w:val="0049098C"/>
    <w:rsid w:val="00490B53"/>
    <w:rsid w:val="00490D99"/>
    <w:rsid w:val="00490DBA"/>
    <w:rsid w:val="00491880"/>
    <w:rsid w:val="00491BE8"/>
    <w:rsid w:val="00491C7A"/>
    <w:rsid w:val="0049281C"/>
    <w:rsid w:val="00492A16"/>
    <w:rsid w:val="00492FCB"/>
    <w:rsid w:val="00493EE3"/>
    <w:rsid w:val="00494098"/>
    <w:rsid w:val="00494110"/>
    <w:rsid w:val="00494293"/>
    <w:rsid w:val="004945F6"/>
    <w:rsid w:val="00495738"/>
    <w:rsid w:val="00495864"/>
    <w:rsid w:val="0049586B"/>
    <w:rsid w:val="004959C4"/>
    <w:rsid w:val="004960B7"/>
    <w:rsid w:val="004973E6"/>
    <w:rsid w:val="00497ABD"/>
    <w:rsid w:val="00497D72"/>
    <w:rsid w:val="004A007A"/>
    <w:rsid w:val="004A02AB"/>
    <w:rsid w:val="004A0E14"/>
    <w:rsid w:val="004A0F11"/>
    <w:rsid w:val="004A1474"/>
    <w:rsid w:val="004A1DF9"/>
    <w:rsid w:val="004A2043"/>
    <w:rsid w:val="004A2543"/>
    <w:rsid w:val="004A26B7"/>
    <w:rsid w:val="004A277E"/>
    <w:rsid w:val="004A2BC0"/>
    <w:rsid w:val="004A3053"/>
    <w:rsid w:val="004A3184"/>
    <w:rsid w:val="004A31DE"/>
    <w:rsid w:val="004A3EAA"/>
    <w:rsid w:val="004A4036"/>
    <w:rsid w:val="004A4941"/>
    <w:rsid w:val="004A51A4"/>
    <w:rsid w:val="004A569A"/>
    <w:rsid w:val="004A5733"/>
    <w:rsid w:val="004A7086"/>
    <w:rsid w:val="004A71E5"/>
    <w:rsid w:val="004A7CE9"/>
    <w:rsid w:val="004A7D97"/>
    <w:rsid w:val="004B00D5"/>
    <w:rsid w:val="004B08E6"/>
    <w:rsid w:val="004B13F4"/>
    <w:rsid w:val="004B2679"/>
    <w:rsid w:val="004B2799"/>
    <w:rsid w:val="004B2BFC"/>
    <w:rsid w:val="004B2E83"/>
    <w:rsid w:val="004B2EA3"/>
    <w:rsid w:val="004B2F6B"/>
    <w:rsid w:val="004B3084"/>
    <w:rsid w:val="004B3673"/>
    <w:rsid w:val="004B4D44"/>
    <w:rsid w:val="004B50C4"/>
    <w:rsid w:val="004B5133"/>
    <w:rsid w:val="004B5642"/>
    <w:rsid w:val="004B59E8"/>
    <w:rsid w:val="004B5B7C"/>
    <w:rsid w:val="004B5CA8"/>
    <w:rsid w:val="004B5F92"/>
    <w:rsid w:val="004B66D4"/>
    <w:rsid w:val="004B677E"/>
    <w:rsid w:val="004B69AD"/>
    <w:rsid w:val="004B6BA9"/>
    <w:rsid w:val="004B6C29"/>
    <w:rsid w:val="004B731F"/>
    <w:rsid w:val="004B76F1"/>
    <w:rsid w:val="004B7CE5"/>
    <w:rsid w:val="004C0B29"/>
    <w:rsid w:val="004C13AB"/>
    <w:rsid w:val="004C148D"/>
    <w:rsid w:val="004C1A1F"/>
    <w:rsid w:val="004C1BA6"/>
    <w:rsid w:val="004C2228"/>
    <w:rsid w:val="004C27EC"/>
    <w:rsid w:val="004C2AE6"/>
    <w:rsid w:val="004C2D2F"/>
    <w:rsid w:val="004C357C"/>
    <w:rsid w:val="004C3B52"/>
    <w:rsid w:val="004C3F3F"/>
    <w:rsid w:val="004C41B6"/>
    <w:rsid w:val="004C548E"/>
    <w:rsid w:val="004C6525"/>
    <w:rsid w:val="004C6E9D"/>
    <w:rsid w:val="004C6F2D"/>
    <w:rsid w:val="004C715B"/>
    <w:rsid w:val="004C7ADA"/>
    <w:rsid w:val="004D07B6"/>
    <w:rsid w:val="004D07E3"/>
    <w:rsid w:val="004D0DD7"/>
    <w:rsid w:val="004D10D9"/>
    <w:rsid w:val="004D1476"/>
    <w:rsid w:val="004D17C1"/>
    <w:rsid w:val="004D181B"/>
    <w:rsid w:val="004D1E37"/>
    <w:rsid w:val="004D2C0F"/>
    <w:rsid w:val="004D2E69"/>
    <w:rsid w:val="004D2F01"/>
    <w:rsid w:val="004D33A0"/>
    <w:rsid w:val="004D3809"/>
    <w:rsid w:val="004D3AD5"/>
    <w:rsid w:val="004D4A61"/>
    <w:rsid w:val="004D4D04"/>
    <w:rsid w:val="004D4D7E"/>
    <w:rsid w:val="004D6039"/>
    <w:rsid w:val="004D61AD"/>
    <w:rsid w:val="004D6E37"/>
    <w:rsid w:val="004D6EA6"/>
    <w:rsid w:val="004D706A"/>
    <w:rsid w:val="004D7121"/>
    <w:rsid w:val="004D71DB"/>
    <w:rsid w:val="004D7398"/>
    <w:rsid w:val="004E00EA"/>
    <w:rsid w:val="004E08E7"/>
    <w:rsid w:val="004E09EA"/>
    <w:rsid w:val="004E0DA7"/>
    <w:rsid w:val="004E174B"/>
    <w:rsid w:val="004E1B29"/>
    <w:rsid w:val="004E20D8"/>
    <w:rsid w:val="004E2629"/>
    <w:rsid w:val="004E2BC9"/>
    <w:rsid w:val="004E4337"/>
    <w:rsid w:val="004E512F"/>
    <w:rsid w:val="004E55D4"/>
    <w:rsid w:val="004E564A"/>
    <w:rsid w:val="004E584B"/>
    <w:rsid w:val="004E597F"/>
    <w:rsid w:val="004E7F8C"/>
    <w:rsid w:val="004F03DD"/>
    <w:rsid w:val="004F0C4C"/>
    <w:rsid w:val="004F1057"/>
    <w:rsid w:val="004F188F"/>
    <w:rsid w:val="004F2881"/>
    <w:rsid w:val="004F2EFB"/>
    <w:rsid w:val="004F3A40"/>
    <w:rsid w:val="004F3BF9"/>
    <w:rsid w:val="004F4813"/>
    <w:rsid w:val="004F4B92"/>
    <w:rsid w:val="004F4EA9"/>
    <w:rsid w:val="004F4FB8"/>
    <w:rsid w:val="004F583E"/>
    <w:rsid w:val="004F59D6"/>
    <w:rsid w:val="004F6308"/>
    <w:rsid w:val="004F6524"/>
    <w:rsid w:val="004F738C"/>
    <w:rsid w:val="004F7570"/>
    <w:rsid w:val="004F79E3"/>
    <w:rsid w:val="004F7EDB"/>
    <w:rsid w:val="00500905"/>
    <w:rsid w:val="0050134C"/>
    <w:rsid w:val="0050139E"/>
    <w:rsid w:val="005017E0"/>
    <w:rsid w:val="005018D8"/>
    <w:rsid w:val="00501BE3"/>
    <w:rsid w:val="00502428"/>
    <w:rsid w:val="005027B9"/>
    <w:rsid w:val="00502911"/>
    <w:rsid w:val="00503479"/>
    <w:rsid w:val="00503DDD"/>
    <w:rsid w:val="00504038"/>
    <w:rsid w:val="005046AF"/>
    <w:rsid w:val="00504A0B"/>
    <w:rsid w:val="00504B0A"/>
    <w:rsid w:val="00505850"/>
    <w:rsid w:val="0050593D"/>
    <w:rsid w:val="00505F9D"/>
    <w:rsid w:val="005065AD"/>
    <w:rsid w:val="00506608"/>
    <w:rsid w:val="00506639"/>
    <w:rsid w:val="00506D4E"/>
    <w:rsid w:val="00507E44"/>
    <w:rsid w:val="00510037"/>
    <w:rsid w:val="00510301"/>
    <w:rsid w:val="00510C36"/>
    <w:rsid w:val="00511751"/>
    <w:rsid w:val="00511947"/>
    <w:rsid w:val="00512F06"/>
    <w:rsid w:val="005138A4"/>
    <w:rsid w:val="005149AD"/>
    <w:rsid w:val="00514D8B"/>
    <w:rsid w:val="00514FB9"/>
    <w:rsid w:val="005151A4"/>
    <w:rsid w:val="00515631"/>
    <w:rsid w:val="00516785"/>
    <w:rsid w:val="00517294"/>
    <w:rsid w:val="00520AF3"/>
    <w:rsid w:val="00520C78"/>
    <w:rsid w:val="00520D9A"/>
    <w:rsid w:val="00520DCA"/>
    <w:rsid w:val="005217F6"/>
    <w:rsid w:val="0052278D"/>
    <w:rsid w:val="005236E7"/>
    <w:rsid w:val="0052419D"/>
    <w:rsid w:val="00524307"/>
    <w:rsid w:val="00524628"/>
    <w:rsid w:val="00524883"/>
    <w:rsid w:val="00524B6F"/>
    <w:rsid w:val="00524D4C"/>
    <w:rsid w:val="005259F3"/>
    <w:rsid w:val="00526226"/>
    <w:rsid w:val="005269F2"/>
    <w:rsid w:val="00526CAB"/>
    <w:rsid w:val="0052784B"/>
    <w:rsid w:val="00527C71"/>
    <w:rsid w:val="00527F62"/>
    <w:rsid w:val="005301F8"/>
    <w:rsid w:val="0053039C"/>
    <w:rsid w:val="005305EC"/>
    <w:rsid w:val="00530B54"/>
    <w:rsid w:val="005312FC"/>
    <w:rsid w:val="00532102"/>
    <w:rsid w:val="005324FF"/>
    <w:rsid w:val="00532AF2"/>
    <w:rsid w:val="005339CF"/>
    <w:rsid w:val="00533C70"/>
    <w:rsid w:val="00533DCA"/>
    <w:rsid w:val="00533EFD"/>
    <w:rsid w:val="00534B65"/>
    <w:rsid w:val="0053534C"/>
    <w:rsid w:val="0053569E"/>
    <w:rsid w:val="00535741"/>
    <w:rsid w:val="0053603D"/>
    <w:rsid w:val="0053614A"/>
    <w:rsid w:val="005365DD"/>
    <w:rsid w:val="005368C6"/>
    <w:rsid w:val="0053742A"/>
    <w:rsid w:val="00537C85"/>
    <w:rsid w:val="00540111"/>
    <w:rsid w:val="005403C0"/>
    <w:rsid w:val="005414CD"/>
    <w:rsid w:val="00541D29"/>
    <w:rsid w:val="00541D74"/>
    <w:rsid w:val="0054225B"/>
    <w:rsid w:val="00542A80"/>
    <w:rsid w:val="00542B4D"/>
    <w:rsid w:val="0054418E"/>
    <w:rsid w:val="00544748"/>
    <w:rsid w:val="0054677E"/>
    <w:rsid w:val="00546E2F"/>
    <w:rsid w:val="00547920"/>
    <w:rsid w:val="00547A82"/>
    <w:rsid w:val="00547BBF"/>
    <w:rsid w:val="005500F6"/>
    <w:rsid w:val="00550287"/>
    <w:rsid w:val="005509C9"/>
    <w:rsid w:val="00550A77"/>
    <w:rsid w:val="00552195"/>
    <w:rsid w:val="005521E5"/>
    <w:rsid w:val="0055292B"/>
    <w:rsid w:val="00552A83"/>
    <w:rsid w:val="005534B5"/>
    <w:rsid w:val="00553502"/>
    <w:rsid w:val="00553864"/>
    <w:rsid w:val="00553B33"/>
    <w:rsid w:val="00553FA9"/>
    <w:rsid w:val="005551D5"/>
    <w:rsid w:val="005553CC"/>
    <w:rsid w:val="0055572C"/>
    <w:rsid w:val="00555ABB"/>
    <w:rsid w:val="00555B23"/>
    <w:rsid w:val="00555FC3"/>
    <w:rsid w:val="00556558"/>
    <w:rsid w:val="0055693C"/>
    <w:rsid w:val="00556976"/>
    <w:rsid w:val="00556FA9"/>
    <w:rsid w:val="005570DA"/>
    <w:rsid w:val="00557518"/>
    <w:rsid w:val="005602BB"/>
    <w:rsid w:val="005604D9"/>
    <w:rsid w:val="00560B4A"/>
    <w:rsid w:val="0056116D"/>
    <w:rsid w:val="0056163B"/>
    <w:rsid w:val="0056171D"/>
    <w:rsid w:val="0056269A"/>
    <w:rsid w:val="00562A5A"/>
    <w:rsid w:val="00562F17"/>
    <w:rsid w:val="00562FF4"/>
    <w:rsid w:val="00563743"/>
    <w:rsid w:val="0056391C"/>
    <w:rsid w:val="00563CAC"/>
    <w:rsid w:val="005641C3"/>
    <w:rsid w:val="005646FE"/>
    <w:rsid w:val="00565094"/>
    <w:rsid w:val="0056582C"/>
    <w:rsid w:val="00566285"/>
    <w:rsid w:val="005664F0"/>
    <w:rsid w:val="005665FD"/>
    <w:rsid w:val="00566D07"/>
    <w:rsid w:val="0056762B"/>
    <w:rsid w:val="00567B29"/>
    <w:rsid w:val="00567DA8"/>
    <w:rsid w:val="00567DFE"/>
    <w:rsid w:val="00567FCE"/>
    <w:rsid w:val="0057021B"/>
    <w:rsid w:val="00570ECF"/>
    <w:rsid w:val="00571633"/>
    <w:rsid w:val="0057181F"/>
    <w:rsid w:val="00572834"/>
    <w:rsid w:val="00572E8A"/>
    <w:rsid w:val="00572FD9"/>
    <w:rsid w:val="00572FEB"/>
    <w:rsid w:val="005738A0"/>
    <w:rsid w:val="00574259"/>
    <w:rsid w:val="005743CD"/>
    <w:rsid w:val="00574FEB"/>
    <w:rsid w:val="00575CE0"/>
    <w:rsid w:val="00575FAB"/>
    <w:rsid w:val="005765F2"/>
    <w:rsid w:val="00576EC6"/>
    <w:rsid w:val="0057725F"/>
    <w:rsid w:val="00577350"/>
    <w:rsid w:val="00577E0E"/>
    <w:rsid w:val="00580417"/>
    <w:rsid w:val="00580F00"/>
    <w:rsid w:val="00581C0D"/>
    <w:rsid w:val="005823AE"/>
    <w:rsid w:val="00582636"/>
    <w:rsid w:val="00582701"/>
    <w:rsid w:val="00583186"/>
    <w:rsid w:val="00583A85"/>
    <w:rsid w:val="0058460F"/>
    <w:rsid w:val="00584F38"/>
    <w:rsid w:val="005854C4"/>
    <w:rsid w:val="005857C6"/>
    <w:rsid w:val="0058655B"/>
    <w:rsid w:val="005865E2"/>
    <w:rsid w:val="00586725"/>
    <w:rsid w:val="005867EC"/>
    <w:rsid w:val="005868DE"/>
    <w:rsid w:val="00586941"/>
    <w:rsid w:val="00586BF0"/>
    <w:rsid w:val="00587323"/>
    <w:rsid w:val="00587585"/>
    <w:rsid w:val="005878D5"/>
    <w:rsid w:val="00587B6F"/>
    <w:rsid w:val="00587E8F"/>
    <w:rsid w:val="005900F2"/>
    <w:rsid w:val="00590708"/>
    <w:rsid w:val="00590991"/>
    <w:rsid w:val="005917AC"/>
    <w:rsid w:val="00591CF9"/>
    <w:rsid w:val="00591F7C"/>
    <w:rsid w:val="0059219B"/>
    <w:rsid w:val="00592350"/>
    <w:rsid w:val="00592A0B"/>
    <w:rsid w:val="00592B99"/>
    <w:rsid w:val="00593894"/>
    <w:rsid w:val="005938D3"/>
    <w:rsid w:val="00593AEC"/>
    <w:rsid w:val="00594091"/>
    <w:rsid w:val="00594997"/>
    <w:rsid w:val="00594A99"/>
    <w:rsid w:val="00594CD8"/>
    <w:rsid w:val="00595B17"/>
    <w:rsid w:val="00595F93"/>
    <w:rsid w:val="005966B7"/>
    <w:rsid w:val="00596DC5"/>
    <w:rsid w:val="00596FCC"/>
    <w:rsid w:val="00596FEB"/>
    <w:rsid w:val="00597611"/>
    <w:rsid w:val="00597E9F"/>
    <w:rsid w:val="005A0C5E"/>
    <w:rsid w:val="005A139A"/>
    <w:rsid w:val="005A1F00"/>
    <w:rsid w:val="005A1F52"/>
    <w:rsid w:val="005A2210"/>
    <w:rsid w:val="005A2691"/>
    <w:rsid w:val="005A34EF"/>
    <w:rsid w:val="005A3513"/>
    <w:rsid w:val="005A3A9D"/>
    <w:rsid w:val="005A3BC1"/>
    <w:rsid w:val="005A3C5F"/>
    <w:rsid w:val="005A3CC0"/>
    <w:rsid w:val="005A3E04"/>
    <w:rsid w:val="005A4048"/>
    <w:rsid w:val="005A408E"/>
    <w:rsid w:val="005A4598"/>
    <w:rsid w:val="005A45F3"/>
    <w:rsid w:val="005A462A"/>
    <w:rsid w:val="005A4B68"/>
    <w:rsid w:val="005A519A"/>
    <w:rsid w:val="005A5C14"/>
    <w:rsid w:val="005A727C"/>
    <w:rsid w:val="005A7BE7"/>
    <w:rsid w:val="005A7C14"/>
    <w:rsid w:val="005A7CB4"/>
    <w:rsid w:val="005B06CE"/>
    <w:rsid w:val="005B0A2C"/>
    <w:rsid w:val="005B1299"/>
    <w:rsid w:val="005B15B6"/>
    <w:rsid w:val="005B1780"/>
    <w:rsid w:val="005B2045"/>
    <w:rsid w:val="005B259E"/>
    <w:rsid w:val="005B284E"/>
    <w:rsid w:val="005B29C0"/>
    <w:rsid w:val="005B2B6F"/>
    <w:rsid w:val="005B2BA0"/>
    <w:rsid w:val="005B3573"/>
    <w:rsid w:val="005B3AE6"/>
    <w:rsid w:val="005B3F25"/>
    <w:rsid w:val="005B435E"/>
    <w:rsid w:val="005B4453"/>
    <w:rsid w:val="005B459E"/>
    <w:rsid w:val="005B4B4D"/>
    <w:rsid w:val="005B5AE1"/>
    <w:rsid w:val="005B5E2A"/>
    <w:rsid w:val="005B6A8C"/>
    <w:rsid w:val="005B7061"/>
    <w:rsid w:val="005B75A6"/>
    <w:rsid w:val="005B7ECB"/>
    <w:rsid w:val="005C02A4"/>
    <w:rsid w:val="005C0546"/>
    <w:rsid w:val="005C0874"/>
    <w:rsid w:val="005C0918"/>
    <w:rsid w:val="005C0B8F"/>
    <w:rsid w:val="005C0CCC"/>
    <w:rsid w:val="005C15DC"/>
    <w:rsid w:val="005C20D2"/>
    <w:rsid w:val="005C2745"/>
    <w:rsid w:val="005C2931"/>
    <w:rsid w:val="005C3146"/>
    <w:rsid w:val="005C32FE"/>
    <w:rsid w:val="005C3308"/>
    <w:rsid w:val="005C3A5C"/>
    <w:rsid w:val="005C3C77"/>
    <w:rsid w:val="005C4292"/>
    <w:rsid w:val="005C4654"/>
    <w:rsid w:val="005C482D"/>
    <w:rsid w:val="005C4DC1"/>
    <w:rsid w:val="005C515D"/>
    <w:rsid w:val="005C5284"/>
    <w:rsid w:val="005C6AB9"/>
    <w:rsid w:val="005C6CC7"/>
    <w:rsid w:val="005C7545"/>
    <w:rsid w:val="005C79C5"/>
    <w:rsid w:val="005C7D1D"/>
    <w:rsid w:val="005D00BD"/>
    <w:rsid w:val="005D024A"/>
    <w:rsid w:val="005D0256"/>
    <w:rsid w:val="005D03B5"/>
    <w:rsid w:val="005D09F4"/>
    <w:rsid w:val="005D0A1E"/>
    <w:rsid w:val="005D0AD3"/>
    <w:rsid w:val="005D0C97"/>
    <w:rsid w:val="005D1454"/>
    <w:rsid w:val="005D2F63"/>
    <w:rsid w:val="005D3813"/>
    <w:rsid w:val="005D421C"/>
    <w:rsid w:val="005D446F"/>
    <w:rsid w:val="005D4679"/>
    <w:rsid w:val="005D4DE9"/>
    <w:rsid w:val="005D4FD4"/>
    <w:rsid w:val="005D507A"/>
    <w:rsid w:val="005D50B1"/>
    <w:rsid w:val="005D5B6F"/>
    <w:rsid w:val="005D5ED4"/>
    <w:rsid w:val="005D5EDE"/>
    <w:rsid w:val="005D5F69"/>
    <w:rsid w:val="005D615A"/>
    <w:rsid w:val="005D66F4"/>
    <w:rsid w:val="005D686F"/>
    <w:rsid w:val="005D68BE"/>
    <w:rsid w:val="005D6D5E"/>
    <w:rsid w:val="005D6D64"/>
    <w:rsid w:val="005D7217"/>
    <w:rsid w:val="005D7977"/>
    <w:rsid w:val="005D7CAE"/>
    <w:rsid w:val="005D7CCD"/>
    <w:rsid w:val="005E00E5"/>
    <w:rsid w:val="005E04F3"/>
    <w:rsid w:val="005E17BB"/>
    <w:rsid w:val="005E17DC"/>
    <w:rsid w:val="005E1891"/>
    <w:rsid w:val="005E1F52"/>
    <w:rsid w:val="005E26BC"/>
    <w:rsid w:val="005E3433"/>
    <w:rsid w:val="005E3436"/>
    <w:rsid w:val="005E366B"/>
    <w:rsid w:val="005E395C"/>
    <w:rsid w:val="005E436E"/>
    <w:rsid w:val="005E45AB"/>
    <w:rsid w:val="005E4D82"/>
    <w:rsid w:val="005E579F"/>
    <w:rsid w:val="005E5FD8"/>
    <w:rsid w:val="005E6871"/>
    <w:rsid w:val="005E69BE"/>
    <w:rsid w:val="005E6AB4"/>
    <w:rsid w:val="005E6B8F"/>
    <w:rsid w:val="005E6EB4"/>
    <w:rsid w:val="005E7352"/>
    <w:rsid w:val="005F0BE7"/>
    <w:rsid w:val="005F134E"/>
    <w:rsid w:val="005F272D"/>
    <w:rsid w:val="005F2D3B"/>
    <w:rsid w:val="005F3008"/>
    <w:rsid w:val="005F3E92"/>
    <w:rsid w:val="005F52F1"/>
    <w:rsid w:val="005F54BC"/>
    <w:rsid w:val="005F5518"/>
    <w:rsid w:val="005F59C3"/>
    <w:rsid w:val="005F7D9A"/>
    <w:rsid w:val="00600155"/>
    <w:rsid w:val="00600A56"/>
    <w:rsid w:val="00601370"/>
    <w:rsid w:val="00601650"/>
    <w:rsid w:val="00601A84"/>
    <w:rsid w:val="0060268E"/>
    <w:rsid w:val="00602AFC"/>
    <w:rsid w:val="00602E4E"/>
    <w:rsid w:val="00603118"/>
    <w:rsid w:val="00603E44"/>
    <w:rsid w:val="00604236"/>
    <w:rsid w:val="006046C6"/>
    <w:rsid w:val="00604FDF"/>
    <w:rsid w:val="0060511B"/>
    <w:rsid w:val="006059F9"/>
    <w:rsid w:val="00605AFD"/>
    <w:rsid w:val="00605E4B"/>
    <w:rsid w:val="0060667F"/>
    <w:rsid w:val="00606C74"/>
    <w:rsid w:val="00606D70"/>
    <w:rsid w:val="00607F0C"/>
    <w:rsid w:val="006100E2"/>
    <w:rsid w:val="00610BD9"/>
    <w:rsid w:val="00610D4A"/>
    <w:rsid w:val="00610EE5"/>
    <w:rsid w:val="0061130D"/>
    <w:rsid w:val="00611F05"/>
    <w:rsid w:val="00611F72"/>
    <w:rsid w:val="00612216"/>
    <w:rsid w:val="006123D4"/>
    <w:rsid w:val="00612407"/>
    <w:rsid w:val="00612B52"/>
    <w:rsid w:val="00612FC3"/>
    <w:rsid w:val="006140F9"/>
    <w:rsid w:val="0061445B"/>
    <w:rsid w:val="00614568"/>
    <w:rsid w:val="00614969"/>
    <w:rsid w:val="00614C4D"/>
    <w:rsid w:val="006157B3"/>
    <w:rsid w:val="00615CB7"/>
    <w:rsid w:val="0061605D"/>
    <w:rsid w:val="0061649E"/>
    <w:rsid w:val="00616C36"/>
    <w:rsid w:val="00616E43"/>
    <w:rsid w:val="00616E65"/>
    <w:rsid w:val="0061702F"/>
    <w:rsid w:val="00617118"/>
    <w:rsid w:val="0061734A"/>
    <w:rsid w:val="00617981"/>
    <w:rsid w:val="00617B80"/>
    <w:rsid w:val="00617EC4"/>
    <w:rsid w:val="00617F14"/>
    <w:rsid w:val="00617F95"/>
    <w:rsid w:val="006200AA"/>
    <w:rsid w:val="00620642"/>
    <w:rsid w:val="006207FA"/>
    <w:rsid w:val="00620AD2"/>
    <w:rsid w:val="00621133"/>
    <w:rsid w:val="00621493"/>
    <w:rsid w:val="006216FD"/>
    <w:rsid w:val="00622230"/>
    <w:rsid w:val="00622292"/>
    <w:rsid w:val="00622322"/>
    <w:rsid w:val="006232F1"/>
    <w:rsid w:val="0062429F"/>
    <w:rsid w:val="00624857"/>
    <w:rsid w:val="00624C4B"/>
    <w:rsid w:val="00624DE4"/>
    <w:rsid w:val="00624EB4"/>
    <w:rsid w:val="006258B9"/>
    <w:rsid w:val="00625927"/>
    <w:rsid w:val="00625C04"/>
    <w:rsid w:val="00627725"/>
    <w:rsid w:val="0062786F"/>
    <w:rsid w:val="006302AB"/>
    <w:rsid w:val="0063059B"/>
    <w:rsid w:val="00630716"/>
    <w:rsid w:val="0063092E"/>
    <w:rsid w:val="00630A1D"/>
    <w:rsid w:val="00630B3E"/>
    <w:rsid w:val="00630DA2"/>
    <w:rsid w:val="00630E83"/>
    <w:rsid w:val="0063115E"/>
    <w:rsid w:val="00631216"/>
    <w:rsid w:val="00631772"/>
    <w:rsid w:val="00631902"/>
    <w:rsid w:val="00631DDD"/>
    <w:rsid w:val="00631EDE"/>
    <w:rsid w:val="00632105"/>
    <w:rsid w:val="0063250F"/>
    <w:rsid w:val="00632526"/>
    <w:rsid w:val="006325EA"/>
    <w:rsid w:val="006327B2"/>
    <w:rsid w:val="00633750"/>
    <w:rsid w:val="00633C7E"/>
    <w:rsid w:val="00633D60"/>
    <w:rsid w:val="006344AF"/>
    <w:rsid w:val="0063490F"/>
    <w:rsid w:val="00635262"/>
    <w:rsid w:val="0063548E"/>
    <w:rsid w:val="006362F9"/>
    <w:rsid w:val="0063669F"/>
    <w:rsid w:val="00636E1C"/>
    <w:rsid w:val="006376CC"/>
    <w:rsid w:val="00637B70"/>
    <w:rsid w:val="0064001B"/>
    <w:rsid w:val="00640771"/>
    <w:rsid w:val="00640B5F"/>
    <w:rsid w:val="00641367"/>
    <w:rsid w:val="006424FC"/>
    <w:rsid w:val="00642516"/>
    <w:rsid w:val="00642615"/>
    <w:rsid w:val="0064309F"/>
    <w:rsid w:val="006437D6"/>
    <w:rsid w:val="00644C08"/>
    <w:rsid w:val="006454CC"/>
    <w:rsid w:val="006457EC"/>
    <w:rsid w:val="00645C73"/>
    <w:rsid w:val="00646F7A"/>
    <w:rsid w:val="00647F34"/>
    <w:rsid w:val="006500A1"/>
    <w:rsid w:val="00650400"/>
    <w:rsid w:val="00650838"/>
    <w:rsid w:val="00650C98"/>
    <w:rsid w:val="00651A55"/>
    <w:rsid w:val="00651A6D"/>
    <w:rsid w:val="00651C71"/>
    <w:rsid w:val="006532A1"/>
    <w:rsid w:val="0065373A"/>
    <w:rsid w:val="006538BA"/>
    <w:rsid w:val="00653C80"/>
    <w:rsid w:val="006545D8"/>
    <w:rsid w:val="00654CD0"/>
    <w:rsid w:val="00654EAB"/>
    <w:rsid w:val="00655260"/>
    <w:rsid w:val="006558B4"/>
    <w:rsid w:val="00656013"/>
    <w:rsid w:val="006567F1"/>
    <w:rsid w:val="00657263"/>
    <w:rsid w:val="006578D8"/>
    <w:rsid w:val="00657D6A"/>
    <w:rsid w:val="00660E35"/>
    <w:rsid w:val="0066107E"/>
    <w:rsid w:val="00661138"/>
    <w:rsid w:val="00661588"/>
    <w:rsid w:val="006617D7"/>
    <w:rsid w:val="006620BF"/>
    <w:rsid w:val="006626C8"/>
    <w:rsid w:val="00663003"/>
    <w:rsid w:val="00663569"/>
    <w:rsid w:val="0066374B"/>
    <w:rsid w:val="006637E4"/>
    <w:rsid w:val="00664A9C"/>
    <w:rsid w:val="0066518C"/>
    <w:rsid w:val="0066524A"/>
    <w:rsid w:val="006652C8"/>
    <w:rsid w:val="00665358"/>
    <w:rsid w:val="00665ABD"/>
    <w:rsid w:val="0066631E"/>
    <w:rsid w:val="00666EF7"/>
    <w:rsid w:val="00667681"/>
    <w:rsid w:val="00667A48"/>
    <w:rsid w:val="00667BC7"/>
    <w:rsid w:val="00667D4C"/>
    <w:rsid w:val="00667D5B"/>
    <w:rsid w:val="00670470"/>
    <w:rsid w:val="00670C7D"/>
    <w:rsid w:val="00671346"/>
    <w:rsid w:val="00671BCE"/>
    <w:rsid w:val="00672625"/>
    <w:rsid w:val="00672D0F"/>
    <w:rsid w:val="00672F5F"/>
    <w:rsid w:val="00673166"/>
    <w:rsid w:val="00673336"/>
    <w:rsid w:val="00673BDF"/>
    <w:rsid w:val="00674125"/>
    <w:rsid w:val="006744F4"/>
    <w:rsid w:val="00674567"/>
    <w:rsid w:val="00675BC0"/>
    <w:rsid w:val="006760C1"/>
    <w:rsid w:val="006768A7"/>
    <w:rsid w:val="00676A8B"/>
    <w:rsid w:val="00676E49"/>
    <w:rsid w:val="00677010"/>
    <w:rsid w:val="00677965"/>
    <w:rsid w:val="006779A8"/>
    <w:rsid w:val="00680225"/>
    <w:rsid w:val="006802E1"/>
    <w:rsid w:val="0068049B"/>
    <w:rsid w:val="00680BAB"/>
    <w:rsid w:val="00680C70"/>
    <w:rsid w:val="00681BDD"/>
    <w:rsid w:val="006820F2"/>
    <w:rsid w:val="00682677"/>
    <w:rsid w:val="00683B39"/>
    <w:rsid w:val="006845EA"/>
    <w:rsid w:val="00684EE9"/>
    <w:rsid w:val="006850B8"/>
    <w:rsid w:val="00685561"/>
    <w:rsid w:val="006855C8"/>
    <w:rsid w:val="00685CF7"/>
    <w:rsid w:val="006860A4"/>
    <w:rsid w:val="00686165"/>
    <w:rsid w:val="0068675D"/>
    <w:rsid w:val="00686A3D"/>
    <w:rsid w:val="00686BDC"/>
    <w:rsid w:val="00686F1A"/>
    <w:rsid w:val="00687284"/>
    <w:rsid w:val="0068785A"/>
    <w:rsid w:val="00687A4C"/>
    <w:rsid w:val="00687AC3"/>
    <w:rsid w:val="0069020B"/>
    <w:rsid w:val="00690349"/>
    <w:rsid w:val="00691C27"/>
    <w:rsid w:val="00691CB5"/>
    <w:rsid w:val="0069204B"/>
    <w:rsid w:val="006921D7"/>
    <w:rsid w:val="006922D8"/>
    <w:rsid w:val="006924A3"/>
    <w:rsid w:val="006925E0"/>
    <w:rsid w:val="006938B2"/>
    <w:rsid w:val="00693BBA"/>
    <w:rsid w:val="0069429A"/>
    <w:rsid w:val="00694B33"/>
    <w:rsid w:val="006953C7"/>
    <w:rsid w:val="00695889"/>
    <w:rsid w:val="00695A4E"/>
    <w:rsid w:val="006964E7"/>
    <w:rsid w:val="00696C08"/>
    <w:rsid w:val="00696DD4"/>
    <w:rsid w:val="006979F1"/>
    <w:rsid w:val="00697D5A"/>
    <w:rsid w:val="006A086B"/>
    <w:rsid w:val="006A08A1"/>
    <w:rsid w:val="006A0C42"/>
    <w:rsid w:val="006A1014"/>
    <w:rsid w:val="006A19F3"/>
    <w:rsid w:val="006A1A87"/>
    <w:rsid w:val="006A1B63"/>
    <w:rsid w:val="006A26B5"/>
    <w:rsid w:val="006A2DBD"/>
    <w:rsid w:val="006A354A"/>
    <w:rsid w:val="006A37F5"/>
    <w:rsid w:val="006A39D8"/>
    <w:rsid w:val="006A3E50"/>
    <w:rsid w:val="006A3F37"/>
    <w:rsid w:val="006A3F5F"/>
    <w:rsid w:val="006A4264"/>
    <w:rsid w:val="006A441A"/>
    <w:rsid w:val="006A4A82"/>
    <w:rsid w:val="006A5692"/>
    <w:rsid w:val="006A5B0A"/>
    <w:rsid w:val="006A5B65"/>
    <w:rsid w:val="006A5EC1"/>
    <w:rsid w:val="006A5ED0"/>
    <w:rsid w:val="006A6707"/>
    <w:rsid w:val="006A77C3"/>
    <w:rsid w:val="006A794C"/>
    <w:rsid w:val="006A7F91"/>
    <w:rsid w:val="006B0A6F"/>
    <w:rsid w:val="006B0B92"/>
    <w:rsid w:val="006B1305"/>
    <w:rsid w:val="006B19B3"/>
    <w:rsid w:val="006B25E1"/>
    <w:rsid w:val="006B2777"/>
    <w:rsid w:val="006B2805"/>
    <w:rsid w:val="006B29F1"/>
    <w:rsid w:val="006B2B9D"/>
    <w:rsid w:val="006B2CDC"/>
    <w:rsid w:val="006B2DC9"/>
    <w:rsid w:val="006B2F25"/>
    <w:rsid w:val="006B3040"/>
    <w:rsid w:val="006B357C"/>
    <w:rsid w:val="006B3877"/>
    <w:rsid w:val="006B4347"/>
    <w:rsid w:val="006B44FE"/>
    <w:rsid w:val="006B45A0"/>
    <w:rsid w:val="006B4878"/>
    <w:rsid w:val="006B4B49"/>
    <w:rsid w:val="006B5029"/>
    <w:rsid w:val="006B533F"/>
    <w:rsid w:val="006B64A7"/>
    <w:rsid w:val="006B6D45"/>
    <w:rsid w:val="006B72FB"/>
    <w:rsid w:val="006B73F5"/>
    <w:rsid w:val="006B79D3"/>
    <w:rsid w:val="006B7AFA"/>
    <w:rsid w:val="006B7EF6"/>
    <w:rsid w:val="006C0A67"/>
    <w:rsid w:val="006C0C64"/>
    <w:rsid w:val="006C0F21"/>
    <w:rsid w:val="006C0F67"/>
    <w:rsid w:val="006C1683"/>
    <w:rsid w:val="006C1892"/>
    <w:rsid w:val="006C217D"/>
    <w:rsid w:val="006C256A"/>
    <w:rsid w:val="006C3891"/>
    <w:rsid w:val="006C3EF0"/>
    <w:rsid w:val="006C4A3C"/>
    <w:rsid w:val="006C4E1B"/>
    <w:rsid w:val="006C4FB1"/>
    <w:rsid w:val="006C524C"/>
    <w:rsid w:val="006C5846"/>
    <w:rsid w:val="006C58FF"/>
    <w:rsid w:val="006C5B73"/>
    <w:rsid w:val="006C5FCB"/>
    <w:rsid w:val="006C645D"/>
    <w:rsid w:val="006C6CF9"/>
    <w:rsid w:val="006C7EDB"/>
    <w:rsid w:val="006D0108"/>
    <w:rsid w:val="006D0680"/>
    <w:rsid w:val="006D07E1"/>
    <w:rsid w:val="006D09DE"/>
    <w:rsid w:val="006D186F"/>
    <w:rsid w:val="006D1A75"/>
    <w:rsid w:val="006D224D"/>
    <w:rsid w:val="006D2B40"/>
    <w:rsid w:val="006D2CA0"/>
    <w:rsid w:val="006D2EF9"/>
    <w:rsid w:val="006D3008"/>
    <w:rsid w:val="006D31DD"/>
    <w:rsid w:val="006D3694"/>
    <w:rsid w:val="006D3BC4"/>
    <w:rsid w:val="006D43F8"/>
    <w:rsid w:val="006D49E3"/>
    <w:rsid w:val="006D50A8"/>
    <w:rsid w:val="006D5238"/>
    <w:rsid w:val="006D6D38"/>
    <w:rsid w:val="006D6DC1"/>
    <w:rsid w:val="006D76CB"/>
    <w:rsid w:val="006D77A4"/>
    <w:rsid w:val="006D7DD3"/>
    <w:rsid w:val="006E0589"/>
    <w:rsid w:val="006E096E"/>
    <w:rsid w:val="006E0CFC"/>
    <w:rsid w:val="006E0EC2"/>
    <w:rsid w:val="006E10A2"/>
    <w:rsid w:val="006E10E2"/>
    <w:rsid w:val="006E22B6"/>
    <w:rsid w:val="006E271D"/>
    <w:rsid w:val="006E2FAF"/>
    <w:rsid w:val="006E3820"/>
    <w:rsid w:val="006E3CC3"/>
    <w:rsid w:val="006E4A14"/>
    <w:rsid w:val="006E5503"/>
    <w:rsid w:val="006E6862"/>
    <w:rsid w:val="006E7353"/>
    <w:rsid w:val="006E735E"/>
    <w:rsid w:val="006E73C6"/>
    <w:rsid w:val="006E7AF1"/>
    <w:rsid w:val="006E7EC0"/>
    <w:rsid w:val="006F0058"/>
    <w:rsid w:val="006F0081"/>
    <w:rsid w:val="006F07C6"/>
    <w:rsid w:val="006F0868"/>
    <w:rsid w:val="006F0D4C"/>
    <w:rsid w:val="006F13B6"/>
    <w:rsid w:val="006F1918"/>
    <w:rsid w:val="006F1EF5"/>
    <w:rsid w:val="006F33C7"/>
    <w:rsid w:val="006F350E"/>
    <w:rsid w:val="006F35A6"/>
    <w:rsid w:val="006F3713"/>
    <w:rsid w:val="006F3811"/>
    <w:rsid w:val="006F44C4"/>
    <w:rsid w:val="006F452A"/>
    <w:rsid w:val="006F4589"/>
    <w:rsid w:val="006F4C57"/>
    <w:rsid w:val="006F50B8"/>
    <w:rsid w:val="006F5B56"/>
    <w:rsid w:val="006F5DB3"/>
    <w:rsid w:val="006F66CE"/>
    <w:rsid w:val="006F762F"/>
    <w:rsid w:val="00700053"/>
    <w:rsid w:val="007004C0"/>
    <w:rsid w:val="00700774"/>
    <w:rsid w:val="00700CC4"/>
    <w:rsid w:val="00701A72"/>
    <w:rsid w:val="00701D08"/>
    <w:rsid w:val="0070215D"/>
    <w:rsid w:val="00702618"/>
    <w:rsid w:val="00702C00"/>
    <w:rsid w:val="00702CEF"/>
    <w:rsid w:val="00702E19"/>
    <w:rsid w:val="007037B4"/>
    <w:rsid w:val="0070397C"/>
    <w:rsid w:val="007042A8"/>
    <w:rsid w:val="007048E9"/>
    <w:rsid w:val="00704C85"/>
    <w:rsid w:val="00705317"/>
    <w:rsid w:val="007055A5"/>
    <w:rsid w:val="00705BD5"/>
    <w:rsid w:val="00705C9C"/>
    <w:rsid w:val="00706478"/>
    <w:rsid w:val="007067B8"/>
    <w:rsid w:val="00706E8E"/>
    <w:rsid w:val="00707102"/>
    <w:rsid w:val="00707458"/>
    <w:rsid w:val="0070774A"/>
    <w:rsid w:val="0070790F"/>
    <w:rsid w:val="00707C24"/>
    <w:rsid w:val="00707D8D"/>
    <w:rsid w:val="00707F3A"/>
    <w:rsid w:val="00710076"/>
    <w:rsid w:val="0071073B"/>
    <w:rsid w:val="00710E45"/>
    <w:rsid w:val="00711AF6"/>
    <w:rsid w:val="00711D01"/>
    <w:rsid w:val="007122E5"/>
    <w:rsid w:val="00712CA8"/>
    <w:rsid w:val="007134D3"/>
    <w:rsid w:val="0071375C"/>
    <w:rsid w:val="00713A8A"/>
    <w:rsid w:val="00714E6F"/>
    <w:rsid w:val="007154EC"/>
    <w:rsid w:val="007155B4"/>
    <w:rsid w:val="00715774"/>
    <w:rsid w:val="00716762"/>
    <w:rsid w:val="00716A2D"/>
    <w:rsid w:val="0071713A"/>
    <w:rsid w:val="007173F0"/>
    <w:rsid w:val="00717891"/>
    <w:rsid w:val="00717B65"/>
    <w:rsid w:val="007203AD"/>
    <w:rsid w:val="00720478"/>
    <w:rsid w:val="00720DDD"/>
    <w:rsid w:val="00721329"/>
    <w:rsid w:val="007219BF"/>
    <w:rsid w:val="007221AF"/>
    <w:rsid w:val="00722B53"/>
    <w:rsid w:val="00722BA8"/>
    <w:rsid w:val="00723EE7"/>
    <w:rsid w:val="0072430D"/>
    <w:rsid w:val="007245F3"/>
    <w:rsid w:val="007249D8"/>
    <w:rsid w:val="00724DFB"/>
    <w:rsid w:val="00725CE3"/>
    <w:rsid w:val="00725EC7"/>
    <w:rsid w:val="00726A05"/>
    <w:rsid w:val="00726D08"/>
    <w:rsid w:val="00726F4B"/>
    <w:rsid w:val="007275FE"/>
    <w:rsid w:val="00730026"/>
    <w:rsid w:val="007300C8"/>
    <w:rsid w:val="00730D2D"/>
    <w:rsid w:val="00730D93"/>
    <w:rsid w:val="00731764"/>
    <w:rsid w:val="00731780"/>
    <w:rsid w:val="00732482"/>
    <w:rsid w:val="00732483"/>
    <w:rsid w:val="007330BE"/>
    <w:rsid w:val="007338A8"/>
    <w:rsid w:val="0073415A"/>
    <w:rsid w:val="0073517C"/>
    <w:rsid w:val="00735E74"/>
    <w:rsid w:val="00735FC6"/>
    <w:rsid w:val="00736270"/>
    <w:rsid w:val="00736540"/>
    <w:rsid w:val="00736598"/>
    <w:rsid w:val="0073673F"/>
    <w:rsid w:val="007367E6"/>
    <w:rsid w:val="00737479"/>
    <w:rsid w:val="00737F8F"/>
    <w:rsid w:val="00740035"/>
    <w:rsid w:val="0074078D"/>
    <w:rsid w:val="007407A3"/>
    <w:rsid w:val="00740A9B"/>
    <w:rsid w:val="00740EDE"/>
    <w:rsid w:val="00740F5B"/>
    <w:rsid w:val="007412F4"/>
    <w:rsid w:val="00741425"/>
    <w:rsid w:val="007415B6"/>
    <w:rsid w:val="00741D53"/>
    <w:rsid w:val="00742096"/>
    <w:rsid w:val="00742286"/>
    <w:rsid w:val="00742819"/>
    <w:rsid w:val="00742C00"/>
    <w:rsid w:val="0074330C"/>
    <w:rsid w:val="00743F5F"/>
    <w:rsid w:val="00743F8A"/>
    <w:rsid w:val="007445C9"/>
    <w:rsid w:val="00744B11"/>
    <w:rsid w:val="00744D44"/>
    <w:rsid w:val="00744D7C"/>
    <w:rsid w:val="00744E9E"/>
    <w:rsid w:val="00745662"/>
    <w:rsid w:val="007457D7"/>
    <w:rsid w:val="0074580F"/>
    <w:rsid w:val="00745A1B"/>
    <w:rsid w:val="00745A21"/>
    <w:rsid w:val="00745D99"/>
    <w:rsid w:val="007471D8"/>
    <w:rsid w:val="00747345"/>
    <w:rsid w:val="007477C1"/>
    <w:rsid w:val="00750034"/>
    <w:rsid w:val="007503E9"/>
    <w:rsid w:val="007509DD"/>
    <w:rsid w:val="007516F8"/>
    <w:rsid w:val="007519C1"/>
    <w:rsid w:val="00751E32"/>
    <w:rsid w:val="0075200E"/>
    <w:rsid w:val="0075246C"/>
    <w:rsid w:val="0075271A"/>
    <w:rsid w:val="00752CB2"/>
    <w:rsid w:val="00752D59"/>
    <w:rsid w:val="0075360F"/>
    <w:rsid w:val="00754264"/>
    <w:rsid w:val="007545F7"/>
    <w:rsid w:val="00755072"/>
    <w:rsid w:val="0075576A"/>
    <w:rsid w:val="00755C70"/>
    <w:rsid w:val="00755E70"/>
    <w:rsid w:val="00756089"/>
    <w:rsid w:val="007562B0"/>
    <w:rsid w:val="00757611"/>
    <w:rsid w:val="00757C2B"/>
    <w:rsid w:val="00761BF9"/>
    <w:rsid w:val="0076214B"/>
    <w:rsid w:val="0076333D"/>
    <w:rsid w:val="00763474"/>
    <w:rsid w:val="00763709"/>
    <w:rsid w:val="00763F8F"/>
    <w:rsid w:val="00764393"/>
    <w:rsid w:val="0076448D"/>
    <w:rsid w:val="00765658"/>
    <w:rsid w:val="007658C9"/>
    <w:rsid w:val="007665B0"/>
    <w:rsid w:val="00766EAF"/>
    <w:rsid w:val="007675A0"/>
    <w:rsid w:val="00767A93"/>
    <w:rsid w:val="0077008A"/>
    <w:rsid w:val="00770238"/>
    <w:rsid w:val="00770243"/>
    <w:rsid w:val="0077080F"/>
    <w:rsid w:val="0077145B"/>
    <w:rsid w:val="00771558"/>
    <w:rsid w:val="007718E8"/>
    <w:rsid w:val="00771960"/>
    <w:rsid w:val="00771CAF"/>
    <w:rsid w:val="00771EC3"/>
    <w:rsid w:val="007720A5"/>
    <w:rsid w:val="007721E2"/>
    <w:rsid w:val="00772725"/>
    <w:rsid w:val="00772949"/>
    <w:rsid w:val="00772D56"/>
    <w:rsid w:val="00773CAF"/>
    <w:rsid w:val="00774781"/>
    <w:rsid w:val="00775047"/>
    <w:rsid w:val="0077504E"/>
    <w:rsid w:val="0077511E"/>
    <w:rsid w:val="00775542"/>
    <w:rsid w:val="00775B93"/>
    <w:rsid w:val="007767AC"/>
    <w:rsid w:val="00776B4A"/>
    <w:rsid w:val="00776C4B"/>
    <w:rsid w:val="00776CED"/>
    <w:rsid w:val="00776F2E"/>
    <w:rsid w:val="007770A3"/>
    <w:rsid w:val="00777CFC"/>
    <w:rsid w:val="00777DB7"/>
    <w:rsid w:val="00777EEC"/>
    <w:rsid w:val="00777EF4"/>
    <w:rsid w:val="00780458"/>
    <w:rsid w:val="007817B3"/>
    <w:rsid w:val="007825B5"/>
    <w:rsid w:val="007833CA"/>
    <w:rsid w:val="00783655"/>
    <w:rsid w:val="0078380E"/>
    <w:rsid w:val="00783AD2"/>
    <w:rsid w:val="00783AEF"/>
    <w:rsid w:val="00783CD6"/>
    <w:rsid w:val="00783E10"/>
    <w:rsid w:val="00783E2B"/>
    <w:rsid w:val="00784317"/>
    <w:rsid w:val="00784C0A"/>
    <w:rsid w:val="00784D04"/>
    <w:rsid w:val="00785EF3"/>
    <w:rsid w:val="00786381"/>
    <w:rsid w:val="00786881"/>
    <w:rsid w:val="007871E0"/>
    <w:rsid w:val="00787580"/>
    <w:rsid w:val="00787E1E"/>
    <w:rsid w:val="00787F2A"/>
    <w:rsid w:val="007900BC"/>
    <w:rsid w:val="00790690"/>
    <w:rsid w:val="007906D5"/>
    <w:rsid w:val="0079119D"/>
    <w:rsid w:val="00791583"/>
    <w:rsid w:val="00791F0B"/>
    <w:rsid w:val="00792BE3"/>
    <w:rsid w:val="00793689"/>
    <w:rsid w:val="0079386A"/>
    <w:rsid w:val="00793E14"/>
    <w:rsid w:val="00793ED4"/>
    <w:rsid w:val="00794271"/>
    <w:rsid w:val="007948C0"/>
    <w:rsid w:val="00794B40"/>
    <w:rsid w:val="0079514D"/>
    <w:rsid w:val="00795247"/>
    <w:rsid w:val="00795274"/>
    <w:rsid w:val="00795957"/>
    <w:rsid w:val="0079612A"/>
    <w:rsid w:val="00796E01"/>
    <w:rsid w:val="00797CFE"/>
    <w:rsid w:val="007A0D1D"/>
    <w:rsid w:val="007A0E17"/>
    <w:rsid w:val="007A0EAE"/>
    <w:rsid w:val="007A1079"/>
    <w:rsid w:val="007A1113"/>
    <w:rsid w:val="007A111E"/>
    <w:rsid w:val="007A1CCF"/>
    <w:rsid w:val="007A2148"/>
    <w:rsid w:val="007A236A"/>
    <w:rsid w:val="007A26F6"/>
    <w:rsid w:val="007A286C"/>
    <w:rsid w:val="007A2D42"/>
    <w:rsid w:val="007A323C"/>
    <w:rsid w:val="007A3927"/>
    <w:rsid w:val="007A42CD"/>
    <w:rsid w:val="007A43F7"/>
    <w:rsid w:val="007A53C0"/>
    <w:rsid w:val="007A597F"/>
    <w:rsid w:val="007A5A0C"/>
    <w:rsid w:val="007A6211"/>
    <w:rsid w:val="007A63CB"/>
    <w:rsid w:val="007A791C"/>
    <w:rsid w:val="007A79C6"/>
    <w:rsid w:val="007A7CDD"/>
    <w:rsid w:val="007A7D4C"/>
    <w:rsid w:val="007B02A2"/>
    <w:rsid w:val="007B09D5"/>
    <w:rsid w:val="007B1533"/>
    <w:rsid w:val="007B17AF"/>
    <w:rsid w:val="007B1E41"/>
    <w:rsid w:val="007B1ECE"/>
    <w:rsid w:val="007B333A"/>
    <w:rsid w:val="007B3BC9"/>
    <w:rsid w:val="007B3DF7"/>
    <w:rsid w:val="007B4005"/>
    <w:rsid w:val="007B4560"/>
    <w:rsid w:val="007B4AD5"/>
    <w:rsid w:val="007B4C1C"/>
    <w:rsid w:val="007B55AA"/>
    <w:rsid w:val="007B57DF"/>
    <w:rsid w:val="007B59B9"/>
    <w:rsid w:val="007B5A58"/>
    <w:rsid w:val="007B5C27"/>
    <w:rsid w:val="007B64FC"/>
    <w:rsid w:val="007B6D08"/>
    <w:rsid w:val="007B76AB"/>
    <w:rsid w:val="007B7A12"/>
    <w:rsid w:val="007B7AC3"/>
    <w:rsid w:val="007C04A0"/>
    <w:rsid w:val="007C08D1"/>
    <w:rsid w:val="007C1033"/>
    <w:rsid w:val="007C11E8"/>
    <w:rsid w:val="007C162A"/>
    <w:rsid w:val="007C18D5"/>
    <w:rsid w:val="007C1E77"/>
    <w:rsid w:val="007C1EBF"/>
    <w:rsid w:val="007C23E3"/>
    <w:rsid w:val="007C24CD"/>
    <w:rsid w:val="007C29CE"/>
    <w:rsid w:val="007C2B49"/>
    <w:rsid w:val="007C2F92"/>
    <w:rsid w:val="007C315F"/>
    <w:rsid w:val="007C3C2C"/>
    <w:rsid w:val="007C42D1"/>
    <w:rsid w:val="007C42D8"/>
    <w:rsid w:val="007C4CF5"/>
    <w:rsid w:val="007C52B4"/>
    <w:rsid w:val="007C54B4"/>
    <w:rsid w:val="007C5EC0"/>
    <w:rsid w:val="007C600C"/>
    <w:rsid w:val="007C668E"/>
    <w:rsid w:val="007C7176"/>
    <w:rsid w:val="007C72C2"/>
    <w:rsid w:val="007C744D"/>
    <w:rsid w:val="007C78E2"/>
    <w:rsid w:val="007D0DD8"/>
    <w:rsid w:val="007D0E6E"/>
    <w:rsid w:val="007D0E90"/>
    <w:rsid w:val="007D159B"/>
    <w:rsid w:val="007D165B"/>
    <w:rsid w:val="007D183D"/>
    <w:rsid w:val="007D1923"/>
    <w:rsid w:val="007D19B1"/>
    <w:rsid w:val="007D1A66"/>
    <w:rsid w:val="007D1B6A"/>
    <w:rsid w:val="007D29BC"/>
    <w:rsid w:val="007D3A1B"/>
    <w:rsid w:val="007D3CB4"/>
    <w:rsid w:val="007D4AA6"/>
    <w:rsid w:val="007D4BDA"/>
    <w:rsid w:val="007D4E1E"/>
    <w:rsid w:val="007D5533"/>
    <w:rsid w:val="007D592B"/>
    <w:rsid w:val="007D5AA6"/>
    <w:rsid w:val="007D5C6B"/>
    <w:rsid w:val="007D657D"/>
    <w:rsid w:val="007D65FD"/>
    <w:rsid w:val="007D6CBF"/>
    <w:rsid w:val="007D71B4"/>
    <w:rsid w:val="007D74F5"/>
    <w:rsid w:val="007D7A91"/>
    <w:rsid w:val="007E0227"/>
    <w:rsid w:val="007E0363"/>
    <w:rsid w:val="007E03F3"/>
    <w:rsid w:val="007E05DD"/>
    <w:rsid w:val="007E0B46"/>
    <w:rsid w:val="007E0D36"/>
    <w:rsid w:val="007E129E"/>
    <w:rsid w:val="007E12E3"/>
    <w:rsid w:val="007E15C1"/>
    <w:rsid w:val="007E1E35"/>
    <w:rsid w:val="007E24FD"/>
    <w:rsid w:val="007E268F"/>
    <w:rsid w:val="007E3144"/>
    <w:rsid w:val="007E3FEF"/>
    <w:rsid w:val="007E469B"/>
    <w:rsid w:val="007E4E8C"/>
    <w:rsid w:val="007E5EF3"/>
    <w:rsid w:val="007E5FC6"/>
    <w:rsid w:val="007E6456"/>
    <w:rsid w:val="007E64A7"/>
    <w:rsid w:val="007E6FAA"/>
    <w:rsid w:val="007E720B"/>
    <w:rsid w:val="007E75C9"/>
    <w:rsid w:val="007E7905"/>
    <w:rsid w:val="007F02C9"/>
    <w:rsid w:val="007F0762"/>
    <w:rsid w:val="007F1A97"/>
    <w:rsid w:val="007F1B76"/>
    <w:rsid w:val="007F1F5F"/>
    <w:rsid w:val="007F21FD"/>
    <w:rsid w:val="007F330C"/>
    <w:rsid w:val="007F3557"/>
    <w:rsid w:val="007F36C6"/>
    <w:rsid w:val="007F40CD"/>
    <w:rsid w:val="007F42D7"/>
    <w:rsid w:val="007F4A9F"/>
    <w:rsid w:val="007F59CD"/>
    <w:rsid w:val="007F5B01"/>
    <w:rsid w:val="007F5FBE"/>
    <w:rsid w:val="007F628B"/>
    <w:rsid w:val="007F62A3"/>
    <w:rsid w:val="007F6456"/>
    <w:rsid w:val="007F650C"/>
    <w:rsid w:val="007F6556"/>
    <w:rsid w:val="007F66D7"/>
    <w:rsid w:val="007F6B19"/>
    <w:rsid w:val="007F75FD"/>
    <w:rsid w:val="007F7959"/>
    <w:rsid w:val="007F7DF2"/>
    <w:rsid w:val="007F7E27"/>
    <w:rsid w:val="0080035C"/>
    <w:rsid w:val="008008AE"/>
    <w:rsid w:val="00801841"/>
    <w:rsid w:val="008018ED"/>
    <w:rsid w:val="00801FC4"/>
    <w:rsid w:val="00802852"/>
    <w:rsid w:val="00802D62"/>
    <w:rsid w:val="00802DD7"/>
    <w:rsid w:val="008031B7"/>
    <w:rsid w:val="008036F9"/>
    <w:rsid w:val="0080410D"/>
    <w:rsid w:val="0080425E"/>
    <w:rsid w:val="008043C1"/>
    <w:rsid w:val="00804E5D"/>
    <w:rsid w:val="008050C5"/>
    <w:rsid w:val="008055D9"/>
    <w:rsid w:val="00805A62"/>
    <w:rsid w:val="00805A9C"/>
    <w:rsid w:val="008066C7"/>
    <w:rsid w:val="00806B37"/>
    <w:rsid w:val="00807094"/>
    <w:rsid w:val="00807AE5"/>
    <w:rsid w:val="00807D2B"/>
    <w:rsid w:val="008102AC"/>
    <w:rsid w:val="00810A75"/>
    <w:rsid w:val="00811943"/>
    <w:rsid w:val="00811BB7"/>
    <w:rsid w:val="00811BC3"/>
    <w:rsid w:val="00812357"/>
    <w:rsid w:val="00812BE1"/>
    <w:rsid w:val="00812D20"/>
    <w:rsid w:val="00813581"/>
    <w:rsid w:val="008139F0"/>
    <w:rsid w:val="00813B82"/>
    <w:rsid w:val="00813DF2"/>
    <w:rsid w:val="00814A3C"/>
    <w:rsid w:val="00814B2E"/>
    <w:rsid w:val="00815433"/>
    <w:rsid w:val="00815589"/>
    <w:rsid w:val="0081586F"/>
    <w:rsid w:val="00815A43"/>
    <w:rsid w:val="00815E32"/>
    <w:rsid w:val="008162C2"/>
    <w:rsid w:val="008170AE"/>
    <w:rsid w:val="00817CCA"/>
    <w:rsid w:val="00817D6E"/>
    <w:rsid w:val="008202EE"/>
    <w:rsid w:val="00820E8C"/>
    <w:rsid w:val="00820EA0"/>
    <w:rsid w:val="008220E9"/>
    <w:rsid w:val="008224C7"/>
    <w:rsid w:val="00823354"/>
    <w:rsid w:val="008235DD"/>
    <w:rsid w:val="00823E84"/>
    <w:rsid w:val="00824AFD"/>
    <w:rsid w:val="00825003"/>
    <w:rsid w:val="0082585A"/>
    <w:rsid w:val="00825866"/>
    <w:rsid w:val="00826170"/>
    <w:rsid w:val="008264FA"/>
    <w:rsid w:val="00827107"/>
    <w:rsid w:val="008278CB"/>
    <w:rsid w:val="00827A1C"/>
    <w:rsid w:val="00827B2B"/>
    <w:rsid w:val="00827C59"/>
    <w:rsid w:val="00827E95"/>
    <w:rsid w:val="0083025B"/>
    <w:rsid w:val="00830352"/>
    <w:rsid w:val="0083072D"/>
    <w:rsid w:val="00830C06"/>
    <w:rsid w:val="008311B8"/>
    <w:rsid w:val="00831452"/>
    <w:rsid w:val="0083186A"/>
    <w:rsid w:val="00832108"/>
    <w:rsid w:val="008322C4"/>
    <w:rsid w:val="00832610"/>
    <w:rsid w:val="0083279C"/>
    <w:rsid w:val="00832DC3"/>
    <w:rsid w:val="00832F74"/>
    <w:rsid w:val="0083319D"/>
    <w:rsid w:val="00833250"/>
    <w:rsid w:val="008335AA"/>
    <w:rsid w:val="00833C19"/>
    <w:rsid w:val="0083410E"/>
    <w:rsid w:val="00834243"/>
    <w:rsid w:val="00834AEB"/>
    <w:rsid w:val="00835079"/>
    <w:rsid w:val="00835885"/>
    <w:rsid w:val="00836B3A"/>
    <w:rsid w:val="008375E5"/>
    <w:rsid w:val="0083785A"/>
    <w:rsid w:val="00837BFB"/>
    <w:rsid w:val="00841020"/>
    <w:rsid w:val="00841832"/>
    <w:rsid w:val="008424AA"/>
    <w:rsid w:val="008429B5"/>
    <w:rsid w:val="0084321E"/>
    <w:rsid w:val="00843BB9"/>
    <w:rsid w:val="00843F68"/>
    <w:rsid w:val="008447C4"/>
    <w:rsid w:val="008454E9"/>
    <w:rsid w:val="00845ABD"/>
    <w:rsid w:val="0084673E"/>
    <w:rsid w:val="0084674D"/>
    <w:rsid w:val="00846DC5"/>
    <w:rsid w:val="008471EF"/>
    <w:rsid w:val="008478F2"/>
    <w:rsid w:val="00847F1A"/>
    <w:rsid w:val="00847F24"/>
    <w:rsid w:val="008507D3"/>
    <w:rsid w:val="00850E98"/>
    <w:rsid w:val="00851079"/>
    <w:rsid w:val="008512E7"/>
    <w:rsid w:val="0085144A"/>
    <w:rsid w:val="0085151A"/>
    <w:rsid w:val="00851559"/>
    <w:rsid w:val="00851571"/>
    <w:rsid w:val="008516DB"/>
    <w:rsid w:val="008524D8"/>
    <w:rsid w:val="008531CE"/>
    <w:rsid w:val="00853429"/>
    <w:rsid w:val="00854545"/>
    <w:rsid w:val="00854935"/>
    <w:rsid w:val="00854B2E"/>
    <w:rsid w:val="00854FFB"/>
    <w:rsid w:val="008555DE"/>
    <w:rsid w:val="00855689"/>
    <w:rsid w:val="00855864"/>
    <w:rsid w:val="00855BDD"/>
    <w:rsid w:val="00855D0B"/>
    <w:rsid w:val="00855EA6"/>
    <w:rsid w:val="00856459"/>
    <w:rsid w:val="0085677E"/>
    <w:rsid w:val="008569B1"/>
    <w:rsid w:val="00856C87"/>
    <w:rsid w:val="00856F05"/>
    <w:rsid w:val="00857856"/>
    <w:rsid w:val="00857969"/>
    <w:rsid w:val="00857F0D"/>
    <w:rsid w:val="0086008A"/>
    <w:rsid w:val="008605DD"/>
    <w:rsid w:val="0086083E"/>
    <w:rsid w:val="008608A6"/>
    <w:rsid w:val="008608DD"/>
    <w:rsid w:val="0086129B"/>
    <w:rsid w:val="008615EB"/>
    <w:rsid w:val="008618CB"/>
    <w:rsid w:val="00861C40"/>
    <w:rsid w:val="00862396"/>
    <w:rsid w:val="00862436"/>
    <w:rsid w:val="00862A89"/>
    <w:rsid w:val="00862D92"/>
    <w:rsid w:val="008630E4"/>
    <w:rsid w:val="00863F4B"/>
    <w:rsid w:val="008640EF"/>
    <w:rsid w:val="00864232"/>
    <w:rsid w:val="00864A4F"/>
    <w:rsid w:val="008659E9"/>
    <w:rsid w:val="008669D3"/>
    <w:rsid w:val="00866BBA"/>
    <w:rsid w:val="00866C64"/>
    <w:rsid w:val="00867013"/>
    <w:rsid w:val="00867467"/>
    <w:rsid w:val="00867D31"/>
    <w:rsid w:val="008706DF"/>
    <w:rsid w:val="00870FCA"/>
    <w:rsid w:val="008710FF"/>
    <w:rsid w:val="0087150E"/>
    <w:rsid w:val="008717A8"/>
    <w:rsid w:val="00871EA1"/>
    <w:rsid w:val="00871F8F"/>
    <w:rsid w:val="00872BC6"/>
    <w:rsid w:val="00872E36"/>
    <w:rsid w:val="00873099"/>
    <w:rsid w:val="0087363F"/>
    <w:rsid w:val="00873784"/>
    <w:rsid w:val="00873B81"/>
    <w:rsid w:val="00873E14"/>
    <w:rsid w:val="008745FC"/>
    <w:rsid w:val="00874E2C"/>
    <w:rsid w:val="00875307"/>
    <w:rsid w:val="008756D0"/>
    <w:rsid w:val="0087589A"/>
    <w:rsid w:val="00875B54"/>
    <w:rsid w:val="00875FC3"/>
    <w:rsid w:val="008763A1"/>
    <w:rsid w:val="00876659"/>
    <w:rsid w:val="008766F3"/>
    <w:rsid w:val="008767B7"/>
    <w:rsid w:val="00876D37"/>
    <w:rsid w:val="00876DAF"/>
    <w:rsid w:val="00876E37"/>
    <w:rsid w:val="00877F18"/>
    <w:rsid w:val="008803C2"/>
    <w:rsid w:val="00880E42"/>
    <w:rsid w:val="00880E64"/>
    <w:rsid w:val="00881830"/>
    <w:rsid w:val="00881DD4"/>
    <w:rsid w:val="0088207A"/>
    <w:rsid w:val="00882C99"/>
    <w:rsid w:val="00882CC4"/>
    <w:rsid w:val="00883462"/>
    <w:rsid w:val="0088506D"/>
    <w:rsid w:val="00885784"/>
    <w:rsid w:val="00885F50"/>
    <w:rsid w:val="0088606B"/>
    <w:rsid w:val="0088630E"/>
    <w:rsid w:val="00886399"/>
    <w:rsid w:val="00890204"/>
    <w:rsid w:val="00890456"/>
    <w:rsid w:val="008904B6"/>
    <w:rsid w:val="0089094C"/>
    <w:rsid w:val="00890A7C"/>
    <w:rsid w:val="00890EDD"/>
    <w:rsid w:val="0089132F"/>
    <w:rsid w:val="008917C3"/>
    <w:rsid w:val="008918C7"/>
    <w:rsid w:val="008918FF"/>
    <w:rsid w:val="00891E5D"/>
    <w:rsid w:val="00892BE4"/>
    <w:rsid w:val="00892F1B"/>
    <w:rsid w:val="00893282"/>
    <w:rsid w:val="00893284"/>
    <w:rsid w:val="00893A6E"/>
    <w:rsid w:val="00894BC8"/>
    <w:rsid w:val="00894CC9"/>
    <w:rsid w:val="00894DCC"/>
    <w:rsid w:val="0089638C"/>
    <w:rsid w:val="008963BC"/>
    <w:rsid w:val="00896CE3"/>
    <w:rsid w:val="00896ED4"/>
    <w:rsid w:val="00897408"/>
    <w:rsid w:val="00897D24"/>
    <w:rsid w:val="00897E36"/>
    <w:rsid w:val="008A04C3"/>
    <w:rsid w:val="008A066A"/>
    <w:rsid w:val="008A1357"/>
    <w:rsid w:val="008A2365"/>
    <w:rsid w:val="008A2847"/>
    <w:rsid w:val="008A33EA"/>
    <w:rsid w:val="008A3482"/>
    <w:rsid w:val="008A384B"/>
    <w:rsid w:val="008A39BF"/>
    <w:rsid w:val="008A46A5"/>
    <w:rsid w:val="008A4E6C"/>
    <w:rsid w:val="008A607F"/>
    <w:rsid w:val="008A635D"/>
    <w:rsid w:val="008A654B"/>
    <w:rsid w:val="008A66B6"/>
    <w:rsid w:val="008A6BDE"/>
    <w:rsid w:val="008A6E77"/>
    <w:rsid w:val="008A7205"/>
    <w:rsid w:val="008A73E9"/>
    <w:rsid w:val="008A76D0"/>
    <w:rsid w:val="008A7828"/>
    <w:rsid w:val="008A7C1B"/>
    <w:rsid w:val="008B0600"/>
    <w:rsid w:val="008B0B1F"/>
    <w:rsid w:val="008B0FBB"/>
    <w:rsid w:val="008B18E2"/>
    <w:rsid w:val="008B2819"/>
    <w:rsid w:val="008B2BA5"/>
    <w:rsid w:val="008B2CC6"/>
    <w:rsid w:val="008B44FE"/>
    <w:rsid w:val="008B4AFB"/>
    <w:rsid w:val="008B4DF4"/>
    <w:rsid w:val="008B53CF"/>
    <w:rsid w:val="008B5DE9"/>
    <w:rsid w:val="008B5FE4"/>
    <w:rsid w:val="008B60DF"/>
    <w:rsid w:val="008B691C"/>
    <w:rsid w:val="008B73CF"/>
    <w:rsid w:val="008B7D8D"/>
    <w:rsid w:val="008C1BD1"/>
    <w:rsid w:val="008C2125"/>
    <w:rsid w:val="008C29C8"/>
    <w:rsid w:val="008C30DC"/>
    <w:rsid w:val="008C318F"/>
    <w:rsid w:val="008C3591"/>
    <w:rsid w:val="008C3B75"/>
    <w:rsid w:val="008C448A"/>
    <w:rsid w:val="008C49C4"/>
    <w:rsid w:val="008C508F"/>
    <w:rsid w:val="008C54CC"/>
    <w:rsid w:val="008C5CB5"/>
    <w:rsid w:val="008C647C"/>
    <w:rsid w:val="008C6B97"/>
    <w:rsid w:val="008C7072"/>
    <w:rsid w:val="008C7452"/>
    <w:rsid w:val="008C74ED"/>
    <w:rsid w:val="008C7613"/>
    <w:rsid w:val="008C7F71"/>
    <w:rsid w:val="008D06AD"/>
    <w:rsid w:val="008D0B30"/>
    <w:rsid w:val="008D12F9"/>
    <w:rsid w:val="008D1932"/>
    <w:rsid w:val="008D2306"/>
    <w:rsid w:val="008D237B"/>
    <w:rsid w:val="008D339F"/>
    <w:rsid w:val="008D3BB5"/>
    <w:rsid w:val="008D4A06"/>
    <w:rsid w:val="008D503B"/>
    <w:rsid w:val="008D51D1"/>
    <w:rsid w:val="008D5733"/>
    <w:rsid w:val="008D57D2"/>
    <w:rsid w:val="008D59A9"/>
    <w:rsid w:val="008D63E0"/>
    <w:rsid w:val="008D7E16"/>
    <w:rsid w:val="008E0101"/>
    <w:rsid w:val="008E0AA1"/>
    <w:rsid w:val="008E1427"/>
    <w:rsid w:val="008E2B56"/>
    <w:rsid w:val="008E3031"/>
    <w:rsid w:val="008E3527"/>
    <w:rsid w:val="008E3782"/>
    <w:rsid w:val="008E4257"/>
    <w:rsid w:val="008E42B5"/>
    <w:rsid w:val="008E4317"/>
    <w:rsid w:val="008E4772"/>
    <w:rsid w:val="008E4DD0"/>
    <w:rsid w:val="008E4E2F"/>
    <w:rsid w:val="008E4F16"/>
    <w:rsid w:val="008E6212"/>
    <w:rsid w:val="008E6292"/>
    <w:rsid w:val="008E6FCD"/>
    <w:rsid w:val="008E7610"/>
    <w:rsid w:val="008E7A35"/>
    <w:rsid w:val="008E7F9B"/>
    <w:rsid w:val="008F0263"/>
    <w:rsid w:val="008F11B5"/>
    <w:rsid w:val="008F12D9"/>
    <w:rsid w:val="008F1499"/>
    <w:rsid w:val="008F16B2"/>
    <w:rsid w:val="008F1FDE"/>
    <w:rsid w:val="008F23F0"/>
    <w:rsid w:val="008F2C10"/>
    <w:rsid w:val="008F2D92"/>
    <w:rsid w:val="008F3379"/>
    <w:rsid w:val="008F33F5"/>
    <w:rsid w:val="008F473A"/>
    <w:rsid w:val="008F4D91"/>
    <w:rsid w:val="008F5894"/>
    <w:rsid w:val="008F5A5C"/>
    <w:rsid w:val="008F5B04"/>
    <w:rsid w:val="008F754C"/>
    <w:rsid w:val="008F7BAC"/>
    <w:rsid w:val="008F7BB6"/>
    <w:rsid w:val="0090000F"/>
    <w:rsid w:val="009006D6"/>
    <w:rsid w:val="009007CB"/>
    <w:rsid w:val="0090090C"/>
    <w:rsid w:val="00901162"/>
    <w:rsid w:val="00901452"/>
    <w:rsid w:val="0090157F"/>
    <w:rsid w:val="0090176F"/>
    <w:rsid w:val="00901BD1"/>
    <w:rsid w:val="00901C8D"/>
    <w:rsid w:val="00901EDB"/>
    <w:rsid w:val="00901FDB"/>
    <w:rsid w:val="009024BB"/>
    <w:rsid w:val="009028FC"/>
    <w:rsid w:val="00903261"/>
    <w:rsid w:val="0090351B"/>
    <w:rsid w:val="00903EE9"/>
    <w:rsid w:val="00904946"/>
    <w:rsid w:val="009051DB"/>
    <w:rsid w:val="00905214"/>
    <w:rsid w:val="00905843"/>
    <w:rsid w:val="00905DF2"/>
    <w:rsid w:val="00906186"/>
    <w:rsid w:val="00906ABC"/>
    <w:rsid w:val="009072AE"/>
    <w:rsid w:val="00907568"/>
    <w:rsid w:val="00907DA3"/>
    <w:rsid w:val="00911730"/>
    <w:rsid w:val="00911B2F"/>
    <w:rsid w:val="00911EB8"/>
    <w:rsid w:val="00912592"/>
    <w:rsid w:val="009137B1"/>
    <w:rsid w:val="00913FA6"/>
    <w:rsid w:val="00914366"/>
    <w:rsid w:val="00914AE3"/>
    <w:rsid w:val="0091507E"/>
    <w:rsid w:val="00915090"/>
    <w:rsid w:val="00915653"/>
    <w:rsid w:val="00915708"/>
    <w:rsid w:val="00915727"/>
    <w:rsid w:val="00915DC0"/>
    <w:rsid w:val="00915F82"/>
    <w:rsid w:val="00916106"/>
    <w:rsid w:val="00916618"/>
    <w:rsid w:val="00917444"/>
    <w:rsid w:val="009175DD"/>
    <w:rsid w:val="00917815"/>
    <w:rsid w:val="00917B47"/>
    <w:rsid w:val="00920829"/>
    <w:rsid w:val="009209B9"/>
    <w:rsid w:val="00920EBA"/>
    <w:rsid w:val="00920F02"/>
    <w:rsid w:val="0092163F"/>
    <w:rsid w:val="009216B9"/>
    <w:rsid w:val="00921A07"/>
    <w:rsid w:val="009222DC"/>
    <w:rsid w:val="00922D25"/>
    <w:rsid w:val="00923110"/>
    <w:rsid w:val="00923261"/>
    <w:rsid w:val="00923BCB"/>
    <w:rsid w:val="00923DDE"/>
    <w:rsid w:val="00924B33"/>
    <w:rsid w:val="00924E6B"/>
    <w:rsid w:val="009252AF"/>
    <w:rsid w:val="00925AA5"/>
    <w:rsid w:val="0092639A"/>
    <w:rsid w:val="00926429"/>
    <w:rsid w:val="00926443"/>
    <w:rsid w:val="0092665B"/>
    <w:rsid w:val="00926660"/>
    <w:rsid w:val="00926789"/>
    <w:rsid w:val="009267C6"/>
    <w:rsid w:val="009268B8"/>
    <w:rsid w:val="00926A0C"/>
    <w:rsid w:val="00926E9A"/>
    <w:rsid w:val="0092740A"/>
    <w:rsid w:val="0092743A"/>
    <w:rsid w:val="00927E60"/>
    <w:rsid w:val="009300B3"/>
    <w:rsid w:val="009308B6"/>
    <w:rsid w:val="009309E6"/>
    <w:rsid w:val="009310B3"/>
    <w:rsid w:val="00931775"/>
    <w:rsid w:val="00931B06"/>
    <w:rsid w:val="0093208E"/>
    <w:rsid w:val="009328ED"/>
    <w:rsid w:val="00932C5E"/>
    <w:rsid w:val="009333B0"/>
    <w:rsid w:val="00934085"/>
    <w:rsid w:val="0093540D"/>
    <w:rsid w:val="00935E38"/>
    <w:rsid w:val="0093603E"/>
    <w:rsid w:val="009371F5"/>
    <w:rsid w:val="009378FE"/>
    <w:rsid w:val="00937E93"/>
    <w:rsid w:val="00937F27"/>
    <w:rsid w:val="0094019D"/>
    <w:rsid w:val="00940545"/>
    <w:rsid w:val="009407CA"/>
    <w:rsid w:val="009407D9"/>
    <w:rsid w:val="00940CD7"/>
    <w:rsid w:val="009412AE"/>
    <w:rsid w:val="00941EAA"/>
    <w:rsid w:val="00942160"/>
    <w:rsid w:val="00942AC6"/>
    <w:rsid w:val="00942C11"/>
    <w:rsid w:val="0094351F"/>
    <w:rsid w:val="00943CF1"/>
    <w:rsid w:val="00943FFE"/>
    <w:rsid w:val="00944B9F"/>
    <w:rsid w:val="009450EC"/>
    <w:rsid w:val="009455A2"/>
    <w:rsid w:val="00945AB5"/>
    <w:rsid w:val="009462BC"/>
    <w:rsid w:val="00947169"/>
    <w:rsid w:val="00947556"/>
    <w:rsid w:val="00947DA8"/>
    <w:rsid w:val="00950B83"/>
    <w:rsid w:val="00951867"/>
    <w:rsid w:val="00951AA3"/>
    <w:rsid w:val="009523C2"/>
    <w:rsid w:val="00952BA9"/>
    <w:rsid w:val="00952D0B"/>
    <w:rsid w:val="00952F86"/>
    <w:rsid w:val="009532D1"/>
    <w:rsid w:val="009534C8"/>
    <w:rsid w:val="0095372C"/>
    <w:rsid w:val="00953BC8"/>
    <w:rsid w:val="009545FC"/>
    <w:rsid w:val="009547F8"/>
    <w:rsid w:val="00954CE0"/>
    <w:rsid w:val="0095502F"/>
    <w:rsid w:val="009554FD"/>
    <w:rsid w:val="009564DA"/>
    <w:rsid w:val="00956878"/>
    <w:rsid w:val="00956B37"/>
    <w:rsid w:val="00956E48"/>
    <w:rsid w:val="009570EC"/>
    <w:rsid w:val="00960A0A"/>
    <w:rsid w:val="00961A47"/>
    <w:rsid w:val="0096206D"/>
    <w:rsid w:val="0096255E"/>
    <w:rsid w:val="00963BF5"/>
    <w:rsid w:val="009640F4"/>
    <w:rsid w:val="00964E08"/>
    <w:rsid w:val="009654E3"/>
    <w:rsid w:val="0096581E"/>
    <w:rsid w:val="00965C8C"/>
    <w:rsid w:val="00965D9E"/>
    <w:rsid w:val="0096612B"/>
    <w:rsid w:val="00966181"/>
    <w:rsid w:val="00966302"/>
    <w:rsid w:val="00966F67"/>
    <w:rsid w:val="00966F7D"/>
    <w:rsid w:val="009670B5"/>
    <w:rsid w:val="0096760B"/>
    <w:rsid w:val="00970339"/>
    <w:rsid w:val="00970B08"/>
    <w:rsid w:val="009716AA"/>
    <w:rsid w:val="009718EA"/>
    <w:rsid w:val="00971C21"/>
    <w:rsid w:val="009720F4"/>
    <w:rsid w:val="009729D4"/>
    <w:rsid w:val="00973803"/>
    <w:rsid w:val="00973C68"/>
    <w:rsid w:val="00974807"/>
    <w:rsid w:val="00974E90"/>
    <w:rsid w:val="009755EA"/>
    <w:rsid w:val="00975CFF"/>
    <w:rsid w:val="00976278"/>
    <w:rsid w:val="009762F9"/>
    <w:rsid w:val="009767CA"/>
    <w:rsid w:val="00976BB3"/>
    <w:rsid w:val="00976C7D"/>
    <w:rsid w:val="009770D1"/>
    <w:rsid w:val="0097712D"/>
    <w:rsid w:val="00977840"/>
    <w:rsid w:val="00977919"/>
    <w:rsid w:val="0098067E"/>
    <w:rsid w:val="009811EE"/>
    <w:rsid w:val="00981783"/>
    <w:rsid w:val="009817B0"/>
    <w:rsid w:val="0098187B"/>
    <w:rsid w:val="00981BB9"/>
    <w:rsid w:val="009821CE"/>
    <w:rsid w:val="0098244D"/>
    <w:rsid w:val="009826C2"/>
    <w:rsid w:val="00982A16"/>
    <w:rsid w:val="00982D29"/>
    <w:rsid w:val="0098342F"/>
    <w:rsid w:val="009836F0"/>
    <w:rsid w:val="00983C3B"/>
    <w:rsid w:val="00984702"/>
    <w:rsid w:val="00984BF9"/>
    <w:rsid w:val="00985610"/>
    <w:rsid w:val="00985FE7"/>
    <w:rsid w:val="009866D3"/>
    <w:rsid w:val="00986E80"/>
    <w:rsid w:val="009874CC"/>
    <w:rsid w:val="00987E38"/>
    <w:rsid w:val="00990147"/>
    <w:rsid w:val="009902AF"/>
    <w:rsid w:val="00990B68"/>
    <w:rsid w:val="00990C6C"/>
    <w:rsid w:val="009914A5"/>
    <w:rsid w:val="0099217A"/>
    <w:rsid w:val="0099242E"/>
    <w:rsid w:val="00992719"/>
    <w:rsid w:val="00992917"/>
    <w:rsid w:val="00992EC7"/>
    <w:rsid w:val="009937AC"/>
    <w:rsid w:val="009939FA"/>
    <w:rsid w:val="00993D40"/>
    <w:rsid w:val="00993DB9"/>
    <w:rsid w:val="00994093"/>
    <w:rsid w:val="00994271"/>
    <w:rsid w:val="00994633"/>
    <w:rsid w:val="00994981"/>
    <w:rsid w:val="00994A50"/>
    <w:rsid w:val="00994BA1"/>
    <w:rsid w:val="0099544C"/>
    <w:rsid w:val="00995AC3"/>
    <w:rsid w:val="009966F4"/>
    <w:rsid w:val="00996903"/>
    <w:rsid w:val="00996964"/>
    <w:rsid w:val="00997327"/>
    <w:rsid w:val="009974F6"/>
    <w:rsid w:val="00997C7A"/>
    <w:rsid w:val="00997E01"/>
    <w:rsid w:val="00997F26"/>
    <w:rsid w:val="009A012D"/>
    <w:rsid w:val="009A0907"/>
    <w:rsid w:val="009A0DE1"/>
    <w:rsid w:val="009A14A8"/>
    <w:rsid w:val="009A17E7"/>
    <w:rsid w:val="009A17FA"/>
    <w:rsid w:val="009A2152"/>
    <w:rsid w:val="009A2175"/>
    <w:rsid w:val="009A277C"/>
    <w:rsid w:val="009A2E81"/>
    <w:rsid w:val="009A388F"/>
    <w:rsid w:val="009A425E"/>
    <w:rsid w:val="009A46C2"/>
    <w:rsid w:val="009A4BED"/>
    <w:rsid w:val="009A50EE"/>
    <w:rsid w:val="009A5DEE"/>
    <w:rsid w:val="009A658F"/>
    <w:rsid w:val="009A6D70"/>
    <w:rsid w:val="009A6E79"/>
    <w:rsid w:val="009A7BB3"/>
    <w:rsid w:val="009B013A"/>
    <w:rsid w:val="009B12DA"/>
    <w:rsid w:val="009B2373"/>
    <w:rsid w:val="009B27C0"/>
    <w:rsid w:val="009B35E9"/>
    <w:rsid w:val="009B364A"/>
    <w:rsid w:val="009B3913"/>
    <w:rsid w:val="009B3A55"/>
    <w:rsid w:val="009B4687"/>
    <w:rsid w:val="009B4A63"/>
    <w:rsid w:val="009B4C57"/>
    <w:rsid w:val="009B51FC"/>
    <w:rsid w:val="009B59EC"/>
    <w:rsid w:val="009B5E8E"/>
    <w:rsid w:val="009B5FF7"/>
    <w:rsid w:val="009B6241"/>
    <w:rsid w:val="009B65EC"/>
    <w:rsid w:val="009B6CBB"/>
    <w:rsid w:val="009B70D6"/>
    <w:rsid w:val="009B7401"/>
    <w:rsid w:val="009B78B7"/>
    <w:rsid w:val="009B7DDE"/>
    <w:rsid w:val="009C008B"/>
    <w:rsid w:val="009C009A"/>
    <w:rsid w:val="009C0323"/>
    <w:rsid w:val="009C0490"/>
    <w:rsid w:val="009C05C5"/>
    <w:rsid w:val="009C0626"/>
    <w:rsid w:val="009C0DAF"/>
    <w:rsid w:val="009C169D"/>
    <w:rsid w:val="009C1A39"/>
    <w:rsid w:val="009C27F2"/>
    <w:rsid w:val="009C2C47"/>
    <w:rsid w:val="009C2EFC"/>
    <w:rsid w:val="009C3557"/>
    <w:rsid w:val="009C37B1"/>
    <w:rsid w:val="009C3BC9"/>
    <w:rsid w:val="009C3D42"/>
    <w:rsid w:val="009C4421"/>
    <w:rsid w:val="009C453D"/>
    <w:rsid w:val="009C46DD"/>
    <w:rsid w:val="009C5169"/>
    <w:rsid w:val="009C5344"/>
    <w:rsid w:val="009C5F3C"/>
    <w:rsid w:val="009C6B95"/>
    <w:rsid w:val="009D0164"/>
    <w:rsid w:val="009D016D"/>
    <w:rsid w:val="009D0B57"/>
    <w:rsid w:val="009D1FB9"/>
    <w:rsid w:val="009D34A3"/>
    <w:rsid w:val="009D3BE5"/>
    <w:rsid w:val="009D3E82"/>
    <w:rsid w:val="009D4168"/>
    <w:rsid w:val="009D424C"/>
    <w:rsid w:val="009D4808"/>
    <w:rsid w:val="009D4A09"/>
    <w:rsid w:val="009D52DC"/>
    <w:rsid w:val="009D5500"/>
    <w:rsid w:val="009D590F"/>
    <w:rsid w:val="009D5A0C"/>
    <w:rsid w:val="009D5DF4"/>
    <w:rsid w:val="009D63FF"/>
    <w:rsid w:val="009D67A5"/>
    <w:rsid w:val="009D69FE"/>
    <w:rsid w:val="009D6E40"/>
    <w:rsid w:val="009D74DD"/>
    <w:rsid w:val="009D7672"/>
    <w:rsid w:val="009D775C"/>
    <w:rsid w:val="009D7817"/>
    <w:rsid w:val="009D7A51"/>
    <w:rsid w:val="009D7D45"/>
    <w:rsid w:val="009D7FFA"/>
    <w:rsid w:val="009E01A1"/>
    <w:rsid w:val="009E0AA5"/>
    <w:rsid w:val="009E0C71"/>
    <w:rsid w:val="009E1702"/>
    <w:rsid w:val="009E171B"/>
    <w:rsid w:val="009E18EC"/>
    <w:rsid w:val="009E195B"/>
    <w:rsid w:val="009E1CC2"/>
    <w:rsid w:val="009E1DC8"/>
    <w:rsid w:val="009E20A3"/>
    <w:rsid w:val="009E20DA"/>
    <w:rsid w:val="009E2933"/>
    <w:rsid w:val="009E3654"/>
    <w:rsid w:val="009E3D44"/>
    <w:rsid w:val="009E3E28"/>
    <w:rsid w:val="009E3F7D"/>
    <w:rsid w:val="009E482C"/>
    <w:rsid w:val="009E486C"/>
    <w:rsid w:val="009E487F"/>
    <w:rsid w:val="009E489B"/>
    <w:rsid w:val="009E5379"/>
    <w:rsid w:val="009E5E9D"/>
    <w:rsid w:val="009E6353"/>
    <w:rsid w:val="009E656D"/>
    <w:rsid w:val="009E780B"/>
    <w:rsid w:val="009E7FFA"/>
    <w:rsid w:val="009F0B64"/>
    <w:rsid w:val="009F0EB9"/>
    <w:rsid w:val="009F0EE4"/>
    <w:rsid w:val="009F2747"/>
    <w:rsid w:val="009F2FDB"/>
    <w:rsid w:val="009F342B"/>
    <w:rsid w:val="009F35DC"/>
    <w:rsid w:val="009F3C05"/>
    <w:rsid w:val="009F49BE"/>
    <w:rsid w:val="009F50C8"/>
    <w:rsid w:val="009F5530"/>
    <w:rsid w:val="009F5623"/>
    <w:rsid w:val="009F5884"/>
    <w:rsid w:val="009F667C"/>
    <w:rsid w:val="009F66CA"/>
    <w:rsid w:val="009F6848"/>
    <w:rsid w:val="009F6CEE"/>
    <w:rsid w:val="009F6D6B"/>
    <w:rsid w:val="009F6EC1"/>
    <w:rsid w:val="009F71D0"/>
    <w:rsid w:val="009F7CCF"/>
    <w:rsid w:val="00A00086"/>
    <w:rsid w:val="00A002F9"/>
    <w:rsid w:val="00A00FE9"/>
    <w:rsid w:val="00A015E8"/>
    <w:rsid w:val="00A01D3A"/>
    <w:rsid w:val="00A0202B"/>
    <w:rsid w:val="00A02A44"/>
    <w:rsid w:val="00A03192"/>
    <w:rsid w:val="00A03DFE"/>
    <w:rsid w:val="00A03FF7"/>
    <w:rsid w:val="00A040B6"/>
    <w:rsid w:val="00A0419B"/>
    <w:rsid w:val="00A041FD"/>
    <w:rsid w:val="00A0441F"/>
    <w:rsid w:val="00A04D76"/>
    <w:rsid w:val="00A04EF1"/>
    <w:rsid w:val="00A053DC"/>
    <w:rsid w:val="00A0569F"/>
    <w:rsid w:val="00A05985"/>
    <w:rsid w:val="00A06192"/>
    <w:rsid w:val="00A067A0"/>
    <w:rsid w:val="00A070C3"/>
    <w:rsid w:val="00A07592"/>
    <w:rsid w:val="00A07D47"/>
    <w:rsid w:val="00A10F3A"/>
    <w:rsid w:val="00A1116A"/>
    <w:rsid w:val="00A1126E"/>
    <w:rsid w:val="00A1145C"/>
    <w:rsid w:val="00A11841"/>
    <w:rsid w:val="00A11B31"/>
    <w:rsid w:val="00A11B60"/>
    <w:rsid w:val="00A1229A"/>
    <w:rsid w:val="00A12458"/>
    <w:rsid w:val="00A124D3"/>
    <w:rsid w:val="00A12701"/>
    <w:rsid w:val="00A12BFD"/>
    <w:rsid w:val="00A12C27"/>
    <w:rsid w:val="00A12EBE"/>
    <w:rsid w:val="00A12F62"/>
    <w:rsid w:val="00A132E8"/>
    <w:rsid w:val="00A1354D"/>
    <w:rsid w:val="00A136B7"/>
    <w:rsid w:val="00A1390C"/>
    <w:rsid w:val="00A14B67"/>
    <w:rsid w:val="00A14EA1"/>
    <w:rsid w:val="00A14FE9"/>
    <w:rsid w:val="00A1609F"/>
    <w:rsid w:val="00A165D9"/>
    <w:rsid w:val="00A16AD5"/>
    <w:rsid w:val="00A171C4"/>
    <w:rsid w:val="00A177B2"/>
    <w:rsid w:val="00A17B3F"/>
    <w:rsid w:val="00A204E1"/>
    <w:rsid w:val="00A20667"/>
    <w:rsid w:val="00A2081B"/>
    <w:rsid w:val="00A2125A"/>
    <w:rsid w:val="00A22F34"/>
    <w:rsid w:val="00A238E5"/>
    <w:rsid w:val="00A239A3"/>
    <w:rsid w:val="00A240FF"/>
    <w:rsid w:val="00A24B4B"/>
    <w:rsid w:val="00A24D59"/>
    <w:rsid w:val="00A24E7E"/>
    <w:rsid w:val="00A250C5"/>
    <w:rsid w:val="00A262C3"/>
    <w:rsid w:val="00A268E4"/>
    <w:rsid w:val="00A26F8B"/>
    <w:rsid w:val="00A2714F"/>
    <w:rsid w:val="00A27158"/>
    <w:rsid w:val="00A2716D"/>
    <w:rsid w:val="00A27201"/>
    <w:rsid w:val="00A277C0"/>
    <w:rsid w:val="00A307F4"/>
    <w:rsid w:val="00A31178"/>
    <w:rsid w:val="00A31293"/>
    <w:rsid w:val="00A318A0"/>
    <w:rsid w:val="00A319FE"/>
    <w:rsid w:val="00A31E04"/>
    <w:rsid w:val="00A31F17"/>
    <w:rsid w:val="00A3249F"/>
    <w:rsid w:val="00A32746"/>
    <w:rsid w:val="00A32C0E"/>
    <w:rsid w:val="00A32E1D"/>
    <w:rsid w:val="00A32F1C"/>
    <w:rsid w:val="00A33145"/>
    <w:rsid w:val="00A332A1"/>
    <w:rsid w:val="00A345E6"/>
    <w:rsid w:val="00A34C53"/>
    <w:rsid w:val="00A3504C"/>
    <w:rsid w:val="00A3528B"/>
    <w:rsid w:val="00A3537F"/>
    <w:rsid w:val="00A3665A"/>
    <w:rsid w:val="00A36B10"/>
    <w:rsid w:val="00A36FFA"/>
    <w:rsid w:val="00A37364"/>
    <w:rsid w:val="00A3749B"/>
    <w:rsid w:val="00A37B88"/>
    <w:rsid w:val="00A37D87"/>
    <w:rsid w:val="00A400BC"/>
    <w:rsid w:val="00A402FF"/>
    <w:rsid w:val="00A404CC"/>
    <w:rsid w:val="00A416DC"/>
    <w:rsid w:val="00A424C8"/>
    <w:rsid w:val="00A425C3"/>
    <w:rsid w:val="00A4294A"/>
    <w:rsid w:val="00A42A5E"/>
    <w:rsid w:val="00A42E54"/>
    <w:rsid w:val="00A43144"/>
    <w:rsid w:val="00A4386E"/>
    <w:rsid w:val="00A440F5"/>
    <w:rsid w:val="00A451E9"/>
    <w:rsid w:val="00A46222"/>
    <w:rsid w:val="00A4640B"/>
    <w:rsid w:val="00A46CCA"/>
    <w:rsid w:val="00A46CEB"/>
    <w:rsid w:val="00A46FB2"/>
    <w:rsid w:val="00A47674"/>
    <w:rsid w:val="00A505E4"/>
    <w:rsid w:val="00A50A79"/>
    <w:rsid w:val="00A50C20"/>
    <w:rsid w:val="00A50D88"/>
    <w:rsid w:val="00A50E14"/>
    <w:rsid w:val="00A51481"/>
    <w:rsid w:val="00A5148C"/>
    <w:rsid w:val="00A51D08"/>
    <w:rsid w:val="00A51EA8"/>
    <w:rsid w:val="00A5230D"/>
    <w:rsid w:val="00A5290B"/>
    <w:rsid w:val="00A52A11"/>
    <w:rsid w:val="00A52AB0"/>
    <w:rsid w:val="00A53C41"/>
    <w:rsid w:val="00A53D3B"/>
    <w:rsid w:val="00A54929"/>
    <w:rsid w:val="00A54CDC"/>
    <w:rsid w:val="00A54DA3"/>
    <w:rsid w:val="00A55EDA"/>
    <w:rsid w:val="00A561DC"/>
    <w:rsid w:val="00A56357"/>
    <w:rsid w:val="00A568DC"/>
    <w:rsid w:val="00A56923"/>
    <w:rsid w:val="00A5694D"/>
    <w:rsid w:val="00A569AE"/>
    <w:rsid w:val="00A57C5A"/>
    <w:rsid w:val="00A57EB9"/>
    <w:rsid w:val="00A60C0D"/>
    <w:rsid w:val="00A60F03"/>
    <w:rsid w:val="00A6132C"/>
    <w:rsid w:val="00A617ED"/>
    <w:rsid w:val="00A62D1F"/>
    <w:rsid w:val="00A62E42"/>
    <w:rsid w:val="00A632D0"/>
    <w:rsid w:val="00A63753"/>
    <w:rsid w:val="00A63823"/>
    <w:rsid w:val="00A64A71"/>
    <w:rsid w:val="00A651F9"/>
    <w:rsid w:val="00A664A0"/>
    <w:rsid w:val="00A66AB5"/>
    <w:rsid w:val="00A67C7E"/>
    <w:rsid w:val="00A704A6"/>
    <w:rsid w:val="00A706A2"/>
    <w:rsid w:val="00A70A19"/>
    <w:rsid w:val="00A70D07"/>
    <w:rsid w:val="00A70E5C"/>
    <w:rsid w:val="00A71669"/>
    <w:rsid w:val="00A71821"/>
    <w:rsid w:val="00A719F7"/>
    <w:rsid w:val="00A72960"/>
    <w:rsid w:val="00A729C3"/>
    <w:rsid w:val="00A72D8F"/>
    <w:rsid w:val="00A730AC"/>
    <w:rsid w:val="00A7314D"/>
    <w:rsid w:val="00A733E3"/>
    <w:rsid w:val="00A7348E"/>
    <w:rsid w:val="00A748DD"/>
    <w:rsid w:val="00A74A9E"/>
    <w:rsid w:val="00A75959"/>
    <w:rsid w:val="00A75970"/>
    <w:rsid w:val="00A76708"/>
    <w:rsid w:val="00A7734A"/>
    <w:rsid w:val="00A8024D"/>
    <w:rsid w:val="00A805F3"/>
    <w:rsid w:val="00A80E1F"/>
    <w:rsid w:val="00A81A89"/>
    <w:rsid w:val="00A8291C"/>
    <w:rsid w:val="00A833B8"/>
    <w:rsid w:val="00A8351D"/>
    <w:rsid w:val="00A84A60"/>
    <w:rsid w:val="00A84B9B"/>
    <w:rsid w:val="00A84BC5"/>
    <w:rsid w:val="00A84EE1"/>
    <w:rsid w:val="00A85F65"/>
    <w:rsid w:val="00A8662D"/>
    <w:rsid w:val="00A86D82"/>
    <w:rsid w:val="00A87FF5"/>
    <w:rsid w:val="00A9025B"/>
    <w:rsid w:val="00A90973"/>
    <w:rsid w:val="00A915AE"/>
    <w:rsid w:val="00A91AF9"/>
    <w:rsid w:val="00A91C3D"/>
    <w:rsid w:val="00A91E1E"/>
    <w:rsid w:val="00A91F9A"/>
    <w:rsid w:val="00A92075"/>
    <w:rsid w:val="00A924D0"/>
    <w:rsid w:val="00A92E97"/>
    <w:rsid w:val="00A93401"/>
    <w:rsid w:val="00A93905"/>
    <w:rsid w:val="00A93A17"/>
    <w:rsid w:val="00A93D83"/>
    <w:rsid w:val="00A95449"/>
    <w:rsid w:val="00A95880"/>
    <w:rsid w:val="00A96597"/>
    <w:rsid w:val="00A96E69"/>
    <w:rsid w:val="00A9732E"/>
    <w:rsid w:val="00A97A93"/>
    <w:rsid w:val="00A97D1E"/>
    <w:rsid w:val="00AA0795"/>
    <w:rsid w:val="00AA0840"/>
    <w:rsid w:val="00AA0A38"/>
    <w:rsid w:val="00AA0D45"/>
    <w:rsid w:val="00AA11D0"/>
    <w:rsid w:val="00AA1716"/>
    <w:rsid w:val="00AA2329"/>
    <w:rsid w:val="00AA27E7"/>
    <w:rsid w:val="00AA285E"/>
    <w:rsid w:val="00AA2CB2"/>
    <w:rsid w:val="00AA370C"/>
    <w:rsid w:val="00AA3B30"/>
    <w:rsid w:val="00AA3F6F"/>
    <w:rsid w:val="00AA4581"/>
    <w:rsid w:val="00AA4951"/>
    <w:rsid w:val="00AA4EED"/>
    <w:rsid w:val="00AA5457"/>
    <w:rsid w:val="00AA5592"/>
    <w:rsid w:val="00AA62D8"/>
    <w:rsid w:val="00AA69F2"/>
    <w:rsid w:val="00AA6BE7"/>
    <w:rsid w:val="00AA7055"/>
    <w:rsid w:val="00AA7A04"/>
    <w:rsid w:val="00AA7D2B"/>
    <w:rsid w:val="00AB023A"/>
    <w:rsid w:val="00AB039A"/>
    <w:rsid w:val="00AB0E73"/>
    <w:rsid w:val="00AB11A8"/>
    <w:rsid w:val="00AB2570"/>
    <w:rsid w:val="00AB2CE1"/>
    <w:rsid w:val="00AB326F"/>
    <w:rsid w:val="00AB3DD4"/>
    <w:rsid w:val="00AB3FB8"/>
    <w:rsid w:val="00AB4B4F"/>
    <w:rsid w:val="00AB4C3D"/>
    <w:rsid w:val="00AB4F4B"/>
    <w:rsid w:val="00AB5229"/>
    <w:rsid w:val="00AB59C8"/>
    <w:rsid w:val="00AC088C"/>
    <w:rsid w:val="00AC2238"/>
    <w:rsid w:val="00AC2859"/>
    <w:rsid w:val="00AC29DD"/>
    <w:rsid w:val="00AC2BEF"/>
    <w:rsid w:val="00AC2C48"/>
    <w:rsid w:val="00AC2F59"/>
    <w:rsid w:val="00AC30DD"/>
    <w:rsid w:val="00AC3196"/>
    <w:rsid w:val="00AC351F"/>
    <w:rsid w:val="00AC3DDE"/>
    <w:rsid w:val="00AC4436"/>
    <w:rsid w:val="00AC54A1"/>
    <w:rsid w:val="00AC5A53"/>
    <w:rsid w:val="00AC65A8"/>
    <w:rsid w:val="00AC6656"/>
    <w:rsid w:val="00AC665B"/>
    <w:rsid w:val="00AC67A3"/>
    <w:rsid w:val="00AC7D2B"/>
    <w:rsid w:val="00AD02C6"/>
    <w:rsid w:val="00AD0A18"/>
    <w:rsid w:val="00AD0AC4"/>
    <w:rsid w:val="00AD0D15"/>
    <w:rsid w:val="00AD1173"/>
    <w:rsid w:val="00AD1472"/>
    <w:rsid w:val="00AD1B80"/>
    <w:rsid w:val="00AD1D33"/>
    <w:rsid w:val="00AD2031"/>
    <w:rsid w:val="00AD21EB"/>
    <w:rsid w:val="00AD2C1B"/>
    <w:rsid w:val="00AD3273"/>
    <w:rsid w:val="00AD36ED"/>
    <w:rsid w:val="00AD3977"/>
    <w:rsid w:val="00AD451B"/>
    <w:rsid w:val="00AD4AD5"/>
    <w:rsid w:val="00AD4DBF"/>
    <w:rsid w:val="00AD4F60"/>
    <w:rsid w:val="00AD6558"/>
    <w:rsid w:val="00AD66C2"/>
    <w:rsid w:val="00AD6E62"/>
    <w:rsid w:val="00AD7020"/>
    <w:rsid w:val="00AD78E0"/>
    <w:rsid w:val="00AD7AC2"/>
    <w:rsid w:val="00AD7D96"/>
    <w:rsid w:val="00AE060C"/>
    <w:rsid w:val="00AE09C0"/>
    <w:rsid w:val="00AE0EF4"/>
    <w:rsid w:val="00AE1BE0"/>
    <w:rsid w:val="00AE1D4E"/>
    <w:rsid w:val="00AE1E97"/>
    <w:rsid w:val="00AE21B4"/>
    <w:rsid w:val="00AE2289"/>
    <w:rsid w:val="00AE2479"/>
    <w:rsid w:val="00AE295B"/>
    <w:rsid w:val="00AE2A1E"/>
    <w:rsid w:val="00AE2D84"/>
    <w:rsid w:val="00AE2F90"/>
    <w:rsid w:val="00AE415B"/>
    <w:rsid w:val="00AE467E"/>
    <w:rsid w:val="00AE4806"/>
    <w:rsid w:val="00AE4B9C"/>
    <w:rsid w:val="00AE5566"/>
    <w:rsid w:val="00AE55BC"/>
    <w:rsid w:val="00AE5785"/>
    <w:rsid w:val="00AE5F40"/>
    <w:rsid w:val="00AE6A8C"/>
    <w:rsid w:val="00AE718E"/>
    <w:rsid w:val="00AE7194"/>
    <w:rsid w:val="00AE7A77"/>
    <w:rsid w:val="00AE7BE6"/>
    <w:rsid w:val="00AF0149"/>
    <w:rsid w:val="00AF0513"/>
    <w:rsid w:val="00AF0976"/>
    <w:rsid w:val="00AF0B94"/>
    <w:rsid w:val="00AF1CB4"/>
    <w:rsid w:val="00AF20FD"/>
    <w:rsid w:val="00AF21BE"/>
    <w:rsid w:val="00AF220D"/>
    <w:rsid w:val="00AF2238"/>
    <w:rsid w:val="00AF2359"/>
    <w:rsid w:val="00AF237C"/>
    <w:rsid w:val="00AF34B8"/>
    <w:rsid w:val="00AF3B65"/>
    <w:rsid w:val="00AF5027"/>
    <w:rsid w:val="00AF506D"/>
    <w:rsid w:val="00AF528C"/>
    <w:rsid w:val="00AF52FB"/>
    <w:rsid w:val="00AF532F"/>
    <w:rsid w:val="00AF65AF"/>
    <w:rsid w:val="00AF675B"/>
    <w:rsid w:val="00AF69EE"/>
    <w:rsid w:val="00AF71D4"/>
    <w:rsid w:val="00AF7856"/>
    <w:rsid w:val="00B0047E"/>
    <w:rsid w:val="00B00A03"/>
    <w:rsid w:val="00B00BD1"/>
    <w:rsid w:val="00B00C95"/>
    <w:rsid w:val="00B0169C"/>
    <w:rsid w:val="00B0176D"/>
    <w:rsid w:val="00B01872"/>
    <w:rsid w:val="00B02154"/>
    <w:rsid w:val="00B02322"/>
    <w:rsid w:val="00B0255A"/>
    <w:rsid w:val="00B02AE6"/>
    <w:rsid w:val="00B03DD6"/>
    <w:rsid w:val="00B03E52"/>
    <w:rsid w:val="00B042A4"/>
    <w:rsid w:val="00B04364"/>
    <w:rsid w:val="00B04954"/>
    <w:rsid w:val="00B04AC5"/>
    <w:rsid w:val="00B051A2"/>
    <w:rsid w:val="00B05B6A"/>
    <w:rsid w:val="00B05FCD"/>
    <w:rsid w:val="00B060A5"/>
    <w:rsid w:val="00B06650"/>
    <w:rsid w:val="00B06AE1"/>
    <w:rsid w:val="00B06DDB"/>
    <w:rsid w:val="00B06DEB"/>
    <w:rsid w:val="00B0729A"/>
    <w:rsid w:val="00B0761F"/>
    <w:rsid w:val="00B07B62"/>
    <w:rsid w:val="00B07C23"/>
    <w:rsid w:val="00B07CDC"/>
    <w:rsid w:val="00B10A0F"/>
    <w:rsid w:val="00B10BF3"/>
    <w:rsid w:val="00B10FF9"/>
    <w:rsid w:val="00B110D2"/>
    <w:rsid w:val="00B112FB"/>
    <w:rsid w:val="00B113BB"/>
    <w:rsid w:val="00B11957"/>
    <w:rsid w:val="00B11BC6"/>
    <w:rsid w:val="00B11F98"/>
    <w:rsid w:val="00B12D9F"/>
    <w:rsid w:val="00B12DDB"/>
    <w:rsid w:val="00B12F9E"/>
    <w:rsid w:val="00B137B6"/>
    <w:rsid w:val="00B1408A"/>
    <w:rsid w:val="00B14101"/>
    <w:rsid w:val="00B142BD"/>
    <w:rsid w:val="00B14332"/>
    <w:rsid w:val="00B1453E"/>
    <w:rsid w:val="00B14F79"/>
    <w:rsid w:val="00B1517C"/>
    <w:rsid w:val="00B15383"/>
    <w:rsid w:val="00B15445"/>
    <w:rsid w:val="00B15463"/>
    <w:rsid w:val="00B159BA"/>
    <w:rsid w:val="00B166DE"/>
    <w:rsid w:val="00B168C7"/>
    <w:rsid w:val="00B16AAA"/>
    <w:rsid w:val="00B20135"/>
    <w:rsid w:val="00B2167D"/>
    <w:rsid w:val="00B2171C"/>
    <w:rsid w:val="00B22994"/>
    <w:rsid w:val="00B22CBF"/>
    <w:rsid w:val="00B23C64"/>
    <w:rsid w:val="00B24322"/>
    <w:rsid w:val="00B24325"/>
    <w:rsid w:val="00B2535D"/>
    <w:rsid w:val="00B254CD"/>
    <w:rsid w:val="00B257BC"/>
    <w:rsid w:val="00B25D81"/>
    <w:rsid w:val="00B25DFC"/>
    <w:rsid w:val="00B25EB0"/>
    <w:rsid w:val="00B26598"/>
    <w:rsid w:val="00B266A1"/>
    <w:rsid w:val="00B268CE"/>
    <w:rsid w:val="00B26CE3"/>
    <w:rsid w:val="00B276C6"/>
    <w:rsid w:val="00B27706"/>
    <w:rsid w:val="00B30D2B"/>
    <w:rsid w:val="00B310A3"/>
    <w:rsid w:val="00B3124D"/>
    <w:rsid w:val="00B3148D"/>
    <w:rsid w:val="00B330C6"/>
    <w:rsid w:val="00B33687"/>
    <w:rsid w:val="00B33B4C"/>
    <w:rsid w:val="00B33ECD"/>
    <w:rsid w:val="00B340E1"/>
    <w:rsid w:val="00B3414F"/>
    <w:rsid w:val="00B34692"/>
    <w:rsid w:val="00B35617"/>
    <w:rsid w:val="00B3568C"/>
    <w:rsid w:val="00B3583B"/>
    <w:rsid w:val="00B3626A"/>
    <w:rsid w:val="00B36838"/>
    <w:rsid w:val="00B36A4C"/>
    <w:rsid w:val="00B36ABA"/>
    <w:rsid w:val="00B37A8F"/>
    <w:rsid w:val="00B405D4"/>
    <w:rsid w:val="00B40625"/>
    <w:rsid w:val="00B4063A"/>
    <w:rsid w:val="00B413AE"/>
    <w:rsid w:val="00B41DFF"/>
    <w:rsid w:val="00B42973"/>
    <w:rsid w:val="00B430F3"/>
    <w:rsid w:val="00B43C2E"/>
    <w:rsid w:val="00B43F88"/>
    <w:rsid w:val="00B444D7"/>
    <w:rsid w:val="00B45513"/>
    <w:rsid w:val="00B455DE"/>
    <w:rsid w:val="00B45D6D"/>
    <w:rsid w:val="00B46849"/>
    <w:rsid w:val="00B46DD2"/>
    <w:rsid w:val="00B472A5"/>
    <w:rsid w:val="00B47AEF"/>
    <w:rsid w:val="00B47B5E"/>
    <w:rsid w:val="00B50A7C"/>
    <w:rsid w:val="00B51A37"/>
    <w:rsid w:val="00B51ABF"/>
    <w:rsid w:val="00B51D9A"/>
    <w:rsid w:val="00B520E4"/>
    <w:rsid w:val="00B52BC2"/>
    <w:rsid w:val="00B53345"/>
    <w:rsid w:val="00B53790"/>
    <w:rsid w:val="00B53A0F"/>
    <w:rsid w:val="00B53DEE"/>
    <w:rsid w:val="00B53E52"/>
    <w:rsid w:val="00B543CE"/>
    <w:rsid w:val="00B54BFD"/>
    <w:rsid w:val="00B54CB5"/>
    <w:rsid w:val="00B550F0"/>
    <w:rsid w:val="00B55173"/>
    <w:rsid w:val="00B55588"/>
    <w:rsid w:val="00B56457"/>
    <w:rsid w:val="00B56641"/>
    <w:rsid w:val="00B56CA9"/>
    <w:rsid w:val="00B57320"/>
    <w:rsid w:val="00B578B4"/>
    <w:rsid w:val="00B57A82"/>
    <w:rsid w:val="00B57D4A"/>
    <w:rsid w:val="00B60007"/>
    <w:rsid w:val="00B601FC"/>
    <w:rsid w:val="00B60CC1"/>
    <w:rsid w:val="00B61563"/>
    <w:rsid w:val="00B62FF7"/>
    <w:rsid w:val="00B6334F"/>
    <w:rsid w:val="00B63FF9"/>
    <w:rsid w:val="00B647BD"/>
    <w:rsid w:val="00B6498E"/>
    <w:rsid w:val="00B64A26"/>
    <w:rsid w:val="00B6514A"/>
    <w:rsid w:val="00B65347"/>
    <w:rsid w:val="00B65661"/>
    <w:rsid w:val="00B65778"/>
    <w:rsid w:val="00B66592"/>
    <w:rsid w:val="00B66A47"/>
    <w:rsid w:val="00B66F67"/>
    <w:rsid w:val="00B6784A"/>
    <w:rsid w:val="00B67FD5"/>
    <w:rsid w:val="00B70084"/>
    <w:rsid w:val="00B70884"/>
    <w:rsid w:val="00B70B48"/>
    <w:rsid w:val="00B70B8E"/>
    <w:rsid w:val="00B71883"/>
    <w:rsid w:val="00B71F60"/>
    <w:rsid w:val="00B71FCD"/>
    <w:rsid w:val="00B72310"/>
    <w:rsid w:val="00B7240F"/>
    <w:rsid w:val="00B7280E"/>
    <w:rsid w:val="00B72B89"/>
    <w:rsid w:val="00B72BF7"/>
    <w:rsid w:val="00B72C83"/>
    <w:rsid w:val="00B730C3"/>
    <w:rsid w:val="00B732AD"/>
    <w:rsid w:val="00B735B5"/>
    <w:rsid w:val="00B73DD3"/>
    <w:rsid w:val="00B74AE3"/>
    <w:rsid w:val="00B7518E"/>
    <w:rsid w:val="00B755D2"/>
    <w:rsid w:val="00B75AE3"/>
    <w:rsid w:val="00B75C80"/>
    <w:rsid w:val="00B76897"/>
    <w:rsid w:val="00B771D8"/>
    <w:rsid w:val="00B77BA1"/>
    <w:rsid w:val="00B77C69"/>
    <w:rsid w:val="00B8009C"/>
    <w:rsid w:val="00B80E17"/>
    <w:rsid w:val="00B80FA8"/>
    <w:rsid w:val="00B8124B"/>
    <w:rsid w:val="00B8143F"/>
    <w:rsid w:val="00B82870"/>
    <w:rsid w:val="00B82A86"/>
    <w:rsid w:val="00B82C7E"/>
    <w:rsid w:val="00B83029"/>
    <w:rsid w:val="00B836B2"/>
    <w:rsid w:val="00B83734"/>
    <w:rsid w:val="00B847A9"/>
    <w:rsid w:val="00B853E0"/>
    <w:rsid w:val="00B8556F"/>
    <w:rsid w:val="00B858FB"/>
    <w:rsid w:val="00B85C68"/>
    <w:rsid w:val="00B8622E"/>
    <w:rsid w:val="00B86B59"/>
    <w:rsid w:val="00B86FE3"/>
    <w:rsid w:val="00B8710A"/>
    <w:rsid w:val="00B871BF"/>
    <w:rsid w:val="00B87856"/>
    <w:rsid w:val="00B87927"/>
    <w:rsid w:val="00B90896"/>
    <w:rsid w:val="00B90CEB"/>
    <w:rsid w:val="00B912D1"/>
    <w:rsid w:val="00B91A60"/>
    <w:rsid w:val="00B91EDC"/>
    <w:rsid w:val="00B91FF7"/>
    <w:rsid w:val="00B926B4"/>
    <w:rsid w:val="00B92B4F"/>
    <w:rsid w:val="00B92C6C"/>
    <w:rsid w:val="00B92FBB"/>
    <w:rsid w:val="00B93FF5"/>
    <w:rsid w:val="00B94650"/>
    <w:rsid w:val="00B946F5"/>
    <w:rsid w:val="00B94EBB"/>
    <w:rsid w:val="00B956AF"/>
    <w:rsid w:val="00B956FB"/>
    <w:rsid w:val="00B961E0"/>
    <w:rsid w:val="00B967E1"/>
    <w:rsid w:val="00B97235"/>
    <w:rsid w:val="00B975FD"/>
    <w:rsid w:val="00B9780B"/>
    <w:rsid w:val="00B97A2E"/>
    <w:rsid w:val="00B97F33"/>
    <w:rsid w:val="00BA0A0A"/>
    <w:rsid w:val="00BA0AA9"/>
    <w:rsid w:val="00BA0D37"/>
    <w:rsid w:val="00BA1627"/>
    <w:rsid w:val="00BA1FAD"/>
    <w:rsid w:val="00BA25CA"/>
    <w:rsid w:val="00BA2BB4"/>
    <w:rsid w:val="00BA30FA"/>
    <w:rsid w:val="00BA339B"/>
    <w:rsid w:val="00BA421B"/>
    <w:rsid w:val="00BA521F"/>
    <w:rsid w:val="00BA5574"/>
    <w:rsid w:val="00BA5AFD"/>
    <w:rsid w:val="00BA5F9D"/>
    <w:rsid w:val="00BA65FE"/>
    <w:rsid w:val="00BA6897"/>
    <w:rsid w:val="00BA70BC"/>
    <w:rsid w:val="00BA7AF3"/>
    <w:rsid w:val="00BA7D61"/>
    <w:rsid w:val="00BA7F21"/>
    <w:rsid w:val="00BB0F46"/>
    <w:rsid w:val="00BB11E6"/>
    <w:rsid w:val="00BB1D9D"/>
    <w:rsid w:val="00BB278C"/>
    <w:rsid w:val="00BB29E4"/>
    <w:rsid w:val="00BB2D55"/>
    <w:rsid w:val="00BB395F"/>
    <w:rsid w:val="00BB468C"/>
    <w:rsid w:val="00BB46EF"/>
    <w:rsid w:val="00BB4C91"/>
    <w:rsid w:val="00BB4DF0"/>
    <w:rsid w:val="00BB4E71"/>
    <w:rsid w:val="00BB56A5"/>
    <w:rsid w:val="00BB5C10"/>
    <w:rsid w:val="00BB6E4C"/>
    <w:rsid w:val="00BC0B04"/>
    <w:rsid w:val="00BC0E8F"/>
    <w:rsid w:val="00BC12DF"/>
    <w:rsid w:val="00BC1636"/>
    <w:rsid w:val="00BC18D9"/>
    <w:rsid w:val="00BC1904"/>
    <w:rsid w:val="00BC231B"/>
    <w:rsid w:val="00BC2517"/>
    <w:rsid w:val="00BC29A7"/>
    <w:rsid w:val="00BC366A"/>
    <w:rsid w:val="00BC40F8"/>
    <w:rsid w:val="00BC4BAC"/>
    <w:rsid w:val="00BC4CE0"/>
    <w:rsid w:val="00BC5019"/>
    <w:rsid w:val="00BC536A"/>
    <w:rsid w:val="00BC5AAC"/>
    <w:rsid w:val="00BC5BE0"/>
    <w:rsid w:val="00BC5C1C"/>
    <w:rsid w:val="00BC5E75"/>
    <w:rsid w:val="00BC6386"/>
    <w:rsid w:val="00BC7959"/>
    <w:rsid w:val="00BC7A70"/>
    <w:rsid w:val="00BC7E30"/>
    <w:rsid w:val="00BD04C1"/>
    <w:rsid w:val="00BD06B2"/>
    <w:rsid w:val="00BD0845"/>
    <w:rsid w:val="00BD097E"/>
    <w:rsid w:val="00BD16C3"/>
    <w:rsid w:val="00BD1A08"/>
    <w:rsid w:val="00BD1D25"/>
    <w:rsid w:val="00BD26AA"/>
    <w:rsid w:val="00BD2BCB"/>
    <w:rsid w:val="00BD3920"/>
    <w:rsid w:val="00BD3A47"/>
    <w:rsid w:val="00BD4387"/>
    <w:rsid w:val="00BD454F"/>
    <w:rsid w:val="00BD4A25"/>
    <w:rsid w:val="00BD573C"/>
    <w:rsid w:val="00BD581C"/>
    <w:rsid w:val="00BD666E"/>
    <w:rsid w:val="00BD674F"/>
    <w:rsid w:val="00BD68F5"/>
    <w:rsid w:val="00BD68FB"/>
    <w:rsid w:val="00BD7086"/>
    <w:rsid w:val="00BE0694"/>
    <w:rsid w:val="00BE06B0"/>
    <w:rsid w:val="00BE0AB6"/>
    <w:rsid w:val="00BE0DCF"/>
    <w:rsid w:val="00BE0ECA"/>
    <w:rsid w:val="00BE1463"/>
    <w:rsid w:val="00BE17E7"/>
    <w:rsid w:val="00BE1CF1"/>
    <w:rsid w:val="00BE2304"/>
    <w:rsid w:val="00BE2B8D"/>
    <w:rsid w:val="00BE2FE6"/>
    <w:rsid w:val="00BE34D2"/>
    <w:rsid w:val="00BE3BBF"/>
    <w:rsid w:val="00BE3D0A"/>
    <w:rsid w:val="00BE480D"/>
    <w:rsid w:val="00BE5529"/>
    <w:rsid w:val="00BE5A17"/>
    <w:rsid w:val="00BE6549"/>
    <w:rsid w:val="00BE694F"/>
    <w:rsid w:val="00BE69EE"/>
    <w:rsid w:val="00BE6A4C"/>
    <w:rsid w:val="00BE6D76"/>
    <w:rsid w:val="00BE768F"/>
    <w:rsid w:val="00BF073D"/>
    <w:rsid w:val="00BF0B0A"/>
    <w:rsid w:val="00BF0C1B"/>
    <w:rsid w:val="00BF0FFB"/>
    <w:rsid w:val="00BF1D57"/>
    <w:rsid w:val="00BF24E9"/>
    <w:rsid w:val="00BF253E"/>
    <w:rsid w:val="00BF27EB"/>
    <w:rsid w:val="00BF316A"/>
    <w:rsid w:val="00BF361C"/>
    <w:rsid w:val="00BF3B7E"/>
    <w:rsid w:val="00BF4E06"/>
    <w:rsid w:val="00BF57F8"/>
    <w:rsid w:val="00BF5C64"/>
    <w:rsid w:val="00BF657C"/>
    <w:rsid w:val="00BF71FA"/>
    <w:rsid w:val="00BF75CB"/>
    <w:rsid w:val="00BF7AD2"/>
    <w:rsid w:val="00C007E6"/>
    <w:rsid w:val="00C00C68"/>
    <w:rsid w:val="00C01027"/>
    <w:rsid w:val="00C01563"/>
    <w:rsid w:val="00C01D11"/>
    <w:rsid w:val="00C01DCC"/>
    <w:rsid w:val="00C02366"/>
    <w:rsid w:val="00C03281"/>
    <w:rsid w:val="00C03A59"/>
    <w:rsid w:val="00C03D37"/>
    <w:rsid w:val="00C03D3A"/>
    <w:rsid w:val="00C03FC9"/>
    <w:rsid w:val="00C042BE"/>
    <w:rsid w:val="00C04774"/>
    <w:rsid w:val="00C057C4"/>
    <w:rsid w:val="00C05C8D"/>
    <w:rsid w:val="00C063A1"/>
    <w:rsid w:val="00C067E2"/>
    <w:rsid w:val="00C06893"/>
    <w:rsid w:val="00C06905"/>
    <w:rsid w:val="00C06D4A"/>
    <w:rsid w:val="00C06D5D"/>
    <w:rsid w:val="00C06DA6"/>
    <w:rsid w:val="00C07670"/>
    <w:rsid w:val="00C10157"/>
    <w:rsid w:val="00C103EE"/>
    <w:rsid w:val="00C10ADB"/>
    <w:rsid w:val="00C115E5"/>
    <w:rsid w:val="00C11C10"/>
    <w:rsid w:val="00C11C41"/>
    <w:rsid w:val="00C12546"/>
    <w:rsid w:val="00C12F88"/>
    <w:rsid w:val="00C13293"/>
    <w:rsid w:val="00C135AE"/>
    <w:rsid w:val="00C14F23"/>
    <w:rsid w:val="00C15344"/>
    <w:rsid w:val="00C15997"/>
    <w:rsid w:val="00C15B59"/>
    <w:rsid w:val="00C15BC8"/>
    <w:rsid w:val="00C16393"/>
    <w:rsid w:val="00C16A48"/>
    <w:rsid w:val="00C16C25"/>
    <w:rsid w:val="00C173CD"/>
    <w:rsid w:val="00C1777F"/>
    <w:rsid w:val="00C17D43"/>
    <w:rsid w:val="00C17D86"/>
    <w:rsid w:val="00C17DCA"/>
    <w:rsid w:val="00C17FF5"/>
    <w:rsid w:val="00C20027"/>
    <w:rsid w:val="00C20256"/>
    <w:rsid w:val="00C202B3"/>
    <w:rsid w:val="00C203BB"/>
    <w:rsid w:val="00C21780"/>
    <w:rsid w:val="00C2187E"/>
    <w:rsid w:val="00C2198F"/>
    <w:rsid w:val="00C21D2B"/>
    <w:rsid w:val="00C21EE0"/>
    <w:rsid w:val="00C22B6D"/>
    <w:rsid w:val="00C23055"/>
    <w:rsid w:val="00C23435"/>
    <w:rsid w:val="00C23F78"/>
    <w:rsid w:val="00C24284"/>
    <w:rsid w:val="00C2473D"/>
    <w:rsid w:val="00C24782"/>
    <w:rsid w:val="00C2484A"/>
    <w:rsid w:val="00C24BF9"/>
    <w:rsid w:val="00C24CA1"/>
    <w:rsid w:val="00C253E1"/>
    <w:rsid w:val="00C260A4"/>
    <w:rsid w:val="00C26566"/>
    <w:rsid w:val="00C26AC4"/>
    <w:rsid w:val="00C27211"/>
    <w:rsid w:val="00C272F7"/>
    <w:rsid w:val="00C27958"/>
    <w:rsid w:val="00C27997"/>
    <w:rsid w:val="00C30192"/>
    <w:rsid w:val="00C30297"/>
    <w:rsid w:val="00C30907"/>
    <w:rsid w:val="00C3094D"/>
    <w:rsid w:val="00C312E8"/>
    <w:rsid w:val="00C314ED"/>
    <w:rsid w:val="00C31B81"/>
    <w:rsid w:val="00C31E66"/>
    <w:rsid w:val="00C33418"/>
    <w:rsid w:val="00C339D6"/>
    <w:rsid w:val="00C33C9E"/>
    <w:rsid w:val="00C33EE3"/>
    <w:rsid w:val="00C34C4B"/>
    <w:rsid w:val="00C35A75"/>
    <w:rsid w:val="00C36DA1"/>
    <w:rsid w:val="00C36E80"/>
    <w:rsid w:val="00C37D0E"/>
    <w:rsid w:val="00C40028"/>
    <w:rsid w:val="00C4002E"/>
    <w:rsid w:val="00C4050B"/>
    <w:rsid w:val="00C407CA"/>
    <w:rsid w:val="00C40CEB"/>
    <w:rsid w:val="00C40E0C"/>
    <w:rsid w:val="00C4126F"/>
    <w:rsid w:val="00C4149B"/>
    <w:rsid w:val="00C41A13"/>
    <w:rsid w:val="00C42353"/>
    <w:rsid w:val="00C42E66"/>
    <w:rsid w:val="00C43711"/>
    <w:rsid w:val="00C437DB"/>
    <w:rsid w:val="00C44453"/>
    <w:rsid w:val="00C4526D"/>
    <w:rsid w:val="00C4590B"/>
    <w:rsid w:val="00C45A9C"/>
    <w:rsid w:val="00C463FB"/>
    <w:rsid w:val="00C46612"/>
    <w:rsid w:val="00C46CA5"/>
    <w:rsid w:val="00C47A4C"/>
    <w:rsid w:val="00C47A98"/>
    <w:rsid w:val="00C505D1"/>
    <w:rsid w:val="00C50950"/>
    <w:rsid w:val="00C512F6"/>
    <w:rsid w:val="00C51414"/>
    <w:rsid w:val="00C5153A"/>
    <w:rsid w:val="00C516E1"/>
    <w:rsid w:val="00C517A1"/>
    <w:rsid w:val="00C51811"/>
    <w:rsid w:val="00C52326"/>
    <w:rsid w:val="00C52A1C"/>
    <w:rsid w:val="00C53799"/>
    <w:rsid w:val="00C53F5D"/>
    <w:rsid w:val="00C54697"/>
    <w:rsid w:val="00C5505E"/>
    <w:rsid w:val="00C552FB"/>
    <w:rsid w:val="00C55535"/>
    <w:rsid w:val="00C55998"/>
    <w:rsid w:val="00C56F56"/>
    <w:rsid w:val="00C57E05"/>
    <w:rsid w:val="00C60808"/>
    <w:rsid w:val="00C61B81"/>
    <w:rsid w:val="00C61D58"/>
    <w:rsid w:val="00C62268"/>
    <w:rsid w:val="00C626B8"/>
    <w:rsid w:val="00C627D3"/>
    <w:rsid w:val="00C62CC3"/>
    <w:rsid w:val="00C64591"/>
    <w:rsid w:val="00C64F5A"/>
    <w:rsid w:val="00C6514C"/>
    <w:rsid w:val="00C6521C"/>
    <w:rsid w:val="00C65741"/>
    <w:rsid w:val="00C657C9"/>
    <w:rsid w:val="00C65BF3"/>
    <w:rsid w:val="00C664C9"/>
    <w:rsid w:val="00C70571"/>
    <w:rsid w:val="00C70944"/>
    <w:rsid w:val="00C72318"/>
    <w:rsid w:val="00C7236E"/>
    <w:rsid w:val="00C724E6"/>
    <w:rsid w:val="00C72D1A"/>
    <w:rsid w:val="00C73556"/>
    <w:rsid w:val="00C73715"/>
    <w:rsid w:val="00C7371F"/>
    <w:rsid w:val="00C747A5"/>
    <w:rsid w:val="00C7484C"/>
    <w:rsid w:val="00C7523F"/>
    <w:rsid w:val="00C75536"/>
    <w:rsid w:val="00C758B2"/>
    <w:rsid w:val="00C75F56"/>
    <w:rsid w:val="00C76C7F"/>
    <w:rsid w:val="00C770A6"/>
    <w:rsid w:val="00C77658"/>
    <w:rsid w:val="00C77BAC"/>
    <w:rsid w:val="00C77D6B"/>
    <w:rsid w:val="00C77DAC"/>
    <w:rsid w:val="00C77F47"/>
    <w:rsid w:val="00C80327"/>
    <w:rsid w:val="00C810DF"/>
    <w:rsid w:val="00C81D42"/>
    <w:rsid w:val="00C82F50"/>
    <w:rsid w:val="00C82F58"/>
    <w:rsid w:val="00C83088"/>
    <w:rsid w:val="00C835FD"/>
    <w:rsid w:val="00C83A29"/>
    <w:rsid w:val="00C83B04"/>
    <w:rsid w:val="00C83C33"/>
    <w:rsid w:val="00C84350"/>
    <w:rsid w:val="00C85289"/>
    <w:rsid w:val="00C85314"/>
    <w:rsid w:val="00C854E3"/>
    <w:rsid w:val="00C85809"/>
    <w:rsid w:val="00C8589F"/>
    <w:rsid w:val="00C85A01"/>
    <w:rsid w:val="00C85E4B"/>
    <w:rsid w:val="00C86948"/>
    <w:rsid w:val="00C86A53"/>
    <w:rsid w:val="00C86DF3"/>
    <w:rsid w:val="00C870CA"/>
    <w:rsid w:val="00C873D3"/>
    <w:rsid w:val="00C8745A"/>
    <w:rsid w:val="00C875D0"/>
    <w:rsid w:val="00C876F3"/>
    <w:rsid w:val="00C87CC7"/>
    <w:rsid w:val="00C905E4"/>
    <w:rsid w:val="00C90966"/>
    <w:rsid w:val="00C909A2"/>
    <w:rsid w:val="00C90CCA"/>
    <w:rsid w:val="00C910B7"/>
    <w:rsid w:val="00C91221"/>
    <w:rsid w:val="00C916CF"/>
    <w:rsid w:val="00C91782"/>
    <w:rsid w:val="00C924C9"/>
    <w:rsid w:val="00C925B8"/>
    <w:rsid w:val="00C9260A"/>
    <w:rsid w:val="00C92C26"/>
    <w:rsid w:val="00C92ED6"/>
    <w:rsid w:val="00C92FEB"/>
    <w:rsid w:val="00C94D82"/>
    <w:rsid w:val="00C956D6"/>
    <w:rsid w:val="00C95759"/>
    <w:rsid w:val="00C966A2"/>
    <w:rsid w:val="00C96767"/>
    <w:rsid w:val="00C96F63"/>
    <w:rsid w:val="00C9711E"/>
    <w:rsid w:val="00C97149"/>
    <w:rsid w:val="00C97E4C"/>
    <w:rsid w:val="00C97F6C"/>
    <w:rsid w:val="00CA0116"/>
    <w:rsid w:val="00CA029F"/>
    <w:rsid w:val="00CA0647"/>
    <w:rsid w:val="00CA1AFA"/>
    <w:rsid w:val="00CA1C96"/>
    <w:rsid w:val="00CA1CE6"/>
    <w:rsid w:val="00CA1F49"/>
    <w:rsid w:val="00CA1F57"/>
    <w:rsid w:val="00CA239E"/>
    <w:rsid w:val="00CA29F4"/>
    <w:rsid w:val="00CA3554"/>
    <w:rsid w:val="00CA39C6"/>
    <w:rsid w:val="00CA3EFC"/>
    <w:rsid w:val="00CA4081"/>
    <w:rsid w:val="00CA49F8"/>
    <w:rsid w:val="00CA4BC0"/>
    <w:rsid w:val="00CA4D8E"/>
    <w:rsid w:val="00CA5CA8"/>
    <w:rsid w:val="00CA608C"/>
    <w:rsid w:val="00CA68EC"/>
    <w:rsid w:val="00CA6D87"/>
    <w:rsid w:val="00CA78D8"/>
    <w:rsid w:val="00CA7B44"/>
    <w:rsid w:val="00CA7EB5"/>
    <w:rsid w:val="00CA7F69"/>
    <w:rsid w:val="00CA7FD0"/>
    <w:rsid w:val="00CB0157"/>
    <w:rsid w:val="00CB076F"/>
    <w:rsid w:val="00CB0C58"/>
    <w:rsid w:val="00CB14BB"/>
    <w:rsid w:val="00CB15E3"/>
    <w:rsid w:val="00CB1648"/>
    <w:rsid w:val="00CB1662"/>
    <w:rsid w:val="00CB2150"/>
    <w:rsid w:val="00CB36E3"/>
    <w:rsid w:val="00CB3C60"/>
    <w:rsid w:val="00CB3F66"/>
    <w:rsid w:val="00CB474B"/>
    <w:rsid w:val="00CB5205"/>
    <w:rsid w:val="00CB53A5"/>
    <w:rsid w:val="00CB5AFA"/>
    <w:rsid w:val="00CB5DED"/>
    <w:rsid w:val="00CB6590"/>
    <w:rsid w:val="00CB67BE"/>
    <w:rsid w:val="00CB6F97"/>
    <w:rsid w:val="00CB7182"/>
    <w:rsid w:val="00CB73F3"/>
    <w:rsid w:val="00CB7633"/>
    <w:rsid w:val="00CB7A47"/>
    <w:rsid w:val="00CC0255"/>
    <w:rsid w:val="00CC051B"/>
    <w:rsid w:val="00CC118B"/>
    <w:rsid w:val="00CC1B9C"/>
    <w:rsid w:val="00CC1EBE"/>
    <w:rsid w:val="00CC1FDA"/>
    <w:rsid w:val="00CC31C7"/>
    <w:rsid w:val="00CC3690"/>
    <w:rsid w:val="00CC4BD2"/>
    <w:rsid w:val="00CC529B"/>
    <w:rsid w:val="00CC545F"/>
    <w:rsid w:val="00CC559D"/>
    <w:rsid w:val="00CC5CA2"/>
    <w:rsid w:val="00CC610E"/>
    <w:rsid w:val="00CC62F9"/>
    <w:rsid w:val="00CC63DF"/>
    <w:rsid w:val="00CC6459"/>
    <w:rsid w:val="00CC6487"/>
    <w:rsid w:val="00CC7686"/>
    <w:rsid w:val="00CC7A09"/>
    <w:rsid w:val="00CC7B5E"/>
    <w:rsid w:val="00CC7F26"/>
    <w:rsid w:val="00CC7F9D"/>
    <w:rsid w:val="00CD067D"/>
    <w:rsid w:val="00CD0C1F"/>
    <w:rsid w:val="00CD0E85"/>
    <w:rsid w:val="00CD1240"/>
    <w:rsid w:val="00CD1D71"/>
    <w:rsid w:val="00CD1F16"/>
    <w:rsid w:val="00CD1F39"/>
    <w:rsid w:val="00CD1F6A"/>
    <w:rsid w:val="00CD233C"/>
    <w:rsid w:val="00CD29B1"/>
    <w:rsid w:val="00CD35A8"/>
    <w:rsid w:val="00CD365A"/>
    <w:rsid w:val="00CD45A4"/>
    <w:rsid w:val="00CD45B9"/>
    <w:rsid w:val="00CD5386"/>
    <w:rsid w:val="00CD54AA"/>
    <w:rsid w:val="00CD5686"/>
    <w:rsid w:val="00CD58F9"/>
    <w:rsid w:val="00CD5B33"/>
    <w:rsid w:val="00CD5C81"/>
    <w:rsid w:val="00CD613B"/>
    <w:rsid w:val="00CD6475"/>
    <w:rsid w:val="00CD654B"/>
    <w:rsid w:val="00CD656E"/>
    <w:rsid w:val="00CD66C6"/>
    <w:rsid w:val="00CD6D59"/>
    <w:rsid w:val="00CD6F5F"/>
    <w:rsid w:val="00CD71EB"/>
    <w:rsid w:val="00CE01A3"/>
    <w:rsid w:val="00CE0566"/>
    <w:rsid w:val="00CE0C22"/>
    <w:rsid w:val="00CE118F"/>
    <w:rsid w:val="00CE11CF"/>
    <w:rsid w:val="00CE18B4"/>
    <w:rsid w:val="00CE194C"/>
    <w:rsid w:val="00CE1B0A"/>
    <w:rsid w:val="00CE2161"/>
    <w:rsid w:val="00CE223E"/>
    <w:rsid w:val="00CE2A5F"/>
    <w:rsid w:val="00CE3439"/>
    <w:rsid w:val="00CE3783"/>
    <w:rsid w:val="00CE3848"/>
    <w:rsid w:val="00CE3854"/>
    <w:rsid w:val="00CE3CF9"/>
    <w:rsid w:val="00CE3E38"/>
    <w:rsid w:val="00CE4203"/>
    <w:rsid w:val="00CE49BB"/>
    <w:rsid w:val="00CE4B42"/>
    <w:rsid w:val="00CE5271"/>
    <w:rsid w:val="00CE5B0F"/>
    <w:rsid w:val="00CE5B13"/>
    <w:rsid w:val="00CE6059"/>
    <w:rsid w:val="00CE63EB"/>
    <w:rsid w:val="00CE65D1"/>
    <w:rsid w:val="00CE67F3"/>
    <w:rsid w:val="00CE698D"/>
    <w:rsid w:val="00CE7322"/>
    <w:rsid w:val="00CE7657"/>
    <w:rsid w:val="00CF027B"/>
    <w:rsid w:val="00CF05C7"/>
    <w:rsid w:val="00CF11C6"/>
    <w:rsid w:val="00CF133E"/>
    <w:rsid w:val="00CF1611"/>
    <w:rsid w:val="00CF166E"/>
    <w:rsid w:val="00CF1C23"/>
    <w:rsid w:val="00CF2392"/>
    <w:rsid w:val="00CF24FA"/>
    <w:rsid w:val="00CF29A3"/>
    <w:rsid w:val="00CF3129"/>
    <w:rsid w:val="00CF3178"/>
    <w:rsid w:val="00CF32C2"/>
    <w:rsid w:val="00CF392F"/>
    <w:rsid w:val="00CF3E3A"/>
    <w:rsid w:val="00CF3F0D"/>
    <w:rsid w:val="00CF447C"/>
    <w:rsid w:val="00CF513F"/>
    <w:rsid w:val="00CF51B0"/>
    <w:rsid w:val="00CF526A"/>
    <w:rsid w:val="00CF57B6"/>
    <w:rsid w:val="00CF5925"/>
    <w:rsid w:val="00CF6C1D"/>
    <w:rsid w:val="00CF72D5"/>
    <w:rsid w:val="00CF750C"/>
    <w:rsid w:val="00CF75D6"/>
    <w:rsid w:val="00CF7DF6"/>
    <w:rsid w:val="00CF7E7E"/>
    <w:rsid w:val="00D00029"/>
    <w:rsid w:val="00D00452"/>
    <w:rsid w:val="00D00B83"/>
    <w:rsid w:val="00D00BC3"/>
    <w:rsid w:val="00D00BE5"/>
    <w:rsid w:val="00D00DA7"/>
    <w:rsid w:val="00D011F7"/>
    <w:rsid w:val="00D01E19"/>
    <w:rsid w:val="00D01E4A"/>
    <w:rsid w:val="00D025A2"/>
    <w:rsid w:val="00D02903"/>
    <w:rsid w:val="00D02C15"/>
    <w:rsid w:val="00D03427"/>
    <w:rsid w:val="00D03B63"/>
    <w:rsid w:val="00D03CE3"/>
    <w:rsid w:val="00D0414F"/>
    <w:rsid w:val="00D04331"/>
    <w:rsid w:val="00D04A24"/>
    <w:rsid w:val="00D04FAE"/>
    <w:rsid w:val="00D04FE9"/>
    <w:rsid w:val="00D051C7"/>
    <w:rsid w:val="00D05C3A"/>
    <w:rsid w:val="00D05D1C"/>
    <w:rsid w:val="00D06291"/>
    <w:rsid w:val="00D067CB"/>
    <w:rsid w:val="00D068C5"/>
    <w:rsid w:val="00D06A4F"/>
    <w:rsid w:val="00D06A7B"/>
    <w:rsid w:val="00D06B7F"/>
    <w:rsid w:val="00D07C64"/>
    <w:rsid w:val="00D107BE"/>
    <w:rsid w:val="00D11ADA"/>
    <w:rsid w:val="00D12079"/>
    <w:rsid w:val="00D12CCD"/>
    <w:rsid w:val="00D12D21"/>
    <w:rsid w:val="00D13411"/>
    <w:rsid w:val="00D1404C"/>
    <w:rsid w:val="00D14420"/>
    <w:rsid w:val="00D145F5"/>
    <w:rsid w:val="00D148F0"/>
    <w:rsid w:val="00D14934"/>
    <w:rsid w:val="00D14F2A"/>
    <w:rsid w:val="00D157EF"/>
    <w:rsid w:val="00D1650A"/>
    <w:rsid w:val="00D16BA0"/>
    <w:rsid w:val="00D17043"/>
    <w:rsid w:val="00D176B1"/>
    <w:rsid w:val="00D20E58"/>
    <w:rsid w:val="00D210B0"/>
    <w:rsid w:val="00D21134"/>
    <w:rsid w:val="00D2128F"/>
    <w:rsid w:val="00D21BAD"/>
    <w:rsid w:val="00D21C69"/>
    <w:rsid w:val="00D21C77"/>
    <w:rsid w:val="00D225FA"/>
    <w:rsid w:val="00D22C78"/>
    <w:rsid w:val="00D22D4F"/>
    <w:rsid w:val="00D23634"/>
    <w:rsid w:val="00D23639"/>
    <w:rsid w:val="00D23BFF"/>
    <w:rsid w:val="00D23C80"/>
    <w:rsid w:val="00D23D13"/>
    <w:rsid w:val="00D23FC2"/>
    <w:rsid w:val="00D24968"/>
    <w:rsid w:val="00D24A86"/>
    <w:rsid w:val="00D24B0A"/>
    <w:rsid w:val="00D25C2F"/>
    <w:rsid w:val="00D261D0"/>
    <w:rsid w:val="00D265B9"/>
    <w:rsid w:val="00D267E6"/>
    <w:rsid w:val="00D26C1D"/>
    <w:rsid w:val="00D27716"/>
    <w:rsid w:val="00D27B71"/>
    <w:rsid w:val="00D27C71"/>
    <w:rsid w:val="00D301F6"/>
    <w:rsid w:val="00D303C2"/>
    <w:rsid w:val="00D305C8"/>
    <w:rsid w:val="00D3088E"/>
    <w:rsid w:val="00D30FE6"/>
    <w:rsid w:val="00D314C7"/>
    <w:rsid w:val="00D31C10"/>
    <w:rsid w:val="00D33429"/>
    <w:rsid w:val="00D33AB8"/>
    <w:rsid w:val="00D33DC5"/>
    <w:rsid w:val="00D34199"/>
    <w:rsid w:val="00D34224"/>
    <w:rsid w:val="00D34D6C"/>
    <w:rsid w:val="00D34E36"/>
    <w:rsid w:val="00D35472"/>
    <w:rsid w:val="00D355F0"/>
    <w:rsid w:val="00D35630"/>
    <w:rsid w:val="00D35668"/>
    <w:rsid w:val="00D35714"/>
    <w:rsid w:val="00D35BDD"/>
    <w:rsid w:val="00D362ED"/>
    <w:rsid w:val="00D366FE"/>
    <w:rsid w:val="00D37019"/>
    <w:rsid w:val="00D374E2"/>
    <w:rsid w:val="00D37EC8"/>
    <w:rsid w:val="00D408BC"/>
    <w:rsid w:val="00D4094D"/>
    <w:rsid w:val="00D41316"/>
    <w:rsid w:val="00D413CF"/>
    <w:rsid w:val="00D41A5B"/>
    <w:rsid w:val="00D434AA"/>
    <w:rsid w:val="00D43545"/>
    <w:rsid w:val="00D43AC8"/>
    <w:rsid w:val="00D43F49"/>
    <w:rsid w:val="00D45026"/>
    <w:rsid w:val="00D45029"/>
    <w:rsid w:val="00D45056"/>
    <w:rsid w:val="00D45A0E"/>
    <w:rsid w:val="00D462A7"/>
    <w:rsid w:val="00D466AF"/>
    <w:rsid w:val="00D467B4"/>
    <w:rsid w:val="00D47630"/>
    <w:rsid w:val="00D47EB5"/>
    <w:rsid w:val="00D50081"/>
    <w:rsid w:val="00D50924"/>
    <w:rsid w:val="00D50FFF"/>
    <w:rsid w:val="00D51250"/>
    <w:rsid w:val="00D512A0"/>
    <w:rsid w:val="00D5147E"/>
    <w:rsid w:val="00D518CF"/>
    <w:rsid w:val="00D51A5B"/>
    <w:rsid w:val="00D51A8C"/>
    <w:rsid w:val="00D521EF"/>
    <w:rsid w:val="00D5276C"/>
    <w:rsid w:val="00D52DBF"/>
    <w:rsid w:val="00D52E28"/>
    <w:rsid w:val="00D53A8A"/>
    <w:rsid w:val="00D54A22"/>
    <w:rsid w:val="00D5565E"/>
    <w:rsid w:val="00D55C2B"/>
    <w:rsid w:val="00D56113"/>
    <w:rsid w:val="00D56326"/>
    <w:rsid w:val="00D602B6"/>
    <w:rsid w:val="00D602F4"/>
    <w:rsid w:val="00D60956"/>
    <w:rsid w:val="00D6131C"/>
    <w:rsid w:val="00D61335"/>
    <w:rsid w:val="00D61686"/>
    <w:rsid w:val="00D61BEC"/>
    <w:rsid w:val="00D62095"/>
    <w:rsid w:val="00D6255E"/>
    <w:rsid w:val="00D630C5"/>
    <w:rsid w:val="00D636B3"/>
    <w:rsid w:val="00D63978"/>
    <w:rsid w:val="00D63A6B"/>
    <w:rsid w:val="00D63EB7"/>
    <w:rsid w:val="00D64035"/>
    <w:rsid w:val="00D6495E"/>
    <w:rsid w:val="00D64F85"/>
    <w:rsid w:val="00D65272"/>
    <w:rsid w:val="00D65525"/>
    <w:rsid w:val="00D656D0"/>
    <w:rsid w:val="00D6584D"/>
    <w:rsid w:val="00D65ABB"/>
    <w:rsid w:val="00D65E37"/>
    <w:rsid w:val="00D66130"/>
    <w:rsid w:val="00D66357"/>
    <w:rsid w:val="00D663FE"/>
    <w:rsid w:val="00D66EB2"/>
    <w:rsid w:val="00D67308"/>
    <w:rsid w:val="00D700ED"/>
    <w:rsid w:val="00D70973"/>
    <w:rsid w:val="00D7112B"/>
    <w:rsid w:val="00D716A4"/>
    <w:rsid w:val="00D72B01"/>
    <w:rsid w:val="00D73B75"/>
    <w:rsid w:val="00D73FFD"/>
    <w:rsid w:val="00D741E8"/>
    <w:rsid w:val="00D744A0"/>
    <w:rsid w:val="00D74781"/>
    <w:rsid w:val="00D74C08"/>
    <w:rsid w:val="00D74C63"/>
    <w:rsid w:val="00D7522A"/>
    <w:rsid w:val="00D76165"/>
    <w:rsid w:val="00D765EF"/>
    <w:rsid w:val="00D775A1"/>
    <w:rsid w:val="00D775B9"/>
    <w:rsid w:val="00D77BB7"/>
    <w:rsid w:val="00D802AA"/>
    <w:rsid w:val="00D80659"/>
    <w:rsid w:val="00D80670"/>
    <w:rsid w:val="00D806ED"/>
    <w:rsid w:val="00D80847"/>
    <w:rsid w:val="00D8159E"/>
    <w:rsid w:val="00D81A2D"/>
    <w:rsid w:val="00D8218F"/>
    <w:rsid w:val="00D824E1"/>
    <w:rsid w:val="00D828C8"/>
    <w:rsid w:val="00D82A51"/>
    <w:rsid w:val="00D82C9E"/>
    <w:rsid w:val="00D832FC"/>
    <w:rsid w:val="00D833D9"/>
    <w:rsid w:val="00D8370A"/>
    <w:rsid w:val="00D83767"/>
    <w:rsid w:val="00D837B8"/>
    <w:rsid w:val="00D83BD9"/>
    <w:rsid w:val="00D84116"/>
    <w:rsid w:val="00D84531"/>
    <w:rsid w:val="00D84D67"/>
    <w:rsid w:val="00D84E5C"/>
    <w:rsid w:val="00D858BB"/>
    <w:rsid w:val="00D859FD"/>
    <w:rsid w:val="00D85DDC"/>
    <w:rsid w:val="00D8607C"/>
    <w:rsid w:val="00D86288"/>
    <w:rsid w:val="00D866E4"/>
    <w:rsid w:val="00D87F2B"/>
    <w:rsid w:val="00D90280"/>
    <w:rsid w:val="00D90939"/>
    <w:rsid w:val="00D90A80"/>
    <w:rsid w:val="00D90C0D"/>
    <w:rsid w:val="00D911E6"/>
    <w:rsid w:val="00D91B94"/>
    <w:rsid w:val="00D9247E"/>
    <w:rsid w:val="00D92CF4"/>
    <w:rsid w:val="00D931D2"/>
    <w:rsid w:val="00D93A4A"/>
    <w:rsid w:val="00D93EFF"/>
    <w:rsid w:val="00D93FEF"/>
    <w:rsid w:val="00D94657"/>
    <w:rsid w:val="00D94DCF"/>
    <w:rsid w:val="00D94EAE"/>
    <w:rsid w:val="00D953E3"/>
    <w:rsid w:val="00D95765"/>
    <w:rsid w:val="00D95F4B"/>
    <w:rsid w:val="00D96058"/>
    <w:rsid w:val="00D96EF3"/>
    <w:rsid w:val="00D97013"/>
    <w:rsid w:val="00DA0258"/>
    <w:rsid w:val="00DA03F1"/>
    <w:rsid w:val="00DA06E5"/>
    <w:rsid w:val="00DA1764"/>
    <w:rsid w:val="00DA1E46"/>
    <w:rsid w:val="00DA2CD8"/>
    <w:rsid w:val="00DA32FF"/>
    <w:rsid w:val="00DA3FAF"/>
    <w:rsid w:val="00DA4173"/>
    <w:rsid w:val="00DA4207"/>
    <w:rsid w:val="00DA47CE"/>
    <w:rsid w:val="00DA4B01"/>
    <w:rsid w:val="00DA4C32"/>
    <w:rsid w:val="00DA52D5"/>
    <w:rsid w:val="00DA586F"/>
    <w:rsid w:val="00DA5919"/>
    <w:rsid w:val="00DA5A15"/>
    <w:rsid w:val="00DA5BFD"/>
    <w:rsid w:val="00DA605F"/>
    <w:rsid w:val="00DA649A"/>
    <w:rsid w:val="00DA65A7"/>
    <w:rsid w:val="00DB03A5"/>
    <w:rsid w:val="00DB043B"/>
    <w:rsid w:val="00DB08DA"/>
    <w:rsid w:val="00DB0BA0"/>
    <w:rsid w:val="00DB17F3"/>
    <w:rsid w:val="00DB2060"/>
    <w:rsid w:val="00DB257F"/>
    <w:rsid w:val="00DB3A71"/>
    <w:rsid w:val="00DB3B11"/>
    <w:rsid w:val="00DB41E5"/>
    <w:rsid w:val="00DB4603"/>
    <w:rsid w:val="00DB4BAD"/>
    <w:rsid w:val="00DB56E3"/>
    <w:rsid w:val="00DB5939"/>
    <w:rsid w:val="00DB5BD0"/>
    <w:rsid w:val="00DB6AEB"/>
    <w:rsid w:val="00DB6F13"/>
    <w:rsid w:val="00DB6F5F"/>
    <w:rsid w:val="00DB71D5"/>
    <w:rsid w:val="00DB79BB"/>
    <w:rsid w:val="00DB7D52"/>
    <w:rsid w:val="00DB7F09"/>
    <w:rsid w:val="00DC00E8"/>
    <w:rsid w:val="00DC0197"/>
    <w:rsid w:val="00DC04C3"/>
    <w:rsid w:val="00DC06BF"/>
    <w:rsid w:val="00DC0B31"/>
    <w:rsid w:val="00DC1AB6"/>
    <w:rsid w:val="00DC1C56"/>
    <w:rsid w:val="00DC21FA"/>
    <w:rsid w:val="00DC2D54"/>
    <w:rsid w:val="00DC2FB5"/>
    <w:rsid w:val="00DC3069"/>
    <w:rsid w:val="00DC30C9"/>
    <w:rsid w:val="00DC4095"/>
    <w:rsid w:val="00DC41D9"/>
    <w:rsid w:val="00DC4756"/>
    <w:rsid w:val="00DC4F15"/>
    <w:rsid w:val="00DC609A"/>
    <w:rsid w:val="00DC6355"/>
    <w:rsid w:val="00DC6379"/>
    <w:rsid w:val="00DC6C7F"/>
    <w:rsid w:val="00DC6D41"/>
    <w:rsid w:val="00DC6DC0"/>
    <w:rsid w:val="00DC6ED7"/>
    <w:rsid w:val="00DC6F87"/>
    <w:rsid w:val="00DC72B4"/>
    <w:rsid w:val="00DD06E3"/>
    <w:rsid w:val="00DD08DB"/>
    <w:rsid w:val="00DD0A66"/>
    <w:rsid w:val="00DD23B5"/>
    <w:rsid w:val="00DD2414"/>
    <w:rsid w:val="00DD2601"/>
    <w:rsid w:val="00DD2E4C"/>
    <w:rsid w:val="00DD37DF"/>
    <w:rsid w:val="00DD3940"/>
    <w:rsid w:val="00DD3B85"/>
    <w:rsid w:val="00DD416E"/>
    <w:rsid w:val="00DD44E7"/>
    <w:rsid w:val="00DD52C2"/>
    <w:rsid w:val="00DD560E"/>
    <w:rsid w:val="00DD58D1"/>
    <w:rsid w:val="00DD5BFF"/>
    <w:rsid w:val="00DD5FB2"/>
    <w:rsid w:val="00DD5FF8"/>
    <w:rsid w:val="00DD6099"/>
    <w:rsid w:val="00DD65F7"/>
    <w:rsid w:val="00DD6675"/>
    <w:rsid w:val="00DD6D30"/>
    <w:rsid w:val="00DD6DCB"/>
    <w:rsid w:val="00DD78E8"/>
    <w:rsid w:val="00DD7AED"/>
    <w:rsid w:val="00DE030A"/>
    <w:rsid w:val="00DE0DA2"/>
    <w:rsid w:val="00DE0EC6"/>
    <w:rsid w:val="00DE1431"/>
    <w:rsid w:val="00DE3093"/>
    <w:rsid w:val="00DE31FB"/>
    <w:rsid w:val="00DE323D"/>
    <w:rsid w:val="00DE36BD"/>
    <w:rsid w:val="00DE38C1"/>
    <w:rsid w:val="00DE38D2"/>
    <w:rsid w:val="00DE3BFA"/>
    <w:rsid w:val="00DE3C77"/>
    <w:rsid w:val="00DE3F62"/>
    <w:rsid w:val="00DE47AA"/>
    <w:rsid w:val="00DE52A0"/>
    <w:rsid w:val="00DE53C0"/>
    <w:rsid w:val="00DE562B"/>
    <w:rsid w:val="00DE5873"/>
    <w:rsid w:val="00DE58A5"/>
    <w:rsid w:val="00DE5F7D"/>
    <w:rsid w:val="00DE631F"/>
    <w:rsid w:val="00DE6615"/>
    <w:rsid w:val="00DE68D3"/>
    <w:rsid w:val="00DE715C"/>
    <w:rsid w:val="00DE72D8"/>
    <w:rsid w:val="00DE7484"/>
    <w:rsid w:val="00DE7675"/>
    <w:rsid w:val="00DE7959"/>
    <w:rsid w:val="00DF1697"/>
    <w:rsid w:val="00DF22EC"/>
    <w:rsid w:val="00DF24D2"/>
    <w:rsid w:val="00DF2A30"/>
    <w:rsid w:val="00DF2C14"/>
    <w:rsid w:val="00DF38A9"/>
    <w:rsid w:val="00DF38CA"/>
    <w:rsid w:val="00DF3D1F"/>
    <w:rsid w:val="00DF46AA"/>
    <w:rsid w:val="00DF4751"/>
    <w:rsid w:val="00DF4A0F"/>
    <w:rsid w:val="00DF516D"/>
    <w:rsid w:val="00DF5652"/>
    <w:rsid w:val="00DF5D2E"/>
    <w:rsid w:val="00DF6262"/>
    <w:rsid w:val="00DF6719"/>
    <w:rsid w:val="00DF6808"/>
    <w:rsid w:val="00DF684C"/>
    <w:rsid w:val="00DF6CAB"/>
    <w:rsid w:val="00DF6D56"/>
    <w:rsid w:val="00DF6F61"/>
    <w:rsid w:val="00DF73FE"/>
    <w:rsid w:val="00DF7C65"/>
    <w:rsid w:val="00E00246"/>
    <w:rsid w:val="00E00289"/>
    <w:rsid w:val="00E002C8"/>
    <w:rsid w:val="00E00A02"/>
    <w:rsid w:val="00E00D3D"/>
    <w:rsid w:val="00E0180D"/>
    <w:rsid w:val="00E0196B"/>
    <w:rsid w:val="00E01E5E"/>
    <w:rsid w:val="00E0319F"/>
    <w:rsid w:val="00E032D6"/>
    <w:rsid w:val="00E0387D"/>
    <w:rsid w:val="00E038A3"/>
    <w:rsid w:val="00E03BE6"/>
    <w:rsid w:val="00E03C3E"/>
    <w:rsid w:val="00E03D96"/>
    <w:rsid w:val="00E03F85"/>
    <w:rsid w:val="00E05307"/>
    <w:rsid w:val="00E0541C"/>
    <w:rsid w:val="00E06030"/>
    <w:rsid w:val="00E0644E"/>
    <w:rsid w:val="00E06F20"/>
    <w:rsid w:val="00E101C6"/>
    <w:rsid w:val="00E10DD5"/>
    <w:rsid w:val="00E10E60"/>
    <w:rsid w:val="00E11C87"/>
    <w:rsid w:val="00E11C94"/>
    <w:rsid w:val="00E11E96"/>
    <w:rsid w:val="00E12B1E"/>
    <w:rsid w:val="00E130E3"/>
    <w:rsid w:val="00E13776"/>
    <w:rsid w:val="00E13F30"/>
    <w:rsid w:val="00E143E1"/>
    <w:rsid w:val="00E149D2"/>
    <w:rsid w:val="00E14C36"/>
    <w:rsid w:val="00E1543D"/>
    <w:rsid w:val="00E15CA6"/>
    <w:rsid w:val="00E1602A"/>
    <w:rsid w:val="00E1607F"/>
    <w:rsid w:val="00E160F0"/>
    <w:rsid w:val="00E1646F"/>
    <w:rsid w:val="00E16522"/>
    <w:rsid w:val="00E17065"/>
    <w:rsid w:val="00E171FD"/>
    <w:rsid w:val="00E17502"/>
    <w:rsid w:val="00E17F87"/>
    <w:rsid w:val="00E20B64"/>
    <w:rsid w:val="00E20B9D"/>
    <w:rsid w:val="00E21109"/>
    <w:rsid w:val="00E211E1"/>
    <w:rsid w:val="00E21238"/>
    <w:rsid w:val="00E21D30"/>
    <w:rsid w:val="00E21DAE"/>
    <w:rsid w:val="00E2209A"/>
    <w:rsid w:val="00E22AFB"/>
    <w:rsid w:val="00E22D51"/>
    <w:rsid w:val="00E237C5"/>
    <w:rsid w:val="00E238E3"/>
    <w:rsid w:val="00E2425D"/>
    <w:rsid w:val="00E251F3"/>
    <w:rsid w:val="00E255AB"/>
    <w:rsid w:val="00E25898"/>
    <w:rsid w:val="00E265D5"/>
    <w:rsid w:val="00E27420"/>
    <w:rsid w:val="00E277AA"/>
    <w:rsid w:val="00E277BF"/>
    <w:rsid w:val="00E277FF"/>
    <w:rsid w:val="00E2792F"/>
    <w:rsid w:val="00E27D8D"/>
    <w:rsid w:val="00E27F7B"/>
    <w:rsid w:val="00E30143"/>
    <w:rsid w:val="00E302AB"/>
    <w:rsid w:val="00E302F2"/>
    <w:rsid w:val="00E3039B"/>
    <w:rsid w:val="00E314AF"/>
    <w:rsid w:val="00E31563"/>
    <w:rsid w:val="00E31C30"/>
    <w:rsid w:val="00E31FA0"/>
    <w:rsid w:val="00E32012"/>
    <w:rsid w:val="00E32489"/>
    <w:rsid w:val="00E32837"/>
    <w:rsid w:val="00E32F7E"/>
    <w:rsid w:val="00E32F86"/>
    <w:rsid w:val="00E33176"/>
    <w:rsid w:val="00E3342F"/>
    <w:rsid w:val="00E33ACA"/>
    <w:rsid w:val="00E342E7"/>
    <w:rsid w:val="00E34768"/>
    <w:rsid w:val="00E3480E"/>
    <w:rsid w:val="00E34EDC"/>
    <w:rsid w:val="00E353F2"/>
    <w:rsid w:val="00E357AD"/>
    <w:rsid w:val="00E35C9A"/>
    <w:rsid w:val="00E35D70"/>
    <w:rsid w:val="00E35E03"/>
    <w:rsid w:val="00E362C1"/>
    <w:rsid w:val="00E36A88"/>
    <w:rsid w:val="00E36CF2"/>
    <w:rsid w:val="00E370B1"/>
    <w:rsid w:val="00E37CBF"/>
    <w:rsid w:val="00E40584"/>
    <w:rsid w:val="00E406F9"/>
    <w:rsid w:val="00E4077E"/>
    <w:rsid w:val="00E40BD8"/>
    <w:rsid w:val="00E40C60"/>
    <w:rsid w:val="00E41300"/>
    <w:rsid w:val="00E419E9"/>
    <w:rsid w:val="00E42654"/>
    <w:rsid w:val="00E42E88"/>
    <w:rsid w:val="00E43A3D"/>
    <w:rsid w:val="00E43BFF"/>
    <w:rsid w:val="00E448F0"/>
    <w:rsid w:val="00E44950"/>
    <w:rsid w:val="00E44B1B"/>
    <w:rsid w:val="00E45BD2"/>
    <w:rsid w:val="00E45F0D"/>
    <w:rsid w:val="00E46107"/>
    <w:rsid w:val="00E50518"/>
    <w:rsid w:val="00E50E7C"/>
    <w:rsid w:val="00E51418"/>
    <w:rsid w:val="00E51545"/>
    <w:rsid w:val="00E51BC4"/>
    <w:rsid w:val="00E51C9C"/>
    <w:rsid w:val="00E51D9E"/>
    <w:rsid w:val="00E51E3E"/>
    <w:rsid w:val="00E52104"/>
    <w:rsid w:val="00E521A7"/>
    <w:rsid w:val="00E52225"/>
    <w:rsid w:val="00E52A68"/>
    <w:rsid w:val="00E52E98"/>
    <w:rsid w:val="00E52FA2"/>
    <w:rsid w:val="00E5307B"/>
    <w:rsid w:val="00E530FC"/>
    <w:rsid w:val="00E537D1"/>
    <w:rsid w:val="00E54627"/>
    <w:rsid w:val="00E5566A"/>
    <w:rsid w:val="00E560D9"/>
    <w:rsid w:val="00E567E6"/>
    <w:rsid w:val="00E56971"/>
    <w:rsid w:val="00E56A7D"/>
    <w:rsid w:val="00E56E77"/>
    <w:rsid w:val="00E5718A"/>
    <w:rsid w:val="00E57271"/>
    <w:rsid w:val="00E573D5"/>
    <w:rsid w:val="00E57896"/>
    <w:rsid w:val="00E578E2"/>
    <w:rsid w:val="00E57BCC"/>
    <w:rsid w:val="00E57F3F"/>
    <w:rsid w:val="00E6025A"/>
    <w:rsid w:val="00E6068E"/>
    <w:rsid w:val="00E60E29"/>
    <w:rsid w:val="00E6131C"/>
    <w:rsid w:val="00E61484"/>
    <w:rsid w:val="00E61E57"/>
    <w:rsid w:val="00E6237F"/>
    <w:rsid w:val="00E6243E"/>
    <w:rsid w:val="00E62F48"/>
    <w:rsid w:val="00E6331A"/>
    <w:rsid w:val="00E639E3"/>
    <w:rsid w:val="00E647B3"/>
    <w:rsid w:val="00E6517A"/>
    <w:rsid w:val="00E65239"/>
    <w:rsid w:val="00E65544"/>
    <w:rsid w:val="00E656AB"/>
    <w:rsid w:val="00E65758"/>
    <w:rsid w:val="00E658B2"/>
    <w:rsid w:val="00E666EE"/>
    <w:rsid w:val="00E66837"/>
    <w:rsid w:val="00E672F1"/>
    <w:rsid w:val="00E67383"/>
    <w:rsid w:val="00E67D85"/>
    <w:rsid w:val="00E7011D"/>
    <w:rsid w:val="00E7025D"/>
    <w:rsid w:val="00E7033A"/>
    <w:rsid w:val="00E7056C"/>
    <w:rsid w:val="00E70B54"/>
    <w:rsid w:val="00E70DB0"/>
    <w:rsid w:val="00E70F59"/>
    <w:rsid w:val="00E711D7"/>
    <w:rsid w:val="00E71AF9"/>
    <w:rsid w:val="00E71E1C"/>
    <w:rsid w:val="00E724FE"/>
    <w:rsid w:val="00E727A5"/>
    <w:rsid w:val="00E73087"/>
    <w:rsid w:val="00E73596"/>
    <w:rsid w:val="00E7419D"/>
    <w:rsid w:val="00E746E0"/>
    <w:rsid w:val="00E7554D"/>
    <w:rsid w:val="00E75702"/>
    <w:rsid w:val="00E75E02"/>
    <w:rsid w:val="00E767C3"/>
    <w:rsid w:val="00E76A5E"/>
    <w:rsid w:val="00E76AD3"/>
    <w:rsid w:val="00E76CB9"/>
    <w:rsid w:val="00E773C9"/>
    <w:rsid w:val="00E80AA2"/>
    <w:rsid w:val="00E810DD"/>
    <w:rsid w:val="00E815E1"/>
    <w:rsid w:val="00E822B9"/>
    <w:rsid w:val="00E8230F"/>
    <w:rsid w:val="00E8294B"/>
    <w:rsid w:val="00E82AA4"/>
    <w:rsid w:val="00E83252"/>
    <w:rsid w:val="00E83355"/>
    <w:rsid w:val="00E83AC9"/>
    <w:rsid w:val="00E841E5"/>
    <w:rsid w:val="00E8460D"/>
    <w:rsid w:val="00E84A63"/>
    <w:rsid w:val="00E84C3D"/>
    <w:rsid w:val="00E8503A"/>
    <w:rsid w:val="00E862D7"/>
    <w:rsid w:val="00E86577"/>
    <w:rsid w:val="00E86EFE"/>
    <w:rsid w:val="00E87C7B"/>
    <w:rsid w:val="00E902B0"/>
    <w:rsid w:val="00E902E8"/>
    <w:rsid w:val="00E9042F"/>
    <w:rsid w:val="00E90BE1"/>
    <w:rsid w:val="00E90D1E"/>
    <w:rsid w:val="00E910D2"/>
    <w:rsid w:val="00E91150"/>
    <w:rsid w:val="00E9118B"/>
    <w:rsid w:val="00E91CB7"/>
    <w:rsid w:val="00E92679"/>
    <w:rsid w:val="00E92743"/>
    <w:rsid w:val="00E92B0B"/>
    <w:rsid w:val="00E92BA9"/>
    <w:rsid w:val="00E92BF5"/>
    <w:rsid w:val="00E9488D"/>
    <w:rsid w:val="00E949C9"/>
    <w:rsid w:val="00E94DAC"/>
    <w:rsid w:val="00E94EE1"/>
    <w:rsid w:val="00E95135"/>
    <w:rsid w:val="00E9545A"/>
    <w:rsid w:val="00E95961"/>
    <w:rsid w:val="00E96583"/>
    <w:rsid w:val="00E96EC8"/>
    <w:rsid w:val="00E97A07"/>
    <w:rsid w:val="00E97CB1"/>
    <w:rsid w:val="00EA012A"/>
    <w:rsid w:val="00EA0511"/>
    <w:rsid w:val="00EA076C"/>
    <w:rsid w:val="00EA0BD6"/>
    <w:rsid w:val="00EA0D9C"/>
    <w:rsid w:val="00EA0ED3"/>
    <w:rsid w:val="00EA1675"/>
    <w:rsid w:val="00EA1FED"/>
    <w:rsid w:val="00EA20D8"/>
    <w:rsid w:val="00EA2183"/>
    <w:rsid w:val="00EA23AC"/>
    <w:rsid w:val="00EA2897"/>
    <w:rsid w:val="00EA2AD0"/>
    <w:rsid w:val="00EA325D"/>
    <w:rsid w:val="00EA35E0"/>
    <w:rsid w:val="00EA45B9"/>
    <w:rsid w:val="00EA4E2F"/>
    <w:rsid w:val="00EA4E53"/>
    <w:rsid w:val="00EA4FD1"/>
    <w:rsid w:val="00EA528F"/>
    <w:rsid w:val="00EA5563"/>
    <w:rsid w:val="00EA5785"/>
    <w:rsid w:val="00EA5D64"/>
    <w:rsid w:val="00EA5D7D"/>
    <w:rsid w:val="00EA62C5"/>
    <w:rsid w:val="00EA6FB5"/>
    <w:rsid w:val="00EA7056"/>
    <w:rsid w:val="00EA7BEA"/>
    <w:rsid w:val="00EA7C3D"/>
    <w:rsid w:val="00EB0056"/>
    <w:rsid w:val="00EB06E6"/>
    <w:rsid w:val="00EB15FC"/>
    <w:rsid w:val="00EB1642"/>
    <w:rsid w:val="00EB1A15"/>
    <w:rsid w:val="00EB1CE8"/>
    <w:rsid w:val="00EB368C"/>
    <w:rsid w:val="00EB3A0D"/>
    <w:rsid w:val="00EB486E"/>
    <w:rsid w:val="00EB4BB2"/>
    <w:rsid w:val="00EB5932"/>
    <w:rsid w:val="00EB5C66"/>
    <w:rsid w:val="00EB5D9D"/>
    <w:rsid w:val="00EB5DE6"/>
    <w:rsid w:val="00EB62FC"/>
    <w:rsid w:val="00EB67EA"/>
    <w:rsid w:val="00EB6878"/>
    <w:rsid w:val="00EB6A56"/>
    <w:rsid w:val="00EB75BF"/>
    <w:rsid w:val="00EB7D3A"/>
    <w:rsid w:val="00EC080E"/>
    <w:rsid w:val="00EC1034"/>
    <w:rsid w:val="00EC136A"/>
    <w:rsid w:val="00EC16CB"/>
    <w:rsid w:val="00EC191C"/>
    <w:rsid w:val="00EC1A8E"/>
    <w:rsid w:val="00EC1D9E"/>
    <w:rsid w:val="00EC1E0E"/>
    <w:rsid w:val="00EC230E"/>
    <w:rsid w:val="00EC236D"/>
    <w:rsid w:val="00EC2730"/>
    <w:rsid w:val="00EC29D9"/>
    <w:rsid w:val="00EC3E20"/>
    <w:rsid w:val="00EC4093"/>
    <w:rsid w:val="00EC4697"/>
    <w:rsid w:val="00EC46DC"/>
    <w:rsid w:val="00EC4AF6"/>
    <w:rsid w:val="00EC4B44"/>
    <w:rsid w:val="00EC544F"/>
    <w:rsid w:val="00EC5462"/>
    <w:rsid w:val="00EC5C0C"/>
    <w:rsid w:val="00EC5C5E"/>
    <w:rsid w:val="00EC6B16"/>
    <w:rsid w:val="00EC7AED"/>
    <w:rsid w:val="00EC7D61"/>
    <w:rsid w:val="00EC7E2A"/>
    <w:rsid w:val="00ED046E"/>
    <w:rsid w:val="00ED0AED"/>
    <w:rsid w:val="00ED1650"/>
    <w:rsid w:val="00ED1E21"/>
    <w:rsid w:val="00ED1F21"/>
    <w:rsid w:val="00ED2495"/>
    <w:rsid w:val="00ED25F7"/>
    <w:rsid w:val="00ED2960"/>
    <w:rsid w:val="00ED2AB3"/>
    <w:rsid w:val="00ED2F6A"/>
    <w:rsid w:val="00ED2FE6"/>
    <w:rsid w:val="00ED3976"/>
    <w:rsid w:val="00ED3B65"/>
    <w:rsid w:val="00ED3F20"/>
    <w:rsid w:val="00ED4867"/>
    <w:rsid w:val="00ED4B44"/>
    <w:rsid w:val="00ED58DE"/>
    <w:rsid w:val="00ED6C11"/>
    <w:rsid w:val="00ED72BF"/>
    <w:rsid w:val="00ED7BB8"/>
    <w:rsid w:val="00ED7DCA"/>
    <w:rsid w:val="00ED7EE4"/>
    <w:rsid w:val="00ED7FEE"/>
    <w:rsid w:val="00EE0124"/>
    <w:rsid w:val="00EE0138"/>
    <w:rsid w:val="00EE10A6"/>
    <w:rsid w:val="00EE1447"/>
    <w:rsid w:val="00EE1852"/>
    <w:rsid w:val="00EE1B50"/>
    <w:rsid w:val="00EE21ED"/>
    <w:rsid w:val="00EE27D5"/>
    <w:rsid w:val="00EE2C29"/>
    <w:rsid w:val="00EE337D"/>
    <w:rsid w:val="00EE3B3A"/>
    <w:rsid w:val="00EE3B7A"/>
    <w:rsid w:val="00EE3D75"/>
    <w:rsid w:val="00EE43BF"/>
    <w:rsid w:val="00EE49FF"/>
    <w:rsid w:val="00EE4A35"/>
    <w:rsid w:val="00EE4EC9"/>
    <w:rsid w:val="00EE4F6B"/>
    <w:rsid w:val="00EE50A7"/>
    <w:rsid w:val="00EE5239"/>
    <w:rsid w:val="00EE5DCB"/>
    <w:rsid w:val="00EE648E"/>
    <w:rsid w:val="00EE6E0E"/>
    <w:rsid w:val="00EE76CE"/>
    <w:rsid w:val="00EF0F50"/>
    <w:rsid w:val="00EF145E"/>
    <w:rsid w:val="00EF1EED"/>
    <w:rsid w:val="00EF2836"/>
    <w:rsid w:val="00EF29A2"/>
    <w:rsid w:val="00EF2BBB"/>
    <w:rsid w:val="00EF2C7B"/>
    <w:rsid w:val="00EF4155"/>
    <w:rsid w:val="00EF445A"/>
    <w:rsid w:val="00EF4D58"/>
    <w:rsid w:val="00EF50EE"/>
    <w:rsid w:val="00EF52FF"/>
    <w:rsid w:val="00EF5C83"/>
    <w:rsid w:val="00EF5F33"/>
    <w:rsid w:val="00EF61EF"/>
    <w:rsid w:val="00EF6E8A"/>
    <w:rsid w:val="00EF7413"/>
    <w:rsid w:val="00EF7830"/>
    <w:rsid w:val="00EF7E61"/>
    <w:rsid w:val="00F0082D"/>
    <w:rsid w:val="00F00FCA"/>
    <w:rsid w:val="00F010B0"/>
    <w:rsid w:val="00F015AB"/>
    <w:rsid w:val="00F02961"/>
    <w:rsid w:val="00F02A51"/>
    <w:rsid w:val="00F02B54"/>
    <w:rsid w:val="00F0355E"/>
    <w:rsid w:val="00F03CFD"/>
    <w:rsid w:val="00F03E6D"/>
    <w:rsid w:val="00F04FEE"/>
    <w:rsid w:val="00F0503A"/>
    <w:rsid w:val="00F0550F"/>
    <w:rsid w:val="00F05BEB"/>
    <w:rsid w:val="00F066D7"/>
    <w:rsid w:val="00F06BD1"/>
    <w:rsid w:val="00F07135"/>
    <w:rsid w:val="00F07514"/>
    <w:rsid w:val="00F077E8"/>
    <w:rsid w:val="00F07822"/>
    <w:rsid w:val="00F07C90"/>
    <w:rsid w:val="00F07FA6"/>
    <w:rsid w:val="00F10603"/>
    <w:rsid w:val="00F10A2A"/>
    <w:rsid w:val="00F10BBA"/>
    <w:rsid w:val="00F10C32"/>
    <w:rsid w:val="00F11871"/>
    <w:rsid w:val="00F11ABE"/>
    <w:rsid w:val="00F12095"/>
    <w:rsid w:val="00F128DC"/>
    <w:rsid w:val="00F12A26"/>
    <w:rsid w:val="00F130CD"/>
    <w:rsid w:val="00F138B6"/>
    <w:rsid w:val="00F143D1"/>
    <w:rsid w:val="00F1480E"/>
    <w:rsid w:val="00F152AA"/>
    <w:rsid w:val="00F1570F"/>
    <w:rsid w:val="00F15DDA"/>
    <w:rsid w:val="00F160DA"/>
    <w:rsid w:val="00F16AE3"/>
    <w:rsid w:val="00F16DD7"/>
    <w:rsid w:val="00F174FB"/>
    <w:rsid w:val="00F17964"/>
    <w:rsid w:val="00F179AF"/>
    <w:rsid w:val="00F20013"/>
    <w:rsid w:val="00F22800"/>
    <w:rsid w:val="00F22BF2"/>
    <w:rsid w:val="00F230ED"/>
    <w:rsid w:val="00F235DF"/>
    <w:rsid w:val="00F2361E"/>
    <w:rsid w:val="00F238D8"/>
    <w:rsid w:val="00F24612"/>
    <w:rsid w:val="00F24791"/>
    <w:rsid w:val="00F248C4"/>
    <w:rsid w:val="00F25A0A"/>
    <w:rsid w:val="00F25A2C"/>
    <w:rsid w:val="00F25D4B"/>
    <w:rsid w:val="00F26991"/>
    <w:rsid w:val="00F270BE"/>
    <w:rsid w:val="00F276C7"/>
    <w:rsid w:val="00F31F82"/>
    <w:rsid w:val="00F3217E"/>
    <w:rsid w:val="00F333BC"/>
    <w:rsid w:val="00F337BB"/>
    <w:rsid w:val="00F340BB"/>
    <w:rsid w:val="00F34855"/>
    <w:rsid w:val="00F348BC"/>
    <w:rsid w:val="00F3554E"/>
    <w:rsid w:val="00F35BB9"/>
    <w:rsid w:val="00F35E86"/>
    <w:rsid w:val="00F3677D"/>
    <w:rsid w:val="00F36AE1"/>
    <w:rsid w:val="00F37224"/>
    <w:rsid w:val="00F3732C"/>
    <w:rsid w:val="00F376CF"/>
    <w:rsid w:val="00F402F5"/>
    <w:rsid w:val="00F404E9"/>
    <w:rsid w:val="00F405D3"/>
    <w:rsid w:val="00F40AD4"/>
    <w:rsid w:val="00F40CD4"/>
    <w:rsid w:val="00F40CE1"/>
    <w:rsid w:val="00F413C3"/>
    <w:rsid w:val="00F41B9B"/>
    <w:rsid w:val="00F42095"/>
    <w:rsid w:val="00F42948"/>
    <w:rsid w:val="00F42C09"/>
    <w:rsid w:val="00F42DD2"/>
    <w:rsid w:val="00F42E4C"/>
    <w:rsid w:val="00F43188"/>
    <w:rsid w:val="00F438C0"/>
    <w:rsid w:val="00F44114"/>
    <w:rsid w:val="00F4482B"/>
    <w:rsid w:val="00F45318"/>
    <w:rsid w:val="00F45CEB"/>
    <w:rsid w:val="00F46B66"/>
    <w:rsid w:val="00F46B73"/>
    <w:rsid w:val="00F473C9"/>
    <w:rsid w:val="00F5000B"/>
    <w:rsid w:val="00F50406"/>
    <w:rsid w:val="00F50631"/>
    <w:rsid w:val="00F5077A"/>
    <w:rsid w:val="00F50BF5"/>
    <w:rsid w:val="00F50F2C"/>
    <w:rsid w:val="00F51115"/>
    <w:rsid w:val="00F51823"/>
    <w:rsid w:val="00F5189B"/>
    <w:rsid w:val="00F51987"/>
    <w:rsid w:val="00F51BCE"/>
    <w:rsid w:val="00F5228C"/>
    <w:rsid w:val="00F52348"/>
    <w:rsid w:val="00F5386C"/>
    <w:rsid w:val="00F54181"/>
    <w:rsid w:val="00F55B1A"/>
    <w:rsid w:val="00F55D16"/>
    <w:rsid w:val="00F55E02"/>
    <w:rsid w:val="00F560D7"/>
    <w:rsid w:val="00F57BED"/>
    <w:rsid w:val="00F57C1D"/>
    <w:rsid w:val="00F604B1"/>
    <w:rsid w:val="00F6063B"/>
    <w:rsid w:val="00F609A7"/>
    <w:rsid w:val="00F609B7"/>
    <w:rsid w:val="00F60C0A"/>
    <w:rsid w:val="00F60EED"/>
    <w:rsid w:val="00F6141F"/>
    <w:rsid w:val="00F616AB"/>
    <w:rsid w:val="00F62043"/>
    <w:rsid w:val="00F6248E"/>
    <w:rsid w:val="00F62B5A"/>
    <w:rsid w:val="00F62D91"/>
    <w:rsid w:val="00F62DD3"/>
    <w:rsid w:val="00F6358E"/>
    <w:rsid w:val="00F6363E"/>
    <w:rsid w:val="00F63F95"/>
    <w:rsid w:val="00F640BD"/>
    <w:rsid w:val="00F643F5"/>
    <w:rsid w:val="00F6519F"/>
    <w:rsid w:val="00F6554C"/>
    <w:rsid w:val="00F658C9"/>
    <w:rsid w:val="00F6594D"/>
    <w:rsid w:val="00F665E5"/>
    <w:rsid w:val="00F66A1B"/>
    <w:rsid w:val="00F66E01"/>
    <w:rsid w:val="00F70B7E"/>
    <w:rsid w:val="00F713D1"/>
    <w:rsid w:val="00F720E8"/>
    <w:rsid w:val="00F7247A"/>
    <w:rsid w:val="00F72C14"/>
    <w:rsid w:val="00F73973"/>
    <w:rsid w:val="00F73C99"/>
    <w:rsid w:val="00F74664"/>
    <w:rsid w:val="00F74E6E"/>
    <w:rsid w:val="00F758B0"/>
    <w:rsid w:val="00F75C20"/>
    <w:rsid w:val="00F75D1A"/>
    <w:rsid w:val="00F7613A"/>
    <w:rsid w:val="00F761FF"/>
    <w:rsid w:val="00F763B2"/>
    <w:rsid w:val="00F764EB"/>
    <w:rsid w:val="00F7654C"/>
    <w:rsid w:val="00F7737D"/>
    <w:rsid w:val="00F77500"/>
    <w:rsid w:val="00F7799A"/>
    <w:rsid w:val="00F77EC7"/>
    <w:rsid w:val="00F80691"/>
    <w:rsid w:val="00F8117B"/>
    <w:rsid w:val="00F819E7"/>
    <w:rsid w:val="00F81E8B"/>
    <w:rsid w:val="00F8210B"/>
    <w:rsid w:val="00F82746"/>
    <w:rsid w:val="00F8289B"/>
    <w:rsid w:val="00F828D9"/>
    <w:rsid w:val="00F82A72"/>
    <w:rsid w:val="00F82C46"/>
    <w:rsid w:val="00F8335D"/>
    <w:rsid w:val="00F836F9"/>
    <w:rsid w:val="00F83DE6"/>
    <w:rsid w:val="00F845D7"/>
    <w:rsid w:val="00F84A41"/>
    <w:rsid w:val="00F84E88"/>
    <w:rsid w:val="00F84EDE"/>
    <w:rsid w:val="00F855CB"/>
    <w:rsid w:val="00F86BBA"/>
    <w:rsid w:val="00F86CF4"/>
    <w:rsid w:val="00F86E47"/>
    <w:rsid w:val="00F875E8"/>
    <w:rsid w:val="00F901DF"/>
    <w:rsid w:val="00F903DE"/>
    <w:rsid w:val="00F90726"/>
    <w:rsid w:val="00F90C66"/>
    <w:rsid w:val="00F90D1F"/>
    <w:rsid w:val="00F90D86"/>
    <w:rsid w:val="00F92279"/>
    <w:rsid w:val="00F92996"/>
    <w:rsid w:val="00F938E0"/>
    <w:rsid w:val="00F94201"/>
    <w:rsid w:val="00F942B1"/>
    <w:rsid w:val="00F943EF"/>
    <w:rsid w:val="00F94EDC"/>
    <w:rsid w:val="00F94FD6"/>
    <w:rsid w:val="00F95DC1"/>
    <w:rsid w:val="00F96A84"/>
    <w:rsid w:val="00F96C83"/>
    <w:rsid w:val="00F9743D"/>
    <w:rsid w:val="00FA092F"/>
    <w:rsid w:val="00FA09F4"/>
    <w:rsid w:val="00FA0B8B"/>
    <w:rsid w:val="00FA1A00"/>
    <w:rsid w:val="00FA1C55"/>
    <w:rsid w:val="00FA2248"/>
    <w:rsid w:val="00FA22F1"/>
    <w:rsid w:val="00FA233F"/>
    <w:rsid w:val="00FA30A9"/>
    <w:rsid w:val="00FA30B3"/>
    <w:rsid w:val="00FA3EF5"/>
    <w:rsid w:val="00FA4240"/>
    <w:rsid w:val="00FA4648"/>
    <w:rsid w:val="00FA5424"/>
    <w:rsid w:val="00FA5F78"/>
    <w:rsid w:val="00FA67B3"/>
    <w:rsid w:val="00FA6DA5"/>
    <w:rsid w:val="00FA7492"/>
    <w:rsid w:val="00FA781B"/>
    <w:rsid w:val="00FA7BE8"/>
    <w:rsid w:val="00FA7E0D"/>
    <w:rsid w:val="00FB0759"/>
    <w:rsid w:val="00FB08ED"/>
    <w:rsid w:val="00FB0AAC"/>
    <w:rsid w:val="00FB0EA2"/>
    <w:rsid w:val="00FB107D"/>
    <w:rsid w:val="00FB2628"/>
    <w:rsid w:val="00FB28C1"/>
    <w:rsid w:val="00FB2E70"/>
    <w:rsid w:val="00FB2F3A"/>
    <w:rsid w:val="00FB338E"/>
    <w:rsid w:val="00FB3FED"/>
    <w:rsid w:val="00FB437D"/>
    <w:rsid w:val="00FB4932"/>
    <w:rsid w:val="00FB4D21"/>
    <w:rsid w:val="00FB55DC"/>
    <w:rsid w:val="00FB573E"/>
    <w:rsid w:val="00FB60F3"/>
    <w:rsid w:val="00FB6425"/>
    <w:rsid w:val="00FB6940"/>
    <w:rsid w:val="00FB6955"/>
    <w:rsid w:val="00FB7130"/>
    <w:rsid w:val="00FB762B"/>
    <w:rsid w:val="00FB77A7"/>
    <w:rsid w:val="00FB7A26"/>
    <w:rsid w:val="00FC0A3C"/>
    <w:rsid w:val="00FC107F"/>
    <w:rsid w:val="00FC145B"/>
    <w:rsid w:val="00FC1C0D"/>
    <w:rsid w:val="00FC1E9A"/>
    <w:rsid w:val="00FC2169"/>
    <w:rsid w:val="00FC2283"/>
    <w:rsid w:val="00FC2D4B"/>
    <w:rsid w:val="00FC3738"/>
    <w:rsid w:val="00FC3A8D"/>
    <w:rsid w:val="00FC3B45"/>
    <w:rsid w:val="00FC4224"/>
    <w:rsid w:val="00FC435D"/>
    <w:rsid w:val="00FC463D"/>
    <w:rsid w:val="00FC46A6"/>
    <w:rsid w:val="00FC4C5D"/>
    <w:rsid w:val="00FC4CBD"/>
    <w:rsid w:val="00FC50C3"/>
    <w:rsid w:val="00FC55A0"/>
    <w:rsid w:val="00FC5700"/>
    <w:rsid w:val="00FC5775"/>
    <w:rsid w:val="00FC5ED9"/>
    <w:rsid w:val="00FC6084"/>
    <w:rsid w:val="00FC6ADA"/>
    <w:rsid w:val="00FC73DC"/>
    <w:rsid w:val="00FC788A"/>
    <w:rsid w:val="00FC7CD7"/>
    <w:rsid w:val="00FC7FB8"/>
    <w:rsid w:val="00FD06B5"/>
    <w:rsid w:val="00FD0A06"/>
    <w:rsid w:val="00FD0B88"/>
    <w:rsid w:val="00FD1280"/>
    <w:rsid w:val="00FD2D2E"/>
    <w:rsid w:val="00FD2F11"/>
    <w:rsid w:val="00FD3206"/>
    <w:rsid w:val="00FD393C"/>
    <w:rsid w:val="00FD3E6C"/>
    <w:rsid w:val="00FD4B61"/>
    <w:rsid w:val="00FD5658"/>
    <w:rsid w:val="00FD57BB"/>
    <w:rsid w:val="00FD5A0E"/>
    <w:rsid w:val="00FD5AFA"/>
    <w:rsid w:val="00FD5BAC"/>
    <w:rsid w:val="00FD6808"/>
    <w:rsid w:val="00FD7601"/>
    <w:rsid w:val="00FD779A"/>
    <w:rsid w:val="00FD7C47"/>
    <w:rsid w:val="00FD7C79"/>
    <w:rsid w:val="00FE0B8C"/>
    <w:rsid w:val="00FE11B8"/>
    <w:rsid w:val="00FE25A5"/>
    <w:rsid w:val="00FE3881"/>
    <w:rsid w:val="00FE3BAB"/>
    <w:rsid w:val="00FE3D95"/>
    <w:rsid w:val="00FE47BB"/>
    <w:rsid w:val="00FE4CDC"/>
    <w:rsid w:val="00FE611A"/>
    <w:rsid w:val="00FE7175"/>
    <w:rsid w:val="00FE761A"/>
    <w:rsid w:val="00FE7807"/>
    <w:rsid w:val="00FE7C3A"/>
    <w:rsid w:val="00FF041E"/>
    <w:rsid w:val="00FF05D0"/>
    <w:rsid w:val="00FF0AFA"/>
    <w:rsid w:val="00FF134A"/>
    <w:rsid w:val="00FF1A2C"/>
    <w:rsid w:val="00FF2078"/>
    <w:rsid w:val="00FF22E5"/>
    <w:rsid w:val="00FF2420"/>
    <w:rsid w:val="00FF37F1"/>
    <w:rsid w:val="00FF4835"/>
    <w:rsid w:val="00FF48F5"/>
    <w:rsid w:val="00FF4F7A"/>
    <w:rsid w:val="00FF52A7"/>
    <w:rsid w:val="00FF52AD"/>
    <w:rsid w:val="00FF52AF"/>
    <w:rsid w:val="00FF6389"/>
    <w:rsid w:val="00FF6688"/>
    <w:rsid w:val="00FF673C"/>
    <w:rsid w:val="00FF75BD"/>
    <w:rsid w:val="00FF7669"/>
    <w:rsid w:val="00FF7A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5F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B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B677E"/>
    <w:pPr>
      <w:spacing w:after="240"/>
      <w:outlineLvl w:val="0"/>
    </w:pPr>
    <w:rPr>
      <w:b/>
      <w:bCs w:val="0"/>
      <w:color w:val="3D1E45"/>
      <w:sz w:val="40"/>
    </w:rPr>
  </w:style>
  <w:style w:type="paragraph" w:styleId="Heading2">
    <w:name w:val="heading 2"/>
    <w:basedOn w:val="HeadingBase"/>
    <w:next w:val="Normal"/>
    <w:link w:val="Heading2Char"/>
    <w:qFormat/>
    <w:rsid w:val="000171DF"/>
    <w:pPr>
      <w:spacing w:before="360"/>
      <w:outlineLvl w:val="1"/>
    </w:pPr>
    <w:rPr>
      <w:bCs w:val="0"/>
      <w:iCs/>
      <w:color w:val="2A313A"/>
      <w:sz w:val="32"/>
      <w:szCs w:val="28"/>
    </w:rPr>
  </w:style>
  <w:style w:type="paragraph" w:styleId="Heading3">
    <w:name w:val="heading 3"/>
    <w:basedOn w:val="HeadingBase"/>
    <w:next w:val="Normal"/>
    <w:link w:val="Heading3Char"/>
    <w:qFormat/>
    <w:rsid w:val="000171DF"/>
    <w:pPr>
      <w:spacing w:before="240"/>
      <w:outlineLvl w:val="2"/>
    </w:pPr>
    <w:rPr>
      <w:bCs w:val="0"/>
      <w:color w:val="61909F"/>
      <w:sz w:val="28"/>
      <w:szCs w:val="26"/>
    </w:rPr>
  </w:style>
  <w:style w:type="paragraph" w:styleId="Heading4">
    <w:name w:val="heading 4"/>
    <w:basedOn w:val="HeadingBase"/>
    <w:next w:val="Normal"/>
    <w:link w:val="Heading4Char"/>
    <w:qFormat/>
    <w:rsid w:val="001916CC"/>
    <w:pPr>
      <w:outlineLvl w:val="3"/>
    </w:pPr>
    <w:rPr>
      <w:bCs w:val="0"/>
      <w:color w:val="0074BD" w:themeColor="accent1"/>
      <w:sz w:val="24"/>
      <w:szCs w:val="26"/>
    </w:rPr>
  </w:style>
  <w:style w:type="paragraph" w:styleId="Heading5">
    <w:name w:val="heading 5"/>
    <w:basedOn w:val="HeadingBase"/>
    <w:next w:val="Normal"/>
    <w:link w:val="Heading5Char"/>
    <w:qFormat/>
    <w:rsid w:val="001916CC"/>
    <w:pPr>
      <w:outlineLvl w:val="4"/>
    </w:pPr>
    <w:rPr>
      <w:bCs w:val="0"/>
      <w:i/>
      <w:iCs/>
      <w:color w:val="0074BD" w:themeColor="accent1"/>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FE7"/>
    <w:rPr>
      <w:rFonts w:ascii="Calibri" w:eastAsia="Times New Roman" w:hAnsi="Calibri" w:cs="Arial"/>
      <w:b/>
      <w:color w:val="3D1E45"/>
      <w:kern w:val="32"/>
      <w:sz w:val="40"/>
      <w:szCs w:val="36"/>
      <w:lang w:eastAsia="en-AU"/>
    </w:rPr>
  </w:style>
  <w:style w:type="character" w:customStyle="1" w:styleId="Heading2Char">
    <w:name w:val="Heading 2 Char"/>
    <w:basedOn w:val="DefaultParagraphFont"/>
    <w:link w:val="Heading2"/>
    <w:rsid w:val="000171DF"/>
    <w:rPr>
      <w:rFonts w:ascii="Calibri" w:eastAsia="Times New Roman" w:hAnsi="Calibri" w:cs="Arial"/>
      <w:iCs/>
      <w:color w:val="2A313A"/>
      <w:kern w:val="32"/>
      <w:sz w:val="32"/>
      <w:szCs w:val="28"/>
      <w:lang w:eastAsia="en-AU"/>
    </w:rPr>
  </w:style>
  <w:style w:type="character" w:customStyle="1" w:styleId="Heading3Char">
    <w:name w:val="Heading 3 Char"/>
    <w:basedOn w:val="DefaultParagraphFont"/>
    <w:link w:val="Heading3"/>
    <w:rsid w:val="000171DF"/>
    <w:rPr>
      <w:rFonts w:ascii="Calibri" w:eastAsia="Times New Roman" w:hAnsi="Calibri" w:cs="Arial"/>
      <w:color w:val="61909F"/>
      <w:kern w:val="32"/>
      <w:sz w:val="28"/>
      <w:szCs w:val="26"/>
      <w:lang w:eastAsia="en-AU"/>
    </w:rPr>
  </w:style>
  <w:style w:type="character" w:customStyle="1" w:styleId="Heading4Char">
    <w:name w:val="Heading 4 Char"/>
    <w:basedOn w:val="DefaultParagraphFont"/>
    <w:link w:val="Heading4"/>
    <w:rsid w:val="001916CC"/>
    <w:rPr>
      <w:rFonts w:ascii="Calibri" w:eastAsia="Times New Roman" w:hAnsi="Calibri" w:cs="Arial"/>
      <w:color w:val="0074BD" w:themeColor="accent1"/>
      <w:kern w:val="32"/>
      <w:sz w:val="24"/>
      <w:szCs w:val="26"/>
      <w:lang w:eastAsia="en-AU"/>
    </w:rPr>
  </w:style>
  <w:style w:type="character" w:customStyle="1" w:styleId="Heading5Char">
    <w:name w:val="Heading 5 Char"/>
    <w:basedOn w:val="DefaultParagraphFont"/>
    <w:link w:val="Heading5"/>
    <w:rsid w:val="001916CC"/>
    <w:rPr>
      <w:rFonts w:ascii="Calibri" w:eastAsia="Times New Roman" w:hAnsi="Calibri" w:cs="Arial"/>
      <w:i/>
      <w:iCs/>
      <w:color w:val="0074BD" w:themeColor="accent1"/>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 + line,b1,Body,level 1,Bullet + line"/>
    <w:basedOn w:val="Normal"/>
    <w:link w:val="BulletChar"/>
    <w:qFormat/>
    <w:rsid w:val="000E0B74"/>
    <w:pPr>
      <w:numPr>
        <w:numId w:val="50"/>
      </w:numPr>
      <w:spacing w:before="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style>
  <w:style w:type="paragraph" w:customStyle="1" w:styleId="ReportDate">
    <w:name w:val="Report Date"/>
    <w:basedOn w:val="Normal"/>
    <w:link w:val="ReportDateChar"/>
    <w:rsid w:val="00985FE7"/>
    <w:pPr>
      <w:keepNext/>
      <w:spacing w:before="1080" w:after="360"/>
      <w:jc w:val="right"/>
    </w:pPr>
    <w:rPr>
      <w:color w:val="00ABBD" w:themeColor="accent6"/>
      <w:sz w:val="44"/>
    </w:rPr>
  </w:style>
  <w:style w:type="paragraph" w:customStyle="1" w:styleId="Dash">
    <w:name w:val="Dash"/>
    <w:basedOn w:val="Normal"/>
    <w:link w:val="DashChar"/>
    <w:qFormat/>
    <w:rsid w:val="000E0B74"/>
    <w:pPr>
      <w:numPr>
        <w:ilvl w:val="1"/>
        <w:numId w:val="50"/>
      </w:numPr>
      <w:spacing w:before="0"/>
    </w:pPr>
  </w:style>
  <w:style w:type="paragraph" w:customStyle="1" w:styleId="DoubleDot">
    <w:name w:val="Double Dot"/>
    <w:basedOn w:val="Normal"/>
    <w:qFormat/>
    <w:rsid w:val="000E0B74"/>
    <w:pPr>
      <w:numPr>
        <w:ilvl w:val="2"/>
        <w:numId w:val="50"/>
      </w:numPr>
      <w:spacing w:before="0"/>
      <w:ind w:left="851" w:hanging="284"/>
    </w:pPr>
  </w:style>
  <w:style w:type="paragraph" w:customStyle="1" w:styleId="TableMainHeading">
    <w:name w:val="Table Main Heading"/>
    <w:basedOn w:val="Heading3"/>
    <w:next w:val="Normal"/>
    <w:rsid w:val="00926429"/>
    <w:pPr>
      <w:spacing w:before="60" w:after="60"/>
      <w:jc w:val="center"/>
    </w:pPr>
    <w:rPr>
      <w:b/>
      <w:caps/>
      <w:color w:val="FFFFFF" w:themeColor="background1"/>
      <w:sz w:val="24"/>
    </w:rPr>
  </w:style>
  <w:style w:type="paragraph" w:customStyle="1" w:styleId="FooterEven">
    <w:name w:val="Footer Even"/>
    <w:basedOn w:val="Footer"/>
    <w:rsid w:val="00587323"/>
    <w:pPr>
      <w:keepNext/>
      <w:tabs>
        <w:tab w:val="clear" w:pos="4513"/>
        <w:tab w:val="clear" w:pos="9026"/>
      </w:tabs>
      <w:jc w:val="left"/>
    </w:pPr>
    <w:rPr>
      <w:noProof/>
      <w:color w:val="004A80" w:themeColor="background2"/>
    </w:rPr>
  </w:style>
  <w:style w:type="paragraph" w:customStyle="1" w:styleId="FooterOdd">
    <w:name w:val="Footer Odd"/>
    <w:basedOn w:val="Footer"/>
    <w:rsid w:val="004B677E"/>
    <w:pPr>
      <w:keepNext/>
      <w:tabs>
        <w:tab w:val="clear" w:pos="4513"/>
        <w:tab w:val="clear" w:pos="9026"/>
      </w:tabs>
      <w:jc w:val="right"/>
    </w:pPr>
    <w:rPr>
      <w:color w:val="3D1E45"/>
    </w:rPr>
  </w:style>
  <w:style w:type="character" w:styleId="Hyperlink">
    <w:name w:val="Hyperlink"/>
    <w:basedOn w:val="DefaultParagraphFont"/>
    <w:uiPriority w:val="99"/>
    <w:rsid w:val="00FC4C5D"/>
    <w:rPr>
      <w:color w:val="396984"/>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next w:val="Normal"/>
    <w:rsid w:val="007B333A"/>
    <w:pPr>
      <w:keepNext/>
      <w:spacing w:before="60" w:after="60"/>
      <w:jc w:val="center"/>
    </w:pPr>
    <w:rPr>
      <w:rFonts w:ascii="Calibri" w:eastAsia="Times New Roman" w:hAnsi="Calibri" w:cs="Times New Roman"/>
      <w:b/>
      <w:caps/>
      <w:color w:val="FFFFFF" w:themeColor="background1"/>
      <w:szCs w:val="20"/>
      <w:lang w:eastAsia="en-AU"/>
    </w:rPr>
  </w:style>
  <w:style w:type="paragraph" w:customStyle="1" w:styleId="TableColumnHeadingCentred">
    <w:name w:val="Table Column Heading Centred"/>
    <w:basedOn w:val="TableTextLeft"/>
    <w:rsid w:val="00943FFE"/>
    <w:pPr>
      <w:jc w:val="center"/>
    </w:pPr>
    <w:rPr>
      <w:b/>
      <w:caps/>
      <w:color w:val="FFFFFF" w:themeColor="background1"/>
      <w:sz w:val="24"/>
    </w:rPr>
  </w:style>
  <w:style w:type="paragraph" w:customStyle="1" w:styleId="TableColumnHeadingLeft">
    <w:name w:val="Table Column Heading Left"/>
    <w:basedOn w:val="TableTextLeft"/>
    <w:rsid w:val="002700FB"/>
    <w:rPr>
      <w:b/>
      <w:color w:val="FFFFFF" w:themeColor="background1"/>
      <w:sz w:val="24"/>
    </w:rPr>
  </w:style>
  <w:style w:type="paragraph" w:customStyle="1" w:styleId="TableColumnHeadingRight">
    <w:name w:val="Table Column Heading Right"/>
    <w:basedOn w:val="TableTextLeft"/>
    <w:rsid w:val="002700FB"/>
    <w:pPr>
      <w:jc w:val="right"/>
    </w:pPr>
    <w:rPr>
      <w:b/>
      <w:color w:val="FFFFFF" w:themeColor="background1"/>
      <w:sz w:val="24"/>
    </w:rPr>
  </w:style>
  <w:style w:type="table" w:styleId="TableGrid">
    <w:name w:val="Table Grid"/>
    <w:basedOn w:val="TableNormal"/>
    <w:rsid w:val="002700FB"/>
    <w:pPr>
      <w:spacing w:before="120" w:after="120" w:line="240" w:lineRule="auto"/>
    </w:pPr>
    <w:rPr>
      <w:rFonts w:eastAsia="Times New Roman" w:cs="Times New Roman"/>
      <w:szCs w:val="20"/>
      <w:lang w:eastAsia="en-AU"/>
    </w:rPr>
    <w:tblPr>
      <w:tblBorders>
        <w:top w:val="single" w:sz="4" w:space="0" w:color="396984"/>
        <w:left w:val="single" w:sz="4" w:space="0" w:color="396984"/>
        <w:bottom w:val="single" w:sz="4" w:space="0" w:color="396984"/>
        <w:right w:val="single" w:sz="4" w:space="0" w:color="396984"/>
        <w:insideH w:val="single" w:sz="4" w:space="0" w:color="396984"/>
        <w:insideV w:val="single" w:sz="4" w:space="0" w:color="396984"/>
      </w:tblBorders>
    </w:tblPr>
    <w:tcPr>
      <w:shd w:val="clear" w:color="auto" w:fill="auto"/>
    </w:tcPr>
    <w:tblStylePr w:type="firstRow">
      <w:pPr>
        <w:jc w:val="left"/>
      </w:pPr>
      <w:rPr>
        <w:rFonts w:asciiTheme="minorHAnsi" w:hAnsiTheme="minorHAnsi"/>
        <w:b/>
        <w:color w:val="FFFFFF" w:themeColor="background1"/>
        <w:sz w:val="24"/>
      </w:rPr>
      <w:tblPr/>
      <w:tcPr>
        <w:shd w:val="clear" w:color="auto" w:fill="396984"/>
        <w:vAlign w:val="center"/>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7F5B01"/>
    <w:pPr>
      <w:jc w:val="left"/>
    </w:pPr>
  </w:style>
  <w:style w:type="paragraph" w:customStyle="1" w:styleId="TableTextRight">
    <w:name w:val="Table Text Right"/>
    <w:basedOn w:val="Normal"/>
    <w:rsid w:val="007F5B01"/>
    <w:pPr>
      <w:spacing w:before="40" w:after="40"/>
      <w:jc w:val="right"/>
    </w:pPr>
    <w:rPr>
      <w:color w:val="000000"/>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22"/>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985FE7"/>
    <w:pPr>
      <w:spacing w:before="0"/>
      <w:contextualSpacing/>
      <w:jc w:val="right"/>
    </w:pPr>
    <w:rPr>
      <w:rFonts w:eastAsiaTheme="majorEastAsia" w:cstheme="majorBidi"/>
      <w:b/>
      <w:caps/>
      <w:color w:val="004A80" w:themeColor="background2"/>
      <w:spacing w:val="5"/>
      <w:kern w:val="28"/>
      <w:sz w:val="52"/>
      <w:szCs w:val="68"/>
    </w:rPr>
  </w:style>
  <w:style w:type="character" w:customStyle="1" w:styleId="TitleChar">
    <w:name w:val="Title Char"/>
    <w:basedOn w:val="DefaultParagraphFont"/>
    <w:link w:val="Title"/>
    <w:uiPriority w:val="10"/>
    <w:rsid w:val="00985FE7"/>
    <w:rPr>
      <w:rFonts w:ascii="Calibri" w:eastAsiaTheme="majorEastAsia" w:hAnsi="Calibri" w:cstheme="majorBidi"/>
      <w:b/>
      <w:caps/>
      <w:color w:val="004A80" w:themeColor="background2"/>
      <w:spacing w:val="5"/>
      <w:kern w:val="28"/>
      <w:sz w:val="52"/>
      <w:szCs w:val="68"/>
      <w:lang w:eastAsia="en-AU"/>
    </w:rPr>
  </w:style>
  <w:style w:type="paragraph" w:styleId="Subtitle">
    <w:name w:val="Subtitle"/>
    <w:basedOn w:val="Normal"/>
    <w:next w:val="Normal"/>
    <w:link w:val="SubtitleChar"/>
    <w:uiPriority w:val="11"/>
    <w:qFormat/>
    <w:rsid w:val="00985FE7"/>
    <w:pPr>
      <w:numPr>
        <w:ilvl w:val="1"/>
      </w:numPr>
      <w:jc w:val="right"/>
    </w:pPr>
    <w:rPr>
      <w:rFonts w:eastAsiaTheme="majorEastAsia" w:cstheme="majorBidi"/>
      <w:iCs/>
      <w:color w:val="595959" w:themeColor="text1" w:themeTint="A6"/>
      <w:sz w:val="32"/>
      <w:szCs w:val="44"/>
    </w:rPr>
  </w:style>
  <w:style w:type="character" w:customStyle="1" w:styleId="SubtitleChar">
    <w:name w:val="Subtitle Char"/>
    <w:basedOn w:val="DefaultParagraphFont"/>
    <w:link w:val="Subtitle"/>
    <w:uiPriority w:val="11"/>
    <w:rsid w:val="00985FE7"/>
    <w:rPr>
      <w:rFonts w:ascii="Calibri" w:eastAsiaTheme="majorEastAsia" w:hAnsi="Calibri" w:cstheme="majorBidi"/>
      <w:iCs/>
      <w:color w:val="595959" w:themeColor="text1" w:themeTint="A6"/>
      <w:sz w:val="32"/>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FC4C5D"/>
    <w:pPr>
      <w:keepNext/>
      <w:spacing w:after="120" w:line="240" w:lineRule="auto"/>
    </w:pPr>
    <w:rPr>
      <w:rFonts w:ascii="Calibri" w:eastAsia="Times New Roman" w:hAnsi="Calibri" w:cs="Arial"/>
      <w:bCs/>
      <w:color w:val="2D4B6E"/>
      <w:kern w:val="32"/>
      <w:sz w:val="48"/>
      <w:szCs w:val="36"/>
      <w:lang w:eastAsia="en-AU"/>
    </w:rPr>
  </w:style>
  <w:style w:type="character" w:customStyle="1" w:styleId="ReportDateChar">
    <w:name w:val="Report Date Char"/>
    <w:basedOn w:val="DefaultParagraphFont"/>
    <w:link w:val="ReportDate"/>
    <w:rsid w:val="00985FE7"/>
    <w:rPr>
      <w:rFonts w:ascii="Calibri" w:eastAsia="Times New Roman" w:hAnsi="Calibri" w:cs="Times New Roman"/>
      <w:color w:val="00ABBD" w:themeColor="accent6"/>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16325C"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16325C" w:themeColor="text2"/>
      <w:sz w:val="36"/>
      <w:szCs w:val="36"/>
    </w:rPr>
  </w:style>
  <w:style w:type="paragraph" w:customStyle="1" w:styleId="Divider">
    <w:name w:val="Divider"/>
    <w:basedOn w:val="ReportDate"/>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DD6DCB"/>
    <w:pPr>
      <w:jc w:val="left"/>
    </w:pPr>
    <w:rPr>
      <w:color w:val="004A80" w:themeColor="background2"/>
    </w:rPr>
  </w:style>
  <w:style w:type="paragraph" w:customStyle="1" w:styleId="HeaderOdd">
    <w:name w:val="Header Odd"/>
    <w:basedOn w:val="Header"/>
    <w:qFormat/>
    <w:rsid w:val="004B677E"/>
    <w:rPr>
      <w:color w:val="3D1E45"/>
    </w:rPr>
  </w:style>
  <w:style w:type="paragraph" w:styleId="FootnoteText">
    <w:name w:val="footnote text"/>
    <w:basedOn w:val="Normal"/>
    <w:link w:val="FootnoteTextChar"/>
    <w:uiPriority w:val="99"/>
    <w:rsid w:val="002700FB"/>
    <w:pPr>
      <w:tabs>
        <w:tab w:val="left" w:pos="284"/>
      </w:tabs>
      <w:spacing w:before="0" w:after="0"/>
    </w:pPr>
  </w:style>
  <w:style w:type="character" w:customStyle="1" w:styleId="FootnoteTextChar">
    <w:name w:val="Footnote Text Char"/>
    <w:basedOn w:val="DefaultParagraphFont"/>
    <w:link w:val="FootnoteText"/>
    <w:uiPriority w:val="99"/>
    <w:rsid w:val="002700FB"/>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2700FB"/>
    <w:rPr>
      <w:rFonts w:ascii="Calibri" w:hAnsi="Calibri"/>
      <w:sz w:val="20"/>
      <w:vertAlign w:val="baseline"/>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NoSpacing">
    <w:name w:val="No Spacing"/>
    <w:uiPriority w:val="1"/>
    <w:qFormat/>
    <w:rsid w:val="00AE718E"/>
    <w:pPr>
      <w:spacing w:after="0" w:line="240" w:lineRule="auto"/>
    </w:pPr>
    <w:rPr>
      <w:rFonts w:ascii="Calibri" w:eastAsia="Times New Roman" w:hAnsi="Calibri" w:cs="Times New Roman"/>
      <w:szCs w:val="20"/>
      <w:lang w:eastAsia="en-AU"/>
    </w:rPr>
  </w:style>
  <w:style w:type="paragraph" w:styleId="IntenseQuote">
    <w:name w:val="Intense Quote"/>
    <w:basedOn w:val="Normal"/>
    <w:next w:val="Normal"/>
    <w:link w:val="IntenseQuoteChar"/>
    <w:uiPriority w:val="30"/>
    <w:qFormat/>
    <w:rsid w:val="00AE718E"/>
    <w:pPr>
      <w:pBdr>
        <w:bottom w:val="single" w:sz="4" w:space="4" w:color="0074BD" w:themeColor="accent1"/>
      </w:pBdr>
      <w:spacing w:before="200" w:after="280"/>
      <w:ind w:left="936" w:right="936"/>
    </w:pPr>
    <w:rPr>
      <w:b/>
      <w:bCs/>
      <w:i/>
      <w:iCs/>
      <w:color w:val="0074BD" w:themeColor="accent1"/>
    </w:rPr>
  </w:style>
  <w:style w:type="character" w:customStyle="1" w:styleId="IntenseQuoteChar">
    <w:name w:val="Intense Quote Char"/>
    <w:basedOn w:val="DefaultParagraphFont"/>
    <w:link w:val="IntenseQuote"/>
    <w:uiPriority w:val="30"/>
    <w:rsid w:val="00AE718E"/>
    <w:rPr>
      <w:rFonts w:ascii="Calibri" w:eastAsia="Times New Roman" w:hAnsi="Calibri" w:cs="Times New Roman"/>
      <w:b/>
      <w:bCs/>
      <w:i/>
      <w:iCs/>
      <w:color w:val="0074BD" w:themeColor="accent1"/>
      <w:szCs w:val="20"/>
      <w:lang w:eastAsia="en-AU"/>
    </w:rPr>
  </w:style>
  <w:style w:type="character" w:styleId="IntenseEmphasis">
    <w:name w:val="Intense Emphasis"/>
    <w:basedOn w:val="DefaultParagraphFont"/>
    <w:uiPriority w:val="21"/>
    <w:qFormat/>
    <w:rsid w:val="00AE718E"/>
    <w:rPr>
      <w:b/>
      <w:bCs/>
      <w:i/>
      <w:iCs/>
      <w:color w:val="0074BD" w:themeColor="accent1"/>
    </w:rPr>
  </w:style>
  <w:style w:type="numbering" w:customStyle="1" w:styleId="Bulletlist">
    <w:name w:val="Bullet list"/>
    <w:uiPriority w:val="99"/>
    <w:rsid w:val="0030300C"/>
    <w:pPr>
      <w:numPr>
        <w:numId w:val="20"/>
      </w:numPr>
    </w:pPr>
  </w:style>
  <w:style w:type="character" w:customStyle="1" w:styleId="BulletChar">
    <w:name w:val="Bullet Char"/>
    <w:aliases w:val="Body Char,b + line Char,b + line Char Char,b Char,b Char Char,b1 Char,level 1 Char,Bulleted Para Char,Bullets Char,FooterText Char,L Char,List Paragraph1 Char,List Paragraph11 Char,List Paragraph2 Char,Number Char"/>
    <w:basedOn w:val="DefaultParagraphFont"/>
    <w:link w:val="Bullet"/>
    <w:qFormat/>
    <w:rsid w:val="0030300C"/>
    <w:rPr>
      <w:rFonts w:ascii="Calibri" w:eastAsia="Times New Roman" w:hAnsi="Calibri" w:cs="Times New Roman"/>
      <w:szCs w:val="20"/>
      <w:lang w:eastAsia="en-AU"/>
    </w:rPr>
  </w:style>
  <w:style w:type="table" w:customStyle="1" w:styleId="LightList-Accent51">
    <w:name w:val="Light List - Accent 51"/>
    <w:basedOn w:val="TableNormal"/>
    <w:next w:val="LightList-Accent5"/>
    <w:uiPriority w:val="61"/>
    <w:rsid w:val="0030300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30300C"/>
    <w:rPr>
      <w:sz w:val="16"/>
      <w:szCs w:val="16"/>
    </w:rPr>
  </w:style>
  <w:style w:type="paragraph" w:styleId="CommentText">
    <w:name w:val="annotation text"/>
    <w:basedOn w:val="Normal"/>
    <w:link w:val="CommentTextChar"/>
    <w:uiPriority w:val="99"/>
    <w:unhideWhenUsed/>
    <w:rsid w:val="0030300C"/>
    <w:rPr>
      <w:rFonts w:ascii="Arial" w:eastAsiaTheme="minorHAnsi" w:hAnsi="Arial" w:cstheme="minorBidi"/>
      <w:lang w:eastAsia="en-US"/>
    </w:rPr>
  </w:style>
  <w:style w:type="character" w:customStyle="1" w:styleId="CommentTextChar">
    <w:name w:val="Comment Text Char"/>
    <w:basedOn w:val="DefaultParagraphFont"/>
    <w:link w:val="CommentText"/>
    <w:uiPriority w:val="99"/>
    <w:rsid w:val="0030300C"/>
    <w:rPr>
      <w:rFonts w:ascii="Arial" w:hAnsi="Arial"/>
      <w:sz w:val="20"/>
      <w:szCs w:val="20"/>
    </w:rPr>
  </w:style>
  <w:style w:type="table" w:styleId="LightList-Accent5">
    <w:name w:val="Light List Accent 5"/>
    <w:basedOn w:val="TableNormal"/>
    <w:uiPriority w:val="61"/>
    <w:rsid w:val="0030300C"/>
    <w:pPr>
      <w:spacing w:after="0" w:line="240" w:lineRule="auto"/>
    </w:pPr>
    <w:tblPr>
      <w:tblStyleRowBandSize w:val="1"/>
      <w:tblStyleColBandSize w:val="1"/>
      <w:tblBorders>
        <w:top w:val="single" w:sz="8" w:space="0" w:color="C8DD6B" w:themeColor="accent5"/>
        <w:left w:val="single" w:sz="8" w:space="0" w:color="C8DD6B" w:themeColor="accent5"/>
        <w:bottom w:val="single" w:sz="8" w:space="0" w:color="C8DD6B" w:themeColor="accent5"/>
        <w:right w:val="single" w:sz="8" w:space="0" w:color="C8DD6B" w:themeColor="accent5"/>
      </w:tblBorders>
    </w:tblPr>
    <w:tblStylePr w:type="firstRow">
      <w:pPr>
        <w:spacing w:before="0" w:after="0" w:line="240" w:lineRule="auto"/>
      </w:pPr>
      <w:rPr>
        <w:b/>
        <w:bCs/>
        <w:color w:val="FFFFFF" w:themeColor="background1"/>
      </w:rPr>
      <w:tblPr/>
      <w:tcPr>
        <w:shd w:val="clear" w:color="auto" w:fill="C8DD6B" w:themeFill="accent5"/>
      </w:tcPr>
    </w:tblStylePr>
    <w:tblStylePr w:type="lastRow">
      <w:pPr>
        <w:spacing w:before="0" w:after="0" w:line="240" w:lineRule="auto"/>
      </w:pPr>
      <w:rPr>
        <w:b/>
        <w:bCs/>
      </w:rPr>
      <w:tblPr/>
      <w:tcPr>
        <w:tcBorders>
          <w:top w:val="double" w:sz="6" w:space="0" w:color="C8DD6B" w:themeColor="accent5"/>
          <w:left w:val="single" w:sz="8" w:space="0" w:color="C8DD6B" w:themeColor="accent5"/>
          <w:bottom w:val="single" w:sz="8" w:space="0" w:color="C8DD6B" w:themeColor="accent5"/>
          <w:right w:val="single" w:sz="8" w:space="0" w:color="C8DD6B" w:themeColor="accent5"/>
        </w:tcBorders>
      </w:tcPr>
    </w:tblStylePr>
    <w:tblStylePr w:type="firstCol">
      <w:rPr>
        <w:b/>
        <w:bCs/>
      </w:rPr>
    </w:tblStylePr>
    <w:tblStylePr w:type="lastCol">
      <w:rPr>
        <w:b/>
        <w:bCs/>
      </w:rPr>
    </w:tblStylePr>
    <w:tblStylePr w:type="band1Vert">
      <w:tblPr/>
      <w:tcPr>
        <w:tcBorders>
          <w:top w:val="single" w:sz="8" w:space="0" w:color="C8DD6B" w:themeColor="accent5"/>
          <w:left w:val="single" w:sz="8" w:space="0" w:color="C8DD6B" w:themeColor="accent5"/>
          <w:bottom w:val="single" w:sz="8" w:space="0" w:color="C8DD6B" w:themeColor="accent5"/>
          <w:right w:val="single" w:sz="8" w:space="0" w:color="C8DD6B" w:themeColor="accent5"/>
        </w:tcBorders>
      </w:tcPr>
    </w:tblStylePr>
    <w:tblStylePr w:type="band1Horz">
      <w:tblPr/>
      <w:tcPr>
        <w:tcBorders>
          <w:top w:val="single" w:sz="8" w:space="0" w:color="C8DD6B" w:themeColor="accent5"/>
          <w:left w:val="single" w:sz="8" w:space="0" w:color="C8DD6B" w:themeColor="accent5"/>
          <w:bottom w:val="single" w:sz="8" w:space="0" w:color="C8DD6B" w:themeColor="accent5"/>
          <w:right w:val="single" w:sz="8" w:space="0" w:color="C8DD6B" w:themeColor="accent5"/>
        </w:tcBorders>
      </w:tcPr>
    </w:tblStylePr>
  </w:style>
  <w:style w:type="paragraph" w:styleId="CommentSubject">
    <w:name w:val="annotation subject"/>
    <w:basedOn w:val="CommentText"/>
    <w:next w:val="CommentText"/>
    <w:link w:val="CommentSubjectChar"/>
    <w:uiPriority w:val="99"/>
    <w:semiHidden/>
    <w:unhideWhenUsed/>
    <w:rsid w:val="00C2187E"/>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C2187E"/>
    <w:rPr>
      <w:rFonts w:ascii="Calibri" w:eastAsia="Times New Roman" w:hAnsi="Calibri" w:cs="Times New Roman"/>
      <w:b/>
      <w:bCs/>
      <w:sz w:val="20"/>
      <w:szCs w:val="20"/>
      <w:lang w:eastAsia="en-AU"/>
    </w:rPr>
  </w:style>
  <w:style w:type="table" w:styleId="LightList-Accent3">
    <w:name w:val="Light List Accent 3"/>
    <w:basedOn w:val="TableNormal"/>
    <w:uiPriority w:val="61"/>
    <w:rsid w:val="007F5B01"/>
    <w:pPr>
      <w:spacing w:after="0" w:line="240" w:lineRule="auto"/>
    </w:pPr>
    <w:tblPr>
      <w:tblStyleRowBandSize w:val="1"/>
      <w:tblStyleColBandSize w:val="1"/>
      <w:tblBorders>
        <w:top w:val="single" w:sz="8" w:space="0" w:color="128E6D" w:themeColor="accent3"/>
        <w:left w:val="single" w:sz="8" w:space="0" w:color="128E6D" w:themeColor="accent3"/>
        <w:bottom w:val="single" w:sz="8" w:space="0" w:color="128E6D" w:themeColor="accent3"/>
        <w:right w:val="single" w:sz="8" w:space="0" w:color="128E6D" w:themeColor="accent3"/>
      </w:tblBorders>
    </w:tblPr>
    <w:tblStylePr w:type="firstRow">
      <w:pPr>
        <w:spacing w:before="0" w:after="0" w:line="240" w:lineRule="auto"/>
      </w:pPr>
      <w:rPr>
        <w:b/>
        <w:bCs/>
        <w:color w:val="FFFFFF" w:themeColor="background1"/>
      </w:rPr>
      <w:tblPr/>
      <w:tcPr>
        <w:shd w:val="clear" w:color="auto" w:fill="128E6D" w:themeFill="accent3"/>
      </w:tcPr>
    </w:tblStylePr>
    <w:tblStylePr w:type="lastRow">
      <w:pPr>
        <w:spacing w:before="0" w:after="0" w:line="240" w:lineRule="auto"/>
      </w:pPr>
      <w:rPr>
        <w:b/>
        <w:bCs/>
      </w:rPr>
      <w:tblPr/>
      <w:tcPr>
        <w:tcBorders>
          <w:top w:val="double" w:sz="6" w:space="0" w:color="128E6D" w:themeColor="accent3"/>
          <w:left w:val="single" w:sz="8" w:space="0" w:color="128E6D" w:themeColor="accent3"/>
          <w:bottom w:val="single" w:sz="8" w:space="0" w:color="128E6D" w:themeColor="accent3"/>
          <w:right w:val="single" w:sz="8" w:space="0" w:color="128E6D" w:themeColor="accent3"/>
        </w:tcBorders>
      </w:tcPr>
    </w:tblStylePr>
    <w:tblStylePr w:type="firstCol">
      <w:rPr>
        <w:b/>
        <w:bCs/>
      </w:rPr>
    </w:tblStylePr>
    <w:tblStylePr w:type="lastCol">
      <w:rPr>
        <w:b/>
        <w:bCs/>
      </w:rPr>
    </w:tblStylePr>
    <w:tblStylePr w:type="band1Vert">
      <w:tblPr/>
      <w:tcPr>
        <w:tcBorders>
          <w:top w:val="single" w:sz="8" w:space="0" w:color="128E6D" w:themeColor="accent3"/>
          <w:left w:val="single" w:sz="8" w:space="0" w:color="128E6D" w:themeColor="accent3"/>
          <w:bottom w:val="single" w:sz="8" w:space="0" w:color="128E6D" w:themeColor="accent3"/>
          <w:right w:val="single" w:sz="8" w:space="0" w:color="128E6D" w:themeColor="accent3"/>
        </w:tcBorders>
      </w:tcPr>
    </w:tblStylePr>
    <w:tblStylePr w:type="band1Horz">
      <w:tblPr/>
      <w:tcPr>
        <w:tcBorders>
          <w:top w:val="single" w:sz="8" w:space="0" w:color="128E6D" w:themeColor="accent3"/>
          <w:left w:val="single" w:sz="8" w:space="0" w:color="128E6D" w:themeColor="accent3"/>
          <w:bottom w:val="single" w:sz="8" w:space="0" w:color="128E6D" w:themeColor="accent3"/>
          <w:right w:val="single" w:sz="8" w:space="0" w:color="128E6D" w:themeColor="accent3"/>
        </w:tcBorders>
      </w:tcPr>
    </w:tblStylePr>
  </w:style>
  <w:style w:type="paragraph" w:styleId="TOCHeading">
    <w:name w:val="TOC Heading"/>
    <w:basedOn w:val="Heading1"/>
    <w:next w:val="Normal"/>
    <w:uiPriority w:val="39"/>
    <w:semiHidden/>
    <w:unhideWhenUsed/>
    <w:qFormat/>
    <w:rsid w:val="00661588"/>
    <w:pPr>
      <w:keepLines/>
      <w:spacing w:before="480" w:after="0" w:line="276" w:lineRule="auto"/>
      <w:outlineLvl w:val="9"/>
    </w:pPr>
    <w:rPr>
      <w:rFonts w:asciiTheme="majorHAnsi" w:eastAsiaTheme="majorEastAsia" w:hAnsiTheme="majorHAnsi" w:cstheme="majorBidi"/>
      <w:bCs/>
      <w:color w:val="00568D" w:themeColor="accent1" w:themeShade="BF"/>
      <w:kern w:val="0"/>
      <w:sz w:val="28"/>
      <w:szCs w:val="28"/>
      <w:lang w:val="en-US" w:eastAsia="ja-JP"/>
    </w:rPr>
  </w:style>
  <w:style w:type="paragraph" w:customStyle="1" w:styleId="Recommendation">
    <w:name w:val="Recommendation"/>
    <w:basedOn w:val="Heading3"/>
    <w:qFormat/>
    <w:rsid w:val="000171DF"/>
    <w:pPr>
      <w:spacing w:before="120" w:after="60"/>
    </w:pPr>
    <w:rPr>
      <w:color w:val="3D1E45"/>
      <w:sz w:val="22"/>
    </w:rPr>
  </w:style>
  <w:style w:type="character" w:customStyle="1" w:styleId="Bluebold">
    <w:name w:val="Blue bold"/>
    <w:basedOn w:val="DefaultParagraphFont"/>
    <w:uiPriority w:val="1"/>
    <w:qFormat/>
    <w:rsid w:val="002700FB"/>
    <w:rPr>
      <w:b/>
      <w:color w:val="396984"/>
    </w:rPr>
  </w:style>
  <w:style w:type="paragraph" w:customStyle="1" w:styleId="Recomendationbold">
    <w:name w:val="Recomendation bold"/>
    <w:basedOn w:val="Recommendation"/>
    <w:qFormat/>
    <w:rsid w:val="000171DF"/>
    <w:pPr>
      <w:keepNext w:val="0"/>
    </w:pPr>
    <w:rPr>
      <w:b/>
    </w:rPr>
  </w:style>
  <w:style w:type="paragraph" w:customStyle="1" w:styleId="Recommendationbullet">
    <w:name w:val="Recommendation bullet"/>
    <w:basedOn w:val="Recommendation"/>
    <w:qFormat/>
    <w:rsid w:val="00EA4E2F"/>
    <w:pPr>
      <w:numPr>
        <w:numId w:val="24"/>
      </w:numPr>
      <w:spacing w:before="60"/>
    </w:pPr>
    <w:rPr>
      <w:rFonts w:eastAsiaTheme="minorHAnsi"/>
    </w:rPr>
  </w:style>
  <w:style w:type="paragraph" w:styleId="TOC4">
    <w:name w:val="toc 4"/>
    <w:basedOn w:val="Normal"/>
    <w:next w:val="Normal"/>
    <w:autoRedefine/>
    <w:uiPriority w:val="39"/>
    <w:unhideWhenUsed/>
    <w:rsid w:val="00DD6DCB"/>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DD6DCB"/>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DD6DCB"/>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DD6DCB"/>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DD6DCB"/>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DD6DCB"/>
    <w:pPr>
      <w:spacing w:before="0" w:after="100" w:line="276" w:lineRule="auto"/>
      <w:ind w:left="1760"/>
    </w:pPr>
    <w:rPr>
      <w:rFonts w:asciiTheme="minorHAnsi" w:eastAsiaTheme="minorEastAsia" w:hAnsiTheme="minorHAnsi" w:cstheme="minorBidi"/>
      <w:szCs w:val="22"/>
    </w:rPr>
  </w:style>
  <w:style w:type="table" w:styleId="MediumShading1">
    <w:name w:val="Medium Shading 1"/>
    <w:basedOn w:val="TableNormal"/>
    <w:uiPriority w:val="63"/>
    <w:rsid w:val="005D79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ecurityClassificationHeader">
    <w:name w:val="Security Classification Header"/>
    <w:link w:val="SecurityClassificationHeaderChar"/>
    <w:rsid w:val="00EA528F"/>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EA528F"/>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EA528F"/>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EA528F"/>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EA528F"/>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EA528F"/>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EA528F"/>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EA528F"/>
    <w:rPr>
      <w:rFonts w:ascii="Calibri" w:eastAsia="Times New Roman" w:hAnsi="Calibri" w:cs="Times New Roman"/>
      <w:b/>
      <w:caps/>
      <w:color w:val="004A7F"/>
      <w:sz w:val="24"/>
      <w:szCs w:val="20"/>
      <w:lang w:eastAsia="en-AU"/>
    </w:rPr>
  </w:style>
  <w:style w:type="paragraph" w:customStyle="1" w:styleId="TableTextLeft-Bullet">
    <w:name w:val="Table Text Left - Bullet"/>
    <w:basedOn w:val="TableTextLeft"/>
    <w:rsid w:val="001B1827"/>
    <w:pPr>
      <w:numPr>
        <w:numId w:val="25"/>
      </w:numPr>
      <w:tabs>
        <w:tab w:val="left" w:pos="284"/>
      </w:tabs>
      <w:spacing w:before="80" w:after="80" w:line="240" w:lineRule="exact"/>
    </w:pPr>
  </w:style>
  <w:style w:type="table" w:customStyle="1" w:styleId="TableGrid2">
    <w:name w:val="Table Grid2"/>
    <w:basedOn w:val="TableNormal"/>
    <w:next w:val="TableGrid"/>
    <w:uiPriority w:val="59"/>
    <w:rsid w:val="001B18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BoldNoindent">
    <w:name w:val="Observation Bold No indent"/>
    <w:basedOn w:val="Recomendationbold"/>
    <w:qFormat/>
    <w:rsid w:val="00CD1D71"/>
    <w:pPr>
      <w:outlineLvl w:val="9"/>
    </w:pPr>
  </w:style>
  <w:style w:type="paragraph" w:styleId="Revision">
    <w:name w:val="Revision"/>
    <w:hidden/>
    <w:uiPriority w:val="99"/>
    <w:semiHidden/>
    <w:rsid w:val="00423552"/>
    <w:pPr>
      <w:spacing w:after="0" w:line="240" w:lineRule="auto"/>
    </w:pPr>
    <w:rPr>
      <w:rFonts w:ascii="Calibri" w:eastAsia="Times New Roman" w:hAnsi="Calibri" w:cs="Times New Roman"/>
      <w:sz w:val="20"/>
      <w:szCs w:val="20"/>
      <w:lang w:eastAsia="en-AU"/>
    </w:rPr>
  </w:style>
  <w:style w:type="paragraph" w:customStyle="1" w:styleId="Default">
    <w:name w:val="Default"/>
    <w:rsid w:val="00B72C83"/>
    <w:pPr>
      <w:autoSpaceDE w:val="0"/>
      <w:autoSpaceDN w:val="0"/>
      <w:adjustRightInd w:val="0"/>
      <w:spacing w:after="0" w:line="240" w:lineRule="auto"/>
    </w:pPr>
    <w:rPr>
      <w:rFonts w:ascii="Arial" w:hAnsi="Arial" w:cs="Arial"/>
      <w:color w:val="000000"/>
      <w:sz w:val="24"/>
      <w:szCs w:val="24"/>
    </w:rPr>
  </w:style>
  <w:style w:type="paragraph" w:customStyle="1" w:styleId="Pa20">
    <w:name w:val="Pa20"/>
    <w:basedOn w:val="Default"/>
    <w:next w:val="Default"/>
    <w:uiPriority w:val="99"/>
    <w:rsid w:val="00E30143"/>
    <w:pPr>
      <w:spacing w:line="221" w:lineRule="atLeast"/>
    </w:pPr>
    <w:rPr>
      <w:color w:val="auto"/>
    </w:rPr>
  </w:style>
  <w:style w:type="paragraph" w:customStyle="1" w:styleId="Pa21">
    <w:name w:val="Pa21"/>
    <w:basedOn w:val="Default"/>
    <w:next w:val="Default"/>
    <w:uiPriority w:val="99"/>
    <w:rsid w:val="00E30143"/>
    <w:pPr>
      <w:spacing w:line="221" w:lineRule="atLeast"/>
    </w:pPr>
    <w:rPr>
      <w:color w:val="auto"/>
    </w:rPr>
  </w:style>
  <w:style w:type="character" w:customStyle="1" w:styleId="A12">
    <w:name w:val="A12"/>
    <w:uiPriority w:val="99"/>
    <w:rsid w:val="00C9260A"/>
    <w:rPr>
      <w:color w:val="000000"/>
      <w:sz w:val="22"/>
      <w:szCs w:val="22"/>
    </w:rPr>
  </w:style>
  <w:style w:type="paragraph" w:customStyle="1" w:styleId="Heading3noTOC">
    <w:name w:val="Heading 3 no TOC"/>
    <w:basedOn w:val="Heading3"/>
    <w:qFormat/>
    <w:rsid w:val="00F938E0"/>
    <w:rPr>
      <w:rFonts w:cs="Calibri"/>
      <w:color w:val="7F7F7F"/>
    </w:rPr>
  </w:style>
  <w:style w:type="paragraph" w:styleId="ListParagraph">
    <w:name w:val="List Paragraph"/>
    <w:basedOn w:val="Normal"/>
    <w:uiPriority w:val="34"/>
    <w:qFormat/>
    <w:rsid w:val="006207FA"/>
    <w:pPr>
      <w:ind w:left="720"/>
      <w:contextualSpacing/>
    </w:pPr>
  </w:style>
  <w:style w:type="paragraph" w:customStyle="1" w:styleId="RecommendationListCab">
    <w:name w:val="Recommendation List Cab"/>
    <w:basedOn w:val="Normal"/>
    <w:uiPriority w:val="1"/>
    <w:rsid w:val="00303D7E"/>
    <w:pPr>
      <w:spacing w:before="0" w:after="0" w:line="276" w:lineRule="auto"/>
    </w:pPr>
    <w:rPr>
      <w:rFonts w:ascii="Arial" w:eastAsiaTheme="minorHAnsi" w:hAnsi="Arial" w:cstheme="minorBidi"/>
      <w:szCs w:val="22"/>
      <w:lang w:eastAsia="en-US"/>
    </w:rPr>
  </w:style>
  <w:style w:type="character" w:customStyle="1" w:styleId="DashChar">
    <w:name w:val="Dash Char"/>
    <w:basedOn w:val="DefaultParagraphFont"/>
    <w:link w:val="Dash"/>
    <w:rsid w:val="003A7883"/>
    <w:rPr>
      <w:rFonts w:ascii="Calibri" w:eastAsia="Times New Roman" w:hAnsi="Calibri" w:cs="Times New Roman"/>
      <w:szCs w:val="20"/>
      <w:lang w:eastAsia="en-AU"/>
    </w:rPr>
  </w:style>
  <w:style w:type="paragraph" w:customStyle="1" w:styleId="CABNETParagraph">
    <w:name w:val="CABNET Paragraph."/>
    <w:basedOn w:val="Normal"/>
    <w:link w:val="CABNETParagraphChar"/>
    <w:uiPriority w:val="98"/>
    <w:qFormat/>
    <w:rsid w:val="002960BE"/>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2960BE"/>
    <w:rPr>
      <w:rFonts w:ascii="Arial" w:hAnsi="Arial" w:cstheme="minorHAnsi"/>
    </w:rPr>
  </w:style>
  <w:style w:type="paragraph" w:customStyle="1" w:styleId="Bullet2">
    <w:name w:val="Bullet 2"/>
    <w:basedOn w:val="Normal"/>
    <w:qFormat/>
    <w:rsid w:val="009F0EB9"/>
    <w:pPr>
      <w:tabs>
        <w:tab w:val="num" w:pos="568"/>
      </w:tabs>
      <w:spacing w:before="0"/>
      <w:ind w:left="568" w:hanging="284"/>
    </w:pPr>
    <w:rPr>
      <w:rFonts w:eastAsia="Calibri"/>
      <w:szCs w:val="22"/>
      <w:lang w:eastAsia="en-US"/>
    </w:rPr>
  </w:style>
  <w:style w:type="paragraph" w:customStyle="1" w:styleId="Bullet3">
    <w:name w:val="Bullet 3"/>
    <w:basedOn w:val="Normal"/>
    <w:qFormat/>
    <w:rsid w:val="009F0EB9"/>
    <w:pPr>
      <w:tabs>
        <w:tab w:val="left" w:pos="284"/>
        <w:tab w:val="num" w:pos="852"/>
      </w:tabs>
      <w:spacing w:before="0"/>
      <w:ind w:left="852" w:hanging="284"/>
    </w:pPr>
    <w:rPr>
      <w:rFonts w:eastAsia="Calibri"/>
      <w:szCs w:val="22"/>
      <w:lang w:eastAsia="en-US"/>
    </w:rPr>
  </w:style>
  <w:style w:type="paragraph" w:customStyle="1" w:styleId="Recomendationdash">
    <w:name w:val="Recomendation dash"/>
    <w:basedOn w:val="Dash"/>
    <w:qFormat/>
    <w:rsid w:val="000171DF"/>
    <w:pPr>
      <w:tabs>
        <w:tab w:val="clear" w:pos="567"/>
        <w:tab w:val="num" w:pos="993"/>
      </w:tabs>
      <w:spacing w:before="80" w:after="80"/>
      <w:ind w:left="993"/>
    </w:pPr>
    <w:rPr>
      <w:rFonts w:eastAsiaTheme="minorHAnsi"/>
      <w:color w:val="3D1E45"/>
      <w:lang w:eastAsia="en-US"/>
    </w:rPr>
  </w:style>
  <w:style w:type="paragraph" w:styleId="NormalWeb">
    <w:name w:val="Normal (Web)"/>
    <w:basedOn w:val="Normal"/>
    <w:uiPriority w:val="99"/>
    <w:semiHidden/>
    <w:unhideWhenUsed/>
    <w:rsid w:val="003822D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B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B677E"/>
    <w:pPr>
      <w:spacing w:after="240"/>
      <w:outlineLvl w:val="0"/>
    </w:pPr>
    <w:rPr>
      <w:b/>
      <w:bCs w:val="0"/>
      <w:color w:val="3D1E45"/>
      <w:sz w:val="40"/>
    </w:rPr>
  </w:style>
  <w:style w:type="paragraph" w:styleId="Heading2">
    <w:name w:val="heading 2"/>
    <w:basedOn w:val="HeadingBase"/>
    <w:next w:val="Normal"/>
    <w:link w:val="Heading2Char"/>
    <w:qFormat/>
    <w:rsid w:val="000171DF"/>
    <w:pPr>
      <w:spacing w:before="360"/>
      <w:outlineLvl w:val="1"/>
    </w:pPr>
    <w:rPr>
      <w:bCs w:val="0"/>
      <w:iCs/>
      <w:color w:val="2A313A"/>
      <w:sz w:val="32"/>
      <w:szCs w:val="28"/>
    </w:rPr>
  </w:style>
  <w:style w:type="paragraph" w:styleId="Heading3">
    <w:name w:val="heading 3"/>
    <w:basedOn w:val="HeadingBase"/>
    <w:next w:val="Normal"/>
    <w:link w:val="Heading3Char"/>
    <w:qFormat/>
    <w:rsid w:val="000171DF"/>
    <w:pPr>
      <w:spacing w:before="240"/>
      <w:outlineLvl w:val="2"/>
    </w:pPr>
    <w:rPr>
      <w:bCs w:val="0"/>
      <w:color w:val="61909F"/>
      <w:sz w:val="28"/>
      <w:szCs w:val="26"/>
    </w:rPr>
  </w:style>
  <w:style w:type="paragraph" w:styleId="Heading4">
    <w:name w:val="heading 4"/>
    <w:basedOn w:val="HeadingBase"/>
    <w:next w:val="Normal"/>
    <w:link w:val="Heading4Char"/>
    <w:qFormat/>
    <w:rsid w:val="001916CC"/>
    <w:pPr>
      <w:outlineLvl w:val="3"/>
    </w:pPr>
    <w:rPr>
      <w:bCs w:val="0"/>
      <w:color w:val="0074BD" w:themeColor="accent1"/>
      <w:sz w:val="24"/>
      <w:szCs w:val="26"/>
    </w:rPr>
  </w:style>
  <w:style w:type="paragraph" w:styleId="Heading5">
    <w:name w:val="heading 5"/>
    <w:basedOn w:val="HeadingBase"/>
    <w:next w:val="Normal"/>
    <w:link w:val="Heading5Char"/>
    <w:qFormat/>
    <w:rsid w:val="001916CC"/>
    <w:pPr>
      <w:outlineLvl w:val="4"/>
    </w:pPr>
    <w:rPr>
      <w:bCs w:val="0"/>
      <w:i/>
      <w:iCs/>
      <w:color w:val="0074BD" w:themeColor="accent1"/>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FE7"/>
    <w:rPr>
      <w:rFonts w:ascii="Calibri" w:eastAsia="Times New Roman" w:hAnsi="Calibri" w:cs="Arial"/>
      <w:b/>
      <w:color w:val="3D1E45"/>
      <w:kern w:val="32"/>
      <w:sz w:val="40"/>
      <w:szCs w:val="36"/>
      <w:lang w:eastAsia="en-AU"/>
    </w:rPr>
  </w:style>
  <w:style w:type="character" w:customStyle="1" w:styleId="Heading2Char">
    <w:name w:val="Heading 2 Char"/>
    <w:basedOn w:val="DefaultParagraphFont"/>
    <w:link w:val="Heading2"/>
    <w:rsid w:val="000171DF"/>
    <w:rPr>
      <w:rFonts w:ascii="Calibri" w:eastAsia="Times New Roman" w:hAnsi="Calibri" w:cs="Arial"/>
      <w:iCs/>
      <w:color w:val="2A313A"/>
      <w:kern w:val="32"/>
      <w:sz w:val="32"/>
      <w:szCs w:val="28"/>
      <w:lang w:eastAsia="en-AU"/>
    </w:rPr>
  </w:style>
  <w:style w:type="character" w:customStyle="1" w:styleId="Heading3Char">
    <w:name w:val="Heading 3 Char"/>
    <w:basedOn w:val="DefaultParagraphFont"/>
    <w:link w:val="Heading3"/>
    <w:rsid w:val="000171DF"/>
    <w:rPr>
      <w:rFonts w:ascii="Calibri" w:eastAsia="Times New Roman" w:hAnsi="Calibri" w:cs="Arial"/>
      <w:color w:val="61909F"/>
      <w:kern w:val="32"/>
      <w:sz w:val="28"/>
      <w:szCs w:val="26"/>
      <w:lang w:eastAsia="en-AU"/>
    </w:rPr>
  </w:style>
  <w:style w:type="character" w:customStyle="1" w:styleId="Heading4Char">
    <w:name w:val="Heading 4 Char"/>
    <w:basedOn w:val="DefaultParagraphFont"/>
    <w:link w:val="Heading4"/>
    <w:rsid w:val="001916CC"/>
    <w:rPr>
      <w:rFonts w:ascii="Calibri" w:eastAsia="Times New Roman" w:hAnsi="Calibri" w:cs="Arial"/>
      <w:color w:val="0074BD" w:themeColor="accent1"/>
      <w:kern w:val="32"/>
      <w:sz w:val="24"/>
      <w:szCs w:val="26"/>
      <w:lang w:eastAsia="en-AU"/>
    </w:rPr>
  </w:style>
  <w:style w:type="character" w:customStyle="1" w:styleId="Heading5Char">
    <w:name w:val="Heading 5 Char"/>
    <w:basedOn w:val="DefaultParagraphFont"/>
    <w:link w:val="Heading5"/>
    <w:rsid w:val="001916CC"/>
    <w:rPr>
      <w:rFonts w:ascii="Calibri" w:eastAsia="Times New Roman" w:hAnsi="Calibri" w:cs="Arial"/>
      <w:i/>
      <w:iCs/>
      <w:color w:val="0074BD" w:themeColor="accent1"/>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 + line,b1,Body,level 1,Bullet + line"/>
    <w:basedOn w:val="Normal"/>
    <w:link w:val="BulletChar"/>
    <w:qFormat/>
    <w:rsid w:val="000E0B74"/>
    <w:pPr>
      <w:numPr>
        <w:numId w:val="50"/>
      </w:numPr>
      <w:spacing w:before="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style>
  <w:style w:type="paragraph" w:customStyle="1" w:styleId="ReportDate">
    <w:name w:val="Report Date"/>
    <w:basedOn w:val="Normal"/>
    <w:link w:val="ReportDateChar"/>
    <w:rsid w:val="00985FE7"/>
    <w:pPr>
      <w:keepNext/>
      <w:spacing w:before="1080" w:after="360"/>
      <w:jc w:val="right"/>
    </w:pPr>
    <w:rPr>
      <w:color w:val="00ABBD" w:themeColor="accent6"/>
      <w:sz w:val="44"/>
    </w:rPr>
  </w:style>
  <w:style w:type="paragraph" w:customStyle="1" w:styleId="Dash">
    <w:name w:val="Dash"/>
    <w:basedOn w:val="Normal"/>
    <w:link w:val="DashChar"/>
    <w:qFormat/>
    <w:rsid w:val="000E0B74"/>
    <w:pPr>
      <w:numPr>
        <w:ilvl w:val="1"/>
        <w:numId w:val="50"/>
      </w:numPr>
      <w:spacing w:before="0"/>
    </w:pPr>
  </w:style>
  <w:style w:type="paragraph" w:customStyle="1" w:styleId="DoubleDot">
    <w:name w:val="Double Dot"/>
    <w:basedOn w:val="Normal"/>
    <w:qFormat/>
    <w:rsid w:val="000E0B74"/>
    <w:pPr>
      <w:numPr>
        <w:ilvl w:val="2"/>
        <w:numId w:val="50"/>
      </w:numPr>
      <w:spacing w:before="0"/>
      <w:ind w:left="851" w:hanging="284"/>
    </w:pPr>
  </w:style>
  <w:style w:type="paragraph" w:customStyle="1" w:styleId="TableMainHeading">
    <w:name w:val="Table Main Heading"/>
    <w:basedOn w:val="Heading3"/>
    <w:next w:val="Normal"/>
    <w:rsid w:val="00926429"/>
    <w:pPr>
      <w:spacing w:before="60" w:after="60"/>
      <w:jc w:val="center"/>
    </w:pPr>
    <w:rPr>
      <w:b/>
      <w:caps/>
      <w:color w:val="FFFFFF" w:themeColor="background1"/>
      <w:sz w:val="24"/>
    </w:rPr>
  </w:style>
  <w:style w:type="paragraph" w:customStyle="1" w:styleId="FooterEven">
    <w:name w:val="Footer Even"/>
    <w:basedOn w:val="Footer"/>
    <w:rsid w:val="00587323"/>
    <w:pPr>
      <w:keepNext/>
      <w:tabs>
        <w:tab w:val="clear" w:pos="4513"/>
        <w:tab w:val="clear" w:pos="9026"/>
      </w:tabs>
      <w:jc w:val="left"/>
    </w:pPr>
    <w:rPr>
      <w:noProof/>
      <w:color w:val="004A80" w:themeColor="background2"/>
    </w:rPr>
  </w:style>
  <w:style w:type="paragraph" w:customStyle="1" w:styleId="FooterOdd">
    <w:name w:val="Footer Odd"/>
    <w:basedOn w:val="Footer"/>
    <w:rsid w:val="004B677E"/>
    <w:pPr>
      <w:keepNext/>
      <w:tabs>
        <w:tab w:val="clear" w:pos="4513"/>
        <w:tab w:val="clear" w:pos="9026"/>
      </w:tabs>
      <w:jc w:val="right"/>
    </w:pPr>
    <w:rPr>
      <w:color w:val="3D1E45"/>
    </w:rPr>
  </w:style>
  <w:style w:type="character" w:styleId="Hyperlink">
    <w:name w:val="Hyperlink"/>
    <w:basedOn w:val="DefaultParagraphFont"/>
    <w:uiPriority w:val="99"/>
    <w:rsid w:val="00FC4C5D"/>
    <w:rPr>
      <w:color w:val="396984"/>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next w:val="Normal"/>
    <w:rsid w:val="007B333A"/>
    <w:pPr>
      <w:keepNext/>
      <w:spacing w:before="60" w:after="60"/>
      <w:jc w:val="center"/>
    </w:pPr>
    <w:rPr>
      <w:rFonts w:ascii="Calibri" w:eastAsia="Times New Roman" w:hAnsi="Calibri" w:cs="Times New Roman"/>
      <w:b/>
      <w:caps/>
      <w:color w:val="FFFFFF" w:themeColor="background1"/>
      <w:szCs w:val="20"/>
      <w:lang w:eastAsia="en-AU"/>
    </w:rPr>
  </w:style>
  <w:style w:type="paragraph" w:customStyle="1" w:styleId="TableColumnHeadingCentred">
    <w:name w:val="Table Column Heading Centred"/>
    <w:basedOn w:val="TableTextLeft"/>
    <w:rsid w:val="00943FFE"/>
    <w:pPr>
      <w:jc w:val="center"/>
    </w:pPr>
    <w:rPr>
      <w:b/>
      <w:caps/>
      <w:color w:val="FFFFFF" w:themeColor="background1"/>
      <w:sz w:val="24"/>
    </w:rPr>
  </w:style>
  <w:style w:type="paragraph" w:customStyle="1" w:styleId="TableColumnHeadingLeft">
    <w:name w:val="Table Column Heading Left"/>
    <w:basedOn w:val="TableTextLeft"/>
    <w:rsid w:val="002700FB"/>
    <w:rPr>
      <w:b/>
      <w:color w:val="FFFFFF" w:themeColor="background1"/>
      <w:sz w:val="24"/>
    </w:rPr>
  </w:style>
  <w:style w:type="paragraph" w:customStyle="1" w:styleId="TableColumnHeadingRight">
    <w:name w:val="Table Column Heading Right"/>
    <w:basedOn w:val="TableTextLeft"/>
    <w:rsid w:val="002700FB"/>
    <w:pPr>
      <w:jc w:val="right"/>
    </w:pPr>
    <w:rPr>
      <w:b/>
      <w:color w:val="FFFFFF" w:themeColor="background1"/>
      <w:sz w:val="24"/>
    </w:rPr>
  </w:style>
  <w:style w:type="table" w:styleId="TableGrid">
    <w:name w:val="Table Grid"/>
    <w:basedOn w:val="TableNormal"/>
    <w:rsid w:val="002700FB"/>
    <w:pPr>
      <w:spacing w:before="120" w:after="120" w:line="240" w:lineRule="auto"/>
    </w:pPr>
    <w:rPr>
      <w:rFonts w:eastAsia="Times New Roman" w:cs="Times New Roman"/>
      <w:szCs w:val="20"/>
      <w:lang w:eastAsia="en-AU"/>
    </w:rPr>
    <w:tblPr>
      <w:tblBorders>
        <w:top w:val="single" w:sz="4" w:space="0" w:color="396984"/>
        <w:left w:val="single" w:sz="4" w:space="0" w:color="396984"/>
        <w:bottom w:val="single" w:sz="4" w:space="0" w:color="396984"/>
        <w:right w:val="single" w:sz="4" w:space="0" w:color="396984"/>
        <w:insideH w:val="single" w:sz="4" w:space="0" w:color="396984"/>
        <w:insideV w:val="single" w:sz="4" w:space="0" w:color="396984"/>
      </w:tblBorders>
    </w:tblPr>
    <w:tcPr>
      <w:shd w:val="clear" w:color="auto" w:fill="auto"/>
    </w:tcPr>
    <w:tblStylePr w:type="firstRow">
      <w:pPr>
        <w:jc w:val="left"/>
      </w:pPr>
      <w:rPr>
        <w:rFonts w:asciiTheme="minorHAnsi" w:hAnsiTheme="minorHAnsi"/>
        <w:b/>
        <w:color w:val="FFFFFF" w:themeColor="background1"/>
        <w:sz w:val="24"/>
      </w:rPr>
      <w:tblPr/>
      <w:tcPr>
        <w:shd w:val="clear" w:color="auto" w:fill="396984"/>
        <w:vAlign w:val="center"/>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7F5B01"/>
    <w:pPr>
      <w:jc w:val="left"/>
    </w:pPr>
  </w:style>
  <w:style w:type="paragraph" w:customStyle="1" w:styleId="TableTextRight">
    <w:name w:val="Table Text Right"/>
    <w:basedOn w:val="Normal"/>
    <w:rsid w:val="007F5B01"/>
    <w:pPr>
      <w:spacing w:before="40" w:after="40"/>
      <w:jc w:val="right"/>
    </w:pPr>
    <w:rPr>
      <w:color w:val="000000"/>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22"/>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985FE7"/>
    <w:pPr>
      <w:spacing w:before="0"/>
      <w:contextualSpacing/>
      <w:jc w:val="right"/>
    </w:pPr>
    <w:rPr>
      <w:rFonts w:eastAsiaTheme="majorEastAsia" w:cstheme="majorBidi"/>
      <w:b/>
      <w:caps/>
      <w:color w:val="004A80" w:themeColor="background2"/>
      <w:spacing w:val="5"/>
      <w:kern w:val="28"/>
      <w:sz w:val="52"/>
      <w:szCs w:val="68"/>
    </w:rPr>
  </w:style>
  <w:style w:type="character" w:customStyle="1" w:styleId="TitleChar">
    <w:name w:val="Title Char"/>
    <w:basedOn w:val="DefaultParagraphFont"/>
    <w:link w:val="Title"/>
    <w:uiPriority w:val="10"/>
    <w:rsid w:val="00985FE7"/>
    <w:rPr>
      <w:rFonts w:ascii="Calibri" w:eastAsiaTheme="majorEastAsia" w:hAnsi="Calibri" w:cstheme="majorBidi"/>
      <w:b/>
      <w:caps/>
      <w:color w:val="004A80" w:themeColor="background2"/>
      <w:spacing w:val="5"/>
      <w:kern w:val="28"/>
      <w:sz w:val="52"/>
      <w:szCs w:val="68"/>
      <w:lang w:eastAsia="en-AU"/>
    </w:rPr>
  </w:style>
  <w:style w:type="paragraph" w:styleId="Subtitle">
    <w:name w:val="Subtitle"/>
    <w:basedOn w:val="Normal"/>
    <w:next w:val="Normal"/>
    <w:link w:val="SubtitleChar"/>
    <w:uiPriority w:val="11"/>
    <w:qFormat/>
    <w:rsid w:val="00985FE7"/>
    <w:pPr>
      <w:numPr>
        <w:ilvl w:val="1"/>
      </w:numPr>
      <w:jc w:val="right"/>
    </w:pPr>
    <w:rPr>
      <w:rFonts w:eastAsiaTheme="majorEastAsia" w:cstheme="majorBidi"/>
      <w:iCs/>
      <w:color w:val="595959" w:themeColor="text1" w:themeTint="A6"/>
      <w:sz w:val="32"/>
      <w:szCs w:val="44"/>
    </w:rPr>
  </w:style>
  <w:style w:type="character" w:customStyle="1" w:styleId="SubtitleChar">
    <w:name w:val="Subtitle Char"/>
    <w:basedOn w:val="DefaultParagraphFont"/>
    <w:link w:val="Subtitle"/>
    <w:uiPriority w:val="11"/>
    <w:rsid w:val="00985FE7"/>
    <w:rPr>
      <w:rFonts w:ascii="Calibri" w:eastAsiaTheme="majorEastAsia" w:hAnsi="Calibri" w:cstheme="majorBidi"/>
      <w:iCs/>
      <w:color w:val="595959" w:themeColor="text1" w:themeTint="A6"/>
      <w:sz w:val="32"/>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FC4C5D"/>
    <w:pPr>
      <w:keepNext/>
      <w:spacing w:after="120" w:line="240" w:lineRule="auto"/>
    </w:pPr>
    <w:rPr>
      <w:rFonts w:ascii="Calibri" w:eastAsia="Times New Roman" w:hAnsi="Calibri" w:cs="Arial"/>
      <w:bCs/>
      <w:color w:val="2D4B6E"/>
      <w:kern w:val="32"/>
      <w:sz w:val="48"/>
      <w:szCs w:val="36"/>
      <w:lang w:eastAsia="en-AU"/>
    </w:rPr>
  </w:style>
  <w:style w:type="character" w:customStyle="1" w:styleId="ReportDateChar">
    <w:name w:val="Report Date Char"/>
    <w:basedOn w:val="DefaultParagraphFont"/>
    <w:link w:val="ReportDate"/>
    <w:rsid w:val="00985FE7"/>
    <w:rPr>
      <w:rFonts w:ascii="Calibri" w:eastAsia="Times New Roman" w:hAnsi="Calibri" w:cs="Times New Roman"/>
      <w:color w:val="00ABBD" w:themeColor="accent6"/>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16325C"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16325C" w:themeColor="text2"/>
      <w:sz w:val="36"/>
      <w:szCs w:val="36"/>
    </w:rPr>
  </w:style>
  <w:style w:type="paragraph" w:customStyle="1" w:styleId="Divider">
    <w:name w:val="Divider"/>
    <w:basedOn w:val="ReportDate"/>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DD6DCB"/>
    <w:pPr>
      <w:jc w:val="left"/>
    </w:pPr>
    <w:rPr>
      <w:color w:val="004A80" w:themeColor="background2"/>
    </w:rPr>
  </w:style>
  <w:style w:type="paragraph" w:customStyle="1" w:styleId="HeaderOdd">
    <w:name w:val="Header Odd"/>
    <w:basedOn w:val="Header"/>
    <w:qFormat/>
    <w:rsid w:val="004B677E"/>
    <w:rPr>
      <w:color w:val="3D1E45"/>
    </w:rPr>
  </w:style>
  <w:style w:type="paragraph" w:styleId="FootnoteText">
    <w:name w:val="footnote text"/>
    <w:basedOn w:val="Normal"/>
    <w:link w:val="FootnoteTextChar"/>
    <w:uiPriority w:val="99"/>
    <w:rsid w:val="002700FB"/>
    <w:pPr>
      <w:tabs>
        <w:tab w:val="left" w:pos="284"/>
      </w:tabs>
      <w:spacing w:before="0" w:after="0"/>
    </w:pPr>
  </w:style>
  <w:style w:type="character" w:customStyle="1" w:styleId="FootnoteTextChar">
    <w:name w:val="Footnote Text Char"/>
    <w:basedOn w:val="DefaultParagraphFont"/>
    <w:link w:val="FootnoteText"/>
    <w:uiPriority w:val="99"/>
    <w:rsid w:val="002700FB"/>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2700FB"/>
    <w:rPr>
      <w:rFonts w:ascii="Calibri" w:hAnsi="Calibri"/>
      <w:sz w:val="20"/>
      <w:vertAlign w:val="baseline"/>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NoSpacing">
    <w:name w:val="No Spacing"/>
    <w:uiPriority w:val="1"/>
    <w:qFormat/>
    <w:rsid w:val="00AE718E"/>
    <w:pPr>
      <w:spacing w:after="0" w:line="240" w:lineRule="auto"/>
    </w:pPr>
    <w:rPr>
      <w:rFonts w:ascii="Calibri" w:eastAsia="Times New Roman" w:hAnsi="Calibri" w:cs="Times New Roman"/>
      <w:szCs w:val="20"/>
      <w:lang w:eastAsia="en-AU"/>
    </w:rPr>
  </w:style>
  <w:style w:type="paragraph" w:styleId="IntenseQuote">
    <w:name w:val="Intense Quote"/>
    <w:basedOn w:val="Normal"/>
    <w:next w:val="Normal"/>
    <w:link w:val="IntenseQuoteChar"/>
    <w:uiPriority w:val="30"/>
    <w:qFormat/>
    <w:rsid w:val="00AE718E"/>
    <w:pPr>
      <w:pBdr>
        <w:bottom w:val="single" w:sz="4" w:space="4" w:color="0074BD" w:themeColor="accent1"/>
      </w:pBdr>
      <w:spacing w:before="200" w:after="280"/>
      <w:ind w:left="936" w:right="936"/>
    </w:pPr>
    <w:rPr>
      <w:b/>
      <w:bCs/>
      <w:i/>
      <w:iCs/>
      <w:color w:val="0074BD" w:themeColor="accent1"/>
    </w:rPr>
  </w:style>
  <w:style w:type="character" w:customStyle="1" w:styleId="IntenseQuoteChar">
    <w:name w:val="Intense Quote Char"/>
    <w:basedOn w:val="DefaultParagraphFont"/>
    <w:link w:val="IntenseQuote"/>
    <w:uiPriority w:val="30"/>
    <w:rsid w:val="00AE718E"/>
    <w:rPr>
      <w:rFonts w:ascii="Calibri" w:eastAsia="Times New Roman" w:hAnsi="Calibri" w:cs="Times New Roman"/>
      <w:b/>
      <w:bCs/>
      <w:i/>
      <w:iCs/>
      <w:color w:val="0074BD" w:themeColor="accent1"/>
      <w:szCs w:val="20"/>
      <w:lang w:eastAsia="en-AU"/>
    </w:rPr>
  </w:style>
  <w:style w:type="character" w:styleId="IntenseEmphasis">
    <w:name w:val="Intense Emphasis"/>
    <w:basedOn w:val="DefaultParagraphFont"/>
    <w:uiPriority w:val="21"/>
    <w:qFormat/>
    <w:rsid w:val="00AE718E"/>
    <w:rPr>
      <w:b/>
      <w:bCs/>
      <w:i/>
      <w:iCs/>
      <w:color w:val="0074BD" w:themeColor="accent1"/>
    </w:rPr>
  </w:style>
  <w:style w:type="numbering" w:customStyle="1" w:styleId="Bulletlist">
    <w:name w:val="Bullet list"/>
    <w:uiPriority w:val="99"/>
    <w:rsid w:val="0030300C"/>
    <w:pPr>
      <w:numPr>
        <w:numId w:val="20"/>
      </w:numPr>
    </w:pPr>
  </w:style>
  <w:style w:type="character" w:customStyle="1" w:styleId="BulletChar">
    <w:name w:val="Bullet Char"/>
    <w:aliases w:val="Body Char,b + line Char,b + line Char Char,b Char,b Char Char,b1 Char,level 1 Char,Bulleted Para Char,Bullets Char,FooterText Char,L Char,List Paragraph1 Char,List Paragraph11 Char,List Paragraph2 Char,Number Char"/>
    <w:basedOn w:val="DefaultParagraphFont"/>
    <w:link w:val="Bullet"/>
    <w:qFormat/>
    <w:rsid w:val="0030300C"/>
    <w:rPr>
      <w:rFonts w:ascii="Calibri" w:eastAsia="Times New Roman" w:hAnsi="Calibri" w:cs="Times New Roman"/>
      <w:szCs w:val="20"/>
      <w:lang w:eastAsia="en-AU"/>
    </w:rPr>
  </w:style>
  <w:style w:type="table" w:customStyle="1" w:styleId="LightList-Accent51">
    <w:name w:val="Light List - Accent 51"/>
    <w:basedOn w:val="TableNormal"/>
    <w:next w:val="LightList-Accent5"/>
    <w:uiPriority w:val="61"/>
    <w:rsid w:val="0030300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30300C"/>
    <w:rPr>
      <w:sz w:val="16"/>
      <w:szCs w:val="16"/>
    </w:rPr>
  </w:style>
  <w:style w:type="paragraph" w:styleId="CommentText">
    <w:name w:val="annotation text"/>
    <w:basedOn w:val="Normal"/>
    <w:link w:val="CommentTextChar"/>
    <w:uiPriority w:val="99"/>
    <w:unhideWhenUsed/>
    <w:rsid w:val="0030300C"/>
    <w:rPr>
      <w:rFonts w:ascii="Arial" w:eastAsiaTheme="minorHAnsi" w:hAnsi="Arial" w:cstheme="minorBidi"/>
      <w:lang w:eastAsia="en-US"/>
    </w:rPr>
  </w:style>
  <w:style w:type="character" w:customStyle="1" w:styleId="CommentTextChar">
    <w:name w:val="Comment Text Char"/>
    <w:basedOn w:val="DefaultParagraphFont"/>
    <w:link w:val="CommentText"/>
    <w:uiPriority w:val="99"/>
    <w:rsid w:val="0030300C"/>
    <w:rPr>
      <w:rFonts w:ascii="Arial" w:hAnsi="Arial"/>
      <w:sz w:val="20"/>
      <w:szCs w:val="20"/>
    </w:rPr>
  </w:style>
  <w:style w:type="table" w:styleId="LightList-Accent5">
    <w:name w:val="Light List Accent 5"/>
    <w:basedOn w:val="TableNormal"/>
    <w:uiPriority w:val="61"/>
    <w:rsid w:val="0030300C"/>
    <w:pPr>
      <w:spacing w:after="0" w:line="240" w:lineRule="auto"/>
    </w:pPr>
    <w:tblPr>
      <w:tblStyleRowBandSize w:val="1"/>
      <w:tblStyleColBandSize w:val="1"/>
      <w:tblBorders>
        <w:top w:val="single" w:sz="8" w:space="0" w:color="C8DD6B" w:themeColor="accent5"/>
        <w:left w:val="single" w:sz="8" w:space="0" w:color="C8DD6B" w:themeColor="accent5"/>
        <w:bottom w:val="single" w:sz="8" w:space="0" w:color="C8DD6B" w:themeColor="accent5"/>
        <w:right w:val="single" w:sz="8" w:space="0" w:color="C8DD6B" w:themeColor="accent5"/>
      </w:tblBorders>
    </w:tblPr>
    <w:tblStylePr w:type="firstRow">
      <w:pPr>
        <w:spacing w:before="0" w:after="0" w:line="240" w:lineRule="auto"/>
      </w:pPr>
      <w:rPr>
        <w:b/>
        <w:bCs/>
        <w:color w:val="FFFFFF" w:themeColor="background1"/>
      </w:rPr>
      <w:tblPr/>
      <w:tcPr>
        <w:shd w:val="clear" w:color="auto" w:fill="C8DD6B" w:themeFill="accent5"/>
      </w:tcPr>
    </w:tblStylePr>
    <w:tblStylePr w:type="lastRow">
      <w:pPr>
        <w:spacing w:before="0" w:after="0" w:line="240" w:lineRule="auto"/>
      </w:pPr>
      <w:rPr>
        <w:b/>
        <w:bCs/>
      </w:rPr>
      <w:tblPr/>
      <w:tcPr>
        <w:tcBorders>
          <w:top w:val="double" w:sz="6" w:space="0" w:color="C8DD6B" w:themeColor="accent5"/>
          <w:left w:val="single" w:sz="8" w:space="0" w:color="C8DD6B" w:themeColor="accent5"/>
          <w:bottom w:val="single" w:sz="8" w:space="0" w:color="C8DD6B" w:themeColor="accent5"/>
          <w:right w:val="single" w:sz="8" w:space="0" w:color="C8DD6B" w:themeColor="accent5"/>
        </w:tcBorders>
      </w:tcPr>
    </w:tblStylePr>
    <w:tblStylePr w:type="firstCol">
      <w:rPr>
        <w:b/>
        <w:bCs/>
      </w:rPr>
    </w:tblStylePr>
    <w:tblStylePr w:type="lastCol">
      <w:rPr>
        <w:b/>
        <w:bCs/>
      </w:rPr>
    </w:tblStylePr>
    <w:tblStylePr w:type="band1Vert">
      <w:tblPr/>
      <w:tcPr>
        <w:tcBorders>
          <w:top w:val="single" w:sz="8" w:space="0" w:color="C8DD6B" w:themeColor="accent5"/>
          <w:left w:val="single" w:sz="8" w:space="0" w:color="C8DD6B" w:themeColor="accent5"/>
          <w:bottom w:val="single" w:sz="8" w:space="0" w:color="C8DD6B" w:themeColor="accent5"/>
          <w:right w:val="single" w:sz="8" w:space="0" w:color="C8DD6B" w:themeColor="accent5"/>
        </w:tcBorders>
      </w:tcPr>
    </w:tblStylePr>
    <w:tblStylePr w:type="band1Horz">
      <w:tblPr/>
      <w:tcPr>
        <w:tcBorders>
          <w:top w:val="single" w:sz="8" w:space="0" w:color="C8DD6B" w:themeColor="accent5"/>
          <w:left w:val="single" w:sz="8" w:space="0" w:color="C8DD6B" w:themeColor="accent5"/>
          <w:bottom w:val="single" w:sz="8" w:space="0" w:color="C8DD6B" w:themeColor="accent5"/>
          <w:right w:val="single" w:sz="8" w:space="0" w:color="C8DD6B" w:themeColor="accent5"/>
        </w:tcBorders>
      </w:tcPr>
    </w:tblStylePr>
  </w:style>
  <w:style w:type="paragraph" w:styleId="CommentSubject">
    <w:name w:val="annotation subject"/>
    <w:basedOn w:val="CommentText"/>
    <w:next w:val="CommentText"/>
    <w:link w:val="CommentSubjectChar"/>
    <w:uiPriority w:val="99"/>
    <w:semiHidden/>
    <w:unhideWhenUsed/>
    <w:rsid w:val="00C2187E"/>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C2187E"/>
    <w:rPr>
      <w:rFonts w:ascii="Calibri" w:eastAsia="Times New Roman" w:hAnsi="Calibri" w:cs="Times New Roman"/>
      <w:b/>
      <w:bCs/>
      <w:sz w:val="20"/>
      <w:szCs w:val="20"/>
      <w:lang w:eastAsia="en-AU"/>
    </w:rPr>
  </w:style>
  <w:style w:type="table" w:styleId="LightList-Accent3">
    <w:name w:val="Light List Accent 3"/>
    <w:basedOn w:val="TableNormal"/>
    <w:uiPriority w:val="61"/>
    <w:rsid w:val="007F5B01"/>
    <w:pPr>
      <w:spacing w:after="0" w:line="240" w:lineRule="auto"/>
    </w:pPr>
    <w:tblPr>
      <w:tblStyleRowBandSize w:val="1"/>
      <w:tblStyleColBandSize w:val="1"/>
      <w:tblBorders>
        <w:top w:val="single" w:sz="8" w:space="0" w:color="128E6D" w:themeColor="accent3"/>
        <w:left w:val="single" w:sz="8" w:space="0" w:color="128E6D" w:themeColor="accent3"/>
        <w:bottom w:val="single" w:sz="8" w:space="0" w:color="128E6D" w:themeColor="accent3"/>
        <w:right w:val="single" w:sz="8" w:space="0" w:color="128E6D" w:themeColor="accent3"/>
      </w:tblBorders>
    </w:tblPr>
    <w:tblStylePr w:type="firstRow">
      <w:pPr>
        <w:spacing w:before="0" w:after="0" w:line="240" w:lineRule="auto"/>
      </w:pPr>
      <w:rPr>
        <w:b/>
        <w:bCs/>
        <w:color w:val="FFFFFF" w:themeColor="background1"/>
      </w:rPr>
      <w:tblPr/>
      <w:tcPr>
        <w:shd w:val="clear" w:color="auto" w:fill="128E6D" w:themeFill="accent3"/>
      </w:tcPr>
    </w:tblStylePr>
    <w:tblStylePr w:type="lastRow">
      <w:pPr>
        <w:spacing w:before="0" w:after="0" w:line="240" w:lineRule="auto"/>
      </w:pPr>
      <w:rPr>
        <w:b/>
        <w:bCs/>
      </w:rPr>
      <w:tblPr/>
      <w:tcPr>
        <w:tcBorders>
          <w:top w:val="double" w:sz="6" w:space="0" w:color="128E6D" w:themeColor="accent3"/>
          <w:left w:val="single" w:sz="8" w:space="0" w:color="128E6D" w:themeColor="accent3"/>
          <w:bottom w:val="single" w:sz="8" w:space="0" w:color="128E6D" w:themeColor="accent3"/>
          <w:right w:val="single" w:sz="8" w:space="0" w:color="128E6D" w:themeColor="accent3"/>
        </w:tcBorders>
      </w:tcPr>
    </w:tblStylePr>
    <w:tblStylePr w:type="firstCol">
      <w:rPr>
        <w:b/>
        <w:bCs/>
      </w:rPr>
    </w:tblStylePr>
    <w:tblStylePr w:type="lastCol">
      <w:rPr>
        <w:b/>
        <w:bCs/>
      </w:rPr>
    </w:tblStylePr>
    <w:tblStylePr w:type="band1Vert">
      <w:tblPr/>
      <w:tcPr>
        <w:tcBorders>
          <w:top w:val="single" w:sz="8" w:space="0" w:color="128E6D" w:themeColor="accent3"/>
          <w:left w:val="single" w:sz="8" w:space="0" w:color="128E6D" w:themeColor="accent3"/>
          <w:bottom w:val="single" w:sz="8" w:space="0" w:color="128E6D" w:themeColor="accent3"/>
          <w:right w:val="single" w:sz="8" w:space="0" w:color="128E6D" w:themeColor="accent3"/>
        </w:tcBorders>
      </w:tcPr>
    </w:tblStylePr>
    <w:tblStylePr w:type="band1Horz">
      <w:tblPr/>
      <w:tcPr>
        <w:tcBorders>
          <w:top w:val="single" w:sz="8" w:space="0" w:color="128E6D" w:themeColor="accent3"/>
          <w:left w:val="single" w:sz="8" w:space="0" w:color="128E6D" w:themeColor="accent3"/>
          <w:bottom w:val="single" w:sz="8" w:space="0" w:color="128E6D" w:themeColor="accent3"/>
          <w:right w:val="single" w:sz="8" w:space="0" w:color="128E6D" w:themeColor="accent3"/>
        </w:tcBorders>
      </w:tcPr>
    </w:tblStylePr>
  </w:style>
  <w:style w:type="paragraph" w:styleId="TOCHeading">
    <w:name w:val="TOC Heading"/>
    <w:basedOn w:val="Heading1"/>
    <w:next w:val="Normal"/>
    <w:uiPriority w:val="39"/>
    <w:semiHidden/>
    <w:unhideWhenUsed/>
    <w:qFormat/>
    <w:rsid w:val="00661588"/>
    <w:pPr>
      <w:keepLines/>
      <w:spacing w:before="480" w:after="0" w:line="276" w:lineRule="auto"/>
      <w:outlineLvl w:val="9"/>
    </w:pPr>
    <w:rPr>
      <w:rFonts w:asciiTheme="majorHAnsi" w:eastAsiaTheme="majorEastAsia" w:hAnsiTheme="majorHAnsi" w:cstheme="majorBidi"/>
      <w:bCs/>
      <w:color w:val="00568D" w:themeColor="accent1" w:themeShade="BF"/>
      <w:kern w:val="0"/>
      <w:sz w:val="28"/>
      <w:szCs w:val="28"/>
      <w:lang w:val="en-US" w:eastAsia="ja-JP"/>
    </w:rPr>
  </w:style>
  <w:style w:type="paragraph" w:customStyle="1" w:styleId="Recommendation">
    <w:name w:val="Recommendation"/>
    <w:basedOn w:val="Heading3"/>
    <w:qFormat/>
    <w:rsid w:val="000171DF"/>
    <w:pPr>
      <w:spacing w:before="120" w:after="60"/>
    </w:pPr>
    <w:rPr>
      <w:color w:val="3D1E45"/>
      <w:sz w:val="22"/>
    </w:rPr>
  </w:style>
  <w:style w:type="character" w:customStyle="1" w:styleId="Bluebold">
    <w:name w:val="Blue bold"/>
    <w:basedOn w:val="DefaultParagraphFont"/>
    <w:uiPriority w:val="1"/>
    <w:qFormat/>
    <w:rsid w:val="002700FB"/>
    <w:rPr>
      <w:b/>
      <w:color w:val="396984"/>
    </w:rPr>
  </w:style>
  <w:style w:type="paragraph" w:customStyle="1" w:styleId="Recomendationbold">
    <w:name w:val="Recomendation bold"/>
    <w:basedOn w:val="Recommendation"/>
    <w:qFormat/>
    <w:rsid w:val="000171DF"/>
    <w:pPr>
      <w:keepNext w:val="0"/>
    </w:pPr>
    <w:rPr>
      <w:b/>
    </w:rPr>
  </w:style>
  <w:style w:type="paragraph" w:customStyle="1" w:styleId="Recommendationbullet">
    <w:name w:val="Recommendation bullet"/>
    <w:basedOn w:val="Recommendation"/>
    <w:qFormat/>
    <w:rsid w:val="00EA4E2F"/>
    <w:pPr>
      <w:numPr>
        <w:numId w:val="24"/>
      </w:numPr>
      <w:spacing w:before="60"/>
    </w:pPr>
    <w:rPr>
      <w:rFonts w:eastAsiaTheme="minorHAnsi"/>
    </w:rPr>
  </w:style>
  <w:style w:type="paragraph" w:styleId="TOC4">
    <w:name w:val="toc 4"/>
    <w:basedOn w:val="Normal"/>
    <w:next w:val="Normal"/>
    <w:autoRedefine/>
    <w:uiPriority w:val="39"/>
    <w:unhideWhenUsed/>
    <w:rsid w:val="00DD6DCB"/>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DD6DCB"/>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DD6DCB"/>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DD6DCB"/>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DD6DCB"/>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DD6DCB"/>
    <w:pPr>
      <w:spacing w:before="0" w:after="100" w:line="276" w:lineRule="auto"/>
      <w:ind w:left="1760"/>
    </w:pPr>
    <w:rPr>
      <w:rFonts w:asciiTheme="minorHAnsi" w:eastAsiaTheme="minorEastAsia" w:hAnsiTheme="minorHAnsi" w:cstheme="minorBidi"/>
      <w:szCs w:val="22"/>
    </w:rPr>
  </w:style>
  <w:style w:type="table" w:styleId="MediumShading1">
    <w:name w:val="Medium Shading 1"/>
    <w:basedOn w:val="TableNormal"/>
    <w:uiPriority w:val="63"/>
    <w:rsid w:val="005D79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ecurityClassificationHeader">
    <w:name w:val="Security Classification Header"/>
    <w:link w:val="SecurityClassificationHeaderChar"/>
    <w:rsid w:val="00EA528F"/>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EA528F"/>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EA528F"/>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EA528F"/>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EA528F"/>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EA528F"/>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EA528F"/>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EA528F"/>
    <w:rPr>
      <w:rFonts w:ascii="Calibri" w:eastAsia="Times New Roman" w:hAnsi="Calibri" w:cs="Times New Roman"/>
      <w:b/>
      <w:caps/>
      <w:color w:val="004A7F"/>
      <w:sz w:val="24"/>
      <w:szCs w:val="20"/>
      <w:lang w:eastAsia="en-AU"/>
    </w:rPr>
  </w:style>
  <w:style w:type="paragraph" w:customStyle="1" w:styleId="TableTextLeft-Bullet">
    <w:name w:val="Table Text Left - Bullet"/>
    <w:basedOn w:val="TableTextLeft"/>
    <w:rsid w:val="001B1827"/>
    <w:pPr>
      <w:numPr>
        <w:numId w:val="25"/>
      </w:numPr>
      <w:tabs>
        <w:tab w:val="left" w:pos="284"/>
      </w:tabs>
      <w:spacing w:before="80" w:after="80" w:line="240" w:lineRule="exact"/>
    </w:pPr>
  </w:style>
  <w:style w:type="table" w:customStyle="1" w:styleId="TableGrid2">
    <w:name w:val="Table Grid2"/>
    <w:basedOn w:val="TableNormal"/>
    <w:next w:val="TableGrid"/>
    <w:uiPriority w:val="59"/>
    <w:rsid w:val="001B18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BoldNoindent">
    <w:name w:val="Observation Bold No indent"/>
    <w:basedOn w:val="Recomendationbold"/>
    <w:qFormat/>
    <w:rsid w:val="00CD1D71"/>
    <w:pPr>
      <w:outlineLvl w:val="9"/>
    </w:pPr>
  </w:style>
  <w:style w:type="paragraph" w:styleId="Revision">
    <w:name w:val="Revision"/>
    <w:hidden/>
    <w:uiPriority w:val="99"/>
    <w:semiHidden/>
    <w:rsid w:val="00423552"/>
    <w:pPr>
      <w:spacing w:after="0" w:line="240" w:lineRule="auto"/>
    </w:pPr>
    <w:rPr>
      <w:rFonts w:ascii="Calibri" w:eastAsia="Times New Roman" w:hAnsi="Calibri" w:cs="Times New Roman"/>
      <w:sz w:val="20"/>
      <w:szCs w:val="20"/>
      <w:lang w:eastAsia="en-AU"/>
    </w:rPr>
  </w:style>
  <w:style w:type="paragraph" w:customStyle="1" w:styleId="Default">
    <w:name w:val="Default"/>
    <w:rsid w:val="00B72C83"/>
    <w:pPr>
      <w:autoSpaceDE w:val="0"/>
      <w:autoSpaceDN w:val="0"/>
      <w:adjustRightInd w:val="0"/>
      <w:spacing w:after="0" w:line="240" w:lineRule="auto"/>
    </w:pPr>
    <w:rPr>
      <w:rFonts w:ascii="Arial" w:hAnsi="Arial" w:cs="Arial"/>
      <w:color w:val="000000"/>
      <w:sz w:val="24"/>
      <w:szCs w:val="24"/>
    </w:rPr>
  </w:style>
  <w:style w:type="paragraph" w:customStyle="1" w:styleId="Pa20">
    <w:name w:val="Pa20"/>
    <w:basedOn w:val="Default"/>
    <w:next w:val="Default"/>
    <w:uiPriority w:val="99"/>
    <w:rsid w:val="00E30143"/>
    <w:pPr>
      <w:spacing w:line="221" w:lineRule="atLeast"/>
    </w:pPr>
    <w:rPr>
      <w:color w:val="auto"/>
    </w:rPr>
  </w:style>
  <w:style w:type="paragraph" w:customStyle="1" w:styleId="Pa21">
    <w:name w:val="Pa21"/>
    <w:basedOn w:val="Default"/>
    <w:next w:val="Default"/>
    <w:uiPriority w:val="99"/>
    <w:rsid w:val="00E30143"/>
    <w:pPr>
      <w:spacing w:line="221" w:lineRule="atLeast"/>
    </w:pPr>
    <w:rPr>
      <w:color w:val="auto"/>
    </w:rPr>
  </w:style>
  <w:style w:type="character" w:customStyle="1" w:styleId="A12">
    <w:name w:val="A12"/>
    <w:uiPriority w:val="99"/>
    <w:rsid w:val="00C9260A"/>
    <w:rPr>
      <w:color w:val="000000"/>
      <w:sz w:val="22"/>
      <w:szCs w:val="22"/>
    </w:rPr>
  </w:style>
  <w:style w:type="paragraph" w:customStyle="1" w:styleId="Heading3noTOC">
    <w:name w:val="Heading 3 no TOC"/>
    <w:basedOn w:val="Heading3"/>
    <w:qFormat/>
    <w:rsid w:val="00F938E0"/>
    <w:rPr>
      <w:rFonts w:cs="Calibri"/>
      <w:color w:val="7F7F7F"/>
    </w:rPr>
  </w:style>
  <w:style w:type="paragraph" w:styleId="ListParagraph">
    <w:name w:val="List Paragraph"/>
    <w:basedOn w:val="Normal"/>
    <w:uiPriority w:val="34"/>
    <w:qFormat/>
    <w:rsid w:val="006207FA"/>
    <w:pPr>
      <w:ind w:left="720"/>
      <w:contextualSpacing/>
    </w:pPr>
  </w:style>
  <w:style w:type="paragraph" w:customStyle="1" w:styleId="RecommendationListCab">
    <w:name w:val="Recommendation List Cab"/>
    <w:basedOn w:val="Normal"/>
    <w:uiPriority w:val="1"/>
    <w:rsid w:val="00303D7E"/>
    <w:pPr>
      <w:spacing w:before="0" w:after="0" w:line="276" w:lineRule="auto"/>
    </w:pPr>
    <w:rPr>
      <w:rFonts w:ascii="Arial" w:eastAsiaTheme="minorHAnsi" w:hAnsi="Arial" w:cstheme="minorBidi"/>
      <w:szCs w:val="22"/>
      <w:lang w:eastAsia="en-US"/>
    </w:rPr>
  </w:style>
  <w:style w:type="character" w:customStyle="1" w:styleId="DashChar">
    <w:name w:val="Dash Char"/>
    <w:basedOn w:val="DefaultParagraphFont"/>
    <w:link w:val="Dash"/>
    <w:rsid w:val="003A7883"/>
    <w:rPr>
      <w:rFonts w:ascii="Calibri" w:eastAsia="Times New Roman" w:hAnsi="Calibri" w:cs="Times New Roman"/>
      <w:szCs w:val="20"/>
      <w:lang w:eastAsia="en-AU"/>
    </w:rPr>
  </w:style>
  <w:style w:type="paragraph" w:customStyle="1" w:styleId="CABNETParagraph">
    <w:name w:val="CABNET Paragraph."/>
    <w:basedOn w:val="Normal"/>
    <w:link w:val="CABNETParagraphChar"/>
    <w:uiPriority w:val="98"/>
    <w:qFormat/>
    <w:rsid w:val="002960BE"/>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2960BE"/>
    <w:rPr>
      <w:rFonts w:ascii="Arial" w:hAnsi="Arial" w:cstheme="minorHAnsi"/>
    </w:rPr>
  </w:style>
  <w:style w:type="paragraph" w:customStyle="1" w:styleId="Bullet2">
    <w:name w:val="Bullet 2"/>
    <w:basedOn w:val="Normal"/>
    <w:qFormat/>
    <w:rsid w:val="009F0EB9"/>
    <w:pPr>
      <w:tabs>
        <w:tab w:val="num" w:pos="568"/>
      </w:tabs>
      <w:spacing w:before="0"/>
      <w:ind w:left="568" w:hanging="284"/>
    </w:pPr>
    <w:rPr>
      <w:rFonts w:eastAsia="Calibri"/>
      <w:szCs w:val="22"/>
      <w:lang w:eastAsia="en-US"/>
    </w:rPr>
  </w:style>
  <w:style w:type="paragraph" w:customStyle="1" w:styleId="Bullet3">
    <w:name w:val="Bullet 3"/>
    <w:basedOn w:val="Normal"/>
    <w:qFormat/>
    <w:rsid w:val="009F0EB9"/>
    <w:pPr>
      <w:tabs>
        <w:tab w:val="left" w:pos="284"/>
        <w:tab w:val="num" w:pos="852"/>
      </w:tabs>
      <w:spacing w:before="0"/>
      <w:ind w:left="852" w:hanging="284"/>
    </w:pPr>
    <w:rPr>
      <w:rFonts w:eastAsia="Calibri"/>
      <w:szCs w:val="22"/>
      <w:lang w:eastAsia="en-US"/>
    </w:rPr>
  </w:style>
  <w:style w:type="paragraph" w:customStyle="1" w:styleId="Recomendationdash">
    <w:name w:val="Recomendation dash"/>
    <w:basedOn w:val="Dash"/>
    <w:qFormat/>
    <w:rsid w:val="000171DF"/>
    <w:pPr>
      <w:tabs>
        <w:tab w:val="clear" w:pos="567"/>
        <w:tab w:val="num" w:pos="993"/>
      </w:tabs>
      <w:spacing w:before="80" w:after="80"/>
      <w:ind w:left="993"/>
    </w:pPr>
    <w:rPr>
      <w:rFonts w:eastAsiaTheme="minorHAnsi"/>
      <w:color w:val="3D1E45"/>
      <w:lang w:eastAsia="en-US"/>
    </w:rPr>
  </w:style>
  <w:style w:type="paragraph" w:styleId="NormalWeb">
    <w:name w:val="Normal (Web)"/>
    <w:basedOn w:val="Normal"/>
    <w:uiPriority w:val="99"/>
    <w:semiHidden/>
    <w:unhideWhenUsed/>
    <w:rsid w:val="003822D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474">
      <w:bodyDiv w:val="1"/>
      <w:marLeft w:val="0"/>
      <w:marRight w:val="0"/>
      <w:marTop w:val="0"/>
      <w:marBottom w:val="0"/>
      <w:divBdr>
        <w:top w:val="none" w:sz="0" w:space="0" w:color="auto"/>
        <w:left w:val="none" w:sz="0" w:space="0" w:color="auto"/>
        <w:bottom w:val="none" w:sz="0" w:space="0" w:color="auto"/>
        <w:right w:val="none" w:sz="0" w:space="0" w:color="auto"/>
      </w:divBdr>
    </w:div>
    <w:div w:id="28096004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8036365">
      <w:bodyDiv w:val="1"/>
      <w:marLeft w:val="0"/>
      <w:marRight w:val="0"/>
      <w:marTop w:val="0"/>
      <w:marBottom w:val="0"/>
      <w:divBdr>
        <w:top w:val="none" w:sz="0" w:space="0" w:color="auto"/>
        <w:left w:val="none" w:sz="0" w:space="0" w:color="auto"/>
        <w:bottom w:val="none" w:sz="0" w:space="0" w:color="auto"/>
        <w:right w:val="none" w:sz="0" w:space="0" w:color="auto"/>
      </w:divBdr>
    </w:div>
    <w:div w:id="514922669">
      <w:bodyDiv w:val="1"/>
      <w:marLeft w:val="0"/>
      <w:marRight w:val="0"/>
      <w:marTop w:val="0"/>
      <w:marBottom w:val="0"/>
      <w:divBdr>
        <w:top w:val="none" w:sz="0" w:space="0" w:color="auto"/>
        <w:left w:val="none" w:sz="0" w:space="0" w:color="auto"/>
        <w:bottom w:val="none" w:sz="0" w:space="0" w:color="auto"/>
        <w:right w:val="none" w:sz="0" w:space="0" w:color="auto"/>
      </w:divBdr>
    </w:div>
    <w:div w:id="549927258">
      <w:bodyDiv w:val="1"/>
      <w:marLeft w:val="0"/>
      <w:marRight w:val="0"/>
      <w:marTop w:val="0"/>
      <w:marBottom w:val="0"/>
      <w:divBdr>
        <w:top w:val="none" w:sz="0" w:space="0" w:color="auto"/>
        <w:left w:val="none" w:sz="0" w:space="0" w:color="auto"/>
        <w:bottom w:val="none" w:sz="0" w:space="0" w:color="auto"/>
        <w:right w:val="none" w:sz="0" w:space="0" w:color="auto"/>
      </w:divBdr>
    </w:div>
    <w:div w:id="672759622">
      <w:bodyDiv w:val="1"/>
      <w:marLeft w:val="0"/>
      <w:marRight w:val="0"/>
      <w:marTop w:val="0"/>
      <w:marBottom w:val="0"/>
      <w:divBdr>
        <w:top w:val="none" w:sz="0" w:space="0" w:color="auto"/>
        <w:left w:val="none" w:sz="0" w:space="0" w:color="auto"/>
        <w:bottom w:val="none" w:sz="0" w:space="0" w:color="auto"/>
        <w:right w:val="none" w:sz="0" w:space="0" w:color="auto"/>
      </w:divBdr>
    </w:div>
    <w:div w:id="1036586432">
      <w:bodyDiv w:val="1"/>
      <w:marLeft w:val="0"/>
      <w:marRight w:val="0"/>
      <w:marTop w:val="0"/>
      <w:marBottom w:val="0"/>
      <w:divBdr>
        <w:top w:val="none" w:sz="0" w:space="0" w:color="auto"/>
        <w:left w:val="none" w:sz="0" w:space="0" w:color="auto"/>
        <w:bottom w:val="none" w:sz="0" w:space="0" w:color="auto"/>
        <w:right w:val="none" w:sz="0" w:space="0" w:color="auto"/>
      </w:divBdr>
    </w:div>
    <w:div w:id="1047988847">
      <w:bodyDiv w:val="1"/>
      <w:marLeft w:val="0"/>
      <w:marRight w:val="0"/>
      <w:marTop w:val="0"/>
      <w:marBottom w:val="0"/>
      <w:divBdr>
        <w:top w:val="none" w:sz="0" w:space="0" w:color="auto"/>
        <w:left w:val="none" w:sz="0" w:space="0" w:color="auto"/>
        <w:bottom w:val="none" w:sz="0" w:space="0" w:color="auto"/>
        <w:right w:val="none" w:sz="0" w:space="0" w:color="auto"/>
      </w:divBdr>
      <w:divsChild>
        <w:div w:id="835026788">
          <w:marLeft w:val="0"/>
          <w:marRight w:val="0"/>
          <w:marTop w:val="0"/>
          <w:marBottom w:val="0"/>
          <w:divBdr>
            <w:top w:val="none" w:sz="0" w:space="0" w:color="auto"/>
            <w:left w:val="none" w:sz="0" w:space="0" w:color="auto"/>
            <w:bottom w:val="none" w:sz="0" w:space="0" w:color="auto"/>
            <w:right w:val="none" w:sz="0" w:space="0" w:color="auto"/>
          </w:divBdr>
          <w:divsChild>
            <w:div w:id="9411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1459">
      <w:bodyDiv w:val="1"/>
      <w:marLeft w:val="0"/>
      <w:marRight w:val="0"/>
      <w:marTop w:val="0"/>
      <w:marBottom w:val="0"/>
      <w:divBdr>
        <w:top w:val="none" w:sz="0" w:space="0" w:color="auto"/>
        <w:left w:val="none" w:sz="0" w:space="0" w:color="auto"/>
        <w:bottom w:val="none" w:sz="0" w:space="0" w:color="auto"/>
        <w:right w:val="none" w:sz="0" w:space="0" w:color="auto"/>
      </w:divBdr>
      <w:divsChild>
        <w:div w:id="331299436">
          <w:marLeft w:val="0"/>
          <w:marRight w:val="0"/>
          <w:marTop w:val="0"/>
          <w:marBottom w:val="0"/>
          <w:divBdr>
            <w:top w:val="none" w:sz="0" w:space="0" w:color="auto"/>
            <w:left w:val="none" w:sz="0" w:space="0" w:color="auto"/>
            <w:bottom w:val="none" w:sz="0" w:space="0" w:color="auto"/>
            <w:right w:val="none" w:sz="0" w:space="0" w:color="auto"/>
          </w:divBdr>
          <w:divsChild>
            <w:div w:id="9600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6443">
      <w:bodyDiv w:val="1"/>
      <w:marLeft w:val="0"/>
      <w:marRight w:val="0"/>
      <w:marTop w:val="0"/>
      <w:marBottom w:val="0"/>
      <w:divBdr>
        <w:top w:val="none" w:sz="0" w:space="0" w:color="auto"/>
        <w:left w:val="none" w:sz="0" w:space="0" w:color="auto"/>
        <w:bottom w:val="none" w:sz="0" w:space="0" w:color="auto"/>
        <w:right w:val="none" w:sz="0" w:space="0" w:color="auto"/>
      </w:divBdr>
    </w:div>
    <w:div w:id="1361857944">
      <w:bodyDiv w:val="1"/>
      <w:marLeft w:val="0"/>
      <w:marRight w:val="0"/>
      <w:marTop w:val="0"/>
      <w:marBottom w:val="0"/>
      <w:divBdr>
        <w:top w:val="none" w:sz="0" w:space="0" w:color="auto"/>
        <w:left w:val="none" w:sz="0" w:space="0" w:color="auto"/>
        <w:bottom w:val="none" w:sz="0" w:space="0" w:color="auto"/>
        <w:right w:val="none" w:sz="0" w:space="0" w:color="auto"/>
      </w:divBdr>
    </w:div>
    <w:div w:id="1390231413">
      <w:bodyDiv w:val="1"/>
      <w:marLeft w:val="0"/>
      <w:marRight w:val="0"/>
      <w:marTop w:val="0"/>
      <w:marBottom w:val="0"/>
      <w:divBdr>
        <w:top w:val="none" w:sz="0" w:space="0" w:color="auto"/>
        <w:left w:val="none" w:sz="0" w:space="0" w:color="auto"/>
        <w:bottom w:val="none" w:sz="0" w:space="0" w:color="auto"/>
        <w:right w:val="none" w:sz="0" w:space="0" w:color="auto"/>
      </w:divBdr>
    </w:div>
    <w:div w:id="1512068013">
      <w:bodyDiv w:val="1"/>
      <w:marLeft w:val="0"/>
      <w:marRight w:val="0"/>
      <w:marTop w:val="0"/>
      <w:marBottom w:val="0"/>
      <w:divBdr>
        <w:top w:val="none" w:sz="0" w:space="0" w:color="auto"/>
        <w:left w:val="none" w:sz="0" w:space="0" w:color="auto"/>
        <w:bottom w:val="none" w:sz="0" w:space="0" w:color="auto"/>
        <w:right w:val="none" w:sz="0" w:space="0" w:color="auto"/>
      </w:divBdr>
    </w:div>
    <w:div w:id="1631401037">
      <w:bodyDiv w:val="1"/>
      <w:marLeft w:val="0"/>
      <w:marRight w:val="0"/>
      <w:marTop w:val="0"/>
      <w:marBottom w:val="0"/>
      <w:divBdr>
        <w:top w:val="none" w:sz="0" w:space="0" w:color="auto"/>
        <w:left w:val="none" w:sz="0" w:space="0" w:color="auto"/>
        <w:bottom w:val="none" w:sz="0" w:space="0" w:color="auto"/>
        <w:right w:val="none" w:sz="0" w:space="0" w:color="auto"/>
      </w:divBdr>
      <w:divsChild>
        <w:div w:id="698698425">
          <w:marLeft w:val="1080"/>
          <w:marRight w:val="0"/>
          <w:marTop w:val="0"/>
          <w:marBottom w:val="0"/>
          <w:divBdr>
            <w:top w:val="none" w:sz="0" w:space="0" w:color="auto"/>
            <w:left w:val="none" w:sz="0" w:space="0" w:color="auto"/>
            <w:bottom w:val="none" w:sz="0" w:space="0" w:color="auto"/>
            <w:right w:val="none" w:sz="0" w:space="0" w:color="auto"/>
          </w:divBdr>
        </w:div>
        <w:div w:id="1895726735">
          <w:marLeft w:val="1080"/>
          <w:marRight w:val="0"/>
          <w:marTop w:val="0"/>
          <w:marBottom w:val="0"/>
          <w:divBdr>
            <w:top w:val="none" w:sz="0" w:space="0" w:color="auto"/>
            <w:left w:val="none" w:sz="0" w:space="0" w:color="auto"/>
            <w:bottom w:val="none" w:sz="0" w:space="0" w:color="auto"/>
            <w:right w:val="none" w:sz="0" w:space="0" w:color="auto"/>
          </w:divBdr>
        </w:div>
        <w:div w:id="1089698009">
          <w:marLeft w:val="1080"/>
          <w:marRight w:val="0"/>
          <w:marTop w:val="0"/>
          <w:marBottom w:val="0"/>
          <w:divBdr>
            <w:top w:val="none" w:sz="0" w:space="0" w:color="auto"/>
            <w:left w:val="none" w:sz="0" w:space="0" w:color="auto"/>
            <w:bottom w:val="none" w:sz="0" w:space="0" w:color="auto"/>
            <w:right w:val="none" w:sz="0" w:space="0" w:color="auto"/>
          </w:divBdr>
        </w:div>
        <w:div w:id="1444375799">
          <w:marLeft w:val="1080"/>
          <w:marRight w:val="0"/>
          <w:marTop w:val="0"/>
          <w:marBottom w:val="0"/>
          <w:divBdr>
            <w:top w:val="none" w:sz="0" w:space="0" w:color="auto"/>
            <w:left w:val="none" w:sz="0" w:space="0" w:color="auto"/>
            <w:bottom w:val="none" w:sz="0" w:space="0" w:color="auto"/>
            <w:right w:val="none" w:sz="0" w:space="0" w:color="auto"/>
          </w:divBdr>
        </w:div>
        <w:div w:id="2003317034">
          <w:marLeft w:val="1080"/>
          <w:marRight w:val="0"/>
          <w:marTop w:val="0"/>
          <w:marBottom w:val="0"/>
          <w:divBdr>
            <w:top w:val="none" w:sz="0" w:space="0" w:color="auto"/>
            <w:left w:val="none" w:sz="0" w:space="0" w:color="auto"/>
            <w:bottom w:val="none" w:sz="0" w:space="0" w:color="auto"/>
            <w:right w:val="none" w:sz="0" w:space="0" w:color="auto"/>
          </w:divBdr>
        </w:div>
        <w:div w:id="765031620">
          <w:marLeft w:val="1080"/>
          <w:marRight w:val="0"/>
          <w:marTop w:val="0"/>
          <w:marBottom w:val="0"/>
          <w:divBdr>
            <w:top w:val="none" w:sz="0" w:space="0" w:color="auto"/>
            <w:left w:val="none" w:sz="0" w:space="0" w:color="auto"/>
            <w:bottom w:val="none" w:sz="0" w:space="0" w:color="auto"/>
            <w:right w:val="none" w:sz="0" w:space="0" w:color="auto"/>
          </w:divBdr>
        </w:div>
        <w:div w:id="63574747">
          <w:marLeft w:val="1080"/>
          <w:marRight w:val="0"/>
          <w:marTop w:val="0"/>
          <w:marBottom w:val="0"/>
          <w:divBdr>
            <w:top w:val="none" w:sz="0" w:space="0" w:color="auto"/>
            <w:left w:val="none" w:sz="0" w:space="0" w:color="auto"/>
            <w:bottom w:val="none" w:sz="0" w:space="0" w:color="auto"/>
            <w:right w:val="none" w:sz="0" w:space="0" w:color="auto"/>
          </w:divBdr>
        </w:div>
      </w:divsChild>
    </w:div>
    <w:div w:id="2009090014">
      <w:bodyDiv w:val="1"/>
      <w:marLeft w:val="0"/>
      <w:marRight w:val="0"/>
      <w:marTop w:val="0"/>
      <w:marBottom w:val="0"/>
      <w:divBdr>
        <w:top w:val="none" w:sz="0" w:space="0" w:color="auto"/>
        <w:left w:val="none" w:sz="0" w:space="0" w:color="auto"/>
        <w:bottom w:val="none" w:sz="0" w:space="0" w:color="auto"/>
        <w:right w:val="none" w:sz="0" w:space="0" w:color="auto"/>
      </w:divBdr>
      <w:divsChild>
        <w:div w:id="1858882712">
          <w:marLeft w:val="0"/>
          <w:marRight w:val="0"/>
          <w:marTop w:val="0"/>
          <w:marBottom w:val="0"/>
          <w:divBdr>
            <w:top w:val="none" w:sz="0" w:space="0" w:color="auto"/>
            <w:left w:val="none" w:sz="0" w:space="0" w:color="auto"/>
            <w:bottom w:val="none" w:sz="0" w:space="0" w:color="auto"/>
            <w:right w:val="none" w:sz="0" w:space="0" w:color="auto"/>
          </w:divBdr>
          <w:divsChild>
            <w:div w:id="21341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medialiaison@treasury.gov.au" TargetMode="External"/><Relationship Id="rId28" Type="http://schemas.openxmlformats.org/officeDocument/2006/relationships/image" Target="media/image4.jpeg"/><Relationship Id="rId36"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yperlink" Target="http://www.itsanhonour.gov.au"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yperlink" Target="http://www.pmc.gov.au/government/commonwealth-coat-arms" TargetMode="External"/><Relationship Id="rId27" Type="http://schemas.openxmlformats.org/officeDocument/2006/relationships/image" Target="media/image3.png"/><Relationship Id="rId30" Type="http://schemas.openxmlformats.org/officeDocument/2006/relationships/header" Target="header5.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16325C"/>
      </a:dk2>
      <a:lt2>
        <a:srgbClr val="004A80"/>
      </a:lt2>
      <a:accent1>
        <a:srgbClr val="0074BD"/>
      </a:accent1>
      <a:accent2>
        <a:srgbClr val="F06252"/>
      </a:accent2>
      <a:accent3>
        <a:srgbClr val="128E6D"/>
      </a:accent3>
      <a:accent4>
        <a:srgbClr val="404A8F"/>
      </a:accent4>
      <a:accent5>
        <a:srgbClr val="C8DD6B"/>
      </a:accent5>
      <a:accent6>
        <a:srgbClr val="00ABBD"/>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25</Value>
    </TaxCatchAll>
    <_dlc_DocId xmlns="0f563589-9cf9-4143-b1eb-fb0534803d38">2019MG-407197709-153</_dlc_DocId>
    <_dlc_DocIdUrl xmlns="0f563589-9cf9-4143-b1eb-fb0534803d38">
      <Url>http://tweb/sites/mg/activity/fsrc/_layouts/15/DocIdRedir.aspx?ID=2019MG-407197709-153</Url>
      <Description>2019MG-407197709-153</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RA-9152 - Retain as national archives</TermName>
          <TermId xmlns="http://schemas.microsoft.com/office/infopath/2007/PartnerControls">9ab56360-fc55-4e73-997a-d8add4432252</TermId>
        </TermInfo>
      </Terms>
    </lb508a4dc5e84436a0fe496b536466aa>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44033A79E5AAFE4FBF59B6310068F44D" ma:contentTypeVersion="17502" ma:contentTypeDescription="" ma:contentTypeScope="" ma:versionID="db71c000105377170d78a36123b745a4">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652aa6e58b7468f5d45bf900436ae32e"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5;#TSY RA-9152 - Retain as national archives|9ab56360-fc55-4e73-997a-d8add4432252"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8FE4-4730-41CD-B1E8-DFBE39867B18}">
  <ds:schemaRefs>
    <ds:schemaRef ds:uri="office.server.policy"/>
  </ds:schemaRefs>
</ds:datastoreItem>
</file>

<file path=customXml/itemProps2.xml><?xml version="1.0" encoding="utf-8"?>
<ds:datastoreItem xmlns:ds="http://schemas.openxmlformats.org/officeDocument/2006/customXml" ds:itemID="{76FA7D35-131C-444D-9120-A9639C92B85A}">
  <ds:schemaRefs>
    <ds:schemaRef ds:uri="http://schemas.microsoft.com/sharepoint/events"/>
  </ds:schemaRefs>
</ds:datastoreItem>
</file>

<file path=customXml/itemProps3.xml><?xml version="1.0" encoding="utf-8"?>
<ds:datastoreItem xmlns:ds="http://schemas.openxmlformats.org/officeDocument/2006/customXml" ds:itemID="{DAD61BEF-BE47-4EEB-88A8-013C722348CB}">
  <ds:schemaRefs>
    <ds:schemaRef ds:uri="http://schemas.microsoft.com/sharepoint/v3/contenttype/forms"/>
  </ds:schemaRefs>
</ds:datastoreItem>
</file>

<file path=customXml/itemProps4.xml><?xml version="1.0" encoding="utf-8"?>
<ds:datastoreItem xmlns:ds="http://schemas.openxmlformats.org/officeDocument/2006/customXml" ds:itemID="{7330570D-C0CF-485B-807D-9844D7DCE307}">
  <ds:schemaRefs>
    <ds:schemaRef ds:uri="http://purl.org/dc/dcmitype/"/>
    <ds:schemaRef ds:uri="http://purl.org/dc/terms/"/>
    <ds:schemaRef ds:uri="http://www.w3.org/XML/1998/namespace"/>
    <ds:schemaRef ds:uri="http://schemas.openxmlformats.org/package/2006/metadata/core-properties"/>
    <ds:schemaRef ds:uri="d4dd4adf-ddb3-46a3-8d7c-fab3fb2a6bc7"/>
    <ds:schemaRef ds:uri="0f563589-9cf9-4143-b1eb-fb0534803d38"/>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F746C7B9-950E-4FE3-95D2-00F648022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0D3503-8563-425E-81A8-7B977650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12814</Words>
  <Characters>73045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Restoring trust in Australia’s financial system</vt:lpstr>
    </vt:vector>
  </TitlesOfParts>
  <Company>Australian Government - The Treasury</Company>
  <LinksUpToDate>false</LinksUpToDate>
  <CharactersWithSpaces>85688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trust in Australia’s financial system</dc:title>
  <dc:subject>Government response to the final report of the Royal Commission into Misconduct in the Banking, Superannuation and Financial Services Industry</dc:subject>
  <dc:creator>Australian Government</dc:creator>
  <cp:lastModifiedBy>Thomas, Deborah</cp:lastModifiedBy>
  <cp:revision>3</cp:revision>
  <cp:lastPrinted>2019-02-03T23:09:00Z</cp:lastPrinted>
  <dcterms:created xsi:type="dcterms:W3CDTF">2019-02-04T03:27:00Z</dcterms:created>
  <dcterms:modified xsi:type="dcterms:W3CDTF">2019-02-04T03:28:00Z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0x010100E95D40E5DFEA714B90E88DB5CE07A6B50044033A79E5AAFE4FBF59B6310068F44D</vt:lpwstr>
  </property>
  <property fmtid="{D5CDD505-2E9C-101B-9397-08002B2CF9AE}" pid="3" name="RecordPoint_WorkflowType">
    <vt:lpwstr>ActiveSubmitStub</vt:lpwstr>
  </property>
  <property fmtid="{D5CDD505-2E9C-101B-9397-08002B2CF9AE}" pid="4" name="RecordPoint_SubmissionDate">
    <vt:lpwstr/>
  </property>
  <property fmtid="{D5CDD505-2E9C-101B-9397-08002B2CF9AE}" pid="5" name="RecordPoint_ActiveItemMoved">
    <vt:lpwstr/>
  </property>
  <property fmtid="{D5CDD505-2E9C-101B-9397-08002B2CF9AE}" pid="6" name="RecordPoint_RecordFormat">
    <vt:lpwstr/>
  </property>
  <property fmtid="{D5CDD505-2E9C-101B-9397-08002B2CF9AE}" pid="7" name="SecurityClassification">
    <vt:lpwstr>Protected</vt:lpwstr>
  </property>
  <property fmtid="{D5CDD505-2E9C-101B-9397-08002B2CF9AE}" pid="8" name="DLMSecurityClassification">
    <vt:lpwstr>Sensitive:  Cabinet</vt:lpwstr>
  </property>
  <property fmtid="{D5CDD505-2E9C-101B-9397-08002B2CF9AE}" pid="9" name="_AdHocReviewCycleID">
    <vt:i4>1054547412</vt:i4>
  </property>
  <property fmtid="{D5CDD505-2E9C-101B-9397-08002B2CF9AE}" pid="10" name="_NewReviewCycle">
    <vt:lpwstr/>
  </property>
  <property fmtid="{D5CDD505-2E9C-101B-9397-08002B2CF9AE}" pid="11" name="_EmailSubject">
    <vt:lpwstr>Tables for formatting [SEC=PROTECTED]</vt:lpwstr>
  </property>
  <property fmtid="{D5CDD505-2E9C-101B-9397-08002B2CF9AE}" pid="12" name="_AuthorEmail">
    <vt:lpwstr>David.Scarano@TREASURY.GOV.AU</vt:lpwstr>
  </property>
  <property fmtid="{D5CDD505-2E9C-101B-9397-08002B2CF9AE}" pid="13" name="_AuthorEmailDisplayName">
    <vt:lpwstr>Scarano, David</vt:lpwstr>
  </property>
  <property fmtid="{D5CDD505-2E9C-101B-9397-08002B2CF9AE}" pid="14" name="_ReviewingToolsShownOnce">
    <vt:lpwstr/>
  </property>
  <property fmtid="{D5CDD505-2E9C-101B-9397-08002B2CF9AE}" pid="15" name="TSYRecordClass">
    <vt:lpwstr>25;#TSY RA-9152 - Retain as national archives|9ab56360-fc55-4e73-997a-d8add4432252</vt:lpwstr>
  </property>
  <property fmtid="{D5CDD505-2E9C-101B-9397-08002B2CF9AE}" pid="16" name="_dlc_DocIdItemGuid">
    <vt:lpwstr>a4454025-e5d8-47f7-bc5a-778365cd895d</vt:lpwstr>
  </property>
  <property fmtid="{D5CDD505-2E9C-101B-9397-08002B2CF9AE}" pid="17" name="RecordPoint_ActiveItemListId">
    <vt:lpwstr>{84b1091b-a17b-456a-afea-134f9ebb8136}</vt:lpwstr>
  </property>
  <property fmtid="{D5CDD505-2E9C-101B-9397-08002B2CF9AE}" pid="18" name="RecordPoint_ActiveItemWebId">
    <vt:lpwstr>{623f0773-cb3a-4579-b82c-d0f634327060}</vt:lpwstr>
  </property>
  <property fmtid="{D5CDD505-2E9C-101B-9397-08002B2CF9AE}" pid="19" name="RecordPoint_ActiveItemSiteId">
    <vt:lpwstr>{08cedf7d-7ad2-4b81-a81f-47e3ec332c41}</vt:lpwstr>
  </property>
  <property fmtid="{D5CDD505-2E9C-101B-9397-08002B2CF9AE}" pid="20" name="RecordPoint_ActiveItemUniqueId">
    <vt:lpwstr>{a4454025-e5d8-47f7-bc5a-778365cd895d}</vt:lpwstr>
  </property>
  <property fmtid="{D5CDD505-2E9C-101B-9397-08002B2CF9AE}" pid="21" name="RecordPoint_RecordNumberSubmitted">
    <vt:lpwstr>R0001990431</vt:lpwstr>
  </property>
  <property fmtid="{D5CDD505-2E9C-101B-9397-08002B2CF9AE}" pid="22" name="RecordPoint_SubmissionCompleted">
    <vt:lpwstr>2019-02-04T12:17:47.6156503+11:00</vt:lpwstr>
  </property>
</Properties>
</file>