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50AFD" w14:textId="77777777" w:rsidR="000E0B74" w:rsidRPr="006D0240" w:rsidRDefault="000E0B74" w:rsidP="008E6292">
      <w:bookmarkStart w:id="0" w:name="_GoBack"/>
      <w:bookmarkEnd w:id="0"/>
    </w:p>
    <w:p w14:paraId="32F3879E" w14:textId="77777777" w:rsidR="000E0B74" w:rsidRPr="006D0240" w:rsidRDefault="000E0B74" w:rsidP="00794499">
      <w:pPr>
        <w:pStyle w:val="Crest"/>
        <w:spacing w:after="3000"/>
        <w:jc w:val="right"/>
      </w:pPr>
    </w:p>
    <w:p w14:paraId="43A68DF7" w14:textId="77777777" w:rsidR="000E0B74" w:rsidRPr="00A524B9" w:rsidRDefault="00A117D5" w:rsidP="000E0B74">
      <w:pPr>
        <w:pStyle w:val="Title"/>
      </w:pPr>
      <w:r>
        <w:t>Goods and Services Tax (GST) Treatment of Feminine Hygiene Products</w:t>
      </w:r>
    </w:p>
    <w:p w14:paraId="67A12734" w14:textId="28026C12" w:rsidR="000E0B74" w:rsidRPr="00D45AF8" w:rsidRDefault="00A117D5" w:rsidP="00D45AF8">
      <w:pPr>
        <w:pStyle w:val="Subtitle"/>
      </w:pPr>
      <w:r>
        <w:t xml:space="preserve">Consultation </w:t>
      </w:r>
      <w:r w:rsidR="00751F5F">
        <w:t>on Draft Definition</w:t>
      </w:r>
    </w:p>
    <w:p w14:paraId="2C69D401" w14:textId="77777777" w:rsidR="00056880" w:rsidRDefault="00A117D5" w:rsidP="000E0B74">
      <w:pPr>
        <w:pStyle w:val="ReportDate"/>
        <w:ind w:right="0"/>
        <w:rPr>
          <w:rFonts w:ascii="Rockwell" w:hAnsi="Rockwell"/>
          <w:sz w:val="24"/>
        </w:rPr>
      </w:pPr>
      <w:r>
        <w:rPr>
          <w:rStyle w:val="ReportDateChar"/>
        </w:rPr>
        <w:t>October 2018</w:t>
      </w:r>
    </w:p>
    <w:p w14:paraId="72F6E33B" w14:textId="77777777" w:rsidR="002F617F" w:rsidRPr="005D561D" w:rsidRDefault="002F617F" w:rsidP="00A16E03">
      <w:pPr>
        <w:pStyle w:val="Divider"/>
        <w:spacing w:after="3000"/>
      </w:pPr>
    </w:p>
    <w:p w14:paraId="04784978" w14:textId="77777777" w:rsidR="002F617F" w:rsidRDefault="002F617F"/>
    <w:p w14:paraId="52B60A4F" w14:textId="77777777" w:rsidR="000E0B74" w:rsidRDefault="000E0B74" w:rsidP="000E0B74">
      <w:pPr>
        <w:rPr>
          <w:rFonts w:cs="Calibri"/>
          <w:sz w:val="20"/>
        </w:rPr>
      </w:pPr>
    </w:p>
    <w:p w14:paraId="2CB66D5D" w14:textId="77777777" w:rsidR="000E0B74" w:rsidRDefault="000E0B74" w:rsidP="000E0B74">
      <w:pPr>
        <w:sectPr w:rsidR="000E0B74" w:rsidSect="00F439D1">
          <w:headerReference w:type="default" r:id="rId14"/>
          <w:footerReference w:type="default" r:id="rId15"/>
          <w:pgSz w:w="11906" w:h="16838"/>
          <w:pgMar w:top="1418" w:right="1418" w:bottom="1418" w:left="1418" w:header="709" w:footer="709" w:gutter="0"/>
          <w:pgNumType w:fmt="lowerRoman" w:start="1"/>
          <w:cols w:space="720"/>
        </w:sectPr>
      </w:pPr>
    </w:p>
    <w:p w14:paraId="6D8E5B81" w14:textId="77777777" w:rsidR="000E0B74" w:rsidRDefault="000E0B74" w:rsidP="000E0B74">
      <w:pPr>
        <w:spacing w:before="240"/>
      </w:pPr>
      <w:r w:rsidRPr="00661BF0">
        <w:lastRenderedPageBreak/>
        <w:t xml:space="preserve">© Commonwealth of Australia </w:t>
      </w:r>
      <w:r w:rsidRPr="00F21292">
        <w:t>201</w:t>
      </w:r>
      <w:r w:rsidR="00A117D5" w:rsidRPr="00F21292">
        <w:t>8</w:t>
      </w:r>
    </w:p>
    <w:p w14:paraId="09595216" w14:textId="4C9A685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2AED0F6" w14:textId="77777777" w:rsidR="000E0B74" w:rsidRDefault="000E0B74" w:rsidP="000E0B74">
      <w:pPr>
        <w:pStyle w:val="ChartGraphic"/>
        <w:jc w:val="left"/>
      </w:pPr>
      <w:r w:rsidRPr="00E56DFB">
        <w:rPr>
          <w:noProof/>
        </w:rPr>
        <w:drawing>
          <wp:inline distT="0" distB="0" distL="0" distR="0" wp14:anchorId="4ADDE828" wp14:editId="3E20358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793455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7D7B128" w14:textId="77777777" w:rsidR="000E0B74" w:rsidRPr="002F1BC2" w:rsidRDefault="000E0B74" w:rsidP="000E0B74">
      <w:pPr>
        <w:ind w:left="709"/>
        <w:rPr>
          <w:i/>
        </w:rPr>
      </w:pPr>
      <w:r w:rsidRPr="002F1BC2">
        <w:rPr>
          <w:i/>
        </w:rPr>
        <w:t xml:space="preserve">Treasury material used </w:t>
      </w:r>
      <w:r>
        <w:rPr>
          <w:i/>
        </w:rPr>
        <w:t>‘</w:t>
      </w:r>
      <w:r w:rsidRPr="002F1BC2">
        <w:rPr>
          <w:i/>
        </w:rPr>
        <w:t>as supplied</w:t>
      </w:r>
      <w:r>
        <w:rPr>
          <w:i/>
        </w:rPr>
        <w:t>’.</w:t>
      </w:r>
    </w:p>
    <w:p w14:paraId="28B43F39"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5EA3291" w14:textId="6B366CC5" w:rsidR="000E0B74" w:rsidRPr="00A13A11" w:rsidRDefault="000E0B74" w:rsidP="000E0B74">
      <w:pPr>
        <w:ind w:firstLine="720"/>
      </w:pPr>
      <w:r w:rsidRPr="002F1BC2">
        <w:rPr>
          <w:i/>
        </w:rPr>
        <w:t xml:space="preserve">Source: The </w:t>
      </w:r>
      <w:r w:rsidRPr="002F1BC2">
        <w:rPr>
          <w:i/>
          <w:iCs/>
        </w:rPr>
        <w:t>Australian Government the Treasury</w:t>
      </w:r>
      <w:r>
        <w:t>.</w:t>
      </w:r>
    </w:p>
    <w:p w14:paraId="24A2BBBF" w14:textId="77777777" w:rsidR="000E0B74" w:rsidRPr="006627B4" w:rsidRDefault="000E0B74" w:rsidP="000E0B74">
      <w:pPr>
        <w:spacing w:before="240"/>
      </w:pPr>
      <w:r w:rsidRPr="00CC63CC">
        <w:rPr>
          <w:b/>
        </w:rPr>
        <w:t>Derivative</w:t>
      </w:r>
      <w:r w:rsidRPr="006627B4">
        <w:t xml:space="preserve"> </w:t>
      </w:r>
      <w:r w:rsidRPr="00CC63CC">
        <w:rPr>
          <w:b/>
        </w:rPr>
        <w:t>material</w:t>
      </w:r>
    </w:p>
    <w:p w14:paraId="1209446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8924890" w14:textId="1E090880" w:rsidR="000E0B74" w:rsidRPr="006627B4" w:rsidRDefault="000E0B74" w:rsidP="000E0B74">
      <w:pPr>
        <w:ind w:firstLine="720"/>
      </w:pPr>
      <w:r w:rsidRPr="002F1BC2">
        <w:rPr>
          <w:i/>
        </w:rPr>
        <w:t>Based on The Australian Government the Treasury data</w:t>
      </w:r>
      <w:r>
        <w:t>.</w:t>
      </w:r>
    </w:p>
    <w:p w14:paraId="6EF67CAC" w14:textId="77777777" w:rsidR="000E0B74" w:rsidRPr="006627B4" w:rsidRDefault="000E0B74" w:rsidP="000E0B74">
      <w:pPr>
        <w:spacing w:before="240"/>
        <w:rPr>
          <w:b/>
        </w:rPr>
      </w:pPr>
      <w:r w:rsidRPr="006627B4">
        <w:rPr>
          <w:b/>
        </w:rPr>
        <w:t>Use of the Coat of Arms</w:t>
      </w:r>
    </w:p>
    <w:p w14:paraId="0119D3D1"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0" w:history="1">
        <w:r w:rsidRPr="005A283B">
          <w:rPr>
            <w:rStyle w:val="Hyperlink"/>
          </w:rPr>
          <w:t>www.pmc.gov.au/government/commonwealth-coat-arm</w:t>
        </w:r>
      </w:hyperlink>
      <w:r w:rsidRPr="004A7BC2">
        <w:t>s).</w:t>
      </w:r>
    </w:p>
    <w:p w14:paraId="56DF99AB" w14:textId="77777777" w:rsidR="000E0B74" w:rsidRPr="006627B4" w:rsidRDefault="000E0B74" w:rsidP="000E0B74">
      <w:pPr>
        <w:spacing w:before="240"/>
        <w:rPr>
          <w:b/>
        </w:rPr>
      </w:pPr>
      <w:r>
        <w:rPr>
          <w:b/>
        </w:rPr>
        <w:t>Other u</w:t>
      </w:r>
      <w:r w:rsidRPr="006627B4">
        <w:rPr>
          <w:b/>
        </w:rPr>
        <w:t>ses</w:t>
      </w:r>
    </w:p>
    <w:p w14:paraId="5B171D6C" w14:textId="77777777" w:rsidR="000E0B74" w:rsidRPr="006627B4" w:rsidRDefault="000E0B74" w:rsidP="000E0B74">
      <w:r>
        <w:t>E</w:t>
      </w:r>
      <w:r w:rsidRPr="006627B4">
        <w:t>nquiries regarding this licence and any other use of this document are welcome at:</w:t>
      </w:r>
    </w:p>
    <w:p w14:paraId="20D0978C"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1" w:history="1">
        <w:r w:rsidRPr="00B31CFB">
          <w:rPr>
            <w:rStyle w:val="Hyperlink"/>
          </w:rPr>
          <w:t>medialiaison@treasury.gov.au</w:t>
        </w:r>
      </w:hyperlink>
    </w:p>
    <w:p w14:paraId="7D528B21" w14:textId="77777777" w:rsidR="000E0B74" w:rsidRDefault="000E0B74" w:rsidP="000E0B74">
      <w:pPr>
        <w:pStyle w:val="SingleParagraph"/>
        <w:sectPr w:rsidR="000E0B74" w:rsidSect="00F439D1">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p w14:paraId="5106E976" w14:textId="77777777" w:rsidR="000E0B74" w:rsidRDefault="000E0B74" w:rsidP="000E0B74">
      <w:pPr>
        <w:pStyle w:val="Heading1"/>
      </w:pPr>
      <w:bookmarkStart w:id="1" w:name="_Toc526416302"/>
      <w:bookmarkStart w:id="2" w:name="_Toc432067103"/>
      <w:r>
        <w:lastRenderedPageBreak/>
        <w:t>Consultation Process</w:t>
      </w:r>
      <w:bookmarkEnd w:id="1"/>
    </w:p>
    <w:p w14:paraId="113725C4" w14:textId="77777777" w:rsidR="000E0B74" w:rsidRDefault="000E0B74" w:rsidP="000E0B74">
      <w:pPr>
        <w:pStyle w:val="Heading2"/>
      </w:pPr>
      <w:bookmarkStart w:id="3" w:name="_Toc526416303"/>
      <w:r>
        <w:t>Request for feedback and comments</w:t>
      </w:r>
      <w:bookmarkEnd w:id="3"/>
    </w:p>
    <w:p w14:paraId="0BB09823" w14:textId="153D2373" w:rsidR="000E0B74" w:rsidRDefault="00A117D5" w:rsidP="000E0B74">
      <w:r>
        <w:t xml:space="preserve">Interested parties are invited to submit their </w:t>
      </w:r>
      <w:r w:rsidR="004C149A">
        <w:t>comments</w:t>
      </w:r>
      <w:r w:rsidR="009013CB">
        <w:t xml:space="preserve"> </w:t>
      </w:r>
      <w:r w:rsidR="00881301">
        <w:t>on</w:t>
      </w:r>
      <w:r w:rsidR="009013CB">
        <w:t xml:space="preserve"> the draft definition of </w:t>
      </w:r>
      <w:r w:rsidR="003256C5">
        <w:t>‘</w:t>
      </w:r>
      <w:r w:rsidR="009013CB">
        <w:t>feminine hygiene products</w:t>
      </w:r>
      <w:r w:rsidR="003256C5">
        <w:t>’</w:t>
      </w:r>
      <w:r w:rsidR="009013CB">
        <w:t xml:space="preserve"> for GST purposes. </w:t>
      </w:r>
    </w:p>
    <w:p w14:paraId="10C93894" w14:textId="77777777" w:rsidR="00445748" w:rsidRDefault="00445748" w:rsidP="000E0B74">
      <w:r>
        <w:t>Electronic lodgement is preferred. For accessibility reasons, please submit responses sent via email in a Word or RTF format. An additional PDF version may also be submitted.</w:t>
      </w:r>
    </w:p>
    <w:p w14:paraId="128C52A5" w14:textId="77777777" w:rsidR="00445748" w:rsidRPr="00445748" w:rsidRDefault="00445748" w:rsidP="000E0B74">
      <w:r>
        <w:t xml:space="preserve">If you would like part or all of your submission to remain in confidence, you should provide this information marked as such in a separate attachment. A request made under the </w:t>
      </w:r>
      <w:r>
        <w:rPr>
          <w:i/>
        </w:rPr>
        <w:t>Freedom of Information Act 1982</w:t>
      </w:r>
      <w:r>
        <w:t xml:space="preserve"> (</w:t>
      </w:r>
      <w:proofErr w:type="spellStart"/>
      <w:r>
        <w:t>Cth</w:t>
      </w:r>
      <w:proofErr w:type="spellEnd"/>
      <w:r>
        <w:t>) for a submission marked ‘confidential’ to be made available will be determined in accordance with that Act.</w:t>
      </w:r>
    </w:p>
    <w:p w14:paraId="2C4B455B" w14:textId="42E4219E" w:rsidR="000E0B74" w:rsidRDefault="000E0B74" w:rsidP="00257AEE">
      <w:pPr>
        <w:pStyle w:val="Heading3noTOC"/>
      </w:pPr>
      <w:r>
        <w:t xml:space="preserve">Closing date for submissions: </w:t>
      </w:r>
      <w:r w:rsidR="005B2A4C">
        <w:rPr>
          <w:rStyle w:val="Heading3Char"/>
        </w:rPr>
        <w:t>22</w:t>
      </w:r>
      <w:r w:rsidR="007D2E6C">
        <w:rPr>
          <w:rStyle w:val="Heading3Char"/>
        </w:rPr>
        <w:t xml:space="preserve"> </w:t>
      </w:r>
      <w:r w:rsidR="009C6A54">
        <w:rPr>
          <w:rStyle w:val="Heading3Char"/>
        </w:rPr>
        <w:t>October 2018</w:t>
      </w:r>
    </w:p>
    <w:tbl>
      <w:tblPr>
        <w:tblStyle w:val="TableGrid"/>
        <w:tblW w:w="0" w:type="auto"/>
        <w:tblLook w:val="04A0" w:firstRow="1" w:lastRow="0" w:firstColumn="1" w:lastColumn="0" w:noHBand="0" w:noVBand="1"/>
      </w:tblPr>
      <w:tblGrid>
        <w:gridCol w:w="1526"/>
        <w:gridCol w:w="7654"/>
      </w:tblGrid>
      <w:tr w:rsidR="000E0B74" w:rsidRPr="00B85F47" w14:paraId="0D942E68" w14:textId="77777777" w:rsidTr="00B85F47">
        <w:tc>
          <w:tcPr>
            <w:tcW w:w="1526" w:type="dxa"/>
            <w:shd w:val="clear" w:color="auto" w:fill="auto"/>
          </w:tcPr>
          <w:p w14:paraId="5EB07D7D"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33CAFE8D" w14:textId="28F34562" w:rsidR="000E0B74" w:rsidRPr="00A00A22" w:rsidRDefault="005B2A4C" w:rsidP="00516785">
            <w:pPr>
              <w:rPr>
                <w:sz w:val="22"/>
                <w:szCs w:val="22"/>
              </w:rPr>
            </w:pPr>
            <w:r>
              <w:rPr>
                <w:rFonts w:cs="Arial"/>
                <w:sz w:val="22"/>
                <w:szCs w:val="22"/>
              </w:rPr>
              <w:t>GSTconsultation</w:t>
            </w:r>
            <w:r w:rsidR="00575565">
              <w:rPr>
                <w:rFonts w:cs="Arial"/>
                <w:sz w:val="22"/>
                <w:szCs w:val="22"/>
              </w:rPr>
              <w:t>s</w:t>
            </w:r>
            <w:r w:rsidR="00A00A22">
              <w:rPr>
                <w:rFonts w:cs="Arial"/>
                <w:sz w:val="22"/>
                <w:szCs w:val="22"/>
              </w:rPr>
              <w:t>@treasury.gov.au</w:t>
            </w:r>
          </w:p>
        </w:tc>
      </w:tr>
      <w:tr w:rsidR="000E0B74" w:rsidRPr="00B85F47" w14:paraId="1D09B71D" w14:textId="77777777" w:rsidTr="00B85F47">
        <w:tc>
          <w:tcPr>
            <w:tcW w:w="1526" w:type="dxa"/>
            <w:shd w:val="clear" w:color="auto" w:fill="auto"/>
          </w:tcPr>
          <w:p w14:paraId="08C514B1" w14:textId="77777777" w:rsidR="000E0B74" w:rsidRPr="00B85F47" w:rsidRDefault="000E0B74" w:rsidP="0017089D">
            <w:pPr>
              <w:rPr>
                <w:sz w:val="22"/>
                <w:szCs w:val="22"/>
              </w:rPr>
            </w:pPr>
            <w:r w:rsidRPr="00B85F47">
              <w:rPr>
                <w:sz w:val="22"/>
                <w:szCs w:val="22"/>
              </w:rPr>
              <w:t>Mail</w:t>
            </w:r>
          </w:p>
          <w:p w14:paraId="0BB773AA" w14:textId="77777777" w:rsidR="008D7F38" w:rsidRPr="00B85F47" w:rsidRDefault="008D7F38" w:rsidP="0017089D">
            <w:pPr>
              <w:rPr>
                <w:sz w:val="22"/>
                <w:szCs w:val="22"/>
              </w:rPr>
            </w:pPr>
          </w:p>
          <w:p w14:paraId="17DCFE6D" w14:textId="77777777" w:rsidR="008D7F38" w:rsidRPr="00B85F47" w:rsidRDefault="008D7F38" w:rsidP="0017089D">
            <w:pPr>
              <w:rPr>
                <w:sz w:val="22"/>
                <w:szCs w:val="22"/>
              </w:rPr>
            </w:pPr>
          </w:p>
        </w:tc>
        <w:tc>
          <w:tcPr>
            <w:tcW w:w="7654" w:type="dxa"/>
            <w:shd w:val="clear" w:color="auto" w:fill="auto"/>
          </w:tcPr>
          <w:p w14:paraId="141961E2" w14:textId="77777777" w:rsidR="000E0B74" w:rsidRPr="00B85F47" w:rsidRDefault="00445748" w:rsidP="0017089D">
            <w:pPr>
              <w:pStyle w:val="SingleParagraph"/>
              <w:rPr>
                <w:rFonts w:cs="Arial"/>
                <w:sz w:val="22"/>
                <w:szCs w:val="22"/>
              </w:rPr>
            </w:pPr>
            <w:r>
              <w:rPr>
                <w:rFonts w:cs="Arial"/>
                <w:sz w:val="22"/>
                <w:szCs w:val="22"/>
              </w:rPr>
              <w:t>Manager</w:t>
            </w:r>
          </w:p>
          <w:p w14:paraId="2CCCDD1D" w14:textId="77777777" w:rsidR="00445748" w:rsidRPr="00B85F47" w:rsidRDefault="00445748" w:rsidP="00445748">
            <w:pPr>
              <w:pStyle w:val="SingleParagraph"/>
              <w:rPr>
                <w:rFonts w:cs="Arial"/>
                <w:sz w:val="22"/>
                <w:szCs w:val="22"/>
              </w:rPr>
            </w:pPr>
            <w:r>
              <w:rPr>
                <w:rFonts w:cs="Arial"/>
                <w:sz w:val="22"/>
                <w:szCs w:val="22"/>
              </w:rPr>
              <w:t>Indirect Taxes and Not-for-Profits Unit</w:t>
            </w:r>
          </w:p>
          <w:p w14:paraId="4A4B7C59"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4CEE41DD"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6B61ABD3"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08A44086" w14:textId="77777777" w:rsidTr="00B85F47">
        <w:tc>
          <w:tcPr>
            <w:tcW w:w="1526" w:type="dxa"/>
            <w:shd w:val="clear" w:color="auto" w:fill="auto"/>
          </w:tcPr>
          <w:p w14:paraId="18C297F3"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7C4BF288" w14:textId="5E53EAB5" w:rsidR="000E0B74" w:rsidRPr="00B85F47" w:rsidRDefault="000E0B74" w:rsidP="00A00A22">
            <w:pPr>
              <w:rPr>
                <w:sz w:val="22"/>
                <w:szCs w:val="22"/>
              </w:rPr>
            </w:pPr>
            <w:r w:rsidRPr="00B85F47">
              <w:rPr>
                <w:rFonts w:cs="Arial"/>
                <w:sz w:val="22"/>
                <w:szCs w:val="22"/>
              </w:rPr>
              <w:t>Enquiri</w:t>
            </w:r>
            <w:r w:rsidR="00EB5402">
              <w:rPr>
                <w:rFonts w:cs="Arial"/>
                <w:sz w:val="22"/>
                <w:szCs w:val="22"/>
              </w:rPr>
              <w:t xml:space="preserve">es can be initially directed to </w:t>
            </w:r>
            <w:r w:rsidR="00A00A22">
              <w:rPr>
                <w:rFonts w:cs="Arial"/>
                <w:sz w:val="22"/>
                <w:szCs w:val="22"/>
              </w:rPr>
              <w:t>GSTconsultations@treasury.gov.au</w:t>
            </w:r>
          </w:p>
        </w:tc>
      </w:tr>
      <w:tr w:rsidR="000E0B74" w:rsidRPr="00B85F47" w14:paraId="0430A188" w14:textId="77777777" w:rsidTr="00B85F47">
        <w:tc>
          <w:tcPr>
            <w:tcW w:w="1526" w:type="dxa"/>
            <w:shd w:val="clear" w:color="auto" w:fill="auto"/>
          </w:tcPr>
          <w:p w14:paraId="204C0490"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1F57BE6A" w14:textId="1DB99BE6" w:rsidR="000E0B74" w:rsidRPr="00B85F47" w:rsidRDefault="000E0B74" w:rsidP="009013CB">
            <w:pPr>
              <w:rPr>
                <w:sz w:val="22"/>
                <w:szCs w:val="22"/>
              </w:rPr>
            </w:pPr>
            <w:r w:rsidRPr="00B85F47">
              <w:rPr>
                <w:rFonts w:cs="Arial"/>
                <w:sz w:val="22"/>
                <w:szCs w:val="22"/>
              </w:rPr>
              <w:t>02 6263</w:t>
            </w:r>
            <w:r w:rsidR="009013CB">
              <w:rPr>
                <w:rFonts w:cs="Arial"/>
                <w:sz w:val="22"/>
                <w:szCs w:val="22"/>
              </w:rPr>
              <w:t xml:space="preserve"> 2111</w:t>
            </w:r>
          </w:p>
        </w:tc>
      </w:tr>
      <w:bookmarkEnd w:id="2"/>
    </w:tbl>
    <w:p w14:paraId="58B19AA6" w14:textId="77777777" w:rsidR="00E10D39" w:rsidRDefault="00E10D39" w:rsidP="0007102C"/>
    <w:p w14:paraId="39C05687" w14:textId="77777777" w:rsidR="008D7F38" w:rsidRPr="008D7F38" w:rsidRDefault="008D7F38" w:rsidP="008D7F38"/>
    <w:p w14:paraId="22C44CBD" w14:textId="77777777" w:rsidR="00E10D39" w:rsidRDefault="00E10D39">
      <w:pPr>
        <w:spacing w:before="0" w:after="160" w:line="259" w:lineRule="auto"/>
        <w:rPr>
          <w:rFonts w:cs="Arial"/>
          <w:color w:val="004A7F"/>
          <w:kern w:val="32"/>
          <w:sz w:val="48"/>
          <w:szCs w:val="36"/>
        </w:rPr>
      </w:pPr>
      <w:r>
        <w:br w:type="page"/>
      </w:r>
    </w:p>
    <w:p w14:paraId="5FC0C460" w14:textId="62FFB93A" w:rsidR="000E0B74" w:rsidRDefault="00741808" w:rsidP="000E0B74">
      <w:pPr>
        <w:pStyle w:val="Heading1"/>
      </w:pPr>
      <w:bookmarkStart w:id="4" w:name="_Toc526416304"/>
      <w:r>
        <w:t>GST treatment of feminine hygiene products</w:t>
      </w:r>
      <w:bookmarkEnd w:id="4"/>
    </w:p>
    <w:p w14:paraId="3E97B963" w14:textId="090485D0" w:rsidR="000E0B74" w:rsidRDefault="00EC0CB3" w:rsidP="00E10D39">
      <w:r>
        <w:t xml:space="preserve">At the Council </w:t>
      </w:r>
      <w:r w:rsidR="002138E0">
        <w:t xml:space="preserve">on </w:t>
      </w:r>
      <w:r>
        <w:t>Federal Financial Relations (CFFR) meeting on 3 October 2018, the Commonwealth</w:t>
      </w:r>
      <w:r w:rsidR="00D9580C">
        <w:t xml:space="preserve"> and </w:t>
      </w:r>
      <w:r w:rsidR="002138E0">
        <w:t>state</w:t>
      </w:r>
      <w:r w:rsidR="00751F5F">
        <w:t>s</w:t>
      </w:r>
      <w:r w:rsidR="002138E0">
        <w:t xml:space="preserve"> </w:t>
      </w:r>
      <w:r>
        <w:t xml:space="preserve">and </w:t>
      </w:r>
      <w:r w:rsidR="00751F5F">
        <w:t xml:space="preserve">territories </w:t>
      </w:r>
      <w:r>
        <w:t>agreed to make feminine hygiene products GST-free</w:t>
      </w:r>
      <w:r w:rsidR="00D9580C">
        <w:t xml:space="preserve"> from 1 January 2019</w:t>
      </w:r>
      <w:r>
        <w:t xml:space="preserve">. </w:t>
      </w:r>
    </w:p>
    <w:p w14:paraId="5DAFEAF3" w14:textId="5614E00C" w:rsidR="000E0B74" w:rsidRDefault="00EC0CB3" w:rsidP="000E0B74">
      <w:pPr>
        <w:pStyle w:val="Heading2"/>
      </w:pPr>
      <w:bookmarkStart w:id="5" w:name="_Toc526416306"/>
      <w:r>
        <w:t>Background</w:t>
      </w:r>
      <w:bookmarkEnd w:id="5"/>
    </w:p>
    <w:p w14:paraId="40D5455E" w14:textId="57009801" w:rsidR="000E0B74" w:rsidRDefault="00EC0CB3" w:rsidP="00E10D39">
      <w:r>
        <w:t>The GST is a broad-based consumption tax</w:t>
      </w:r>
      <w:r w:rsidR="00297E47">
        <w:t xml:space="preserve"> that applies to a</w:t>
      </w:r>
      <w:r w:rsidR="003B4C05">
        <w:t>pplicable</w:t>
      </w:r>
      <w:r w:rsidR="00297E47">
        <w:t xml:space="preserve"> sales of goods and </w:t>
      </w:r>
      <w:r w:rsidR="00546C30">
        <w:t>services at a rate of 10 per cent, with exemptions in areas such as fresh food</w:t>
      </w:r>
      <w:r w:rsidR="002138E0">
        <w:t>, health</w:t>
      </w:r>
      <w:r w:rsidR="00546C30">
        <w:t xml:space="preserve"> and education.</w:t>
      </w:r>
      <w:r w:rsidR="00FB252F">
        <w:t xml:space="preserve"> </w:t>
      </w:r>
    </w:p>
    <w:p w14:paraId="35E571E4" w14:textId="05ECE403" w:rsidR="00546C30" w:rsidRDefault="00546C30" w:rsidP="00E10D39">
      <w:r>
        <w:t xml:space="preserve">Under Commonwealth legislation and Commonwealth-State agreements, changes to the GST </w:t>
      </w:r>
      <w:r w:rsidR="00232D08">
        <w:t>base (</w:t>
      </w:r>
      <w:r>
        <w:t>such as making an item GST-free</w:t>
      </w:r>
      <w:r w:rsidR="00232D08">
        <w:t xml:space="preserve">) </w:t>
      </w:r>
      <w:r>
        <w:t xml:space="preserve">require the unanimous agreement of the </w:t>
      </w:r>
      <w:r w:rsidR="002138E0">
        <w:t xml:space="preserve">states </w:t>
      </w:r>
      <w:r>
        <w:t xml:space="preserve">and </w:t>
      </w:r>
      <w:r w:rsidR="002138E0">
        <w:t>territories</w:t>
      </w:r>
      <w:r>
        <w:t>.</w:t>
      </w:r>
    </w:p>
    <w:p w14:paraId="4215A04E" w14:textId="77777777" w:rsidR="00741808" w:rsidRDefault="00741808">
      <w:pPr>
        <w:spacing w:before="0" w:after="160" w:line="259" w:lineRule="auto"/>
      </w:pPr>
      <w:r>
        <w:br w:type="page"/>
      </w:r>
    </w:p>
    <w:p w14:paraId="52B39E43" w14:textId="56E935E1" w:rsidR="00741808" w:rsidRDefault="00741808" w:rsidP="00741808">
      <w:pPr>
        <w:pStyle w:val="Heading1"/>
      </w:pPr>
      <w:bookmarkStart w:id="6" w:name="_Toc526416309"/>
      <w:r>
        <w:t xml:space="preserve">Draft definition of </w:t>
      </w:r>
      <w:r w:rsidR="003256C5">
        <w:t>‘</w:t>
      </w:r>
      <w:r>
        <w:t>feminine hygiene products</w:t>
      </w:r>
      <w:r w:rsidR="003256C5">
        <w:t>’</w:t>
      </w:r>
      <w:bookmarkEnd w:id="6"/>
    </w:p>
    <w:p w14:paraId="540316ED" w14:textId="51F1CCAD" w:rsidR="00DA5490" w:rsidRDefault="00DA5490" w:rsidP="00741808">
      <w:r>
        <w:t xml:space="preserve">The following draft definition of feminine hygiene products is proposed to be included in </w:t>
      </w:r>
      <w:r w:rsidR="00881301">
        <w:t>a</w:t>
      </w:r>
      <w:r>
        <w:t xml:space="preserve"> Health Minister’s determination to make these products GST-free.</w:t>
      </w:r>
    </w:p>
    <w:p w14:paraId="445F9E97" w14:textId="76735873" w:rsidR="00741808" w:rsidRDefault="00237DC3" w:rsidP="00741808">
      <w:r>
        <w:t>‘Feminine hygiene products’ refers to:</w:t>
      </w:r>
    </w:p>
    <w:p w14:paraId="68C3463C" w14:textId="12CE948B" w:rsidR="00237DC3" w:rsidRDefault="00237DC3" w:rsidP="00237DC3">
      <w:pPr>
        <w:pStyle w:val="OutlineNumbered1"/>
        <w:numPr>
          <w:ilvl w:val="0"/>
          <w:numId w:val="0"/>
        </w:numPr>
        <w:ind w:left="851" w:hanging="851"/>
      </w:pPr>
      <w:r>
        <w:tab/>
        <w:t>(a) products that are specifically designed to absorb or collect menstrual or vaginal blood, such as tampons, pads and menstrual cups; and</w:t>
      </w:r>
    </w:p>
    <w:p w14:paraId="51F3D8BC" w14:textId="24701AAA" w:rsidR="00237DC3" w:rsidRDefault="00237DC3" w:rsidP="00237DC3">
      <w:pPr>
        <w:pStyle w:val="OutlineNumbered1"/>
        <w:numPr>
          <w:ilvl w:val="0"/>
          <w:numId w:val="0"/>
        </w:numPr>
        <w:ind w:left="851" w:hanging="851"/>
      </w:pPr>
      <w:r>
        <w:tab/>
        <w:t>(b) panty liners and maternity pads specifically designed to absorb or collect menstrual or vaginal blood.</w:t>
      </w:r>
    </w:p>
    <w:p w14:paraId="7BBBB6E8" w14:textId="5358E353" w:rsidR="00237DC3" w:rsidRDefault="00237DC3" w:rsidP="00741808">
      <w:r>
        <w:t>The following</w:t>
      </w:r>
      <w:r w:rsidR="003562AC">
        <w:t xml:space="preserve"> table</w:t>
      </w:r>
      <w:r>
        <w:t xml:space="preserve"> provides an explanation of the types of products proposed to be included in the definition of feminine hygiene products.</w:t>
      </w:r>
      <w:r w:rsidR="009A5592">
        <w:t xml:space="preserve"> This table will be included in explanatory material supporting the determination.</w:t>
      </w:r>
    </w:p>
    <w:p w14:paraId="2353E63E" w14:textId="31F19D64" w:rsidR="00741808" w:rsidRDefault="00957438" w:rsidP="00957438">
      <w:pPr>
        <w:pStyle w:val="Heading3"/>
      </w:pPr>
      <w:bookmarkStart w:id="7" w:name="_Toc526416311"/>
      <w:r>
        <w:t>Table 1:</w:t>
      </w:r>
      <w:r w:rsidR="00EF1EB8">
        <w:t xml:space="preserve"> Description of terms within the draft definition</w:t>
      </w:r>
      <w:bookmarkEnd w:id="7"/>
    </w:p>
    <w:tbl>
      <w:tblPr>
        <w:tblStyle w:val="LightShading"/>
        <w:tblW w:w="0" w:type="auto"/>
        <w:tblLook w:val="04A0" w:firstRow="1" w:lastRow="0" w:firstColumn="1" w:lastColumn="0" w:noHBand="0" w:noVBand="1"/>
      </w:tblPr>
      <w:tblGrid>
        <w:gridCol w:w="4361"/>
        <w:gridCol w:w="4925"/>
      </w:tblGrid>
      <w:tr w:rsidR="00F439D1" w14:paraId="64959CED" w14:textId="77777777" w:rsidTr="002941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single" w:sz="8" w:space="0" w:color="000000" w:themeColor="text1"/>
            </w:tcBorders>
            <w:shd w:val="clear" w:color="auto" w:fill="DEEAF6" w:themeFill="accent1" w:themeFillTint="33"/>
          </w:tcPr>
          <w:p w14:paraId="1CA3F042" w14:textId="1AE15A6D" w:rsidR="00F439D1" w:rsidRDefault="00F439D1" w:rsidP="00741808">
            <w:r>
              <w:t>Items that could meet the draft definition</w:t>
            </w:r>
          </w:p>
        </w:tc>
        <w:tc>
          <w:tcPr>
            <w:tcW w:w="4925" w:type="dxa"/>
            <w:tcBorders>
              <w:left w:val="single" w:sz="8" w:space="0" w:color="000000" w:themeColor="text1"/>
            </w:tcBorders>
            <w:shd w:val="clear" w:color="auto" w:fill="DEEAF6" w:themeFill="accent1" w:themeFillTint="33"/>
          </w:tcPr>
          <w:p w14:paraId="5844DB15" w14:textId="5256D359" w:rsidR="00F439D1" w:rsidRDefault="00F439D1" w:rsidP="00741808">
            <w:pPr>
              <w:cnfStyle w:val="100000000000" w:firstRow="1" w:lastRow="0" w:firstColumn="0" w:lastColumn="0" w:oddVBand="0" w:evenVBand="0" w:oddHBand="0" w:evenHBand="0" w:firstRowFirstColumn="0" w:firstRowLastColumn="0" w:lastRowFirstColumn="0" w:lastRowLastColumn="0"/>
            </w:pPr>
            <w:r>
              <w:t>Comments</w:t>
            </w:r>
          </w:p>
        </w:tc>
      </w:tr>
      <w:tr w:rsidR="00294103" w14:paraId="2DD73B14" w14:textId="77777777" w:rsidTr="00294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5AB22A4E" w14:textId="0373F788" w:rsidR="00294103" w:rsidRPr="00F439D1" w:rsidRDefault="00294103" w:rsidP="00741808">
            <w:pPr>
              <w:rPr>
                <w:b w:val="0"/>
              </w:rPr>
            </w:pPr>
            <w:r w:rsidRPr="00F439D1">
              <w:rPr>
                <w:b w:val="0"/>
              </w:rPr>
              <w:t xml:space="preserve">Tampons </w:t>
            </w:r>
            <w:r w:rsidRPr="00F439D1">
              <w:rPr>
                <w:b w:val="0"/>
                <w:color w:val="000000"/>
              </w:rPr>
              <w:t>(all types – light, medium and heavy flow, mini, super, sport, overnight, ‘purse packs’)</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000DD5FF" w14:textId="0203383B" w:rsidR="00294103" w:rsidRDefault="00294103" w:rsidP="00741808">
            <w:pPr>
              <w:cnfStyle w:val="000000100000" w:firstRow="0" w:lastRow="0" w:firstColumn="0" w:lastColumn="0" w:oddVBand="0" w:evenVBand="0" w:oddHBand="1" w:evenHBand="0" w:firstRowFirstColumn="0" w:firstRowLastColumn="0" w:lastRowFirstColumn="0" w:lastRowLastColumn="0"/>
            </w:pPr>
            <w:r w:rsidRPr="00B4071A">
              <w:t>Made of absorbent material, pressed tight into a small cylinder shape, used to absorb menstrual blood, disposable.</w:t>
            </w:r>
          </w:p>
        </w:tc>
      </w:tr>
      <w:tr w:rsidR="00294103" w14:paraId="7337783C" w14:textId="77777777" w:rsidTr="00294103">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tcPr>
          <w:p w14:paraId="350244E3" w14:textId="0ADE1F3D" w:rsidR="00294103" w:rsidRPr="00F439D1" w:rsidRDefault="00294103" w:rsidP="00741808">
            <w:pPr>
              <w:rPr>
                <w:b w:val="0"/>
              </w:rPr>
            </w:pPr>
            <w:r w:rsidRPr="00F439D1">
              <w:rPr>
                <w:b w:val="0"/>
                <w:color w:val="000000"/>
              </w:rPr>
              <w:t>Tampons (all types as above) with applicator</w:t>
            </w:r>
          </w:p>
        </w:tc>
        <w:tc>
          <w:tcPr>
            <w:tcW w:w="4925" w:type="dxa"/>
            <w:tcBorders>
              <w:top w:val="single" w:sz="8" w:space="0" w:color="000000" w:themeColor="text1"/>
              <w:left w:val="single" w:sz="8" w:space="0" w:color="000000" w:themeColor="text1"/>
              <w:bottom w:val="single" w:sz="8" w:space="0" w:color="000000" w:themeColor="text1"/>
            </w:tcBorders>
          </w:tcPr>
          <w:p w14:paraId="331978AE" w14:textId="5090D559" w:rsidR="00294103" w:rsidRDefault="00294103" w:rsidP="00741808">
            <w:pPr>
              <w:cnfStyle w:val="000000000000" w:firstRow="0" w:lastRow="0" w:firstColumn="0" w:lastColumn="0" w:oddVBand="0" w:evenVBand="0" w:oddHBand="0" w:evenHBand="0" w:firstRowFirstColumn="0" w:firstRowLastColumn="0" w:lastRowFirstColumn="0" w:lastRowLastColumn="0"/>
            </w:pPr>
            <w:r w:rsidRPr="00B4071A">
              <w:t>Made of absorbent material, pressed tight into a small cylinder shape, used to absorb menstrual blood, disposable.</w:t>
            </w:r>
          </w:p>
        </w:tc>
      </w:tr>
      <w:tr w:rsidR="00294103" w14:paraId="07F54A0E" w14:textId="77777777" w:rsidTr="00294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320C8B83" w14:textId="1740076D" w:rsidR="00294103" w:rsidRPr="00F439D1" w:rsidRDefault="00294103" w:rsidP="00741808">
            <w:pPr>
              <w:rPr>
                <w:b w:val="0"/>
              </w:rPr>
            </w:pPr>
            <w:r w:rsidRPr="00F439D1">
              <w:rPr>
                <w:b w:val="0"/>
              </w:rPr>
              <w:t>Menstrual pads (all types – light, medium and heavy flow, mini, super, sports, overnight, wings and no wings)</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2650E1DB" w14:textId="5F558DBA" w:rsidR="00294103" w:rsidRDefault="00294103" w:rsidP="00741808">
            <w:pPr>
              <w:cnfStyle w:val="000000100000" w:firstRow="0" w:lastRow="0" w:firstColumn="0" w:lastColumn="0" w:oddVBand="0" w:evenVBand="0" w:oddHBand="1" w:evenHBand="0" w:firstRowFirstColumn="0" w:firstRowLastColumn="0" w:lastRowFirstColumn="0" w:lastRowLastColumn="0"/>
            </w:pPr>
            <w:r w:rsidRPr="00B4071A">
              <w:t>Made of absorbent material, used primarily while menstruating, however could also be used while recovering from vaginal surgery, for post birth bleeding, or in any other situation where it is necessary to absorb a flow of blood from the vagina.</w:t>
            </w:r>
          </w:p>
        </w:tc>
      </w:tr>
      <w:tr w:rsidR="00294103" w14:paraId="53DF1379" w14:textId="77777777" w:rsidTr="00294103">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6826B71A" w14:textId="0E699D71" w:rsidR="00294103" w:rsidRPr="00F439D1" w:rsidRDefault="00294103" w:rsidP="00741808">
            <w:pPr>
              <w:rPr>
                <w:b w:val="0"/>
              </w:rPr>
            </w:pPr>
            <w:r w:rsidRPr="00F439D1">
              <w:rPr>
                <w:b w:val="0"/>
              </w:rPr>
              <w:t>Menstrual cups (disposable and reusable, all sizes)</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304B4D3E" w14:textId="702AF39B" w:rsidR="00294103" w:rsidRDefault="00294103" w:rsidP="00741808">
            <w:pPr>
              <w:cnfStyle w:val="000000000000" w:firstRow="0" w:lastRow="0" w:firstColumn="0" w:lastColumn="0" w:oddVBand="0" w:evenVBand="0" w:oddHBand="0" w:evenHBand="0" w:firstRowFirstColumn="0" w:firstRowLastColumn="0" w:lastRowFirstColumn="0" w:lastRowLastColumn="0"/>
            </w:pPr>
            <w:r w:rsidRPr="00B4071A">
              <w:t>Cups collect menstrual fluid, instead of absorbing, reusable.</w:t>
            </w:r>
          </w:p>
        </w:tc>
      </w:tr>
      <w:tr w:rsidR="00294103" w14:paraId="24C71BA7" w14:textId="77777777" w:rsidTr="00294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2FFADB88" w14:textId="04C9BE6A" w:rsidR="00294103" w:rsidRPr="00F439D1" w:rsidRDefault="00294103" w:rsidP="00741808">
            <w:pPr>
              <w:rPr>
                <w:b w:val="0"/>
              </w:rPr>
            </w:pPr>
            <w:r w:rsidRPr="00F439D1">
              <w:rPr>
                <w:b w:val="0"/>
              </w:rPr>
              <w:t>Cloth/Flannel pads</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45C4AA53" w14:textId="3AD075BF" w:rsidR="00294103" w:rsidRDefault="00294103" w:rsidP="00741808">
            <w:pPr>
              <w:cnfStyle w:val="000000100000" w:firstRow="0" w:lastRow="0" w:firstColumn="0" w:lastColumn="0" w:oddVBand="0" w:evenVBand="0" w:oddHBand="1" w:evenHBand="0" w:firstRowFirstColumn="0" w:firstRowLastColumn="0" w:lastRowFirstColumn="0" w:lastRowLastColumn="0"/>
            </w:pPr>
            <w:r w:rsidRPr="00B4071A">
              <w:t>Made of absorbent material, used to absorb menstrual blood, reusable.</w:t>
            </w:r>
          </w:p>
        </w:tc>
      </w:tr>
      <w:tr w:rsidR="00294103" w14:paraId="0B1661F1" w14:textId="77777777" w:rsidTr="00294103">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057CA5EC" w14:textId="3B23BB08" w:rsidR="00294103" w:rsidRPr="00F439D1" w:rsidRDefault="00294103" w:rsidP="00741808">
            <w:pPr>
              <w:rPr>
                <w:b w:val="0"/>
              </w:rPr>
            </w:pPr>
            <w:r w:rsidRPr="00F439D1">
              <w:rPr>
                <w:b w:val="0"/>
              </w:rPr>
              <w:t xml:space="preserve">Panty Liner (scented and unscented, thin, thin and long, with aloe </w:t>
            </w:r>
            <w:proofErr w:type="spellStart"/>
            <w:r w:rsidRPr="00F439D1">
              <w:rPr>
                <w:b w:val="0"/>
              </w:rPr>
              <w:t>vera</w:t>
            </w:r>
            <w:proofErr w:type="spellEnd"/>
            <w:r w:rsidRPr="00F439D1">
              <w:rPr>
                <w:b w:val="0"/>
              </w:rPr>
              <w:t>/vitamin E etc., double)</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19F5F074" w14:textId="6A420490" w:rsidR="00294103" w:rsidRDefault="00294103" w:rsidP="00741808">
            <w:pPr>
              <w:cnfStyle w:val="000000000000" w:firstRow="0" w:lastRow="0" w:firstColumn="0" w:lastColumn="0" w:oddVBand="0" w:evenVBand="0" w:oddHBand="0" w:evenHBand="0" w:firstRowFirstColumn="0" w:firstRowLastColumn="0" w:lastRowFirstColumn="0" w:lastRowLastColumn="0"/>
            </w:pPr>
            <w:r w:rsidRPr="00B4071A">
              <w:t xml:space="preserve">Similar to pads, but a little lighter, thinner and not used to soak up too much blood. However, products marketed for general hygiene use or incontinence would be excluded from the definition.  </w:t>
            </w:r>
          </w:p>
        </w:tc>
      </w:tr>
      <w:tr w:rsidR="00294103" w14:paraId="1BE87469" w14:textId="77777777" w:rsidTr="002941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74B81F2F" w14:textId="64CAFA52" w:rsidR="00294103" w:rsidRPr="00F439D1" w:rsidRDefault="00294103" w:rsidP="00741808">
            <w:pPr>
              <w:rPr>
                <w:b w:val="0"/>
              </w:rPr>
            </w:pPr>
            <w:r w:rsidRPr="00F439D1">
              <w:rPr>
                <w:b w:val="0"/>
              </w:rPr>
              <w:t>Maternity pads</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56913699" w14:textId="01B602E6" w:rsidR="00294103" w:rsidRDefault="00294103" w:rsidP="00741808">
            <w:pPr>
              <w:cnfStyle w:val="000000100000" w:firstRow="0" w:lastRow="0" w:firstColumn="0" w:lastColumn="0" w:oddVBand="0" w:evenVBand="0" w:oddHBand="1" w:evenHBand="0" w:firstRowFirstColumn="0" w:firstRowLastColumn="0" w:lastRowFirstColumn="0" w:lastRowLastColumn="0"/>
            </w:pPr>
            <w:r w:rsidRPr="00B4071A">
              <w:t xml:space="preserve">An absorbent item, designed for use in pre and post birth bleeding.  </w:t>
            </w:r>
          </w:p>
        </w:tc>
      </w:tr>
      <w:tr w:rsidR="00294103" w14:paraId="287A5CC5" w14:textId="77777777" w:rsidTr="00294103">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000000" w:themeColor="text1"/>
              <w:bottom w:val="single" w:sz="8" w:space="0" w:color="000000" w:themeColor="text1"/>
              <w:right w:val="single" w:sz="8" w:space="0" w:color="000000" w:themeColor="text1"/>
            </w:tcBorders>
            <w:shd w:val="clear" w:color="auto" w:fill="auto"/>
          </w:tcPr>
          <w:p w14:paraId="2E9E8AFF" w14:textId="59F20284" w:rsidR="00294103" w:rsidRPr="00F439D1" w:rsidRDefault="00294103" w:rsidP="00741808">
            <w:pPr>
              <w:rPr>
                <w:b w:val="0"/>
              </w:rPr>
            </w:pPr>
            <w:r w:rsidRPr="00F439D1">
              <w:rPr>
                <w:b w:val="0"/>
              </w:rPr>
              <w:t>Period or leak-proof underwear</w:t>
            </w:r>
          </w:p>
        </w:tc>
        <w:tc>
          <w:tcPr>
            <w:tcW w:w="4925" w:type="dxa"/>
            <w:tcBorders>
              <w:top w:val="single" w:sz="8" w:space="0" w:color="000000" w:themeColor="text1"/>
              <w:left w:val="single" w:sz="8" w:space="0" w:color="000000" w:themeColor="text1"/>
              <w:bottom w:val="single" w:sz="8" w:space="0" w:color="000000" w:themeColor="text1"/>
            </w:tcBorders>
            <w:shd w:val="clear" w:color="auto" w:fill="auto"/>
          </w:tcPr>
          <w:p w14:paraId="13471196" w14:textId="3E99EB53" w:rsidR="00294103" w:rsidRDefault="00294103" w:rsidP="00741808">
            <w:pPr>
              <w:cnfStyle w:val="000000000000" w:firstRow="0" w:lastRow="0" w:firstColumn="0" w:lastColumn="0" w:oddVBand="0" w:evenVBand="0" w:oddHBand="0" w:evenHBand="0" w:firstRowFirstColumn="0" w:firstRowLastColumn="0" w:lastRowFirstColumn="0" w:lastRowLastColumn="0"/>
            </w:pPr>
            <w:r w:rsidRPr="00B4071A">
              <w:t>Products specifically designed to absorb or collect menstrual or vaginal blood during menstruation.</w:t>
            </w:r>
          </w:p>
        </w:tc>
      </w:tr>
    </w:tbl>
    <w:p w14:paraId="010DD333" w14:textId="7DDB2173" w:rsidR="002D488F" w:rsidRPr="00741808" w:rsidRDefault="002D488F" w:rsidP="007D4DFD">
      <w:pPr>
        <w:spacing w:before="0" w:after="160" w:line="259" w:lineRule="auto"/>
      </w:pPr>
    </w:p>
    <w:sectPr w:rsidR="002D488F" w:rsidRPr="00741808" w:rsidSect="00F439D1">
      <w:headerReference w:type="even" r:id="rId25"/>
      <w:headerReference w:type="default" r:id="rId26"/>
      <w:footerReference w:type="even" r:id="rId27"/>
      <w:footerReference w:type="default" r:id="rId28"/>
      <w:headerReference w:type="first" r:id="rId29"/>
      <w:footerReference w:type="first" r:id="rId30"/>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D46E5" w14:textId="77777777" w:rsidR="009A5592" w:rsidRDefault="009A5592">
      <w:pPr>
        <w:spacing w:before="0" w:after="0"/>
      </w:pPr>
      <w:r>
        <w:separator/>
      </w:r>
    </w:p>
  </w:endnote>
  <w:endnote w:type="continuationSeparator" w:id="0">
    <w:p w14:paraId="02E41B14" w14:textId="77777777" w:rsidR="009A5592" w:rsidRDefault="009A5592">
      <w:pPr>
        <w:spacing w:before="0" w:after="0"/>
      </w:pPr>
      <w:r>
        <w:continuationSeparator/>
      </w:r>
    </w:p>
  </w:endnote>
  <w:endnote w:type="continuationNotice" w:id="1">
    <w:p w14:paraId="153A543F" w14:textId="77777777" w:rsidR="009A5592" w:rsidRDefault="009A55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33151" w14:textId="77777777" w:rsidR="009A5592" w:rsidRPr="00E1136B" w:rsidRDefault="009A5592" w:rsidP="00E1136B">
    <w:pPr>
      <w:pStyle w:val="Footer"/>
    </w:pPr>
    <w:r>
      <w:rPr>
        <w:noProof/>
      </w:rPr>
      <w:drawing>
        <wp:anchor distT="0" distB="0" distL="114300" distR="114300" simplePos="0" relativeHeight="251658241" behindDoc="1" locked="0" layoutInCell="1" allowOverlap="1" wp14:anchorId="653EA32E" wp14:editId="2F07116D">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FB62C7">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338AE" w14:textId="77777777" w:rsidR="009A5592" w:rsidRPr="00E77C89" w:rsidRDefault="009A5592"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C8587" w14:textId="77777777" w:rsidR="009A5592" w:rsidRPr="00E77C89" w:rsidRDefault="009A5592"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8D09F" w14:textId="77777777" w:rsidR="009A5592" w:rsidRPr="00E1136B" w:rsidRDefault="009A5592" w:rsidP="00E1136B">
    <w:pPr>
      <w:pStyle w:val="Footer"/>
    </w:pPr>
    <w:r>
      <w:fldChar w:fldCharType="begin"/>
    </w:r>
    <w:r>
      <w:instrText xml:space="preserve"> PAGE   \* MERGEFORMAT </w:instrText>
    </w:r>
    <w:r>
      <w:fldChar w:fldCharType="separate"/>
    </w:r>
    <w:r w:rsidR="00FB62C7">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F5BE" w14:textId="77777777" w:rsidR="009A5592" w:rsidRDefault="009A5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7E520" w14:textId="77777777" w:rsidR="009A5592" w:rsidRDefault="009A5592">
      <w:pPr>
        <w:spacing w:before="0" w:after="0"/>
      </w:pPr>
      <w:r>
        <w:separator/>
      </w:r>
    </w:p>
  </w:footnote>
  <w:footnote w:type="continuationSeparator" w:id="0">
    <w:p w14:paraId="7C7FD8D5" w14:textId="77777777" w:rsidR="009A5592" w:rsidRDefault="009A5592">
      <w:pPr>
        <w:spacing w:before="0" w:after="0"/>
      </w:pPr>
      <w:r>
        <w:continuationSeparator/>
      </w:r>
    </w:p>
  </w:footnote>
  <w:footnote w:type="continuationNotice" w:id="1">
    <w:p w14:paraId="6E7D1054" w14:textId="77777777" w:rsidR="009A5592" w:rsidRDefault="009A559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2693A" w14:textId="77777777" w:rsidR="009A5592" w:rsidRDefault="009A5592">
    <w:pPr>
      <w:pStyle w:val="Header"/>
    </w:pPr>
    <w:r>
      <w:rPr>
        <w:noProof/>
      </w:rPr>
      <w:drawing>
        <wp:anchor distT="0" distB="0" distL="114300" distR="114300" simplePos="0" relativeHeight="251658240" behindDoc="1" locked="0" layoutInCell="1" allowOverlap="1" wp14:anchorId="3090A945" wp14:editId="38BA7C48">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6231" w14:textId="77777777" w:rsidR="009A5592" w:rsidRPr="001F3912" w:rsidRDefault="009A5592"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8E01" w14:textId="77777777" w:rsidR="009A5592" w:rsidRPr="001F3912" w:rsidRDefault="009A5592"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9DFBD" w14:textId="77777777" w:rsidR="009A5592" w:rsidRPr="001F3912" w:rsidRDefault="009A5592"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ACA2" w14:textId="77777777" w:rsidR="009A5592" w:rsidRPr="001F3912" w:rsidRDefault="00FB62C7" w:rsidP="001606CF">
    <w:pPr>
      <w:pStyle w:val="Header"/>
    </w:pPr>
    <w:r>
      <w:fldChar w:fldCharType="begin"/>
    </w:r>
    <w:r>
      <w:instrText xml:space="preserve"> STYLEREF  Title  \* MERGEFORMAT </w:instrText>
    </w:r>
    <w:r>
      <w:fldChar w:fldCharType="separate"/>
    </w:r>
    <w:r>
      <w:rPr>
        <w:noProof/>
      </w:rPr>
      <w:t>Goods and Services Tax (GST) Treatment of Feminine Hygiene Products</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8DE11" w14:textId="77777777" w:rsidR="009A5592" w:rsidRDefault="009A5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10D2021"/>
    <w:multiLevelType w:val="multilevel"/>
    <w:tmpl w:val="72F8140E"/>
    <w:numStyleLink w:val="OutlineList"/>
  </w:abstractNum>
  <w:abstractNum w:abstractNumId="1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6"/>
  </w:num>
  <w:num w:numId="2">
    <w:abstractNumId w:val="0"/>
  </w:num>
  <w:num w:numId="3">
    <w:abstractNumId w:val="8"/>
  </w:num>
  <w:num w:numId="4">
    <w:abstractNumId w:val="2"/>
  </w:num>
  <w:num w:numId="5">
    <w:abstractNumId w:val="3"/>
  </w:num>
  <w:num w:numId="6">
    <w:abstractNumId w:val="9"/>
  </w:num>
  <w:num w:numId="7">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5"/>
  </w:num>
  <w:num w:numId="11">
    <w:abstractNumId w:val="10"/>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D5"/>
    <w:rsid w:val="00011725"/>
    <w:rsid w:val="00012C62"/>
    <w:rsid w:val="0002544D"/>
    <w:rsid w:val="00041A8B"/>
    <w:rsid w:val="0004274D"/>
    <w:rsid w:val="00044C0A"/>
    <w:rsid w:val="00056880"/>
    <w:rsid w:val="000675D1"/>
    <w:rsid w:val="0007102C"/>
    <w:rsid w:val="00073521"/>
    <w:rsid w:val="000775DE"/>
    <w:rsid w:val="000858F2"/>
    <w:rsid w:val="00087FAF"/>
    <w:rsid w:val="000A0FF0"/>
    <w:rsid w:val="000A4CF4"/>
    <w:rsid w:val="000A5781"/>
    <w:rsid w:val="000B3321"/>
    <w:rsid w:val="000C5F40"/>
    <w:rsid w:val="000E0B74"/>
    <w:rsid w:val="000F0BF8"/>
    <w:rsid w:val="000F7517"/>
    <w:rsid w:val="00133DCB"/>
    <w:rsid w:val="0014091C"/>
    <w:rsid w:val="0014116B"/>
    <w:rsid w:val="00157A37"/>
    <w:rsid w:val="001606CF"/>
    <w:rsid w:val="0016128D"/>
    <w:rsid w:val="0017089D"/>
    <w:rsid w:val="0019101A"/>
    <w:rsid w:val="001C358D"/>
    <w:rsid w:val="002138E0"/>
    <w:rsid w:val="0022190E"/>
    <w:rsid w:val="00225A17"/>
    <w:rsid w:val="00231049"/>
    <w:rsid w:val="002314D2"/>
    <w:rsid w:val="00232D08"/>
    <w:rsid w:val="002372A6"/>
    <w:rsid w:val="00237DC3"/>
    <w:rsid w:val="00257AEE"/>
    <w:rsid w:val="00263B6C"/>
    <w:rsid w:val="0027590B"/>
    <w:rsid w:val="00285969"/>
    <w:rsid w:val="002940EC"/>
    <w:rsid w:val="00294103"/>
    <w:rsid w:val="00297E47"/>
    <w:rsid w:val="002B3829"/>
    <w:rsid w:val="002B5C39"/>
    <w:rsid w:val="002C79D9"/>
    <w:rsid w:val="002D488F"/>
    <w:rsid w:val="002E6258"/>
    <w:rsid w:val="002F617F"/>
    <w:rsid w:val="003122F4"/>
    <w:rsid w:val="003256C5"/>
    <w:rsid w:val="003268D5"/>
    <w:rsid w:val="00334445"/>
    <w:rsid w:val="00344779"/>
    <w:rsid w:val="00354D27"/>
    <w:rsid w:val="003562AC"/>
    <w:rsid w:val="003839F0"/>
    <w:rsid w:val="003858A6"/>
    <w:rsid w:val="00392DCC"/>
    <w:rsid w:val="003A39C5"/>
    <w:rsid w:val="003A7C2E"/>
    <w:rsid w:val="003B26D4"/>
    <w:rsid w:val="003B4C05"/>
    <w:rsid w:val="003E4D87"/>
    <w:rsid w:val="003F71F2"/>
    <w:rsid w:val="00416762"/>
    <w:rsid w:val="0043634D"/>
    <w:rsid w:val="00445265"/>
    <w:rsid w:val="00445748"/>
    <w:rsid w:val="004559CE"/>
    <w:rsid w:val="00475B7B"/>
    <w:rsid w:val="00475F4D"/>
    <w:rsid w:val="00480A22"/>
    <w:rsid w:val="00482AD1"/>
    <w:rsid w:val="00483049"/>
    <w:rsid w:val="00492FCB"/>
    <w:rsid w:val="004938D1"/>
    <w:rsid w:val="004951A8"/>
    <w:rsid w:val="004965C8"/>
    <w:rsid w:val="004A7BC2"/>
    <w:rsid w:val="004C149A"/>
    <w:rsid w:val="004F1164"/>
    <w:rsid w:val="00504F17"/>
    <w:rsid w:val="00516785"/>
    <w:rsid w:val="0052419D"/>
    <w:rsid w:val="005301F8"/>
    <w:rsid w:val="005312FC"/>
    <w:rsid w:val="0053408C"/>
    <w:rsid w:val="0053603D"/>
    <w:rsid w:val="00546C30"/>
    <w:rsid w:val="00575565"/>
    <w:rsid w:val="00575919"/>
    <w:rsid w:val="005868DE"/>
    <w:rsid w:val="005A6A20"/>
    <w:rsid w:val="005B2A4C"/>
    <w:rsid w:val="0060595B"/>
    <w:rsid w:val="00605AFD"/>
    <w:rsid w:val="00606F13"/>
    <w:rsid w:val="00607C7C"/>
    <w:rsid w:val="006123D4"/>
    <w:rsid w:val="0061682C"/>
    <w:rsid w:val="00637C14"/>
    <w:rsid w:val="00641BFC"/>
    <w:rsid w:val="00656356"/>
    <w:rsid w:val="006755BF"/>
    <w:rsid w:val="00686165"/>
    <w:rsid w:val="00691CB5"/>
    <w:rsid w:val="006A0013"/>
    <w:rsid w:val="006A6EE1"/>
    <w:rsid w:val="006B5E7C"/>
    <w:rsid w:val="006C645D"/>
    <w:rsid w:val="006D42C7"/>
    <w:rsid w:val="006E3CC3"/>
    <w:rsid w:val="006F656C"/>
    <w:rsid w:val="00707014"/>
    <w:rsid w:val="00741808"/>
    <w:rsid w:val="00745A87"/>
    <w:rsid w:val="00751F5F"/>
    <w:rsid w:val="0078509F"/>
    <w:rsid w:val="0078607C"/>
    <w:rsid w:val="00794499"/>
    <w:rsid w:val="007D2E6C"/>
    <w:rsid w:val="007D4DFD"/>
    <w:rsid w:val="007D5AA6"/>
    <w:rsid w:val="007E2AB9"/>
    <w:rsid w:val="007E4F09"/>
    <w:rsid w:val="007E6456"/>
    <w:rsid w:val="007E75D5"/>
    <w:rsid w:val="00812CF7"/>
    <w:rsid w:val="00834243"/>
    <w:rsid w:val="00842030"/>
    <w:rsid w:val="00855618"/>
    <w:rsid w:val="00857969"/>
    <w:rsid w:val="00881301"/>
    <w:rsid w:val="008A1187"/>
    <w:rsid w:val="008B1499"/>
    <w:rsid w:val="008D339F"/>
    <w:rsid w:val="008D7F38"/>
    <w:rsid w:val="008E6292"/>
    <w:rsid w:val="008F5F84"/>
    <w:rsid w:val="009013CB"/>
    <w:rsid w:val="00925AA5"/>
    <w:rsid w:val="0094019D"/>
    <w:rsid w:val="009420EE"/>
    <w:rsid w:val="00942C11"/>
    <w:rsid w:val="00944A9B"/>
    <w:rsid w:val="00957438"/>
    <w:rsid w:val="009578C6"/>
    <w:rsid w:val="009732EC"/>
    <w:rsid w:val="009821CE"/>
    <w:rsid w:val="009852CF"/>
    <w:rsid w:val="009A5592"/>
    <w:rsid w:val="009A658F"/>
    <w:rsid w:val="009A668A"/>
    <w:rsid w:val="009C6A54"/>
    <w:rsid w:val="00A00A22"/>
    <w:rsid w:val="00A1053F"/>
    <w:rsid w:val="00A117D5"/>
    <w:rsid w:val="00A16E03"/>
    <w:rsid w:val="00A260CD"/>
    <w:rsid w:val="00A349BF"/>
    <w:rsid w:val="00A3749B"/>
    <w:rsid w:val="00A62E42"/>
    <w:rsid w:val="00A64A71"/>
    <w:rsid w:val="00A84754"/>
    <w:rsid w:val="00AE2F90"/>
    <w:rsid w:val="00B03286"/>
    <w:rsid w:val="00B3149D"/>
    <w:rsid w:val="00B770FF"/>
    <w:rsid w:val="00B82EF9"/>
    <w:rsid w:val="00B85F47"/>
    <w:rsid w:val="00B87927"/>
    <w:rsid w:val="00B92619"/>
    <w:rsid w:val="00B97DB5"/>
    <w:rsid w:val="00BB2D9F"/>
    <w:rsid w:val="00BD033E"/>
    <w:rsid w:val="00BD5650"/>
    <w:rsid w:val="00C01AA9"/>
    <w:rsid w:val="00C30297"/>
    <w:rsid w:val="00C54E4E"/>
    <w:rsid w:val="00C663AB"/>
    <w:rsid w:val="00C85314"/>
    <w:rsid w:val="00CA46D6"/>
    <w:rsid w:val="00CA4BC0"/>
    <w:rsid w:val="00CC559D"/>
    <w:rsid w:val="00CD654B"/>
    <w:rsid w:val="00CD6BD4"/>
    <w:rsid w:val="00CE223E"/>
    <w:rsid w:val="00CE3B0F"/>
    <w:rsid w:val="00D03AC4"/>
    <w:rsid w:val="00D145F5"/>
    <w:rsid w:val="00D355F0"/>
    <w:rsid w:val="00D45AF8"/>
    <w:rsid w:val="00D51C05"/>
    <w:rsid w:val="00D63BE8"/>
    <w:rsid w:val="00D83BD9"/>
    <w:rsid w:val="00D9580C"/>
    <w:rsid w:val="00D95FB9"/>
    <w:rsid w:val="00DA5490"/>
    <w:rsid w:val="00DA686B"/>
    <w:rsid w:val="00DB7F09"/>
    <w:rsid w:val="00DC00E8"/>
    <w:rsid w:val="00E10D39"/>
    <w:rsid w:val="00E1136B"/>
    <w:rsid w:val="00E22D51"/>
    <w:rsid w:val="00E35FA1"/>
    <w:rsid w:val="00E50E7C"/>
    <w:rsid w:val="00E51545"/>
    <w:rsid w:val="00E55326"/>
    <w:rsid w:val="00E64BC8"/>
    <w:rsid w:val="00E711D7"/>
    <w:rsid w:val="00E902B0"/>
    <w:rsid w:val="00E902E8"/>
    <w:rsid w:val="00EB030F"/>
    <w:rsid w:val="00EB5402"/>
    <w:rsid w:val="00EC0CB3"/>
    <w:rsid w:val="00EC6B16"/>
    <w:rsid w:val="00EE677F"/>
    <w:rsid w:val="00EF1EB8"/>
    <w:rsid w:val="00F0082D"/>
    <w:rsid w:val="00F07C90"/>
    <w:rsid w:val="00F20469"/>
    <w:rsid w:val="00F21292"/>
    <w:rsid w:val="00F345D9"/>
    <w:rsid w:val="00F439D1"/>
    <w:rsid w:val="00F66B9F"/>
    <w:rsid w:val="00F71A0E"/>
    <w:rsid w:val="00F72495"/>
    <w:rsid w:val="00F92279"/>
    <w:rsid w:val="00F94285"/>
    <w:rsid w:val="00FB252F"/>
    <w:rsid w:val="00FB62C7"/>
    <w:rsid w:val="00FB64AA"/>
    <w:rsid w:val="00FC6ADA"/>
    <w:rsid w:val="00FD5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19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table" w:styleId="LightShading">
    <w:name w:val="Light Shading"/>
    <w:basedOn w:val="TableNormal"/>
    <w:uiPriority w:val="60"/>
    <w:rsid w:val="00F439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B4C05"/>
    <w:rPr>
      <w:sz w:val="16"/>
      <w:szCs w:val="16"/>
    </w:rPr>
  </w:style>
  <w:style w:type="paragraph" w:styleId="CommentText">
    <w:name w:val="annotation text"/>
    <w:basedOn w:val="Normal"/>
    <w:link w:val="CommentTextChar"/>
    <w:uiPriority w:val="99"/>
    <w:semiHidden/>
    <w:unhideWhenUsed/>
    <w:rsid w:val="003B4C05"/>
    <w:rPr>
      <w:sz w:val="20"/>
    </w:rPr>
  </w:style>
  <w:style w:type="character" w:customStyle="1" w:styleId="CommentTextChar">
    <w:name w:val="Comment Text Char"/>
    <w:basedOn w:val="DefaultParagraphFont"/>
    <w:link w:val="CommentText"/>
    <w:uiPriority w:val="99"/>
    <w:semiHidden/>
    <w:rsid w:val="003B4C0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4C05"/>
    <w:rPr>
      <w:b/>
      <w:bCs/>
    </w:rPr>
  </w:style>
  <w:style w:type="character" w:customStyle="1" w:styleId="CommentSubjectChar">
    <w:name w:val="Comment Subject Char"/>
    <w:basedOn w:val="CommentTextChar"/>
    <w:link w:val="CommentSubject"/>
    <w:uiPriority w:val="99"/>
    <w:semiHidden/>
    <w:rsid w:val="003B4C05"/>
    <w:rPr>
      <w:rFonts w:ascii="Calibri" w:eastAsia="Times New Roman" w:hAnsi="Calibri" w:cs="Times New Roman"/>
      <w:b/>
      <w:bCs/>
      <w:sz w:val="20"/>
      <w:szCs w:val="20"/>
      <w:lang w:eastAsia="en-AU"/>
    </w:rPr>
  </w:style>
  <w:style w:type="paragraph" w:styleId="Revision">
    <w:name w:val="Revision"/>
    <w:hidden/>
    <w:uiPriority w:val="99"/>
    <w:semiHidden/>
    <w:rsid w:val="0061682C"/>
    <w:pPr>
      <w:spacing w:after="0" w:line="240" w:lineRule="auto"/>
    </w:pPr>
    <w:rPr>
      <w:rFonts w:ascii="Calibri" w:eastAsia="Times New Roman" w:hAnsi="Calibri"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table" w:styleId="LightShading">
    <w:name w:val="Light Shading"/>
    <w:basedOn w:val="TableNormal"/>
    <w:uiPriority w:val="60"/>
    <w:rsid w:val="00F439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B4C05"/>
    <w:rPr>
      <w:sz w:val="16"/>
      <w:szCs w:val="16"/>
    </w:rPr>
  </w:style>
  <w:style w:type="paragraph" w:styleId="CommentText">
    <w:name w:val="annotation text"/>
    <w:basedOn w:val="Normal"/>
    <w:link w:val="CommentTextChar"/>
    <w:uiPriority w:val="99"/>
    <w:semiHidden/>
    <w:unhideWhenUsed/>
    <w:rsid w:val="003B4C05"/>
    <w:rPr>
      <w:sz w:val="20"/>
    </w:rPr>
  </w:style>
  <w:style w:type="character" w:customStyle="1" w:styleId="CommentTextChar">
    <w:name w:val="Comment Text Char"/>
    <w:basedOn w:val="DefaultParagraphFont"/>
    <w:link w:val="CommentText"/>
    <w:uiPriority w:val="99"/>
    <w:semiHidden/>
    <w:rsid w:val="003B4C0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B4C05"/>
    <w:rPr>
      <w:b/>
      <w:bCs/>
    </w:rPr>
  </w:style>
  <w:style w:type="character" w:customStyle="1" w:styleId="CommentSubjectChar">
    <w:name w:val="Comment Subject Char"/>
    <w:basedOn w:val="CommentTextChar"/>
    <w:link w:val="CommentSubject"/>
    <w:uiPriority w:val="99"/>
    <w:semiHidden/>
    <w:rsid w:val="003B4C05"/>
    <w:rPr>
      <w:rFonts w:ascii="Calibri" w:eastAsia="Times New Roman" w:hAnsi="Calibri" w:cs="Times New Roman"/>
      <w:b/>
      <w:bCs/>
      <w:sz w:val="20"/>
      <w:szCs w:val="20"/>
      <w:lang w:eastAsia="en-AU"/>
    </w:rPr>
  </w:style>
  <w:style w:type="paragraph" w:styleId="Revision">
    <w:name w:val="Revision"/>
    <w:hidden/>
    <w:uiPriority w:val="99"/>
    <w:semiHidden/>
    <w:rsid w:val="0061682C"/>
    <w:pPr>
      <w:spacing w:after="0" w:line="240" w:lineRule="auto"/>
    </w:pPr>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8EE0FC28AE42354D97C2D86578A7BB81" ma:contentTypeVersion="14651" ma:contentTypeDescription="" ma:contentTypeScope="" ma:versionID="4d3c32d7a6b5b4153fcd393a2db1de2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fce65da61d4ccee1554a6386d0078bb4"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8;#TSY RA-9242 - Destroy 10 years after action completed|f06ddbdb-86df-426a-bbc0-a9044fd46ab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RA-9242 - Destroy 10 years after action completed</TermName>
          <TermId xmlns="http://schemas.microsoft.com/office/infopath/2007/PartnerControls">f06ddbdb-86df-426a-bbc0-a9044fd46ab3</TermId>
        </TermInfo>
      </Terms>
    </lb508a4dc5e84436a0fe496b536466aa>
    <IconOverlay xmlns="http://schemas.microsoft.com/sharepoint/v4" xsi:nil="true"/>
    <TaxCatchAll xmlns="0f563589-9cf9-4143-b1eb-fb0534803d38">
      <Value>8</Value>
    </TaxCatchAll>
    <_dlc_DocId xmlns="0f563589-9cf9-4143-b1eb-fb0534803d38">2018RG-309-2775</_dlc_DocId>
    <_dlc_DocIdUrl xmlns="0f563589-9cf9-4143-b1eb-fb0534803d38">
      <Url>http://tweb/sites/rg/iitd/gs/_layouts/15/DocIdRedir.aspx?ID=2018RG-309-2775</Url>
      <Description>2018RG-309-2775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ECC0E-0DE3-4170-A6AC-588D055996CD}">
  <ds:schemaRefs>
    <ds:schemaRef ds:uri="office.server.policy"/>
  </ds:schemaRefs>
</ds:datastoreItem>
</file>

<file path=customXml/itemProps2.xml><?xml version="1.0" encoding="utf-8"?>
<ds:datastoreItem xmlns:ds="http://schemas.openxmlformats.org/officeDocument/2006/customXml" ds:itemID="{966A7FA4-C345-43FA-ACA5-5B7471352689}">
  <ds:schemaRefs>
    <ds:schemaRef ds:uri="http://schemas.microsoft.com/sharepoint/events"/>
  </ds:schemaRefs>
</ds:datastoreItem>
</file>

<file path=customXml/itemProps3.xml><?xml version="1.0" encoding="utf-8"?>
<ds:datastoreItem xmlns:ds="http://schemas.openxmlformats.org/officeDocument/2006/customXml" ds:itemID="{0543DA46-B5AC-48D5-B3DD-0A1CB9310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12695-AD8C-4D79-B3FE-C37F074995DB}">
  <ds:schemaRefs>
    <ds:schemaRef ds:uri="http://schemas.microsoft.com/office/infopath/2007/PartnerControls"/>
    <ds:schemaRef ds:uri="http://purl.org/dc/elements/1.1/"/>
    <ds:schemaRef ds:uri="9f7bc583-7cbe-45b9-a2bd-8bbb6543b37e"/>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http://schemas.microsoft.com/sharepoint/v3"/>
    <ds:schemaRef ds:uri="http://www.w3.org/XML/1998/namespace"/>
    <ds:schemaRef ds:uri="0f563589-9cf9-4143-b1eb-fb0534803d38"/>
    <ds:schemaRef ds:uri="http://purl.org/dc/dcmitype/"/>
    <ds:schemaRef ds:uri="http://purl.org/dc/terms/"/>
  </ds:schemaRefs>
</ds:datastoreItem>
</file>

<file path=customXml/itemProps5.xml><?xml version="1.0" encoding="utf-8"?>
<ds:datastoreItem xmlns:ds="http://schemas.openxmlformats.org/officeDocument/2006/customXml" ds:itemID="{8A2381D4-AA92-4F9E-A20E-9CB6CBE412E2}">
  <ds:schemaRefs>
    <ds:schemaRef ds:uri="http://schemas.microsoft.com/sharepoint/v3/contenttype/forms"/>
  </ds:schemaRefs>
</ds:datastoreItem>
</file>

<file path=customXml/itemProps6.xml><?xml version="1.0" encoding="utf-8"?>
<ds:datastoreItem xmlns:ds="http://schemas.openxmlformats.org/officeDocument/2006/customXml" ds:itemID="{4601A037-383D-4FEB-86F8-1A25C3C3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233</TotalTime>
  <Pages>5</Pages>
  <Words>884</Words>
  <Characters>5076</Characters>
  <Application>Microsoft Office Word</Application>
  <DocSecurity>0</DocSecurity>
  <Lines>141</Lines>
  <Paragraphs>80</Paragraphs>
  <ScaleCrop>false</ScaleCrop>
  <HeadingPairs>
    <vt:vector size="2" baseType="variant">
      <vt:variant>
        <vt:lpstr>Title</vt:lpstr>
      </vt:variant>
      <vt:variant>
        <vt:i4>1</vt:i4>
      </vt:variant>
    </vt:vector>
  </HeadingPairs>
  <TitlesOfParts>
    <vt:vector size="1" baseType="lpstr">
      <vt:lpstr>Goods and Services Tax (GST) treatment of feminine hygiene products</vt:lpstr>
    </vt:vector>
  </TitlesOfParts>
  <Company>Australian Government - The Treasury</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and Services Tax (GST) treatment of feminine hygiene products</dc:title>
  <dc:creator>Treasury</dc:creator>
  <cp:lastModifiedBy>Hill, Christine</cp:lastModifiedBy>
  <cp:revision>52</cp:revision>
  <cp:lastPrinted>2018-10-05T01:20:00Z</cp:lastPrinted>
  <dcterms:created xsi:type="dcterms:W3CDTF">2018-10-03T07:07:00Z</dcterms:created>
  <dcterms:modified xsi:type="dcterms:W3CDTF">2018-10-08T02:47:00Z</dcterms:modified>
</cp:coreProperties>
</file>