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B81B65" w:rsidP="00FB2175">
      <w:pPr>
        <w:pStyle w:val="Title"/>
        <w:jc w:val="both"/>
        <w:rPr>
          <w:b/>
          <w:color w:val="auto"/>
        </w:rPr>
      </w:pPr>
      <w:bookmarkStart w:id="0" w:name="_GoBack"/>
      <w:bookmarkEnd w:id="0"/>
    </w:p>
    <w:p w:rsidR="00EF6F1B" w:rsidRPr="00620D25" w:rsidRDefault="00EF6F1B" w:rsidP="005E7AAA">
      <w:pPr>
        <w:pStyle w:val="Title"/>
        <w:rPr>
          <w:b/>
          <w:color w:val="auto"/>
        </w:rPr>
      </w:pPr>
    </w:p>
    <w:p w:rsidR="00EF6F1B" w:rsidRPr="00620D25" w:rsidRDefault="00491C99" w:rsidP="005E7AAA">
      <w:pPr>
        <w:pStyle w:val="Title"/>
        <w:rPr>
          <w:b/>
          <w:color w:val="auto"/>
        </w:rPr>
      </w:pPr>
      <w:r>
        <w:rPr>
          <w:rFonts w:ascii="Times New Roman" w:hAnsi="Times New Roman"/>
          <w:noProof/>
          <w:color w:val="auto"/>
          <w:sz w:val="24"/>
          <w:szCs w:val="24"/>
          <w:lang w:eastAsia="en-AU"/>
        </w:rPr>
        <mc:AlternateContent>
          <mc:Choice Requires="wps">
            <w:drawing>
              <wp:anchor distT="36576" distB="36576" distL="36576" distR="36576" simplePos="0" relativeHeight="251654656" behindDoc="0" locked="0" layoutInCell="1" allowOverlap="1" wp14:anchorId="31755FC8" wp14:editId="7EE84F33">
                <wp:simplePos x="0" y="0"/>
                <wp:positionH relativeFrom="column">
                  <wp:posOffset>411480</wp:posOffset>
                </wp:positionH>
                <wp:positionV relativeFrom="paragraph">
                  <wp:posOffset>6069330</wp:posOffset>
                </wp:positionV>
                <wp:extent cx="4485640" cy="618490"/>
                <wp:effectExtent l="0"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41A29" w:rsidRDefault="00941A29"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released up to 31</w:t>
                            </w:r>
                            <w:r w:rsidRPr="00764804">
                              <w:rPr>
                                <w:lang w:val="en-US"/>
                                <w14:ligatures w14:val="none"/>
                              </w:rPr>
                              <w:t xml:space="preserve"> </w:t>
                            </w:r>
                            <w:r>
                              <w:rPr>
                                <w:lang w:val="en-US"/>
                                <w14:ligatures w14:val="none"/>
                              </w:rPr>
                              <w:t>Ju</w:t>
                            </w:r>
                            <w:r>
                              <w:rPr>
                                <w:rFonts w:eastAsiaTheme="minorEastAsia" w:hint="eastAsia"/>
                                <w:lang w:val="en-US" w:eastAsia="ja-JP"/>
                                <w14:ligatures w14:val="none"/>
                              </w:rPr>
                              <w:t>ly</w:t>
                            </w:r>
                            <w:r w:rsidRPr="00764804">
                              <w:rPr>
                                <w:lang w:val="en-US"/>
                                <w14:ligatures w14:val="none"/>
                              </w:rPr>
                              <w:t xml:space="preserve"> 2013.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2.4pt;margin-top:477.9pt;width:353.2pt;height:48.7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" filled="f" stroked="f" strokecolor="black [0]" strokeweight="0" insetpen="t">
                <v:textbox inset="2.88pt,2.88pt,2.88pt,2.88pt">
                  <w:txbxContent>
                    <w:p w:rsidR="00941A29" w:rsidRDefault="00941A29" w:rsidP="00491C99">
                      <w:pPr>
                        <w:pStyle w:val="BodyText3"/>
                        <w:widowControl w:val="0"/>
                        <w:rPr>
                          <w:lang w:val="en-US"/>
                          <w14:ligatures w14:val="none"/>
                        </w:rPr>
                      </w:pPr>
                      <w:r>
                        <w:rPr>
                          <w:lang w:val="en-US"/>
                          <w14:ligatures w14:val="none"/>
                        </w:rPr>
                        <w:t xml:space="preserve">This report incorporates Domestic and International data </w:t>
                      </w:r>
                      <w:r>
                        <w:rPr>
                          <w:lang w:val="en-US"/>
                          <w14:ligatures w14:val="none"/>
                        </w:rPr>
                        <w:br/>
                        <w:t>released up to 31</w:t>
                      </w:r>
                      <w:r w:rsidRPr="00764804">
                        <w:rPr>
                          <w:lang w:val="en-US"/>
                          <w14:ligatures w14:val="none"/>
                        </w:rPr>
                        <w:t xml:space="preserve"> </w:t>
                      </w:r>
                      <w:r>
                        <w:rPr>
                          <w:lang w:val="en-US"/>
                          <w14:ligatures w14:val="none"/>
                        </w:rPr>
                        <w:t>Ju</w:t>
                      </w:r>
                      <w:r>
                        <w:rPr>
                          <w:rFonts w:eastAsiaTheme="minorEastAsia" w:hint="eastAsia"/>
                          <w:lang w:val="en-US" w:eastAsia="ja-JP"/>
                          <w14:ligatures w14:val="none"/>
                        </w:rPr>
                        <w:t>ly</w:t>
                      </w:r>
                      <w:r w:rsidRPr="00764804">
                        <w:rPr>
                          <w:lang w:val="en-US"/>
                          <w14:ligatures w14:val="none"/>
                        </w:rPr>
                        <w:t xml:space="preserve"> 2013.</w:t>
                      </w: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5680" behindDoc="0" locked="0" layoutInCell="1" allowOverlap="1" wp14:anchorId="313345AC" wp14:editId="1704B1C7">
                <wp:simplePos x="0" y="0"/>
                <wp:positionH relativeFrom="column">
                  <wp:posOffset>411480</wp:posOffset>
                </wp:positionH>
                <wp:positionV relativeFrom="paragraph">
                  <wp:posOffset>4464050</wp:posOffset>
                </wp:positionV>
                <wp:extent cx="5936615" cy="84582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845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41A29" w:rsidRPr="00491C99" w:rsidRDefault="00941A29"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w:t>
                            </w:r>
                            <w:r>
                              <w:rPr>
                                <w:color w:val="548DD4" w:themeColor="text2" w:themeTint="99"/>
                                <w:sz w:val="32"/>
                                <w:szCs w:val="32"/>
                                <w:lang w:val="en-US"/>
                              </w:rPr>
                              <w:t xml:space="preserve">conomic outlook for 2012-13, </w:t>
                            </w:r>
                            <w:r w:rsidRPr="00491C99">
                              <w:rPr>
                                <w:color w:val="548DD4" w:themeColor="text2" w:themeTint="99"/>
                                <w:sz w:val="32"/>
                                <w:szCs w:val="32"/>
                                <w:lang w:val="en-US"/>
                              </w:rPr>
                              <w:t>2013-14</w:t>
                            </w:r>
                            <w:r>
                              <w:rPr>
                                <w:color w:val="548DD4" w:themeColor="text2" w:themeTint="99"/>
                                <w:sz w:val="32"/>
                                <w:szCs w:val="32"/>
                                <w:lang w:val="en-US"/>
                              </w:rPr>
                              <w:t xml:space="preserve"> and 2014-15</w:t>
                            </w:r>
                          </w:p>
                          <w:p w:rsidR="00941A29" w:rsidRPr="00491C99" w:rsidRDefault="00941A29" w:rsidP="004D585F">
                            <w:pPr>
                              <w:pStyle w:val="Title"/>
                              <w:widowControl w:val="0"/>
                              <w:jc w:val="left"/>
                              <w:rPr>
                                <w:color w:val="548DD4" w:themeColor="text2" w:themeTint="99"/>
                                <w:sz w:val="32"/>
                                <w:szCs w:val="32"/>
                                <w:lang w:val="en-US"/>
                              </w:rPr>
                            </w:pPr>
                            <w:r>
                              <w:rPr>
                                <w:color w:val="548DD4" w:themeColor="text2" w:themeTint="99"/>
                                <w:sz w:val="32"/>
                                <w:szCs w:val="32"/>
                                <w:lang w:val="en-US"/>
                              </w:rPr>
                              <w:t>June</w:t>
                            </w:r>
                            <w:r w:rsidRPr="00764804">
                              <w:rPr>
                                <w:color w:val="548DD4" w:themeColor="text2" w:themeTint="99"/>
                                <w:sz w:val="32"/>
                                <w:szCs w:val="32"/>
                                <w:lang w:val="en-US"/>
                              </w:rPr>
                              <w:t xml:space="preserve"> 2013</w:t>
                            </w:r>
                          </w:p>
                          <w:p w:rsidR="00941A29" w:rsidRPr="00491C99" w:rsidRDefault="00941A29" w:rsidP="004D585F">
                            <w:pPr>
                              <w:pStyle w:val="Title"/>
                              <w:widowControl w:val="0"/>
                              <w:jc w:val="left"/>
                              <w:rPr>
                                <w:color w:val="548DD4" w:themeColor="text2" w:themeTint="99"/>
                                <w:sz w:val="64"/>
                                <w:szCs w:val="64"/>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2.4pt;margin-top:351.5pt;width:467.45pt;height:66.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" filled="f" stroked="f" strokecolor="black [0]" strokeweight="0" insetpen="t">
                <v:textbox inset="2.88pt,2.88pt,2.88pt,2.88pt">
                  <w:txbxContent>
                    <w:p w:rsidR="00941A29" w:rsidRPr="00491C99" w:rsidRDefault="00941A29" w:rsidP="004D585F">
                      <w:pPr>
                        <w:pStyle w:val="Title"/>
                        <w:widowControl w:val="0"/>
                        <w:jc w:val="left"/>
                        <w:rPr>
                          <w:color w:val="548DD4" w:themeColor="text2" w:themeTint="99"/>
                          <w:sz w:val="32"/>
                          <w:szCs w:val="32"/>
                          <w:lang w:val="en-US"/>
                        </w:rPr>
                      </w:pPr>
                      <w:r w:rsidRPr="00491C99">
                        <w:rPr>
                          <w:color w:val="548DD4" w:themeColor="text2" w:themeTint="99"/>
                          <w:sz w:val="32"/>
                          <w:szCs w:val="32"/>
                          <w:lang w:val="en-US"/>
                        </w:rPr>
                        <w:t>E</w:t>
                      </w:r>
                      <w:r>
                        <w:rPr>
                          <w:color w:val="548DD4" w:themeColor="text2" w:themeTint="99"/>
                          <w:sz w:val="32"/>
                          <w:szCs w:val="32"/>
                          <w:lang w:val="en-US"/>
                        </w:rPr>
                        <w:t xml:space="preserve">conomic outlook for 2012-13, </w:t>
                      </w:r>
                      <w:r w:rsidRPr="00491C99">
                        <w:rPr>
                          <w:color w:val="548DD4" w:themeColor="text2" w:themeTint="99"/>
                          <w:sz w:val="32"/>
                          <w:szCs w:val="32"/>
                          <w:lang w:val="en-US"/>
                        </w:rPr>
                        <w:t>2013-14</w:t>
                      </w:r>
                      <w:r>
                        <w:rPr>
                          <w:color w:val="548DD4" w:themeColor="text2" w:themeTint="99"/>
                          <w:sz w:val="32"/>
                          <w:szCs w:val="32"/>
                          <w:lang w:val="en-US"/>
                        </w:rPr>
                        <w:t xml:space="preserve"> and 2014-15</w:t>
                      </w:r>
                    </w:p>
                    <w:p w:rsidR="00941A29" w:rsidRPr="00491C99" w:rsidRDefault="00941A29" w:rsidP="004D585F">
                      <w:pPr>
                        <w:pStyle w:val="Title"/>
                        <w:widowControl w:val="0"/>
                        <w:jc w:val="left"/>
                        <w:rPr>
                          <w:color w:val="548DD4" w:themeColor="text2" w:themeTint="99"/>
                          <w:sz w:val="32"/>
                          <w:szCs w:val="32"/>
                          <w:lang w:val="en-US"/>
                        </w:rPr>
                      </w:pPr>
                      <w:r>
                        <w:rPr>
                          <w:color w:val="548DD4" w:themeColor="text2" w:themeTint="99"/>
                          <w:sz w:val="32"/>
                          <w:szCs w:val="32"/>
                          <w:lang w:val="en-US"/>
                        </w:rPr>
                        <w:t>June</w:t>
                      </w:r>
                      <w:r w:rsidRPr="00764804">
                        <w:rPr>
                          <w:color w:val="548DD4" w:themeColor="text2" w:themeTint="99"/>
                          <w:sz w:val="32"/>
                          <w:szCs w:val="32"/>
                          <w:lang w:val="en-US"/>
                        </w:rPr>
                        <w:t xml:space="preserve"> 2013</w:t>
                      </w:r>
                    </w:p>
                    <w:p w:rsidR="00941A29" w:rsidRPr="00491C99" w:rsidRDefault="00941A29" w:rsidP="004D585F">
                      <w:pPr>
                        <w:pStyle w:val="Title"/>
                        <w:widowControl w:val="0"/>
                        <w:jc w:val="left"/>
                        <w:rPr>
                          <w:color w:val="548DD4" w:themeColor="text2" w:themeTint="99"/>
                          <w:sz w:val="64"/>
                          <w:szCs w:val="64"/>
                          <w:lang w:val="en-US"/>
                        </w:rPr>
                      </w:pPr>
                    </w:p>
                  </w:txbxContent>
                </v:textbox>
              </v:shape>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6704" behindDoc="0" locked="0" layoutInCell="1" allowOverlap="1" wp14:anchorId="2A24CE0D" wp14:editId="61018962">
                <wp:simplePos x="0" y="0"/>
                <wp:positionH relativeFrom="column">
                  <wp:posOffset>-290830</wp:posOffset>
                </wp:positionH>
                <wp:positionV relativeFrom="paragraph">
                  <wp:posOffset>-802640</wp:posOffset>
                </wp:positionV>
                <wp:extent cx="638175" cy="931672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9316720"/>
                        </a:xfrm>
                        <a:prstGeom prst="rect">
                          <a:avLst/>
                        </a:prstGeom>
                        <a:solidFill>
                          <a:srgbClr val="8AAFC1"/>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9pt;margin-top:-63.2pt;width:50.25pt;height:733.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" fillcolor="#8aafc1"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7728" behindDoc="0" locked="0" layoutInCell="1" allowOverlap="1" wp14:anchorId="13006B71" wp14:editId="122684AD">
                <wp:simplePos x="0" y="0"/>
                <wp:positionH relativeFrom="column">
                  <wp:posOffset>-290830</wp:posOffset>
                </wp:positionH>
                <wp:positionV relativeFrom="paragraph">
                  <wp:posOffset>-1116965</wp:posOffset>
                </wp:positionV>
                <wp:extent cx="638175" cy="32321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23215"/>
                        </a:xfrm>
                        <a:prstGeom prst="rect">
                          <a:avLst/>
                        </a:prstGeom>
                        <a:solidFill>
                          <a:srgbClr val="00517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pt;margin-top:-87.95pt;width:50.25pt;height:25.4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" fillcolor="#00517a" stroked="f" strokecolor="black [0]" insetpen="t">
                <v:shadow color="#ccc"/>
                <v:textbox inset="2.88pt,2.88pt,2.88pt,2.88pt"/>
              </v:rect>
            </w:pict>
          </mc:Fallback>
        </mc:AlternateContent>
      </w:r>
      <w:r>
        <w:rPr>
          <w:rFonts w:ascii="Times New Roman" w:hAnsi="Times New Roman"/>
          <w:noProof/>
          <w:color w:val="auto"/>
          <w:sz w:val="24"/>
          <w:szCs w:val="24"/>
          <w:lang w:eastAsia="en-AU"/>
        </w:rPr>
        <mc:AlternateContent>
          <mc:Choice Requires="wps">
            <w:drawing>
              <wp:anchor distT="36576" distB="36576" distL="36576" distR="36576" simplePos="0" relativeHeight="251658752" behindDoc="0" locked="0" layoutInCell="1" allowOverlap="1" wp14:anchorId="6ABCA448" wp14:editId="61F74A47">
                <wp:simplePos x="0" y="0"/>
                <wp:positionH relativeFrom="column">
                  <wp:posOffset>-281940</wp:posOffset>
                </wp:positionH>
                <wp:positionV relativeFrom="paragraph">
                  <wp:posOffset>-812800</wp:posOffset>
                </wp:positionV>
                <wp:extent cx="616585" cy="0"/>
                <wp:effectExtent l="18415" t="18415" r="2222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585" cy="0"/>
                        </a:xfrm>
                        <a:prstGeom prst="line">
                          <a:avLst/>
                        </a:prstGeom>
                        <a:noFill/>
                        <a:ln w="28575">
                          <a:solidFill>
                            <a:srgbClr val="0066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2pt,-64pt" to="26.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" strokecolor="#069" strokeweight="2.25pt">
                <v:shadow color="#ccc"/>
              </v:line>
            </w:pict>
          </mc:Fallback>
        </mc:AlternateContent>
      </w:r>
      <w:r>
        <w:rPr>
          <w:rFonts w:ascii="Times New Roman" w:hAnsi="Times New Roman"/>
          <w:noProof/>
          <w:color w:val="auto"/>
          <w:sz w:val="24"/>
          <w:szCs w:val="24"/>
          <w:lang w:eastAsia="en-AU"/>
        </w:rPr>
        <w:drawing>
          <wp:anchor distT="36576" distB="36576" distL="36576" distR="36576" simplePos="0" relativeHeight="251659776" behindDoc="0" locked="0" layoutInCell="1" allowOverlap="1" wp14:anchorId="66E963C0" wp14:editId="22A4B46A">
            <wp:simplePos x="0" y="0"/>
            <wp:positionH relativeFrom="column">
              <wp:posOffset>415290</wp:posOffset>
            </wp:positionH>
            <wp:positionV relativeFrom="paragraph">
              <wp:posOffset>-1054735</wp:posOffset>
            </wp:positionV>
            <wp:extent cx="2926080" cy="67056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670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EF6F1B" w:rsidRPr="00620D25" w:rsidRDefault="00EF6F1B" w:rsidP="005E7AAA">
      <w:pPr>
        <w:pStyle w:val="Title"/>
        <w:rPr>
          <w:b/>
          <w:color w:val="auto"/>
        </w:rPr>
      </w:pPr>
    </w:p>
    <w:p w:rsidR="00C02613" w:rsidRDefault="00C5511F">
      <w:pPr>
        <w:pStyle w:val="TOC3"/>
      </w:pPr>
      <w:r>
        <w:rPr>
          <w:rFonts w:ascii="Times New Roman" w:hAnsi="Times New Roman"/>
          <w:lang w:eastAsia="en-AU"/>
        </w:rPr>
        <mc:AlternateContent>
          <mc:Choice Requires="wps">
            <w:drawing>
              <wp:anchor distT="36576" distB="36576" distL="36576" distR="36576" simplePos="0" relativeHeight="251660800" behindDoc="0" locked="0" layoutInCell="1" allowOverlap="1" wp14:anchorId="23A9FD0F" wp14:editId="4B5DE4EA">
                <wp:simplePos x="0" y="0"/>
                <wp:positionH relativeFrom="column">
                  <wp:posOffset>418465</wp:posOffset>
                </wp:positionH>
                <wp:positionV relativeFrom="paragraph">
                  <wp:posOffset>165328</wp:posOffset>
                </wp:positionV>
                <wp:extent cx="5582920" cy="21291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2129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41A29" w:rsidRPr="00491C99" w:rsidRDefault="00941A29"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xml:space="preserve">FORECASTING </w:t>
                            </w:r>
                            <w:r>
                              <w:rPr>
                                <w:color w:val="548DD4" w:themeColor="text2" w:themeTint="99"/>
                                <w:sz w:val="72"/>
                                <w:szCs w:val="72"/>
                                <w:lang w:val="en-US"/>
                              </w:rPr>
                              <w:t>REPORT</w:t>
                            </w:r>
                          </w:p>
                          <w:p w:rsidR="00941A29" w:rsidRPr="00491C99" w:rsidRDefault="00941A29"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941A29" w:rsidRPr="00491C99" w:rsidRDefault="00941A29"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95pt;margin-top:13pt;width:439.6pt;height:167.6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" filled="f" stroked="f" strokecolor="black [0]" strokeweight="0" insetpen="t">
                <v:textbox inset="2.88pt,2.88pt,2.88pt,2.88pt">
                  <w:txbxContent>
                    <w:p w:rsidR="00941A29" w:rsidRPr="00491C99" w:rsidRDefault="00941A29"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xml:space="preserve">FORECASTING </w:t>
                      </w:r>
                      <w:r>
                        <w:rPr>
                          <w:color w:val="548DD4" w:themeColor="text2" w:themeTint="99"/>
                          <w:sz w:val="72"/>
                          <w:szCs w:val="72"/>
                          <w:lang w:val="en-US"/>
                        </w:rPr>
                        <w:t>REPORT</w:t>
                      </w:r>
                    </w:p>
                    <w:p w:rsidR="00941A29" w:rsidRPr="00491C99" w:rsidRDefault="00941A29"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p w:rsidR="00941A29" w:rsidRPr="00491C99" w:rsidRDefault="00941A29" w:rsidP="00491C99">
                      <w:pPr>
                        <w:pStyle w:val="Title"/>
                        <w:widowControl w:val="0"/>
                        <w:jc w:val="left"/>
                        <w:rPr>
                          <w:color w:val="548DD4" w:themeColor="text2" w:themeTint="99"/>
                          <w:sz w:val="72"/>
                          <w:szCs w:val="72"/>
                          <w:lang w:val="en-US"/>
                        </w:rPr>
                      </w:pPr>
                      <w:r w:rsidRPr="00491C99">
                        <w:rPr>
                          <w:color w:val="548DD4" w:themeColor="text2" w:themeTint="99"/>
                          <w:sz w:val="72"/>
                          <w:szCs w:val="72"/>
                          <w:lang w:val="en-US"/>
                        </w:rPr>
                        <w:t> </w:t>
                      </w:r>
                    </w:p>
                  </w:txbxContent>
                </v:textbox>
              </v:shape>
            </w:pict>
          </mc:Fallback>
        </mc:AlternateContent>
      </w:r>
      <w:r w:rsidR="00A8671C" w:rsidRPr="003344B0">
        <w:rPr>
          <w:b w:val="0"/>
          <w:highlight w:val="yellow"/>
        </w:rPr>
        <w:br w:type="page"/>
      </w:r>
      <w:r w:rsidR="004D4273" w:rsidRPr="00CA05D4">
        <w:rPr>
          <w:b w:val="0"/>
        </w:rPr>
        <w:lastRenderedPageBreak/>
        <w:fldChar w:fldCharType="begin"/>
      </w:r>
      <w:r w:rsidR="00C825B7" w:rsidRPr="00CA05D4">
        <w:rPr>
          <w:b w:val="0"/>
        </w:rPr>
        <w:instrText xml:space="preserve"> TOC \o "1-4" \h \z \u </w:instrText>
      </w:r>
      <w:r w:rsidR="004D4273" w:rsidRPr="00CA05D4">
        <w:rPr>
          <w:b w:val="0"/>
        </w:rPr>
        <w:fldChar w:fldCharType="separate"/>
      </w:r>
    </w:p>
    <w:p w:rsidR="00C02613" w:rsidRDefault="0059058B">
      <w:pPr>
        <w:pStyle w:val="TOC3"/>
        <w:rPr>
          <w:rFonts w:asciiTheme="minorHAnsi" w:eastAsiaTheme="minorEastAsia" w:hAnsiTheme="minorHAnsi" w:cstheme="minorBidi"/>
          <w:b w:val="0"/>
          <w:sz w:val="22"/>
          <w:szCs w:val="22"/>
          <w:lang w:eastAsia="en-AU"/>
        </w:rPr>
      </w:pPr>
      <w:hyperlink w:anchor="_Toc361746136" w:history="1">
        <w:r w:rsidR="00C02613" w:rsidRPr="008D112E">
          <w:rPr>
            <w:rStyle w:val="Hyperlink"/>
          </w:rPr>
          <w:t>Overview</w:t>
        </w:r>
        <w:r w:rsidR="00C02613">
          <w:rPr>
            <w:webHidden/>
          </w:rPr>
          <w:tab/>
        </w:r>
        <w:r w:rsidR="00C02613">
          <w:rPr>
            <w:webHidden/>
          </w:rPr>
          <w:fldChar w:fldCharType="begin"/>
        </w:r>
        <w:r w:rsidR="00C02613">
          <w:rPr>
            <w:webHidden/>
          </w:rPr>
          <w:instrText xml:space="preserve"> PAGEREF _Toc361746136 \h </w:instrText>
        </w:r>
        <w:r w:rsidR="00C02613">
          <w:rPr>
            <w:webHidden/>
          </w:rPr>
        </w:r>
        <w:r w:rsidR="00C02613">
          <w:rPr>
            <w:webHidden/>
          </w:rPr>
          <w:fldChar w:fldCharType="separate"/>
        </w:r>
        <w:r w:rsidR="002A2D90">
          <w:rPr>
            <w:webHidden/>
          </w:rPr>
          <w:t>3</w:t>
        </w:r>
        <w:r w:rsidR="00C02613">
          <w:rPr>
            <w:webHidden/>
          </w:rPr>
          <w:fldChar w:fldCharType="end"/>
        </w:r>
      </w:hyperlink>
    </w:p>
    <w:p w:rsidR="00C02613" w:rsidRDefault="0059058B">
      <w:pPr>
        <w:pStyle w:val="TOC3"/>
        <w:rPr>
          <w:rFonts w:asciiTheme="minorHAnsi" w:eastAsiaTheme="minorEastAsia" w:hAnsiTheme="minorHAnsi" w:cstheme="minorBidi"/>
          <w:b w:val="0"/>
          <w:sz w:val="22"/>
          <w:szCs w:val="22"/>
          <w:lang w:eastAsia="en-AU"/>
        </w:rPr>
      </w:pPr>
      <w:hyperlink w:anchor="_Toc361746137" w:history="1">
        <w:r w:rsidR="00C02613" w:rsidRPr="008D112E">
          <w:rPr>
            <w:rStyle w:val="Hyperlink"/>
          </w:rPr>
          <w:t>Outlook for the domestic economy</w:t>
        </w:r>
        <w:r w:rsidR="00C02613">
          <w:rPr>
            <w:webHidden/>
          </w:rPr>
          <w:tab/>
        </w:r>
        <w:r w:rsidR="00C02613">
          <w:rPr>
            <w:webHidden/>
          </w:rPr>
          <w:fldChar w:fldCharType="begin"/>
        </w:r>
        <w:r w:rsidR="00C02613">
          <w:rPr>
            <w:webHidden/>
          </w:rPr>
          <w:instrText xml:space="preserve"> PAGEREF _Toc361746137 \h </w:instrText>
        </w:r>
        <w:r w:rsidR="00C02613">
          <w:rPr>
            <w:webHidden/>
          </w:rPr>
        </w:r>
        <w:r w:rsidR="00C02613">
          <w:rPr>
            <w:webHidden/>
          </w:rPr>
          <w:fldChar w:fldCharType="separate"/>
        </w:r>
        <w:r w:rsidR="002A2D90">
          <w:rPr>
            <w:webHidden/>
          </w:rPr>
          <w:t>8</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38" w:history="1">
        <w:r w:rsidR="00C02613" w:rsidRPr="008D112E">
          <w:rPr>
            <w:rStyle w:val="Hyperlink"/>
          </w:rPr>
          <w:t>Household consumption</w:t>
        </w:r>
        <w:r w:rsidR="00C02613">
          <w:rPr>
            <w:webHidden/>
          </w:rPr>
          <w:tab/>
        </w:r>
        <w:r w:rsidR="00C02613">
          <w:rPr>
            <w:webHidden/>
          </w:rPr>
          <w:fldChar w:fldCharType="begin"/>
        </w:r>
        <w:r w:rsidR="00C02613">
          <w:rPr>
            <w:webHidden/>
          </w:rPr>
          <w:instrText xml:space="preserve"> PAGEREF _Toc361746138 \h </w:instrText>
        </w:r>
        <w:r w:rsidR="00C02613">
          <w:rPr>
            <w:webHidden/>
          </w:rPr>
        </w:r>
        <w:r w:rsidR="00C02613">
          <w:rPr>
            <w:webHidden/>
          </w:rPr>
          <w:fldChar w:fldCharType="separate"/>
        </w:r>
        <w:r w:rsidR="002A2D90">
          <w:rPr>
            <w:webHidden/>
          </w:rPr>
          <w:t>8</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39" w:history="1">
        <w:r w:rsidR="00C02613" w:rsidRPr="008D112E">
          <w:rPr>
            <w:rStyle w:val="Hyperlink"/>
          </w:rPr>
          <w:t>Dwelling investment</w:t>
        </w:r>
        <w:r w:rsidR="00C02613">
          <w:rPr>
            <w:webHidden/>
          </w:rPr>
          <w:tab/>
        </w:r>
        <w:r w:rsidR="00C02613">
          <w:rPr>
            <w:webHidden/>
          </w:rPr>
          <w:fldChar w:fldCharType="begin"/>
        </w:r>
        <w:r w:rsidR="00C02613">
          <w:rPr>
            <w:webHidden/>
          </w:rPr>
          <w:instrText xml:space="preserve"> PAGEREF _Toc361746139 \h </w:instrText>
        </w:r>
        <w:r w:rsidR="00C02613">
          <w:rPr>
            <w:webHidden/>
          </w:rPr>
        </w:r>
        <w:r w:rsidR="00C02613">
          <w:rPr>
            <w:webHidden/>
          </w:rPr>
          <w:fldChar w:fldCharType="separate"/>
        </w:r>
        <w:r w:rsidR="002A2D90">
          <w:rPr>
            <w:webHidden/>
          </w:rPr>
          <w:t>8</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40" w:history="1">
        <w:r w:rsidR="00C02613" w:rsidRPr="008D112E">
          <w:rPr>
            <w:rStyle w:val="Hyperlink"/>
          </w:rPr>
          <w:t>Business investment</w:t>
        </w:r>
        <w:r w:rsidR="00C02613">
          <w:rPr>
            <w:webHidden/>
          </w:rPr>
          <w:tab/>
        </w:r>
        <w:r w:rsidR="00C02613">
          <w:rPr>
            <w:webHidden/>
          </w:rPr>
          <w:fldChar w:fldCharType="begin"/>
        </w:r>
        <w:r w:rsidR="00C02613">
          <w:rPr>
            <w:webHidden/>
          </w:rPr>
          <w:instrText xml:space="preserve"> PAGEREF _Toc361746140 \h </w:instrText>
        </w:r>
        <w:r w:rsidR="00C02613">
          <w:rPr>
            <w:webHidden/>
          </w:rPr>
        </w:r>
        <w:r w:rsidR="00C02613">
          <w:rPr>
            <w:webHidden/>
          </w:rPr>
          <w:fldChar w:fldCharType="separate"/>
        </w:r>
        <w:r w:rsidR="002A2D90">
          <w:rPr>
            <w:webHidden/>
          </w:rPr>
          <w:t>9</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41" w:history="1">
        <w:r w:rsidR="00C02613" w:rsidRPr="008D112E">
          <w:rPr>
            <w:rStyle w:val="Hyperlink"/>
          </w:rPr>
          <w:t>Public final demand</w:t>
        </w:r>
        <w:r w:rsidR="00C02613">
          <w:rPr>
            <w:webHidden/>
          </w:rPr>
          <w:tab/>
        </w:r>
        <w:r w:rsidR="00C02613">
          <w:rPr>
            <w:webHidden/>
          </w:rPr>
          <w:fldChar w:fldCharType="begin"/>
        </w:r>
        <w:r w:rsidR="00C02613">
          <w:rPr>
            <w:webHidden/>
          </w:rPr>
          <w:instrText xml:space="preserve"> PAGEREF _Toc361746141 \h </w:instrText>
        </w:r>
        <w:r w:rsidR="00C02613">
          <w:rPr>
            <w:webHidden/>
          </w:rPr>
        </w:r>
        <w:r w:rsidR="00C02613">
          <w:rPr>
            <w:webHidden/>
          </w:rPr>
          <w:fldChar w:fldCharType="separate"/>
        </w:r>
        <w:r w:rsidR="002A2D90">
          <w:rPr>
            <w:webHidden/>
          </w:rPr>
          <w:t>10</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42" w:history="1">
        <w:r w:rsidR="00C02613" w:rsidRPr="008D112E">
          <w:rPr>
            <w:rStyle w:val="Hyperlink"/>
          </w:rPr>
          <w:t>Exports, imports and the current account deficit</w:t>
        </w:r>
        <w:r w:rsidR="00C02613">
          <w:rPr>
            <w:webHidden/>
          </w:rPr>
          <w:tab/>
        </w:r>
        <w:r w:rsidR="00C02613">
          <w:rPr>
            <w:webHidden/>
          </w:rPr>
          <w:fldChar w:fldCharType="begin"/>
        </w:r>
        <w:r w:rsidR="00C02613">
          <w:rPr>
            <w:webHidden/>
          </w:rPr>
          <w:instrText xml:space="preserve"> PAGEREF _Toc361746142 \h </w:instrText>
        </w:r>
        <w:r w:rsidR="00C02613">
          <w:rPr>
            <w:webHidden/>
          </w:rPr>
        </w:r>
        <w:r w:rsidR="00C02613">
          <w:rPr>
            <w:webHidden/>
          </w:rPr>
          <w:fldChar w:fldCharType="separate"/>
        </w:r>
        <w:r w:rsidR="002A2D90">
          <w:rPr>
            <w:webHidden/>
          </w:rPr>
          <w:t>10</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43" w:history="1">
        <w:r w:rsidR="00C02613" w:rsidRPr="008D112E">
          <w:rPr>
            <w:rStyle w:val="Hyperlink"/>
          </w:rPr>
          <w:t>Employment, wages and inflation</w:t>
        </w:r>
        <w:r w:rsidR="00C02613">
          <w:rPr>
            <w:webHidden/>
          </w:rPr>
          <w:tab/>
        </w:r>
        <w:r w:rsidR="00C02613">
          <w:rPr>
            <w:webHidden/>
          </w:rPr>
          <w:fldChar w:fldCharType="begin"/>
        </w:r>
        <w:r w:rsidR="00C02613">
          <w:rPr>
            <w:webHidden/>
          </w:rPr>
          <w:instrText xml:space="preserve"> PAGEREF _Toc361746143 \h </w:instrText>
        </w:r>
        <w:r w:rsidR="00C02613">
          <w:rPr>
            <w:webHidden/>
          </w:rPr>
        </w:r>
        <w:r w:rsidR="00C02613">
          <w:rPr>
            <w:webHidden/>
          </w:rPr>
          <w:fldChar w:fldCharType="separate"/>
        </w:r>
        <w:r w:rsidR="002A2D90">
          <w:rPr>
            <w:webHidden/>
          </w:rPr>
          <w:t>12</w:t>
        </w:r>
        <w:r w:rsidR="00C02613">
          <w:rPr>
            <w:webHidden/>
          </w:rPr>
          <w:fldChar w:fldCharType="end"/>
        </w:r>
      </w:hyperlink>
    </w:p>
    <w:p w:rsidR="00C02613" w:rsidRDefault="0059058B">
      <w:pPr>
        <w:pStyle w:val="TOC3"/>
        <w:rPr>
          <w:rFonts w:asciiTheme="minorHAnsi" w:eastAsiaTheme="minorEastAsia" w:hAnsiTheme="minorHAnsi" w:cstheme="minorBidi"/>
          <w:b w:val="0"/>
          <w:sz w:val="22"/>
          <w:szCs w:val="22"/>
          <w:lang w:eastAsia="en-AU"/>
        </w:rPr>
      </w:pPr>
      <w:hyperlink w:anchor="_Toc361746144" w:history="1">
        <w:r w:rsidR="00C02613" w:rsidRPr="008D112E">
          <w:rPr>
            <w:rStyle w:val="Hyperlink"/>
          </w:rPr>
          <w:t>Outlook for the international economy</w:t>
        </w:r>
        <w:r w:rsidR="00C02613">
          <w:rPr>
            <w:webHidden/>
          </w:rPr>
          <w:tab/>
        </w:r>
        <w:r w:rsidR="00C02613">
          <w:rPr>
            <w:webHidden/>
          </w:rPr>
          <w:fldChar w:fldCharType="begin"/>
        </w:r>
        <w:r w:rsidR="00C02613">
          <w:rPr>
            <w:webHidden/>
          </w:rPr>
          <w:instrText xml:space="preserve"> PAGEREF _Toc361746144 \h </w:instrText>
        </w:r>
        <w:r w:rsidR="00C02613">
          <w:rPr>
            <w:webHidden/>
          </w:rPr>
        </w:r>
        <w:r w:rsidR="00C02613">
          <w:rPr>
            <w:webHidden/>
          </w:rPr>
          <w:fldChar w:fldCharType="separate"/>
        </w:r>
        <w:r w:rsidR="002A2D90">
          <w:rPr>
            <w:webHidden/>
          </w:rPr>
          <w:t>13</w:t>
        </w:r>
        <w:r w:rsidR="00C02613">
          <w:rPr>
            <w:webHidden/>
          </w:rPr>
          <w:fldChar w:fldCharType="end"/>
        </w:r>
      </w:hyperlink>
    </w:p>
    <w:p w:rsidR="00C02613" w:rsidRDefault="0059058B">
      <w:pPr>
        <w:pStyle w:val="TOC4"/>
        <w:rPr>
          <w:rFonts w:asciiTheme="minorHAnsi" w:eastAsiaTheme="minorEastAsia" w:hAnsiTheme="minorHAnsi" w:cstheme="minorBidi"/>
          <w:i w:val="0"/>
          <w:sz w:val="22"/>
          <w:szCs w:val="22"/>
          <w:lang w:eastAsia="en-AU"/>
        </w:rPr>
      </w:pPr>
      <w:hyperlink w:anchor="_Toc361746145" w:history="1">
        <w:r w:rsidR="00C02613" w:rsidRPr="008D112E">
          <w:rPr>
            <w:rStyle w:val="Hyperlink"/>
          </w:rPr>
          <w:t>World outlook and risks</w:t>
        </w:r>
        <w:r w:rsidR="00C02613">
          <w:rPr>
            <w:webHidden/>
          </w:rPr>
          <w:tab/>
        </w:r>
        <w:r w:rsidR="00C02613">
          <w:rPr>
            <w:webHidden/>
          </w:rPr>
          <w:fldChar w:fldCharType="begin"/>
        </w:r>
        <w:r w:rsidR="00C02613">
          <w:rPr>
            <w:webHidden/>
          </w:rPr>
          <w:instrText xml:space="preserve"> PAGEREF _Toc361746145 \h </w:instrText>
        </w:r>
        <w:r w:rsidR="00C02613">
          <w:rPr>
            <w:webHidden/>
          </w:rPr>
        </w:r>
        <w:r w:rsidR="00C02613">
          <w:rPr>
            <w:webHidden/>
          </w:rPr>
          <w:fldChar w:fldCharType="separate"/>
        </w:r>
        <w:r w:rsidR="002A2D90">
          <w:rPr>
            <w:webHidden/>
          </w:rPr>
          <w:t>13</w:t>
        </w:r>
        <w:r w:rsidR="00C02613">
          <w:rPr>
            <w:webHidden/>
          </w:rPr>
          <w:fldChar w:fldCharType="end"/>
        </w:r>
      </w:hyperlink>
    </w:p>
    <w:p w:rsidR="005964C3" w:rsidRPr="003344B0" w:rsidRDefault="004D4273" w:rsidP="00A16F7F">
      <w:pPr>
        <w:pStyle w:val="Title"/>
        <w:outlineLvl w:val="0"/>
        <w:rPr>
          <w:b/>
          <w:color w:val="auto"/>
          <w:sz w:val="24"/>
          <w:szCs w:val="24"/>
          <w:highlight w:val="yellow"/>
        </w:rPr>
        <w:sectPr w:rsidR="005964C3" w:rsidRPr="003344B0" w:rsidSect="00412C66">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567" w:gutter="0"/>
          <w:cols w:space="720"/>
          <w:titlePg/>
        </w:sectPr>
      </w:pPr>
      <w:r w:rsidRPr="00CA05D4">
        <w:rPr>
          <w:color w:val="auto"/>
        </w:rPr>
        <w:fldChar w:fldCharType="end"/>
      </w:r>
    </w:p>
    <w:p w:rsidR="00E573F9" w:rsidRPr="00685CA1" w:rsidRDefault="00E573F9" w:rsidP="00E573F9">
      <w:pPr>
        <w:pStyle w:val="Heading3"/>
        <w:rPr>
          <w:bCs/>
          <w:smallCaps w:val="0"/>
        </w:rPr>
      </w:pPr>
      <w:bookmarkStart w:id="1" w:name="_Toc336420544"/>
      <w:bookmarkStart w:id="2" w:name="_Toc361746136"/>
      <w:bookmarkStart w:id="3" w:name="_Toc90977883"/>
      <w:bookmarkStart w:id="4" w:name="_Toc185498655"/>
      <w:r w:rsidRPr="00685CA1">
        <w:lastRenderedPageBreak/>
        <w:t>Overview</w:t>
      </w:r>
      <w:bookmarkEnd w:id="1"/>
      <w:bookmarkEnd w:id="2"/>
    </w:p>
    <w:p w:rsidR="0072495C" w:rsidRDefault="0072495C" w:rsidP="00D66CDB">
      <w:pPr>
        <w:pStyle w:val="Bullet"/>
        <w:numPr>
          <w:ilvl w:val="0"/>
          <w:numId w:val="0"/>
        </w:numPr>
      </w:pPr>
      <w:bookmarkStart w:id="5" w:name="_Toc336420545"/>
      <w:r>
        <w:t>The Australian economy is forecast to grow a little below trend, with real GDP expected to increase by 2</w:t>
      </w:r>
      <w:r w:rsidR="00467E76">
        <w:t xml:space="preserve">½ </w:t>
      </w:r>
      <w:r>
        <w:t xml:space="preserve">per cent in 2013-14, rising to 3 per cent in 2014-15. </w:t>
      </w:r>
      <w:r w:rsidR="00467E76">
        <w:t>Compared with Budget, forecast growth has been revised lower by ¼ of a percentage point in 2013</w:t>
      </w:r>
      <w:r w:rsidR="00467E76">
        <w:noBreakHyphen/>
        <w:t>14, with weaker household consumption and business investment only partly offset by lower import growth and stronger non</w:t>
      </w:r>
      <w:r w:rsidR="00467E76">
        <w:noBreakHyphen/>
        <w:t xml:space="preserve">commodity exports owing to the lower Australian dollar. </w:t>
      </w:r>
      <w:r w:rsidR="00CC6A91">
        <w:t>T</w:t>
      </w:r>
      <w:r>
        <w:t>he unemployment rate is forecast to rise to 6</w:t>
      </w:r>
      <w:r w:rsidR="00467E76">
        <w:t>¼</w:t>
      </w:r>
      <w:r>
        <w:t xml:space="preserve"> per cent by </w:t>
      </w:r>
      <w:r w:rsidR="000847D7">
        <w:t>mid-20</w:t>
      </w:r>
      <w:r>
        <w:t xml:space="preserve">14 before stabilising as economic growth strengthens. While real activity is expected to remain solid, </w:t>
      </w:r>
      <w:r w:rsidR="00CC6A91">
        <w:t>nominal GDP growth</w:t>
      </w:r>
      <w:r>
        <w:t xml:space="preserve"> is forecast to be s</w:t>
      </w:r>
      <w:r>
        <w:rPr>
          <w:rFonts w:eastAsiaTheme="minorEastAsia" w:hint="eastAsia"/>
          <w:lang w:eastAsia="ja-JP"/>
        </w:rPr>
        <w:t xml:space="preserve">ubstantially </w:t>
      </w:r>
      <w:r>
        <w:t xml:space="preserve">weaker than expected at Budget </w:t>
      </w:r>
      <w:r w:rsidR="00CC6A91">
        <w:t xml:space="preserve">owing to </w:t>
      </w:r>
      <w:r>
        <w:rPr>
          <w:rFonts w:eastAsiaTheme="minorEastAsia" w:hint="eastAsia"/>
          <w:lang w:eastAsia="ja-JP"/>
        </w:rPr>
        <w:t>sharp</w:t>
      </w:r>
      <w:r>
        <w:t xml:space="preserve"> falls in world commodity prices and </w:t>
      </w:r>
      <w:r>
        <w:rPr>
          <w:rFonts w:eastAsiaTheme="minorEastAsia" w:hint="eastAsia"/>
          <w:lang w:eastAsia="ja-JP"/>
        </w:rPr>
        <w:t>softer</w:t>
      </w:r>
      <w:r>
        <w:t xml:space="preserve"> wage growth.</w:t>
      </w:r>
    </w:p>
    <w:p w:rsidR="00A920EB" w:rsidRDefault="00B5180B" w:rsidP="003104D7">
      <w:pPr>
        <w:keepNext/>
        <w:keepLines/>
        <w:spacing w:after="0" w:line="240" w:lineRule="auto"/>
      </w:pPr>
      <w:r w:rsidRPr="00B5180B">
        <w:t>The global economy has weakened further since Budget, and the outlook remains challenging with global growth expected to remain well below trend in 2013.  While signs of a strengthening in activity in the United States and Japan are encouraging, this is being offset by continued weakness in Europe.  While China is still expected to drive global growth in coming years, growth is expected to be somewhat more moderate than at Budget.</w:t>
      </w:r>
    </w:p>
    <w:p w:rsidR="00B5180B" w:rsidRDefault="00B5180B" w:rsidP="003104D7">
      <w:pPr>
        <w:keepNext/>
        <w:keepLines/>
        <w:spacing w:after="0" w:line="240" w:lineRule="auto"/>
      </w:pPr>
    </w:p>
    <w:p w:rsidR="00166A67" w:rsidRPr="00C1046F" w:rsidRDefault="00166A67" w:rsidP="003104D7">
      <w:pPr>
        <w:keepNext/>
        <w:keepLines/>
        <w:spacing w:after="0" w:line="240" w:lineRule="auto"/>
        <w:rPr>
          <w:rFonts w:cs="Tahoma"/>
          <w:b/>
          <w:kern w:val="2"/>
        </w:rPr>
      </w:pPr>
      <w:r w:rsidRPr="00A40F25">
        <w:rPr>
          <w:rFonts w:cs="Tahoma"/>
          <w:b/>
          <w:kern w:val="2"/>
        </w:rPr>
        <w:t>Table 1: Key Domestic Forecasts</w:t>
      </w:r>
      <w:r w:rsidRPr="00A40F25">
        <w:rPr>
          <w:rFonts w:cs="Tahoma"/>
          <w:b/>
          <w:kern w:val="2"/>
          <w:vertAlign w:val="superscript"/>
        </w:rPr>
        <w:t>(a)</w:t>
      </w:r>
    </w:p>
    <w:p w:rsidR="004B0930" w:rsidRDefault="00AC239F" w:rsidP="00166A67">
      <w:pPr>
        <w:pStyle w:val="ChartandTableFootnoteAlpha"/>
        <w:keepNext/>
        <w:keepLines/>
        <w:tabs>
          <w:tab w:val="clear" w:pos="283"/>
        </w:tabs>
        <w:spacing w:line="240" w:lineRule="auto"/>
        <w:ind w:left="0" w:firstLine="0"/>
        <w:rPr>
          <w:rFonts w:ascii="Book Antiqua" w:hAnsi="Book Antiqua"/>
          <w:kern w:val="2"/>
        </w:rPr>
      </w:pPr>
      <w:r w:rsidRPr="00AC239F">
        <w:rPr>
          <w:noProof/>
          <w:lang w:eastAsia="en-AU"/>
        </w:rPr>
        <w:drawing>
          <wp:inline distT="0" distB="0" distL="0" distR="0">
            <wp:extent cx="5557520" cy="185229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7520" cy="1852295"/>
                    </a:xfrm>
                    <a:prstGeom prst="rect">
                      <a:avLst/>
                    </a:prstGeom>
                    <a:noFill/>
                    <a:ln>
                      <a:noFill/>
                    </a:ln>
                  </pic:spPr>
                </pic:pic>
              </a:graphicData>
            </a:graphic>
          </wp:inline>
        </w:drawing>
      </w:r>
    </w:p>
    <w:p w:rsidR="00166A67" w:rsidRPr="00274017" w:rsidRDefault="00166A67" w:rsidP="003B31B4">
      <w:pPr>
        <w:pStyle w:val="ChartandTableFootnoteAlpha"/>
        <w:keepNext/>
        <w:keepLines/>
        <w:tabs>
          <w:tab w:val="clear" w:pos="283"/>
        </w:tabs>
        <w:spacing w:line="240" w:lineRule="auto"/>
        <w:ind w:left="0" w:firstLine="0"/>
        <w:jc w:val="left"/>
        <w:rPr>
          <w:rFonts w:ascii="Book Antiqua" w:hAnsi="Book Antiqua"/>
          <w:kern w:val="2"/>
          <w:szCs w:val="16"/>
        </w:rPr>
      </w:pPr>
      <w:r w:rsidRPr="00C1046F">
        <w:rPr>
          <w:rFonts w:ascii="Book Antiqua" w:hAnsi="Book Antiqua"/>
          <w:kern w:val="2"/>
        </w:rPr>
        <w:t xml:space="preserve">(a) Real GDP, nominal GDP and the terms of trade are year-average growth. Employment, CPI, underlying inflation and the </w:t>
      </w:r>
      <w:r w:rsidRPr="00274017">
        <w:rPr>
          <w:rFonts w:ascii="Book Antiqua" w:hAnsi="Book Antiqua"/>
          <w:kern w:val="2"/>
          <w:szCs w:val="16"/>
        </w:rPr>
        <w:t>WPI are through-the-year growth to the June quarter. The unemployment rate is the rate for the June quarter.</w:t>
      </w:r>
    </w:p>
    <w:p w:rsidR="00FB418B" w:rsidRPr="00274017" w:rsidRDefault="00FB418B" w:rsidP="003B31B4">
      <w:pPr>
        <w:spacing w:after="0" w:line="240" w:lineRule="auto"/>
        <w:jc w:val="left"/>
        <w:rPr>
          <w:rFonts w:cs="Arial"/>
          <w:kern w:val="2"/>
          <w:sz w:val="16"/>
          <w:szCs w:val="16"/>
        </w:rPr>
      </w:pPr>
      <w:r w:rsidRPr="00274017">
        <w:rPr>
          <w:kern w:val="2"/>
          <w:sz w:val="16"/>
          <w:szCs w:val="16"/>
        </w:rPr>
        <w:t>(b)</w:t>
      </w:r>
      <w:r w:rsidR="003B31B4">
        <w:rPr>
          <w:kern w:val="2"/>
          <w:sz w:val="16"/>
          <w:szCs w:val="16"/>
        </w:rPr>
        <w:t xml:space="preserve"> T</w:t>
      </w:r>
      <w:r w:rsidRPr="00274017">
        <w:rPr>
          <w:rFonts w:cs="Arial"/>
          <w:kern w:val="2"/>
          <w:sz w:val="16"/>
          <w:szCs w:val="16"/>
        </w:rPr>
        <w:t>he unemployment rate</w:t>
      </w:r>
      <w:r w:rsidR="003B31B4">
        <w:rPr>
          <w:rFonts w:cs="Arial"/>
          <w:kern w:val="2"/>
          <w:sz w:val="16"/>
          <w:szCs w:val="16"/>
        </w:rPr>
        <w:t>, e</w:t>
      </w:r>
      <w:r w:rsidR="003B31B4" w:rsidRPr="00274017">
        <w:rPr>
          <w:rFonts w:cs="Arial"/>
          <w:kern w:val="2"/>
          <w:sz w:val="16"/>
          <w:szCs w:val="16"/>
        </w:rPr>
        <w:t>mployment growth</w:t>
      </w:r>
      <w:r w:rsidRPr="00274017">
        <w:rPr>
          <w:rFonts w:cs="Arial"/>
          <w:kern w:val="2"/>
          <w:sz w:val="16"/>
          <w:szCs w:val="16"/>
        </w:rPr>
        <w:t xml:space="preserve"> </w:t>
      </w:r>
      <w:r w:rsidR="003B31B4">
        <w:rPr>
          <w:rFonts w:cs="Arial"/>
          <w:kern w:val="2"/>
          <w:sz w:val="16"/>
          <w:szCs w:val="16"/>
        </w:rPr>
        <w:t>, and</w:t>
      </w:r>
      <w:r w:rsidRPr="00274017">
        <w:rPr>
          <w:rFonts w:cs="Arial"/>
          <w:kern w:val="2"/>
          <w:sz w:val="16"/>
          <w:szCs w:val="16"/>
        </w:rPr>
        <w:t xml:space="preserve"> headline</w:t>
      </w:r>
      <w:r w:rsidR="003B31B4">
        <w:rPr>
          <w:rFonts w:cs="Arial"/>
          <w:kern w:val="2"/>
          <w:sz w:val="16"/>
          <w:szCs w:val="16"/>
        </w:rPr>
        <w:t xml:space="preserve"> CPI</w:t>
      </w:r>
      <w:r w:rsidRPr="00274017">
        <w:rPr>
          <w:rFonts w:cs="Arial"/>
          <w:kern w:val="2"/>
          <w:sz w:val="16"/>
          <w:szCs w:val="16"/>
        </w:rPr>
        <w:t xml:space="preserve"> and underlying inflation</w:t>
      </w:r>
      <w:r w:rsidR="00274017">
        <w:rPr>
          <w:rFonts w:cs="Arial"/>
          <w:kern w:val="2"/>
          <w:sz w:val="16"/>
          <w:szCs w:val="16"/>
        </w:rPr>
        <w:t xml:space="preserve"> are ABS outcomes</w:t>
      </w:r>
      <w:r w:rsidR="00305EB4">
        <w:rPr>
          <w:rFonts w:cs="Arial"/>
          <w:kern w:val="2"/>
          <w:sz w:val="16"/>
          <w:szCs w:val="16"/>
        </w:rPr>
        <w:t>.</w:t>
      </w:r>
    </w:p>
    <w:p w:rsidR="00FB6A04" w:rsidRPr="00FB6A04" w:rsidRDefault="00FB6A04" w:rsidP="00FB6A04">
      <w:pPr>
        <w:spacing w:after="0" w:line="240" w:lineRule="auto"/>
        <w:rPr>
          <w:rFonts w:cs="Arial"/>
          <w:kern w:val="2"/>
          <w:sz w:val="16"/>
        </w:rPr>
      </w:pPr>
      <w:r w:rsidRPr="00FB6A04">
        <w:rPr>
          <w:rFonts w:cs="Arial"/>
          <w:kern w:val="2"/>
          <w:sz w:val="16"/>
        </w:rPr>
        <w:t>Source:  ABS cat. No. 5206.0, 5302.0, 6202.0, 6345.0, 6401.0 and Treasury.</w:t>
      </w:r>
    </w:p>
    <w:p w:rsidR="00166A67" w:rsidRPr="00C1046F" w:rsidRDefault="00166A67" w:rsidP="00166A67">
      <w:pPr>
        <w:pStyle w:val="ChartandTableFootnoteAlpha"/>
        <w:tabs>
          <w:tab w:val="clear" w:pos="283"/>
        </w:tabs>
        <w:spacing w:line="240" w:lineRule="auto"/>
        <w:ind w:left="0" w:firstLine="0"/>
        <w:rPr>
          <w:rFonts w:ascii="Book Antiqua" w:hAnsi="Book Antiqua"/>
          <w:kern w:val="2"/>
        </w:rPr>
      </w:pPr>
    </w:p>
    <w:p w:rsidR="00F442F5" w:rsidRDefault="0000609E" w:rsidP="00C039C2">
      <w:pPr>
        <w:pStyle w:val="Bullet"/>
        <w:numPr>
          <w:ilvl w:val="0"/>
          <w:numId w:val="0"/>
        </w:numPr>
        <w:rPr>
          <w:rFonts w:eastAsiaTheme="minorEastAsia"/>
          <w:lang w:eastAsia="ja-JP"/>
        </w:rPr>
      </w:pPr>
      <w:r w:rsidRPr="001F02EB">
        <w:rPr>
          <w:rFonts w:eastAsiaTheme="minorEastAsia"/>
          <w:lang w:eastAsia="ja-JP"/>
        </w:rPr>
        <w:t>The economy is expected to undergo two large transitions over the forecast period. Most notably, t</w:t>
      </w:r>
      <w:r w:rsidR="00CC6A91" w:rsidRPr="001F02EB">
        <w:rPr>
          <w:rFonts w:eastAsiaTheme="minorEastAsia"/>
          <w:lang w:eastAsia="ja-JP"/>
        </w:rPr>
        <w:t xml:space="preserve">he </w:t>
      </w:r>
      <w:r w:rsidR="00467E76" w:rsidRPr="001F02EB">
        <w:rPr>
          <w:rFonts w:eastAsiaTheme="minorEastAsia"/>
          <w:lang w:eastAsia="ja-JP"/>
        </w:rPr>
        <w:t xml:space="preserve">passing of the resources investment peak </w:t>
      </w:r>
      <w:r w:rsidR="001F02EB" w:rsidRPr="001F02EB">
        <w:rPr>
          <w:rFonts w:eastAsiaTheme="minorEastAsia"/>
          <w:lang w:eastAsia="ja-JP"/>
        </w:rPr>
        <w:t>will see</w:t>
      </w:r>
      <w:r w:rsidR="00467E76" w:rsidRPr="001F02EB">
        <w:rPr>
          <w:rFonts w:eastAsiaTheme="minorEastAsia"/>
          <w:lang w:eastAsia="ja-JP"/>
        </w:rPr>
        <w:t xml:space="preserve"> economic </w:t>
      </w:r>
      <w:r w:rsidR="001F02EB" w:rsidRPr="001F02EB">
        <w:rPr>
          <w:rFonts w:eastAsiaTheme="minorEastAsia"/>
          <w:lang w:eastAsia="ja-JP"/>
        </w:rPr>
        <w:t>activity in</w:t>
      </w:r>
      <w:r w:rsidR="00467E76" w:rsidRPr="001F02EB">
        <w:rPr>
          <w:rFonts w:eastAsiaTheme="minorEastAsia"/>
          <w:lang w:eastAsia="ja-JP"/>
        </w:rPr>
        <w:t xml:space="preserve"> the resources sector</w:t>
      </w:r>
      <w:r w:rsidR="00CC6A91" w:rsidRPr="001F02EB">
        <w:rPr>
          <w:rFonts w:eastAsiaTheme="minorEastAsia"/>
          <w:lang w:eastAsia="ja-JP"/>
        </w:rPr>
        <w:t xml:space="preserve"> </w:t>
      </w:r>
      <w:r w:rsidR="001F02EB" w:rsidRPr="001F02EB">
        <w:rPr>
          <w:rFonts w:eastAsiaTheme="minorEastAsia"/>
          <w:lang w:eastAsia="ja-JP"/>
        </w:rPr>
        <w:t>shift towards</w:t>
      </w:r>
      <w:r w:rsidR="00CC6A91" w:rsidRPr="001F02EB">
        <w:rPr>
          <w:rFonts w:eastAsiaTheme="minorEastAsia"/>
          <w:lang w:eastAsia="ja-JP"/>
        </w:rPr>
        <w:t xml:space="preserve"> production</w:t>
      </w:r>
      <w:r w:rsidR="00467E76" w:rsidRPr="001F02EB">
        <w:rPr>
          <w:rFonts w:eastAsiaTheme="minorEastAsia"/>
          <w:lang w:eastAsia="ja-JP"/>
        </w:rPr>
        <w:t xml:space="preserve"> and exports</w:t>
      </w:r>
      <w:r w:rsidR="00CC6A91" w:rsidRPr="001F02EB">
        <w:rPr>
          <w:rFonts w:eastAsiaTheme="minorEastAsia"/>
          <w:lang w:eastAsia="ja-JP"/>
        </w:rPr>
        <w:t>. This</w:t>
      </w:r>
      <w:r w:rsidR="00CC6A91">
        <w:rPr>
          <w:rFonts w:eastAsiaTheme="minorEastAsia"/>
          <w:lang w:eastAsia="ja-JP"/>
        </w:rPr>
        <w:t xml:space="preserve"> will see a decline in the contribution to growth fr</w:t>
      </w:r>
      <w:r w:rsidR="00091589">
        <w:rPr>
          <w:rFonts w:eastAsiaTheme="minorEastAsia"/>
          <w:lang w:eastAsia="ja-JP"/>
        </w:rPr>
        <w:t>om resources investment net of imports, and an increase in the contribution from resources exports (Chart </w:t>
      </w:r>
      <w:r w:rsidR="00F24117">
        <w:rPr>
          <w:rFonts w:eastAsiaTheme="minorEastAsia"/>
          <w:lang w:eastAsia="ja-JP"/>
        </w:rPr>
        <w:t>1</w:t>
      </w:r>
      <w:r w:rsidR="00091589">
        <w:rPr>
          <w:rFonts w:eastAsiaTheme="minorEastAsia"/>
          <w:lang w:eastAsia="ja-JP"/>
        </w:rPr>
        <w:t>). At the same time, a rebalancing of economic growth towards non-resources sectors is expected to take place</w:t>
      </w:r>
      <w:r w:rsidR="00F442F5">
        <w:rPr>
          <w:rFonts w:eastAsiaTheme="minorEastAsia"/>
          <w:lang w:eastAsia="ja-JP"/>
        </w:rPr>
        <w:t>, supported by low interest rates and the lower Australian dollar</w:t>
      </w:r>
      <w:r w:rsidR="00091589">
        <w:rPr>
          <w:rFonts w:eastAsiaTheme="minorEastAsia"/>
          <w:lang w:eastAsia="ja-JP"/>
        </w:rPr>
        <w:t xml:space="preserve">. </w:t>
      </w:r>
      <w:r>
        <w:rPr>
          <w:rFonts w:eastAsiaTheme="minorEastAsia"/>
          <w:lang w:eastAsia="ja-JP"/>
        </w:rPr>
        <w:t>These transitions are mostly evolving as expected</w:t>
      </w:r>
      <w:r w:rsidR="00F442F5">
        <w:rPr>
          <w:rFonts w:eastAsiaTheme="minorEastAsia"/>
          <w:lang w:eastAsia="ja-JP"/>
        </w:rPr>
        <w:t xml:space="preserve"> although the peak in resources investment has been further revised down, and the recovery in the non-resources sector has been slow to take hold.</w:t>
      </w:r>
    </w:p>
    <w:p w:rsidR="00F24117" w:rsidRPr="006000EE" w:rsidRDefault="00F24117" w:rsidP="00F24117">
      <w:pPr>
        <w:pStyle w:val="Bullet"/>
        <w:numPr>
          <w:ilvl w:val="0"/>
          <w:numId w:val="0"/>
        </w:numPr>
        <w:rPr>
          <w:rFonts w:eastAsiaTheme="minorEastAsia"/>
          <w:lang w:eastAsia="ja-JP"/>
        </w:rPr>
      </w:pPr>
      <w:r>
        <w:t xml:space="preserve">Resources investment has been revised down since Budget, reflecting slower-than-expected progress on some existing projects and a reassessment of the outlook for new project commencements as the sector becomes more cautious in the allocation of capital. </w:t>
      </w:r>
      <w:r>
        <w:rPr>
          <w:rFonts w:eastAsiaTheme="minorEastAsia" w:hint="eastAsia"/>
          <w:lang w:eastAsia="ja-JP"/>
        </w:rPr>
        <w:t>O</w:t>
      </w:r>
      <w:r>
        <w:rPr>
          <w:rFonts w:eastAsiaTheme="minorEastAsia"/>
          <w:lang w:eastAsia="ja-JP"/>
        </w:rPr>
        <w:t>u</w:t>
      </w:r>
      <w:r>
        <w:rPr>
          <w:rFonts w:eastAsiaTheme="minorEastAsia" w:hint="eastAsia"/>
          <w:lang w:eastAsia="ja-JP"/>
        </w:rPr>
        <w:t xml:space="preserve">tside the resources sector, there </w:t>
      </w:r>
      <w:r>
        <w:rPr>
          <w:rFonts w:eastAsiaTheme="minorEastAsia"/>
          <w:lang w:eastAsia="ja-JP"/>
        </w:rPr>
        <w:t>have</w:t>
      </w:r>
      <w:r>
        <w:rPr>
          <w:rFonts w:eastAsiaTheme="minorEastAsia" w:hint="eastAsia"/>
          <w:lang w:eastAsia="ja-JP"/>
        </w:rPr>
        <w:t xml:space="preserve"> been some signs of improvement to the outlook for investment since Budget. The latest CAPEX survey indicated growth in non-mining investment for 2013-14 and the </w:t>
      </w:r>
      <w:r w:rsidRPr="00F160DC">
        <w:t>lower exchange rate is expected to</w:t>
      </w:r>
      <w:r>
        <w:rPr>
          <w:rFonts w:eastAsiaTheme="minorEastAsia" w:hint="eastAsia"/>
          <w:lang w:eastAsia="ja-JP"/>
        </w:rPr>
        <w:t xml:space="preserve"> help</w:t>
      </w:r>
      <w:r w:rsidRPr="00F160DC">
        <w:t xml:space="preserve"> boost </w:t>
      </w:r>
      <w:r>
        <w:rPr>
          <w:rFonts w:eastAsiaTheme="minorEastAsia" w:hint="eastAsia"/>
          <w:lang w:eastAsia="ja-JP"/>
        </w:rPr>
        <w:t xml:space="preserve">demand for non-mining goods and services over time. However, with </w:t>
      </w:r>
      <w:r w:rsidR="00FF636F">
        <w:rPr>
          <w:rFonts w:eastAsiaTheme="minorEastAsia"/>
          <w:lang w:eastAsia="ja-JP"/>
        </w:rPr>
        <w:t xml:space="preserve">measures of </w:t>
      </w:r>
      <w:r>
        <w:rPr>
          <w:rFonts w:eastAsiaTheme="minorEastAsia" w:hint="eastAsia"/>
          <w:lang w:eastAsia="ja-JP"/>
        </w:rPr>
        <w:t xml:space="preserve">business conditions and capacity utilisation sitting around four year lows, it is </w:t>
      </w:r>
      <w:r w:rsidRPr="00F160DC">
        <w:t>expected to take some time before businesses</w:t>
      </w:r>
      <w:r>
        <w:rPr>
          <w:rFonts w:eastAsiaTheme="minorEastAsia" w:hint="eastAsia"/>
          <w:lang w:eastAsia="ja-JP"/>
        </w:rPr>
        <w:t xml:space="preserve"> have the confidence and need to</w:t>
      </w:r>
      <w:r w:rsidRPr="00F160DC">
        <w:t xml:space="preserve"> increase their level of investment</w:t>
      </w:r>
      <w:r w:rsidR="00E5264B">
        <w:t xml:space="preserve"> </w:t>
      </w:r>
      <w:r w:rsidR="00E5264B" w:rsidRPr="00F160DC">
        <w:t>significantly</w:t>
      </w:r>
      <w:r>
        <w:rPr>
          <w:rFonts w:eastAsiaTheme="minorEastAsia" w:hint="eastAsia"/>
          <w:lang w:eastAsia="ja-JP"/>
        </w:rPr>
        <w:t>.</w:t>
      </w:r>
    </w:p>
    <w:p w:rsidR="00F24117" w:rsidRDefault="00F24117" w:rsidP="00C039C2">
      <w:pPr>
        <w:pStyle w:val="Bullet"/>
        <w:numPr>
          <w:ilvl w:val="0"/>
          <w:numId w:val="0"/>
        </w:numPr>
        <w:rPr>
          <w:rFonts w:eastAsiaTheme="minorEastAsia"/>
          <w:lang w:eastAsia="ja-JP"/>
        </w:rPr>
      </w:pPr>
      <w:r>
        <w:rPr>
          <w:rFonts w:eastAsiaTheme="minorEastAsia"/>
          <w:kern w:val="2"/>
          <w:szCs w:val="20"/>
          <w:lang w:eastAsia="ja-JP"/>
        </w:rPr>
        <w:t xml:space="preserve">Dwelling investment is responding to supportive monetary conditions, with strong growth in the construction of new dwellings offsetting ongoing weakness in alterations and additions. </w:t>
      </w:r>
      <w:r>
        <w:rPr>
          <w:rFonts w:eastAsiaTheme="minorEastAsia" w:hint="eastAsia"/>
          <w:kern w:val="2"/>
          <w:szCs w:val="20"/>
          <w:lang w:eastAsia="ja-JP"/>
        </w:rPr>
        <w:t xml:space="preserve">The emerging </w:t>
      </w:r>
      <w:r>
        <w:rPr>
          <w:rFonts w:eastAsiaTheme="minorEastAsia"/>
          <w:kern w:val="2"/>
          <w:szCs w:val="20"/>
          <w:lang w:eastAsia="ja-JP"/>
        </w:rPr>
        <w:t>recovery</w:t>
      </w:r>
      <w:r>
        <w:rPr>
          <w:rFonts w:eastAsiaTheme="minorEastAsia" w:hint="eastAsia"/>
          <w:kern w:val="2"/>
          <w:szCs w:val="20"/>
          <w:lang w:eastAsia="ja-JP"/>
        </w:rPr>
        <w:t xml:space="preserve"> is expected to gather </w:t>
      </w:r>
      <w:r>
        <w:rPr>
          <w:rFonts w:eastAsiaTheme="minorEastAsia"/>
          <w:kern w:val="2"/>
          <w:szCs w:val="20"/>
          <w:lang w:eastAsia="ja-JP"/>
        </w:rPr>
        <w:t>momentum</w:t>
      </w:r>
      <w:r>
        <w:rPr>
          <w:rFonts w:eastAsiaTheme="minorEastAsia" w:hint="eastAsia"/>
          <w:kern w:val="2"/>
          <w:szCs w:val="20"/>
          <w:lang w:eastAsia="ja-JP"/>
        </w:rPr>
        <w:t xml:space="preserve"> over the forecast period, support</w:t>
      </w:r>
      <w:r w:rsidR="00BD186E">
        <w:rPr>
          <w:rFonts w:eastAsiaTheme="minorEastAsia"/>
          <w:kern w:val="2"/>
          <w:szCs w:val="20"/>
          <w:lang w:eastAsia="ja-JP"/>
        </w:rPr>
        <w:t>ed</w:t>
      </w:r>
      <w:r>
        <w:rPr>
          <w:rFonts w:eastAsiaTheme="minorEastAsia" w:hint="eastAsia"/>
          <w:kern w:val="2"/>
          <w:szCs w:val="20"/>
          <w:lang w:eastAsia="ja-JP"/>
        </w:rPr>
        <w:t xml:space="preserve"> by </w:t>
      </w:r>
      <w:r>
        <w:rPr>
          <w:rFonts w:eastAsiaTheme="minorEastAsia"/>
          <w:kern w:val="2"/>
          <w:szCs w:val="20"/>
          <w:lang w:eastAsia="ja-JP"/>
        </w:rPr>
        <w:t xml:space="preserve">continued </w:t>
      </w:r>
      <w:r>
        <w:rPr>
          <w:rFonts w:eastAsiaTheme="minorEastAsia" w:hint="eastAsia"/>
          <w:kern w:val="2"/>
          <w:szCs w:val="20"/>
          <w:lang w:eastAsia="ja-JP"/>
        </w:rPr>
        <w:t xml:space="preserve">low interest rates, strong </w:t>
      </w:r>
      <w:r>
        <w:rPr>
          <w:rFonts w:eastAsiaTheme="minorEastAsia"/>
          <w:kern w:val="2"/>
          <w:szCs w:val="20"/>
          <w:lang w:eastAsia="ja-JP"/>
        </w:rPr>
        <w:t>population</w:t>
      </w:r>
      <w:r>
        <w:rPr>
          <w:rFonts w:eastAsiaTheme="minorEastAsia" w:hint="eastAsia"/>
          <w:kern w:val="2"/>
          <w:szCs w:val="20"/>
          <w:lang w:eastAsia="ja-JP"/>
        </w:rPr>
        <w:t xml:space="preserve"> growth, rising rental yields and low vacancy rates. Nonetheless, </w:t>
      </w:r>
      <w:r>
        <w:rPr>
          <w:rFonts w:eastAsiaTheme="minorEastAsia"/>
          <w:kern w:val="2"/>
          <w:szCs w:val="20"/>
          <w:lang w:eastAsia="ja-JP"/>
        </w:rPr>
        <w:t>elevated unemployment expectations</w:t>
      </w:r>
      <w:r>
        <w:rPr>
          <w:kern w:val="2"/>
          <w:szCs w:val="20"/>
        </w:rPr>
        <w:t xml:space="preserve"> and fragile consumer confidence could weigh on this recovery in the near term. Supply side constraints also remain a risk to dwelling investment.</w:t>
      </w:r>
    </w:p>
    <w:p w:rsidR="00F24117" w:rsidRDefault="0000609E" w:rsidP="00F24117">
      <w:pPr>
        <w:pStyle w:val="Bullet"/>
        <w:numPr>
          <w:ilvl w:val="0"/>
          <w:numId w:val="0"/>
        </w:numPr>
        <w:spacing w:after="60"/>
        <w:jc w:val="left"/>
        <w:rPr>
          <w:rFonts w:eastAsiaTheme="minorEastAsia"/>
          <w:b/>
          <w:lang w:eastAsia="ja-JP"/>
        </w:rPr>
      </w:pPr>
      <w:r w:rsidRPr="00637965">
        <w:rPr>
          <w:rFonts w:eastAsiaTheme="minorEastAsia"/>
          <w:b/>
          <w:lang w:eastAsia="ja-JP"/>
        </w:rPr>
        <w:lastRenderedPageBreak/>
        <w:t xml:space="preserve">Chart </w:t>
      </w:r>
      <w:r w:rsidR="00291F94">
        <w:rPr>
          <w:rFonts w:eastAsiaTheme="minorEastAsia"/>
          <w:b/>
          <w:lang w:eastAsia="ja-JP"/>
        </w:rPr>
        <w:t>1</w:t>
      </w:r>
      <w:r w:rsidRPr="00637965">
        <w:rPr>
          <w:rFonts w:eastAsiaTheme="minorEastAsia"/>
          <w:b/>
          <w:lang w:eastAsia="ja-JP"/>
        </w:rPr>
        <w:t>: Contribution to real GDP growth</w:t>
      </w:r>
    </w:p>
    <w:p w:rsidR="00F24117" w:rsidRPr="00637965" w:rsidRDefault="00FB418B" w:rsidP="00F3211B">
      <w:pPr>
        <w:pStyle w:val="ChartGraphic0"/>
        <w:rPr>
          <w:lang w:eastAsia="ja-JP"/>
        </w:rPr>
      </w:pPr>
      <w:r>
        <w:rPr>
          <w:lang w:eastAsia="ja-JP"/>
        </w:rPr>
        <w:object w:dxaOrig="8775"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45pt;height:198.8pt" o:ole="">
            <v:imagedata r:id="rId17" o:title=""/>
          </v:shape>
          <o:OLEObject Type="Link" ProgID="Excel.Sheet.12" ShapeID="_x0000_i1025" DrawAspect="Content" r:id="rId18" UpdateMode="Always">
            <o:LinkType>EnhancedMetaFile</o:LinkType>
            <o:LockedField>false</o:LockedField>
          </o:OLEObject>
        </w:object>
      </w:r>
    </w:p>
    <w:p w:rsidR="00F24117" w:rsidRDefault="00F24117" w:rsidP="00F24117">
      <w:pPr>
        <w:spacing w:after="0" w:line="240" w:lineRule="auto"/>
        <w:rPr>
          <w:rFonts w:cs="Arial"/>
          <w:kern w:val="2"/>
          <w:sz w:val="16"/>
        </w:rPr>
      </w:pPr>
      <w:r>
        <w:rPr>
          <w:rFonts w:cs="Arial"/>
          <w:kern w:val="2"/>
          <w:sz w:val="16"/>
        </w:rPr>
        <w:t>Note:</w:t>
      </w:r>
      <w:r w:rsidR="00A77A20">
        <w:rPr>
          <w:rFonts w:cs="Arial"/>
          <w:kern w:val="2"/>
          <w:sz w:val="16"/>
        </w:rPr>
        <w:t xml:space="preserve">  Assumes that resources investment has an import share of 50 per cent.</w:t>
      </w:r>
    </w:p>
    <w:p w:rsidR="00F24117" w:rsidRPr="00FB6A04" w:rsidRDefault="00F24117" w:rsidP="00F24117">
      <w:pPr>
        <w:spacing w:line="240" w:lineRule="auto"/>
        <w:rPr>
          <w:rFonts w:cs="Arial"/>
          <w:kern w:val="2"/>
          <w:sz w:val="16"/>
        </w:rPr>
      </w:pPr>
      <w:r>
        <w:rPr>
          <w:rFonts w:cs="Arial"/>
          <w:kern w:val="2"/>
          <w:sz w:val="16"/>
        </w:rPr>
        <w:t>Source:  ABS cat. No. 5206.0</w:t>
      </w:r>
      <w:r w:rsidRPr="00FB6A04">
        <w:rPr>
          <w:rFonts w:cs="Arial"/>
          <w:kern w:val="2"/>
          <w:sz w:val="16"/>
        </w:rPr>
        <w:t xml:space="preserve"> and Treasury.</w:t>
      </w:r>
    </w:p>
    <w:p w:rsidR="00D66EF1" w:rsidRDefault="005A66E0" w:rsidP="00166A67">
      <w:pPr>
        <w:spacing w:line="240" w:lineRule="auto"/>
        <w:rPr>
          <w:rFonts w:eastAsiaTheme="minorEastAsia"/>
          <w:kern w:val="2"/>
          <w:szCs w:val="20"/>
          <w:lang w:eastAsia="ja-JP"/>
        </w:rPr>
      </w:pPr>
      <w:r w:rsidRPr="005A66E0">
        <w:rPr>
          <w:kern w:val="2"/>
          <w:szCs w:val="20"/>
        </w:rPr>
        <w:t xml:space="preserve">Household consumption will </w:t>
      </w:r>
      <w:r>
        <w:rPr>
          <w:kern w:val="2"/>
          <w:szCs w:val="20"/>
        </w:rPr>
        <w:t xml:space="preserve">continue to support economic growth </w:t>
      </w:r>
      <w:r w:rsidR="00637965">
        <w:rPr>
          <w:kern w:val="2"/>
          <w:szCs w:val="20"/>
        </w:rPr>
        <w:t xml:space="preserve">over the next two years, </w:t>
      </w:r>
      <w:r w:rsidR="00DB16B3">
        <w:rPr>
          <w:kern w:val="2"/>
          <w:szCs w:val="20"/>
        </w:rPr>
        <w:t>although</w:t>
      </w:r>
      <w:r w:rsidR="00880C0A">
        <w:rPr>
          <w:rFonts w:eastAsiaTheme="minorEastAsia" w:hint="eastAsia"/>
          <w:kern w:val="2"/>
          <w:szCs w:val="20"/>
          <w:lang w:eastAsia="ja-JP"/>
        </w:rPr>
        <w:t xml:space="preserve"> forecast growth has been revised down since Budget reflecting weaker household income growth. </w:t>
      </w:r>
      <w:r w:rsidR="00F8507F">
        <w:rPr>
          <w:rFonts w:eastAsiaTheme="minorEastAsia" w:hint="eastAsia"/>
          <w:kern w:val="2"/>
          <w:szCs w:val="20"/>
          <w:lang w:eastAsia="ja-JP"/>
        </w:rPr>
        <w:t>C</w:t>
      </w:r>
      <w:r w:rsidR="00C117C0">
        <w:rPr>
          <w:rFonts w:eastAsiaTheme="minorEastAsia" w:hint="eastAsia"/>
          <w:kern w:val="2"/>
          <w:szCs w:val="20"/>
          <w:lang w:eastAsia="ja-JP"/>
        </w:rPr>
        <w:t xml:space="preserve">onsumers are expected to </w:t>
      </w:r>
      <w:r w:rsidR="00D676D5">
        <w:rPr>
          <w:rFonts w:eastAsiaTheme="minorEastAsia" w:hint="eastAsia"/>
          <w:kern w:val="2"/>
          <w:szCs w:val="20"/>
          <w:lang w:eastAsia="ja-JP"/>
        </w:rPr>
        <w:t xml:space="preserve">face higher prices </w:t>
      </w:r>
      <w:r w:rsidR="00C117C0">
        <w:rPr>
          <w:rFonts w:eastAsiaTheme="minorEastAsia" w:hint="eastAsia"/>
          <w:kern w:val="2"/>
          <w:szCs w:val="20"/>
          <w:lang w:eastAsia="ja-JP"/>
        </w:rPr>
        <w:t xml:space="preserve">as a </w:t>
      </w:r>
      <w:r w:rsidR="00C117C0">
        <w:rPr>
          <w:rFonts w:eastAsiaTheme="minorEastAsia"/>
          <w:kern w:val="2"/>
          <w:szCs w:val="20"/>
          <w:lang w:eastAsia="ja-JP"/>
        </w:rPr>
        <w:t>result</w:t>
      </w:r>
      <w:r w:rsidR="00C117C0">
        <w:rPr>
          <w:rFonts w:eastAsiaTheme="minorEastAsia" w:hint="eastAsia"/>
          <w:kern w:val="2"/>
          <w:szCs w:val="20"/>
          <w:lang w:eastAsia="ja-JP"/>
        </w:rPr>
        <w:t xml:space="preserve"> of the lower </w:t>
      </w:r>
      <w:r w:rsidR="00D66EF1">
        <w:rPr>
          <w:rFonts w:eastAsiaTheme="minorEastAsia"/>
          <w:kern w:val="2"/>
          <w:szCs w:val="20"/>
          <w:lang w:eastAsia="ja-JP"/>
        </w:rPr>
        <w:t>Australian dollar and how they respond to their reduced purchasing power will be key to the outlook. The forecast for consumption growth is supported by a sharper than previously expected fall in the</w:t>
      </w:r>
      <w:r w:rsidR="00A01787">
        <w:rPr>
          <w:rFonts w:eastAsiaTheme="minorEastAsia"/>
          <w:kern w:val="2"/>
          <w:szCs w:val="20"/>
          <w:lang w:eastAsia="ja-JP"/>
        </w:rPr>
        <w:t xml:space="preserve"> </w:t>
      </w:r>
      <w:r w:rsidR="00D66EF1">
        <w:rPr>
          <w:rFonts w:eastAsiaTheme="minorEastAsia"/>
          <w:kern w:val="2"/>
          <w:szCs w:val="20"/>
          <w:lang w:eastAsia="ja-JP"/>
        </w:rPr>
        <w:t xml:space="preserve">household saving ratio. Should households choose to be more cautious, consumption growth could be lower still. </w:t>
      </w:r>
    </w:p>
    <w:p w:rsidR="00EB76A2" w:rsidRPr="005014AB" w:rsidRDefault="00637965" w:rsidP="00C039C2">
      <w:pPr>
        <w:spacing w:line="240" w:lineRule="auto"/>
        <w:rPr>
          <w:rFonts w:eastAsiaTheme="minorEastAsia"/>
          <w:kern w:val="2"/>
          <w:szCs w:val="20"/>
          <w:lang w:eastAsia="ja-JP"/>
        </w:rPr>
      </w:pPr>
      <w:r>
        <w:rPr>
          <w:rFonts w:eastAsiaTheme="minorEastAsia"/>
          <w:kern w:val="2"/>
          <w:szCs w:val="20"/>
          <w:lang w:eastAsia="ja-JP"/>
        </w:rPr>
        <w:t xml:space="preserve">The outlook for exports </w:t>
      </w:r>
      <w:r w:rsidR="005014AB">
        <w:rPr>
          <w:rFonts w:eastAsiaTheme="minorEastAsia" w:hint="eastAsia"/>
          <w:kern w:val="2"/>
          <w:szCs w:val="20"/>
          <w:lang w:eastAsia="ja-JP"/>
        </w:rPr>
        <w:t>remain</w:t>
      </w:r>
      <w:r w:rsidR="00A73557">
        <w:rPr>
          <w:rFonts w:eastAsiaTheme="minorEastAsia"/>
          <w:kern w:val="2"/>
          <w:szCs w:val="20"/>
          <w:lang w:eastAsia="ja-JP"/>
        </w:rPr>
        <w:t>s broadly</w:t>
      </w:r>
      <w:r w:rsidR="005014AB">
        <w:rPr>
          <w:rFonts w:eastAsiaTheme="minorEastAsia" w:hint="eastAsia"/>
          <w:kern w:val="2"/>
          <w:szCs w:val="20"/>
          <w:lang w:eastAsia="ja-JP"/>
        </w:rPr>
        <w:t xml:space="preserve"> unchanged since Budget</w:t>
      </w:r>
      <w:r w:rsidR="00E1194E">
        <w:rPr>
          <w:rFonts w:eastAsiaTheme="minorEastAsia" w:hint="eastAsia"/>
          <w:kern w:val="2"/>
          <w:szCs w:val="20"/>
          <w:lang w:eastAsia="ja-JP"/>
        </w:rPr>
        <w:t xml:space="preserve">. </w:t>
      </w:r>
      <w:r w:rsidR="00EB76A2">
        <w:rPr>
          <w:rFonts w:eastAsiaTheme="minorEastAsia" w:hint="eastAsia"/>
          <w:kern w:val="2"/>
          <w:szCs w:val="20"/>
          <w:lang w:eastAsia="ja-JP"/>
        </w:rPr>
        <w:t xml:space="preserve">Stronger non-commodity exports </w:t>
      </w:r>
      <w:r w:rsidR="00A73557">
        <w:rPr>
          <w:rFonts w:eastAsiaTheme="minorEastAsia"/>
          <w:kern w:val="2"/>
          <w:szCs w:val="20"/>
          <w:lang w:eastAsia="ja-JP"/>
        </w:rPr>
        <w:t xml:space="preserve">owing to the lower exchange rate </w:t>
      </w:r>
      <w:r w:rsidR="00EB76A2">
        <w:rPr>
          <w:rFonts w:eastAsiaTheme="minorEastAsia" w:hint="eastAsia"/>
          <w:kern w:val="2"/>
          <w:szCs w:val="20"/>
          <w:lang w:eastAsia="ja-JP"/>
        </w:rPr>
        <w:t xml:space="preserve">have been broadly </w:t>
      </w:r>
      <w:r w:rsidR="00E1194E">
        <w:rPr>
          <w:rFonts w:eastAsiaTheme="minorEastAsia" w:hint="eastAsia"/>
          <w:kern w:val="2"/>
          <w:szCs w:val="20"/>
          <w:lang w:eastAsia="ja-JP"/>
        </w:rPr>
        <w:t xml:space="preserve">offset by </w:t>
      </w:r>
      <w:r w:rsidR="005014AB">
        <w:rPr>
          <w:rFonts w:eastAsiaTheme="minorEastAsia" w:hint="eastAsia"/>
          <w:kern w:val="2"/>
          <w:szCs w:val="20"/>
          <w:lang w:eastAsia="ja-JP"/>
        </w:rPr>
        <w:t>downgrades to</w:t>
      </w:r>
      <w:r w:rsidR="004621C9">
        <w:rPr>
          <w:kern w:val="2"/>
          <w:szCs w:val="20"/>
        </w:rPr>
        <w:t xml:space="preserve"> resources exports</w:t>
      </w:r>
      <w:r w:rsidR="00EB76A2">
        <w:rPr>
          <w:rFonts w:eastAsiaTheme="minorEastAsia" w:hint="eastAsia"/>
          <w:kern w:val="2"/>
          <w:szCs w:val="20"/>
          <w:lang w:eastAsia="ja-JP"/>
        </w:rPr>
        <w:t>,</w:t>
      </w:r>
      <w:r w:rsidR="005014AB">
        <w:rPr>
          <w:rFonts w:eastAsiaTheme="minorEastAsia" w:hint="eastAsia"/>
          <w:kern w:val="2"/>
          <w:szCs w:val="20"/>
          <w:lang w:eastAsia="ja-JP"/>
        </w:rPr>
        <w:t xml:space="preserve"> with </w:t>
      </w:r>
      <w:r w:rsidR="005014AB">
        <w:rPr>
          <w:kern w:val="2"/>
          <w:szCs w:val="20"/>
        </w:rPr>
        <w:t>a modest delay in the expected ramp-up in coal exports and slightly weaker volumes for non-bulk commodity exports</w:t>
      </w:r>
      <w:r w:rsidR="005014AB">
        <w:rPr>
          <w:rFonts w:eastAsiaTheme="minorEastAsia" w:hint="eastAsia"/>
          <w:kern w:val="2"/>
          <w:szCs w:val="20"/>
          <w:lang w:eastAsia="ja-JP"/>
        </w:rPr>
        <w:t xml:space="preserve"> only being</w:t>
      </w:r>
      <w:r w:rsidR="005014AB">
        <w:rPr>
          <w:kern w:val="2"/>
          <w:szCs w:val="20"/>
        </w:rPr>
        <w:t xml:space="preserve"> part</w:t>
      </w:r>
      <w:r w:rsidR="005014AB">
        <w:rPr>
          <w:rFonts w:eastAsiaTheme="minorEastAsia" w:hint="eastAsia"/>
          <w:kern w:val="2"/>
          <w:szCs w:val="20"/>
          <w:lang w:eastAsia="ja-JP"/>
        </w:rPr>
        <w:t>ial</w:t>
      </w:r>
      <w:r w:rsidR="005014AB">
        <w:rPr>
          <w:kern w:val="2"/>
          <w:szCs w:val="20"/>
        </w:rPr>
        <w:t>ly offset by an upgrade in iron ore</w:t>
      </w:r>
      <w:r w:rsidR="005014AB">
        <w:rPr>
          <w:rFonts w:eastAsiaTheme="minorEastAsia" w:hint="eastAsia"/>
          <w:kern w:val="2"/>
          <w:szCs w:val="20"/>
          <w:lang w:eastAsia="ja-JP"/>
        </w:rPr>
        <w:t xml:space="preserve"> exports</w:t>
      </w:r>
      <w:r w:rsidR="005014AB">
        <w:rPr>
          <w:kern w:val="2"/>
          <w:szCs w:val="20"/>
        </w:rPr>
        <w:t>.</w:t>
      </w:r>
      <w:r w:rsidR="005014AB">
        <w:rPr>
          <w:rFonts w:eastAsiaTheme="minorEastAsia" w:hint="eastAsia"/>
          <w:kern w:val="2"/>
          <w:szCs w:val="20"/>
          <w:lang w:eastAsia="ja-JP"/>
        </w:rPr>
        <w:t xml:space="preserve"> </w:t>
      </w:r>
      <w:r w:rsidR="00EB76A2">
        <w:rPr>
          <w:rFonts w:eastAsiaTheme="minorEastAsia" w:hint="eastAsia"/>
          <w:kern w:val="2"/>
          <w:szCs w:val="20"/>
          <w:lang w:eastAsia="ja-JP"/>
        </w:rPr>
        <w:t xml:space="preserve">Nonetheless, </w:t>
      </w:r>
      <w:r w:rsidR="005442CA">
        <w:rPr>
          <w:rFonts w:eastAsiaTheme="minorEastAsia"/>
          <w:kern w:val="2"/>
          <w:szCs w:val="20"/>
          <w:lang w:eastAsia="ja-JP"/>
        </w:rPr>
        <w:br/>
      </w:r>
      <w:r w:rsidR="00EB76A2">
        <w:rPr>
          <w:rFonts w:eastAsiaTheme="minorEastAsia" w:hint="eastAsia"/>
          <w:kern w:val="2"/>
          <w:szCs w:val="20"/>
          <w:lang w:eastAsia="ja-JP"/>
        </w:rPr>
        <w:t>n</w:t>
      </w:r>
      <w:r w:rsidR="005014AB" w:rsidRPr="00451442">
        <w:rPr>
          <w:szCs w:val="20"/>
        </w:rPr>
        <w:t xml:space="preserve">on-rural commodity exports are </w:t>
      </w:r>
      <w:r w:rsidR="005014AB">
        <w:rPr>
          <w:rFonts w:eastAsiaTheme="minorEastAsia" w:hint="eastAsia"/>
          <w:szCs w:val="20"/>
          <w:lang w:eastAsia="ja-JP"/>
        </w:rPr>
        <w:t xml:space="preserve">still </w:t>
      </w:r>
      <w:r w:rsidR="005014AB" w:rsidRPr="00451442">
        <w:rPr>
          <w:szCs w:val="20"/>
        </w:rPr>
        <w:t>expected to</w:t>
      </w:r>
      <w:r w:rsidR="005014AB">
        <w:rPr>
          <w:rFonts w:eastAsiaTheme="minorEastAsia" w:hint="eastAsia"/>
          <w:szCs w:val="20"/>
          <w:lang w:eastAsia="ja-JP"/>
        </w:rPr>
        <w:t xml:space="preserve"> grow strongly, growing</w:t>
      </w:r>
      <w:r w:rsidR="005014AB" w:rsidRPr="00451442">
        <w:rPr>
          <w:szCs w:val="20"/>
        </w:rPr>
        <w:t xml:space="preserve"> by </w:t>
      </w:r>
      <w:r w:rsidR="005014AB">
        <w:rPr>
          <w:szCs w:val="20"/>
        </w:rPr>
        <w:t>22</w:t>
      </w:r>
      <w:r w:rsidR="005014AB" w:rsidRPr="00451442">
        <w:rPr>
          <w:szCs w:val="20"/>
        </w:rPr>
        <w:t> per cent over the</w:t>
      </w:r>
      <w:r w:rsidR="007724A6">
        <w:rPr>
          <w:szCs w:val="20"/>
        </w:rPr>
        <w:t xml:space="preserve"> rest of the forecast period</w:t>
      </w:r>
      <w:r w:rsidR="005014AB">
        <w:rPr>
          <w:rFonts w:eastAsiaTheme="minorEastAsia" w:hint="eastAsia"/>
          <w:szCs w:val="20"/>
          <w:lang w:eastAsia="ja-JP"/>
        </w:rPr>
        <w:t xml:space="preserve">. </w:t>
      </w:r>
      <w:r w:rsidR="00EB76A2">
        <w:rPr>
          <w:rFonts w:eastAsiaTheme="minorEastAsia" w:hint="eastAsia"/>
          <w:szCs w:val="20"/>
          <w:lang w:eastAsia="ja-JP"/>
        </w:rPr>
        <w:t xml:space="preserve">Import growth expectations have been lowered over the forecast period reflecting the dampening effect of the lower exchange rate on the demand for imports and lower </w:t>
      </w:r>
      <w:r w:rsidR="00EB76A2">
        <w:rPr>
          <w:rFonts w:eastAsiaTheme="minorEastAsia"/>
          <w:szCs w:val="20"/>
          <w:lang w:eastAsia="ja-JP"/>
        </w:rPr>
        <w:t>investment</w:t>
      </w:r>
      <w:r w:rsidR="00EB76A2">
        <w:rPr>
          <w:rFonts w:eastAsiaTheme="minorEastAsia" w:hint="eastAsia"/>
          <w:szCs w:val="20"/>
          <w:lang w:eastAsia="ja-JP"/>
        </w:rPr>
        <w:t xml:space="preserve"> in the resources sector.</w:t>
      </w:r>
    </w:p>
    <w:p w:rsidR="00A73557" w:rsidRDefault="00B12978" w:rsidP="00B12978">
      <w:pPr>
        <w:spacing w:line="240" w:lineRule="auto"/>
        <w:rPr>
          <w:rFonts w:eastAsiaTheme="minorEastAsia"/>
          <w:kern w:val="2"/>
          <w:szCs w:val="20"/>
          <w:lang w:eastAsia="ja-JP"/>
        </w:rPr>
      </w:pPr>
      <w:r w:rsidRPr="00B046A4">
        <w:rPr>
          <w:kern w:val="2"/>
          <w:szCs w:val="20"/>
        </w:rPr>
        <w:t xml:space="preserve">The terms of trade have been revised down </w:t>
      </w:r>
      <w:r w:rsidR="00590409">
        <w:rPr>
          <w:rFonts w:eastAsiaTheme="minorEastAsia" w:hint="eastAsia"/>
          <w:kern w:val="2"/>
          <w:szCs w:val="20"/>
          <w:lang w:eastAsia="ja-JP"/>
        </w:rPr>
        <w:t xml:space="preserve">sharply </w:t>
      </w:r>
      <w:r w:rsidRPr="00B046A4">
        <w:rPr>
          <w:kern w:val="2"/>
          <w:szCs w:val="20"/>
        </w:rPr>
        <w:t>since Budget</w:t>
      </w:r>
      <w:r>
        <w:rPr>
          <w:kern w:val="2"/>
          <w:szCs w:val="20"/>
        </w:rPr>
        <w:t>, reflecting</w:t>
      </w:r>
      <w:r w:rsidR="00590409">
        <w:rPr>
          <w:rFonts w:eastAsiaTheme="minorEastAsia" w:hint="eastAsia"/>
          <w:kern w:val="2"/>
          <w:szCs w:val="20"/>
          <w:lang w:eastAsia="ja-JP"/>
        </w:rPr>
        <w:t xml:space="preserve"> significant falls in world commodity prices</w:t>
      </w:r>
      <w:r w:rsidR="0013438D">
        <w:rPr>
          <w:rFonts w:eastAsiaTheme="minorEastAsia" w:hint="eastAsia"/>
          <w:kern w:val="2"/>
          <w:szCs w:val="20"/>
          <w:lang w:eastAsia="ja-JP"/>
        </w:rPr>
        <w:t xml:space="preserve"> </w:t>
      </w:r>
      <w:r w:rsidR="008971A7">
        <w:rPr>
          <w:rFonts w:eastAsiaTheme="minorEastAsia" w:hint="eastAsia"/>
          <w:kern w:val="2"/>
          <w:szCs w:val="20"/>
          <w:lang w:eastAsia="ja-JP"/>
        </w:rPr>
        <w:t xml:space="preserve">in recent months </w:t>
      </w:r>
      <w:r w:rsidR="0013438D">
        <w:rPr>
          <w:rFonts w:eastAsiaTheme="minorEastAsia" w:hint="eastAsia"/>
          <w:kern w:val="2"/>
          <w:szCs w:val="20"/>
          <w:lang w:eastAsia="ja-JP"/>
        </w:rPr>
        <w:t>due to slowing Chinese economic growth</w:t>
      </w:r>
      <w:r>
        <w:rPr>
          <w:kern w:val="2"/>
          <w:szCs w:val="20"/>
        </w:rPr>
        <w:t>.</w:t>
      </w:r>
      <w:r w:rsidR="00590409">
        <w:rPr>
          <w:rFonts w:eastAsiaTheme="minorEastAsia" w:hint="eastAsia"/>
          <w:kern w:val="2"/>
          <w:szCs w:val="20"/>
          <w:lang w:eastAsia="ja-JP"/>
        </w:rPr>
        <w:t xml:space="preserve"> </w:t>
      </w:r>
      <w:r w:rsidR="00590409" w:rsidRPr="00590409">
        <w:rPr>
          <w:rFonts w:eastAsiaTheme="minorEastAsia"/>
          <w:kern w:val="2"/>
          <w:szCs w:val="20"/>
          <w:lang w:eastAsia="ja-JP"/>
        </w:rPr>
        <w:t>Much like the underestimation of the increase in commodity prices during the terms of trade boom, Treasury (and others) have underestimated the pace at which commodity price have fallen since their peak in 2011.</w:t>
      </w:r>
      <w:r w:rsidR="00590409">
        <w:rPr>
          <w:rFonts w:eastAsiaTheme="minorEastAsia" w:hint="eastAsia"/>
          <w:kern w:val="2"/>
          <w:szCs w:val="20"/>
          <w:lang w:eastAsia="ja-JP"/>
        </w:rPr>
        <w:t xml:space="preserve"> </w:t>
      </w:r>
      <w:r w:rsidR="00590409" w:rsidRPr="00590409">
        <w:rPr>
          <w:rFonts w:eastAsiaTheme="minorEastAsia"/>
          <w:kern w:val="2"/>
          <w:szCs w:val="20"/>
          <w:lang w:eastAsia="ja-JP"/>
        </w:rPr>
        <w:t xml:space="preserve">To put recent declines into context, </w:t>
      </w:r>
      <w:r w:rsidR="00467E76">
        <w:rPr>
          <w:rFonts w:eastAsiaTheme="minorEastAsia"/>
          <w:kern w:val="2"/>
          <w:szCs w:val="20"/>
          <w:lang w:eastAsia="ja-JP"/>
        </w:rPr>
        <w:t xml:space="preserve">US dollar </w:t>
      </w:r>
      <w:r w:rsidR="00590409" w:rsidRPr="00590409">
        <w:rPr>
          <w:rFonts w:eastAsiaTheme="minorEastAsia"/>
          <w:kern w:val="2"/>
          <w:szCs w:val="20"/>
          <w:lang w:eastAsia="ja-JP"/>
        </w:rPr>
        <w:t xml:space="preserve">bulk commodity prices at Budget were anticipated to fall by around 12 per cent over the whole forecast period to June 2015. Since the Budget forecasts were finalised, </w:t>
      </w:r>
      <w:r w:rsidR="00467E76">
        <w:rPr>
          <w:rFonts w:eastAsiaTheme="minorEastAsia"/>
          <w:kern w:val="2"/>
          <w:szCs w:val="20"/>
          <w:lang w:eastAsia="ja-JP"/>
        </w:rPr>
        <w:t xml:space="preserve">US dollar </w:t>
      </w:r>
      <w:r w:rsidR="00590409" w:rsidRPr="00590409">
        <w:rPr>
          <w:rFonts w:eastAsiaTheme="minorEastAsia"/>
          <w:kern w:val="2"/>
          <w:szCs w:val="20"/>
          <w:lang w:eastAsia="ja-JP"/>
        </w:rPr>
        <w:t xml:space="preserve">commodity prices have already fallen </w:t>
      </w:r>
      <w:r w:rsidR="00590409" w:rsidRPr="00396B3D">
        <w:rPr>
          <w:rFonts w:eastAsiaTheme="minorEastAsia"/>
          <w:kern w:val="2"/>
          <w:szCs w:val="20"/>
          <w:lang w:eastAsia="ja-JP"/>
        </w:rPr>
        <w:t>by around this magnitude</w:t>
      </w:r>
      <w:r w:rsidR="005B1A2D" w:rsidRPr="00396B3D">
        <w:rPr>
          <w:rFonts w:eastAsiaTheme="minorEastAsia"/>
          <w:kern w:val="2"/>
          <w:szCs w:val="20"/>
          <w:lang w:eastAsia="ja-JP"/>
        </w:rPr>
        <w:t>, notwithstanding</w:t>
      </w:r>
      <w:r w:rsidR="005B1A2D">
        <w:rPr>
          <w:rFonts w:eastAsiaTheme="minorEastAsia"/>
          <w:kern w:val="2"/>
          <w:szCs w:val="20"/>
          <w:lang w:eastAsia="ja-JP"/>
        </w:rPr>
        <w:t xml:space="preserve"> the recent restocking led bounce back in iron ore prices</w:t>
      </w:r>
      <w:r w:rsidR="00590409" w:rsidRPr="00590409">
        <w:rPr>
          <w:rFonts w:eastAsiaTheme="minorEastAsia"/>
          <w:kern w:val="2"/>
          <w:szCs w:val="20"/>
          <w:lang w:eastAsia="ja-JP"/>
        </w:rPr>
        <w:t xml:space="preserve">. </w:t>
      </w:r>
    </w:p>
    <w:p w:rsidR="00590409" w:rsidRDefault="00590409" w:rsidP="00B12978">
      <w:pPr>
        <w:spacing w:line="240" w:lineRule="auto"/>
        <w:rPr>
          <w:rFonts w:eastAsiaTheme="minorEastAsia"/>
          <w:kern w:val="2"/>
          <w:szCs w:val="20"/>
          <w:lang w:eastAsia="ja-JP"/>
        </w:rPr>
      </w:pPr>
      <w:r w:rsidRPr="00590409">
        <w:rPr>
          <w:rFonts w:eastAsiaTheme="minorEastAsia"/>
          <w:kern w:val="2"/>
          <w:szCs w:val="20"/>
          <w:lang w:eastAsia="ja-JP"/>
        </w:rPr>
        <w:t xml:space="preserve">While the lower </w:t>
      </w:r>
      <w:r w:rsidR="00A73557">
        <w:rPr>
          <w:rFonts w:eastAsiaTheme="minorEastAsia"/>
          <w:kern w:val="2"/>
          <w:szCs w:val="20"/>
          <w:lang w:eastAsia="ja-JP"/>
        </w:rPr>
        <w:t>Australian dollar</w:t>
      </w:r>
      <w:r w:rsidRPr="00590409">
        <w:rPr>
          <w:rFonts w:eastAsiaTheme="minorEastAsia"/>
          <w:kern w:val="2"/>
          <w:szCs w:val="20"/>
          <w:lang w:eastAsia="ja-JP"/>
        </w:rPr>
        <w:t xml:space="preserve"> is helping to cushion the fall when prices are measured in Australian dollars, it has not been enough to offset the magnitude of the US dollar declines.</w:t>
      </w:r>
      <w:r>
        <w:rPr>
          <w:rFonts w:eastAsiaTheme="minorEastAsia" w:hint="eastAsia"/>
          <w:kern w:val="2"/>
          <w:szCs w:val="20"/>
          <w:lang w:eastAsia="ja-JP"/>
        </w:rPr>
        <w:t xml:space="preserve"> </w:t>
      </w:r>
      <w:r w:rsidR="0013438D">
        <w:rPr>
          <w:rFonts w:eastAsiaTheme="minorEastAsia" w:hint="eastAsia"/>
          <w:kern w:val="2"/>
          <w:szCs w:val="20"/>
          <w:lang w:eastAsia="ja-JP"/>
        </w:rPr>
        <w:t xml:space="preserve">The </w:t>
      </w:r>
      <w:r>
        <w:rPr>
          <w:rFonts w:eastAsiaTheme="minorEastAsia" w:hint="eastAsia"/>
          <w:kern w:val="2"/>
          <w:szCs w:val="20"/>
          <w:lang w:eastAsia="ja-JP"/>
        </w:rPr>
        <w:t xml:space="preserve">magnitude and </w:t>
      </w:r>
      <w:r w:rsidRPr="00590409">
        <w:rPr>
          <w:rFonts w:eastAsiaTheme="minorEastAsia"/>
          <w:kern w:val="2"/>
          <w:szCs w:val="20"/>
          <w:lang w:eastAsia="ja-JP"/>
        </w:rPr>
        <w:t xml:space="preserve">speed of </w:t>
      </w:r>
      <w:r>
        <w:rPr>
          <w:rFonts w:eastAsiaTheme="minorEastAsia" w:hint="eastAsia"/>
          <w:kern w:val="2"/>
          <w:szCs w:val="20"/>
          <w:lang w:eastAsia="ja-JP"/>
        </w:rPr>
        <w:t xml:space="preserve">recent </w:t>
      </w:r>
      <w:r w:rsidRPr="00590409">
        <w:rPr>
          <w:rFonts w:eastAsiaTheme="minorEastAsia"/>
          <w:kern w:val="2"/>
          <w:szCs w:val="20"/>
          <w:lang w:eastAsia="ja-JP"/>
        </w:rPr>
        <w:t>decline</w:t>
      </w:r>
      <w:r>
        <w:rPr>
          <w:rFonts w:eastAsiaTheme="minorEastAsia" w:hint="eastAsia"/>
          <w:kern w:val="2"/>
          <w:szCs w:val="20"/>
          <w:lang w:eastAsia="ja-JP"/>
        </w:rPr>
        <w:t>s</w:t>
      </w:r>
      <w:r w:rsidRPr="00590409">
        <w:rPr>
          <w:rFonts w:eastAsiaTheme="minorEastAsia"/>
          <w:kern w:val="2"/>
          <w:szCs w:val="20"/>
          <w:lang w:eastAsia="ja-JP"/>
        </w:rPr>
        <w:t xml:space="preserve"> has prompted a reassessment of the level commodity prices will reach at the end of the forecast period.</w:t>
      </w:r>
      <w:r>
        <w:rPr>
          <w:rFonts w:eastAsiaTheme="minorEastAsia" w:hint="eastAsia"/>
          <w:kern w:val="2"/>
          <w:szCs w:val="20"/>
          <w:lang w:eastAsia="ja-JP"/>
        </w:rPr>
        <w:t xml:space="preserve"> </w:t>
      </w:r>
      <w:r w:rsidR="00544FE2">
        <w:rPr>
          <w:rFonts w:eastAsiaTheme="minorEastAsia"/>
          <w:kern w:val="2"/>
          <w:szCs w:val="20"/>
          <w:lang w:eastAsia="ja-JP"/>
        </w:rPr>
        <w:t>A softer outlook for Chinese economic growth</w:t>
      </w:r>
      <w:r w:rsidR="00B12978">
        <w:rPr>
          <w:kern w:val="2"/>
          <w:szCs w:val="20"/>
        </w:rPr>
        <w:t xml:space="preserve">, increased supply and lower global costs of production have </w:t>
      </w:r>
      <w:r w:rsidR="0013438D">
        <w:rPr>
          <w:rFonts w:eastAsiaTheme="minorEastAsia" w:hint="eastAsia"/>
          <w:kern w:val="2"/>
          <w:szCs w:val="20"/>
          <w:lang w:eastAsia="ja-JP"/>
        </w:rPr>
        <w:t>lower</w:t>
      </w:r>
      <w:r w:rsidR="00BD186E">
        <w:rPr>
          <w:rFonts w:eastAsiaTheme="minorEastAsia"/>
          <w:kern w:val="2"/>
          <w:szCs w:val="20"/>
          <w:lang w:eastAsia="ja-JP"/>
        </w:rPr>
        <w:t>ed</w:t>
      </w:r>
      <w:r w:rsidR="0013438D">
        <w:rPr>
          <w:rFonts w:eastAsiaTheme="minorEastAsia" w:hint="eastAsia"/>
          <w:kern w:val="2"/>
          <w:szCs w:val="20"/>
          <w:lang w:eastAsia="ja-JP"/>
        </w:rPr>
        <w:t xml:space="preserve"> the</w:t>
      </w:r>
      <w:r w:rsidR="008971A7">
        <w:rPr>
          <w:rFonts w:eastAsiaTheme="minorEastAsia" w:hint="eastAsia"/>
          <w:kern w:val="2"/>
          <w:szCs w:val="20"/>
          <w:lang w:eastAsia="ja-JP"/>
        </w:rPr>
        <w:t xml:space="preserve"> expected</w:t>
      </w:r>
      <w:r w:rsidR="0013438D">
        <w:rPr>
          <w:rFonts w:eastAsiaTheme="minorEastAsia" w:hint="eastAsia"/>
          <w:kern w:val="2"/>
          <w:szCs w:val="20"/>
          <w:lang w:eastAsia="ja-JP"/>
        </w:rPr>
        <w:t xml:space="preserve"> price levels for</w:t>
      </w:r>
      <w:r w:rsidR="00B12978">
        <w:rPr>
          <w:kern w:val="2"/>
          <w:szCs w:val="20"/>
        </w:rPr>
        <w:t xml:space="preserve"> metallurgical coal</w:t>
      </w:r>
      <w:r w:rsidR="0013438D">
        <w:rPr>
          <w:rFonts w:eastAsiaTheme="minorEastAsia" w:hint="eastAsia"/>
          <w:kern w:val="2"/>
          <w:szCs w:val="20"/>
          <w:lang w:eastAsia="ja-JP"/>
        </w:rPr>
        <w:t>, iron ore and thermal coal</w:t>
      </w:r>
      <w:r w:rsidR="008971A7">
        <w:rPr>
          <w:rFonts w:eastAsiaTheme="minorEastAsia" w:hint="eastAsia"/>
          <w:kern w:val="2"/>
          <w:szCs w:val="20"/>
          <w:lang w:eastAsia="ja-JP"/>
        </w:rPr>
        <w:t xml:space="preserve"> at the end of the forecast period</w:t>
      </w:r>
      <w:r w:rsidR="00B12978">
        <w:rPr>
          <w:kern w:val="2"/>
          <w:szCs w:val="20"/>
        </w:rPr>
        <w:t xml:space="preserve">.  </w:t>
      </w:r>
    </w:p>
    <w:p w:rsidR="00D000D9" w:rsidRDefault="00BE753C" w:rsidP="00BE753C">
      <w:pPr>
        <w:spacing w:line="240" w:lineRule="auto"/>
        <w:rPr>
          <w:rFonts w:eastAsiaTheme="minorEastAsia"/>
          <w:kern w:val="2"/>
          <w:szCs w:val="20"/>
          <w:lang w:eastAsia="ja-JP"/>
        </w:rPr>
      </w:pPr>
      <w:r w:rsidRPr="00AF2CFE">
        <w:rPr>
          <w:kern w:val="2"/>
          <w:szCs w:val="20"/>
        </w:rPr>
        <w:t xml:space="preserve">The </w:t>
      </w:r>
      <w:r>
        <w:rPr>
          <w:kern w:val="2"/>
          <w:szCs w:val="20"/>
        </w:rPr>
        <w:t>revision</w:t>
      </w:r>
      <w:r>
        <w:rPr>
          <w:rFonts w:eastAsiaTheme="minorEastAsia" w:hint="eastAsia"/>
          <w:kern w:val="2"/>
          <w:szCs w:val="20"/>
          <w:lang w:eastAsia="ja-JP"/>
        </w:rPr>
        <w:t>s</w:t>
      </w:r>
      <w:r>
        <w:rPr>
          <w:kern w:val="2"/>
          <w:szCs w:val="20"/>
        </w:rPr>
        <w:t xml:space="preserve"> to the terms of trade, along with </w:t>
      </w:r>
      <w:r>
        <w:rPr>
          <w:rFonts w:eastAsiaTheme="minorEastAsia" w:hint="eastAsia"/>
          <w:kern w:val="2"/>
          <w:szCs w:val="20"/>
          <w:lang w:eastAsia="ja-JP"/>
        </w:rPr>
        <w:t>a</w:t>
      </w:r>
      <w:r>
        <w:rPr>
          <w:kern w:val="2"/>
          <w:szCs w:val="20"/>
        </w:rPr>
        <w:t xml:space="preserve"> weaker outlook for wage growth</w:t>
      </w:r>
      <w:r w:rsidR="00A73557">
        <w:rPr>
          <w:kern w:val="2"/>
          <w:szCs w:val="20"/>
        </w:rPr>
        <w:t>,</w:t>
      </w:r>
      <w:r>
        <w:rPr>
          <w:kern w:val="2"/>
          <w:szCs w:val="20"/>
        </w:rPr>
        <w:t xml:space="preserve"> ha</w:t>
      </w:r>
      <w:r w:rsidR="00E5264B">
        <w:rPr>
          <w:kern w:val="2"/>
          <w:szCs w:val="20"/>
        </w:rPr>
        <w:t>ve</w:t>
      </w:r>
      <w:r>
        <w:rPr>
          <w:kern w:val="2"/>
          <w:szCs w:val="20"/>
        </w:rPr>
        <w:t xml:space="preserve"> led to a substantial downgrading of nominal GDP growth</w:t>
      </w:r>
      <w:r>
        <w:rPr>
          <w:rFonts w:eastAsiaTheme="minorEastAsia" w:hint="eastAsia"/>
          <w:kern w:val="2"/>
          <w:szCs w:val="20"/>
          <w:lang w:eastAsia="ja-JP"/>
        </w:rPr>
        <w:t xml:space="preserve"> across the forecast period</w:t>
      </w:r>
      <w:r>
        <w:rPr>
          <w:kern w:val="2"/>
          <w:szCs w:val="20"/>
        </w:rPr>
        <w:t>.</w:t>
      </w:r>
      <w:r w:rsidR="00544FE2">
        <w:rPr>
          <w:kern w:val="2"/>
          <w:szCs w:val="20"/>
        </w:rPr>
        <w:t xml:space="preserve"> Weaker wages growth is expected to feed</w:t>
      </w:r>
      <w:r w:rsidR="00E5264B">
        <w:rPr>
          <w:kern w:val="2"/>
          <w:szCs w:val="20"/>
        </w:rPr>
        <w:t xml:space="preserve"> </w:t>
      </w:r>
      <w:r w:rsidR="00544FE2">
        <w:rPr>
          <w:kern w:val="2"/>
          <w:szCs w:val="20"/>
        </w:rPr>
        <w:t xml:space="preserve">back into weaker growth in the </w:t>
      </w:r>
      <w:r w:rsidR="008B6102">
        <w:rPr>
          <w:kern w:val="2"/>
          <w:szCs w:val="20"/>
        </w:rPr>
        <w:t>investment</w:t>
      </w:r>
      <w:r w:rsidR="00544FE2">
        <w:rPr>
          <w:kern w:val="2"/>
          <w:szCs w:val="20"/>
        </w:rPr>
        <w:t xml:space="preserve"> deflators</w:t>
      </w:r>
      <w:r w:rsidR="008B6102">
        <w:rPr>
          <w:kern w:val="2"/>
          <w:szCs w:val="20"/>
        </w:rPr>
        <w:t>, more than offsetting t</w:t>
      </w:r>
      <w:r w:rsidR="00025B16">
        <w:rPr>
          <w:kern w:val="2"/>
          <w:szCs w:val="20"/>
        </w:rPr>
        <w:t>he</w:t>
      </w:r>
      <w:r w:rsidR="008B6102">
        <w:rPr>
          <w:kern w:val="2"/>
          <w:szCs w:val="20"/>
        </w:rPr>
        <w:t xml:space="preserve"> effect of </w:t>
      </w:r>
      <w:r w:rsidR="007B5F05">
        <w:rPr>
          <w:kern w:val="2"/>
          <w:szCs w:val="20"/>
        </w:rPr>
        <w:t xml:space="preserve">higher import prices from </w:t>
      </w:r>
      <w:r w:rsidR="008B6102">
        <w:rPr>
          <w:kern w:val="2"/>
          <w:szCs w:val="20"/>
        </w:rPr>
        <w:t>the lower exchange rate.</w:t>
      </w:r>
      <w:r>
        <w:rPr>
          <w:kern w:val="2"/>
          <w:szCs w:val="20"/>
        </w:rPr>
        <w:t xml:space="preserve"> Nominal GDP is now expected to grow by 2</w:t>
      </w:r>
      <w:r>
        <w:rPr>
          <w:rFonts w:eastAsiaTheme="minorEastAsia"/>
          <w:kern w:val="2"/>
          <w:szCs w:val="20"/>
          <w:lang w:eastAsia="ja-JP"/>
        </w:rPr>
        <w:t>½</w:t>
      </w:r>
      <w:r w:rsidR="00E5264B">
        <w:rPr>
          <w:rFonts w:eastAsiaTheme="minorEastAsia"/>
          <w:kern w:val="2"/>
          <w:szCs w:val="20"/>
          <w:lang w:eastAsia="ja-JP"/>
        </w:rPr>
        <w:t> </w:t>
      </w:r>
      <w:r>
        <w:rPr>
          <w:kern w:val="2"/>
          <w:szCs w:val="20"/>
        </w:rPr>
        <w:t>per cent in 2012-13</w:t>
      </w:r>
      <w:r w:rsidR="00467E76">
        <w:rPr>
          <w:rFonts w:eastAsiaTheme="minorEastAsia" w:hint="eastAsia"/>
          <w:kern w:val="2"/>
          <w:szCs w:val="20"/>
          <w:lang w:eastAsia="ja-JP"/>
        </w:rPr>
        <w:t xml:space="preserve">, </w:t>
      </w:r>
      <w:r w:rsidR="00467E76">
        <w:rPr>
          <w:rFonts w:eastAsiaTheme="minorEastAsia"/>
          <w:kern w:val="2"/>
          <w:szCs w:val="20"/>
          <w:lang w:eastAsia="ja-JP"/>
        </w:rPr>
        <w:t>3¾</w:t>
      </w:r>
      <w:r>
        <w:rPr>
          <w:kern w:val="2"/>
          <w:szCs w:val="20"/>
        </w:rPr>
        <w:t xml:space="preserve"> per cent in 2013-14</w:t>
      </w:r>
      <w:r>
        <w:rPr>
          <w:rFonts w:eastAsiaTheme="minorEastAsia" w:hint="eastAsia"/>
          <w:kern w:val="2"/>
          <w:szCs w:val="20"/>
          <w:lang w:eastAsia="ja-JP"/>
        </w:rPr>
        <w:t xml:space="preserve"> and 4</w:t>
      </w:r>
      <w:r w:rsidR="00467E76">
        <w:rPr>
          <w:rFonts w:eastAsiaTheme="minorEastAsia"/>
          <w:kern w:val="2"/>
          <w:szCs w:val="20"/>
          <w:lang w:eastAsia="ja-JP"/>
        </w:rPr>
        <w:t xml:space="preserve">½ </w:t>
      </w:r>
      <w:r>
        <w:rPr>
          <w:rFonts w:eastAsiaTheme="minorEastAsia" w:hint="eastAsia"/>
          <w:kern w:val="2"/>
          <w:szCs w:val="20"/>
          <w:lang w:eastAsia="ja-JP"/>
        </w:rPr>
        <w:t>per cent in 2014-15</w:t>
      </w:r>
      <w:r w:rsidR="00E357E6">
        <w:rPr>
          <w:rFonts w:eastAsiaTheme="minorEastAsia"/>
          <w:kern w:val="2"/>
          <w:szCs w:val="20"/>
          <w:lang w:eastAsia="ja-JP"/>
        </w:rPr>
        <w:t>,</w:t>
      </w:r>
      <w:r>
        <w:rPr>
          <w:rFonts w:eastAsiaTheme="minorEastAsia" w:hint="eastAsia"/>
          <w:kern w:val="2"/>
          <w:szCs w:val="20"/>
          <w:lang w:eastAsia="ja-JP"/>
        </w:rPr>
        <w:t xml:space="preserve"> downgrades of </w:t>
      </w:r>
      <w:r>
        <w:rPr>
          <w:rFonts w:eastAsiaTheme="minorEastAsia"/>
          <w:kern w:val="2"/>
          <w:szCs w:val="20"/>
          <w:lang w:eastAsia="ja-JP"/>
        </w:rPr>
        <w:t>¾</w:t>
      </w:r>
      <w:r>
        <w:rPr>
          <w:rFonts w:eastAsiaTheme="minorEastAsia" w:hint="eastAsia"/>
          <w:kern w:val="2"/>
          <w:szCs w:val="20"/>
          <w:lang w:eastAsia="ja-JP"/>
        </w:rPr>
        <w:t xml:space="preserve"> of a percentage point in 2012-13, 1</w:t>
      </w:r>
      <w:r w:rsidR="00467E76">
        <w:rPr>
          <w:rFonts w:eastAsiaTheme="minorEastAsia"/>
          <w:kern w:val="2"/>
          <w:szCs w:val="20"/>
          <w:lang w:eastAsia="ja-JP"/>
        </w:rPr>
        <w:t>¼</w:t>
      </w:r>
      <w:r>
        <w:rPr>
          <w:rFonts w:eastAsiaTheme="minorEastAsia" w:hint="eastAsia"/>
          <w:kern w:val="2"/>
          <w:szCs w:val="20"/>
          <w:lang w:eastAsia="ja-JP"/>
        </w:rPr>
        <w:t xml:space="preserve"> percentage point</w:t>
      </w:r>
      <w:r w:rsidR="004C59F6">
        <w:rPr>
          <w:rFonts w:eastAsiaTheme="minorEastAsia"/>
          <w:kern w:val="2"/>
          <w:szCs w:val="20"/>
          <w:lang w:eastAsia="ja-JP"/>
        </w:rPr>
        <w:t>s</w:t>
      </w:r>
      <w:r>
        <w:rPr>
          <w:rFonts w:eastAsiaTheme="minorEastAsia" w:hint="eastAsia"/>
          <w:kern w:val="2"/>
          <w:szCs w:val="20"/>
          <w:lang w:eastAsia="ja-JP"/>
        </w:rPr>
        <w:t xml:space="preserve"> in 2013-14 and </w:t>
      </w:r>
      <w:r w:rsidR="00467E76">
        <w:rPr>
          <w:rFonts w:eastAsiaTheme="minorEastAsia"/>
          <w:kern w:val="2"/>
          <w:szCs w:val="20"/>
          <w:lang w:eastAsia="ja-JP"/>
        </w:rPr>
        <w:t xml:space="preserve">½ </w:t>
      </w:r>
      <w:r>
        <w:rPr>
          <w:rFonts w:eastAsiaTheme="minorEastAsia" w:hint="eastAsia"/>
          <w:kern w:val="2"/>
          <w:szCs w:val="20"/>
          <w:lang w:eastAsia="ja-JP"/>
        </w:rPr>
        <w:t>of a percentage point in 2014-15</w:t>
      </w:r>
      <w:r>
        <w:rPr>
          <w:kern w:val="2"/>
          <w:szCs w:val="20"/>
        </w:rPr>
        <w:t>.</w:t>
      </w:r>
      <w:r>
        <w:rPr>
          <w:rFonts w:eastAsiaTheme="minorEastAsia" w:hint="eastAsia"/>
          <w:kern w:val="2"/>
          <w:szCs w:val="20"/>
          <w:lang w:eastAsia="ja-JP"/>
        </w:rPr>
        <w:t xml:space="preserve"> </w:t>
      </w:r>
    </w:p>
    <w:p w:rsidR="00BE753C" w:rsidRDefault="00BE753C" w:rsidP="00BE753C">
      <w:pPr>
        <w:spacing w:line="240" w:lineRule="auto"/>
        <w:rPr>
          <w:rFonts w:eastAsiaTheme="minorEastAsia"/>
          <w:kern w:val="2"/>
          <w:szCs w:val="20"/>
          <w:lang w:eastAsia="ja-JP"/>
        </w:rPr>
      </w:pPr>
      <w:r w:rsidRPr="00BE753C">
        <w:rPr>
          <w:rFonts w:eastAsiaTheme="minorEastAsia"/>
          <w:kern w:val="2"/>
          <w:szCs w:val="20"/>
          <w:lang w:eastAsia="ja-JP"/>
        </w:rPr>
        <w:t xml:space="preserve">The weakness in nominal GDP over the past couple of years has </w:t>
      </w:r>
      <w:r w:rsidR="00A01787">
        <w:rPr>
          <w:rFonts w:eastAsiaTheme="minorEastAsia"/>
          <w:kern w:val="2"/>
          <w:szCs w:val="20"/>
          <w:lang w:eastAsia="ja-JP"/>
        </w:rPr>
        <w:t xml:space="preserve">largely </w:t>
      </w:r>
      <w:r w:rsidRPr="00BE753C">
        <w:rPr>
          <w:rFonts w:eastAsiaTheme="minorEastAsia"/>
          <w:kern w:val="2"/>
          <w:szCs w:val="20"/>
          <w:lang w:eastAsia="ja-JP"/>
        </w:rPr>
        <w:t xml:space="preserve">been concentrated in company profits. </w:t>
      </w:r>
      <w:r w:rsidR="00A01787">
        <w:rPr>
          <w:rFonts w:eastAsiaTheme="minorEastAsia"/>
          <w:kern w:val="2"/>
          <w:szCs w:val="20"/>
          <w:lang w:eastAsia="ja-JP"/>
        </w:rPr>
        <w:t xml:space="preserve">However, over the past year, wage growth has slowed. Reflecting this, </w:t>
      </w:r>
      <w:r w:rsidR="003F65D1">
        <w:rPr>
          <w:kern w:val="2"/>
          <w:szCs w:val="20"/>
        </w:rPr>
        <w:t xml:space="preserve">wage </w:t>
      </w:r>
      <w:r w:rsidR="003F65D1">
        <w:rPr>
          <w:rFonts w:eastAsiaTheme="minorEastAsia" w:hint="eastAsia"/>
          <w:kern w:val="2"/>
          <w:szCs w:val="20"/>
          <w:lang w:eastAsia="ja-JP"/>
        </w:rPr>
        <w:t xml:space="preserve">growth </w:t>
      </w:r>
      <w:r w:rsidR="003F65D1">
        <w:rPr>
          <w:kern w:val="2"/>
          <w:szCs w:val="20"/>
        </w:rPr>
        <w:t>ha</w:t>
      </w:r>
      <w:r w:rsidR="003F65D1">
        <w:rPr>
          <w:rFonts w:eastAsiaTheme="minorEastAsia" w:hint="eastAsia"/>
          <w:kern w:val="2"/>
          <w:szCs w:val="20"/>
          <w:lang w:eastAsia="ja-JP"/>
        </w:rPr>
        <w:t>s</w:t>
      </w:r>
      <w:r w:rsidR="003F65D1">
        <w:rPr>
          <w:kern w:val="2"/>
          <w:szCs w:val="20"/>
        </w:rPr>
        <w:t xml:space="preserve"> been revised down to </w:t>
      </w:r>
      <w:r w:rsidR="003F65D1">
        <w:rPr>
          <w:rFonts w:eastAsiaTheme="minorEastAsia" w:hint="eastAsia"/>
          <w:kern w:val="2"/>
          <w:szCs w:val="20"/>
          <w:lang w:eastAsia="ja-JP"/>
        </w:rPr>
        <w:t>3</w:t>
      </w:r>
      <w:r w:rsidR="003F65D1">
        <w:rPr>
          <w:rFonts w:eastAsiaTheme="minorEastAsia"/>
          <w:kern w:val="2"/>
          <w:szCs w:val="20"/>
          <w:lang w:eastAsia="ja-JP"/>
        </w:rPr>
        <w:t>¼</w:t>
      </w:r>
      <w:r w:rsidR="003F65D1">
        <w:rPr>
          <w:rFonts w:eastAsiaTheme="minorEastAsia" w:hint="eastAsia"/>
          <w:kern w:val="2"/>
          <w:szCs w:val="20"/>
          <w:lang w:eastAsia="ja-JP"/>
        </w:rPr>
        <w:t xml:space="preserve"> </w:t>
      </w:r>
      <w:r w:rsidR="003F65D1">
        <w:rPr>
          <w:kern w:val="2"/>
          <w:szCs w:val="20"/>
        </w:rPr>
        <w:t>per cent</w:t>
      </w:r>
      <w:r w:rsidR="003F65D1">
        <w:rPr>
          <w:rFonts w:eastAsiaTheme="minorEastAsia" w:hint="eastAsia"/>
          <w:kern w:val="2"/>
          <w:szCs w:val="20"/>
          <w:lang w:eastAsia="ja-JP"/>
        </w:rPr>
        <w:t xml:space="preserve"> through the year to the June quarters of </w:t>
      </w:r>
      <w:r w:rsidR="003F65D1">
        <w:rPr>
          <w:kern w:val="2"/>
          <w:szCs w:val="20"/>
        </w:rPr>
        <w:t>2013</w:t>
      </w:r>
      <w:r w:rsidR="003F65D1">
        <w:rPr>
          <w:rFonts w:eastAsiaTheme="minorEastAsia" w:hint="eastAsia"/>
          <w:kern w:val="2"/>
          <w:szCs w:val="20"/>
          <w:lang w:eastAsia="ja-JP"/>
        </w:rPr>
        <w:t>, 2014 and 2015</w:t>
      </w:r>
      <w:r w:rsidR="003F65D1">
        <w:rPr>
          <w:kern w:val="2"/>
          <w:szCs w:val="20"/>
        </w:rPr>
        <w:t xml:space="preserve">. </w:t>
      </w:r>
      <w:r w:rsidR="00DC3A20">
        <w:rPr>
          <w:kern w:val="2"/>
          <w:szCs w:val="20"/>
        </w:rPr>
        <w:t>The weakness</w:t>
      </w:r>
      <w:r w:rsidRPr="00BE753C">
        <w:rPr>
          <w:rFonts w:eastAsiaTheme="minorEastAsia"/>
          <w:kern w:val="2"/>
          <w:szCs w:val="20"/>
          <w:lang w:eastAsia="ja-JP"/>
        </w:rPr>
        <w:t xml:space="preserve"> in wages is broadly a consequence of the same pressures that </w:t>
      </w:r>
      <w:r w:rsidR="00A4471D">
        <w:rPr>
          <w:rFonts w:eastAsiaTheme="minorEastAsia"/>
          <w:kern w:val="2"/>
          <w:szCs w:val="20"/>
          <w:lang w:eastAsia="ja-JP"/>
        </w:rPr>
        <w:t xml:space="preserve">are </w:t>
      </w:r>
      <w:r w:rsidRPr="00BE753C">
        <w:rPr>
          <w:rFonts w:eastAsiaTheme="minorEastAsia"/>
          <w:kern w:val="2"/>
          <w:szCs w:val="20"/>
          <w:lang w:eastAsia="ja-JP"/>
        </w:rPr>
        <w:t>weigh</w:t>
      </w:r>
      <w:r w:rsidR="00A4471D">
        <w:rPr>
          <w:rFonts w:eastAsiaTheme="minorEastAsia"/>
          <w:kern w:val="2"/>
          <w:szCs w:val="20"/>
          <w:lang w:eastAsia="ja-JP"/>
        </w:rPr>
        <w:t>ing</w:t>
      </w:r>
      <w:r w:rsidRPr="00BE753C">
        <w:rPr>
          <w:rFonts w:eastAsiaTheme="minorEastAsia"/>
          <w:kern w:val="2"/>
          <w:szCs w:val="20"/>
          <w:lang w:eastAsia="ja-JP"/>
        </w:rPr>
        <w:t xml:space="preserve"> on profits; namely, the ongoing impact from the elevated Australian dollar</w:t>
      </w:r>
      <w:r w:rsidR="00A4471D">
        <w:rPr>
          <w:rFonts w:eastAsiaTheme="minorEastAsia"/>
          <w:kern w:val="2"/>
          <w:szCs w:val="20"/>
          <w:lang w:eastAsia="ja-JP"/>
        </w:rPr>
        <w:t>,</w:t>
      </w:r>
      <w:r w:rsidRPr="00BE753C">
        <w:rPr>
          <w:rFonts w:eastAsiaTheme="minorEastAsia"/>
          <w:kern w:val="2"/>
          <w:szCs w:val="20"/>
          <w:lang w:eastAsia="ja-JP"/>
        </w:rPr>
        <w:t xml:space="preserve"> other competitive pressures on the profit margins of businesses</w:t>
      </w:r>
      <w:r w:rsidR="00A4471D">
        <w:rPr>
          <w:rFonts w:eastAsiaTheme="minorEastAsia"/>
          <w:kern w:val="2"/>
          <w:szCs w:val="20"/>
          <w:lang w:eastAsia="ja-JP"/>
        </w:rPr>
        <w:t xml:space="preserve"> and slower national income growth due to the falling terms of trade</w:t>
      </w:r>
      <w:r w:rsidRPr="00BE753C">
        <w:rPr>
          <w:rFonts w:eastAsiaTheme="minorEastAsia"/>
          <w:kern w:val="2"/>
          <w:szCs w:val="20"/>
          <w:lang w:eastAsia="ja-JP"/>
        </w:rPr>
        <w:t>.</w:t>
      </w:r>
      <w:r>
        <w:rPr>
          <w:rFonts w:eastAsiaTheme="minorEastAsia" w:hint="eastAsia"/>
          <w:kern w:val="2"/>
          <w:szCs w:val="20"/>
          <w:lang w:eastAsia="ja-JP"/>
        </w:rPr>
        <w:t xml:space="preserve"> </w:t>
      </w:r>
      <w:r w:rsidR="00844C36">
        <w:rPr>
          <w:rFonts w:eastAsiaTheme="minorEastAsia" w:hint="eastAsia"/>
          <w:kern w:val="2"/>
          <w:szCs w:val="20"/>
          <w:lang w:eastAsia="ja-JP"/>
        </w:rPr>
        <w:t xml:space="preserve">With businesses focusing on containing costs, slower wages growth is being </w:t>
      </w:r>
      <w:r w:rsidR="00844C36" w:rsidRPr="00844C36">
        <w:rPr>
          <w:rFonts w:eastAsiaTheme="minorEastAsia"/>
          <w:kern w:val="2"/>
          <w:szCs w:val="20"/>
          <w:lang w:eastAsia="ja-JP"/>
        </w:rPr>
        <w:t>facilitated by spare capacity in the labour market</w:t>
      </w:r>
      <w:r w:rsidR="00972E75">
        <w:rPr>
          <w:rFonts w:eastAsiaTheme="minorEastAsia"/>
          <w:kern w:val="2"/>
          <w:szCs w:val="20"/>
          <w:lang w:eastAsia="ja-JP"/>
        </w:rPr>
        <w:t>, and</w:t>
      </w:r>
      <w:r w:rsidR="00A73557">
        <w:rPr>
          <w:rFonts w:eastAsiaTheme="minorEastAsia"/>
          <w:kern w:val="2"/>
          <w:szCs w:val="20"/>
          <w:lang w:eastAsia="ja-JP"/>
        </w:rPr>
        <w:t xml:space="preserve"> is an </w:t>
      </w:r>
      <w:r w:rsidR="00844C36" w:rsidRPr="00844C36">
        <w:rPr>
          <w:rFonts w:eastAsiaTheme="minorEastAsia"/>
          <w:kern w:val="2"/>
          <w:szCs w:val="20"/>
          <w:lang w:eastAsia="ja-JP"/>
        </w:rPr>
        <w:t>important mechanism for helping the real econ</w:t>
      </w:r>
      <w:r w:rsidR="00376783">
        <w:rPr>
          <w:rFonts w:eastAsiaTheme="minorEastAsia"/>
          <w:kern w:val="2"/>
          <w:szCs w:val="20"/>
          <w:lang w:eastAsia="ja-JP"/>
        </w:rPr>
        <w:t>omy adjust</w:t>
      </w:r>
      <w:r w:rsidR="00844C36" w:rsidRPr="00844C36">
        <w:rPr>
          <w:rFonts w:eastAsiaTheme="minorEastAsia"/>
          <w:kern w:val="2"/>
          <w:szCs w:val="20"/>
          <w:lang w:eastAsia="ja-JP"/>
        </w:rPr>
        <w:t>.</w:t>
      </w:r>
    </w:p>
    <w:p w:rsidR="00B819A0" w:rsidRDefault="008D507A" w:rsidP="00EB476C">
      <w:pPr>
        <w:spacing w:line="240" w:lineRule="auto"/>
        <w:rPr>
          <w:rFonts w:eastAsiaTheme="minorEastAsia"/>
          <w:kern w:val="2"/>
          <w:szCs w:val="20"/>
          <w:lang w:eastAsia="ja-JP"/>
        </w:rPr>
      </w:pPr>
      <w:r>
        <w:rPr>
          <w:rFonts w:eastAsiaTheme="minorEastAsia"/>
          <w:kern w:val="2"/>
          <w:szCs w:val="20"/>
          <w:lang w:eastAsia="ja-JP"/>
        </w:rPr>
        <w:t xml:space="preserve">The outlook for the labour market has weakened since Budget, with lower forecast real GDP growth expected to flow through to weaker employment growth. Employment growth </w:t>
      </w:r>
      <w:r w:rsidR="0073137E" w:rsidRPr="00941A29">
        <w:rPr>
          <w:rFonts w:eastAsiaTheme="minorEastAsia"/>
          <w:kern w:val="2"/>
          <w:szCs w:val="20"/>
          <w:lang w:eastAsia="ja-JP"/>
        </w:rPr>
        <w:t xml:space="preserve">has </w:t>
      </w:r>
      <w:r>
        <w:rPr>
          <w:rFonts w:eastAsiaTheme="minorEastAsia"/>
          <w:kern w:val="2"/>
          <w:szCs w:val="20"/>
          <w:lang w:eastAsia="ja-JP"/>
        </w:rPr>
        <w:t>been revised down to</w:t>
      </w:r>
      <w:r w:rsidR="0073137E" w:rsidRPr="00941A29">
        <w:rPr>
          <w:kern w:val="2"/>
          <w:szCs w:val="20"/>
        </w:rPr>
        <w:t xml:space="preserve"> </w:t>
      </w:r>
      <w:r w:rsidR="008E2D38" w:rsidRPr="00941A29">
        <w:rPr>
          <w:kern w:val="2"/>
          <w:szCs w:val="20"/>
        </w:rPr>
        <w:t>1 per </w:t>
      </w:r>
      <w:r w:rsidR="00C07606" w:rsidRPr="00941A29">
        <w:rPr>
          <w:kern w:val="2"/>
          <w:szCs w:val="20"/>
        </w:rPr>
        <w:t xml:space="preserve">cent </w:t>
      </w:r>
      <w:r w:rsidR="007C567E" w:rsidRPr="00941A29">
        <w:rPr>
          <w:kern w:val="2"/>
          <w:szCs w:val="20"/>
        </w:rPr>
        <w:t xml:space="preserve">through the year to the June quarter </w:t>
      </w:r>
      <w:r w:rsidR="00C07606" w:rsidRPr="00941A29">
        <w:rPr>
          <w:kern w:val="2"/>
          <w:szCs w:val="20"/>
        </w:rPr>
        <w:t>2014</w:t>
      </w:r>
      <w:r w:rsidR="003B31B4">
        <w:rPr>
          <w:kern w:val="2"/>
          <w:szCs w:val="20"/>
        </w:rPr>
        <w:t>,</w:t>
      </w:r>
      <w:r>
        <w:rPr>
          <w:kern w:val="2"/>
          <w:szCs w:val="20"/>
        </w:rPr>
        <w:t xml:space="preserve"> but is still expected to pick up</w:t>
      </w:r>
      <w:r w:rsidR="007B5F05" w:rsidRPr="00941A29">
        <w:rPr>
          <w:kern w:val="2"/>
          <w:szCs w:val="20"/>
        </w:rPr>
        <w:t xml:space="preserve"> </w:t>
      </w:r>
      <w:r w:rsidR="00B819A0" w:rsidRPr="00941A29">
        <w:rPr>
          <w:rFonts w:eastAsiaTheme="minorEastAsia" w:hint="eastAsia"/>
          <w:kern w:val="2"/>
          <w:szCs w:val="20"/>
          <w:lang w:eastAsia="ja-JP"/>
        </w:rPr>
        <w:t xml:space="preserve">to </w:t>
      </w:r>
      <w:r w:rsidR="00C07606" w:rsidRPr="00941A29">
        <w:rPr>
          <w:kern w:val="2"/>
          <w:szCs w:val="20"/>
        </w:rPr>
        <w:t xml:space="preserve">1½ per cent </w:t>
      </w:r>
      <w:r w:rsidR="00E357E6" w:rsidRPr="00941A29">
        <w:rPr>
          <w:kern w:val="2"/>
          <w:szCs w:val="20"/>
        </w:rPr>
        <w:t>to the June quarter 2015</w:t>
      </w:r>
      <w:r>
        <w:rPr>
          <w:kern w:val="2"/>
          <w:szCs w:val="20"/>
        </w:rPr>
        <w:t xml:space="preserve"> as economic growth improves</w:t>
      </w:r>
      <w:r w:rsidR="001E1162" w:rsidRPr="00941A29">
        <w:rPr>
          <w:rFonts w:eastAsiaTheme="minorEastAsia"/>
          <w:kern w:val="2"/>
          <w:szCs w:val="20"/>
          <w:lang w:eastAsia="ja-JP"/>
        </w:rPr>
        <w:t xml:space="preserve">. </w:t>
      </w:r>
      <w:r w:rsidR="00A41751" w:rsidRPr="00941A29">
        <w:rPr>
          <w:kern w:val="2"/>
          <w:szCs w:val="20"/>
        </w:rPr>
        <w:t xml:space="preserve">The unemployment rate is expected to rise to </w:t>
      </w:r>
      <w:r w:rsidR="00972E75" w:rsidRPr="00941A29">
        <w:rPr>
          <w:rFonts w:eastAsiaTheme="minorEastAsia"/>
          <w:kern w:val="2"/>
          <w:szCs w:val="20"/>
          <w:lang w:eastAsia="ja-JP"/>
        </w:rPr>
        <w:t>6</w:t>
      </w:r>
      <w:r w:rsidR="007655DD" w:rsidRPr="00941A29">
        <w:rPr>
          <w:rFonts w:eastAsiaTheme="minorEastAsia"/>
          <w:kern w:val="2"/>
          <w:szCs w:val="20"/>
          <w:lang w:eastAsia="ja-JP"/>
        </w:rPr>
        <w:t>¼</w:t>
      </w:r>
      <w:r>
        <w:rPr>
          <w:rFonts w:eastAsiaTheme="minorEastAsia"/>
          <w:kern w:val="2"/>
          <w:szCs w:val="20"/>
          <w:lang w:eastAsia="ja-JP"/>
        </w:rPr>
        <w:t> </w:t>
      </w:r>
      <w:r w:rsidR="00A41751" w:rsidRPr="00941A29">
        <w:rPr>
          <w:kern w:val="2"/>
          <w:szCs w:val="20"/>
        </w:rPr>
        <w:t xml:space="preserve">per cent </w:t>
      </w:r>
      <w:r w:rsidR="001E1162" w:rsidRPr="00941A29">
        <w:rPr>
          <w:kern w:val="2"/>
          <w:szCs w:val="20"/>
        </w:rPr>
        <w:t>by mid-</w:t>
      </w:r>
      <w:r w:rsidR="00A41751" w:rsidRPr="00941A29">
        <w:rPr>
          <w:kern w:val="2"/>
          <w:szCs w:val="20"/>
        </w:rPr>
        <w:t>2014</w:t>
      </w:r>
      <w:r w:rsidR="00A01787" w:rsidRPr="00941A29">
        <w:rPr>
          <w:kern w:val="2"/>
          <w:szCs w:val="20"/>
        </w:rPr>
        <w:t xml:space="preserve">, up </w:t>
      </w:r>
      <w:r w:rsidR="007655DD" w:rsidRPr="00941A29">
        <w:rPr>
          <w:kern w:val="2"/>
          <w:szCs w:val="20"/>
        </w:rPr>
        <w:t xml:space="preserve">½ </w:t>
      </w:r>
      <w:r w:rsidR="00A01787" w:rsidRPr="00941A29">
        <w:rPr>
          <w:kern w:val="2"/>
          <w:szCs w:val="20"/>
        </w:rPr>
        <w:t>of a percentage point from Budget</w:t>
      </w:r>
      <w:r w:rsidR="000B36EC" w:rsidRPr="00941A29">
        <w:rPr>
          <w:kern w:val="2"/>
          <w:szCs w:val="20"/>
        </w:rPr>
        <w:t xml:space="preserve">, </w:t>
      </w:r>
      <w:r w:rsidR="001E1162" w:rsidRPr="00941A29">
        <w:rPr>
          <w:kern w:val="2"/>
          <w:szCs w:val="20"/>
        </w:rPr>
        <w:t xml:space="preserve">owing to </w:t>
      </w:r>
      <w:r w:rsidR="007B5C3D" w:rsidRPr="00941A29">
        <w:rPr>
          <w:kern w:val="2"/>
          <w:szCs w:val="20"/>
        </w:rPr>
        <w:t xml:space="preserve">the </w:t>
      </w:r>
      <w:r w:rsidR="000B36EC" w:rsidRPr="00941A29">
        <w:rPr>
          <w:kern w:val="2"/>
          <w:szCs w:val="20"/>
        </w:rPr>
        <w:t xml:space="preserve">weaker </w:t>
      </w:r>
      <w:r w:rsidR="001E1162" w:rsidRPr="00941A29">
        <w:rPr>
          <w:kern w:val="2"/>
          <w:szCs w:val="20"/>
        </w:rPr>
        <w:t xml:space="preserve">forecast </w:t>
      </w:r>
      <w:r w:rsidR="007B5C3D" w:rsidRPr="00941A29">
        <w:rPr>
          <w:kern w:val="2"/>
          <w:szCs w:val="20"/>
        </w:rPr>
        <w:lastRenderedPageBreak/>
        <w:t xml:space="preserve">employment </w:t>
      </w:r>
      <w:r w:rsidR="000B36EC" w:rsidRPr="00941A29">
        <w:rPr>
          <w:kern w:val="2"/>
          <w:szCs w:val="20"/>
        </w:rPr>
        <w:t>growth</w:t>
      </w:r>
      <w:r w:rsidR="00A01787" w:rsidRPr="00941A29">
        <w:rPr>
          <w:kern w:val="2"/>
          <w:szCs w:val="20"/>
        </w:rPr>
        <w:t xml:space="preserve"> </w:t>
      </w:r>
      <w:r w:rsidR="000B36EC" w:rsidRPr="00941A29">
        <w:rPr>
          <w:kern w:val="2"/>
          <w:szCs w:val="20"/>
        </w:rPr>
        <w:t xml:space="preserve">and </w:t>
      </w:r>
      <w:r w:rsidR="00A01787" w:rsidRPr="00941A29">
        <w:rPr>
          <w:kern w:val="2"/>
          <w:szCs w:val="20"/>
        </w:rPr>
        <w:t xml:space="preserve">the </w:t>
      </w:r>
      <w:r w:rsidR="001E1162" w:rsidRPr="00941A29">
        <w:rPr>
          <w:kern w:val="2"/>
          <w:szCs w:val="20"/>
        </w:rPr>
        <w:t xml:space="preserve">current rate of unemployment </w:t>
      </w:r>
      <w:r w:rsidR="0046578B" w:rsidRPr="00941A29">
        <w:rPr>
          <w:kern w:val="2"/>
          <w:szCs w:val="20"/>
        </w:rPr>
        <w:t>being a little higher than expected</w:t>
      </w:r>
      <w:r w:rsidR="00A01787" w:rsidRPr="00941A29">
        <w:rPr>
          <w:kern w:val="2"/>
          <w:szCs w:val="20"/>
        </w:rPr>
        <w:t xml:space="preserve">. The unemployment rate is expected to </w:t>
      </w:r>
      <w:r w:rsidR="00501ABB" w:rsidRPr="00941A29">
        <w:rPr>
          <w:kern w:val="2"/>
          <w:szCs w:val="20"/>
        </w:rPr>
        <w:t>stabilise</w:t>
      </w:r>
      <w:r w:rsidR="00A01787" w:rsidRPr="00941A29">
        <w:rPr>
          <w:kern w:val="2"/>
          <w:szCs w:val="20"/>
        </w:rPr>
        <w:t xml:space="preserve"> at 6</w:t>
      </w:r>
      <w:r w:rsidR="007655DD" w:rsidRPr="00941A29">
        <w:rPr>
          <w:kern w:val="2"/>
          <w:szCs w:val="20"/>
        </w:rPr>
        <w:t>¼</w:t>
      </w:r>
      <w:r w:rsidR="00A01787" w:rsidRPr="00941A29">
        <w:rPr>
          <w:kern w:val="2"/>
          <w:szCs w:val="20"/>
        </w:rPr>
        <w:t xml:space="preserve"> per cent</w:t>
      </w:r>
      <w:r w:rsidR="00A41751" w:rsidRPr="00941A29">
        <w:rPr>
          <w:kern w:val="2"/>
          <w:szCs w:val="20"/>
        </w:rPr>
        <w:t xml:space="preserve"> </w:t>
      </w:r>
      <w:r w:rsidR="00E357E6" w:rsidRPr="00941A29">
        <w:rPr>
          <w:kern w:val="2"/>
          <w:szCs w:val="20"/>
        </w:rPr>
        <w:t>through 2014-15</w:t>
      </w:r>
      <w:r w:rsidR="00972E75" w:rsidRPr="00941A29">
        <w:rPr>
          <w:kern w:val="2"/>
          <w:szCs w:val="20"/>
        </w:rPr>
        <w:t>.</w:t>
      </w:r>
    </w:p>
    <w:p w:rsidR="00A41751" w:rsidRPr="00291F94" w:rsidRDefault="007655DD" w:rsidP="00EB476C">
      <w:pPr>
        <w:spacing w:line="240" w:lineRule="auto"/>
        <w:rPr>
          <w:rFonts w:eastAsiaTheme="minorEastAsia"/>
          <w:kern w:val="2"/>
          <w:szCs w:val="20"/>
          <w:lang w:eastAsia="ja-JP"/>
        </w:rPr>
      </w:pPr>
      <w:r>
        <w:rPr>
          <w:rFonts w:eastAsiaTheme="minorEastAsia"/>
          <w:kern w:val="2"/>
          <w:szCs w:val="20"/>
          <w:lang w:eastAsia="ja-JP"/>
        </w:rPr>
        <w:t>Near-term f</w:t>
      </w:r>
      <w:r w:rsidR="00C95766">
        <w:rPr>
          <w:rFonts w:eastAsiaTheme="minorEastAsia" w:hint="eastAsia"/>
          <w:kern w:val="2"/>
          <w:szCs w:val="20"/>
          <w:lang w:eastAsia="ja-JP"/>
        </w:rPr>
        <w:t>orecasts for inflation have been revised up since Budget, r</w:t>
      </w:r>
      <w:r w:rsidR="00C95766" w:rsidRPr="00C95766">
        <w:rPr>
          <w:kern w:val="2"/>
          <w:szCs w:val="20"/>
        </w:rPr>
        <w:t>eflecting the impact of the recent exchange rate depreciation on the prices of imported goods and services</w:t>
      </w:r>
      <w:r w:rsidR="00C95766">
        <w:rPr>
          <w:rFonts w:eastAsiaTheme="minorEastAsia" w:hint="eastAsia"/>
          <w:kern w:val="2"/>
          <w:szCs w:val="20"/>
          <w:lang w:eastAsia="ja-JP"/>
        </w:rPr>
        <w:t>. However, domestic price pressures remain modest</w:t>
      </w:r>
      <w:r w:rsidR="00972E75">
        <w:rPr>
          <w:rFonts w:eastAsiaTheme="minorEastAsia"/>
          <w:kern w:val="2"/>
          <w:szCs w:val="20"/>
          <w:lang w:eastAsia="ja-JP"/>
        </w:rPr>
        <w:t>,</w:t>
      </w:r>
      <w:r w:rsidR="00C95766">
        <w:rPr>
          <w:rFonts w:eastAsiaTheme="minorEastAsia" w:hint="eastAsia"/>
          <w:kern w:val="2"/>
          <w:szCs w:val="20"/>
          <w:lang w:eastAsia="ja-JP"/>
        </w:rPr>
        <w:t xml:space="preserve"> and c</w:t>
      </w:r>
      <w:r w:rsidR="00451442">
        <w:rPr>
          <w:kern w:val="2"/>
          <w:szCs w:val="20"/>
        </w:rPr>
        <w:t>onsistent with the subdued labour market outlook</w:t>
      </w:r>
      <w:r w:rsidR="00A01787">
        <w:rPr>
          <w:kern w:val="2"/>
          <w:szCs w:val="20"/>
        </w:rPr>
        <w:t>,</w:t>
      </w:r>
      <w:r w:rsidR="00451442">
        <w:rPr>
          <w:kern w:val="2"/>
          <w:szCs w:val="20"/>
        </w:rPr>
        <w:t xml:space="preserve"> i</w:t>
      </w:r>
      <w:r w:rsidR="00A41751">
        <w:rPr>
          <w:kern w:val="2"/>
          <w:szCs w:val="20"/>
        </w:rPr>
        <w:t>nflation</w:t>
      </w:r>
      <w:r w:rsidR="00E357E6">
        <w:rPr>
          <w:kern w:val="2"/>
          <w:szCs w:val="20"/>
        </w:rPr>
        <w:t>ary pressures are</w:t>
      </w:r>
      <w:r w:rsidR="00A41751">
        <w:rPr>
          <w:kern w:val="2"/>
          <w:szCs w:val="20"/>
        </w:rPr>
        <w:t xml:space="preserve"> expected to remain contained within the RBA’</w:t>
      </w:r>
      <w:r w:rsidR="00451442">
        <w:rPr>
          <w:kern w:val="2"/>
          <w:szCs w:val="20"/>
        </w:rPr>
        <w:t>s target band. The</w:t>
      </w:r>
      <w:r w:rsidR="00A41751">
        <w:rPr>
          <w:kern w:val="2"/>
          <w:szCs w:val="20"/>
        </w:rPr>
        <w:t xml:space="preserve"> forecast</w:t>
      </w:r>
      <w:r w:rsidR="00C95766">
        <w:rPr>
          <w:rFonts w:eastAsiaTheme="minorEastAsia" w:hint="eastAsia"/>
          <w:kern w:val="2"/>
          <w:szCs w:val="20"/>
          <w:lang w:eastAsia="ja-JP"/>
        </w:rPr>
        <w:t>s</w:t>
      </w:r>
      <w:r w:rsidR="00A41751">
        <w:rPr>
          <w:kern w:val="2"/>
          <w:szCs w:val="20"/>
        </w:rPr>
        <w:t xml:space="preserve"> for headline </w:t>
      </w:r>
      <w:r w:rsidR="00451442">
        <w:rPr>
          <w:kern w:val="2"/>
          <w:szCs w:val="20"/>
        </w:rPr>
        <w:t xml:space="preserve">and underlying inflation </w:t>
      </w:r>
      <w:r w:rsidR="00C95766">
        <w:rPr>
          <w:kern w:val="2"/>
          <w:szCs w:val="20"/>
        </w:rPr>
        <w:t>have been</w:t>
      </w:r>
      <w:r w:rsidR="00451442">
        <w:rPr>
          <w:kern w:val="2"/>
          <w:szCs w:val="20"/>
        </w:rPr>
        <w:t xml:space="preserve"> revised </w:t>
      </w:r>
      <w:r w:rsidR="00C95766">
        <w:rPr>
          <w:rFonts w:eastAsiaTheme="minorEastAsia" w:hint="eastAsia"/>
          <w:kern w:val="2"/>
          <w:szCs w:val="20"/>
          <w:lang w:eastAsia="ja-JP"/>
        </w:rPr>
        <w:t xml:space="preserve">up by </w:t>
      </w:r>
      <w:r w:rsidR="00C95766">
        <w:rPr>
          <w:rFonts w:eastAsiaTheme="minorEastAsia"/>
          <w:kern w:val="2"/>
          <w:szCs w:val="20"/>
          <w:lang w:eastAsia="ja-JP"/>
        </w:rPr>
        <w:t>¼</w:t>
      </w:r>
      <w:r w:rsidR="00C95766">
        <w:rPr>
          <w:rFonts w:eastAsiaTheme="minorEastAsia" w:hint="eastAsia"/>
          <w:kern w:val="2"/>
          <w:szCs w:val="20"/>
          <w:lang w:eastAsia="ja-JP"/>
        </w:rPr>
        <w:t xml:space="preserve"> of a percentage point to 2</w:t>
      </w:r>
      <w:r w:rsidR="00C95766">
        <w:rPr>
          <w:rFonts w:eastAsiaTheme="minorEastAsia"/>
          <w:kern w:val="2"/>
          <w:szCs w:val="20"/>
          <w:lang w:eastAsia="ja-JP"/>
        </w:rPr>
        <w:t>½</w:t>
      </w:r>
      <w:r w:rsidR="00C95766">
        <w:rPr>
          <w:rFonts w:eastAsiaTheme="minorEastAsia" w:hint="eastAsia"/>
          <w:kern w:val="2"/>
          <w:szCs w:val="20"/>
          <w:lang w:eastAsia="ja-JP"/>
        </w:rPr>
        <w:t xml:space="preserve"> per cent through the year</w:t>
      </w:r>
      <w:r w:rsidR="00451442">
        <w:rPr>
          <w:kern w:val="2"/>
          <w:szCs w:val="20"/>
        </w:rPr>
        <w:t xml:space="preserve"> to the June quarter </w:t>
      </w:r>
      <w:r w:rsidR="00C95766">
        <w:rPr>
          <w:rFonts w:eastAsiaTheme="minorEastAsia" w:hint="eastAsia"/>
          <w:kern w:val="2"/>
          <w:szCs w:val="20"/>
          <w:lang w:eastAsia="ja-JP"/>
        </w:rPr>
        <w:t xml:space="preserve">of </w:t>
      </w:r>
      <w:r w:rsidR="00451442">
        <w:rPr>
          <w:kern w:val="2"/>
          <w:szCs w:val="20"/>
        </w:rPr>
        <w:t>201</w:t>
      </w:r>
      <w:r w:rsidR="00A41751">
        <w:rPr>
          <w:kern w:val="2"/>
          <w:szCs w:val="20"/>
        </w:rPr>
        <w:t>4.</w:t>
      </w:r>
      <w:r w:rsidR="00E303B1">
        <w:rPr>
          <w:kern w:val="2"/>
          <w:szCs w:val="20"/>
        </w:rPr>
        <w:t xml:space="preserve"> </w:t>
      </w:r>
      <w:r w:rsidRPr="007655DD">
        <w:rPr>
          <w:kern w:val="2"/>
          <w:szCs w:val="20"/>
        </w:rPr>
        <w:t xml:space="preserve">The move to a floating carbon price in 2014-15 is expected to lower headline inflation by around ½ of a percentage point and underlying inflation by </w:t>
      </w:r>
      <w:r w:rsidR="00C014D8">
        <w:rPr>
          <w:kern w:val="2"/>
          <w:szCs w:val="20"/>
        </w:rPr>
        <w:t xml:space="preserve">less than </w:t>
      </w:r>
      <w:r w:rsidRPr="007655DD">
        <w:rPr>
          <w:kern w:val="2"/>
          <w:szCs w:val="20"/>
        </w:rPr>
        <w:t>¼ of a percentage point through the year to the June quarter 2015.</w:t>
      </w:r>
      <w:r>
        <w:rPr>
          <w:kern w:val="2"/>
          <w:szCs w:val="20"/>
        </w:rPr>
        <w:t xml:space="preserve"> Headline i</w:t>
      </w:r>
      <w:r w:rsidR="00C014D8">
        <w:rPr>
          <w:kern w:val="2"/>
          <w:szCs w:val="20"/>
        </w:rPr>
        <w:t>nflation is expected to be 2 per </w:t>
      </w:r>
      <w:r>
        <w:rPr>
          <w:kern w:val="2"/>
          <w:szCs w:val="20"/>
        </w:rPr>
        <w:t xml:space="preserve">cent </w:t>
      </w:r>
      <w:r w:rsidR="0059625B">
        <w:rPr>
          <w:kern w:val="2"/>
          <w:szCs w:val="20"/>
        </w:rPr>
        <w:t xml:space="preserve">and underlying inflation 2¼ per cent through the year to </w:t>
      </w:r>
      <w:r w:rsidR="00A46590">
        <w:rPr>
          <w:kern w:val="2"/>
          <w:szCs w:val="20"/>
        </w:rPr>
        <w:t xml:space="preserve">the </w:t>
      </w:r>
      <w:r w:rsidR="0059625B">
        <w:rPr>
          <w:kern w:val="2"/>
          <w:szCs w:val="20"/>
        </w:rPr>
        <w:t>June</w:t>
      </w:r>
      <w:r w:rsidR="00A46590">
        <w:rPr>
          <w:kern w:val="2"/>
          <w:szCs w:val="20"/>
        </w:rPr>
        <w:t xml:space="preserve"> quarter</w:t>
      </w:r>
      <w:r w:rsidR="0059625B">
        <w:rPr>
          <w:kern w:val="2"/>
          <w:szCs w:val="20"/>
        </w:rPr>
        <w:t xml:space="preserve"> 2015.</w:t>
      </w:r>
    </w:p>
    <w:p w:rsidR="00166A67" w:rsidRPr="00EE2692" w:rsidRDefault="00166A67" w:rsidP="00166A67">
      <w:pPr>
        <w:keepLines/>
        <w:spacing w:after="0" w:line="240" w:lineRule="auto"/>
        <w:rPr>
          <w:rFonts w:cs="Tahoma"/>
          <w:b/>
          <w:kern w:val="2"/>
        </w:rPr>
      </w:pPr>
      <w:r w:rsidRPr="00291F94">
        <w:rPr>
          <w:rFonts w:cs="Tahoma"/>
          <w:b/>
          <w:kern w:val="2"/>
        </w:rPr>
        <w:t>Chart</w:t>
      </w:r>
      <w:r w:rsidR="00764804" w:rsidRPr="00291F94">
        <w:rPr>
          <w:rFonts w:cs="Tahoma"/>
          <w:b/>
          <w:kern w:val="2"/>
        </w:rPr>
        <w:t xml:space="preserve"> </w:t>
      </w:r>
      <w:r w:rsidR="00291F94" w:rsidRPr="00291F94">
        <w:rPr>
          <w:rFonts w:cs="Tahoma"/>
          <w:b/>
          <w:kern w:val="2"/>
        </w:rPr>
        <w:t>2</w:t>
      </w:r>
      <w:r w:rsidRPr="00291F94">
        <w:rPr>
          <w:rFonts w:cs="Tahoma"/>
          <w:b/>
          <w:kern w:val="2"/>
        </w:rPr>
        <w:t>: Contributions to nominal GDP growth</w:t>
      </w:r>
    </w:p>
    <w:p w:rsidR="00166A67" w:rsidRPr="00C1046F" w:rsidRDefault="00D26DDE" w:rsidP="00C02613">
      <w:pPr>
        <w:pStyle w:val="ChartGraphic0"/>
      </w:pPr>
      <w:r>
        <w:object w:dxaOrig="8775" w:dyaOrig="4515">
          <v:shape id="_x0000_i1026" type="#_x0000_t75" style="width:438.45pt;height:225.65pt" o:ole="">
            <v:imagedata r:id="rId19" o:title=""/>
          </v:shape>
          <o:OLEObject Type="Link" ProgID="Excel.Sheet.12" ShapeID="_x0000_i1026" DrawAspect="Content" r:id="rId20" UpdateMode="OnCall">
            <o:LinkType>EnhancedMetaFile</o:LinkType>
            <o:LockedField>false</o:LockedField>
          </o:OLEObject>
        </w:object>
      </w:r>
    </w:p>
    <w:p w:rsidR="00166A67" w:rsidRPr="00C1046F" w:rsidRDefault="00166A67" w:rsidP="00166A67">
      <w:pPr>
        <w:keepLines/>
        <w:spacing w:line="240" w:lineRule="auto"/>
        <w:rPr>
          <w:rFonts w:cs="Arial"/>
          <w:kern w:val="2"/>
          <w:sz w:val="16"/>
        </w:rPr>
      </w:pPr>
      <w:r w:rsidRPr="00C1046F">
        <w:rPr>
          <w:rFonts w:cs="Arial"/>
          <w:kern w:val="2"/>
          <w:sz w:val="16"/>
        </w:rPr>
        <w:t>Source: ABS catalogue number 5206.0 and Treasury</w:t>
      </w:r>
      <w:r w:rsidR="00032F38">
        <w:rPr>
          <w:rFonts w:cs="Arial"/>
          <w:kern w:val="2"/>
          <w:sz w:val="16"/>
        </w:rPr>
        <w:t>.</w:t>
      </w:r>
    </w:p>
    <w:p w:rsidR="00C53B23" w:rsidRDefault="00525D42" w:rsidP="003104D7">
      <w:pPr>
        <w:rPr>
          <w:rFonts w:eastAsiaTheme="minorEastAsia"/>
          <w:lang w:eastAsia="ja-JP"/>
        </w:rPr>
      </w:pPr>
      <w:r w:rsidRPr="00A920EB">
        <w:rPr>
          <w:rFonts w:eastAsiaTheme="minorEastAsia"/>
          <w:lang w:eastAsia="ja-JP"/>
        </w:rPr>
        <w:t>While significant r</w:t>
      </w:r>
      <w:r w:rsidR="003104D7" w:rsidRPr="00A920EB">
        <w:rPr>
          <w:rFonts w:eastAsiaTheme="minorEastAsia"/>
          <w:lang w:eastAsia="ja-JP"/>
        </w:rPr>
        <w:t xml:space="preserve">isks to the outlook </w:t>
      </w:r>
      <w:r w:rsidRPr="00A920EB">
        <w:rPr>
          <w:rFonts w:eastAsiaTheme="minorEastAsia"/>
          <w:lang w:eastAsia="ja-JP"/>
        </w:rPr>
        <w:t xml:space="preserve">continue to stem </w:t>
      </w:r>
      <w:r w:rsidR="003104D7" w:rsidRPr="00A920EB">
        <w:rPr>
          <w:rFonts w:eastAsiaTheme="minorEastAsia"/>
          <w:lang w:eastAsia="ja-JP"/>
        </w:rPr>
        <w:t>from the external environment</w:t>
      </w:r>
      <w:r w:rsidRPr="00A920EB">
        <w:rPr>
          <w:rFonts w:eastAsiaTheme="minorEastAsia"/>
          <w:lang w:eastAsia="ja-JP"/>
        </w:rPr>
        <w:t>, domestic risks have become more pronounced since Budget</w:t>
      </w:r>
      <w:r w:rsidR="003104D7" w:rsidRPr="00A920EB">
        <w:rPr>
          <w:rFonts w:eastAsiaTheme="minorEastAsia"/>
          <w:lang w:eastAsia="ja-JP"/>
        </w:rPr>
        <w:t>. </w:t>
      </w:r>
      <w:r w:rsidR="00A920EB" w:rsidRPr="00A920EB">
        <w:rPr>
          <w:rFonts w:eastAsiaTheme="minorEastAsia"/>
          <w:lang w:eastAsia="ja-JP"/>
        </w:rPr>
        <w:t>Internationally, near term fiscal risks in the United States have abated, with the debt ceiling deadline pushed back to September at the earliest.</w:t>
      </w:r>
      <w:r w:rsidR="00B5180B" w:rsidRPr="00B5180B">
        <w:rPr>
          <w:rFonts w:eastAsiaTheme="minorEastAsia"/>
          <w:lang w:eastAsia="ja-JP"/>
        </w:rPr>
        <w:t xml:space="preserve"> However the crisis in the</w:t>
      </w:r>
      <w:r w:rsidR="00A11A17">
        <w:rPr>
          <w:rFonts w:eastAsiaTheme="minorEastAsia"/>
          <w:lang w:eastAsia="ja-JP"/>
        </w:rPr>
        <w:t xml:space="preserve"> euro area is far from resolved</w:t>
      </w:r>
      <w:r w:rsidR="00B5180B" w:rsidRPr="00B5180B">
        <w:rPr>
          <w:rFonts w:eastAsiaTheme="minorEastAsia"/>
          <w:lang w:eastAsia="ja-JP"/>
        </w:rPr>
        <w:t xml:space="preserve"> and it remains the key risk to the global economic outlook.  There is lingering uncertainty about whether the Bank of Japan’s large scale quantitative easing (QE), and so-called ‘Abenomics’ as a whole, will successfully lift Japan out of deflation and onto a sustained growth path. Markets are also anxious about the prospects for a near term unwinding of the US Federal Reserve’s own QE program, as well as financial developments in China.</w:t>
      </w:r>
      <w:r w:rsidR="003104D7" w:rsidRPr="00A920EB">
        <w:rPr>
          <w:rFonts w:eastAsiaTheme="minorEastAsia"/>
          <w:lang w:eastAsia="ja-JP"/>
        </w:rPr>
        <w:t xml:space="preserve">  </w:t>
      </w:r>
    </w:p>
    <w:p w:rsidR="0068279E" w:rsidRPr="00665C06" w:rsidRDefault="00D2206D" w:rsidP="00665C06">
      <w:pPr>
        <w:rPr>
          <w:rFonts w:eastAsiaTheme="minorEastAsia"/>
          <w:lang w:eastAsia="ja-JP"/>
        </w:rPr>
      </w:pPr>
      <w:r w:rsidRPr="008D507A">
        <w:rPr>
          <w:rFonts w:eastAsiaTheme="minorEastAsia"/>
          <w:lang w:eastAsia="ja-JP"/>
        </w:rPr>
        <w:t>Domestic</w:t>
      </w:r>
      <w:r w:rsidR="00663D3C" w:rsidRPr="008D507A">
        <w:rPr>
          <w:rFonts w:eastAsiaTheme="minorEastAsia"/>
          <w:lang w:eastAsia="ja-JP"/>
        </w:rPr>
        <w:t>ally,</w:t>
      </w:r>
      <w:r w:rsidR="008D507A" w:rsidRPr="008D507A">
        <w:t xml:space="preserve"> the decline in resources investment following its peak could be more pronounced than expected, and the transition to new drivers of growth less than seamless</w:t>
      </w:r>
      <w:r w:rsidR="008D507A" w:rsidRPr="00C66F73">
        <w:t xml:space="preserve">. </w:t>
      </w:r>
      <w:r w:rsidR="003B31B4">
        <w:t>D</w:t>
      </w:r>
      <w:r w:rsidR="008D507A" w:rsidRPr="00C66F73">
        <w:t xml:space="preserve">espite the revisions to the terms of trade, </w:t>
      </w:r>
      <w:r w:rsidR="00414A16" w:rsidRPr="00C66F73">
        <w:t xml:space="preserve">the </w:t>
      </w:r>
      <w:r w:rsidR="0046578B" w:rsidRPr="00C66F73">
        <w:t>transmission</w:t>
      </w:r>
      <w:r w:rsidR="00414A16" w:rsidRPr="00C66F73">
        <w:t xml:space="preserve"> </w:t>
      </w:r>
      <w:r w:rsidR="0046578B" w:rsidRPr="00C66F73">
        <w:t xml:space="preserve">of volatility abroad to commodity prices </w:t>
      </w:r>
      <w:r w:rsidR="008D507A" w:rsidRPr="00C66F73">
        <w:t xml:space="preserve">continues to </w:t>
      </w:r>
      <w:r w:rsidR="0046578B" w:rsidRPr="00C66F73">
        <w:t>present considerable risk</w:t>
      </w:r>
      <w:r w:rsidR="008D507A" w:rsidRPr="00C66F73">
        <w:t>s</w:t>
      </w:r>
      <w:r w:rsidR="0046578B" w:rsidRPr="00C66F73">
        <w:t xml:space="preserve"> to</w:t>
      </w:r>
      <w:r w:rsidR="008D507A" w:rsidRPr="00C66F73">
        <w:t xml:space="preserve"> Australian incomes</w:t>
      </w:r>
      <w:r w:rsidR="0046578B" w:rsidRPr="00C66F73">
        <w:t xml:space="preserve">. </w:t>
      </w:r>
      <w:r w:rsidR="003B31B4">
        <w:t>It is also possible</w:t>
      </w:r>
      <w:r w:rsidR="00C66F73">
        <w:t xml:space="preserve"> that</w:t>
      </w:r>
      <w:r w:rsidR="00414A16" w:rsidRPr="00C66F73">
        <w:t xml:space="preserve"> weaker income growth may weigh more heavily on domestic demand than currently expected</w:t>
      </w:r>
      <w:r w:rsidR="00414A16">
        <w:t>.</w:t>
      </w:r>
      <w:r w:rsidR="00414A16">
        <w:rPr>
          <w:rFonts w:eastAsiaTheme="minorEastAsia"/>
          <w:lang w:eastAsia="ja-JP"/>
        </w:rPr>
        <w:t xml:space="preserve"> </w:t>
      </w:r>
      <w:r w:rsidR="00E5264B">
        <w:rPr>
          <w:rFonts w:eastAsiaTheme="minorEastAsia"/>
          <w:lang w:eastAsia="ja-JP"/>
        </w:rPr>
        <w:t>The sharper expected decline in the terms of trade is likely to outweigh any boost to demand, and therefore incomes, from the recent fall in the exchange rate in the near term. The lower exchange rate will also reduce the purchasing power of Australian households where domestic substitutes are not readily available for higher</w:t>
      </w:r>
      <w:r w:rsidR="00E5264B">
        <w:rPr>
          <w:rFonts w:eastAsiaTheme="minorEastAsia"/>
          <w:lang w:eastAsia="ja-JP"/>
        </w:rPr>
        <w:noBreakHyphen/>
        <w:t xml:space="preserve">priced imports. Household expenditure available for domestically produced goods may therefore decrease. However, as households identify cheaper domestic alternatives over time, their demand is expected to increase, helping to boost the income of domestic producers. But this may not be enough to offset the income lost from the accelerated decline in the terms of trade. Further falls in the exchange rate may be necessary </w:t>
      </w:r>
      <w:r w:rsidR="00E5264B" w:rsidRPr="00924407">
        <w:rPr>
          <w:rFonts w:eastAsiaTheme="minorEastAsia"/>
          <w:lang w:eastAsia="ja-JP"/>
        </w:rPr>
        <w:t>to</w:t>
      </w:r>
      <w:r w:rsidR="00E5264B">
        <w:rPr>
          <w:rFonts w:eastAsiaTheme="minorEastAsia"/>
          <w:lang w:eastAsia="ja-JP"/>
        </w:rPr>
        <w:t xml:space="preserve"> </w:t>
      </w:r>
      <w:r w:rsidR="00E5264B" w:rsidRPr="00924407">
        <w:rPr>
          <w:rFonts w:eastAsiaTheme="minorEastAsia"/>
          <w:lang w:eastAsia="ja-JP"/>
        </w:rPr>
        <w:t>provide the</w:t>
      </w:r>
      <w:r w:rsidR="00E5264B">
        <w:rPr>
          <w:rFonts w:eastAsiaTheme="minorEastAsia"/>
          <w:lang w:eastAsia="ja-JP"/>
        </w:rPr>
        <w:t xml:space="preserve"> boost to demand and </w:t>
      </w:r>
      <w:r w:rsidR="00E5264B" w:rsidRPr="00924407">
        <w:rPr>
          <w:rFonts w:eastAsiaTheme="minorEastAsia"/>
          <w:lang w:eastAsia="ja-JP"/>
        </w:rPr>
        <w:t>income</w:t>
      </w:r>
      <w:r w:rsidR="00E5264B">
        <w:rPr>
          <w:rFonts w:eastAsiaTheme="minorEastAsia"/>
          <w:lang w:eastAsia="ja-JP"/>
        </w:rPr>
        <w:t xml:space="preserve"> which will</w:t>
      </w:r>
      <w:r w:rsidR="00E5264B" w:rsidRPr="00924407">
        <w:rPr>
          <w:rFonts w:eastAsiaTheme="minorEastAsia"/>
          <w:lang w:eastAsia="ja-JP"/>
        </w:rPr>
        <w:t xml:space="preserve"> support a sustained recovery in </w:t>
      </w:r>
      <w:r w:rsidR="00E5264B">
        <w:rPr>
          <w:rFonts w:eastAsiaTheme="minorEastAsia"/>
          <w:lang w:eastAsia="ja-JP"/>
        </w:rPr>
        <w:t>the</w:t>
      </w:r>
      <w:r w:rsidR="00E5264B" w:rsidRPr="00924407">
        <w:rPr>
          <w:rFonts w:eastAsiaTheme="minorEastAsia"/>
          <w:lang w:eastAsia="ja-JP"/>
        </w:rPr>
        <w:t xml:space="preserve"> non-mining economy</w:t>
      </w:r>
      <w:r w:rsidR="00E5264B">
        <w:rPr>
          <w:rFonts w:eastAsiaTheme="minorEastAsia"/>
          <w:lang w:eastAsia="ja-JP"/>
        </w:rPr>
        <w:t>. Additionally, s</w:t>
      </w:r>
      <w:r w:rsidR="00E5264B" w:rsidRPr="00924407">
        <w:rPr>
          <w:rFonts w:eastAsiaTheme="minorEastAsia"/>
          <w:lang w:eastAsia="ja-JP"/>
        </w:rPr>
        <w:t>ho</w:t>
      </w:r>
      <w:r w:rsidR="00E5264B">
        <w:rPr>
          <w:rFonts w:eastAsiaTheme="minorEastAsia"/>
          <w:lang w:eastAsia="ja-JP"/>
        </w:rPr>
        <w:t xml:space="preserve">uld the pickup in non-resources </w:t>
      </w:r>
      <w:r w:rsidR="00E5264B" w:rsidRPr="00924407">
        <w:rPr>
          <w:rFonts w:eastAsiaTheme="minorEastAsia"/>
          <w:lang w:eastAsia="ja-JP"/>
        </w:rPr>
        <w:t>drivers of growth occur more sluggishly than currently anticipated, monetary policy does retain room to move to support growth.</w:t>
      </w:r>
      <w:r w:rsidR="00E5264B">
        <w:rPr>
          <w:rFonts w:eastAsiaTheme="minorEastAsia"/>
          <w:lang w:eastAsia="ja-JP"/>
        </w:rPr>
        <w:t xml:space="preserve"> </w:t>
      </w:r>
    </w:p>
    <w:p w:rsidR="005D3A16" w:rsidRDefault="005D3A16">
      <w:pPr>
        <w:spacing w:after="0" w:line="240" w:lineRule="auto"/>
        <w:jc w:val="left"/>
        <w:rPr>
          <w:rFonts w:cs="Tahoma"/>
          <w:b/>
          <w:kern w:val="2"/>
        </w:rPr>
      </w:pPr>
      <w:r>
        <w:rPr>
          <w:rFonts w:cs="Tahoma"/>
          <w:kern w:val="2"/>
        </w:rPr>
        <w:br w:type="page"/>
      </w:r>
    </w:p>
    <w:p w:rsidR="005A4378" w:rsidRPr="00C1046F" w:rsidRDefault="00EE2692" w:rsidP="005A4378">
      <w:pPr>
        <w:pStyle w:val="TableGraphic"/>
        <w:widowControl w:val="0"/>
        <w:spacing w:after="0" w:line="240" w:lineRule="auto"/>
        <w:jc w:val="both"/>
        <w:rPr>
          <w:rFonts w:ascii="Book Antiqua" w:hAnsi="Book Antiqua" w:cs="Tahoma"/>
          <w:kern w:val="2"/>
        </w:rPr>
      </w:pPr>
      <w:r w:rsidRPr="002F46A5">
        <w:rPr>
          <w:rFonts w:ascii="Book Antiqua" w:hAnsi="Book Antiqua" w:cs="Tahoma"/>
          <w:kern w:val="2"/>
        </w:rPr>
        <w:lastRenderedPageBreak/>
        <w:t>Table 2:</w:t>
      </w:r>
      <w:r w:rsidR="005A4378" w:rsidRPr="002F46A5">
        <w:rPr>
          <w:rFonts w:ascii="Book Antiqua" w:hAnsi="Book Antiqua" w:cs="Tahoma"/>
          <w:kern w:val="2"/>
        </w:rPr>
        <w:t xml:space="preserve"> Domestic economy forecasts</w:t>
      </w:r>
      <w:r w:rsidR="005A4378" w:rsidRPr="002F46A5">
        <w:rPr>
          <w:rFonts w:ascii="Book Antiqua" w:hAnsi="Book Antiqua" w:cs="Tahoma"/>
          <w:kern w:val="2"/>
          <w:vertAlign w:val="superscript"/>
        </w:rPr>
        <w:t>(a)</w:t>
      </w:r>
    </w:p>
    <w:p w:rsidR="005A4378" w:rsidRPr="00C1046F" w:rsidRDefault="00B8193F" w:rsidP="005A4378">
      <w:pPr>
        <w:pStyle w:val="TableGraphic0"/>
        <w:rPr>
          <w:kern w:val="2"/>
          <w:highlight w:val="yellow"/>
        </w:rPr>
      </w:pPr>
      <w:r>
        <w:rPr>
          <w:noProof/>
          <w:kern w:val="2"/>
        </w:rPr>
        <mc:AlternateContent>
          <mc:Choice Requires="wpc">
            <w:drawing>
              <wp:inline distT="0" distB="0" distL="0" distR="0">
                <wp:extent cx="5495290" cy="6420485"/>
                <wp:effectExtent l="0" t="0" r="600710" b="75565"/>
                <wp:docPr id="916" name="Canvas 9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37" name="Rectangle 197"/>
                        <wps:cNvSpPr>
                          <a:spLocks noChangeArrowheads="1"/>
                        </wps:cNvSpPr>
                        <wps:spPr bwMode="auto">
                          <a:xfrm>
                            <a:off x="0" y="0"/>
                            <a:ext cx="610489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8" name="Rectangle 198"/>
                        <wps:cNvSpPr>
                          <a:spLocks noChangeArrowheads="1"/>
                        </wps:cNvSpPr>
                        <wps:spPr bwMode="auto">
                          <a:xfrm>
                            <a:off x="0" y="38100"/>
                            <a:ext cx="2466975" cy="153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Rectangle 199"/>
                        <wps:cNvSpPr>
                          <a:spLocks noChangeArrowheads="1"/>
                        </wps:cNvSpPr>
                        <wps:spPr bwMode="auto">
                          <a:xfrm>
                            <a:off x="3228340" y="38100"/>
                            <a:ext cx="2266950" cy="15328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0" name="Rectangle 200"/>
                        <wps:cNvSpPr>
                          <a:spLocks noChangeArrowheads="1"/>
                        </wps:cNvSpPr>
                        <wps:spPr bwMode="auto">
                          <a:xfrm>
                            <a:off x="0" y="1561465"/>
                            <a:ext cx="246697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Rectangle 201"/>
                        <wps:cNvSpPr>
                          <a:spLocks noChangeArrowheads="1"/>
                        </wps:cNvSpPr>
                        <wps:spPr bwMode="auto">
                          <a:xfrm>
                            <a:off x="2457450" y="1561465"/>
                            <a:ext cx="72326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2" name="Rectangle 202"/>
                        <wps:cNvSpPr>
                          <a:spLocks noChangeArrowheads="1"/>
                        </wps:cNvSpPr>
                        <wps:spPr bwMode="auto">
                          <a:xfrm>
                            <a:off x="3228340" y="1561465"/>
                            <a:ext cx="2266950" cy="1714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Rectangle 203"/>
                        <wps:cNvSpPr>
                          <a:spLocks noChangeArrowheads="1"/>
                        </wps:cNvSpPr>
                        <wps:spPr bwMode="auto">
                          <a:xfrm>
                            <a:off x="0" y="1723390"/>
                            <a:ext cx="2466975" cy="4531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Rectangle 204"/>
                        <wps:cNvSpPr>
                          <a:spLocks noChangeArrowheads="1"/>
                        </wps:cNvSpPr>
                        <wps:spPr bwMode="auto">
                          <a:xfrm>
                            <a:off x="3228340" y="1723390"/>
                            <a:ext cx="2266950" cy="45319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Rectangle 205"/>
                        <wps:cNvSpPr>
                          <a:spLocks noChangeArrowheads="1"/>
                        </wps:cNvSpPr>
                        <wps:spPr bwMode="auto">
                          <a:xfrm>
                            <a:off x="0" y="6245860"/>
                            <a:ext cx="246697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6" name="Rectangle 206"/>
                        <wps:cNvSpPr>
                          <a:spLocks noChangeArrowheads="1"/>
                        </wps:cNvSpPr>
                        <wps:spPr bwMode="auto">
                          <a:xfrm>
                            <a:off x="0" y="6283960"/>
                            <a:ext cx="610489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Rectangle 207"/>
                        <wps:cNvSpPr>
                          <a:spLocks noChangeArrowheads="1"/>
                        </wps:cNvSpPr>
                        <wps:spPr bwMode="auto">
                          <a:xfrm>
                            <a:off x="2457450" y="6322060"/>
                            <a:ext cx="364744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Rectangle 208"/>
                        <wps:cNvSpPr>
                          <a:spLocks noChangeArrowheads="1"/>
                        </wps:cNvSpPr>
                        <wps:spPr bwMode="auto">
                          <a:xfrm>
                            <a:off x="2505075" y="57150"/>
                            <a:ext cx="6159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Outcomes (b)</w:t>
                              </w:r>
                            </w:p>
                          </w:txbxContent>
                        </wps:txbx>
                        <wps:bodyPr rot="0" vert="horz" wrap="none" lIns="0" tIns="0" rIns="0" bIns="0" anchor="t" anchorCtr="0">
                          <a:spAutoFit/>
                        </wps:bodyPr>
                      </wps:wsp>
                      <wps:wsp>
                        <wps:cNvPr id="749" name="Rectangle 209"/>
                        <wps:cNvSpPr>
                          <a:spLocks noChangeArrowheads="1"/>
                        </wps:cNvSpPr>
                        <wps:spPr bwMode="auto">
                          <a:xfrm>
                            <a:off x="2628900" y="333375"/>
                            <a:ext cx="3733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2011-12</w:t>
                              </w:r>
                            </w:p>
                          </w:txbxContent>
                        </wps:txbx>
                        <wps:bodyPr rot="0" vert="horz" wrap="none" lIns="0" tIns="0" rIns="0" bIns="0" anchor="t" anchorCtr="0">
                          <a:spAutoFit/>
                        </wps:bodyPr>
                      </wps:wsp>
                      <wps:wsp>
                        <wps:cNvPr id="750" name="Rectangle 210"/>
                        <wps:cNvSpPr>
                          <a:spLocks noChangeArrowheads="1"/>
                        </wps:cNvSpPr>
                        <wps:spPr bwMode="auto">
                          <a:xfrm>
                            <a:off x="3399789" y="333375"/>
                            <a:ext cx="6000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2012-13 (c)</w:t>
                              </w:r>
                            </w:p>
                          </w:txbxContent>
                        </wps:txbx>
                        <wps:bodyPr rot="0" vert="horz" wrap="square" lIns="0" tIns="0" rIns="0" bIns="0" anchor="t" anchorCtr="0">
                          <a:spAutoFit/>
                        </wps:bodyPr>
                      </wps:wsp>
                      <wps:wsp>
                        <wps:cNvPr id="751" name="Rectangle 211"/>
                        <wps:cNvSpPr>
                          <a:spLocks noChangeArrowheads="1"/>
                        </wps:cNvSpPr>
                        <wps:spPr bwMode="auto">
                          <a:xfrm>
                            <a:off x="4171315" y="333375"/>
                            <a:ext cx="3733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2013-14</w:t>
                              </w:r>
                            </w:p>
                          </w:txbxContent>
                        </wps:txbx>
                        <wps:bodyPr rot="0" vert="horz" wrap="none" lIns="0" tIns="0" rIns="0" bIns="0" anchor="t" anchorCtr="0">
                          <a:spAutoFit/>
                        </wps:bodyPr>
                      </wps:wsp>
                      <wps:wsp>
                        <wps:cNvPr id="752" name="Rectangle 212"/>
                        <wps:cNvSpPr>
                          <a:spLocks noChangeArrowheads="1"/>
                        </wps:cNvSpPr>
                        <wps:spPr bwMode="auto">
                          <a:xfrm>
                            <a:off x="4942840" y="333375"/>
                            <a:ext cx="3733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2014-15</w:t>
                              </w:r>
                            </w:p>
                          </w:txbxContent>
                        </wps:txbx>
                        <wps:bodyPr rot="0" vert="horz" wrap="none" lIns="0" tIns="0" rIns="0" bIns="0" anchor="t" anchorCtr="0">
                          <a:spAutoFit/>
                        </wps:bodyPr>
                      </wps:wsp>
                      <wps:wsp>
                        <wps:cNvPr id="753" name="Rectangle 213"/>
                        <wps:cNvSpPr>
                          <a:spLocks noChangeArrowheads="1"/>
                        </wps:cNvSpPr>
                        <wps:spPr bwMode="auto">
                          <a:xfrm>
                            <a:off x="28575" y="571500"/>
                            <a:ext cx="15468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b/>
                                  <w:bCs/>
                                  <w:color w:val="000000"/>
                                  <w:sz w:val="16"/>
                                  <w:szCs w:val="16"/>
                                  <w:lang w:val="en-US"/>
                                </w:rPr>
                                <w:t>Panel A - Demand and output(d)</w:t>
                              </w:r>
                            </w:p>
                          </w:txbxContent>
                        </wps:txbx>
                        <wps:bodyPr rot="0" vert="horz" wrap="none" lIns="0" tIns="0" rIns="0" bIns="0" anchor="t" anchorCtr="0">
                          <a:spAutoFit/>
                        </wps:bodyPr>
                      </wps:wsp>
                      <wps:wsp>
                        <wps:cNvPr id="754" name="Rectangle 214"/>
                        <wps:cNvSpPr>
                          <a:spLocks noChangeArrowheads="1"/>
                        </wps:cNvSpPr>
                        <wps:spPr bwMode="auto">
                          <a:xfrm>
                            <a:off x="28575" y="733425"/>
                            <a:ext cx="1090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Household consumption</w:t>
                              </w:r>
                            </w:p>
                          </w:txbxContent>
                        </wps:txbx>
                        <wps:bodyPr rot="0" vert="horz" wrap="none" lIns="0" tIns="0" rIns="0" bIns="0" anchor="t" anchorCtr="0">
                          <a:spAutoFit/>
                        </wps:bodyPr>
                      </wps:wsp>
                      <wps:wsp>
                        <wps:cNvPr id="755" name="Rectangle 215"/>
                        <wps:cNvSpPr>
                          <a:spLocks noChangeArrowheads="1"/>
                        </wps:cNvSpPr>
                        <wps:spPr bwMode="auto">
                          <a:xfrm>
                            <a:off x="2895600" y="73342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3.3</w:t>
                              </w:r>
                            </w:p>
                          </w:txbxContent>
                        </wps:txbx>
                        <wps:bodyPr rot="0" vert="horz" wrap="none" lIns="0" tIns="0" rIns="0" bIns="0" anchor="t" anchorCtr="0">
                          <a:spAutoFit/>
                        </wps:bodyPr>
                      </wps:wsp>
                      <wps:wsp>
                        <wps:cNvPr id="756" name="Rectangle 216"/>
                        <wps:cNvSpPr>
                          <a:spLocks noChangeArrowheads="1"/>
                        </wps:cNvSpPr>
                        <wps:spPr bwMode="auto">
                          <a:xfrm>
                            <a:off x="3580765" y="73342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757" name="Rectangle 217"/>
                        <wps:cNvSpPr>
                          <a:spLocks noChangeArrowheads="1"/>
                        </wps:cNvSpPr>
                        <wps:spPr bwMode="auto">
                          <a:xfrm>
                            <a:off x="4352290" y="73342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758" name="Rectangle 218"/>
                        <wps:cNvSpPr>
                          <a:spLocks noChangeArrowheads="1"/>
                        </wps:cNvSpPr>
                        <wps:spPr bwMode="auto">
                          <a:xfrm>
                            <a:off x="5123815" y="73342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759" name="Rectangle 219"/>
                        <wps:cNvSpPr>
                          <a:spLocks noChangeArrowheads="1"/>
                        </wps:cNvSpPr>
                        <wps:spPr bwMode="auto">
                          <a:xfrm>
                            <a:off x="28575" y="932815"/>
                            <a:ext cx="836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Private investment</w:t>
                              </w:r>
                            </w:p>
                          </w:txbxContent>
                        </wps:txbx>
                        <wps:bodyPr rot="0" vert="horz" wrap="none" lIns="0" tIns="0" rIns="0" bIns="0" anchor="t" anchorCtr="0">
                          <a:spAutoFit/>
                        </wps:bodyPr>
                      </wps:wsp>
                      <wps:wsp>
                        <wps:cNvPr id="760" name="Rectangle 220"/>
                        <wps:cNvSpPr>
                          <a:spLocks noChangeArrowheads="1"/>
                        </wps:cNvSpPr>
                        <wps:spPr bwMode="auto">
                          <a:xfrm>
                            <a:off x="142875" y="1094740"/>
                            <a:ext cx="4349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Dwellings</w:t>
                              </w:r>
                            </w:p>
                          </w:txbxContent>
                        </wps:txbx>
                        <wps:bodyPr rot="0" vert="horz" wrap="none" lIns="0" tIns="0" rIns="0" bIns="0" anchor="t" anchorCtr="0">
                          <a:spAutoFit/>
                        </wps:bodyPr>
                      </wps:wsp>
                      <wps:wsp>
                        <wps:cNvPr id="761" name="Rectangle 221"/>
                        <wps:cNvSpPr>
                          <a:spLocks noChangeArrowheads="1"/>
                        </wps:cNvSpPr>
                        <wps:spPr bwMode="auto">
                          <a:xfrm>
                            <a:off x="2857500" y="1094740"/>
                            <a:ext cx="17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-3.6</w:t>
                              </w:r>
                            </w:p>
                          </w:txbxContent>
                        </wps:txbx>
                        <wps:bodyPr rot="0" vert="horz" wrap="none" lIns="0" tIns="0" rIns="0" bIns="0" anchor="t" anchorCtr="0">
                          <a:spAutoFit/>
                        </wps:bodyPr>
                      </wps:wsp>
                      <wps:wsp>
                        <wps:cNvPr id="762" name="Rectangle 222"/>
                        <wps:cNvSpPr>
                          <a:spLocks noChangeArrowheads="1"/>
                        </wps:cNvSpPr>
                        <wps:spPr bwMode="auto">
                          <a:xfrm>
                            <a:off x="3580765" y="109474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1/2</w:t>
                              </w:r>
                            </w:p>
                          </w:txbxContent>
                        </wps:txbx>
                        <wps:bodyPr rot="0" vert="horz" wrap="none" lIns="0" tIns="0" rIns="0" bIns="0" anchor="t" anchorCtr="0">
                          <a:spAutoFit/>
                        </wps:bodyPr>
                      </wps:wsp>
                      <wps:wsp>
                        <wps:cNvPr id="763" name="Rectangle 223"/>
                        <wps:cNvSpPr>
                          <a:spLocks noChangeArrowheads="1"/>
                        </wps:cNvSpPr>
                        <wps:spPr bwMode="auto">
                          <a:xfrm>
                            <a:off x="4352290" y="109474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w:t>
                              </w:r>
                            </w:p>
                          </w:txbxContent>
                        </wps:txbx>
                        <wps:bodyPr rot="0" vert="horz" wrap="none" lIns="0" tIns="0" rIns="0" bIns="0" anchor="t" anchorCtr="0">
                          <a:spAutoFit/>
                        </wps:bodyPr>
                      </wps:wsp>
                      <wps:wsp>
                        <wps:cNvPr id="764" name="Rectangle 224"/>
                        <wps:cNvSpPr>
                          <a:spLocks noChangeArrowheads="1"/>
                        </wps:cNvSpPr>
                        <wps:spPr bwMode="auto">
                          <a:xfrm>
                            <a:off x="5123815" y="109474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 1/2</w:t>
                              </w:r>
                            </w:p>
                          </w:txbxContent>
                        </wps:txbx>
                        <wps:bodyPr rot="0" vert="horz" wrap="none" lIns="0" tIns="0" rIns="0" bIns="0" anchor="t" anchorCtr="0">
                          <a:spAutoFit/>
                        </wps:bodyPr>
                      </wps:wsp>
                      <wps:wsp>
                        <wps:cNvPr id="765" name="Rectangle 225"/>
                        <wps:cNvSpPr>
                          <a:spLocks noChangeArrowheads="1"/>
                        </wps:cNvSpPr>
                        <wps:spPr bwMode="auto">
                          <a:xfrm>
                            <a:off x="142875" y="1256665"/>
                            <a:ext cx="129921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Total business investment(e)</w:t>
                              </w:r>
                            </w:p>
                          </w:txbxContent>
                        </wps:txbx>
                        <wps:bodyPr rot="0" vert="horz" wrap="none" lIns="0" tIns="0" rIns="0" bIns="0" anchor="t" anchorCtr="0">
                          <a:spAutoFit/>
                        </wps:bodyPr>
                      </wps:wsp>
                      <wps:wsp>
                        <wps:cNvPr id="766" name="Rectangle 226"/>
                        <wps:cNvSpPr>
                          <a:spLocks noChangeArrowheads="1"/>
                        </wps:cNvSpPr>
                        <wps:spPr bwMode="auto">
                          <a:xfrm>
                            <a:off x="2838450" y="1256665"/>
                            <a:ext cx="198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20.8</w:t>
                              </w:r>
                            </w:p>
                          </w:txbxContent>
                        </wps:txbx>
                        <wps:bodyPr rot="0" vert="horz" wrap="none" lIns="0" tIns="0" rIns="0" bIns="0" anchor="t" anchorCtr="0">
                          <a:spAutoFit/>
                        </wps:bodyPr>
                      </wps:wsp>
                      <wps:wsp>
                        <wps:cNvPr id="767" name="Rectangle 227"/>
                        <wps:cNvSpPr>
                          <a:spLocks noChangeArrowheads="1"/>
                        </wps:cNvSpPr>
                        <wps:spPr bwMode="auto">
                          <a:xfrm>
                            <a:off x="3580765" y="125666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 1/2</w:t>
                              </w:r>
                            </w:p>
                          </w:txbxContent>
                        </wps:txbx>
                        <wps:bodyPr rot="0" vert="horz" wrap="none" lIns="0" tIns="0" rIns="0" bIns="0" anchor="t" anchorCtr="0">
                          <a:spAutoFit/>
                        </wps:bodyPr>
                      </wps:wsp>
                      <wps:wsp>
                        <wps:cNvPr id="768" name="Rectangle 228"/>
                        <wps:cNvSpPr>
                          <a:spLocks noChangeArrowheads="1"/>
                        </wps:cNvSpPr>
                        <wps:spPr bwMode="auto">
                          <a:xfrm>
                            <a:off x="4352290" y="125666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1/2</w:t>
                              </w:r>
                            </w:p>
                          </w:txbxContent>
                        </wps:txbx>
                        <wps:bodyPr rot="0" vert="horz" wrap="none" lIns="0" tIns="0" rIns="0" bIns="0" anchor="t" anchorCtr="0">
                          <a:spAutoFit/>
                        </wps:bodyPr>
                      </wps:wsp>
                      <wps:wsp>
                        <wps:cNvPr id="769" name="Rectangle 229"/>
                        <wps:cNvSpPr>
                          <a:spLocks noChangeArrowheads="1"/>
                        </wps:cNvSpPr>
                        <wps:spPr bwMode="auto">
                          <a:xfrm>
                            <a:off x="5142865" y="1256665"/>
                            <a:ext cx="342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w:t>
                              </w:r>
                            </w:p>
                          </w:txbxContent>
                        </wps:txbx>
                        <wps:bodyPr rot="0" vert="horz" wrap="none" lIns="0" tIns="0" rIns="0" bIns="0" anchor="t" anchorCtr="0">
                          <a:spAutoFit/>
                        </wps:bodyPr>
                      </wps:wsp>
                      <wps:wsp>
                        <wps:cNvPr id="770" name="Rectangle 230"/>
                        <wps:cNvSpPr>
                          <a:spLocks noChangeArrowheads="1"/>
                        </wps:cNvSpPr>
                        <wps:spPr bwMode="auto">
                          <a:xfrm>
                            <a:off x="5209540" y="125666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1/2</w:t>
                              </w:r>
                            </w:p>
                          </w:txbxContent>
                        </wps:txbx>
                        <wps:bodyPr rot="0" vert="horz" wrap="none" lIns="0" tIns="0" rIns="0" bIns="0" anchor="t" anchorCtr="0">
                          <a:spAutoFit/>
                        </wps:bodyPr>
                      </wps:wsp>
                      <wps:wsp>
                        <wps:cNvPr id="771" name="Rectangle 231"/>
                        <wps:cNvSpPr>
                          <a:spLocks noChangeArrowheads="1"/>
                        </wps:cNvSpPr>
                        <wps:spPr bwMode="auto">
                          <a:xfrm>
                            <a:off x="257175" y="1418590"/>
                            <a:ext cx="12877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Non-dwelling construction(e)</w:t>
                              </w:r>
                            </w:p>
                          </w:txbxContent>
                        </wps:txbx>
                        <wps:bodyPr rot="0" vert="horz" wrap="none" lIns="0" tIns="0" rIns="0" bIns="0" anchor="t" anchorCtr="0">
                          <a:spAutoFit/>
                        </wps:bodyPr>
                      </wps:wsp>
                      <wps:wsp>
                        <wps:cNvPr id="772" name="Rectangle 232"/>
                        <wps:cNvSpPr>
                          <a:spLocks noChangeArrowheads="1"/>
                        </wps:cNvSpPr>
                        <wps:spPr bwMode="auto">
                          <a:xfrm>
                            <a:off x="2838450" y="1418590"/>
                            <a:ext cx="198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37.6</w:t>
                              </w:r>
                            </w:p>
                          </w:txbxContent>
                        </wps:txbx>
                        <wps:bodyPr rot="0" vert="horz" wrap="none" lIns="0" tIns="0" rIns="0" bIns="0" anchor="t" anchorCtr="0">
                          <a:spAutoFit/>
                        </wps:bodyPr>
                      </wps:wsp>
                      <wps:wsp>
                        <wps:cNvPr id="773" name="Rectangle 233"/>
                        <wps:cNvSpPr>
                          <a:spLocks noChangeArrowheads="1"/>
                        </wps:cNvSpPr>
                        <wps:spPr bwMode="auto">
                          <a:xfrm>
                            <a:off x="3523615" y="1418590"/>
                            <a:ext cx="2825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14 1/2</w:t>
                              </w:r>
                            </w:p>
                          </w:txbxContent>
                        </wps:txbx>
                        <wps:bodyPr rot="0" vert="horz" wrap="none" lIns="0" tIns="0" rIns="0" bIns="0" anchor="t" anchorCtr="0">
                          <a:spAutoFit/>
                        </wps:bodyPr>
                      </wps:wsp>
                      <wps:wsp>
                        <wps:cNvPr id="774" name="Rectangle 234"/>
                        <wps:cNvSpPr>
                          <a:spLocks noChangeArrowheads="1"/>
                        </wps:cNvSpPr>
                        <wps:spPr bwMode="auto">
                          <a:xfrm>
                            <a:off x="4352290" y="141859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w:t>
                              </w:r>
                            </w:p>
                          </w:txbxContent>
                        </wps:txbx>
                        <wps:bodyPr rot="0" vert="horz" wrap="none" lIns="0" tIns="0" rIns="0" bIns="0" anchor="t" anchorCtr="0">
                          <a:spAutoFit/>
                        </wps:bodyPr>
                      </wps:wsp>
                      <wps:wsp>
                        <wps:cNvPr id="775" name="Rectangle 235"/>
                        <wps:cNvSpPr>
                          <a:spLocks noChangeArrowheads="1"/>
                        </wps:cNvSpPr>
                        <wps:spPr bwMode="auto">
                          <a:xfrm>
                            <a:off x="5085715" y="1418590"/>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 1/2</w:t>
                              </w:r>
                            </w:p>
                          </w:txbxContent>
                        </wps:txbx>
                        <wps:bodyPr rot="0" vert="horz" wrap="none" lIns="0" tIns="0" rIns="0" bIns="0" anchor="t" anchorCtr="0">
                          <a:spAutoFit/>
                        </wps:bodyPr>
                      </wps:wsp>
                      <wps:wsp>
                        <wps:cNvPr id="776" name="Rectangle 236"/>
                        <wps:cNvSpPr>
                          <a:spLocks noChangeArrowheads="1"/>
                        </wps:cNvSpPr>
                        <wps:spPr bwMode="auto">
                          <a:xfrm>
                            <a:off x="257175" y="1580515"/>
                            <a:ext cx="12934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Machinery and equipment(e)</w:t>
                              </w:r>
                            </w:p>
                          </w:txbxContent>
                        </wps:txbx>
                        <wps:bodyPr rot="0" vert="horz" wrap="none" lIns="0" tIns="0" rIns="0" bIns="0" anchor="t" anchorCtr="0">
                          <a:spAutoFit/>
                        </wps:bodyPr>
                      </wps:wsp>
                      <wps:wsp>
                        <wps:cNvPr id="777" name="Rectangle 237"/>
                        <wps:cNvSpPr>
                          <a:spLocks noChangeArrowheads="1"/>
                        </wps:cNvSpPr>
                        <wps:spPr bwMode="auto">
                          <a:xfrm>
                            <a:off x="2838450" y="1580515"/>
                            <a:ext cx="198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10.1</w:t>
                              </w:r>
                            </w:p>
                          </w:txbxContent>
                        </wps:txbx>
                        <wps:bodyPr rot="0" vert="horz" wrap="none" lIns="0" tIns="0" rIns="0" bIns="0" anchor="t" anchorCtr="0">
                          <a:spAutoFit/>
                        </wps:bodyPr>
                      </wps:wsp>
                      <wps:wsp>
                        <wps:cNvPr id="778" name="Rectangle 238"/>
                        <wps:cNvSpPr>
                          <a:spLocks noChangeArrowheads="1"/>
                        </wps:cNvSpPr>
                        <wps:spPr bwMode="auto">
                          <a:xfrm>
                            <a:off x="3542665" y="1580515"/>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779" name="Rectangle 239"/>
                        <wps:cNvSpPr>
                          <a:spLocks noChangeArrowheads="1"/>
                        </wps:cNvSpPr>
                        <wps:spPr bwMode="auto">
                          <a:xfrm>
                            <a:off x="4438015" y="158051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1/2</w:t>
                              </w:r>
                            </w:p>
                          </w:txbxContent>
                        </wps:txbx>
                        <wps:bodyPr rot="0" vert="horz" wrap="none" lIns="0" tIns="0" rIns="0" bIns="0" anchor="t" anchorCtr="0">
                          <a:spAutoFit/>
                        </wps:bodyPr>
                      </wps:wsp>
                      <wps:wsp>
                        <wps:cNvPr id="780" name="Rectangle 240"/>
                        <wps:cNvSpPr>
                          <a:spLocks noChangeArrowheads="1"/>
                        </wps:cNvSpPr>
                        <wps:spPr bwMode="auto">
                          <a:xfrm>
                            <a:off x="5123815" y="158051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781" name="Rectangle 241"/>
                        <wps:cNvSpPr>
                          <a:spLocks noChangeArrowheads="1"/>
                        </wps:cNvSpPr>
                        <wps:spPr bwMode="auto">
                          <a:xfrm>
                            <a:off x="28575" y="1742440"/>
                            <a:ext cx="10509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Private final demand(e)</w:t>
                              </w:r>
                            </w:p>
                          </w:txbxContent>
                        </wps:txbx>
                        <wps:bodyPr rot="0" vert="horz" wrap="none" lIns="0" tIns="0" rIns="0" bIns="0" anchor="t" anchorCtr="0">
                          <a:spAutoFit/>
                        </wps:bodyPr>
                      </wps:wsp>
                      <wps:wsp>
                        <wps:cNvPr id="782" name="Rectangle 242"/>
                        <wps:cNvSpPr>
                          <a:spLocks noChangeArrowheads="1"/>
                        </wps:cNvSpPr>
                        <wps:spPr bwMode="auto">
                          <a:xfrm>
                            <a:off x="2895600" y="174244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6.2</w:t>
                              </w:r>
                            </w:p>
                          </w:txbxContent>
                        </wps:txbx>
                        <wps:bodyPr rot="0" vert="horz" wrap="none" lIns="0" tIns="0" rIns="0" bIns="0" anchor="t" anchorCtr="0">
                          <a:spAutoFit/>
                        </wps:bodyPr>
                      </wps:wsp>
                      <wps:wsp>
                        <wps:cNvPr id="783" name="Rectangle 243"/>
                        <wps:cNvSpPr>
                          <a:spLocks noChangeArrowheads="1"/>
                        </wps:cNvSpPr>
                        <wps:spPr bwMode="auto">
                          <a:xfrm>
                            <a:off x="3580765" y="174244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1/2</w:t>
                              </w:r>
                            </w:p>
                          </w:txbxContent>
                        </wps:txbx>
                        <wps:bodyPr rot="0" vert="horz" wrap="none" lIns="0" tIns="0" rIns="0" bIns="0" anchor="t" anchorCtr="0">
                          <a:spAutoFit/>
                        </wps:bodyPr>
                      </wps:wsp>
                      <wps:wsp>
                        <wps:cNvPr id="784" name="Rectangle 244"/>
                        <wps:cNvSpPr>
                          <a:spLocks noChangeArrowheads="1"/>
                        </wps:cNvSpPr>
                        <wps:spPr bwMode="auto">
                          <a:xfrm>
                            <a:off x="4352290" y="174244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1/4</w:t>
                              </w:r>
                            </w:p>
                          </w:txbxContent>
                        </wps:txbx>
                        <wps:bodyPr rot="0" vert="horz" wrap="none" lIns="0" tIns="0" rIns="0" bIns="0" anchor="t" anchorCtr="0">
                          <a:spAutoFit/>
                        </wps:bodyPr>
                      </wps:wsp>
                      <wps:wsp>
                        <wps:cNvPr id="785" name="Rectangle 245"/>
                        <wps:cNvSpPr>
                          <a:spLocks noChangeArrowheads="1"/>
                        </wps:cNvSpPr>
                        <wps:spPr bwMode="auto">
                          <a:xfrm>
                            <a:off x="5123815" y="174244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786" name="Rectangle 246"/>
                        <wps:cNvSpPr>
                          <a:spLocks noChangeArrowheads="1"/>
                        </wps:cNvSpPr>
                        <wps:spPr bwMode="auto">
                          <a:xfrm>
                            <a:off x="28575" y="1904365"/>
                            <a:ext cx="10109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Public final demand(e)</w:t>
                              </w:r>
                            </w:p>
                          </w:txbxContent>
                        </wps:txbx>
                        <wps:bodyPr rot="0" vert="horz" wrap="none" lIns="0" tIns="0" rIns="0" bIns="0" anchor="t" anchorCtr="0">
                          <a:spAutoFit/>
                        </wps:bodyPr>
                      </wps:wsp>
                      <wps:wsp>
                        <wps:cNvPr id="787" name="Rectangle 247"/>
                        <wps:cNvSpPr>
                          <a:spLocks noChangeArrowheads="1"/>
                        </wps:cNvSpPr>
                        <wps:spPr bwMode="auto">
                          <a:xfrm>
                            <a:off x="2895600" y="190436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2.3</w:t>
                              </w:r>
                            </w:p>
                          </w:txbxContent>
                        </wps:txbx>
                        <wps:bodyPr rot="0" vert="horz" wrap="none" lIns="0" tIns="0" rIns="0" bIns="0" anchor="t" anchorCtr="0">
                          <a:spAutoFit/>
                        </wps:bodyPr>
                      </wps:wsp>
                      <wps:wsp>
                        <wps:cNvPr id="788" name="Rectangle 248"/>
                        <wps:cNvSpPr>
                          <a:spLocks noChangeArrowheads="1"/>
                        </wps:cNvSpPr>
                        <wps:spPr bwMode="auto">
                          <a:xfrm>
                            <a:off x="3542665" y="1904365"/>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1/2</w:t>
                              </w:r>
                            </w:p>
                          </w:txbxContent>
                        </wps:txbx>
                        <wps:bodyPr rot="0" vert="horz" wrap="none" lIns="0" tIns="0" rIns="0" bIns="0" anchor="t" anchorCtr="0">
                          <a:spAutoFit/>
                        </wps:bodyPr>
                      </wps:wsp>
                      <wps:wsp>
                        <wps:cNvPr id="789" name="Rectangle 249"/>
                        <wps:cNvSpPr>
                          <a:spLocks noChangeArrowheads="1"/>
                        </wps:cNvSpPr>
                        <wps:spPr bwMode="auto">
                          <a:xfrm>
                            <a:off x="4438015" y="190436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3/4</w:t>
                              </w:r>
                            </w:p>
                          </w:txbxContent>
                        </wps:txbx>
                        <wps:bodyPr rot="0" vert="horz" wrap="none" lIns="0" tIns="0" rIns="0" bIns="0" anchor="t" anchorCtr="0">
                          <a:spAutoFit/>
                        </wps:bodyPr>
                      </wps:wsp>
                      <wps:wsp>
                        <wps:cNvPr id="790" name="Rectangle 250"/>
                        <wps:cNvSpPr>
                          <a:spLocks noChangeArrowheads="1"/>
                        </wps:cNvSpPr>
                        <wps:spPr bwMode="auto">
                          <a:xfrm>
                            <a:off x="5123815" y="190436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w:t>
                              </w:r>
                            </w:p>
                          </w:txbxContent>
                        </wps:txbx>
                        <wps:bodyPr rot="0" vert="horz" wrap="none" lIns="0" tIns="0" rIns="0" bIns="0" anchor="t" anchorCtr="0">
                          <a:spAutoFit/>
                        </wps:bodyPr>
                      </wps:wsp>
                      <wps:wsp>
                        <wps:cNvPr id="791" name="Rectangle 251"/>
                        <wps:cNvSpPr>
                          <a:spLocks noChangeArrowheads="1"/>
                        </wps:cNvSpPr>
                        <wps:spPr bwMode="auto">
                          <a:xfrm>
                            <a:off x="28575" y="2066290"/>
                            <a:ext cx="836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Total final demand</w:t>
                              </w:r>
                            </w:p>
                          </w:txbxContent>
                        </wps:txbx>
                        <wps:bodyPr rot="0" vert="horz" wrap="none" lIns="0" tIns="0" rIns="0" bIns="0" anchor="t" anchorCtr="0">
                          <a:spAutoFit/>
                        </wps:bodyPr>
                      </wps:wsp>
                      <wps:wsp>
                        <wps:cNvPr id="792" name="Rectangle 252"/>
                        <wps:cNvSpPr>
                          <a:spLocks noChangeArrowheads="1"/>
                        </wps:cNvSpPr>
                        <wps:spPr bwMode="auto">
                          <a:xfrm>
                            <a:off x="2895600" y="206629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5.3</w:t>
                              </w:r>
                            </w:p>
                          </w:txbxContent>
                        </wps:txbx>
                        <wps:bodyPr rot="0" vert="horz" wrap="none" lIns="0" tIns="0" rIns="0" bIns="0" anchor="t" anchorCtr="0">
                          <a:spAutoFit/>
                        </wps:bodyPr>
                      </wps:wsp>
                      <wps:wsp>
                        <wps:cNvPr id="793" name="Rectangle 253"/>
                        <wps:cNvSpPr>
                          <a:spLocks noChangeArrowheads="1"/>
                        </wps:cNvSpPr>
                        <wps:spPr bwMode="auto">
                          <a:xfrm>
                            <a:off x="3580765" y="206629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1/4</w:t>
                              </w:r>
                            </w:p>
                          </w:txbxContent>
                        </wps:txbx>
                        <wps:bodyPr rot="0" vert="horz" wrap="none" lIns="0" tIns="0" rIns="0" bIns="0" anchor="t" anchorCtr="0">
                          <a:spAutoFit/>
                        </wps:bodyPr>
                      </wps:wsp>
                      <wps:wsp>
                        <wps:cNvPr id="794" name="Rectangle 254"/>
                        <wps:cNvSpPr>
                          <a:spLocks noChangeArrowheads="1"/>
                        </wps:cNvSpPr>
                        <wps:spPr bwMode="auto">
                          <a:xfrm>
                            <a:off x="4352290" y="206629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w:t>
                              </w:r>
                            </w:p>
                          </w:txbxContent>
                        </wps:txbx>
                        <wps:bodyPr rot="0" vert="horz" wrap="none" lIns="0" tIns="0" rIns="0" bIns="0" anchor="t" anchorCtr="0">
                          <a:spAutoFit/>
                        </wps:bodyPr>
                      </wps:wsp>
                      <wps:wsp>
                        <wps:cNvPr id="795" name="Rectangle 255"/>
                        <wps:cNvSpPr>
                          <a:spLocks noChangeArrowheads="1"/>
                        </wps:cNvSpPr>
                        <wps:spPr bwMode="auto">
                          <a:xfrm>
                            <a:off x="5123815" y="206629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w:t>
                              </w:r>
                            </w:p>
                          </w:txbxContent>
                        </wps:txbx>
                        <wps:bodyPr rot="0" vert="horz" wrap="none" lIns="0" tIns="0" rIns="0" bIns="0" anchor="t" anchorCtr="0">
                          <a:spAutoFit/>
                        </wps:bodyPr>
                      </wps:wsp>
                      <wps:wsp>
                        <wps:cNvPr id="796" name="Rectangle 256"/>
                        <wps:cNvSpPr>
                          <a:spLocks noChangeArrowheads="1"/>
                        </wps:cNvSpPr>
                        <wps:spPr bwMode="auto">
                          <a:xfrm>
                            <a:off x="28575" y="2228215"/>
                            <a:ext cx="10788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Change in inventories(f)</w:t>
                              </w:r>
                            </w:p>
                          </w:txbxContent>
                        </wps:txbx>
                        <wps:bodyPr rot="0" vert="horz" wrap="none" lIns="0" tIns="0" rIns="0" bIns="0" anchor="t" anchorCtr="0">
                          <a:spAutoFit/>
                        </wps:bodyPr>
                      </wps:wsp>
                      <wps:wsp>
                        <wps:cNvPr id="797" name="Rectangle 257"/>
                        <wps:cNvSpPr>
                          <a:spLocks noChangeArrowheads="1"/>
                        </wps:cNvSpPr>
                        <wps:spPr bwMode="auto">
                          <a:xfrm>
                            <a:off x="2857500" y="2228215"/>
                            <a:ext cx="17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-0.1</w:t>
                              </w:r>
                            </w:p>
                          </w:txbxContent>
                        </wps:txbx>
                        <wps:bodyPr rot="0" vert="horz" wrap="none" lIns="0" tIns="0" rIns="0" bIns="0" anchor="t" anchorCtr="0">
                          <a:spAutoFit/>
                        </wps:bodyPr>
                      </wps:wsp>
                      <wps:wsp>
                        <wps:cNvPr id="798" name="Rectangle 258"/>
                        <wps:cNvSpPr>
                          <a:spLocks noChangeArrowheads="1"/>
                        </wps:cNvSpPr>
                        <wps:spPr bwMode="auto">
                          <a:xfrm>
                            <a:off x="3599815" y="2228215"/>
                            <a:ext cx="342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w:t>
                              </w:r>
                            </w:p>
                          </w:txbxContent>
                        </wps:txbx>
                        <wps:bodyPr rot="0" vert="horz" wrap="none" lIns="0" tIns="0" rIns="0" bIns="0" anchor="t" anchorCtr="0">
                          <a:spAutoFit/>
                        </wps:bodyPr>
                      </wps:wsp>
                      <wps:wsp>
                        <wps:cNvPr id="799" name="Rectangle 259"/>
                        <wps:cNvSpPr>
                          <a:spLocks noChangeArrowheads="1"/>
                        </wps:cNvSpPr>
                        <wps:spPr bwMode="auto">
                          <a:xfrm>
                            <a:off x="3666490" y="222821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1/4</w:t>
                              </w:r>
                            </w:p>
                          </w:txbxContent>
                        </wps:txbx>
                        <wps:bodyPr rot="0" vert="horz" wrap="none" lIns="0" tIns="0" rIns="0" bIns="0" anchor="t" anchorCtr="0">
                          <a:spAutoFit/>
                        </wps:bodyPr>
                      </wps:wsp>
                      <wps:wsp>
                        <wps:cNvPr id="800" name="Rectangle 260"/>
                        <wps:cNvSpPr>
                          <a:spLocks noChangeArrowheads="1"/>
                        </wps:cNvSpPr>
                        <wps:spPr bwMode="auto">
                          <a:xfrm>
                            <a:off x="4352290" y="222821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0</w:t>
                              </w:r>
                            </w:p>
                          </w:txbxContent>
                        </wps:txbx>
                        <wps:bodyPr rot="0" vert="horz" wrap="none" lIns="0" tIns="0" rIns="0" bIns="0" anchor="t" anchorCtr="0">
                          <a:spAutoFit/>
                        </wps:bodyPr>
                      </wps:wsp>
                      <wps:wsp>
                        <wps:cNvPr id="801" name="Rectangle 261"/>
                        <wps:cNvSpPr>
                          <a:spLocks noChangeArrowheads="1"/>
                        </wps:cNvSpPr>
                        <wps:spPr bwMode="auto">
                          <a:xfrm>
                            <a:off x="5123815" y="222821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0</w:t>
                              </w:r>
                            </w:p>
                          </w:txbxContent>
                        </wps:txbx>
                        <wps:bodyPr rot="0" vert="horz" wrap="none" lIns="0" tIns="0" rIns="0" bIns="0" anchor="t" anchorCtr="0">
                          <a:spAutoFit/>
                        </wps:bodyPr>
                      </wps:wsp>
                      <wps:wsp>
                        <wps:cNvPr id="802" name="Rectangle 262"/>
                        <wps:cNvSpPr>
                          <a:spLocks noChangeArrowheads="1"/>
                        </wps:cNvSpPr>
                        <wps:spPr bwMode="auto">
                          <a:xfrm>
                            <a:off x="28575" y="2389505"/>
                            <a:ext cx="12147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Gross national expenditure</w:t>
                              </w:r>
                            </w:p>
                          </w:txbxContent>
                        </wps:txbx>
                        <wps:bodyPr rot="0" vert="horz" wrap="none" lIns="0" tIns="0" rIns="0" bIns="0" anchor="t" anchorCtr="0">
                          <a:spAutoFit/>
                        </wps:bodyPr>
                      </wps:wsp>
                      <wps:wsp>
                        <wps:cNvPr id="803" name="Rectangle 263"/>
                        <wps:cNvSpPr>
                          <a:spLocks noChangeArrowheads="1"/>
                        </wps:cNvSpPr>
                        <wps:spPr bwMode="auto">
                          <a:xfrm>
                            <a:off x="2895600" y="238950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5.2</w:t>
                              </w:r>
                            </w:p>
                          </w:txbxContent>
                        </wps:txbx>
                        <wps:bodyPr rot="0" vert="horz" wrap="none" lIns="0" tIns="0" rIns="0" bIns="0" anchor="t" anchorCtr="0">
                          <a:spAutoFit/>
                        </wps:bodyPr>
                      </wps:wsp>
                      <wps:wsp>
                        <wps:cNvPr id="804" name="Rectangle 264"/>
                        <wps:cNvSpPr>
                          <a:spLocks noChangeArrowheads="1"/>
                        </wps:cNvSpPr>
                        <wps:spPr bwMode="auto">
                          <a:xfrm>
                            <a:off x="3580765" y="238950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w:t>
                              </w:r>
                            </w:p>
                          </w:txbxContent>
                        </wps:txbx>
                        <wps:bodyPr rot="0" vert="horz" wrap="none" lIns="0" tIns="0" rIns="0" bIns="0" anchor="t" anchorCtr="0">
                          <a:spAutoFit/>
                        </wps:bodyPr>
                      </wps:wsp>
                      <wps:wsp>
                        <wps:cNvPr id="805" name="Rectangle 265"/>
                        <wps:cNvSpPr>
                          <a:spLocks noChangeArrowheads="1"/>
                        </wps:cNvSpPr>
                        <wps:spPr bwMode="auto">
                          <a:xfrm>
                            <a:off x="4352290" y="238950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w:t>
                              </w:r>
                            </w:p>
                          </w:txbxContent>
                        </wps:txbx>
                        <wps:bodyPr rot="0" vert="horz" wrap="none" lIns="0" tIns="0" rIns="0" bIns="0" anchor="t" anchorCtr="0">
                          <a:spAutoFit/>
                        </wps:bodyPr>
                      </wps:wsp>
                      <wps:wsp>
                        <wps:cNvPr id="806" name="Rectangle 266"/>
                        <wps:cNvSpPr>
                          <a:spLocks noChangeArrowheads="1"/>
                        </wps:cNvSpPr>
                        <wps:spPr bwMode="auto">
                          <a:xfrm>
                            <a:off x="5123815" y="238950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w:t>
                              </w:r>
                            </w:p>
                          </w:txbxContent>
                        </wps:txbx>
                        <wps:bodyPr rot="0" vert="horz" wrap="none" lIns="0" tIns="0" rIns="0" bIns="0" anchor="t" anchorCtr="0">
                          <a:spAutoFit/>
                        </wps:bodyPr>
                      </wps:wsp>
                      <wps:wsp>
                        <wps:cNvPr id="807" name="Rectangle 267"/>
                        <wps:cNvSpPr>
                          <a:spLocks noChangeArrowheads="1"/>
                        </wps:cNvSpPr>
                        <wps:spPr bwMode="auto">
                          <a:xfrm>
                            <a:off x="28575" y="2551430"/>
                            <a:ext cx="13614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Exports of goods and services</w:t>
                              </w:r>
                            </w:p>
                          </w:txbxContent>
                        </wps:txbx>
                        <wps:bodyPr rot="0" vert="horz" wrap="none" lIns="0" tIns="0" rIns="0" bIns="0" anchor="t" anchorCtr="0">
                          <a:spAutoFit/>
                        </wps:bodyPr>
                      </wps:wsp>
                      <wps:wsp>
                        <wps:cNvPr id="808" name="Rectangle 268"/>
                        <wps:cNvSpPr>
                          <a:spLocks noChangeArrowheads="1"/>
                        </wps:cNvSpPr>
                        <wps:spPr bwMode="auto">
                          <a:xfrm>
                            <a:off x="2895600" y="255143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4.7</w:t>
                              </w:r>
                            </w:p>
                          </w:txbxContent>
                        </wps:txbx>
                        <wps:bodyPr rot="0" vert="horz" wrap="none" lIns="0" tIns="0" rIns="0" bIns="0" anchor="t" anchorCtr="0">
                          <a:spAutoFit/>
                        </wps:bodyPr>
                      </wps:wsp>
                      <wps:wsp>
                        <wps:cNvPr id="809" name="Rectangle 269"/>
                        <wps:cNvSpPr>
                          <a:spLocks noChangeArrowheads="1"/>
                        </wps:cNvSpPr>
                        <wps:spPr bwMode="auto">
                          <a:xfrm>
                            <a:off x="3580765" y="255143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7</w:t>
                              </w:r>
                            </w:p>
                          </w:txbxContent>
                        </wps:txbx>
                        <wps:bodyPr rot="0" vert="horz" wrap="none" lIns="0" tIns="0" rIns="0" bIns="0" anchor="t" anchorCtr="0">
                          <a:spAutoFit/>
                        </wps:bodyPr>
                      </wps:wsp>
                      <wps:wsp>
                        <wps:cNvPr id="810" name="Rectangle 270"/>
                        <wps:cNvSpPr>
                          <a:spLocks noChangeArrowheads="1"/>
                        </wps:cNvSpPr>
                        <wps:spPr bwMode="auto">
                          <a:xfrm>
                            <a:off x="4352290" y="255143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 1/2</w:t>
                              </w:r>
                            </w:p>
                          </w:txbxContent>
                        </wps:txbx>
                        <wps:bodyPr rot="0" vert="horz" wrap="none" lIns="0" tIns="0" rIns="0" bIns="0" anchor="t" anchorCtr="0">
                          <a:spAutoFit/>
                        </wps:bodyPr>
                      </wps:wsp>
                      <wps:wsp>
                        <wps:cNvPr id="811" name="Rectangle 271"/>
                        <wps:cNvSpPr>
                          <a:spLocks noChangeArrowheads="1"/>
                        </wps:cNvSpPr>
                        <wps:spPr bwMode="auto">
                          <a:xfrm>
                            <a:off x="5123815" y="255143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7</w:t>
                              </w:r>
                            </w:p>
                          </w:txbxContent>
                        </wps:txbx>
                        <wps:bodyPr rot="0" vert="horz" wrap="none" lIns="0" tIns="0" rIns="0" bIns="0" anchor="t" anchorCtr="0">
                          <a:spAutoFit/>
                        </wps:bodyPr>
                      </wps:wsp>
                      <wps:wsp>
                        <wps:cNvPr id="812" name="Rectangle 272"/>
                        <wps:cNvSpPr>
                          <a:spLocks noChangeArrowheads="1"/>
                        </wps:cNvSpPr>
                        <wps:spPr bwMode="auto">
                          <a:xfrm>
                            <a:off x="28575" y="2713355"/>
                            <a:ext cx="13557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Imports of goods and services</w:t>
                              </w:r>
                            </w:p>
                          </w:txbxContent>
                        </wps:txbx>
                        <wps:bodyPr rot="0" vert="horz" wrap="none" lIns="0" tIns="0" rIns="0" bIns="0" anchor="t" anchorCtr="0">
                          <a:spAutoFit/>
                        </wps:bodyPr>
                      </wps:wsp>
                      <wps:wsp>
                        <wps:cNvPr id="813" name="Rectangle 273"/>
                        <wps:cNvSpPr>
                          <a:spLocks noChangeArrowheads="1"/>
                        </wps:cNvSpPr>
                        <wps:spPr bwMode="auto">
                          <a:xfrm>
                            <a:off x="2838450" y="2713355"/>
                            <a:ext cx="198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11.9</w:t>
                              </w:r>
                            </w:p>
                          </w:txbxContent>
                        </wps:txbx>
                        <wps:bodyPr rot="0" vert="horz" wrap="none" lIns="0" tIns="0" rIns="0" bIns="0" anchor="t" anchorCtr="0">
                          <a:spAutoFit/>
                        </wps:bodyPr>
                      </wps:wsp>
                      <wps:wsp>
                        <wps:cNvPr id="814" name="Rectangle 274"/>
                        <wps:cNvSpPr>
                          <a:spLocks noChangeArrowheads="1"/>
                        </wps:cNvSpPr>
                        <wps:spPr bwMode="auto">
                          <a:xfrm>
                            <a:off x="3580765" y="271335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0</w:t>
                              </w:r>
                            </w:p>
                          </w:txbxContent>
                        </wps:txbx>
                        <wps:bodyPr rot="0" vert="horz" wrap="none" lIns="0" tIns="0" rIns="0" bIns="0" anchor="t" anchorCtr="0">
                          <a:spAutoFit/>
                        </wps:bodyPr>
                      </wps:wsp>
                      <wps:wsp>
                        <wps:cNvPr id="815" name="Rectangle 275"/>
                        <wps:cNvSpPr>
                          <a:spLocks noChangeArrowheads="1"/>
                        </wps:cNvSpPr>
                        <wps:spPr bwMode="auto">
                          <a:xfrm>
                            <a:off x="4352290" y="271335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w:t>
                              </w:r>
                            </w:p>
                          </w:txbxContent>
                        </wps:txbx>
                        <wps:bodyPr rot="0" vert="horz" wrap="none" lIns="0" tIns="0" rIns="0" bIns="0" anchor="t" anchorCtr="0">
                          <a:spAutoFit/>
                        </wps:bodyPr>
                      </wps:wsp>
                      <wps:wsp>
                        <wps:cNvPr id="816" name="Rectangle 276"/>
                        <wps:cNvSpPr>
                          <a:spLocks noChangeArrowheads="1"/>
                        </wps:cNvSpPr>
                        <wps:spPr bwMode="auto">
                          <a:xfrm>
                            <a:off x="5123815" y="271335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817" name="Rectangle 277"/>
                        <wps:cNvSpPr>
                          <a:spLocks noChangeArrowheads="1"/>
                        </wps:cNvSpPr>
                        <wps:spPr bwMode="auto">
                          <a:xfrm>
                            <a:off x="142875" y="2875280"/>
                            <a:ext cx="6159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Net exports(f)</w:t>
                              </w:r>
                            </w:p>
                          </w:txbxContent>
                        </wps:txbx>
                        <wps:bodyPr rot="0" vert="horz" wrap="none" lIns="0" tIns="0" rIns="0" bIns="0" anchor="t" anchorCtr="0">
                          <a:spAutoFit/>
                        </wps:bodyPr>
                      </wps:wsp>
                      <wps:wsp>
                        <wps:cNvPr id="818" name="Rectangle 278"/>
                        <wps:cNvSpPr>
                          <a:spLocks noChangeArrowheads="1"/>
                        </wps:cNvSpPr>
                        <wps:spPr bwMode="auto">
                          <a:xfrm>
                            <a:off x="2857500" y="2875280"/>
                            <a:ext cx="17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-1.3</w:t>
                              </w:r>
                            </w:p>
                          </w:txbxContent>
                        </wps:txbx>
                        <wps:bodyPr rot="0" vert="horz" wrap="none" lIns="0" tIns="0" rIns="0" bIns="0" anchor="t" anchorCtr="0">
                          <a:spAutoFit/>
                        </wps:bodyPr>
                      </wps:wsp>
                      <wps:wsp>
                        <wps:cNvPr id="819" name="Rectangle 279"/>
                        <wps:cNvSpPr>
                          <a:spLocks noChangeArrowheads="1"/>
                        </wps:cNvSpPr>
                        <wps:spPr bwMode="auto">
                          <a:xfrm>
                            <a:off x="3580765" y="287528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1/2</w:t>
                              </w:r>
                            </w:p>
                          </w:txbxContent>
                        </wps:txbx>
                        <wps:bodyPr rot="0" vert="horz" wrap="none" lIns="0" tIns="0" rIns="0" bIns="0" anchor="t" anchorCtr="0">
                          <a:spAutoFit/>
                        </wps:bodyPr>
                      </wps:wsp>
                      <wps:wsp>
                        <wps:cNvPr id="820" name="Rectangle 280"/>
                        <wps:cNvSpPr>
                          <a:spLocks noChangeArrowheads="1"/>
                        </wps:cNvSpPr>
                        <wps:spPr bwMode="auto">
                          <a:xfrm>
                            <a:off x="4438015" y="287528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1/2</w:t>
                              </w:r>
                            </w:p>
                          </w:txbxContent>
                        </wps:txbx>
                        <wps:bodyPr rot="0" vert="horz" wrap="none" lIns="0" tIns="0" rIns="0" bIns="0" anchor="t" anchorCtr="0">
                          <a:spAutoFit/>
                        </wps:bodyPr>
                      </wps:wsp>
                      <wps:wsp>
                        <wps:cNvPr id="821" name="Rectangle 281"/>
                        <wps:cNvSpPr>
                          <a:spLocks noChangeArrowheads="1"/>
                        </wps:cNvSpPr>
                        <wps:spPr bwMode="auto">
                          <a:xfrm>
                            <a:off x="5123815" y="287528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w:t>
                              </w:r>
                            </w:p>
                          </w:txbxContent>
                        </wps:txbx>
                        <wps:bodyPr rot="0" vert="horz" wrap="none" lIns="0" tIns="0" rIns="0" bIns="0" anchor="t" anchorCtr="0">
                          <a:spAutoFit/>
                        </wps:bodyPr>
                      </wps:wsp>
                      <wps:wsp>
                        <wps:cNvPr id="822" name="Rectangle 282"/>
                        <wps:cNvSpPr>
                          <a:spLocks noChangeArrowheads="1"/>
                        </wps:cNvSpPr>
                        <wps:spPr bwMode="auto">
                          <a:xfrm>
                            <a:off x="28575" y="3046730"/>
                            <a:ext cx="14001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b/>
                                  <w:bCs/>
                                  <w:color w:val="000000"/>
                                  <w:sz w:val="16"/>
                                  <w:szCs w:val="16"/>
                                  <w:lang w:val="en-US"/>
                                </w:rPr>
                                <w:t>Real gross domestic product</w:t>
                              </w:r>
                            </w:p>
                          </w:txbxContent>
                        </wps:txbx>
                        <wps:bodyPr rot="0" vert="horz" wrap="none" lIns="0" tIns="0" rIns="0" bIns="0" anchor="t" anchorCtr="0">
                          <a:spAutoFit/>
                        </wps:bodyPr>
                      </wps:wsp>
                      <wps:wsp>
                        <wps:cNvPr id="823" name="Rectangle 283"/>
                        <wps:cNvSpPr>
                          <a:spLocks noChangeArrowheads="1"/>
                        </wps:cNvSpPr>
                        <wps:spPr bwMode="auto">
                          <a:xfrm>
                            <a:off x="2895600" y="303720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3.4</w:t>
                              </w:r>
                            </w:p>
                          </w:txbxContent>
                        </wps:txbx>
                        <wps:bodyPr rot="0" vert="horz" wrap="none" lIns="0" tIns="0" rIns="0" bIns="0" anchor="t" anchorCtr="0">
                          <a:spAutoFit/>
                        </wps:bodyPr>
                      </wps:wsp>
                      <wps:wsp>
                        <wps:cNvPr id="824" name="Rectangle 284"/>
                        <wps:cNvSpPr>
                          <a:spLocks noChangeArrowheads="1"/>
                        </wps:cNvSpPr>
                        <wps:spPr bwMode="auto">
                          <a:xfrm>
                            <a:off x="3580765" y="303720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3/4</w:t>
                              </w:r>
                            </w:p>
                          </w:txbxContent>
                        </wps:txbx>
                        <wps:bodyPr rot="0" vert="horz" wrap="none" lIns="0" tIns="0" rIns="0" bIns="0" anchor="t" anchorCtr="0">
                          <a:spAutoFit/>
                        </wps:bodyPr>
                      </wps:wsp>
                      <wps:wsp>
                        <wps:cNvPr id="825" name="Rectangle 285"/>
                        <wps:cNvSpPr>
                          <a:spLocks noChangeArrowheads="1"/>
                        </wps:cNvSpPr>
                        <wps:spPr bwMode="auto">
                          <a:xfrm>
                            <a:off x="4352290" y="303720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826" name="Rectangle 286"/>
                        <wps:cNvSpPr>
                          <a:spLocks noChangeArrowheads="1"/>
                        </wps:cNvSpPr>
                        <wps:spPr bwMode="auto">
                          <a:xfrm>
                            <a:off x="5123815" y="303720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827" name="Rectangle 287"/>
                        <wps:cNvSpPr>
                          <a:spLocks noChangeArrowheads="1"/>
                        </wps:cNvSpPr>
                        <wps:spPr bwMode="auto">
                          <a:xfrm>
                            <a:off x="142875" y="3199130"/>
                            <a:ext cx="7905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Non-farm product</w:t>
                              </w:r>
                            </w:p>
                          </w:txbxContent>
                        </wps:txbx>
                        <wps:bodyPr rot="0" vert="horz" wrap="none" lIns="0" tIns="0" rIns="0" bIns="0" anchor="t" anchorCtr="0">
                          <a:spAutoFit/>
                        </wps:bodyPr>
                      </wps:wsp>
                      <wps:wsp>
                        <wps:cNvPr id="828" name="Rectangle 288"/>
                        <wps:cNvSpPr>
                          <a:spLocks noChangeArrowheads="1"/>
                        </wps:cNvSpPr>
                        <wps:spPr bwMode="auto">
                          <a:xfrm>
                            <a:off x="2895600" y="319913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3.3</w:t>
                              </w:r>
                            </w:p>
                          </w:txbxContent>
                        </wps:txbx>
                        <wps:bodyPr rot="0" vert="horz" wrap="none" lIns="0" tIns="0" rIns="0" bIns="0" anchor="t" anchorCtr="0">
                          <a:spAutoFit/>
                        </wps:bodyPr>
                      </wps:wsp>
                      <wps:wsp>
                        <wps:cNvPr id="829" name="Rectangle 289"/>
                        <wps:cNvSpPr>
                          <a:spLocks noChangeArrowheads="1"/>
                        </wps:cNvSpPr>
                        <wps:spPr bwMode="auto">
                          <a:xfrm>
                            <a:off x="3580765" y="319913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830" name="Rectangle 290"/>
                        <wps:cNvSpPr>
                          <a:spLocks noChangeArrowheads="1"/>
                        </wps:cNvSpPr>
                        <wps:spPr bwMode="auto">
                          <a:xfrm>
                            <a:off x="4352290" y="319913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831" name="Rectangle 291"/>
                        <wps:cNvSpPr>
                          <a:spLocks noChangeArrowheads="1"/>
                        </wps:cNvSpPr>
                        <wps:spPr bwMode="auto">
                          <a:xfrm>
                            <a:off x="5123815" y="319913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832" name="Rectangle 292"/>
                        <wps:cNvSpPr>
                          <a:spLocks noChangeArrowheads="1"/>
                        </wps:cNvSpPr>
                        <wps:spPr bwMode="auto">
                          <a:xfrm>
                            <a:off x="142875" y="3361055"/>
                            <a:ext cx="6045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Farm product</w:t>
                              </w:r>
                            </w:p>
                          </w:txbxContent>
                        </wps:txbx>
                        <wps:bodyPr rot="0" vert="horz" wrap="none" lIns="0" tIns="0" rIns="0" bIns="0" anchor="t" anchorCtr="0">
                          <a:spAutoFit/>
                        </wps:bodyPr>
                      </wps:wsp>
                      <wps:wsp>
                        <wps:cNvPr id="833" name="Rectangle 293"/>
                        <wps:cNvSpPr>
                          <a:spLocks noChangeArrowheads="1"/>
                        </wps:cNvSpPr>
                        <wps:spPr bwMode="auto">
                          <a:xfrm>
                            <a:off x="2895600" y="336105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8.8</w:t>
                              </w:r>
                            </w:p>
                          </w:txbxContent>
                        </wps:txbx>
                        <wps:bodyPr rot="0" vert="horz" wrap="none" lIns="0" tIns="0" rIns="0" bIns="0" anchor="t" anchorCtr="0">
                          <a:spAutoFit/>
                        </wps:bodyPr>
                      </wps:wsp>
                      <wps:wsp>
                        <wps:cNvPr id="834" name="Rectangle 294"/>
                        <wps:cNvSpPr>
                          <a:spLocks noChangeArrowheads="1"/>
                        </wps:cNvSpPr>
                        <wps:spPr bwMode="auto">
                          <a:xfrm>
                            <a:off x="3542665" y="3361055"/>
                            <a:ext cx="908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w:t>
                              </w:r>
                            </w:p>
                          </w:txbxContent>
                        </wps:txbx>
                        <wps:bodyPr rot="0" vert="horz" wrap="none" lIns="0" tIns="0" rIns="0" bIns="0" anchor="t" anchorCtr="0">
                          <a:spAutoFit/>
                        </wps:bodyPr>
                      </wps:wsp>
                      <wps:wsp>
                        <wps:cNvPr id="835" name="Rectangle 295"/>
                        <wps:cNvSpPr>
                          <a:spLocks noChangeArrowheads="1"/>
                        </wps:cNvSpPr>
                        <wps:spPr bwMode="auto">
                          <a:xfrm>
                            <a:off x="4352290" y="336105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w:t>
                              </w:r>
                            </w:p>
                          </w:txbxContent>
                        </wps:txbx>
                        <wps:bodyPr rot="0" vert="horz" wrap="none" lIns="0" tIns="0" rIns="0" bIns="0" anchor="t" anchorCtr="0">
                          <a:spAutoFit/>
                        </wps:bodyPr>
                      </wps:wsp>
                      <wps:wsp>
                        <wps:cNvPr id="836" name="Rectangle 296"/>
                        <wps:cNvSpPr>
                          <a:spLocks noChangeArrowheads="1"/>
                        </wps:cNvSpPr>
                        <wps:spPr bwMode="auto">
                          <a:xfrm>
                            <a:off x="5123815" y="3361055"/>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w:t>
                              </w:r>
                            </w:p>
                          </w:txbxContent>
                        </wps:txbx>
                        <wps:bodyPr rot="0" vert="horz" wrap="none" lIns="0" tIns="0" rIns="0" bIns="0" anchor="t" anchorCtr="0">
                          <a:spAutoFit/>
                        </wps:bodyPr>
                      </wps:wsp>
                      <wps:wsp>
                        <wps:cNvPr id="837" name="Rectangle 297"/>
                        <wps:cNvSpPr>
                          <a:spLocks noChangeArrowheads="1"/>
                        </wps:cNvSpPr>
                        <wps:spPr bwMode="auto">
                          <a:xfrm>
                            <a:off x="28575" y="3513455"/>
                            <a:ext cx="145161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Nominal gross domestic product</w:t>
                              </w:r>
                            </w:p>
                          </w:txbxContent>
                        </wps:txbx>
                        <wps:bodyPr rot="0" vert="horz" wrap="none" lIns="0" tIns="0" rIns="0" bIns="0" anchor="t" anchorCtr="0">
                          <a:spAutoFit/>
                        </wps:bodyPr>
                      </wps:wsp>
                      <wps:wsp>
                        <wps:cNvPr id="838" name="Rectangle 298"/>
                        <wps:cNvSpPr>
                          <a:spLocks noChangeArrowheads="1"/>
                        </wps:cNvSpPr>
                        <wps:spPr bwMode="auto">
                          <a:xfrm>
                            <a:off x="2895600" y="351345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5.0</w:t>
                              </w:r>
                            </w:p>
                          </w:txbxContent>
                        </wps:txbx>
                        <wps:bodyPr rot="0" vert="horz" wrap="none" lIns="0" tIns="0" rIns="0" bIns="0" anchor="t" anchorCtr="0">
                          <a:spAutoFit/>
                        </wps:bodyPr>
                      </wps:wsp>
                      <wps:wsp>
                        <wps:cNvPr id="839" name="Rectangle 299"/>
                        <wps:cNvSpPr>
                          <a:spLocks noChangeArrowheads="1"/>
                        </wps:cNvSpPr>
                        <wps:spPr bwMode="auto">
                          <a:xfrm>
                            <a:off x="3580765" y="351345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840" name="Rectangle 300"/>
                        <wps:cNvSpPr>
                          <a:spLocks noChangeArrowheads="1"/>
                        </wps:cNvSpPr>
                        <wps:spPr bwMode="auto">
                          <a:xfrm>
                            <a:off x="4352290" y="351345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3/4</w:t>
                              </w:r>
                            </w:p>
                          </w:txbxContent>
                        </wps:txbx>
                        <wps:bodyPr rot="0" vert="horz" wrap="none" lIns="0" tIns="0" rIns="0" bIns="0" anchor="t" anchorCtr="0">
                          <a:spAutoFit/>
                        </wps:bodyPr>
                      </wps:wsp>
                      <wps:wsp>
                        <wps:cNvPr id="841" name="Rectangle 301"/>
                        <wps:cNvSpPr>
                          <a:spLocks noChangeArrowheads="1"/>
                        </wps:cNvSpPr>
                        <wps:spPr bwMode="auto">
                          <a:xfrm>
                            <a:off x="5123815" y="351345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 1/2</w:t>
                              </w:r>
                            </w:p>
                          </w:txbxContent>
                        </wps:txbx>
                        <wps:bodyPr rot="0" vert="horz" wrap="none" lIns="0" tIns="0" rIns="0" bIns="0" anchor="t" anchorCtr="0">
                          <a:spAutoFit/>
                        </wps:bodyPr>
                      </wps:wsp>
                      <wps:wsp>
                        <wps:cNvPr id="842" name="Rectangle 302"/>
                        <wps:cNvSpPr>
                          <a:spLocks noChangeArrowheads="1"/>
                        </wps:cNvSpPr>
                        <wps:spPr bwMode="auto">
                          <a:xfrm>
                            <a:off x="28575" y="3675380"/>
                            <a:ext cx="21742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b/>
                                  <w:bCs/>
                                  <w:color w:val="000000"/>
                                  <w:sz w:val="16"/>
                                  <w:szCs w:val="16"/>
                                  <w:lang w:val="en-US"/>
                                </w:rPr>
                                <w:t xml:space="preserve">Panel B - Other selected economic measures </w:t>
                              </w:r>
                            </w:p>
                          </w:txbxContent>
                        </wps:txbx>
                        <wps:bodyPr rot="0" vert="horz" wrap="none" lIns="0" tIns="0" rIns="0" bIns="0" anchor="t" anchorCtr="0">
                          <a:spAutoFit/>
                        </wps:bodyPr>
                      </wps:wsp>
                      <wps:wsp>
                        <wps:cNvPr id="843" name="Rectangle 303"/>
                        <wps:cNvSpPr>
                          <a:spLocks noChangeArrowheads="1"/>
                        </wps:cNvSpPr>
                        <wps:spPr bwMode="auto">
                          <a:xfrm>
                            <a:off x="28575" y="3837305"/>
                            <a:ext cx="8077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External accounts</w:t>
                              </w:r>
                            </w:p>
                          </w:txbxContent>
                        </wps:txbx>
                        <wps:bodyPr rot="0" vert="horz" wrap="none" lIns="0" tIns="0" rIns="0" bIns="0" anchor="t" anchorCtr="0">
                          <a:spAutoFit/>
                        </wps:bodyPr>
                      </wps:wsp>
                      <wps:wsp>
                        <wps:cNvPr id="844" name="Rectangle 304"/>
                        <wps:cNvSpPr>
                          <a:spLocks noChangeArrowheads="1"/>
                        </wps:cNvSpPr>
                        <wps:spPr bwMode="auto">
                          <a:xfrm>
                            <a:off x="142875" y="3998595"/>
                            <a:ext cx="66103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Terms of trade</w:t>
                              </w:r>
                            </w:p>
                          </w:txbxContent>
                        </wps:txbx>
                        <wps:bodyPr rot="0" vert="horz" wrap="none" lIns="0" tIns="0" rIns="0" bIns="0" anchor="t" anchorCtr="0">
                          <a:spAutoFit/>
                        </wps:bodyPr>
                      </wps:wsp>
                      <wps:wsp>
                        <wps:cNvPr id="845" name="Rectangle 305"/>
                        <wps:cNvSpPr>
                          <a:spLocks noChangeArrowheads="1"/>
                        </wps:cNvSpPr>
                        <wps:spPr bwMode="auto">
                          <a:xfrm>
                            <a:off x="2895600" y="399859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0.4</w:t>
                              </w:r>
                            </w:p>
                          </w:txbxContent>
                        </wps:txbx>
                        <wps:bodyPr rot="0" vert="horz" wrap="none" lIns="0" tIns="0" rIns="0" bIns="0" anchor="t" anchorCtr="0">
                          <a:spAutoFit/>
                        </wps:bodyPr>
                      </wps:wsp>
                      <wps:wsp>
                        <wps:cNvPr id="846" name="Rectangle 306"/>
                        <wps:cNvSpPr>
                          <a:spLocks noChangeArrowheads="1"/>
                        </wps:cNvSpPr>
                        <wps:spPr bwMode="auto">
                          <a:xfrm>
                            <a:off x="3485515" y="3998595"/>
                            <a:ext cx="3168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-10 1/2</w:t>
                              </w:r>
                            </w:p>
                          </w:txbxContent>
                        </wps:txbx>
                        <wps:bodyPr rot="0" vert="horz" wrap="none" lIns="0" tIns="0" rIns="0" bIns="0" anchor="t" anchorCtr="0">
                          <a:spAutoFit/>
                        </wps:bodyPr>
                      </wps:wsp>
                      <wps:wsp>
                        <wps:cNvPr id="847" name="Rectangle 307"/>
                        <wps:cNvSpPr>
                          <a:spLocks noChangeArrowheads="1"/>
                        </wps:cNvSpPr>
                        <wps:spPr bwMode="auto">
                          <a:xfrm>
                            <a:off x="4314190" y="3998595"/>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 3/4</w:t>
                              </w:r>
                            </w:p>
                          </w:txbxContent>
                        </wps:txbx>
                        <wps:bodyPr rot="0" vert="horz" wrap="none" lIns="0" tIns="0" rIns="0" bIns="0" anchor="t" anchorCtr="0">
                          <a:spAutoFit/>
                        </wps:bodyPr>
                      </wps:wsp>
                      <wps:wsp>
                        <wps:cNvPr id="848" name="Rectangle 308"/>
                        <wps:cNvSpPr>
                          <a:spLocks noChangeArrowheads="1"/>
                        </wps:cNvSpPr>
                        <wps:spPr bwMode="auto">
                          <a:xfrm>
                            <a:off x="5085715" y="3998595"/>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3/4</w:t>
                              </w:r>
                            </w:p>
                          </w:txbxContent>
                        </wps:txbx>
                        <wps:bodyPr rot="0" vert="horz" wrap="none" lIns="0" tIns="0" rIns="0" bIns="0" anchor="t" anchorCtr="0">
                          <a:spAutoFit/>
                        </wps:bodyPr>
                      </wps:wsp>
                      <wps:wsp>
                        <wps:cNvPr id="849" name="Rectangle 309"/>
                        <wps:cNvSpPr>
                          <a:spLocks noChangeArrowheads="1"/>
                        </wps:cNvSpPr>
                        <wps:spPr bwMode="auto">
                          <a:xfrm>
                            <a:off x="142875" y="4160520"/>
                            <a:ext cx="110744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Current account balance</w:t>
                              </w:r>
                            </w:p>
                          </w:txbxContent>
                        </wps:txbx>
                        <wps:bodyPr rot="0" vert="horz" wrap="none" lIns="0" tIns="0" rIns="0" bIns="0" anchor="t" anchorCtr="0">
                          <a:spAutoFit/>
                        </wps:bodyPr>
                      </wps:wsp>
                      <wps:wsp>
                        <wps:cNvPr id="850" name="Rectangle 310"/>
                        <wps:cNvSpPr>
                          <a:spLocks noChangeArrowheads="1"/>
                        </wps:cNvSpPr>
                        <wps:spPr bwMode="auto">
                          <a:xfrm>
                            <a:off x="257175" y="4322445"/>
                            <a:ext cx="3168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$billion</w:t>
                              </w:r>
                            </w:p>
                          </w:txbxContent>
                        </wps:txbx>
                        <wps:bodyPr rot="0" vert="horz" wrap="none" lIns="0" tIns="0" rIns="0" bIns="0" anchor="t" anchorCtr="0">
                          <a:spAutoFit/>
                        </wps:bodyPr>
                      </wps:wsp>
                      <wps:wsp>
                        <wps:cNvPr id="851" name="Rectangle 311"/>
                        <wps:cNvSpPr>
                          <a:spLocks noChangeArrowheads="1"/>
                        </wps:cNvSpPr>
                        <wps:spPr bwMode="auto">
                          <a:xfrm>
                            <a:off x="2800350" y="4322445"/>
                            <a:ext cx="2317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-40.2</w:t>
                              </w:r>
                            </w:p>
                          </w:txbxContent>
                        </wps:txbx>
                        <wps:bodyPr rot="0" vert="horz" wrap="none" lIns="0" tIns="0" rIns="0" bIns="0" anchor="t" anchorCtr="0">
                          <a:spAutoFit/>
                        </wps:bodyPr>
                      </wps:wsp>
                      <wps:wsp>
                        <wps:cNvPr id="852" name="Rectangle 312"/>
                        <wps:cNvSpPr>
                          <a:spLocks noChangeArrowheads="1"/>
                        </wps:cNvSpPr>
                        <wps:spPr bwMode="auto">
                          <a:xfrm>
                            <a:off x="3485515" y="4322445"/>
                            <a:ext cx="1473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-46</w:t>
                              </w:r>
                            </w:p>
                          </w:txbxContent>
                        </wps:txbx>
                        <wps:bodyPr rot="0" vert="horz" wrap="none" lIns="0" tIns="0" rIns="0" bIns="0" anchor="t" anchorCtr="0">
                          <a:spAutoFit/>
                        </wps:bodyPr>
                      </wps:wsp>
                      <wps:wsp>
                        <wps:cNvPr id="853" name="Rectangle 313"/>
                        <wps:cNvSpPr>
                          <a:spLocks noChangeArrowheads="1"/>
                        </wps:cNvSpPr>
                        <wps:spPr bwMode="auto">
                          <a:xfrm>
                            <a:off x="4257040" y="4322445"/>
                            <a:ext cx="3168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-58 1/4</w:t>
                              </w:r>
                            </w:p>
                          </w:txbxContent>
                        </wps:txbx>
                        <wps:bodyPr rot="0" vert="horz" wrap="none" lIns="0" tIns="0" rIns="0" bIns="0" anchor="t" anchorCtr="0">
                          <a:spAutoFit/>
                        </wps:bodyPr>
                      </wps:wsp>
                      <wps:wsp>
                        <wps:cNvPr id="854" name="Rectangle 314"/>
                        <wps:cNvSpPr>
                          <a:spLocks noChangeArrowheads="1"/>
                        </wps:cNvSpPr>
                        <wps:spPr bwMode="auto">
                          <a:xfrm>
                            <a:off x="5028565" y="4322445"/>
                            <a:ext cx="31686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-62 1/4</w:t>
                              </w:r>
                            </w:p>
                          </w:txbxContent>
                        </wps:txbx>
                        <wps:bodyPr rot="0" vert="horz" wrap="none" lIns="0" tIns="0" rIns="0" bIns="0" anchor="t" anchorCtr="0">
                          <a:spAutoFit/>
                        </wps:bodyPr>
                      </wps:wsp>
                      <wps:wsp>
                        <wps:cNvPr id="855" name="Rectangle 315"/>
                        <wps:cNvSpPr>
                          <a:spLocks noChangeArrowheads="1"/>
                        </wps:cNvSpPr>
                        <wps:spPr bwMode="auto">
                          <a:xfrm>
                            <a:off x="257175" y="4484370"/>
                            <a:ext cx="8813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Percentage of GDP</w:t>
                              </w:r>
                            </w:p>
                          </w:txbxContent>
                        </wps:txbx>
                        <wps:bodyPr rot="0" vert="horz" wrap="none" lIns="0" tIns="0" rIns="0" bIns="0" anchor="t" anchorCtr="0">
                          <a:spAutoFit/>
                        </wps:bodyPr>
                      </wps:wsp>
                      <wps:wsp>
                        <wps:cNvPr id="856" name="Rectangle 316"/>
                        <wps:cNvSpPr>
                          <a:spLocks noChangeArrowheads="1"/>
                        </wps:cNvSpPr>
                        <wps:spPr bwMode="auto">
                          <a:xfrm>
                            <a:off x="2857500" y="4484370"/>
                            <a:ext cx="1752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-2.7</w:t>
                              </w:r>
                            </w:p>
                          </w:txbxContent>
                        </wps:txbx>
                        <wps:bodyPr rot="0" vert="horz" wrap="none" lIns="0" tIns="0" rIns="0" bIns="0" anchor="t" anchorCtr="0">
                          <a:spAutoFit/>
                        </wps:bodyPr>
                      </wps:wsp>
                      <wps:wsp>
                        <wps:cNvPr id="857" name="Rectangle 317"/>
                        <wps:cNvSpPr>
                          <a:spLocks noChangeArrowheads="1"/>
                        </wps:cNvSpPr>
                        <wps:spPr bwMode="auto">
                          <a:xfrm>
                            <a:off x="3542665" y="4484370"/>
                            <a:ext cx="908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w:t>
                              </w:r>
                            </w:p>
                          </w:txbxContent>
                        </wps:txbx>
                        <wps:bodyPr rot="0" vert="horz" wrap="none" lIns="0" tIns="0" rIns="0" bIns="0" anchor="t" anchorCtr="0">
                          <a:spAutoFit/>
                        </wps:bodyPr>
                      </wps:wsp>
                      <wps:wsp>
                        <wps:cNvPr id="858" name="Rectangle 318"/>
                        <wps:cNvSpPr>
                          <a:spLocks noChangeArrowheads="1"/>
                        </wps:cNvSpPr>
                        <wps:spPr bwMode="auto">
                          <a:xfrm>
                            <a:off x="4314190" y="4484370"/>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3/4</w:t>
                              </w:r>
                            </w:p>
                          </w:txbxContent>
                        </wps:txbx>
                        <wps:bodyPr rot="0" vert="horz" wrap="none" lIns="0" tIns="0" rIns="0" bIns="0" anchor="t" anchorCtr="0">
                          <a:spAutoFit/>
                        </wps:bodyPr>
                      </wps:wsp>
                      <wps:wsp>
                        <wps:cNvPr id="859" name="Rectangle 319"/>
                        <wps:cNvSpPr>
                          <a:spLocks noChangeArrowheads="1"/>
                        </wps:cNvSpPr>
                        <wps:spPr bwMode="auto">
                          <a:xfrm>
                            <a:off x="5085715" y="4484370"/>
                            <a:ext cx="2603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3/4</w:t>
                              </w:r>
                            </w:p>
                          </w:txbxContent>
                        </wps:txbx>
                        <wps:bodyPr rot="0" vert="horz" wrap="none" lIns="0" tIns="0" rIns="0" bIns="0" anchor="t" anchorCtr="0">
                          <a:spAutoFit/>
                        </wps:bodyPr>
                      </wps:wsp>
                      <wps:wsp>
                        <wps:cNvPr id="860" name="Rectangle 320"/>
                        <wps:cNvSpPr>
                          <a:spLocks noChangeArrowheads="1"/>
                        </wps:cNvSpPr>
                        <wps:spPr bwMode="auto">
                          <a:xfrm>
                            <a:off x="28575" y="4646295"/>
                            <a:ext cx="6553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Labour market</w:t>
                              </w:r>
                            </w:p>
                          </w:txbxContent>
                        </wps:txbx>
                        <wps:bodyPr rot="0" vert="horz" wrap="none" lIns="0" tIns="0" rIns="0" bIns="0" anchor="t" anchorCtr="0">
                          <a:spAutoFit/>
                        </wps:bodyPr>
                      </wps:wsp>
                      <wps:wsp>
                        <wps:cNvPr id="861" name="Rectangle 321"/>
                        <wps:cNvSpPr>
                          <a:spLocks noChangeArrowheads="1"/>
                        </wps:cNvSpPr>
                        <wps:spPr bwMode="auto">
                          <a:xfrm>
                            <a:off x="142875" y="4808220"/>
                            <a:ext cx="19145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Employment (labour force survey basis)(g)</w:t>
                              </w:r>
                            </w:p>
                          </w:txbxContent>
                        </wps:txbx>
                        <wps:bodyPr rot="0" vert="horz" wrap="none" lIns="0" tIns="0" rIns="0" bIns="0" anchor="t" anchorCtr="0">
                          <a:spAutoFit/>
                        </wps:bodyPr>
                      </wps:wsp>
                      <wps:wsp>
                        <wps:cNvPr id="862" name="Rectangle 322"/>
                        <wps:cNvSpPr>
                          <a:spLocks noChangeArrowheads="1"/>
                        </wps:cNvSpPr>
                        <wps:spPr bwMode="auto">
                          <a:xfrm>
                            <a:off x="2895600" y="480822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1.2</w:t>
                              </w:r>
                            </w:p>
                          </w:txbxContent>
                        </wps:txbx>
                        <wps:bodyPr rot="0" vert="horz" wrap="none" lIns="0" tIns="0" rIns="0" bIns="0" anchor="t" anchorCtr="0">
                          <a:spAutoFit/>
                        </wps:bodyPr>
                      </wps:wsp>
                      <wps:wsp>
                        <wps:cNvPr id="863" name="Rectangle 323"/>
                        <wps:cNvSpPr>
                          <a:spLocks noChangeArrowheads="1"/>
                        </wps:cNvSpPr>
                        <wps:spPr bwMode="auto">
                          <a:xfrm>
                            <a:off x="3666490" y="480822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1.3</w:t>
                              </w:r>
                            </w:p>
                          </w:txbxContent>
                        </wps:txbx>
                        <wps:bodyPr rot="0" vert="horz" wrap="none" lIns="0" tIns="0" rIns="0" bIns="0" anchor="t" anchorCtr="0">
                          <a:spAutoFit/>
                        </wps:bodyPr>
                      </wps:wsp>
                      <wps:wsp>
                        <wps:cNvPr id="864" name="Rectangle 324"/>
                        <wps:cNvSpPr>
                          <a:spLocks noChangeArrowheads="1"/>
                        </wps:cNvSpPr>
                        <wps:spPr bwMode="auto">
                          <a:xfrm>
                            <a:off x="4352290" y="480822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w:t>
                              </w:r>
                            </w:p>
                          </w:txbxContent>
                        </wps:txbx>
                        <wps:bodyPr rot="0" vert="horz" wrap="none" lIns="0" tIns="0" rIns="0" bIns="0" anchor="t" anchorCtr="0">
                          <a:spAutoFit/>
                        </wps:bodyPr>
                      </wps:wsp>
                      <wps:wsp>
                        <wps:cNvPr id="865" name="Rectangle 325"/>
                        <wps:cNvSpPr>
                          <a:spLocks noChangeArrowheads="1"/>
                        </wps:cNvSpPr>
                        <wps:spPr bwMode="auto">
                          <a:xfrm>
                            <a:off x="5123815" y="480822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1/2</w:t>
                              </w:r>
                            </w:p>
                          </w:txbxContent>
                        </wps:txbx>
                        <wps:bodyPr rot="0" vert="horz" wrap="none" lIns="0" tIns="0" rIns="0" bIns="0" anchor="t" anchorCtr="0">
                          <a:spAutoFit/>
                        </wps:bodyPr>
                      </wps:wsp>
                      <wps:wsp>
                        <wps:cNvPr id="866" name="Rectangle 326"/>
                        <wps:cNvSpPr>
                          <a:spLocks noChangeArrowheads="1"/>
                        </wps:cNvSpPr>
                        <wps:spPr bwMode="auto">
                          <a:xfrm>
                            <a:off x="142875" y="4970145"/>
                            <a:ext cx="147383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Unemployment rate (per cent)(h)</w:t>
                              </w:r>
                            </w:p>
                          </w:txbxContent>
                        </wps:txbx>
                        <wps:bodyPr rot="0" vert="horz" wrap="none" lIns="0" tIns="0" rIns="0" bIns="0" anchor="t" anchorCtr="0">
                          <a:spAutoFit/>
                        </wps:bodyPr>
                      </wps:wsp>
                      <wps:wsp>
                        <wps:cNvPr id="867" name="Rectangle 327"/>
                        <wps:cNvSpPr>
                          <a:spLocks noChangeArrowheads="1"/>
                        </wps:cNvSpPr>
                        <wps:spPr bwMode="auto">
                          <a:xfrm>
                            <a:off x="2895600" y="497014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5.1</w:t>
                              </w:r>
                            </w:p>
                          </w:txbxContent>
                        </wps:txbx>
                        <wps:bodyPr rot="0" vert="horz" wrap="none" lIns="0" tIns="0" rIns="0" bIns="0" anchor="t" anchorCtr="0">
                          <a:spAutoFit/>
                        </wps:bodyPr>
                      </wps:wsp>
                      <wps:wsp>
                        <wps:cNvPr id="868" name="Rectangle 328"/>
                        <wps:cNvSpPr>
                          <a:spLocks noChangeArrowheads="1"/>
                        </wps:cNvSpPr>
                        <wps:spPr bwMode="auto">
                          <a:xfrm>
                            <a:off x="3666490" y="497014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5.6</w:t>
                              </w:r>
                            </w:p>
                          </w:txbxContent>
                        </wps:txbx>
                        <wps:bodyPr rot="0" vert="horz" wrap="none" lIns="0" tIns="0" rIns="0" bIns="0" anchor="t" anchorCtr="0">
                          <a:spAutoFit/>
                        </wps:bodyPr>
                      </wps:wsp>
                      <wps:wsp>
                        <wps:cNvPr id="869" name="Rectangle 329"/>
                        <wps:cNvSpPr>
                          <a:spLocks noChangeArrowheads="1"/>
                        </wps:cNvSpPr>
                        <wps:spPr bwMode="auto">
                          <a:xfrm>
                            <a:off x="4352290" y="497014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 1/4</w:t>
                              </w:r>
                            </w:p>
                          </w:txbxContent>
                        </wps:txbx>
                        <wps:bodyPr rot="0" vert="horz" wrap="none" lIns="0" tIns="0" rIns="0" bIns="0" anchor="t" anchorCtr="0">
                          <a:spAutoFit/>
                        </wps:bodyPr>
                      </wps:wsp>
                      <wps:wsp>
                        <wps:cNvPr id="870" name="Rectangle 330"/>
                        <wps:cNvSpPr>
                          <a:spLocks noChangeArrowheads="1"/>
                        </wps:cNvSpPr>
                        <wps:spPr bwMode="auto">
                          <a:xfrm>
                            <a:off x="5123815" y="497014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 1/4</w:t>
                              </w:r>
                            </w:p>
                          </w:txbxContent>
                        </wps:txbx>
                        <wps:bodyPr rot="0" vert="horz" wrap="none" lIns="0" tIns="0" rIns="0" bIns="0" anchor="t" anchorCtr="0">
                          <a:spAutoFit/>
                        </wps:bodyPr>
                      </wps:wsp>
                      <wps:wsp>
                        <wps:cNvPr id="871" name="Rectangle 331"/>
                        <wps:cNvSpPr>
                          <a:spLocks noChangeArrowheads="1"/>
                        </wps:cNvSpPr>
                        <wps:spPr bwMode="auto">
                          <a:xfrm>
                            <a:off x="142875" y="5132070"/>
                            <a:ext cx="135001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Participation rate (per cent)(h)</w:t>
                              </w:r>
                            </w:p>
                          </w:txbxContent>
                        </wps:txbx>
                        <wps:bodyPr rot="0" vert="horz" wrap="none" lIns="0" tIns="0" rIns="0" bIns="0" anchor="t" anchorCtr="0">
                          <a:spAutoFit/>
                        </wps:bodyPr>
                      </wps:wsp>
                      <wps:wsp>
                        <wps:cNvPr id="872" name="Rectangle 332"/>
                        <wps:cNvSpPr>
                          <a:spLocks noChangeArrowheads="1"/>
                        </wps:cNvSpPr>
                        <wps:spPr bwMode="auto">
                          <a:xfrm>
                            <a:off x="2838450" y="5132070"/>
                            <a:ext cx="198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65.3</w:t>
                              </w:r>
                            </w:p>
                          </w:txbxContent>
                        </wps:txbx>
                        <wps:bodyPr rot="0" vert="horz" wrap="none" lIns="0" tIns="0" rIns="0" bIns="0" anchor="t" anchorCtr="0">
                          <a:spAutoFit/>
                        </wps:bodyPr>
                      </wps:wsp>
                      <wps:wsp>
                        <wps:cNvPr id="873" name="Rectangle 333"/>
                        <wps:cNvSpPr>
                          <a:spLocks noChangeArrowheads="1"/>
                        </wps:cNvSpPr>
                        <wps:spPr bwMode="auto">
                          <a:xfrm>
                            <a:off x="3609340" y="5132070"/>
                            <a:ext cx="1981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65.3</w:t>
                              </w:r>
                            </w:p>
                          </w:txbxContent>
                        </wps:txbx>
                        <wps:bodyPr rot="0" vert="horz" wrap="none" lIns="0" tIns="0" rIns="0" bIns="0" anchor="t" anchorCtr="0">
                          <a:spAutoFit/>
                        </wps:bodyPr>
                      </wps:wsp>
                      <wps:wsp>
                        <wps:cNvPr id="874" name="Rectangle 334"/>
                        <wps:cNvSpPr>
                          <a:spLocks noChangeArrowheads="1"/>
                        </wps:cNvSpPr>
                        <wps:spPr bwMode="auto">
                          <a:xfrm>
                            <a:off x="4295140" y="5132070"/>
                            <a:ext cx="2825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65 1/4</w:t>
                              </w:r>
                            </w:p>
                          </w:txbxContent>
                        </wps:txbx>
                        <wps:bodyPr rot="0" vert="horz" wrap="none" lIns="0" tIns="0" rIns="0" bIns="0" anchor="t" anchorCtr="0">
                          <a:spAutoFit/>
                        </wps:bodyPr>
                      </wps:wsp>
                      <wps:wsp>
                        <wps:cNvPr id="875" name="Rectangle 335"/>
                        <wps:cNvSpPr>
                          <a:spLocks noChangeArrowheads="1"/>
                        </wps:cNvSpPr>
                        <wps:spPr bwMode="auto">
                          <a:xfrm>
                            <a:off x="5066665" y="5132070"/>
                            <a:ext cx="28257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65 1/4</w:t>
                              </w:r>
                            </w:p>
                          </w:txbxContent>
                        </wps:txbx>
                        <wps:bodyPr rot="0" vert="horz" wrap="none" lIns="0" tIns="0" rIns="0" bIns="0" anchor="t" anchorCtr="0">
                          <a:spAutoFit/>
                        </wps:bodyPr>
                      </wps:wsp>
                      <wps:wsp>
                        <wps:cNvPr id="876" name="Rectangle 336"/>
                        <wps:cNvSpPr>
                          <a:spLocks noChangeArrowheads="1"/>
                        </wps:cNvSpPr>
                        <wps:spPr bwMode="auto">
                          <a:xfrm>
                            <a:off x="28575" y="5293995"/>
                            <a:ext cx="8020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Prices and wages</w:t>
                              </w:r>
                            </w:p>
                          </w:txbxContent>
                        </wps:txbx>
                        <wps:bodyPr rot="0" vert="horz" wrap="none" lIns="0" tIns="0" rIns="0" bIns="0" anchor="t" anchorCtr="0">
                          <a:spAutoFit/>
                        </wps:bodyPr>
                      </wps:wsp>
                      <wps:wsp>
                        <wps:cNvPr id="877" name="Rectangle 337"/>
                        <wps:cNvSpPr>
                          <a:spLocks noChangeArrowheads="1"/>
                        </wps:cNvSpPr>
                        <wps:spPr bwMode="auto">
                          <a:xfrm>
                            <a:off x="142875" y="5455285"/>
                            <a:ext cx="11239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Consumer Price Index (i)</w:t>
                              </w:r>
                            </w:p>
                          </w:txbxContent>
                        </wps:txbx>
                        <wps:bodyPr rot="0" vert="horz" wrap="none" lIns="0" tIns="0" rIns="0" bIns="0" anchor="t" anchorCtr="0">
                          <a:spAutoFit/>
                        </wps:bodyPr>
                      </wps:wsp>
                      <wps:wsp>
                        <wps:cNvPr id="878" name="Rectangle 338"/>
                        <wps:cNvSpPr>
                          <a:spLocks noChangeArrowheads="1"/>
                        </wps:cNvSpPr>
                        <wps:spPr bwMode="auto">
                          <a:xfrm>
                            <a:off x="142875" y="5617210"/>
                            <a:ext cx="4464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 headline</w:t>
                              </w:r>
                            </w:p>
                          </w:txbxContent>
                        </wps:txbx>
                        <wps:bodyPr rot="0" vert="horz" wrap="none" lIns="0" tIns="0" rIns="0" bIns="0" anchor="t" anchorCtr="0">
                          <a:spAutoFit/>
                        </wps:bodyPr>
                      </wps:wsp>
                      <wps:wsp>
                        <wps:cNvPr id="879" name="Rectangle 339"/>
                        <wps:cNvSpPr>
                          <a:spLocks noChangeArrowheads="1"/>
                        </wps:cNvSpPr>
                        <wps:spPr bwMode="auto">
                          <a:xfrm>
                            <a:off x="2895600" y="561721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1.2</w:t>
                              </w:r>
                            </w:p>
                          </w:txbxContent>
                        </wps:txbx>
                        <wps:bodyPr rot="0" vert="horz" wrap="none" lIns="0" tIns="0" rIns="0" bIns="0" anchor="t" anchorCtr="0">
                          <a:spAutoFit/>
                        </wps:bodyPr>
                      </wps:wsp>
                      <wps:wsp>
                        <wps:cNvPr id="880" name="Rectangle 340"/>
                        <wps:cNvSpPr>
                          <a:spLocks noChangeArrowheads="1"/>
                        </wps:cNvSpPr>
                        <wps:spPr bwMode="auto">
                          <a:xfrm>
                            <a:off x="3666490" y="561721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2.4</w:t>
                              </w:r>
                            </w:p>
                          </w:txbxContent>
                        </wps:txbx>
                        <wps:bodyPr rot="0" vert="horz" wrap="none" lIns="0" tIns="0" rIns="0" bIns="0" anchor="t" anchorCtr="0">
                          <a:spAutoFit/>
                        </wps:bodyPr>
                      </wps:wsp>
                      <wps:wsp>
                        <wps:cNvPr id="881" name="Rectangle 341"/>
                        <wps:cNvSpPr>
                          <a:spLocks noChangeArrowheads="1"/>
                        </wps:cNvSpPr>
                        <wps:spPr bwMode="auto">
                          <a:xfrm>
                            <a:off x="4352290" y="561721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882" name="Rectangle 342"/>
                        <wps:cNvSpPr>
                          <a:spLocks noChangeArrowheads="1"/>
                        </wps:cNvSpPr>
                        <wps:spPr bwMode="auto">
                          <a:xfrm>
                            <a:off x="5123815" y="5617210"/>
                            <a:ext cx="565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w:t>
                              </w:r>
                            </w:p>
                          </w:txbxContent>
                        </wps:txbx>
                        <wps:bodyPr rot="0" vert="horz" wrap="none" lIns="0" tIns="0" rIns="0" bIns="0" anchor="t" anchorCtr="0">
                          <a:spAutoFit/>
                        </wps:bodyPr>
                      </wps:wsp>
                      <wps:wsp>
                        <wps:cNvPr id="883" name="Rectangle 343"/>
                        <wps:cNvSpPr>
                          <a:spLocks noChangeArrowheads="1"/>
                        </wps:cNvSpPr>
                        <wps:spPr bwMode="auto">
                          <a:xfrm>
                            <a:off x="142875" y="5779135"/>
                            <a:ext cx="5314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 underlying</w:t>
                              </w:r>
                            </w:p>
                          </w:txbxContent>
                        </wps:txbx>
                        <wps:bodyPr rot="0" vert="horz" wrap="none" lIns="0" tIns="0" rIns="0" bIns="0" anchor="t" anchorCtr="0">
                          <a:spAutoFit/>
                        </wps:bodyPr>
                      </wps:wsp>
                      <wps:wsp>
                        <wps:cNvPr id="884" name="Rectangle 344"/>
                        <wps:cNvSpPr>
                          <a:spLocks noChangeArrowheads="1"/>
                        </wps:cNvSpPr>
                        <wps:spPr bwMode="auto">
                          <a:xfrm>
                            <a:off x="2895600" y="577913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2.2</w:t>
                              </w:r>
                            </w:p>
                          </w:txbxContent>
                        </wps:txbx>
                        <wps:bodyPr rot="0" vert="horz" wrap="none" lIns="0" tIns="0" rIns="0" bIns="0" anchor="t" anchorCtr="0">
                          <a:spAutoFit/>
                        </wps:bodyPr>
                      </wps:wsp>
                      <wps:wsp>
                        <wps:cNvPr id="885" name="Rectangle 345"/>
                        <wps:cNvSpPr>
                          <a:spLocks noChangeArrowheads="1"/>
                        </wps:cNvSpPr>
                        <wps:spPr bwMode="auto">
                          <a:xfrm>
                            <a:off x="3666490" y="577913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2.4</w:t>
                              </w:r>
                            </w:p>
                          </w:txbxContent>
                        </wps:txbx>
                        <wps:bodyPr rot="0" vert="horz" wrap="none" lIns="0" tIns="0" rIns="0" bIns="0" anchor="t" anchorCtr="0">
                          <a:spAutoFit/>
                        </wps:bodyPr>
                      </wps:wsp>
                      <wps:wsp>
                        <wps:cNvPr id="886" name="Rectangle 346"/>
                        <wps:cNvSpPr>
                          <a:spLocks noChangeArrowheads="1"/>
                        </wps:cNvSpPr>
                        <wps:spPr bwMode="auto">
                          <a:xfrm>
                            <a:off x="4352290" y="577913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1/2</w:t>
                              </w:r>
                            </w:p>
                          </w:txbxContent>
                        </wps:txbx>
                        <wps:bodyPr rot="0" vert="horz" wrap="none" lIns="0" tIns="0" rIns="0" bIns="0" anchor="t" anchorCtr="0">
                          <a:spAutoFit/>
                        </wps:bodyPr>
                      </wps:wsp>
                      <wps:wsp>
                        <wps:cNvPr id="887" name="Rectangle 347"/>
                        <wps:cNvSpPr>
                          <a:spLocks noChangeArrowheads="1"/>
                        </wps:cNvSpPr>
                        <wps:spPr bwMode="auto">
                          <a:xfrm>
                            <a:off x="5123815" y="577913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2 1/4</w:t>
                              </w:r>
                            </w:p>
                          </w:txbxContent>
                        </wps:txbx>
                        <wps:bodyPr rot="0" vert="horz" wrap="none" lIns="0" tIns="0" rIns="0" bIns="0" anchor="t" anchorCtr="0">
                          <a:spAutoFit/>
                        </wps:bodyPr>
                      </wps:wsp>
                      <wps:wsp>
                        <wps:cNvPr id="888" name="Rectangle 348"/>
                        <wps:cNvSpPr>
                          <a:spLocks noChangeArrowheads="1"/>
                        </wps:cNvSpPr>
                        <wps:spPr bwMode="auto">
                          <a:xfrm>
                            <a:off x="142875" y="5941060"/>
                            <a:ext cx="144018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Gross non-farm product deflator</w:t>
                              </w:r>
                            </w:p>
                          </w:txbxContent>
                        </wps:txbx>
                        <wps:bodyPr rot="0" vert="horz" wrap="none" lIns="0" tIns="0" rIns="0" bIns="0" anchor="t" anchorCtr="0">
                          <a:spAutoFit/>
                        </wps:bodyPr>
                      </wps:wsp>
                      <wps:wsp>
                        <wps:cNvPr id="889" name="Rectangle 349"/>
                        <wps:cNvSpPr>
                          <a:spLocks noChangeArrowheads="1"/>
                        </wps:cNvSpPr>
                        <wps:spPr bwMode="auto">
                          <a:xfrm>
                            <a:off x="2895600" y="594106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1.7</w:t>
                              </w:r>
                            </w:p>
                          </w:txbxContent>
                        </wps:txbx>
                        <wps:bodyPr rot="0" vert="horz" wrap="none" lIns="0" tIns="0" rIns="0" bIns="0" anchor="t" anchorCtr="0">
                          <a:spAutoFit/>
                        </wps:bodyPr>
                      </wps:wsp>
                      <wps:wsp>
                        <wps:cNvPr id="890" name="Rectangle 350"/>
                        <wps:cNvSpPr>
                          <a:spLocks noChangeArrowheads="1"/>
                        </wps:cNvSpPr>
                        <wps:spPr bwMode="auto">
                          <a:xfrm>
                            <a:off x="3599815" y="5941060"/>
                            <a:ext cx="3429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w:t>
                              </w:r>
                            </w:p>
                          </w:txbxContent>
                        </wps:txbx>
                        <wps:bodyPr rot="0" vert="horz" wrap="none" lIns="0" tIns="0" rIns="0" bIns="0" anchor="t" anchorCtr="0">
                          <a:spAutoFit/>
                        </wps:bodyPr>
                      </wps:wsp>
                      <wps:wsp>
                        <wps:cNvPr id="891" name="Rectangle 351"/>
                        <wps:cNvSpPr>
                          <a:spLocks noChangeArrowheads="1"/>
                        </wps:cNvSpPr>
                        <wps:spPr bwMode="auto">
                          <a:xfrm>
                            <a:off x="3666490" y="5941060"/>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1/2</w:t>
                              </w:r>
                            </w:p>
                          </w:txbxContent>
                        </wps:txbx>
                        <wps:bodyPr rot="0" vert="horz" wrap="none" lIns="0" tIns="0" rIns="0" bIns="0" anchor="t" anchorCtr="0">
                          <a:spAutoFit/>
                        </wps:bodyPr>
                      </wps:wsp>
                      <wps:wsp>
                        <wps:cNvPr id="892" name="Rectangle 352"/>
                        <wps:cNvSpPr>
                          <a:spLocks noChangeArrowheads="1"/>
                        </wps:cNvSpPr>
                        <wps:spPr bwMode="auto">
                          <a:xfrm>
                            <a:off x="4352290" y="594106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1/4</w:t>
                              </w:r>
                            </w:p>
                          </w:txbxContent>
                        </wps:txbx>
                        <wps:bodyPr rot="0" vert="horz" wrap="none" lIns="0" tIns="0" rIns="0" bIns="0" anchor="t" anchorCtr="0">
                          <a:spAutoFit/>
                        </wps:bodyPr>
                      </wps:wsp>
                      <wps:wsp>
                        <wps:cNvPr id="893" name="Rectangle 353"/>
                        <wps:cNvSpPr>
                          <a:spLocks noChangeArrowheads="1"/>
                        </wps:cNvSpPr>
                        <wps:spPr bwMode="auto">
                          <a:xfrm>
                            <a:off x="5123815" y="5941060"/>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1 1/4</w:t>
                              </w:r>
                            </w:p>
                          </w:txbxContent>
                        </wps:txbx>
                        <wps:bodyPr rot="0" vert="horz" wrap="none" lIns="0" tIns="0" rIns="0" bIns="0" anchor="t" anchorCtr="0">
                          <a:spAutoFit/>
                        </wps:bodyPr>
                      </wps:wsp>
                      <wps:wsp>
                        <wps:cNvPr id="894" name="Rectangle 354"/>
                        <wps:cNvSpPr>
                          <a:spLocks noChangeArrowheads="1"/>
                        </wps:cNvSpPr>
                        <wps:spPr bwMode="auto">
                          <a:xfrm>
                            <a:off x="142875" y="6102985"/>
                            <a:ext cx="926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Wage Price Index(g)</w:t>
                              </w:r>
                            </w:p>
                          </w:txbxContent>
                        </wps:txbx>
                        <wps:bodyPr rot="0" vert="horz" wrap="none" lIns="0" tIns="0" rIns="0" bIns="0" anchor="t" anchorCtr="0">
                          <a:noAutofit/>
                        </wps:bodyPr>
                      </wps:wsp>
                      <wps:wsp>
                        <wps:cNvPr id="895" name="Rectangle 355"/>
                        <wps:cNvSpPr>
                          <a:spLocks noChangeArrowheads="1"/>
                        </wps:cNvSpPr>
                        <wps:spPr bwMode="auto">
                          <a:xfrm>
                            <a:off x="2895600" y="6102985"/>
                            <a:ext cx="1416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3.7</w:t>
                              </w:r>
                            </w:p>
                          </w:txbxContent>
                        </wps:txbx>
                        <wps:bodyPr rot="0" vert="horz" wrap="none" lIns="0" tIns="0" rIns="0" bIns="0" anchor="t" anchorCtr="0">
                          <a:spAutoFit/>
                        </wps:bodyPr>
                      </wps:wsp>
                      <wps:wsp>
                        <wps:cNvPr id="896" name="Rectangle 356"/>
                        <wps:cNvSpPr>
                          <a:spLocks noChangeArrowheads="1"/>
                        </wps:cNvSpPr>
                        <wps:spPr bwMode="auto">
                          <a:xfrm>
                            <a:off x="3580765" y="610298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1/4</w:t>
                              </w:r>
                            </w:p>
                          </w:txbxContent>
                        </wps:txbx>
                        <wps:bodyPr rot="0" vert="horz" wrap="none" lIns="0" tIns="0" rIns="0" bIns="0" anchor="t" anchorCtr="0">
                          <a:spAutoFit/>
                        </wps:bodyPr>
                      </wps:wsp>
                      <wps:wsp>
                        <wps:cNvPr id="897" name="Rectangle 357"/>
                        <wps:cNvSpPr>
                          <a:spLocks noChangeArrowheads="1"/>
                        </wps:cNvSpPr>
                        <wps:spPr bwMode="auto">
                          <a:xfrm>
                            <a:off x="4352290" y="610298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1/4</w:t>
                              </w:r>
                            </w:p>
                          </w:txbxContent>
                        </wps:txbx>
                        <wps:bodyPr rot="0" vert="horz" wrap="none" lIns="0" tIns="0" rIns="0" bIns="0" anchor="t" anchorCtr="0">
                          <a:spAutoFit/>
                        </wps:bodyPr>
                      </wps:wsp>
                      <wps:wsp>
                        <wps:cNvPr id="898" name="Rectangle 358"/>
                        <wps:cNvSpPr>
                          <a:spLocks noChangeArrowheads="1"/>
                        </wps:cNvSpPr>
                        <wps:spPr bwMode="auto">
                          <a:xfrm>
                            <a:off x="5123815" y="6102985"/>
                            <a:ext cx="2260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3 1/4</w:t>
                              </w:r>
                            </w:p>
                          </w:txbxContent>
                        </wps:txbx>
                        <wps:bodyPr rot="0" vert="horz" wrap="none" lIns="0" tIns="0" rIns="0" bIns="0" anchor="t" anchorCtr="0">
                          <a:spAutoFit/>
                        </wps:bodyPr>
                      </wps:wsp>
                      <wps:wsp>
                        <wps:cNvPr id="899" name="Rectangle 359"/>
                        <wps:cNvSpPr>
                          <a:spLocks noChangeArrowheads="1"/>
                        </wps:cNvSpPr>
                        <wps:spPr bwMode="auto">
                          <a:xfrm>
                            <a:off x="4133215" y="47625"/>
                            <a:ext cx="4464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A29" w:rsidRDefault="00941A29">
                              <w:r>
                                <w:rPr>
                                  <w:rFonts w:ascii="Arial" w:hAnsi="Arial" w:cs="Arial"/>
                                  <w:color w:val="000000"/>
                                  <w:sz w:val="16"/>
                                  <w:szCs w:val="16"/>
                                  <w:lang w:val="en-US"/>
                                </w:rPr>
                                <w:t>Forecasts</w:t>
                              </w:r>
                            </w:p>
                          </w:txbxContent>
                        </wps:txbx>
                        <wps:bodyPr rot="0" vert="horz" wrap="none" lIns="0" tIns="0" rIns="0" bIns="0" anchor="t" anchorCtr="0">
                          <a:spAutoFit/>
                        </wps:bodyPr>
                      </wps:wsp>
                      <wps:wsp>
                        <wps:cNvPr id="900" name="Line 360"/>
                        <wps:cNvCnPr/>
                        <wps:spPr bwMode="auto">
                          <a:xfrm>
                            <a:off x="2457450" y="238125"/>
                            <a:ext cx="7232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1" name="Rectangle 361"/>
                        <wps:cNvSpPr>
                          <a:spLocks noChangeArrowheads="1"/>
                        </wps:cNvSpPr>
                        <wps:spPr bwMode="auto">
                          <a:xfrm>
                            <a:off x="2457450" y="238125"/>
                            <a:ext cx="7232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362"/>
                        <wps:cNvCnPr/>
                        <wps:spPr bwMode="auto">
                          <a:xfrm>
                            <a:off x="2457450" y="514350"/>
                            <a:ext cx="7232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3" name="Rectangle 363"/>
                        <wps:cNvSpPr>
                          <a:spLocks noChangeArrowheads="1"/>
                        </wps:cNvSpPr>
                        <wps:spPr bwMode="auto">
                          <a:xfrm>
                            <a:off x="2457450" y="514350"/>
                            <a:ext cx="7232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364"/>
                        <wps:cNvCnPr/>
                        <wps:spPr bwMode="auto">
                          <a:xfrm>
                            <a:off x="3228340" y="514350"/>
                            <a:ext cx="723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5" name="Rectangle 365"/>
                        <wps:cNvSpPr>
                          <a:spLocks noChangeArrowheads="1"/>
                        </wps:cNvSpPr>
                        <wps:spPr bwMode="auto">
                          <a:xfrm>
                            <a:off x="3228340" y="514350"/>
                            <a:ext cx="723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366"/>
                        <wps:cNvCnPr/>
                        <wps:spPr bwMode="auto">
                          <a:xfrm>
                            <a:off x="3999865" y="514350"/>
                            <a:ext cx="723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7" name="Rectangle 367"/>
                        <wps:cNvSpPr>
                          <a:spLocks noChangeArrowheads="1"/>
                        </wps:cNvSpPr>
                        <wps:spPr bwMode="auto">
                          <a:xfrm>
                            <a:off x="3999865" y="514350"/>
                            <a:ext cx="723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368"/>
                        <wps:cNvCnPr/>
                        <wps:spPr bwMode="auto">
                          <a:xfrm>
                            <a:off x="0" y="0"/>
                            <a:ext cx="5495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9" name="Rectangle 369"/>
                        <wps:cNvSpPr>
                          <a:spLocks noChangeArrowheads="1"/>
                        </wps:cNvSpPr>
                        <wps:spPr bwMode="auto">
                          <a:xfrm>
                            <a:off x="0" y="0"/>
                            <a:ext cx="54952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370"/>
                        <wps:cNvCnPr/>
                        <wps:spPr bwMode="auto">
                          <a:xfrm>
                            <a:off x="3228340" y="238125"/>
                            <a:ext cx="22669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1" name="Rectangle 371"/>
                        <wps:cNvSpPr>
                          <a:spLocks noChangeArrowheads="1"/>
                        </wps:cNvSpPr>
                        <wps:spPr bwMode="auto">
                          <a:xfrm>
                            <a:off x="3228340" y="238125"/>
                            <a:ext cx="22669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372"/>
                        <wps:cNvCnPr/>
                        <wps:spPr bwMode="auto">
                          <a:xfrm>
                            <a:off x="4771390" y="514350"/>
                            <a:ext cx="7239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3" name="Rectangle 373"/>
                        <wps:cNvSpPr>
                          <a:spLocks noChangeArrowheads="1"/>
                        </wps:cNvSpPr>
                        <wps:spPr bwMode="auto">
                          <a:xfrm>
                            <a:off x="4771390" y="514350"/>
                            <a:ext cx="7239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374"/>
                        <wps:cNvCnPr/>
                        <wps:spPr bwMode="auto">
                          <a:xfrm>
                            <a:off x="0" y="6283960"/>
                            <a:ext cx="54952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5" name="Rectangle 375"/>
                        <wps:cNvSpPr>
                          <a:spLocks noChangeArrowheads="1"/>
                        </wps:cNvSpPr>
                        <wps:spPr bwMode="auto">
                          <a:xfrm>
                            <a:off x="0" y="6283960"/>
                            <a:ext cx="549529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Canvas 916" o:spid="_x0000_s1029" editas="canvas" style="width:432.7pt;height:505.55pt;mso-position-horizontal-relative:char;mso-position-vertical-relative:line" coordsize="54952,6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">
                <v:shape id="_x0000_s1030" type="#_x0000_t75" style="position:absolute;width:54952;height:64204;visibility:visible;mso-wrap-style:square">
                  <v:fill o:detectmouseclick="t"/>
                  <v:path o:connecttype="none"/>
                </v:shape>
                <v:rect id="Rectangle 197" o:spid="_x0000_s1031" style="position:absolute;width:6104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wAcUA&#10;AADcAAAADwAAAGRycy9kb3ducmV2LnhtbESPQWvCQBSE7wX/w/KE3upu1UaNbqQUhELtobHg9ZF9&#10;JqHZtzG70fjvu0Khx2FmvmE228E24kKdrx1reJ4oEMSFMzWXGr4Pu6clCB+QDTaOScONPGyz0cMG&#10;U+Ou/EWXPJQiQtinqKEKoU2l9EVFFv3EtcTRO7nOYoiyK6Xp8BrhtpFTpRJpsea4UGFLbxUVP3lv&#10;NWAyN+fP02x/+OgTXJWD2r0cldaP4+F1DSLQEP7Df+13o2ExW8D9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xjABxQAAANwAAAAPAAAAAAAAAAAAAAAAAJgCAABkcnMv&#10;ZG93bnJldi54bWxQSwUGAAAAAAQABAD1AAAAigMAAAAA&#10;" stroked="f"/>
                <v:rect id="Rectangle 198" o:spid="_x0000_s1032" style="position:absolute;top:381;width:24669;height:1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mkc8IA&#10;AADcAAAADwAAAGRycy9kb3ducmV2LnhtbERPz2vCMBS+D/wfwhO8zUTrulmNZQwEYdthOtj10Tzb&#10;YvNSm7TW/345DHb8+H5v89E2YqDO1441LOYKBHHhTM2lhu/T/vEFhA/IBhvHpOFOHvLd5GGLmXE3&#10;/qLhGEoRQ9hnqKEKoc2k9EVFFv3ctcSRO7vOYoiwK6Xp8BbDbSOXSqXSYs2xocKW3ioqLsfeasB0&#10;Za6f5+Tj9N6nuC5HtX/6UVrPpuPrBkSgMfyL/9wHo+E5iWvjmXg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WaRzwgAAANwAAAAPAAAAAAAAAAAAAAAAAJgCAABkcnMvZG93&#10;bnJldi54bWxQSwUGAAAAAAQABAD1AAAAhwMAAAAA&#10;" stroked="f"/>
                <v:rect id="Rectangle 199" o:spid="_x0000_s1033" style="position:absolute;left:32283;top:381;width:22669;height:1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5jcgA&#10;AADcAAAADwAAAGRycy9kb3ducmV2LnhtbESPQWvCQBSE70L/w/KEXqRuWkFtdJU0tCIIgrYI3h7Z&#10;ZxKafZvubjXtr+8WBI/DzHzDzJedacSZnK8tK3gcJiCIC6trLhV8vL89TEH4gKyxsUwKfsjDcnHX&#10;m2Oq7YV3dN6HUkQI+xQVVCG0qZS+qMigH9qWOHon6wyGKF0ptcNLhJtGPiXJWBqsOS5U2FJeUfG5&#10;/zYKtsfJ6itzv2ZzeD0NVln+MvL5Tqn7fpfNQATqwi18ba+1gsnoGf7PxCM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NbmNyAAAANwAAAAPAAAAAAAAAAAAAAAAAJgCAABk&#10;cnMvZG93bnJldi54bWxQSwUGAAAAAAQABAD1AAAAjQMAAAAA&#10;" fillcolor="#d9d9d9" stroked="f"/>
                <v:rect id="Rectangle 200" o:spid="_x0000_s1034" style="position:absolute;top:15614;width:24669;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bCMEA&#10;AADcAAAADwAAAGRycy9kb3ducmV2LnhtbERPy4rCMBTdD/gP4QruNPHVGatRRBAEx4U6MNtLc22L&#10;zU1tota/N4uBWR7Oe7FqbSUe1PjSsYbhQIEgzpwpOdfwc972v0D4gGywckwaXuRhtex8LDA17slH&#10;epxCLmII+xQ1FCHUqZQ+K8iiH7iaOHIX11gMETa5NA0+Y7it5EipRFosOTYUWNOmoOx6ulsNmEzM&#10;7XAZf5/39wRneau201+lda/brucgArXhX/zn3hkNn5M4P56JR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p2wjBAAAA3AAAAA8AAAAAAAAAAAAAAAAAmAIAAGRycy9kb3du&#10;cmV2LnhtbFBLBQYAAAAABAAEAPUAAACGAwAAAAA=&#10;" stroked="f"/>
                <v:rect id="Rectangle 201" o:spid="_x0000_s1035" style="position:absolute;left:24574;top:15614;width:7233;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V+k8QA&#10;AADcAAAADwAAAGRycy9kb3ducmV2LnhtbESPQWvCQBSE74L/YXmF3nRXq6lGV5GCUNAeGgteH9ln&#10;Epp9G7Orpv++Kwgeh5n5hlmuO1uLK7W+cqxhNFQgiHNnKi40/By2gxkIH5AN1o5Jwx95WK/6vSWm&#10;xt34m65ZKESEsE9RQxlCk0rp85Is+qFriKN3cq3FEGVbSNPiLcJtLcdKJdJixXGhxIY+Ssp/s4vV&#10;gMnEnL9Ob/vD7pLgvOjUdnpUWr++dJsFiEBdeIYf7U+j4X0ygv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fpPEAAAA3AAAAA8AAAAAAAAAAAAAAAAAmAIAAGRycy9k&#10;b3ducmV2LnhtbFBLBQYAAAAABAAEAPUAAACJAwAAAAA=&#10;" stroked="f"/>
                <v:rect id="Rectangle 202" o:spid="_x0000_s1036" style="position:absolute;left:32283;top:15614;width:22669;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YgcgA&#10;AADcAAAADwAAAGRycy9kb3ducmV2LnhtbESPQWvCQBSE74L/YXmCF6mb2lJLdJUYVApCQVsK3h7Z&#10;ZxKafRt3V03767uFQo/DzHzDzJedacSVnK8tK7gfJyCIC6trLhW8v23unkH4gKyxsUwKvsjDctHv&#10;zTHV9sZ7uh5CKSKEfYoKqhDaVEpfVGTQj21LHL2TdQZDlK6U2uEtwk0jJ0nyJA3WHBcqbCmvqPg8&#10;XIyC1+N0e87ct9l9rE+jbZavHny+V2o46LIZiEBd+A//tV+0gunjBH7PxCMgF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l1iByAAAANwAAAAPAAAAAAAAAAAAAAAAAJgCAABk&#10;cnMvZG93bnJldi54bWxQSwUGAAAAAAQABAD1AAAAjQMAAAAA&#10;" fillcolor="#d9d9d9" stroked="f"/>
                <v:rect id="Rectangle 203" o:spid="_x0000_s1037" style="position:absolute;top:17233;width:24669;height:4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f8UA&#10;AADcAAAADwAAAGRycy9kb3ducmV2LnhtbESPT2sCMRTE74LfITyht5pU7VbXjVIKQsH20LXg9bF5&#10;+4duXtZN1O23b4SCx2FmfsNk28G24kK9bxxreJoqEMSFMw1XGr4Pu8clCB+QDbaOScMvedhuxqMM&#10;U+Ou/EWXPFQiQtinqKEOoUul9EVNFv3UdcTRK11vMUTZV9L0eI1w28qZUom02HBcqLGjt5qKn/xs&#10;NWCyMKfPcv5x2J8TXFWD2j0fldYPk+F1DSLQEO7h//a70fCymMPt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V/xQAAANwAAAAPAAAAAAAAAAAAAAAAAJgCAABkcnMv&#10;ZG93bnJldi54bWxQSwUGAAAAAAQABAD1AAAAigMAAAAA&#10;" stroked="f"/>
                <v:rect id="Rectangle 204" o:spid="_x0000_s1038" style="position:absolute;left:32283;top:17233;width:22669;height:45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lbsgA&#10;AADcAAAADwAAAGRycy9kb3ducmV2LnhtbESP3WrCQBSE7wu+w3IEb4puakVLdJU0tFIQBH8oeHfI&#10;HpPQ7Nl0d6tpn75bKHg5zMw3zGLVmUZcyPnasoKHUQKCuLC65lLB8fA6fALhA7LGxjIp+CYPq2Xv&#10;boGptlfe0WUfShEh7FNUUIXQplL6oiKDfmRb4uidrTMYonSl1A6vEW4aOU6SqTRYc1yosKW8ouJj&#10;/2UUbE+z9Wfmfszm/eV8v87y50ef75Qa9LtsDiJQF27h//abVjCbTODvTD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MmVuyAAAANwAAAAPAAAAAAAAAAAAAAAAAJgCAABk&#10;cnMvZG93bnJldi54bWxQSwUGAAAAAAQABAD1AAAAjQMAAAAA&#10;" fillcolor="#d9d9d9" stroked="f"/>
                <v:rect id="Rectangle 205" o:spid="_x0000_s1039" style="position:absolute;top:62458;width:24669;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54kMUA&#10;AADcAAAADwAAAGRycy9kb3ducmV2LnhtbESPT4vCMBTE78J+h/AWvGniqtXtGkUEYWH14B/w+mie&#10;bbF56TZRu99+Iwgeh5n5DTNbtLYSN2p86VjDoK9AEGfOlJxrOB7WvSkIH5ANVo5Jwx95WMzfOjNM&#10;jbvzjm77kIsIYZ+ihiKEOpXSZwVZ9H1XE0fv7BqLIcoml6bBe4TbSn4olUiLJceFAmtaFZRd9ler&#10;AZOR+d2eh5vDzzXBz7xV6/FJad19b5dfIAK14RV+tr+NhsloDI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niQxQAAANwAAAAPAAAAAAAAAAAAAAAAAJgCAABkcnMv&#10;ZG93bnJldi54bWxQSwUGAAAAAAQABAD1AAAAigMAAAAA&#10;" stroked="f"/>
                <v:rect id="Rectangle 206" o:spid="_x0000_s1040" style="position:absolute;top:62839;width:61048;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m58QA&#10;AADcAAAADwAAAGRycy9kb3ducmV2LnhtbESPQWsCMRSE74X+h/AK3jRp1a2uRimCIKiHquD1sXnu&#10;Lm5etpuo6783gtDjMDPfMNN5aytxpcaXjjV89hQI4syZknMNh/2yOwLhA7LByjFpuJOH+ez9bYqp&#10;cTf+pesu5CJC2KeooQihTqX0WUEWfc/VxNE7ucZiiLLJpWnwFuG2kl9KJdJiyXGhwJoWBWXn3cVq&#10;wGRg/ran/ma/viQ4zlu1HB6V1p2P9mcCIlAb/sOv9spo+B4k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5ufEAAAA3AAAAA8AAAAAAAAAAAAAAAAAmAIAAGRycy9k&#10;b3ducmV2LnhtbFBLBQYAAAAABAAEAPUAAACJAwAAAAA=&#10;" stroked="f"/>
                <v:rect id="Rectangle 207" o:spid="_x0000_s1041" style="position:absolute;left:24574;top:63220;width:36474;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DfMUA&#10;AADcAAAADwAAAGRycy9kb3ducmV2LnhtbESPT4vCMBTE78J+h/AWvGniqtXtGkUEYWH14B/w+mie&#10;bbF56TZRu99+Iwgeh5n5DTNbtLYSN2p86VjDoK9AEGfOlJxrOB7WvSkIH5ANVo5Jwx95WMzfOjNM&#10;jbvzjm77kIsIYZ+ihiKEOpXSZwVZ9H1XE0fv7BqLIcoml6bBe4TbSn4olUiLJceFAmtaFZRd9ler&#10;AZOR+d2eh5vDzzXBz7xV6/FJad19b5dfIAK14RV+tr+Nhslo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EN8xQAAANwAAAAPAAAAAAAAAAAAAAAAAJgCAABkcnMv&#10;ZG93bnJldi54bWxQSwUGAAAAAAQABAD1AAAAigMAAAAA&#10;" stroked="f"/>
                <v:rect id="Rectangle 208" o:spid="_x0000_s1042" style="position:absolute;left:25050;top:571;width:61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941A29" w:rsidRDefault="00941A29">
                        <w:r>
                          <w:rPr>
                            <w:rFonts w:ascii="Arial" w:hAnsi="Arial" w:cs="Arial"/>
                            <w:color w:val="000000"/>
                            <w:sz w:val="16"/>
                            <w:szCs w:val="16"/>
                            <w:lang w:val="en-US"/>
                          </w:rPr>
                          <w:t>Outcomes (b)</w:t>
                        </w:r>
                      </w:p>
                    </w:txbxContent>
                  </v:textbox>
                </v:rect>
                <v:rect id="Rectangle 209" o:spid="_x0000_s1043" style="position:absolute;left:26289;top:3333;width:373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tS8IA&#10;AADcAAAADwAAAGRycy9kb3ducmV2LnhtbESP3WoCMRSE7wu+QziCdzWrS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G1L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2011-12</w:t>
                        </w:r>
                      </w:p>
                    </w:txbxContent>
                  </v:textbox>
                </v:rect>
                <v:rect id="Rectangle 210" o:spid="_x0000_s1044" style="position:absolute;left:33997;top:3333;width:600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fMIA&#10;AADcAAAADwAAAGRycy9kb3ducmV2LnhtbERPz2vCMBS+D/wfwhO8DE0VnFqNIgPBw0DsPOjt0Tyb&#10;avNSmsx2/vXmMNjx4/u92nS2Eg9qfOlYwXiUgCDOnS65UHD63g3nIHxA1lg5JgW/5GGz7r2tMNWu&#10;5SM9slCIGMI+RQUmhDqV0ueGLPqRq4kjd3WNxRBhU0jdYBvDbSUnSfIhLZYcGwzW9Gkov2c/VsHu&#10;cC6Jn/L4vpi37pZPLpn5qpUa9LvtEkSgLvyL/9x7rWA2j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x98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2012-13 (c)</w:t>
                        </w:r>
                      </w:p>
                    </w:txbxContent>
                  </v:textbox>
                </v:rect>
                <v:rect id="Rectangle 211" o:spid="_x0000_s1045" style="position:absolute;left:41713;top:3333;width:373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2013-14</w:t>
                        </w:r>
                      </w:p>
                    </w:txbxContent>
                  </v:textbox>
                </v:rect>
                <v:rect id="Rectangle 212" o:spid="_x0000_s1046" style="position:absolute;left:49428;top:3333;width:373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1p58IA&#10;AADcAAAADwAAAGRycy9kb3ducmV2LnhtbESP3WoCMRSE7wXfIRzBO826Y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Wnn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2014-15</w:t>
                        </w:r>
                      </w:p>
                    </w:txbxContent>
                  </v:textbox>
                </v:rect>
                <v:rect id="Rectangle 213" o:spid="_x0000_s1047" style="position:absolute;left:285;top:5715;width:1546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MfMIA&#10;AADcAAAADwAAAGRycy9kb3ducmV2LnhtbESP3WoCMRSE7wu+QziCdzWrUp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Mcx8wgAAANwAAAAPAAAAAAAAAAAAAAAAAJgCAABkcnMvZG93&#10;bnJldi54bWxQSwUGAAAAAAQABAD1AAAAhwMAAAAA&#10;" filled="f" stroked="f">
                  <v:textbox style="mso-fit-shape-to-text:t" inset="0,0,0,0">
                    <w:txbxContent>
                      <w:p w:rsidR="00941A29" w:rsidRDefault="00941A29">
                        <w:r>
                          <w:rPr>
                            <w:rFonts w:ascii="Arial" w:hAnsi="Arial" w:cs="Arial"/>
                            <w:b/>
                            <w:bCs/>
                            <w:color w:val="000000"/>
                            <w:sz w:val="16"/>
                            <w:szCs w:val="16"/>
                            <w:lang w:val="en-US"/>
                          </w:rPr>
                          <w:t xml:space="preserve">Panel A - Demand and </w:t>
                        </w:r>
                        <w:proofErr w:type="gramStart"/>
                        <w:r>
                          <w:rPr>
                            <w:rFonts w:ascii="Arial" w:hAnsi="Arial" w:cs="Arial"/>
                            <w:b/>
                            <w:bCs/>
                            <w:color w:val="000000"/>
                            <w:sz w:val="16"/>
                            <w:szCs w:val="16"/>
                            <w:lang w:val="en-US"/>
                          </w:rPr>
                          <w:t>output(</w:t>
                        </w:r>
                        <w:proofErr w:type="gramEnd"/>
                        <w:r>
                          <w:rPr>
                            <w:rFonts w:ascii="Arial" w:hAnsi="Arial" w:cs="Arial"/>
                            <w:b/>
                            <w:bCs/>
                            <w:color w:val="000000"/>
                            <w:sz w:val="16"/>
                            <w:szCs w:val="16"/>
                            <w:lang w:val="en-US"/>
                          </w:rPr>
                          <w:t>d)</w:t>
                        </w:r>
                      </w:p>
                    </w:txbxContent>
                  </v:textbox>
                </v:rect>
                <v:rect id="Rectangle 214" o:spid="_x0000_s1048" style="position:absolute;left:285;top:7334;width:1090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UCMIA&#10;AADcAAAADwAAAGRycy9kb3ducmV2LnhtbESP3WoCMRSE7wu+QziCdzWrWJXVKFIQbPHG1Qc4bM7+&#10;YHKyJKm7ffumIHg5zMw3zHY/WCMe5EPrWMFsmoEgLp1uuVZwux7f1yBCRNZoHJOCXwqw343etphr&#10;1/OFHkWsRYJwyFFBE2OXSxnKhiyGqeuIk1c5bzEm6WupPfYJbo2cZ9lSWmw5LTTY0WdD5b34sQrk&#10;tTj26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FQI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Household consumption</w:t>
                        </w:r>
                      </w:p>
                    </w:txbxContent>
                  </v:textbox>
                </v:rect>
                <v:rect id="Rectangle 215" o:spid="_x0000_s1049" style="position:absolute;left:28956;top:7334;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xk8IA&#10;AADcAAAADwAAAGRycy9kb3ducmV2LnhtbESPzYoCMRCE74LvEFrwphkFf5g1igiCLl4c9wGaSc8P&#10;Jp0hyTqzb79ZWPBYVNVX1O4wWCNe5EPrWMFinoEgLp1uuVbw9TjPtiBCRNZoHJOCHwpw2I9HO8y1&#10;6/lOryLWIkE45KigibHLpQxlQxbD3HXEyauctxiT9LXUHvsEt0Yus2wtLbacFhrs6NRQ+Sy+rQL5&#10;KM79tjA+c5/L6maul3tFTqnpZDh+gIg0xHf4v33RCj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PGT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3.3</w:t>
                        </w:r>
                      </w:p>
                    </w:txbxContent>
                  </v:textbox>
                </v:rect>
                <v:rect id="Rectangle 216" o:spid="_x0000_s1050" style="position:absolute;left:35807;top:733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217" o:spid="_x0000_s1051" style="position:absolute;left:43522;top:733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Kf8IA&#10;AADcAAAADwAAAGRycy9kb3ducmV2LnhtbESPzYoCMRCE74LvEFrwphkFV5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sp/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218" o:spid="_x0000_s1052" style="position:absolute;left:51238;top:7334;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VeDb8A&#10;AADcAAAADwAAAGRycy9kb3ducmV2LnhtbERPy4rCMBTdC/MP4Q7MTtMRfFCNIgOCDm5s/YBLc/vA&#10;5KYk0da/nywGXB7Oe7sfrRFP8qFzrOB7loEgrpzuuFFwK4/TNYgQkTUax6TgRQH2u4/JFnPtBr7S&#10;s4iNSCEcclTQxtjnUoaqJYth5nrixNXOW4wJ+kZqj0MKt0bOs2wpLXacGlrs6ael6l48rAJZFsdh&#10;XRifud95fTHn07Ump9TX53jYgIg0xrf4333SClaL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4NvwAAANwAAAAPAAAAAAAAAAAAAAAAAJgCAABkcnMvZG93bnJl&#10;di54bWxQSwUGAAAAAAQABAD1AAAAhAM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219" o:spid="_x0000_s1053" style="position:absolute;left:285;top:9328;width:836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7lsIA&#10;AADcAAAADwAAAGRycy9kb3ducmV2LnhtbESP3WoCMRSE7wu+QziCdzWrY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fuW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Private investment</w:t>
                        </w:r>
                      </w:p>
                    </w:txbxContent>
                  </v:textbox>
                </v:rect>
                <v:rect id="Rectangle 220" o:spid="_x0000_s1054" style="position:absolute;left:1428;top:10947;width:435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941A29" w:rsidRDefault="00941A29">
                        <w:r>
                          <w:rPr>
                            <w:rFonts w:ascii="Arial" w:hAnsi="Arial" w:cs="Arial"/>
                            <w:color w:val="000000"/>
                            <w:sz w:val="16"/>
                            <w:szCs w:val="16"/>
                            <w:lang w:val="en-US"/>
                          </w:rPr>
                          <w:t>Dwellings</w:t>
                        </w:r>
                      </w:p>
                    </w:txbxContent>
                  </v:textbox>
                </v:rect>
                <v:rect id="Rectangle 221" o:spid="_x0000_s1055" style="position:absolute;left:28575;top:10947;width:175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-3.6</w:t>
                        </w:r>
                      </w:p>
                    </w:txbxContent>
                  </v:textbox>
                </v:rect>
                <v:rect id="Rectangle 222" o:spid="_x0000_s1056" style="position:absolute;left:35807;top:10947;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 1/2</w:t>
                        </w:r>
                      </w:p>
                    </w:txbxContent>
                  </v:textbox>
                </v:rect>
                <v:rect id="Rectangle 223" o:spid="_x0000_s1057" style="position:absolute;left:43522;top:10947;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w:t>
                        </w:r>
                      </w:p>
                    </w:txbxContent>
                  </v:textbox>
                </v:rect>
                <v:rect id="Rectangle 224" o:spid="_x0000_s1058" style="position:absolute;left:51238;top:10947;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 1/2</w:t>
                        </w:r>
                      </w:p>
                    </w:txbxContent>
                  </v:textbox>
                </v:rect>
                <v:rect id="Rectangle 225" o:spid="_x0000_s1059" style="position:absolute;left:1428;top:12566;width:1299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 xml:space="preserve">Total business </w:t>
                        </w:r>
                        <w:proofErr w:type="gramStart"/>
                        <w:r>
                          <w:rPr>
                            <w:rFonts w:ascii="Arial" w:hAnsi="Arial" w:cs="Arial"/>
                            <w:color w:val="000000"/>
                            <w:sz w:val="16"/>
                            <w:szCs w:val="16"/>
                            <w:lang w:val="en-US"/>
                          </w:rPr>
                          <w:t>investment(</w:t>
                        </w:r>
                        <w:proofErr w:type="gramEnd"/>
                        <w:r>
                          <w:rPr>
                            <w:rFonts w:ascii="Arial" w:hAnsi="Arial" w:cs="Arial"/>
                            <w:color w:val="000000"/>
                            <w:sz w:val="16"/>
                            <w:szCs w:val="16"/>
                            <w:lang w:val="en-US"/>
                          </w:rPr>
                          <w:t>e)</w:t>
                        </w:r>
                      </w:p>
                    </w:txbxContent>
                  </v:textbox>
                </v:rect>
                <v:rect id="Rectangle 226" o:spid="_x0000_s1060" style="position:absolute;left:28384;top:12566;width:198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20.8</w:t>
                        </w:r>
                      </w:p>
                    </w:txbxContent>
                  </v:textbox>
                </v:rect>
                <v:rect id="Rectangle 227" o:spid="_x0000_s1061" style="position:absolute;left:35807;top:12566;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6 1/2</w:t>
                        </w:r>
                      </w:p>
                    </w:txbxContent>
                  </v:textbox>
                </v:rect>
                <v:rect id="Rectangle 228" o:spid="_x0000_s1062" style="position:absolute;left:43522;top:12566;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sMAA&#10;AADcAAAADwAAAGRycy9kb3ducmV2LnhtbERPS2rDMBDdF3IHMYHsGrlZpMa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UsMAAAADcAAAADwAAAAAAAAAAAAAAAACYAgAAZHJzL2Rvd25y&#10;ZXYueG1sUEsFBgAAAAAEAAQA9QAAAIUDAAAAAA==&#10;" filled="f" stroked="f">
                  <v:textbox style="mso-fit-shape-to-text:t" inset="0,0,0,0">
                    <w:txbxContent>
                      <w:p w:rsidR="00941A29" w:rsidRDefault="00941A29">
                        <w:r>
                          <w:rPr>
                            <w:rFonts w:ascii="Arial" w:hAnsi="Arial" w:cs="Arial"/>
                            <w:color w:val="000000"/>
                            <w:sz w:val="16"/>
                            <w:szCs w:val="16"/>
                            <w:lang w:val="en-US"/>
                          </w:rPr>
                          <w:t>1 1/2</w:t>
                        </w:r>
                      </w:p>
                    </w:txbxContent>
                  </v:textbox>
                </v:rect>
                <v:rect id="Rectangle 229" o:spid="_x0000_s1063" style="position:absolute;left:51428;top:12566;width:34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w:t>
                        </w:r>
                      </w:p>
                    </w:txbxContent>
                  </v:textbox>
                </v:rect>
                <v:rect id="Rectangle 230" o:spid="_x0000_s1064" style="position:absolute;left:52095;top:12566;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fit-shape-to-text:t" inset="0,0,0,0">
                    <w:txbxContent>
                      <w:p w:rsidR="00941A29" w:rsidRDefault="00941A29">
                        <w:r>
                          <w:rPr>
                            <w:rFonts w:ascii="Arial" w:hAnsi="Arial" w:cs="Arial"/>
                            <w:color w:val="000000"/>
                            <w:sz w:val="16"/>
                            <w:szCs w:val="16"/>
                            <w:lang w:val="en-US"/>
                          </w:rPr>
                          <w:t>1/2</w:t>
                        </w:r>
                      </w:p>
                    </w:txbxContent>
                  </v:textbox>
                </v:rect>
                <v:rect id="Rectangle 231" o:spid="_x0000_s1065" style="position:absolute;left:2571;top:14185;width:1287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 xml:space="preserve">Non-dwelling </w:t>
                        </w:r>
                        <w:proofErr w:type="gramStart"/>
                        <w:r>
                          <w:rPr>
                            <w:rFonts w:ascii="Arial" w:hAnsi="Arial" w:cs="Arial"/>
                            <w:color w:val="000000"/>
                            <w:sz w:val="16"/>
                            <w:szCs w:val="16"/>
                            <w:lang w:val="en-US"/>
                          </w:rPr>
                          <w:t>construction(</w:t>
                        </w:r>
                        <w:proofErr w:type="gramEnd"/>
                        <w:r>
                          <w:rPr>
                            <w:rFonts w:ascii="Arial" w:hAnsi="Arial" w:cs="Arial"/>
                            <w:color w:val="000000"/>
                            <w:sz w:val="16"/>
                            <w:szCs w:val="16"/>
                            <w:lang w:val="en-US"/>
                          </w:rPr>
                          <w:t>e)</w:t>
                        </w:r>
                      </w:p>
                    </w:txbxContent>
                  </v:textbox>
                </v:rect>
                <v:rect id="Rectangle 232" o:spid="_x0000_s1066" style="position:absolute;left:28384;top:14185;width:198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37.6</w:t>
                        </w:r>
                      </w:p>
                    </w:txbxContent>
                  </v:textbox>
                </v:rect>
                <v:rect id="Rectangle 233" o:spid="_x0000_s1067" style="position:absolute;left:35236;top:14185;width:282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14 1/2</w:t>
                        </w:r>
                      </w:p>
                    </w:txbxContent>
                  </v:textbox>
                </v:rect>
                <v:rect id="Rectangle 234" o:spid="_x0000_s1068" style="position:absolute;left:43522;top:14185;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w:t>
                        </w:r>
                      </w:p>
                    </w:txbxContent>
                  </v:textbox>
                </v:rect>
                <v:rect id="Rectangle 235" o:spid="_x0000_s1069" style="position:absolute;left:50857;top:14185;width:260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-4 1/2</w:t>
                        </w:r>
                      </w:p>
                    </w:txbxContent>
                  </v:textbox>
                </v:rect>
                <v:rect id="Rectangle 236" o:spid="_x0000_s1070" style="position:absolute;left:2571;top:15805;width:1293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zhMEA&#10;AADcAAAADwAAAGRycy9kb3ducmV2LnhtbESPzYoCMRCE7wu+Q2jB25rRg8qsUUQQVLw47gM0k54f&#10;TDpDEp3x7Y2wsMeiqr6i1tvBGvEkH1rHCmbTDARx6XTLtYLf2+F7BSJEZI3GMSl4UYDtZvS1xly7&#10;nq/0LGItEoRDjgqaGLtcylA2ZDFMXUecvMp5izFJX0vtsU9wa+Q8yxbSYstpocGO9g2V9+JhFchb&#10;cehXhfGZO8+rizkdrxU5pSbjYfcDItIQ/8N/7aNWsFwu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M4T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 xml:space="preserve">Machinery and </w:t>
                        </w:r>
                        <w:proofErr w:type="gramStart"/>
                        <w:r>
                          <w:rPr>
                            <w:rFonts w:ascii="Arial" w:hAnsi="Arial" w:cs="Arial"/>
                            <w:color w:val="000000"/>
                            <w:sz w:val="16"/>
                            <w:szCs w:val="16"/>
                            <w:lang w:val="en-US"/>
                          </w:rPr>
                          <w:t>equipment(</w:t>
                        </w:r>
                        <w:proofErr w:type="gramEnd"/>
                        <w:r>
                          <w:rPr>
                            <w:rFonts w:ascii="Arial" w:hAnsi="Arial" w:cs="Arial"/>
                            <w:color w:val="000000"/>
                            <w:sz w:val="16"/>
                            <w:szCs w:val="16"/>
                            <w:lang w:val="en-US"/>
                          </w:rPr>
                          <w:t>e)</w:t>
                        </w:r>
                      </w:p>
                    </w:txbxContent>
                  </v:textbox>
                </v:rect>
                <v:rect id="Rectangle 237" o:spid="_x0000_s1071" style="position:absolute;left:28384;top:15805;width:198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10.1</w:t>
                        </w:r>
                      </w:p>
                    </w:txbxContent>
                  </v:textbox>
                </v:rect>
                <v:rect id="Rectangle 238" o:spid="_x0000_s1072" style="position:absolute;left:35426;top:15805;width:260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239" o:spid="_x0000_s1073" style="position:absolute;left:44380;top:15805;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1/2</w:t>
                        </w:r>
                      </w:p>
                    </w:txbxContent>
                  </v:textbox>
                </v:rect>
                <v:rect id="Rectangle 240" o:spid="_x0000_s1074" style="position:absolute;left:51238;top:15805;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TL4A&#10;AADcAAAADwAAAGRycy9kb3ducmV2LnhtbERPy4rCMBTdD/gP4QruxlQXT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Dfky+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241" o:spid="_x0000_s1075" style="position:absolute;left:285;top:17424;width:1051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 xml:space="preserve">Private final </w:t>
                        </w:r>
                        <w:proofErr w:type="gramStart"/>
                        <w:r>
                          <w:rPr>
                            <w:rFonts w:ascii="Arial" w:hAnsi="Arial" w:cs="Arial"/>
                            <w:color w:val="000000"/>
                            <w:sz w:val="16"/>
                            <w:szCs w:val="16"/>
                            <w:lang w:val="en-US"/>
                          </w:rPr>
                          <w:t>demand(</w:t>
                        </w:r>
                        <w:proofErr w:type="gramEnd"/>
                        <w:r>
                          <w:rPr>
                            <w:rFonts w:ascii="Arial" w:hAnsi="Arial" w:cs="Arial"/>
                            <w:color w:val="000000"/>
                            <w:sz w:val="16"/>
                            <w:szCs w:val="16"/>
                            <w:lang w:val="en-US"/>
                          </w:rPr>
                          <w:t>e)</w:t>
                        </w:r>
                      </w:p>
                    </w:txbxContent>
                  </v:textbox>
                </v:rect>
                <v:rect id="Rectangle 242" o:spid="_x0000_s1076" style="position:absolute;left:28956;top:17424;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6.2</w:t>
                        </w:r>
                      </w:p>
                    </w:txbxContent>
                  </v:textbox>
                </v:rect>
                <v:rect id="Rectangle 243" o:spid="_x0000_s1077" style="position:absolute;left:35807;top:1742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gO8IA&#10;AADcAAAADwAAAGRycy9kb3ducmV2LnhtbESP3WoCMRSE74W+QzgF7zRbB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eA7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 1/2</w:t>
                        </w:r>
                      </w:p>
                    </w:txbxContent>
                  </v:textbox>
                </v:rect>
                <v:rect id="Rectangle 244" o:spid="_x0000_s1078" style="position:absolute;left:43522;top:1742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1/4</w:t>
                        </w:r>
                      </w:p>
                    </w:txbxContent>
                  </v:textbox>
                </v:rect>
                <v:rect id="Rectangle 245" o:spid="_x0000_s1079" style="position:absolute;left:51238;top:17424;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246" o:spid="_x0000_s1080" style="position:absolute;left:285;top:19043;width:1010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 xml:space="preserve">Public final </w:t>
                        </w:r>
                        <w:proofErr w:type="gramStart"/>
                        <w:r>
                          <w:rPr>
                            <w:rFonts w:ascii="Arial" w:hAnsi="Arial" w:cs="Arial"/>
                            <w:color w:val="000000"/>
                            <w:sz w:val="16"/>
                            <w:szCs w:val="16"/>
                            <w:lang w:val="en-US"/>
                          </w:rPr>
                          <w:t>demand(</w:t>
                        </w:r>
                        <w:proofErr w:type="gramEnd"/>
                        <w:r>
                          <w:rPr>
                            <w:rFonts w:ascii="Arial" w:hAnsi="Arial" w:cs="Arial"/>
                            <w:color w:val="000000"/>
                            <w:sz w:val="16"/>
                            <w:szCs w:val="16"/>
                            <w:lang w:val="en-US"/>
                          </w:rPr>
                          <w:t>e)</w:t>
                        </w:r>
                      </w:p>
                    </w:txbxContent>
                  </v:textbox>
                </v:rect>
                <v:rect id="Rectangle 247" o:spid="_x0000_s1081" style="position:absolute;left:28956;top:19043;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2.3</w:t>
                        </w:r>
                      </w:p>
                    </w:txbxContent>
                  </v:textbox>
                </v:rect>
                <v:rect id="Rectangle 248" o:spid="_x0000_s1082" style="position:absolute;left:35426;top:19043;width:260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-1 1/2</w:t>
                        </w:r>
                      </w:p>
                    </w:txbxContent>
                  </v:textbox>
                </v:rect>
                <v:rect id="Rectangle 249" o:spid="_x0000_s1083" style="position:absolute;left:44380;top:19043;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3/4</w:t>
                        </w:r>
                      </w:p>
                    </w:txbxContent>
                  </v:textbox>
                </v:rect>
                <v:rect id="Rectangle 250" o:spid="_x0000_s1084" style="position:absolute;left:51238;top:19043;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1</w:t>
                        </w:r>
                      </w:p>
                    </w:txbxContent>
                  </v:textbox>
                </v:rect>
                <v:rect id="Rectangle 251" o:spid="_x0000_s1085" style="position:absolute;left:285;top:20662;width:836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Total final demand</w:t>
                        </w:r>
                      </w:p>
                    </w:txbxContent>
                  </v:textbox>
                </v:rect>
                <v:rect id="Rectangle 252" o:spid="_x0000_s1086" style="position:absolute;left:28956;top:2066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TfcIA&#10;AADcAAAADwAAAGRycy9kb3ducmV2LnhtbESP3WoCMRSE7wu+QziCdzXrXlhdjSKCoKU3rj7AYXP2&#10;B5OTJUnd7dubQqGXw8x8w2z3ozXiST50jhUs5hkI4srpjhsF99vpfQUiRGSNxjEp+KEA+93kbYuF&#10;dgNf6VnGRiQIhwIVtDH2hZShaslimLueOHm18xZjkr6R2uOQ4NbIPMuW0mLHaaHFno4tVY/y2yqQ&#10;t/I0rErjM/eZ11/mcr7W5JSaTcfDBkSkMf6H/9pnreBjn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NN9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5.3</w:t>
                        </w:r>
                      </w:p>
                    </w:txbxContent>
                  </v:textbox>
                </v:rect>
                <v:rect id="Rectangle 253" o:spid="_x0000_s1087" style="position:absolute;left:35807;top:20662;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1/4</w:t>
                        </w:r>
                      </w:p>
                    </w:txbxContent>
                  </v:textbox>
                </v:rect>
                <v:rect id="Rectangle 254" o:spid="_x0000_s1088" style="position:absolute;left:43522;top:20662;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w:t>
                        </w:r>
                      </w:p>
                    </w:txbxContent>
                  </v:textbox>
                </v:rect>
                <v:rect id="Rectangle 255" o:spid="_x0000_s1089" style="position:absolute;left:51238;top:20662;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LCcIA&#10;AADcAAAADwAAAGRycy9kb3ducmV2LnhtbESP3WoCMRSE7wu+QziCdzWrY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UsJ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w:t>
                        </w:r>
                      </w:p>
                    </w:txbxContent>
                  </v:textbox>
                </v:rect>
                <v:rect id="Rectangle 256" o:spid="_x0000_s1090" style="position:absolute;left:285;top:22282;width:1078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 xml:space="preserve">Change in </w:t>
                        </w:r>
                        <w:proofErr w:type="gramStart"/>
                        <w:r>
                          <w:rPr>
                            <w:rFonts w:ascii="Arial" w:hAnsi="Arial" w:cs="Arial"/>
                            <w:color w:val="000000"/>
                            <w:sz w:val="16"/>
                            <w:szCs w:val="16"/>
                            <w:lang w:val="en-US"/>
                          </w:rPr>
                          <w:t>inventories(</w:t>
                        </w:r>
                        <w:proofErr w:type="gramEnd"/>
                        <w:r>
                          <w:rPr>
                            <w:rFonts w:ascii="Arial" w:hAnsi="Arial" w:cs="Arial"/>
                            <w:color w:val="000000"/>
                            <w:sz w:val="16"/>
                            <w:szCs w:val="16"/>
                            <w:lang w:val="en-US"/>
                          </w:rPr>
                          <w:t>f)</w:t>
                        </w:r>
                      </w:p>
                    </w:txbxContent>
                  </v:textbox>
                </v:rect>
                <v:rect id="Rectangle 257" o:spid="_x0000_s1091" style="position:absolute;left:28575;top:22282;width:175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-0.1</w:t>
                        </w:r>
                      </w:p>
                    </w:txbxContent>
                  </v:textbox>
                </v:rect>
                <v:rect id="Rectangle 258" o:spid="_x0000_s1092" style="position:absolute;left:35998;top:22282;width:34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w:t>
                        </w:r>
                      </w:p>
                    </w:txbxContent>
                  </v:textbox>
                </v:rect>
                <v:rect id="Rectangle 259" o:spid="_x0000_s1093" style="position:absolute;left:36664;top:2228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1/4</w:t>
                        </w:r>
                      </w:p>
                    </w:txbxContent>
                  </v:textbox>
                </v:rect>
                <v:rect id="Rectangle 260" o:spid="_x0000_s1094" style="position:absolute;left:43522;top:22282;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0</w:t>
                        </w:r>
                      </w:p>
                    </w:txbxContent>
                  </v:textbox>
                </v:rect>
                <v:rect id="Rectangle 261" o:spid="_x0000_s1095" style="position:absolute;left:51238;top:22282;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0</w:t>
                        </w:r>
                      </w:p>
                    </w:txbxContent>
                  </v:textbox>
                </v:rect>
                <v:rect id="Rectangle 262" o:spid="_x0000_s1096" style="position:absolute;left:285;top:23895;width:1214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Gross national expenditure</w:t>
                        </w:r>
                      </w:p>
                    </w:txbxContent>
                  </v:textbox>
                </v:rect>
                <v:rect id="Rectangle 263" o:spid="_x0000_s1097" style="position:absolute;left:28956;top:23895;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5.2</w:t>
                        </w:r>
                      </w:p>
                    </w:txbxContent>
                  </v:textbox>
                </v:rect>
                <v:rect id="Rectangle 264" o:spid="_x0000_s1098" style="position:absolute;left:35807;top:23895;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w:t>
                        </w:r>
                      </w:p>
                    </w:txbxContent>
                  </v:textbox>
                </v:rect>
                <v:rect id="Rectangle 265" o:spid="_x0000_s1099" style="position:absolute;left:43522;top:23895;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K2MIA&#10;AADcAAAADwAAAGRycy9kb3ducmV2LnhtbESP3WoCMRSE7wt9h3AKvauJQmV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0rY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w:t>
                        </w:r>
                      </w:p>
                    </w:txbxContent>
                  </v:textbox>
                </v:rect>
                <v:rect id="Rectangle 266" o:spid="_x0000_s1100" style="position:absolute;left:51238;top:23895;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w:t>
                        </w:r>
                      </w:p>
                    </w:txbxContent>
                  </v:textbox>
                </v:rect>
                <v:rect id="Rectangle 267" o:spid="_x0000_s1101" style="position:absolute;left:285;top:25514;width:1361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Exports of goods and services</w:t>
                        </w:r>
                      </w:p>
                    </w:txbxContent>
                  </v:textbox>
                </v:rect>
                <v:rect id="Rectangle 268" o:spid="_x0000_s1102" style="position:absolute;left:28956;top:25514;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LlRr4A&#10;AADcAAAADwAAAGRycy9kb3ducmV2LnhtbERPy4rCMBTdD/gP4QruxkQXQ+kYRQTBkdlY/YBLc/tg&#10;kpuSRNv5e7MQXB7Oe7ObnBUPCrH3rGG1VCCIa296bjXcrsfPAkRMyAatZ9LwTxF229nHBkvjR77Q&#10;o0qtyCEcS9TQpTSUUsa6I4dx6QfizDU+OEwZhlaagGMOd1aulfqSDnvODR0OdOio/qvuToO8Vsex&#10;qGxQ/rxufu3P6dKQ13oxn/bfIBJN6S1+uU9GQ6Hy2n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aS5Ua+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4.7</w:t>
                        </w:r>
                      </w:p>
                    </w:txbxContent>
                  </v:textbox>
                </v:rect>
                <v:rect id="Rectangle 269" o:spid="_x0000_s1103" style="position:absolute;left:35807;top:25514;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7</w:t>
                        </w:r>
                      </w:p>
                    </w:txbxContent>
                  </v:textbox>
                </v:rect>
                <v:rect id="Rectangle 270" o:spid="_x0000_s1104" style="position:absolute;left:43522;top:2551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nb8A&#10;AADcAAAADwAAAGRycy9kb3ducmV2LnhtbERPy4rCMBTdC/5DuAPuNK2LoVSjDAMFldlY5wMuze2D&#10;SW5KEm39e7MQZnk47/1xtkY8yIfBsYJ8k4EgbpweuFPwe6vWBYgQkTUax6TgSQGOh+Vij6V2E1/p&#10;UcdOpBAOJSroYxxLKUPTk8WwcSNx4lrnLcYEfSe1xymFWyO3WfYpLQ6cGnoc6bun5q++WwXyVldT&#10;URufucu2/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PX+dvwAAANwAAAAPAAAAAAAAAAAAAAAAAJgCAABkcnMvZG93bnJl&#10;di54bWxQSwUGAAAAAAQABAD1AAAAhAMAAAAA&#10;" filled="f" stroked="f">
                  <v:textbox style="mso-fit-shape-to-text:t" inset="0,0,0,0">
                    <w:txbxContent>
                      <w:p w:rsidR="00941A29" w:rsidRDefault="00941A29">
                        <w:r>
                          <w:rPr>
                            <w:rFonts w:ascii="Arial" w:hAnsi="Arial" w:cs="Arial"/>
                            <w:color w:val="000000"/>
                            <w:sz w:val="16"/>
                            <w:szCs w:val="16"/>
                            <w:lang w:val="en-US"/>
                          </w:rPr>
                          <w:t>6 1/2</w:t>
                        </w:r>
                      </w:p>
                    </w:txbxContent>
                  </v:textbox>
                </v:rect>
                <v:rect id="Rectangle 271" o:spid="_x0000_s1105" style="position:absolute;left:51238;top:25514;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aBsEA&#10;AADcAAAADwAAAGRycy9kb3ducmV2LnhtbESP3YrCMBSE7wXfIRxh7zStF0vpGkUEQRdvrPsAh+b0&#10;h01OShJt9+2NIOzlMDPfMJvdZI14kA+9YwX5KgNBXDvdc6vg53ZcFiBCRNZoHJOCPwqw285nGyy1&#10;G/lKjyq2IkE4lKigi3EopQx1RxbDyg3EyWuctxiT9K3UHscEt0aus+xTWuw5LXQ40KGj+re6WwXy&#10;Vh3HojI+c9/r5mLOp2tDTqmPxbT/AhFpiv/hd/uk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x2gb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7</w:t>
                        </w:r>
                      </w:p>
                    </w:txbxContent>
                  </v:textbox>
                </v:rect>
                <v:rect id="Rectangle 272" o:spid="_x0000_s1106" style="position:absolute;left:285;top:27133;width:1355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EccEA&#10;AADcAAAADwAAAGRycy9kb3ducmV2LnhtbESP3YrCMBSE74V9h3AWvNPUXkjpGmVZEFS8se4DHJrT&#10;HzY5KUm09e2NIOzlMDPfMJvdZI24kw+9YwWrZQaCuHa651bB73W/KECEiKzROCYFDwqw237MNlhq&#10;N/KF7lVsRYJwKFFBF+NQShnqjiyGpRuIk9c4bzEm6VupPY4Jbo3Ms2wtLfacFjoc6Kej+q+6WQXy&#10;Wu3HojI+c6e8OZvj4dKQU2r+OX1/gYg0xf/wu33QCopV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jRHH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Imports of goods and services</w:t>
                        </w:r>
                      </w:p>
                    </w:txbxContent>
                  </v:textbox>
                </v:rect>
                <v:rect id="Rectangle 273" o:spid="_x0000_s1107" style="position:absolute;left:28384;top:27133;width:198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11.9</w:t>
                        </w:r>
                      </w:p>
                    </w:txbxContent>
                  </v:textbox>
                </v:rect>
                <v:rect id="Rectangle 274" o:spid="_x0000_s1108" style="position:absolute;left:35807;top:27133;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0</w:t>
                        </w:r>
                      </w:p>
                    </w:txbxContent>
                  </v:textbox>
                </v:rect>
                <v:rect id="Rectangle 275" o:spid="_x0000_s1109" style="position:absolute;left:43522;top:27133;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4</w:t>
                        </w:r>
                      </w:p>
                    </w:txbxContent>
                  </v:textbox>
                </v:rect>
                <v:rect id="Rectangle 276" o:spid="_x0000_s1110" style="position:absolute;left:51238;top:27133;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277" o:spid="_x0000_s1111" style="position:absolute;left:1428;top:28752;width:61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 xml:space="preserve">Net </w:t>
                        </w:r>
                        <w:proofErr w:type="gramStart"/>
                        <w:r>
                          <w:rPr>
                            <w:rFonts w:ascii="Arial" w:hAnsi="Arial" w:cs="Arial"/>
                            <w:color w:val="000000"/>
                            <w:sz w:val="16"/>
                            <w:szCs w:val="16"/>
                            <w:lang w:val="en-US"/>
                          </w:rPr>
                          <w:t>exports(</w:t>
                        </w:r>
                        <w:proofErr w:type="gramEnd"/>
                        <w:r>
                          <w:rPr>
                            <w:rFonts w:ascii="Arial" w:hAnsi="Arial" w:cs="Arial"/>
                            <w:color w:val="000000"/>
                            <w:sz w:val="16"/>
                            <w:szCs w:val="16"/>
                            <w:lang w:val="en-US"/>
                          </w:rPr>
                          <w:t>f)</w:t>
                        </w:r>
                      </w:p>
                    </w:txbxContent>
                  </v:textbox>
                </v:rect>
                <v:rect id="Rectangle 278" o:spid="_x0000_s1112" style="position:absolute;left:28575;top:28752;width:175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rsidR="00941A29" w:rsidRDefault="00941A29">
                        <w:r>
                          <w:rPr>
                            <w:rFonts w:ascii="Arial" w:hAnsi="Arial" w:cs="Arial"/>
                            <w:color w:val="000000"/>
                            <w:sz w:val="16"/>
                            <w:szCs w:val="16"/>
                            <w:lang w:val="en-US"/>
                          </w:rPr>
                          <w:t>-1.3</w:t>
                        </w:r>
                      </w:p>
                    </w:txbxContent>
                  </v:textbox>
                </v:rect>
                <v:rect id="Rectangle 279" o:spid="_x0000_s1113" style="position:absolute;left:35807;top:28752;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 1/2</w:t>
                        </w:r>
                      </w:p>
                    </w:txbxContent>
                  </v:textbox>
                </v:rect>
                <v:rect id="Rectangle 280" o:spid="_x0000_s1114" style="position:absolute;left:44380;top:2875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1IL4A&#10;AADcAAAADwAAAGRycy9kb3ducmV2LnhtbERPy4rCMBTdD/gP4QruxtQupHSMIoLgiBurH3Bpbh9M&#10;clOSaDt/bxaCy8N5b3aTNeJJPvSOFayWGQji2umeWwX32/G7ABEiskbjmBT8U4Dddva1wVK7ka/0&#10;rGIrUgiHEhV0MQ6llKHuyGJYuoE4cY3zFmOCvpXa45jCrZF5lq2lxZ5TQ4cDHTqq/6qHVSBv1XEs&#10;KuMzd86bi/k9XRtySi3m0/4HRKQpfsRv90krKPI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RtSC+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1/2</w:t>
                        </w:r>
                      </w:p>
                    </w:txbxContent>
                  </v:textbox>
                </v:rect>
                <v:rect id="Rectangle 281" o:spid="_x0000_s1115" style="position:absolute;left:51238;top:28752;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w:t>
                        </w:r>
                      </w:p>
                    </w:txbxContent>
                  </v:textbox>
                </v:rect>
                <v:rect id="Rectangle 282" o:spid="_x0000_s1116" style="position:absolute;left:285;top:30467;width:1400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zMEA&#10;AADcAAAADwAAAGRycy9kb3ducmV2LnhtbESP3YrCMBSE7xd8h3AE79Z0eyGlGkUWBF28se4DHJrT&#10;H0xOShJt9+2NIOzlMDPfMJvdZI14kA+9YwVfywwEce10z62C3+vhswARIrJG45gU/FGA3Xb2scFS&#10;u5Ev9KhiKxKEQ4kKuhiHUspQd2QxLN1AnLzGeYsxSd9K7XFMcGtknmUrabHntNDhQN8d1bfqbhXI&#10;a3UYi8r4zP3kzdmcjpeGnFKL+bRfg4g0xf/wu33UCoo8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PjszBAAAA3AAAAA8AAAAAAAAAAAAAAAAAmAIAAGRycy9kb3du&#10;cmV2LnhtbFBLBQYAAAAABAAEAPUAAACGAwAAAAA=&#10;" filled="f" stroked="f">
                  <v:textbox style="mso-fit-shape-to-text:t" inset="0,0,0,0">
                    <w:txbxContent>
                      <w:p w:rsidR="00941A29" w:rsidRDefault="00941A29">
                        <w:r>
                          <w:rPr>
                            <w:rFonts w:ascii="Arial" w:hAnsi="Arial" w:cs="Arial"/>
                            <w:b/>
                            <w:bCs/>
                            <w:color w:val="000000"/>
                            <w:sz w:val="16"/>
                            <w:szCs w:val="16"/>
                            <w:lang w:val="en-US"/>
                          </w:rPr>
                          <w:t>Real gross domestic product</w:t>
                        </w:r>
                      </w:p>
                    </w:txbxContent>
                  </v:textbox>
                </v:rect>
                <v:rect id="Rectangle 283" o:spid="_x0000_s1117" style="position:absolute;left:28956;top:3037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MrV8IA&#10;AADcAAAADwAAAGRycy9kb3ducmV2LnhtbESP3WoCMRSE7wu+QziCdzXbF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ytX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3.4</w:t>
                        </w:r>
                      </w:p>
                    </w:txbxContent>
                  </v:textbox>
                </v:rect>
                <v:rect id="Rectangle 284" o:spid="_x0000_s1118" style="position:absolute;left:35807;top:30372;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3/4</w:t>
                        </w:r>
                      </w:p>
                    </w:txbxContent>
                  </v:textbox>
                </v:rect>
                <v:rect id="Rectangle 285" o:spid="_x0000_s1119" style="position:absolute;left:43522;top:30372;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WuMIA&#10;AADcAAAADwAAAGRycy9kb3ducmV2LnhtbESP3WoCMRSE7wu+QziCdzXbBcu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ha4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286" o:spid="_x0000_s1120" style="position:absolute;left:51238;top:30372;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287" o:spid="_x0000_s1121" style="position:absolute;left:1428;top:31991;width:790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tVMIA&#10;AADcAAAADwAAAGRycy9kb3ducmV2LnhtbESP3WoCMRSE7wu+QziCdzXbvbDL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uC1U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Non-farm product</w:t>
                        </w:r>
                      </w:p>
                    </w:txbxContent>
                  </v:textbox>
                </v:rect>
                <v:rect id="Rectangle 288" o:spid="_x0000_s1122" style="position:absolute;left:28956;top:31991;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e5Jr4A&#10;AADcAAAADwAAAGRycy9kb3ducmV2LnhtbERPy4rCMBTdD/gP4QruxtQupHSMIoLgiBurH3Bpbh9M&#10;clOSaDt/bxaCy8N5b3aTNeJJPvSOFayWGQji2umeWwX32/G7ABEiskbjmBT8U4Dddva1wVK7ka/0&#10;rGIrUgiHEhV0MQ6llKHuyGJYuoE4cY3zFmOCvpXa45jCrZF5lq2lxZ5TQ4cDHTqq/6qHVSBv1XEs&#10;KuMzd86bi/k9XRtySi3m0/4HRKQpfsRv90krKPK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0nuSa+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3.3</w:t>
                        </w:r>
                      </w:p>
                    </w:txbxContent>
                  </v:textbox>
                </v:rect>
                <v:rect id="Rectangle 289" o:spid="_x0000_s1123" style="position:absolute;left:35807;top:31991;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cvcIA&#10;AADcAAAADwAAAGRycy9kb3ducmV2LnhtbESP3WoCMRSE7wu+QziCdzXbvZDt1iilIKh449oHOGzO&#10;/tDkZEmiu769EYReDjPzDbPeTtaIG/nQO1bwscxAENdO99wq+L3s3gsQISJrNI5JwZ0CbDeztzWW&#10;2o18plsVW5EgHEpU0MU4lFKGuiOLYekG4uQ1zluMSfpWao9jglsj8yxbSYs9p4UOB/rpqP6rrlaB&#10;vFS7saiMz9wxb07msD835JRazKfvLxCRpvgffrX3WkGRf8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xy9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290" o:spid="_x0000_s1124" style="position:absolute;left:43522;top:31991;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291" o:spid="_x0000_s1125" style="position:absolute;left:51238;top:31991;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GZsEA&#10;AADcAAAADwAAAGRycy9kb3ducmV2LnhtbESP3YrCMBSE7xd8h3AE79ZUh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Ehmb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292" o:spid="_x0000_s1126" style="position:absolute;left:1428;top:33610;width:604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Farm product</w:t>
                        </w:r>
                      </w:p>
                    </w:txbxContent>
                  </v:textbox>
                </v:rect>
                <v:rect id="Rectangle 293" o:spid="_x0000_s1127" style="position:absolute;left:28956;top:33610;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q9isEA&#10;AADcAAAADwAAAGRycy9kb3ducmV2LnhtbESP3YrCMBSE7xd8h3AE79ZUh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vYr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8.8</w:t>
                        </w:r>
                      </w:p>
                    </w:txbxContent>
                  </v:textbox>
                </v:rect>
                <v:rect id="Rectangle 294" o:spid="_x0000_s1128" style="position:absolute;left:35426;top:33610;width:90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l/sIA&#10;AADcAAAADwAAAGRycy9kb3ducmV2LnhtbESP3WoCMRSE74W+QzgF7zRbF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yX+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w:t>
                        </w:r>
                      </w:p>
                    </w:txbxContent>
                  </v:textbox>
                </v:rect>
                <v:rect id="Rectangle 295" o:spid="_x0000_s1129" style="position:absolute;left:43522;top:33610;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ZcIA&#10;AADcAAAADwAAAGRycy9kb3ducmV2LnhtbESP3WoCMRSE74W+QzgF7zRbR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Bl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4</w:t>
                        </w:r>
                      </w:p>
                    </w:txbxContent>
                  </v:textbox>
                </v:rect>
                <v:rect id="Rectangle 296" o:spid="_x0000_s1130" style="position:absolute;left:51238;top:33610;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w:t>
                        </w:r>
                      </w:p>
                    </w:txbxContent>
                  </v:textbox>
                </v:rect>
                <v:rect id="Rectangle 297" o:spid="_x0000_s1131" style="position:absolute;left:285;top:35134;width:145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G7icIA&#10;AADcAAAADwAAAGRycy9kb3ducmV2LnhtbESP3WoCMRSE74W+QzgF7zRbB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buJ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Nominal gross domestic product</w:t>
                        </w:r>
                      </w:p>
                    </w:txbxContent>
                  </v:textbox>
                </v:rect>
                <v:rect id="Rectangle 298" o:spid="_x0000_s1132" style="position:absolute;left:28956;top:35134;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5.0</w:t>
                        </w:r>
                      </w:p>
                    </w:txbxContent>
                  </v:textbox>
                </v:rect>
                <v:rect id="Rectangle 299" o:spid="_x0000_s1133" style="position:absolute;left:35807;top:3513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300" o:spid="_x0000_s1134" style="position:absolute;left:43522;top:35134;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QgL4A&#10;AADcAAAADwAAAGRycy9kb3ducmV2LnhtbERPy4rCMBTdD/gP4QruxlSR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6OUIC+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3 3/4</w:t>
                        </w:r>
                      </w:p>
                    </w:txbxContent>
                  </v:textbox>
                </v:rect>
                <v:rect id="Rectangle 301" o:spid="_x0000_s1135" style="position:absolute;left:51238;top:35134;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4 1/2</w:t>
                        </w:r>
                      </w:p>
                    </w:txbxContent>
                  </v:textbox>
                </v:rect>
                <v:rect id="Rectangle 302" o:spid="_x0000_s1136" style="position:absolute;left:285;top:36753;width:2174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rsidR="00941A29" w:rsidRDefault="00941A29">
                        <w:r>
                          <w:rPr>
                            <w:rFonts w:ascii="Arial" w:hAnsi="Arial" w:cs="Arial"/>
                            <w:b/>
                            <w:bCs/>
                            <w:color w:val="000000"/>
                            <w:sz w:val="16"/>
                            <w:szCs w:val="16"/>
                            <w:lang w:val="en-US"/>
                          </w:rPr>
                          <w:t xml:space="preserve">Panel B - Other selected economic measures </w:t>
                        </w:r>
                      </w:p>
                    </w:txbxContent>
                  </v:textbox>
                </v:rect>
                <v:rect id="Rectangle 303" o:spid="_x0000_s1137" style="position:absolute;left:285;top:38373;width:8077;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zO98IA&#10;AADcAAAADwAAAGRycy9kb3ducmV2LnhtbESP3WoCMRSE74W+QzgF7zRbF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M73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External accounts</w:t>
                        </w:r>
                      </w:p>
                    </w:txbxContent>
                  </v:textbox>
                </v:rect>
                <v:rect id="Rectangle 304" o:spid="_x0000_s1138" style="position:absolute;left:1428;top:39985;width:661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Terms of trade</w:t>
                        </w:r>
                      </w:p>
                    </w:txbxContent>
                  </v:textbox>
                </v:rect>
                <v:rect id="Rectangle 305" o:spid="_x0000_s1139" style="position:absolute;left:28956;top:39985;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0.4</w:t>
                        </w:r>
                      </w:p>
                    </w:txbxContent>
                  </v:textbox>
                </v:rect>
                <v:rect id="Rectangle 306" o:spid="_x0000_s1140" style="position:absolute;left:34855;top:39985;width:316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-10 1/2</w:t>
                        </w:r>
                      </w:p>
                    </w:txbxContent>
                  </v:textbox>
                </v:rect>
                <v:rect id="Rectangle 307" o:spid="_x0000_s1141" style="position:absolute;left:43141;top:39985;width:260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I9MIA&#10;AADcAAAADwAAAGRycy9kb3ducmV2LnhtbESP3WoCMRSE74W+QzgF7zRbE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8j0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 3/4</w:t>
                        </w:r>
                      </w:p>
                    </w:txbxContent>
                  </v:textbox>
                </v:rect>
                <v:rect id="Rectangle 308" o:spid="_x0000_s1142" style="position:absolute;left:50857;top:39985;width:260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hchr4A&#10;AADcAAAADwAAAGRycy9kb3ducmV2LnhtbERPy4rCMBTdD/gP4QruxlSR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D4XIa+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-3 3/4</w:t>
                        </w:r>
                      </w:p>
                    </w:txbxContent>
                  </v:textbox>
                </v:rect>
                <v:rect id="Rectangle 309" o:spid="_x0000_s1143" style="position:absolute;left:1428;top:41605;width:1107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5HcIA&#10;AADcAAAADwAAAGRycy9kb3ducmV2LnhtbESP3WoCMRSE7wXfIRzBO80qp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kd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Current account balance</w:t>
                        </w:r>
                      </w:p>
                    </w:txbxContent>
                  </v:textbox>
                </v:rect>
                <v:rect id="Rectangle 310" o:spid="_x0000_s1144" style="position:absolute;left:2571;top:43224;width:316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GXb4A&#10;AADcAAAADwAAAGRycy9kb3ducmV2LnhtbERPy4rCMBTdD/gP4QruxlTB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Xxl2+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$billion</w:t>
                        </w:r>
                      </w:p>
                    </w:txbxContent>
                  </v:textbox>
                </v:rect>
                <v:rect id="Rectangle 311" o:spid="_x0000_s1145" style="position:absolute;left:28003;top:43224;width:231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-40.2</w:t>
                        </w:r>
                      </w:p>
                    </w:txbxContent>
                  </v:textbox>
                </v:rect>
                <v:rect id="Rectangle 312" o:spid="_x0000_s1146" style="position:absolute;left:34855;top:43224;width:147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-46</w:t>
                        </w:r>
                      </w:p>
                    </w:txbxContent>
                  </v:textbox>
                </v:rect>
                <v:rect id="Rectangle 313" o:spid="_x0000_s1147" style="position:absolute;left:42570;top:43224;width:316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-58 1/4</w:t>
                        </w:r>
                      </w:p>
                    </w:txbxContent>
                  </v:textbox>
                </v:rect>
                <v:rect id="Rectangle 314" o:spid="_x0000_s1148" style="position:absolute;left:50285;top:43224;width:316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-62 1/4</w:t>
                        </w:r>
                      </w:p>
                    </w:txbxContent>
                  </v:textbox>
                </v:rect>
                <v:rect id="Rectangle 315" o:spid="_x0000_s1149" style="position:absolute;left:2571;top:44843;width:881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Percentage of GDP</w:t>
                        </w:r>
                      </w:p>
                    </w:txbxContent>
                  </v:textbox>
                </v:rect>
                <v:rect id="Rectangle 316" o:spid="_x0000_s1150" style="position:absolute;left:28575;top:44843;width:175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-2.7</w:t>
                        </w:r>
                      </w:p>
                    </w:txbxContent>
                  </v:textbox>
                </v:rect>
                <v:rect id="Rectangle 317" o:spid="_x0000_s1151" style="position:absolute;left:35426;top:44843;width:908;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eKcIA&#10;AADcAAAADwAAAGRycy9kb3ducmV2LnhtbESP3WoCMRSE74W+QzgF7zRbQV1WoxRBsMUbVx/gsDn7&#10;g8nJkkR3+/ZNoeDlMDPfMNv9aI14kg+dYwUf8wwEceV0x42C2/U4y0GEiKzROCYFPxRgv3ubbLHQ&#10;buALPcvYiAThUKCCNsa+kDJULVkMc9cTJ6923mJM0jdSexwS3Bq5yLKVtNhxWmixp0NL1b18WAXy&#10;Wh6HvDQ+c9+L+my+TpeanFLT9/FzAyLSGF/h//ZJK8iX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l4p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w:t>
                        </w:r>
                      </w:p>
                    </w:txbxContent>
                  </v:textbox>
                </v:rect>
                <v:rect id="Rectangle 318" o:spid="_x0000_s1152" style="position:absolute;left:43141;top:44843;width:260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KW74A&#10;AADcAAAADwAAAGRycy9kb3ducmV2LnhtbERPy4rCMBTdD/gP4QruxlTB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hylu+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-3 3/4</w:t>
                        </w:r>
                      </w:p>
                    </w:txbxContent>
                  </v:textbox>
                </v:rect>
                <v:rect id="Rectangle 319" o:spid="_x0000_s1153" style="position:absolute;left:50857;top:44843;width:260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vwMIA&#10;AADcAAAADwAAAGRycy9kb3ducmV2LnhtbESP3WoCMRSE7wXfIRzBO80qtK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W/A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 3/4</w:t>
                        </w:r>
                      </w:p>
                    </w:txbxContent>
                  </v:textbox>
                </v:rect>
                <v:rect id="Rectangle 320" o:spid="_x0000_s1154" style="position:absolute;left:285;top:46462;width:655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rsidR="00941A29" w:rsidRDefault="00941A29">
                        <w:proofErr w:type="spellStart"/>
                        <w:r>
                          <w:rPr>
                            <w:rFonts w:ascii="Arial" w:hAnsi="Arial" w:cs="Arial"/>
                            <w:color w:val="000000"/>
                            <w:sz w:val="16"/>
                            <w:szCs w:val="16"/>
                            <w:lang w:val="en-US"/>
                          </w:rPr>
                          <w:t>Labour</w:t>
                        </w:r>
                        <w:proofErr w:type="spellEnd"/>
                        <w:r>
                          <w:rPr>
                            <w:rFonts w:ascii="Arial" w:hAnsi="Arial" w:cs="Arial"/>
                            <w:color w:val="000000"/>
                            <w:sz w:val="16"/>
                            <w:szCs w:val="16"/>
                            <w:lang w:val="en-US"/>
                          </w:rPr>
                          <w:t xml:space="preserve"> market</w:t>
                        </w:r>
                      </w:p>
                    </w:txbxContent>
                  </v:textbox>
                </v:rect>
                <v:rect id="Rectangle 321" o:spid="_x0000_s1155" style="position:absolute;left:1428;top:48082;width:1914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pe8EA&#10;AADcAAAADwAAAGRycy9kb3ducmV2LnhtbESPzYoCMRCE78K+Q2jBm2b0IMNoFBEEXbw47gM0k54f&#10;TDpDknXGt98Iwh6LqvqK2u5Ha8STfOgcK1guMhDEldMdNwp+7qd5DiJEZI3GMSl4UYD97muyxUK7&#10;gW/0LGMjEoRDgQraGPtCylC1ZDEsXE+cvNp5izFJ30jtcUhwa+Qqy9bSYsdpocWeji1Vj/LXKpD3&#10;8jTkpfGZ+17VV3M532pySs2m42EDItIY/8Of9lkryN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3qXv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Employment (</w:t>
                        </w:r>
                        <w:proofErr w:type="spellStart"/>
                        <w:r>
                          <w:rPr>
                            <w:rFonts w:ascii="Arial" w:hAnsi="Arial" w:cs="Arial"/>
                            <w:color w:val="000000"/>
                            <w:sz w:val="16"/>
                            <w:szCs w:val="16"/>
                            <w:lang w:val="en-US"/>
                          </w:rPr>
                          <w:t>labour</w:t>
                        </w:r>
                        <w:proofErr w:type="spellEnd"/>
                        <w:r>
                          <w:rPr>
                            <w:rFonts w:ascii="Arial" w:hAnsi="Arial" w:cs="Arial"/>
                            <w:color w:val="000000"/>
                            <w:sz w:val="16"/>
                            <w:szCs w:val="16"/>
                            <w:lang w:val="en-US"/>
                          </w:rPr>
                          <w:t xml:space="preserve"> force survey basis</w:t>
                        </w:r>
                        <w:proofErr w:type="gramStart"/>
                        <w:r>
                          <w:rPr>
                            <w:rFonts w:ascii="Arial" w:hAnsi="Arial" w:cs="Arial"/>
                            <w:color w:val="000000"/>
                            <w:sz w:val="16"/>
                            <w:szCs w:val="16"/>
                            <w:lang w:val="en-US"/>
                          </w:rPr>
                          <w:t>)(</w:t>
                        </w:r>
                        <w:proofErr w:type="gramEnd"/>
                        <w:r>
                          <w:rPr>
                            <w:rFonts w:ascii="Arial" w:hAnsi="Arial" w:cs="Arial"/>
                            <w:color w:val="000000"/>
                            <w:sz w:val="16"/>
                            <w:szCs w:val="16"/>
                            <w:lang w:val="en-US"/>
                          </w:rPr>
                          <w:t>g)</w:t>
                        </w:r>
                      </w:p>
                    </w:txbxContent>
                  </v:textbox>
                </v:rect>
                <v:rect id="Rectangle 322" o:spid="_x0000_s1156" style="position:absolute;left:28956;top:4808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U3DMEA&#10;AADcAAAADwAAAGRycy9kb3ducmV2LnhtbESP3YrCMBSE7wXfIZwF7zTdXkjpGmVZEFS8se4DHJrT&#10;HzY5KUm09e2NIOzlMDPfMJvdZI24kw+9YwWfqwwEce10z62C3+t+WYAIEVmjcUwKHhRgt53PNlhq&#10;N/KF7lVsRYJwKFFBF+NQShnqjiyGlRuIk9c4bzEm6VupPY4Jbo3Ms2wtLfacFjoc6Kej+q+6WQXy&#10;Wu3HojI+c6e8OZvj4dKQU2rxMX1/gYg0xf/wu33QCop1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lNwz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1.2</w:t>
                        </w:r>
                      </w:p>
                    </w:txbxContent>
                  </v:textbox>
                </v:rect>
                <v:rect id="Rectangle 323" o:spid="_x0000_s1157" style="position:absolute;left:36664;top:4808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1.3</w:t>
                        </w:r>
                      </w:p>
                    </w:txbxContent>
                  </v:textbox>
                </v:rect>
                <v:rect id="Rectangle 324" o:spid="_x0000_s1158" style="position:absolute;left:43522;top:48082;width:56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w:t>
                        </w:r>
                      </w:p>
                    </w:txbxContent>
                  </v:textbox>
                </v:rect>
                <v:rect id="Rectangle 325" o:spid="_x0000_s1159" style="position:absolute;left:51238;top:48082;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veMEA&#10;AADcAAAADwAAAGRycy9kb3ducmV2LnhtbESP3YrCMBSE7xd8h3AE79ZUQ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r3j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1 1/2</w:t>
                        </w:r>
                      </w:p>
                    </w:txbxContent>
                  </v:textbox>
                </v:rect>
                <v:rect id="Rectangle 326" o:spid="_x0000_s1160" style="position:absolute;left:1428;top:49701;width:14739;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Unemployment rate (per cent</w:t>
                        </w:r>
                        <w:proofErr w:type="gramStart"/>
                        <w:r>
                          <w:rPr>
                            <w:rFonts w:ascii="Arial" w:hAnsi="Arial" w:cs="Arial"/>
                            <w:color w:val="000000"/>
                            <w:sz w:val="16"/>
                            <w:szCs w:val="16"/>
                            <w:lang w:val="en-US"/>
                          </w:rPr>
                          <w:t>)(</w:t>
                        </w:r>
                        <w:proofErr w:type="gramEnd"/>
                        <w:r>
                          <w:rPr>
                            <w:rFonts w:ascii="Arial" w:hAnsi="Arial" w:cs="Arial"/>
                            <w:color w:val="000000"/>
                            <w:sz w:val="16"/>
                            <w:szCs w:val="16"/>
                            <w:lang w:val="en-US"/>
                          </w:rPr>
                          <w:t>h)</w:t>
                        </w:r>
                      </w:p>
                    </w:txbxContent>
                  </v:textbox>
                </v:rect>
                <v:rect id="Rectangle 327" o:spid="_x0000_s1161" style="position:absolute;left:28956;top:49701;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5.1</w:t>
                        </w:r>
                      </w:p>
                    </w:txbxContent>
                  </v:textbox>
                </v:rect>
                <v:rect id="Rectangle 328" o:spid="_x0000_s1162" style="position:absolute;left:36664;top:49701;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A5r0A&#10;AADcAAAADwAAAGRycy9kb3ducmV2LnhtbERPy4rCMBTdD/gP4QruxlQXUqpRRBB0cGP1Ay7N7QOT&#10;m5JE2/l7sxBcHs57sxutES/yoXOsYDHPQBBXTnfcKLjfjr85iBCRNRrHpOCfAuy2k58NFtoNfKVX&#10;GRuRQjgUqKCNsS+kDFVLFsPc9cSJq523GBP0jdQehxRujVxm2Upa7Dg1tNjToaXqUT6tAnkrj0Ne&#10;Gp+5v2V9MefTtSan1Gw67tcgIo3xK/64T1pBvkp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00A5r0AAADcAAAADwAAAAAAAAAAAAAAAACYAgAAZHJzL2Rvd25yZXYu&#10;eG1sUEsFBgAAAAAEAAQA9QAAAIIDAAAAAA==&#10;" filled="f" stroked="f">
                  <v:textbox style="mso-fit-shape-to-text:t" inset="0,0,0,0">
                    <w:txbxContent>
                      <w:p w:rsidR="00941A29" w:rsidRDefault="00941A29">
                        <w:r>
                          <w:rPr>
                            <w:rFonts w:ascii="Arial" w:hAnsi="Arial" w:cs="Arial"/>
                            <w:color w:val="000000"/>
                            <w:sz w:val="16"/>
                            <w:szCs w:val="16"/>
                            <w:lang w:val="en-US"/>
                          </w:rPr>
                          <w:t>5.6</w:t>
                        </w:r>
                      </w:p>
                    </w:txbxContent>
                  </v:textbox>
                </v:rect>
                <v:rect id="Rectangle 329" o:spid="_x0000_s1163" style="position:absolute;left:43522;top:49701;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 1/4</w:t>
                        </w:r>
                      </w:p>
                    </w:txbxContent>
                  </v:textbox>
                </v:rect>
                <v:rect id="Rectangle 330" o:spid="_x0000_s1164" style="position:absolute;left:51238;top:49701;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6 1/4</w:t>
                        </w:r>
                      </w:p>
                    </w:txbxContent>
                  </v:textbox>
                </v:rect>
                <v:rect id="Rectangle 331" o:spid="_x0000_s1165" style="position:absolute;left:1428;top:51320;width:1350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psIA&#10;AADcAAAADwAAAGRycy9kb3ducmV2LnhtbESPzYoCMRCE7wu+Q2jB25rRgzuM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j+m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Participation rate (per cent</w:t>
                        </w:r>
                        <w:proofErr w:type="gramStart"/>
                        <w:r>
                          <w:rPr>
                            <w:rFonts w:ascii="Arial" w:hAnsi="Arial" w:cs="Arial"/>
                            <w:color w:val="000000"/>
                            <w:sz w:val="16"/>
                            <w:szCs w:val="16"/>
                            <w:lang w:val="en-US"/>
                          </w:rPr>
                          <w:t>)(</w:t>
                        </w:r>
                        <w:proofErr w:type="gramEnd"/>
                        <w:r>
                          <w:rPr>
                            <w:rFonts w:ascii="Arial" w:hAnsi="Arial" w:cs="Arial"/>
                            <w:color w:val="000000"/>
                            <w:sz w:val="16"/>
                            <w:szCs w:val="16"/>
                            <w:lang w:val="en-US"/>
                          </w:rPr>
                          <w:t>h)</w:t>
                        </w:r>
                      </w:p>
                    </w:txbxContent>
                  </v:textbox>
                </v:rect>
                <v:rect id="Rectangle 332" o:spid="_x0000_s1166" style="position:absolute;left:28384;top:51320;width:198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65.3</w:t>
                        </w:r>
                      </w:p>
                    </w:txbxContent>
                  </v:textbox>
                </v:rect>
                <v:rect id="Rectangle 333" o:spid="_x0000_s1167" style="position:absolute;left:36093;top:51320;width:198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65.3</w:t>
                        </w:r>
                      </w:p>
                    </w:txbxContent>
                  </v:textbox>
                </v:rect>
                <v:rect id="Rectangle 334" o:spid="_x0000_s1168" style="position:absolute;left:42951;top:51320;width:282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65 1/4</w:t>
                        </w:r>
                      </w:p>
                    </w:txbxContent>
                  </v:textbox>
                </v:rect>
                <v:rect id="Rectangle 335" o:spid="_x0000_s1169" style="position:absolute;left:50666;top:51320;width:282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65 1/4</w:t>
                        </w:r>
                      </w:p>
                    </w:txbxContent>
                  </v:textbox>
                </v:rect>
                <v:rect id="Rectangle 336" o:spid="_x0000_s1170" style="position:absolute;left:285;top:52939;width:802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Prices and wages</w:t>
                        </w:r>
                      </w:p>
                    </w:txbxContent>
                  </v:textbox>
                </v:rect>
                <v:rect id="Rectangle 337" o:spid="_x0000_s1171" style="position:absolute;left:1428;top:54552;width:1124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Consumer Price Index (</w:t>
                        </w:r>
                        <w:proofErr w:type="spellStart"/>
                        <w:r>
                          <w:rPr>
                            <w:rFonts w:ascii="Arial" w:hAnsi="Arial" w:cs="Arial"/>
                            <w:color w:val="000000"/>
                            <w:sz w:val="16"/>
                            <w:szCs w:val="16"/>
                            <w:lang w:val="en-US"/>
                          </w:rPr>
                          <w:t>i</w:t>
                        </w:r>
                        <w:proofErr w:type="spellEnd"/>
                        <w:r>
                          <w:rPr>
                            <w:rFonts w:ascii="Arial" w:hAnsi="Arial" w:cs="Arial"/>
                            <w:color w:val="000000"/>
                            <w:sz w:val="16"/>
                            <w:szCs w:val="16"/>
                            <w:lang w:val="en-US"/>
                          </w:rPr>
                          <w:t>)</w:t>
                        </w:r>
                      </w:p>
                    </w:txbxContent>
                  </v:textbox>
                </v:rect>
                <v:rect id="Rectangle 338" o:spid="_x0000_s1172" style="position:absolute;left:1428;top:56172;width:446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 xml:space="preserve">- </w:t>
                        </w:r>
                        <w:proofErr w:type="gramStart"/>
                        <w:r>
                          <w:rPr>
                            <w:rFonts w:ascii="Arial" w:hAnsi="Arial" w:cs="Arial"/>
                            <w:color w:val="000000"/>
                            <w:sz w:val="16"/>
                            <w:szCs w:val="16"/>
                            <w:lang w:val="en-US"/>
                          </w:rPr>
                          <w:t>headline</w:t>
                        </w:r>
                        <w:proofErr w:type="gramEnd"/>
                      </w:p>
                    </w:txbxContent>
                  </v:textbox>
                </v:rect>
                <v:rect id="Rectangle 339" o:spid="_x0000_s1173" style="position:absolute;left:28956;top:5617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1.2</w:t>
                        </w:r>
                      </w:p>
                    </w:txbxContent>
                  </v:textbox>
                </v:rect>
                <v:rect id="Rectangle 340" o:spid="_x0000_s1174" style="position:absolute;left:36664;top:56172;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qGr8A&#10;AADcAAAADwAAAGRycy9kb3ducmV2LnhtbERPS2rDMBDdF3oHMYHuGjlZFONENiEQSEo3tnuAwRp/&#10;iDQykho7t68WhS4f73+sVmvEg3yYHCvYbTMQxJ3TEw8KvtvLew4iRGSNxjEpeFKAqnx9OWKh3cI1&#10;PZo4iBTCoUAFY4xzIWXoRrIYtm4mTlzvvMWYoB+k9rikcGvkPss+pMWJU8OIM51H6u7Nj1Ug2+ay&#10;5I3xmfvc91/mdq17ckq9bdbTAUSkNf6L/9xX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N+oavwAAANwAAAAPAAAAAAAAAAAAAAAAAJgCAABkcnMvZG93bnJl&#10;di54bWxQSwUGAAAAAAQABAD1AAAAhAMAAAAA&#10;" filled="f" stroked="f">
                  <v:textbox style="mso-fit-shape-to-text:t" inset="0,0,0,0">
                    <w:txbxContent>
                      <w:p w:rsidR="00941A29" w:rsidRDefault="00941A29">
                        <w:r>
                          <w:rPr>
                            <w:rFonts w:ascii="Arial" w:hAnsi="Arial" w:cs="Arial"/>
                            <w:color w:val="000000"/>
                            <w:sz w:val="16"/>
                            <w:szCs w:val="16"/>
                            <w:lang w:val="en-US"/>
                          </w:rPr>
                          <w:t>2.4</w:t>
                        </w:r>
                      </w:p>
                    </w:txbxContent>
                  </v:textbox>
                </v:rect>
                <v:rect id="Rectangle 341" o:spid="_x0000_s1175" style="position:absolute;left:43522;top:56172;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342" o:spid="_x0000_s1176" style="position:absolute;left:51238;top:56172;width:56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2</w:t>
                        </w:r>
                      </w:p>
                    </w:txbxContent>
                  </v:textbox>
                </v:rect>
                <v:rect id="Rectangle 343" o:spid="_x0000_s1177" style="position:absolute;left:1428;top:57791;width:5315;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 xml:space="preserve">- </w:t>
                        </w:r>
                        <w:proofErr w:type="gramStart"/>
                        <w:r>
                          <w:rPr>
                            <w:rFonts w:ascii="Arial" w:hAnsi="Arial" w:cs="Arial"/>
                            <w:color w:val="000000"/>
                            <w:sz w:val="16"/>
                            <w:szCs w:val="16"/>
                            <w:lang w:val="en-US"/>
                          </w:rPr>
                          <w:t>underlying</w:t>
                        </w:r>
                        <w:proofErr w:type="gramEnd"/>
                      </w:p>
                    </w:txbxContent>
                  </v:textbox>
                </v:rect>
                <v:rect id="Rectangle 344" o:spid="_x0000_s1178" style="position:absolute;left:28956;top:57791;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2.2</w:t>
                        </w:r>
                      </w:p>
                    </w:txbxContent>
                  </v:textbox>
                </v:rect>
                <v:rect id="Rectangle 345" o:spid="_x0000_s1179" style="position:absolute;left:36664;top:57791;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2.4</w:t>
                        </w:r>
                      </w:p>
                    </w:txbxContent>
                  </v:textbox>
                </v:rect>
                <v:rect id="Rectangle 346" o:spid="_x0000_s1180" style="position:absolute;left:43522;top:57791;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LX9cEA&#10;AADcAAAADwAAAGRycy9kb3ducmV2LnhtbESPzYoCMRCE7wu+Q2hhb2tGDzLMGkUEQWUvjj5AM+n5&#10;YZPOkERnfHsjCB6LqvqKWm1Ga8SdfOgcK5jPMhDEldMdNwqul/1PDiJEZI3GMSl4UIDNevK1wkK7&#10;gc90L2MjEoRDgQraGPtCylC1ZDHMXE+cvNp5izFJ30jtcUhwa+Qiy5bSYsdpocWedi1V/+XNKpCX&#10;cj/kpfGZOy3qP3M8nGtySn1Px+0viEhj/ITf7YNWkOdLeJ1JR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S1/XBAAAA3AAAAA8AAAAAAAAAAAAAAAAAmAIAAGRycy9kb3du&#10;cmV2LnhtbFBLBQYAAAAABAAEAPUAAACGAwAAAAA=&#10;" filled="f" stroked="f">
                  <v:textbox style="mso-fit-shape-to-text:t" inset="0,0,0,0">
                    <w:txbxContent>
                      <w:p w:rsidR="00941A29" w:rsidRDefault="00941A29">
                        <w:r>
                          <w:rPr>
                            <w:rFonts w:ascii="Arial" w:hAnsi="Arial" w:cs="Arial"/>
                            <w:color w:val="000000"/>
                            <w:sz w:val="16"/>
                            <w:szCs w:val="16"/>
                            <w:lang w:val="en-US"/>
                          </w:rPr>
                          <w:t>2 1/2</w:t>
                        </w:r>
                      </w:p>
                    </w:txbxContent>
                  </v:textbox>
                </v:rect>
                <v:rect id="Rectangle 347" o:spid="_x0000_s1181" style="position:absolute;left:51238;top:57791;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bsIA&#10;AADcAAAADwAAAGRycy9kb3ducmV2LnhtbESPzYoCMRCE74LvEFrYm2bWgw6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nJu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2 1/4</w:t>
                        </w:r>
                      </w:p>
                    </w:txbxContent>
                  </v:textbox>
                </v:rect>
                <v:rect id="Rectangle 348" o:spid="_x0000_s1182" style="position:absolute;left:1428;top:59410;width:14402;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HL8A&#10;AADcAAAADwAAAGRycy9kb3ducmV2LnhtbERPS2rDMBDdF3oHMYHuGjlZFONENiEQSEo3tnuAwRp/&#10;iDQykho7t68WhS4f73+sVmvEg3yYHCvYbTMQxJ3TEw8KvtvLew4iRGSNxjEpeFKAqnx9OWKh3cI1&#10;PZo4iBTCoUAFY4xzIWXoRrIYtm4mTlzvvMWYoB+k9rikcGvkPss+pMWJU8OIM51H6u7Nj1Ug2+ay&#10;5I3xmfvc91/mdq17ckq9bdbTAUSkNf6L/9xX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eYcvwAAANwAAAAPAAAAAAAAAAAAAAAAAJgCAABkcnMvZG93bnJl&#10;di54bWxQSwUGAAAAAAQABAD1AAAAhAMAAAAA&#10;" filled="f" stroked="f">
                  <v:textbox style="mso-fit-shape-to-text:t" inset="0,0,0,0">
                    <w:txbxContent>
                      <w:p w:rsidR="00941A29" w:rsidRDefault="00941A29">
                        <w:r>
                          <w:rPr>
                            <w:rFonts w:ascii="Arial" w:hAnsi="Arial" w:cs="Arial"/>
                            <w:color w:val="000000"/>
                            <w:sz w:val="16"/>
                            <w:szCs w:val="16"/>
                            <w:lang w:val="en-US"/>
                          </w:rPr>
                          <w:t>Gross non-farm product deflator</w:t>
                        </w:r>
                      </w:p>
                    </w:txbxContent>
                  </v:textbox>
                </v:rect>
                <v:rect id="Rectangle 349" o:spid="_x0000_s1183" style="position:absolute;left:28956;top:59410;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1.7</w:t>
                        </w:r>
                      </w:p>
                    </w:txbxContent>
                  </v:textbox>
                </v:rect>
                <v:rect id="Rectangle 350" o:spid="_x0000_s1184" style="position:absolute;left:35998;top:59410;width:343;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w:t>
                        </w:r>
                      </w:p>
                    </w:txbxContent>
                  </v:textbox>
                </v:rect>
                <v:rect id="Rectangle 351" o:spid="_x0000_s1185" style="position:absolute;left:36664;top:59410;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LZXMIA&#10;AADcAAAADwAAAGRycy9kb3ducmV2LnhtbESPzYoCMRCE7wu+Q2jB25rRg8yO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tlc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1/2</w:t>
                        </w:r>
                      </w:p>
                    </w:txbxContent>
                  </v:textbox>
                </v:rect>
                <v:rect id="Rectangle 352" o:spid="_x0000_s1186" style="position:absolute;left:43522;top:59410;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HK8IA&#10;AADcAAAADwAAAGRycy9kb3ducmV2LnhtbESP3WoCMRSE7wu+QziCdzXbvZDt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cr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 1/4</w:t>
                        </w:r>
                      </w:p>
                    </w:txbxContent>
                  </v:textbox>
                </v:rect>
                <v:rect id="Rectangle 353" o:spid="_x0000_s1187" style="position:absolute;left:51238;top:59410;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1 1/4</w:t>
                        </w:r>
                      </w:p>
                    </w:txbxContent>
                  </v:textbox>
                </v:rect>
                <v:rect id="Rectangle 354" o:spid="_x0000_s1188" style="position:absolute;left:1428;top:61029;width:9265;height:1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H15MUA&#10;AADcAAAADwAAAGRycy9kb3ducmV2LnhtbESPUWvCMBSF3wf+h3CFvc20ImI7Y6nCcAx80O0HXJq7&#10;ptrc1CTT7t8vg8EeD+ec73DW1Wh7cSMfOscK8lkGgrhxuuNWwcf7y9MKRIjIGnvHpOCbAlSbycMa&#10;S+3ufKTbKbYiQTiUqMDEOJRShsaQxTBzA3HyPp23GJP0rdQe7wlueznPsqW02HFaMDjQzlBzOX1Z&#10;BbTdH4tzHcxB+jzkh7dlsdhflXqcjvUziEhj/A//tV+1glWxgN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fXkxQAAANwAAAAPAAAAAAAAAAAAAAAAAJgCAABkcnMv&#10;ZG93bnJldi54bWxQSwUGAAAAAAQABAD1AAAAigMAAAAA&#10;" filled="f" stroked="f">
                  <v:textbox inset="0,0,0,0">
                    <w:txbxContent>
                      <w:p w:rsidR="00941A29" w:rsidRDefault="00941A29">
                        <w:r>
                          <w:rPr>
                            <w:rFonts w:ascii="Arial" w:hAnsi="Arial" w:cs="Arial"/>
                            <w:color w:val="000000"/>
                            <w:sz w:val="16"/>
                            <w:szCs w:val="16"/>
                            <w:lang w:val="en-US"/>
                          </w:rPr>
                          <w:t xml:space="preserve">Wage Price </w:t>
                        </w:r>
                        <w:proofErr w:type="gramStart"/>
                        <w:r>
                          <w:rPr>
                            <w:rFonts w:ascii="Arial" w:hAnsi="Arial" w:cs="Arial"/>
                            <w:color w:val="000000"/>
                            <w:sz w:val="16"/>
                            <w:szCs w:val="16"/>
                            <w:lang w:val="en-US"/>
                          </w:rPr>
                          <w:t>Index(</w:t>
                        </w:r>
                        <w:proofErr w:type="gramEnd"/>
                        <w:r>
                          <w:rPr>
                            <w:rFonts w:ascii="Arial" w:hAnsi="Arial" w:cs="Arial"/>
                            <w:color w:val="000000"/>
                            <w:sz w:val="16"/>
                            <w:szCs w:val="16"/>
                            <w:lang w:val="en-US"/>
                          </w:rPr>
                          <w:t>g)</w:t>
                        </w:r>
                      </w:p>
                    </w:txbxContent>
                  </v:textbox>
                </v:rect>
                <v:rect id="Rectangle 355" o:spid="_x0000_s1189" style="position:absolute;left:28956;top:61029;width:1416;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3.7</w:t>
                        </w:r>
                      </w:p>
                    </w:txbxContent>
                  </v:textbox>
                </v:rect>
                <v:rect id="Rectangle 356" o:spid="_x0000_s1190" style="position:absolute;left:35807;top:61029;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KMIA&#10;AADcAAAADwAAAGRycy9kb3ducmV2LnhtbESPzYoCMRCE7wu+Q2jB25rRg8yO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0Eo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 1/4</w:t>
                        </w:r>
                      </w:p>
                    </w:txbxContent>
                  </v:textbox>
                </v:rect>
                <v:rect id="Rectangle 357" o:spid="_x0000_s1191" style="position:absolute;left:43522;top:61029;width:2261;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3 1/4</w:t>
                        </w:r>
                      </w:p>
                    </w:txbxContent>
                  </v:textbox>
                </v:rect>
                <v:rect id="Rectangle 358" o:spid="_x0000_s1192" style="position:absolute;left:51238;top:61029;width:2260;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rsidR="00941A29" w:rsidRDefault="00941A29">
                        <w:r>
                          <w:rPr>
                            <w:rFonts w:ascii="Arial" w:hAnsi="Arial" w:cs="Arial"/>
                            <w:color w:val="000000"/>
                            <w:sz w:val="16"/>
                            <w:szCs w:val="16"/>
                            <w:lang w:val="en-US"/>
                          </w:rPr>
                          <w:t>3 1/4</w:t>
                        </w:r>
                      </w:p>
                    </w:txbxContent>
                  </v:textbox>
                </v:rect>
                <v:rect id="Rectangle 359" o:spid="_x0000_s1193" style="position:absolute;left:41332;top:476;width:4464;height:31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VWsIA&#10;AADcAAAADwAAAGRycy9kb3ducmV2LnhtbESPzYoCMRCE7wu+Q2jB25rRg4y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NVawgAAANwAAAAPAAAAAAAAAAAAAAAAAJgCAABkcnMvZG93&#10;bnJldi54bWxQSwUGAAAAAAQABAD1AAAAhwMAAAAA&#10;" filled="f" stroked="f">
                  <v:textbox style="mso-fit-shape-to-text:t" inset="0,0,0,0">
                    <w:txbxContent>
                      <w:p w:rsidR="00941A29" w:rsidRDefault="00941A29">
                        <w:r>
                          <w:rPr>
                            <w:rFonts w:ascii="Arial" w:hAnsi="Arial" w:cs="Arial"/>
                            <w:color w:val="000000"/>
                            <w:sz w:val="16"/>
                            <w:szCs w:val="16"/>
                            <w:lang w:val="en-US"/>
                          </w:rPr>
                          <w:t>Forecasts</w:t>
                        </w:r>
                      </w:p>
                    </w:txbxContent>
                  </v:textbox>
                </v:rect>
                <v:line id="Line 360" o:spid="_x0000_s1194" style="position:absolute;visibility:visible;mso-wrap-style:square" from="24574,2381" to="31807,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ns8IAAADcAAAADwAAAGRycy9kb3ducmV2LnhtbERPy2rCQBTdF/yH4Qrd1UkKtTE6BpGK&#10;7a6+wOUlc02GZO6EzBjTv+8sCl0ezntVjLYVA/XeOFaQzhIQxKXThisF59PuJQPhA7LG1jEp+CEP&#10;xXrytMJcuwcfaDiGSsQQ9jkqqEPocil9WZNFP3MdceRurrcYIuwrqXt8xHDbytckmUuLhmNDjR1t&#10;ayqb490qMN/z/dvX+2VxkR/7kF6zJjP2rNTzdNwsQQQaw7/4z/2pFSySOD+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gns8IAAADcAAAADwAAAAAAAAAAAAAA&#10;AAChAgAAZHJzL2Rvd25yZXYueG1sUEsFBgAAAAAEAAQA+QAAAJADAAAAAA==&#10;" strokeweight="0"/>
                <v:rect id="Rectangle 361" o:spid="_x0000_s1195" style="position:absolute;left:24574;top:2381;width:723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hcYA&#10;AADcAAAADwAAAGRycy9kb3ducmV2LnhtbESPT2sCMRTE74V+h/AK3mqiaNGtUWqh4EXwTw/19ty8&#10;7i5uXrZJ1NVP3wiCx2FmfsNMZq2txYl8qBxr6HUVCOLcmYoLDd/br9cRiBCRDdaOScOFAsymz08T&#10;zIw785pOm1iIBOGQoYYyxiaTMuQlWQxd1xAn79d5izFJX0jj8ZzgtpZ9pd6kxYrTQokNfZaUHzZH&#10;q2E+Hs3/VgNeXtf7He1+9odh3yutOy/txzuISG18hO/thdEwVj24nU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vhcYAAADcAAAADwAAAAAAAAAAAAAAAACYAgAAZHJz&#10;L2Rvd25yZXYueG1sUEsFBgAAAAAEAAQA9QAAAIsDAAAAAA==&#10;" fillcolor="black" stroked="f"/>
                <v:line id="Line 362" o:spid="_x0000_s1196" style="position:absolute;visibility:visible;mso-wrap-style:square" from="24574,5143" to="31807,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YcX8UAAADcAAAADwAAAGRycy9kb3ducmV2LnhtbESPQWvCQBSE74X+h+UJvdWNQm0SXaWU&#10;luitTRU8PrLPZDH7NmS3Jv57t1DwOMzMN8xqM9pWXKj3xrGC2TQBQVw5bbhWsP/5fE5B+ICssXVM&#10;Cq7kYbN+fFhhrt3A33QpQy0ihH2OCpoQulxKXzVk0U9dRxy9k+sthij7Wuoehwi3rZwnyUJaNBwX&#10;GuzovaHqXP5aBeZrUbzsXg/ZQX4UYXZMz6mxe6WeJuPbEkSgMdzD/+2tVpAlc/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YcX8UAAADcAAAADwAAAAAAAAAA&#10;AAAAAAChAgAAZHJzL2Rvd25yZXYueG1sUEsFBgAAAAAEAAQA+QAAAJMDAAAAAA==&#10;" strokeweight="0"/>
                <v:rect id="Rectangle 363" o:spid="_x0000_s1197" style="position:absolute;left:24574;top:5143;width:7233;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UacYA&#10;AADcAAAADwAAAGRycy9kb3ducmV2LnhtbESPT2sCMRTE7wW/Q3hCbzWprUVXo2ih0ItQ/xz09ty8&#10;7i5uXtYk1a2fvhGEHoeZ+Q0zmbW2FmfyoXKs4bmnQBDnzlRcaNhuPp6GIEJENlg7Jg2/FGA27TxM&#10;MDPuwis6r2MhEoRDhhrKGJtMypCXZDH0XEOcvG/nLcYkfSGNx0uC21r2lXqTFitOCyU29F5Sflz/&#10;WA2L0XBx+nrl5XV12NN+dzgO+l5p/dht52MQkdr4H763P42GkXqB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UacYAAADcAAAADwAAAAAAAAAAAAAAAACYAgAAZHJz&#10;L2Rvd25yZXYueG1sUEsFBgAAAAAEAAQA9QAAAIsDAAAAAA==&#10;" fillcolor="black" stroked="f"/>
                <v:line id="Line 364" o:spid="_x0000_s1198" style="position:absolute;visibility:visible;mso-wrap-style:square" from="32283,5143" to="3952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hsMUAAADcAAAADwAAAGRycy9kb3ducmV2LnhtbESPQWvCQBSE70L/w/IKvdWNpdqYuoYi&#10;ivVmU4UeH9nXZDH7NmTXGP99Vyh4HGbmG2aRD7YRPXXeOFYwGScgiEunDVcKDt+b5xSED8gaG8ek&#10;4Eoe8uXDaIGZdhf+or4IlYgQ9hkqqENoMyl9WZNFP3YtcfR+XWcxRNlVUnd4iXDbyJckmUmLhuNC&#10;jS2taipPxdkqMPvZdrp7O86Pcr0Nk5/0lBp7UOrpcfh4BxFoCPfwf/tTK5gnr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MhsMUAAADcAAAADwAAAAAAAAAA&#10;AAAAAAChAgAAZHJzL2Rvd25yZXYueG1sUEsFBgAAAAAEAAQA+QAAAJMDAAAAAA==&#10;" strokeweight="0"/>
                <v:rect id="Rectangle 365" o:spid="_x0000_s1199" style="position:absolute;left:32283;top:5143;width:72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phsYA&#10;AADcAAAADwAAAGRycy9kb3ducmV2LnhtbESPQWsCMRSE74L/IbxCb25SqaJbo6hQ6KVQtYd6e25e&#10;dxc3L2uS6ra/3hQEj8PMfMPMFp1txJl8qB1reMoUCOLCmZpLDZ+718EERIjIBhvHpOGXAizm/d4M&#10;c+MuvKHzNpYiQTjkqKGKsc2lDEVFFkPmWuLkfTtvMSbpS2k8XhLcNnKo1FharDktVNjSuqLiuP2x&#10;GlbTyer08czvf5vDnvZfh+No6JXWjw/d8gVEpC7ew7f2m9EwVS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SphsYAAADcAAAADwAAAAAAAAAAAAAAAACYAgAAZHJz&#10;L2Rvd25yZXYueG1sUEsFBgAAAAAEAAQA9QAAAIsDAAAAAA==&#10;" fillcolor="black" stroked="f"/>
                <v:line id="Line 366" o:spid="_x0000_s1200" style="position:absolute;visibility:visible;mso-wrap-style:square" from="39998,5143" to="47237,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0aXMUAAADcAAAADwAAAGRycy9kb3ducmV2LnhtbESPT2vCQBTE7wW/w/KE3uomhaYxuopI&#10;RXtr/QMeH9lnsph9G7JrjN++Wyj0OMzMb5j5crCN6KnzxrGCdJKAIC6dNlwpOB42LzkIH5A1No5J&#10;wYM8LBejpzkW2t35m/p9qESEsC9QQR1CW0jpy5os+olriaN3cZ3FEGVXSd3hPcJtI1+TJJMWDceF&#10;Glta11Re9zerwHxl27fP99P0JD+2IT3n19zYo1LP42E1AxFoCP/hv/ZOK5g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0aXMUAAADcAAAADwAAAAAAAAAA&#10;AAAAAAChAgAAZHJzL2Rvd25yZXYueG1sUEsFBgAAAAAEAAQA+QAAAJMDAAAAAA==&#10;" strokeweight="0"/>
                <v:rect id="Rectangle 367" o:spid="_x0000_s1201" style="position:absolute;left:39998;top:5143;width:72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SasYA&#10;AADcAAAADwAAAGRycy9kb3ducmV2LnhtbESPT2sCMRTE7wW/Q3hCbzWptFZXo2ih0ItQ/xz09ty8&#10;7i5uXtYk1a2fvhGEHoeZ+Q0zmbW2FmfyoXKs4bmnQBDnzlRcaNhuPp6GIEJENlg7Jg2/FGA27TxM&#10;MDPuwis6r2MhEoRDhhrKGJtMypCXZDH0XEOcvG/nLcYkfSGNx0uC21r2lRpIixWnhRIbei8pP65/&#10;rIbFaLg4fb3w8ro67Gm/Oxxf+15p/dht52MQkdr4H763P42GkXqD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qSasYAAADcAAAADwAAAAAAAAAAAAAAAACYAgAAZHJz&#10;L2Rvd25yZXYueG1sUEsFBgAAAAAEAAQA9QAAAIsDAAAAAA==&#10;" fillcolor="black" stroked="f"/>
                <v:line id="Line 368" o:spid="_x0000_s1202" style="position:absolute;visibility:visible;mso-wrap-style:square" from="0,0" to="549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4rtcIAAADcAAAADwAAAGRycy9kb3ducmV2LnhtbERPy2rCQBTdF/yH4Qrd1UkKtTE6BpGK&#10;7a6+wOUlc02GZO6EzBjTv+8sCl0ezntVjLYVA/XeOFaQzhIQxKXThisF59PuJQPhA7LG1jEp+CEP&#10;xXrytMJcuwcfaDiGSsQQ9jkqqEPocil9WZNFP3MdceRurrcYIuwrqXt8xHDbytckmUuLhmNDjR1t&#10;ayqb490qMN/z/dvX+2VxkR/7kF6zJjP2rNTzdNwsQQQaw7/4z/2pFSySuDa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4rtcIAAADcAAAADwAAAAAAAAAAAAAA&#10;AAChAgAAZHJzL2Rvd25yZXYueG1sUEsFBgAAAAAEAAQA+QAAAJADAAAAAA==&#10;" strokeweight="0"/>
                <v:rect id="Rectangle 369" o:spid="_x0000_s1203" style="position:absolute;width:5495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jg8YA&#10;AADcAAAADwAAAGRycy9kb3ducmV2LnhtbESPQWsCMRSE7wX/Q3iCt5pUtLhbo2ih4EVQ20O9PTev&#10;u4ublzWJuu2vb4RCj8PMfMPMFp1txJV8qB1reBoqEMSFMzWXGj7e3x6nIEJENtg4Jg3fFGAx7z3M&#10;MDfuxju67mMpEoRDjhqqGNtcylBUZDEMXUucvC/nLcYkfSmNx1uC20aOlHqWFmtOCxW29FpRcdpf&#10;rIZVNl2dt2Pe/OyOBzp8Hk+TkVdaD/rd8gVEpC7+h//aa6MhUxncz6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mjg8YAAADcAAAADwAAAAAAAAAAAAAAAACYAgAAZHJz&#10;L2Rvd25yZXYueG1sUEsFBgAAAAAEAAQA9QAAAIsDAAAAAA==&#10;" fillcolor="black" stroked="f"/>
                <v:line id="Line 370" o:spid="_x0000_s1204" style="position:absolute;visibility:visible;mso-wrap-style:square" from="32283,2381" to="54952,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xbsEAAADcAAAADwAAAGRycy9kb3ducmV2LnhtbERPTYvCMBC9C/6HMII3TSuotRplWVx0&#10;b+oq7HFoxjbYTEqT1frvNwfB4+N9rzadrcWdWm8cK0jHCQjiwmnDpYLzz9coA+EDssbaMSl4kofN&#10;ut9bYa7dg490P4VSxBD2OSqoQmhyKX1RkUU/dg1x5K6utRgibEupW3zEcFvLSZLMpEXDsaHChj4r&#10;Km6nP6vAHGa76ff8srjI7S6kv9ktM/as1HDQfSxBBOrCW/xy77WCRRrnxz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bFuwQAAANwAAAAPAAAAAAAAAAAAAAAA&#10;AKECAABkcnMvZG93bnJldi54bWxQSwUGAAAAAAQABAD5AAAAjwMAAAAA&#10;" strokeweight="0"/>
                <v:rect id="Rectangle 371" o:spid="_x0000_s1205" style="position:absolute;left:32283;top:2381;width:2266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5WMYA&#10;AADcAAAADwAAAGRycy9kb3ducmV2LnhtbESPQWvCQBSE74X+h+UVequbhFY0uoopFLwUqvZQb8/s&#10;Mwlm38bdVdP+ercgeBxm5htmOu9NK87kfGNZQTpIQBCXVjdcKfjefLyMQPiArLG1TAp+ycN89vgw&#10;xVzbC6/ovA6ViBD2OSqoQ+hyKX1Zk0E/sB1x9PbWGQxRukpqh5cIN63MkmQoDTYcF2rs6L2m8rA+&#10;GQXFeFQcv17582+129L2Z3d4y1yi1PNTv5iACNSHe/jWXmoF4zSF/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5WMYAAADcAAAADwAAAAAAAAAAAAAAAACYAgAAZHJz&#10;L2Rvd25yZXYueG1sUEsFBgAAAAAEAAQA9QAAAIsDAAAAAA==&#10;" fillcolor="black" stroked="f"/>
                <v:line id="Line 372" o:spid="_x0000_s1206" style="position:absolute;visibility:visible;mso-wrap-style:square" from="47713,5143" to="54952,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gsQAAADcAAAADwAAAGRycy9kb3ducmV2LnhtbESPT4vCMBTE7wt+h/AEb2taQa1do8iy&#10;i+7Nv7DHR/Nsg81LabJav/1GEDwOM/MbZr7sbC2u1HrjWEE6TEAQF04bLhUcD9/vGQgfkDXWjknB&#10;nTwsF723Oeba3XhH130oRYSwz1FBFUKTS+mLiiz6oWuIo3d2rcUQZVtK3eItwm0tR0kykRYNx4UK&#10;G/qsqLjs/6wCs52sxz/T0+wkv9Yh/c0umbFHpQb9bvUBIlAXXuFne6MVzNIR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4qCxAAAANwAAAAPAAAAAAAAAAAA&#10;AAAAAKECAABkcnMvZG93bnJldi54bWxQSwUGAAAAAAQABAD5AAAAkgMAAAAA&#10;" strokeweight="0"/>
                <v:rect id="Rectangle 373" o:spid="_x0000_s1207" style="position:absolute;left:47713;top:5143;width:723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CtMYA&#10;AADcAAAADwAAAGRycy9kb3ducmV2LnhtbESPQWsCMRSE74X+h/AK3mpWrUVXo1RB8CJU60Fvz81z&#10;d3Hzsk2ibv31jSB4HGbmG2Y8bUwlLuR8aVlBp52AIM6sLjlXsP1ZvA9A+ICssbJMCv7Iw3Ty+jLG&#10;VNsrr+myCbmIEPYpKihCqFMpfVaQQd+2NXH0jtYZDFG6XGqH1wg3lewmyac0WHJcKLCmeUHZaXM2&#10;CmbDwez3+4NXt/VhT/vd4dTvukSp1lvzNQIRqAnP8KO91AqGnR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gCtMYAAADcAAAADwAAAAAAAAAAAAAAAACYAgAAZHJz&#10;L2Rvd25yZXYueG1sUEsFBgAAAAAEAAQA9QAAAIsDAAAAAA==&#10;" fillcolor="black" stroked="f"/>
                <v:line id="Line 374" o:spid="_x0000_s1208" style="position:absolute;visibility:visible;mso-wrap-style:square" from="0,62839" to="54952,62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3bcUAAADcAAAADwAAAGRycy9kb3ducmV2LnhtbESPT2vCQBTE70K/w/IK3uomYm2MriJi&#10;0d6sf8DjI/tMFrNvQ3ar6bd3CwWPw8z8hpktOluLG7XeOFaQDhIQxIXThksFx8PnWwbCB2SNtWNS&#10;8EseFvOX3gxz7e78Tbd9KEWEsM9RQRVCk0vpi4os+oFriKN3ca3FEGVbSt3iPcJtLYdJMpYWDceF&#10;ChtaVVRc9z9WgdmNN+9fH6fJSa43IT1n18zYo1L91245BRGoC8/wf3urFUzSE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3bcUAAADcAAAADwAAAAAAAAAA&#10;AAAAAAChAgAAZHJzL2Rvd25yZXYueG1sUEsFBgAAAAAEAAQA+QAAAJMDAAAAAA==&#10;" strokeweight="0"/>
                <v:rect id="Rectangle 375" o:spid="_x0000_s1209" style="position:absolute;top:62839;width:5495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W8YA&#10;AADcAAAADwAAAGRycy9kb3ducmV2LnhtbESPT2sCMRTE7wW/Q3hCbzWrVNHVKCoUein476C35+a5&#10;u7h5WZNUVz+9EQo9DjPzG2Yya0wlruR8aVlBt5OAIM6sLjlXsNt+fQxB+ICssbJMCu7kYTZtvU0w&#10;1fbGa7puQi4ihH2KCooQ6lRKnxVk0HdsTRy9k3UGQ5Qul9rhLcJNJXtJMpAGS44LBda0LCg7b36N&#10;gsVouLisPvnnsT4e6LA/nvs9lyj13m7mYxCBmvAf/mt/awWjbh9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0/W8YAAADcAAAADwAAAAAAAAAAAAAAAACYAgAAZHJz&#10;L2Rvd25yZXYueG1sUEsFBgAAAAAEAAQA9QAAAIsDAAAAAA==&#10;" fillcolor="black" stroked="f"/>
                <w10:anchorlock/>
              </v:group>
            </w:pict>
          </mc:Fallback>
        </mc:AlternateConten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Percentage change on preceding year unless otherwise indicated.</w:t>
      </w:r>
    </w:p>
    <w:p w:rsidR="005A4378" w:rsidRPr="00C1046F" w:rsidRDefault="005A4378" w:rsidP="00B219C1">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Calculated using original data unless otherwise indicated.</w:t>
      </w:r>
    </w:p>
    <w:p w:rsidR="00B219C1" w:rsidRPr="00B219C1" w:rsidRDefault="00B219C1" w:rsidP="00B219C1">
      <w:pPr>
        <w:pStyle w:val="ListParagraph"/>
        <w:numPr>
          <w:ilvl w:val="0"/>
          <w:numId w:val="46"/>
        </w:numPr>
        <w:spacing w:after="0" w:line="240" w:lineRule="auto"/>
        <w:rPr>
          <w:rFonts w:cs="Arial"/>
          <w:kern w:val="2"/>
          <w:sz w:val="16"/>
        </w:rPr>
      </w:pPr>
      <w:r w:rsidRPr="00B219C1">
        <w:rPr>
          <w:rFonts w:cs="Arial"/>
          <w:kern w:val="2"/>
          <w:sz w:val="16"/>
        </w:rPr>
        <w:t>Employment growth, the unemployment rate and the participation rate</w:t>
      </w:r>
      <w:r>
        <w:rPr>
          <w:rFonts w:cs="Arial"/>
          <w:kern w:val="2"/>
          <w:sz w:val="16"/>
        </w:rPr>
        <w:t>, headline and underlying inflation</w:t>
      </w:r>
      <w:r w:rsidRPr="00B219C1">
        <w:rPr>
          <w:rFonts w:cs="Arial"/>
          <w:kern w:val="2"/>
          <w:sz w:val="16"/>
        </w:rPr>
        <w:t xml:space="preserve"> are ABS outcomes.</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Chain volume measures except for nominal gross domestic product which is in current prices.</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Excluding second</w:t>
      </w:r>
      <w:r w:rsidRPr="00C1046F">
        <w:rPr>
          <w:rFonts w:ascii="Book Antiqua" w:hAnsi="Book Antiqua"/>
          <w:kern w:val="2"/>
        </w:rPr>
        <w:noBreakHyphen/>
        <w:t>hand asset sales from the public sector to the private sector.</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 xml:space="preserve">Percentage point contribution to growth in GDP. </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Seasonally adjusted, through</w:t>
      </w:r>
      <w:r w:rsidRPr="00C1046F">
        <w:rPr>
          <w:rFonts w:ascii="Book Antiqua" w:hAnsi="Book Antiqua"/>
          <w:kern w:val="2"/>
        </w:rPr>
        <w:noBreakHyphen/>
        <w:t>the</w:t>
      </w:r>
      <w:r w:rsidRPr="00C1046F">
        <w:rPr>
          <w:rFonts w:ascii="Book Antiqua" w:hAnsi="Book Antiqua"/>
          <w:kern w:val="2"/>
        </w:rPr>
        <w:noBreakHyphen/>
        <w:t>year growth rate to the June quarter.</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Seasonally adjusted rate for the June quarter.</w:t>
      </w:r>
    </w:p>
    <w:p w:rsidR="005A4378" w:rsidRPr="00C1046F" w:rsidRDefault="005A4378" w:rsidP="005A4378">
      <w:pPr>
        <w:pStyle w:val="ChartandTableFootnoteAlpha"/>
        <w:numPr>
          <w:ilvl w:val="0"/>
          <w:numId w:val="46"/>
        </w:numPr>
        <w:spacing w:line="240" w:lineRule="auto"/>
        <w:rPr>
          <w:rFonts w:ascii="Book Antiqua" w:hAnsi="Book Antiqua"/>
          <w:kern w:val="2"/>
        </w:rPr>
      </w:pPr>
      <w:r w:rsidRPr="00C1046F">
        <w:rPr>
          <w:rFonts w:ascii="Book Antiqua" w:hAnsi="Book Antiqua"/>
          <w:kern w:val="2"/>
        </w:rPr>
        <w:t>Through</w:t>
      </w:r>
      <w:r w:rsidRPr="00C1046F">
        <w:rPr>
          <w:rFonts w:ascii="Book Antiqua" w:hAnsi="Book Antiqua"/>
          <w:kern w:val="2"/>
        </w:rPr>
        <w:noBreakHyphen/>
        <w:t>the</w:t>
      </w:r>
      <w:r w:rsidRPr="00C1046F">
        <w:rPr>
          <w:rFonts w:ascii="Book Antiqua" w:hAnsi="Book Antiqua"/>
          <w:kern w:val="2"/>
        </w:rPr>
        <w:noBreakHyphen/>
        <w:t>year growth rate to the June quarter.</w:t>
      </w:r>
    </w:p>
    <w:p w:rsidR="005A4378" w:rsidRPr="00C1046F" w:rsidRDefault="005A4378" w:rsidP="005A4378">
      <w:pPr>
        <w:pStyle w:val="ChartandTableFootnoteAlpha"/>
        <w:tabs>
          <w:tab w:val="clear" w:pos="283"/>
        </w:tabs>
        <w:spacing w:line="240" w:lineRule="auto"/>
        <w:ind w:left="0" w:firstLine="0"/>
        <w:rPr>
          <w:rFonts w:ascii="Book Antiqua" w:hAnsi="Book Antiqua"/>
          <w:kern w:val="2"/>
        </w:rPr>
      </w:pPr>
      <w:r w:rsidRPr="00C1046F">
        <w:rPr>
          <w:rFonts w:ascii="Book Antiqua" w:hAnsi="Book Antiqua"/>
          <w:kern w:val="2"/>
        </w:rPr>
        <w:t>Note: The forecasts for the domestic economy are based on several technical assumptions. The exchange rate is assumed to remain around its recent average level — a trade</w:t>
      </w:r>
      <w:r w:rsidRPr="00C1046F">
        <w:rPr>
          <w:rFonts w:ascii="Book Antiqua" w:hAnsi="Book Antiqua"/>
          <w:kern w:val="2"/>
        </w:rPr>
        <w:noBreakHyphen/>
        <w:t>weighted index of around 7</w:t>
      </w:r>
      <w:r w:rsidR="00811EB1">
        <w:rPr>
          <w:rFonts w:ascii="Book Antiqua" w:hAnsi="Book Antiqua"/>
          <w:kern w:val="2"/>
        </w:rPr>
        <w:t>1</w:t>
      </w:r>
      <w:r w:rsidRPr="00C1046F">
        <w:rPr>
          <w:rFonts w:ascii="Book Antiqua" w:hAnsi="Book Antiqua"/>
          <w:kern w:val="2"/>
        </w:rPr>
        <w:t xml:space="preserve"> and a $US exchange rate of around </w:t>
      </w:r>
      <w:r w:rsidR="00811EB1">
        <w:rPr>
          <w:rFonts w:ascii="Book Antiqua" w:hAnsi="Book Antiqua"/>
          <w:kern w:val="2"/>
        </w:rPr>
        <w:t>92</w:t>
      </w:r>
      <w:r w:rsidRPr="00C1046F">
        <w:rPr>
          <w:rFonts w:ascii="Book Antiqua" w:hAnsi="Book Antiqua"/>
          <w:kern w:val="2"/>
        </w:rPr>
        <w:t xml:space="preserve"> US cents. Interest rates are assumed to move broadly in line with market expectations. World oil prices (Malaysian Tapis) are assumed to remain around US$1</w:t>
      </w:r>
      <w:r w:rsidR="00811EB1">
        <w:rPr>
          <w:rFonts w:ascii="Book Antiqua" w:hAnsi="Book Antiqua"/>
          <w:kern w:val="2"/>
        </w:rPr>
        <w:t>1</w:t>
      </w:r>
      <w:r w:rsidR="00916EA9">
        <w:rPr>
          <w:rFonts w:ascii="Book Antiqua" w:hAnsi="Book Antiqua"/>
          <w:kern w:val="2"/>
        </w:rPr>
        <w:t>4</w:t>
      </w:r>
      <w:r w:rsidRPr="00C1046F">
        <w:rPr>
          <w:rFonts w:ascii="Book Antiqua" w:hAnsi="Book Antiqua"/>
          <w:kern w:val="2"/>
        </w:rPr>
        <w:t xml:space="preserve"> per barrel. The farm sector forecasts</w:t>
      </w:r>
      <w:r w:rsidR="00263088">
        <w:rPr>
          <w:rFonts w:ascii="Book Antiqua" w:hAnsi="Book Antiqua"/>
          <w:kern w:val="2"/>
        </w:rPr>
        <w:t xml:space="preserve"> for 2014-15</w:t>
      </w:r>
      <w:r w:rsidRPr="00C1046F">
        <w:rPr>
          <w:rFonts w:ascii="Book Antiqua" w:hAnsi="Book Antiqua"/>
          <w:kern w:val="2"/>
        </w:rPr>
        <w:t xml:space="preserve"> are based on an assumption of average seasonal conditions.</w:t>
      </w:r>
    </w:p>
    <w:p w:rsidR="005A4378" w:rsidRPr="00C1046F" w:rsidRDefault="005A4378" w:rsidP="005A4378">
      <w:pPr>
        <w:pStyle w:val="Source"/>
        <w:spacing w:after="0"/>
        <w:rPr>
          <w:rFonts w:ascii="Book Antiqua" w:hAnsi="Book Antiqua" w:cs="Arial"/>
          <w:kern w:val="2"/>
        </w:rPr>
      </w:pPr>
      <w:r w:rsidRPr="00C1046F">
        <w:rPr>
          <w:rFonts w:ascii="Book Antiqua" w:hAnsi="Book Antiqua" w:cs="Arial"/>
          <w:kern w:val="2"/>
        </w:rPr>
        <w:t>Source: ABS cat. no. 5206.0, 5302.0, 6202.0, 6345.0, 6401.0, unpublished ABS data and Treasury.</w:t>
      </w:r>
    </w:p>
    <w:p w:rsidR="005A4378" w:rsidRPr="00C1046F" w:rsidRDefault="005A4378" w:rsidP="005A4378">
      <w:pPr>
        <w:spacing w:line="240" w:lineRule="auto"/>
        <w:rPr>
          <w:kern w:val="2"/>
          <w:highlight w:val="yellow"/>
        </w:rPr>
      </w:pPr>
    </w:p>
    <w:p w:rsidR="005A4378" w:rsidRDefault="005A4378">
      <w:pPr>
        <w:spacing w:after="0" w:line="240" w:lineRule="auto"/>
        <w:jc w:val="left"/>
        <w:rPr>
          <w:rFonts w:ascii="Tahoma" w:hAnsi="Tahoma"/>
          <w:b/>
          <w:smallCaps/>
          <w:sz w:val="26"/>
        </w:rPr>
      </w:pPr>
      <w:r>
        <w:br w:type="page"/>
      </w:r>
    </w:p>
    <w:p w:rsidR="00E573F9" w:rsidRPr="00451442" w:rsidRDefault="00E573F9" w:rsidP="00E573F9">
      <w:pPr>
        <w:pStyle w:val="Heading3"/>
        <w:rPr>
          <w:bCs/>
          <w:smallCaps w:val="0"/>
        </w:rPr>
      </w:pPr>
      <w:bookmarkStart w:id="6" w:name="_Toc361746137"/>
      <w:r w:rsidRPr="00451442">
        <w:lastRenderedPageBreak/>
        <w:t>Outlook for the domestic economy</w:t>
      </w:r>
      <w:bookmarkEnd w:id="5"/>
      <w:bookmarkEnd w:id="6"/>
    </w:p>
    <w:p w:rsidR="00E573F9" w:rsidRPr="00895483" w:rsidRDefault="00E573F9" w:rsidP="00E573F9">
      <w:pPr>
        <w:pStyle w:val="Source"/>
        <w:spacing w:after="0"/>
        <w:rPr>
          <w:rFonts w:cs="Arial"/>
          <w:highlight w:val="yellow"/>
        </w:rPr>
      </w:pPr>
    </w:p>
    <w:p w:rsidR="00E573F9" w:rsidRPr="00895483" w:rsidRDefault="00E573F9" w:rsidP="00E573F9">
      <w:pPr>
        <w:pStyle w:val="Source"/>
        <w:spacing w:after="0"/>
        <w:rPr>
          <w:rFonts w:cs="Arial"/>
          <w:highlight w:val="yellow"/>
        </w:rPr>
        <w:sectPr w:rsidR="00E573F9" w:rsidRPr="00895483" w:rsidSect="00E573F9">
          <w:headerReference w:type="default" r:id="rId21"/>
          <w:footerReference w:type="even" r:id="rId22"/>
          <w:footerReference w:type="default" r:id="rId23"/>
          <w:pgSz w:w="11907" w:h="16840" w:code="9"/>
          <w:pgMar w:top="1135" w:right="1418" w:bottom="567" w:left="1418" w:header="567" w:footer="567" w:gutter="0"/>
          <w:cols w:space="720"/>
        </w:sectPr>
      </w:pPr>
    </w:p>
    <w:p w:rsidR="00E573F9" w:rsidRPr="00204E7F" w:rsidRDefault="00E573F9" w:rsidP="00E573F9">
      <w:pPr>
        <w:pStyle w:val="Heading4"/>
        <w:rPr>
          <w:bCs/>
          <w:i/>
          <w:iCs/>
        </w:rPr>
      </w:pPr>
      <w:bookmarkStart w:id="7" w:name="_Toc336420546"/>
      <w:bookmarkStart w:id="8" w:name="_Toc361746138"/>
      <w:bookmarkEnd w:id="3"/>
      <w:bookmarkEnd w:id="4"/>
      <w:r w:rsidRPr="00204E7F">
        <w:lastRenderedPageBreak/>
        <w:t>Household consumption</w:t>
      </w:r>
      <w:bookmarkEnd w:id="7"/>
      <w:bookmarkEnd w:id="8"/>
    </w:p>
    <w:p w:rsidR="00577992" w:rsidRDefault="005D1705" w:rsidP="000D59B8">
      <w:r>
        <w:rPr>
          <w:bCs/>
        </w:rPr>
        <w:t xml:space="preserve">The </w:t>
      </w:r>
      <w:r w:rsidR="00577992">
        <w:rPr>
          <w:bCs/>
        </w:rPr>
        <w:t>outlook</w:t>
      </w:r>
      <w:r>
        <w:rPr>
          <w:bCs/>
        </w:rPr>
        <w:t xml:space="preserve"> for </w:t>
      </w:r>
      <w:r>
        <w:rPr>
          <w:b/>
          <w:bCs/>
        </w:rPr>
        <w:t>h</w:t>
      </w:r>
      <w:r w:rsidR="000D59B8" w:rsidRPr="00E14FB4">
        <w:rPr>
          <w:b/>
          <w:bCs/>
        </w:rPr>
        <w:t>ousehold consumption</w:t>
      </w:r>
      <w:r w:rsidR="000D59B8">
        <w:rPr>
          <w:b/>
          <w:bCs/>
        </w:rPr>
        <w:t xml:space="preserve"> </w:t>
      </w:r>
      <w:r w:rsidR="00577992">
        <w:t>has weakened since Budget</w:t>
      </w:r>
      <w:r w:rsidR="008878D7">
        <w:t xml:space="preserve"> reflecting slower h</w:t>
      </w:r>
      <w:r w:rsidR="00557C58">
        <w:t>ousehold income</w:t>
      </w:r>
      <w:r w:rsidR="008878D7">
        <w:t xml:space="preserve"> growth. Household income growth has been downgraded</w:t>
      </w:r>
      <w:r w:rsidR="00557C58">
        <w:t xml:space="preserve"> due to a softening in</w:t>
      </w:r>
      <w:r w:rsidR="00BB359D">
        <w:t xml:space="preserve"> the outlook for</w:t>
      </w:r>
      <w:r w:rsidR="00557C58">
        <w:t xml:space="preserve"> wages.</w:t>
      </w:r>
      <w:r w:rsidR="008878D7">
        <w:t xml:space="preserve"> </w:t>
      </w:r>
      <w:r w:rsidR="00577992">
        <w:t>Fragile consumer sentiment has</w:t>
      </w:r>
      <w:r w:rsidR="00557C58">
        <w:t xml:space="preserve"> also</w:t>
      </w:r>
      <w:r w:rsidR="00577992">
        <w:t xml:space="preserve"> re-emerged as a risk to the consumption outlook, with consumer confidence retracing the strong gains made at the start of the year. </w:t>
      </w:r>
    </w:p>
    <w:p w:rsidR="00577992" w:rsidRDefault="00577992" w:rsidP="000D59B8">
      <w:r>
        <w:t xml:space="preserve">Consumption </w:t>
      </w:r>
      <w:r w:rsidR="00261A69">
        <w:t xml:space="preserve">is forecast to </w:t>
      </w:r>
      <w:r>
        <w:t>grow</w:t>
      </w:r>
      <w:r w:rsidR="00261A69">
        <w:t xml:space="preserve"> by</w:t>
      </w:r>
      <w:r>
        <w:t xml:space="preserve"> 2½</w:t>
      </w:r>
      <w:r w:rsidR="00BC235A">
        <w:t> </w:t>
      </w:r>
      <w:r>
        <w:t>per</w:t>
      </w:r>
      <w:r w:rsidR="00911450">
        <w:t> </w:t>
      </w:r>
      <w:r>
        <w:t>cent in 2012-13</w:t>
      </w:r>
      <w:r w:rsidR="00261A69">
        <w:t>, unchanged since Budget</w:t>
      </w:r>
      <w:r>
        <w:t>, but has been downgraded by ½ of a percentage point to 2½ per cent in 2013-14</w:t>
      </w:r>
      <w:r w:rsidR="00291F94">
        <w:t xml:space="preserve"> (Chart 3)</w:t>
      </w:r>
      <w:r>
        <w:t>.</w:t>
      </w:r>
      <w:r w:rsidR="00261A69">
        <w:t xml:space="preserve"> Consumption growth is expected to rebound to 3 per cent in 2014-15, supported by low interest rates and improving </w:t>
      </w:r>
      <w:r w:rsidR="00E5264B">
        <w:t>employment</w:t>
      </w:r>
      <w:r w:rsidR="00261A69">
        <w:t xml:space="preserve"> growth. </w:t>
      </w:r>
    </w:p>
    <w:p w:rsidR="00261A69" w:rsidRDefault="00261A69" w:rsidP="00261A69">
      <w:r w:rsidRPr="00577992">
        <w:t xml:space="preserve">While households are expected to remain cautious, </w:t>
      </w:r>
      <w:r w:rsidR="00BB359D">
        <w:t>they face red</w:t>
      </w:r>
      <w:r w:rsidR="00DF03CE">
        <w:t>uced purchasing power</w:t>
      </w:r>
      <w:r>
        <w:t xml:space="preserve"> </w:t>
      </w:r>
      <w:r w:rsidR="00BB359D">
        <w:t xml:space="preserve">due to weaker </w:t>
      </w:r>
      <w:r>
        <w:t xml:space="preserve">income growth and </w:t>
      </w:r>
      <w:r w:rsidRPr="00577992">
        <w:t>higher prices</w:t>
      </w:r>
      <w:r w:rsidR="00BB359D">
        <w:t>. This is expected to result in a larger</w:t>
      </w:r>
      <w:r w:rsidRPr="00577992">
        <w:t xml:space="preserve"> than previously expected </w:t>
      </w:r>
      <w:r w:rsidR="00E5264B">
        <w:t>decline in the household saving</w:t>
      </w:r>
      <w:r w:rsidRPr="00577992">
        <w:t xml:space="preserve"> ratio</w:t>
      </w:r>
      <w:r w:rsidR="00DC3A20">
        <w:t xml:space="preserve"> though it will remain at elevated levels.</w:t>
      </w:r>
      <w:r>
        <w:t xml:space="preserve"> The household saving ratio is expected to decline from around 10 per cent to around 7 per cent</w:t>
      </w:r>
      <w:r w:rsidR="00FB136C">
        <w:t xml:space="preserve"> by 2014-15</w:t>
      </w:r>
      <w:r w:rsidR="00BB359D">
        <w:t xml:space="preserve">, unwinding some of the </w:t>
      </w:r>
      <w:r w:rsidR="007B5F05">
        <w:t>increase</w:t>
      </w:r>
      <w:r w:rsidR="00BB359D">
        <w:t xml:space="preserve"> since the GFC</w:t>
      </w:r>
      <w:r>
        <w:t>.</w:t>
      </w:r>
      <w:r w:rsidR="00BB359D">
        <w:t xml:space="preserve"> If households choose to be more cautious</w:t>
      </w:r>
      <w:r w:rsidR="00291F94">
        <w:t xml:space="preserve">, </w:t>
      </w:r>
      <w:r w:rsidR="00291F94">
        <w:rPr>
          <w:rFonts w:eastAsiaTheme="minorEastAsia" w:hint="eastAsia"/>
          <w:kern w:val="2"/>
          <w:szCs w:val="20"/>
          <w:lang w:eastAsia="ja-JP"/>
        </w:rPr>
        <w:t xml:space="preserve">this presents downside risks to the </w:t>
      </w:r>
      <w:r w:rsidR="00291F94">
        <w:rPr>
          <w:rFonts w:eastAsiaTheme="minorEastAsia"/>
          <w:kern w:val="2"/>
          <w:szCs w:val="20"/>
          <w:lang w:eastAsia="ja-JP"/>
        </w:rPr>
        <w:t>outlook</w:t>
      </w:r>
      <w:r w:rsidR="00291F94">
        <w:rPr>
          <w:rFonts w:eastAsiaTheme="minorEastAsia" w:hint="eastAsia"/>
          <w:kern w:val="2"/>
          <w:szCs w:val="20"/>
          <w:lang w:eastAsia="ja-JP"/>
        </w:rPr>
        <w:t xml:space="preserve"> for consumption growth</w:t>
      </w:r>
      <w:r w:rsidR="00291F94">
        <w:rPr>
          <w:rFonts w:eastAsiaTheme="minorEastAsia"/>
          <w:kern w:val="2"/>
          <w:szCs w:val="20"/>
          <w:lang w:eastAsia="ja-JP"/>
        </w:rPr>
        <w:t>.</w:t>
      </w:r>
    </w:p>
    <w:p w:rsidR="00E573F9" w:rsidRPr="00291F94" w:rsidRDefault="00FB5ED4" w:rsidP="00E573F9">
      <w:pPr>
        <w:keepNext/>
        <w:autoSpaceDE w:val="0"/>
        <w:autoSpaceDN w:val="0"/>
        <w:spacing w:after="0"/>
        <w:jc w:val="center"/>
        <w:rPr>
          <w:b/>
          <w:szCs w:val="20"/>
        </w:rPr>
      </w:pPr>
      <w:r w:rsidRPr="00291F94">
        <w:rPr>
          <w:b/>
          <w:szCs w:val="20"/>
        </w:rPr>
        <w:t xml:space="preserve">Chart </w:t>
      </w:r>
      <w:r w:rsidR="00291F94">
        <w:rPr>
          <w:b/>
          <w:szCs w:val="20"/>
        </w:rPr>
        <w:t>3</w:t>
      </w:r>
      <w:r w:rsidR="00E573F9" w:rsidRPr="00291F94">
        <w:rPr>
          <w:b/>
          <w:szCs w:val="20"/>
        </w:rPr>
        <w:t xml:space="preserve">: Household </w:t>
      </w:r>
      <w:r w:rsidR="00726038" w:rsidRPr="00291F94">
        <w:rPr>
          <w:b/>
          <w:szCs w:val="20"/>
        </w:rPr>
        <w:t xml:space="preserve">consumption </w:t>
      </w:r>
      <w:r w:rsidR="00726038" w:rsidRPr="00291F94">
        <w:rPr>
          <w:b/>
          <w:szCs w:val="20"/>
        </w:rPr>
        <w:br/>
        <w:t>(chain-volume measure)</w:t>
      </w:r>
    </w:p>
    <w:p w:rsidR="00E573F9" w:rsidRPr="00291F94" w:rsidRDefault="00DF640E" w:rsidP="0079668F">
      <w:pPr>
        <w:pStyle w:val="ChartGraphic0"/>
        <w:spacing w:after="120"/>
        <w:jc w:val="left"/>
        <w:rPr>
          <w:rFonts w:ascii="Tahoma" w:hAnsi="Tahoma" w:cs="Tahoma"/>
          <w:sz w:val="16"/>
          <w:szCs w:val="16"/>
        </w:rPr>
      </w:pPr>
      <w:r>
        <w:object w:dxaOrig="3961" w:dyaOrig="3945">
          <v:shape id="_x0000_i1027" type="#_x0000_t75" style="width:197.75pt;height:197.75pt" o:ole="">
            <v:imagedata r:id="rId24" o:title=""/>
          </v:shape>
          <o:OLEObject Type="Link" ProgID="Excel.Sheet.12" ShapeID="_x0000_i1027" DrawAspect="Content" r:id="rId25" UpdateMode="Always">
            <o:LinkType>EnhancedMetaFile</o:LinkType>
            <o:LockedField>false</o:LockedField>
          </o:OLEObject>
        </w:object>
      </w:r>
      <w:r w:rsidR="00E573F9" w:rsidRPr="00291F94">
        <w:rPr>
          <w:rFonts w:ascii="Book Antiqua" w:hAnsi="Book Antiqua"/>
          <w:color w:val="auto"/>
          <w:kern w:val="2"/>
          <w:sz w:val="16"/>
        </w:rPr>
        <w:t>Source:  ABS cat. no. 5206.0 and Treasury.</w:t>
      </w:r>
    </w:p>
    <w:p w:rsidR="00E573F9" w:rsidRPr="00204E7F" w:rsidRDefault="00E573F9" w:rsidP="0079668F">
      <w:pPr>
        <w:pStyle w:val="Heading4"/>
        <w:spacing w:before="240"/>
        <w:rPr>
          <w:bCs/>
          <w:i/>
          <w:iCs/>
        </w:rPr>
      </w:pPr>
      <w:bookmarkStart w:id="9" w:name="_Toc336420547"/>
      <w:bookmarkStart w:id="10" w:name="_Toc361746139"/>
      <w:r w:rsidRPr="00204E7F">
        <w:t>Dwelling investment</w:t>
      </w:r>
      <w:bookmarkEnd w:id="9"/>
      <w:bookmarkEnd w:id="10"/>
    </w:p>
    <w:p w:rsidR="000D59B8" w:rsidRDefault="000D59B8" w:rsidP="000D59B8">
      <w:r>
        <w:t xml:space="preserve">The outlook for </w:t>
      </w:r>
      <w:r>
        <w:rPr>
          <w:b/>
        </w:rPr>
        <w:t xml:space="preserve">dwelling </w:t>
      </w:r>
      <w:r w:rsidRPr="00152AF6">
        <w:rPr>
          <w:b/>
        </w:rPr>
        <w:t>investment</w:t>
      </w:r>
      <w:r>
        <w:rPr>
          <w:b/>
        </w:rPr>
        <w:t xml:space="preserve"> </w:t>
      </w:r>
      <w:r>
        <w:t>has been upgraded by 1 percentage point in 2012-13 and remains unchanged in 2013</w:t>
      </w:r>
      <w:r>
        <w:noBreakHyphen/>
        <w:t>14 and 2014-15. The upgrade in 2012-13 reflects upward revisions to</w:t>
      </w:r>
      <w:r w:rsidR="00E5264B">
        <w:t xml:space="preserve"> historical</w:t>
      </w:r>
      <w:r>
        <w:t xml:space="preserve"> growth in the first half of 2012-13</w:t>
      </w:r>
      <w:r w:rsidR="00DC3A20">
        <w:t xml:space="preserve"> more than offsetting</w:t>
      </w:r>
      <w:r>
        <w:t xml:space="preserve"> </w:t>
      </w:r>
      <w:r w:rsidR="00291F94">
        <w:t xml:space="preserve">a slightly </w:t>
      </w:r>
      <w:r>
        <w:t>weaker</w:t>
      </w:r>
      <w:r w:rsidR="00DC3A20">
        <w:t xml:space="preserve"> </w:t>
      </w:r>
      <w:r>
        <w:t>than</w:t>
      </w:r>
      <w:r w:rsidR="00DC3A20">
        <w:t xml:space="preserve"> </w:t>
      </w:r>
      <w:r>
        <w:t xml:space="preserve">expected March quarter </w:t>
      </w:r>
      <w:r w:rsidR="00291F94">
        <w:t>outcome</w:t>
      </w:r>
      <w:r>
        <w:t xml:space="preserve">. Dwelling investment was flat in the March quarter, reflecting a continued divergence in </w:t>
      </w:r>
      <w:r>
        <w:lastRenderedPageBreak/>
        <w:t xml:space="preserve">performance between the new dwelling and alterations and additions sectors (Chart </w:t>
      </w:r>
      <w:r w:rsidR="00DE55BF">
        <w:t>4</w:t>
      </w:r>
      <w:r>
        <w:t>). While new d</w:t>
      </w:r>
      <w:r w:rsidR="00911450">
        <w:t>welling investment rose 2.2</w:t>
      </w:r>
      <w:r w:rsidR="00BC235A">
        <w:t> </w:t>
      </w:r>
      <w:r w:rsidR="00911450">
        <w:t>per </w:t>
      </w:r>
      <w:r>
        <w:t xml:space="preserve">cent in the March quarter to reach a </w:t>
      </w:r>
      <w:r w:rsidR="00291F94">
        <w:br/>
      </w:r>
      <w:r>
        <w:t>10-year high in through-the-year growth terms, alterat</w:t>
      </w:r>
      <w:r w:rsidR="00911450">
        <w:t>ions and additions fell 3.4</w:t>
      </w:r>
      <w:r w:rsidR="00BC235A">
        <w:t> </w:t>
      </w:r>
      <w:r w:rsidR="00911450">
        <w:t>per </w:t>
      </w:r>
      <w:r>
        <w:t xml:space="preserve">cent to record its fifth consecutive </w:t>
      </w:r>
      <w:r w:rsidR="00DC3A20">
        <w:t xml:space="preserve">decline in </w:t>
      </w:r>
      <w:r>
        <w:t>through</w:t>
      </w:r>
      <w:r w:rsidR="00DC3A20">
        <w:t xml:space="preserve"> </w:t>
      </w:r>
      <w:r>
        <w:t>the</w:t>
      </w:r>
      <w:r w:rsidR="00DC3A20">
        <w:t xml:space="preserve"> </w:t>
      </w:r>
      <w:r>
        <w:t>year</w:t>
      </w:r>
      <w:r w:rsidR="00DC3A20">
        <w:t xml:space="preserve"> terms</w:t>
      </w:r>
      <w:r>
        <w:t xml:space="preserve">.  </w:t>
      </w:r>
    </w:p>
    <w:p w:rsidR="000D59B8" w:rsidRPr="00DE55BF" w:rsidRDefault="000D59B8" w:rsidP="00291F94">
      <w:pPr>
        <w:spacing w:after="0"/>
        <w:jc w:val="center"/>
        <w:rPr>
          <w:b/>
        </w:rPr>
      </w:pPr>
      <w:r w:rsidRPr="00DE55BF">
        <w:rPr>
          <w:b/>
        </w:rPr>
        <w:t xml:space="preserve">Chart </w:t>
      </w:r>
      <w:r w:rsidR="00DE55BF">
        <w:rPr>
          <w:b/>
        </w:rPr>
        <w:t>4</w:t>
      </w:r>
      <w:r w:rsidRPr="00DE55BF">
        <w:rPr>
          <w:b/>
        </w:rPr>
        <w:t>: New dwelling investment and alterations and additions</w:t>
      </w:r>
    </w:p>
    <w:p w:rsidR="00EB23A1" w:rsidRPr="00DE55BF" w:rsidRDefault="00911450" w:rsidP="00EB23A1">
      <w:pPr>
        <w:pStyle w:val="ChartGraphic0"/>
        <w:spacing w:after="120"/>
        <w:jc w:val="left"/>
        <w:rPr>
          <w:rFonts w:ascii="Tahoma" w:hAnsi="Tahoma" w:cs="Tahoma"/>
          <w:sz w:val="16"/>
          <w:szCs w:val="16"/>
        </w:rPr>
      </w:pPr>
      <w:r>
        <w:rPr>
          <w:rFonts w:ascii="Book Antiqua" w:hAnsi="Book Antiqua"/>
          <w:color w:val="auto"/>
          <w:kern w:val="2"/>
          <w:sz w:val="16"/>
        </w:rPr>
        <w:object w:dxaOrig="3961" w:dyaOrig="3961">
          <v:shape id="_x0000_i1028" type="#_x0000_t75" style="width:198.8pt;height:198.8pt" o:ole="">
            <v:imagedata r:id="rId26" o:title=""/>
          </v:shape>
          <o:OLEObject Type="Link" ProgID="Excel.Sheet.12" ShapeID="_x0000_i1028" DrawAspect="Content" r:id="rId27" UpdateMode="Always">
            <o:LinkType>EnhancedMetaFile</o:LinkType>
            <o:LockedField>false</o:LockedField>
          </o:OLEObject>
        </w:object>
      </w:r>
      <w:r w:rsidR="00EB23A1" w:rsidRPr="00DE55BF">
        <w:rPr>
          <w:rFonts w:ascii="Book Antiqua" w:hAnsi="Book Antiqua"/>
          <w:color w:val="auto"/>
          <w:kern w:val="2"/>
          <w:sz w:val="16"/>
        </w:rPr>
        <w:t>Source:  ABS cat. no. 5206.0 and Treasury.</w:t>
      </w:r>
    </w:p>
    <w:p w:rsidR="00EB23A1" w:rsidRDefault="000D59B8" w:rsidP="00DE55BF">
      <w:pPr>
        <w:rPr>
          <w:b/>
        </w:rPr>
      </w:pPr>
      <w:r w:rsidRPr="00DE55BF">
        <w:t>Near-term forward indicators continue</w:t>
      </w:r>
      <w:r>
        <w:t xml:space="preserve"> to track broadly as expected at </w:t>
      </w:r>
      <w:r w:rsidR="00BE4B99">
        <w:t>Budget</w:t>
      </w:r>
      <w:r>
        <w:t xml:space="preserve"> (Chart </w:t>
      </w:r>
      <w:r w:rsidR="00DE55BF">
        <w:t>5</w:t>
      </w:r>
      <w:r>
        <w:t xml:space="preserve">), with new housing finance, private building approvals and dwelling prices all trending </w:t>
      </w:r>
      <w:r w:rsidR="007B5F05">
        <w:t>higher</w:t>
      </w:r>
      <w:r>
        <w:t>. These indicators, combined with favourable economic fundamentals (such as</w:t>
      </w:r>
      <w:r w:rsidRPr="00AB692A">
        <w:t xml:space="preserve"> </w:t>
      </w:r>
      <w:r>
        <w:t>low interest rates, strong population growth and a tight rental market), are consistent with the emerging recovery in dwelling investment which is expected to continue gaining momentum over the forecast period. However</w:t>
      </w:r>
      <w:r w:rsidR="00550F7B">
        <w:t>, heightened concerns around unemployment expectations and</w:t>
      </w:r>
      <w:r>
        <w:t xml:space="preserve"> fragile consumer confidence</w:t>
      </w:r>
      <w:r w:rsidR="007D441A">
        <w:t xml:space="preserve"> </w:t>
      </w:r>
      <w:r w:rsidR="00550F7B">
        <w:t>pose</w:t>
      </w:r>
      <w:r w:rsidR="007D441A">
        <w:t xml:space="preserve"> </w:t>
      </w:r>
      <w:r w:rsidR="0001176F">
        <w:t>downside risk</w:t>
      </w:r>
      <w:r w:rsidR="00550F7B">
        <w:t>s</w:t>
      </w:r>
      <w:r w:rsidR="0001176F">
        <w:t xml:space="preserve"> to the outlook. </w:t>
      </w:r>
      <w:r>
        <w:t>Dwelling investment is expected to grow 1½ per cent in 2012-13, 5 per cent in 2013-14 and 5½ per cent in 2014</w:t>
      </w:r>
      <w:r>
        <w:noBreakHyphen/>
        <w:t>15.</w:t>
      </w:r>
    </w:p>
    <w:p w:rsidR="000D59B8" w:rsidRPr="00DE55BF" w:rsidRDefault="000D59B8" w:rsidP="00DE55BF">
      <w:pPr>
        <w:spacing w:after="0"/>
        <w:jc w:val="center"/>
        <w:rPr>
          <w:b/>
        </w:rPr>
      </w:pPr>
      <w:r w:rsidRPr="00DE55BF">
        <w:rPr>
          <w:b/>
        </w:rPr>
        <w:t xml:space="preserve">Chart </w:t>
      </w:r>
      <w:r w:rsidR="00DE55BF">
        <w:rPr>
          <w:b/>
        </w:rPr>
        <w:t>5</w:t>
      </w:r>
      <w:r w:rsidRPr="00DE55BF">
        <w:rPr>
          <w:b/>
        </w:rPr>
        <w:t xml:space="preserve">: Leading indicators </w:t>
      </w:r>
    </w:p>
    <w:p w:rsidR="00DE55BF" w:rsidRDefault="008846A4" w:rsidP="008846A4">
      <w:pPr>
        <w:pStyle w:val="ChartGraphic0"/>
      </w:pPr>
      <w:r>
        <w:object w:dxaOrig="3961" w:dyaOrig="3961">
          <v:shape id="_x0000_i1029" type="#_x0000_t75" style="width:198.8pt;height:198.8pt" o:ole="">
            <v:imagedata r:id="rId28" o:title=""/>
          </v:shape>
          <o:OLEObject Type="Link" ProgID="Excel.Sheet.12" ShapeID="_x0000_i1029" DrawAspect="Content" r:id="rId29" UpdateMode="Always">
            <o:LinkType>EnhancedMetaFile</o:LinkType>
            <o:LockedField>false</o:LockedField>
          </o:OLEObject>
        </w:object>
      </w:r>
    </w:p>
    <w:p w:rsidR="00DE55BF" w:rsidRDefault="00DE55BF" w:rsidP="00DE55BF">
      <w:pPr>
        <w:pStyle w:val="ChartGraphic0"/>
        <w:jc w:val="left"/>
        <w:rPr>
          <w:rFonts w:ascii="Book Antiqua" w:hAnsi="Book Antiqua"/>
          <w:color w:val="auto"/>
          <w:kern w:val="2"/>
          <w:sz w:val="16"/>
        </w:rPr>
      </w:pPr>
      <w:r>
        <w:rPr>
          <w:rFonts w:ascii="Book Antiqua" w:hAnsi="Book Antiqua"/>
          <w:color w:val="auto"/>
          <w:kern w:val="2"/>
          <w:sz w:val="16"/>
        </w:rPr>
        <w:t>Note: Annual rolling sum</w:t>
      </w:r>
    </w:p>
    <w:p w:rsidR="00EB23A1" w:rsidRPr="00DE55BF" w:rsidRDefault="00EB23A1" w:rsidP="00DE55BF">
      <w:pPr>
        <w:pStyle w:val="ChartGraphic0"/>
        <w:spacing w:after="240"/>
        <w:jc w:val="left"/>
        <w:rPr>
          <w:rFonts w:ascii="Tahoma" w:hAnsi="Tahoma" w:cs="Tahoma"/>
          <w:sz w:val="16"/>
          <w:szCs w:val="16"/>
        </w:rPr>
      </w:pPr>
      <w:r w:rsidRPr="00DE55BF">
        <w:rPr>
          <w:rFonts w:ascii="Book Antiqua" w:hAnsi="Book Antiqua"/>
          <w:color w:val="auto"/>
          <w:kern w:val="2"/>
          <w:sz w:val="16"/>
        </w:rPr>
        <w:t>Source:  ABS cat. no. 8731.0, 5609.0 and Treasury.</w:t>
      </w:r>
    </w:p>
    <w:p w:rsidR="00E573F9" w:rsidRPr="00451442" w:rsidRDefault="00E573F9" w:rsidP="00E573F9">
      <w:pPr>
        <w:pStyle w:val="Heading4"/>
        <w:rPr>
          <w:bCs/>
          <w:i/>
          <w:iCs/>
        </w:rPr>
      </w:pPr>
      <w:bookmarkStart w:id="11" w:name="_Toc187553173"/>
      <w:bookmarkStart w:id="12" w:name="_Toc336420548"/>
      <w:bookmarkStart w:id="13" w:name="_Toc361746140"/>
      <w:r w:rsidRPr="00451442">
        <w:t>Business investment</w:t>
      </w:r>
      <w:bookmarkEnd w:id="11"/>
      <w:bookmarkEnd w:id="12"/>
      <w:bookmarkEnd w:id="13"/>
    </w:p>
    <w:p w:rsidR="00263088" w:rsidRDefault="00263088" w:rsidP="000D59B8">
      <w:r w:rsidRPr="00263088">
        <w:t xml:space="preserve">The outlook for </w:t>
      </w:r>
      <w:r w:rsidRPr="0047781B">
        <w:rPr>
          <w:b/>
        </w:rPr>
        <w:t>new business investment</w:t>
      </w:r>
      <w:r w:rsidRPr="00263088">
        <w:t xml:space="preserve"> </w:t>
      </w:r>
      <w:r w:rsidR="00732704" w:rsidRPr="00263088">
        <w:t>has been downgraded</w:t>
      </w:r>
      <w:r w:rsidR="00732704">
        <w:t xml:space="preserve"> since Budget</w:t>
      </w:r>
      <w:r w:rsidRPr="00263088">
        <w:t>, reflecting weaker than expected outcomes and</w:t>
      </w:r>
      <w:r w:rsidR="00732704">
        <w:t xml:space="preserve"> </w:t>
      </w:r>
      <w:r w:rsidR="00550F7B">
        <w:t xml:space="preserve">lower </w:t>
      </w:r>
      <w:r w:rsidR="00247CE2">
        <w:t xml:space="preserve">forecast </w:t>
      </w:r>
      <w:r w:rsidR="00550F7B">
        <w:t>resources investment</w:t>
      </w:r>
      <w:r w:rsidRPr="00263088">
        <w:t xml:space="preserve">. Investment outside of the resources sector is expected to </w:t>
      </w:r>
      <w:r w:rsidR="0059625B">
        <w:t>remain</w:t>
      </w:r>
      <w:r w:rsidRPr="00263088">
        <w:t xml:space="preserve"> modest in 2013</w:t>
      </w:r>
      <w:r w:rsidR="00247CE2">
        <w:t>-</w:t>
      </w:r>
      <w:r w:rsidRPr="00263088">
        <w:t xml:space="preserve">14 before </w:t>
      </w:r>
      <w:r w:rsidR="00732704">
        <w:t>gaining</w:t>
      </w:r>
      <w:r w:rsidR="0059625B">
        <w:t xml:space="preserve"> some</w:t>
      </w:r>
      <w:r w:rsidR="00732704">
        <w:t xml:space="preserve"> momentum</w:t>
      </w:r>
      <w:r w:rsidRPr="00263088">
        <w:t xml:space="preserve"> in 2014</w:t>
      </w:r>
      <w:r w:rsidR="00247CE2">
        <w:t>-</w:t>
      </w:r>
      <w:r w:rsidRPr="00263088">
        <w:t>15</w:t>
      </w:r>
      <w:r w:rsidR="00651BA5">
        <w:t>, with</w:t>
      </w:r>
      <w:r w:rsidR="004103D0">
        <w:t xml:space="preserve"> low interest rates</w:t>
      </w:r>
      <w:r w:rsidRPr="00263088">
        <w:t xml:space="preserve"> </w:t>
      </w:r>
      <w:r w:rsidR="00732704">
        <w:t xml:space="preserve">and the lower exchange rate </w:t>
      </w:r>
      <w:r w:rsidRPr="00263088">
        <w:t>boost</w:t>
      </w:r>
      <w:r w:rsidR="004103D0">
        <w:t>ing demand for goods and services</w:t>
      </w:r>
      <w:r w:rsidR="00651BA5">
        <w:t xml:space="preserve"> from the non-mining economy</w:t>
      </w:r>
      <w:r w:rsidRPr="00263088">
        <w:t xml:space="preserve">. New business investment is forecast </w:t>
      </w:r>
      <w:r w:rsidRPr="00263088">
        <w:lastRenderedPageBreak/>
        <w:t xml:space="preserve">to grow </w:t>
      </w:r>
      <w:r w:rsidR="0059625B">
        <w:t xml:space="preserve">6½ </w:t>
      </w:r>
      <w:r w:rsidRPr="00263088">
        <w:t>per cent in 2012</w:t>
      </w:r>
      <w:r w:rsidR="00651BA5">
        <w:t>-</w:t>
      </w:r>
      <w:r w:rsidR="00D2000C">
        <w:t>13 and</w:t>
      </w:r>
      <w:r w:rsidRPr="00263088">
        <w:t xml:space="preserve"> </w:t>
      </w:r>
      <w:r w:rsidR="0059625B">
        <w:t xml:space="preserve">1½ </w:t>
      </w:r>
      <w:r w:rsidRPr="00263088">
        <w:t>per cent in 2013</w:t>
      </w:r>
      <w:r w:rsidR="00651BA5">
        <w:t>-</w:t>
      </w:r>
      <w:r w:rsidRPr="00263088">
        <w:t xml:space="preserve">14 </w:t>
      </w:r>
      <w:r w:rsidR="0059625B">
        <w:t xml:space="preserve">before falling ½ of a per cent </w:t>
      </w:r>
      <w:r w:rsidRPr="00263088">
        <w:t>in 2014</w:t>
      </w:r>
      <w:r w:rsidR="00651BA5">
        <w:t>-</w:t>
      </w:r>
      <w:r w:rsidRPr="00263088">
        <w:t xml:space="preserve">15 as </w:t>
      </w:r>
      <w:r w:rsidR="00651BA5">
        <w:t>resources</w:t>
      </w:r>
      <w:r w:rsidRPr="00263088">
        <w:t xml:space="preserve"> </w:t>
      </w:r>
      <w:r w:rsidR="00651BA5">
        <w:t>investment</w:t>
      </w:r>
      <w:r w:rsidR="0059625B">
        <w:t xml:space="preserve"> passes its peak</w:t>
      </w:r>
      <w:r w:rsidRPr="00263088">
        <w:t>.</w:t>
      </w:r>
    </w:p>
    <w:p w:rsidR="000D59B8" w:rsidRDefault="000D59B8" w:rsidP="000D59B8">
      <w:r w:rsidRPr="0004705F">
        <w:t xml:space="preserve">Forecasts </w:t>
      </w:r>
      <w:r w:rsidR="00852197">
        <w:t>of</w:t>
      </w:r>
      <w:r w:rsidRPr="0004705F">
        <w:t xml:space="preserve"> new </w:t>
      </w:r>
      <w:r w:rsidRPr="007F49C8">
        <w:rPr>
          <w:b/>
        </w:rPr>
        <w:t>engineering construction</w:t>
      </w:r>
      <w:r w:rsidRPr="0004705F">
        <w:t xml:space="preserve"> growth have been downgraded across the forecast period</w:t>
      </w:r>
      <w:r w:rsidR="00550F7B">
        <w:t>. This</w:t>
      </w:r>
      <w:r w:rsidRPr="0004705F">
        <w:t xml:space="preserve"> reflect</w:t>
      </w:r>
      <w:r w:rsidR="00550F7B">
        <w:t>s</w:t>
      </w:r>
      <w:r w:rsidRPr="0004705F">
        <w:t xml:space="preserve"> weaker than expected outcomes, a shift in the timing of expected capital expenditure on existing resources projects and a revised outlook for commencements of</w:t>
      </w:r>
      <w:r w:rsidR="0091117E">
        <w:t xml:space="preserve"> further large projects (Chart 6</w:t>
      </w:r>
      <w:r w:rsidRPr="0004705F">
        <w:t xml:space="preserve">). As a result, engineering construction is predicted to peak at a lower level than previously expected. New engineering construction is forecast to grow </w:t>
      </w:r>
      <w:r w:rsidR="004103D0">
        <w:t>17½</w:t>
      </w:r>
      <w:r w:rsidRPr="0004705F">
        <w:t xml:space="preserve"> per cent in 2012-13 and </w:t>
      </w:r>
      <w:r w:rsidR="0059625B">
        <w:t>1</w:t>
      </w:r>
      <w:r w:rsidRPr="0004705F">
        <w:t xml:space="preserve"> per cent in 2013-14, before falling </w:t>
      </w:r>
      <w:r w:rsidR="0059625B">
        <w:t>7</w:t>
      </w:r>
      <w:r w:rsidRPr="0004705F">
        <w:t xml:space="preserve"> per cent in 2014-15.</w:t>
      </w:r>
    </w:p>
    <w:p w:rsidR="003060E6" w:rsidRPr="00047102" w:rsidRDefault="003060E6" w:rsidP="003060E6">
      <w:pPr>
        <w:keepNext/>
        <w:autoSpaceDE w:val="0"/>
        <w:autoSpaceDN w:val="0"/>
        <w:spacing w:after="0"/>
        <w:jc w:val="center"/>
        <w:rPr>
          <w:b/>
          <w:szCs w:val="20"/>
        </w:rPr>
      </w:pPr>
      <w:r w:rsidRPr="00047102">
        <w:rPr>
          <w:b/>
          <w:szCs w:val="20"/>
        </w:rPr>
        <w:t xml:space="preserve">Chart </w:t>
      </w:r>
      <w:r w:rsidR="0091117E">
        <w:rPr>
          <w:b/>
          <w:szCs w:val="20"/>
        </w:rPr>
        <w:t>6</w:t>
      </w:r>
      <w:r w:rsidRPr="00047102">
        <w:rPr>
          <w:b/>
          <w:szCs w:val="20"/>
        </w:rPr>
        <w:t xml:space="preserve">: </w:t>
      </w:r>
      <w:r w:rsidRPr="00047102">
        <w:rPr>
          <w:b/>
        </w:rPr>
        <w:t>New engineering construction (chain-volume measure)</w:t>
      </w:r>
    </w:p>
    <w:p w:rsidR="003060E6" w:rsidRPr="00047102" w:rsidRDefault="00D2000C" w:rsidP="00D2000C">
      <w:pPr>
        <w:pStyle w:val="ChartGraphic0"/>
      </w:pPr>
      <w:r>
        <w:object w:dxaOrig="3945" w:dyaOrig="3945">
          <v:shape id="_x0000_i1030" type="#_x0000_t75" style="width:197.75pt;height:197.75pt" o:ole="">
            <v:imagedata r:id="rId30" o:title=""/>
          </v:shape>
          <o:OLEObject Type="Link" ProgID="Excel.Sheet.12" ShapeID="_x0000_i1030" DrawAspect="Content" r:id="rId31" UpdateMode="Always">
            <o:LinkType>EnhancedMetaFile</o:LinkType>
            <o:LockedField>false</o:LockedField>
          </o:OLEObject>
        </w:object>
      </w:r>
    </w:p>
    <w:p w:rsidR="003060E6" w:rsidRPr="00047102" w:rsidRDefault="003060E6" w:rsidP="003060E6">
      <w:pPr>
        <w:pStyle w:val="ChartGraphic0"/>
        <w:spacing w:after="120"/>
        <w:jc w:val="left"/>
        <w:rPr>
          <w:rFonts w:ascii="Book Antiqua" w:hAnsi="Book Antiqua"/>
          <w:color w:val="auto"/>
          <w:kern w:val="2"/>
          <w:sz w:val="16"/>
        </w:rPr>
      </w:pPr>
      <w:r w:rsidRPr="00047102">
        <w:rPr>
          <w:rFonts w:ascii="Book Antiqua" w:hAnsi="Book Antiqua"/>
          <w:color w:val="auto"/>
          <w:kern w:val="2"/>
          <w:sz w:val="16"/>
        </w:rPr>
        <w:t>Source:  ABS cat. no. 5206.0 and Treasury.</w:t>
      </w:r>
    </w:p>
    <w:p w:rsidR="000D59B8" w:rsidRDefault="00247CE2" w:rsidP="000D59B8">
      <w:r>
        <w:t>I</w:t>
      </w:r>
      <w:r w:rsidR="000D59B8">
        <w:t xml:space="preserve">nvestment in </w:t>
      </w:r>
      <w:r w:rsidR="000D59B8">
        <w:rPr>
          <w:b/>
        </w:rPr>
        <w:t>machinery and equipment</w:t>
      </w:r>
      <w:r w:rsidR="000D59B8" w:rsidRPr="006D6CD8">
        <w:t xml:space="preserve"> has</w:t>
      </w:r>
      <w:r w:rsidR="000D59B8">
        <w:t xml:space="preserve"> been revised </w:t>
      </w:r>
      <w:r w:rsidR="0047781B">
        <w:t>lower</w:t>
      </w:r>
      <w:r w:rsidR="004103D0">
        <w:t xml:space="preserve"> across the forecast period</w:t>
      </w:r>
      <w:r w:rsidR="0047781B">
        <w:t xml:space="preserve">, </w:t>
      </w:r>
      <w:r w:rsidR="00550F7B">
        <w:t>reflecting</w:t>
      </w:r>
      <w:r w:rsidR="0047781B">
        <w:t xml:space="preserve"> </w:t>
      </w:r>
      <w:r>
        <w:t xml:space="preserve">recent weak outcomes, </w:t>
      </w:r>
      <w:r w:rsidR="0047781B">
        <w:t xml:space="preserve">weaker </w:t>
      </w:r>
      <w:r>
        <w:t xml:space="preserve">forecast </w:t>
      </w:r>
      <w:r w:rsidR="0047781B">
        <w:t>resources investment</w:t>
      </w:r>
      <w:r w:rsidR="00550F7B">
        <w:t xml:space="preserve"> and</w:t>
      </w:r>
      <w:r w:rsidR="0047781B">
        <w:t xml:space="preserve"> a</w:t>
      </w:r>
      <w:r>
        <w:t>n expected</w:t>
      </w:r>
      <w:r w:rsidR="004103D0">
        <w:t xml:space="preserve"> </w:t>
      </w:r>
      <w:r w:rsidR="00550F7B">
        <w:t>dampening</w:t>
      </w:r>
      <w:r w:rsidR="0047781B">
        <w:t xml:space="preserve"> in</w:t>
      </w:r>
      <w:r w:rsidR="004103D0">
        <w:t xml:space="preserve"> demand for</w:t>
      </w:r>
      <w:r w:rsidR="000D59B8">
        <w:t xml:space="preserve"> machinery and equipment</w:t>
      </w:r>
      <w:r w:rsidR="004103D0">
        <w:t xml:space="preserve"> </w:t>
      </w:r>
      <w:r w:rsidR="00550F7B">
        <w:t>from</w:t>
      </w:r>
      <w:r w:rsidR="004103D0">
        <w:t xml:space="preserve"> higher import prices</w:t>
      </w:r>
      <w:r w:rsidR="000D59B8">
        <w:t xml:space="preserve">. </w:t>
      </w:r>
      <w:r w:rsidR="00550F7B">
        <w:t>While t</w:t>
      </w:r>
      <w:r w:rsidR="000D59B8">
        <w:t xml:space="preserve">he latest CAPEX survey </w:t>
      </w:r>
      <w:r w:rsidR="00190E86">
        <w:t>suggests</w:t>
      </w:r>
      <w:r w:rsidR="000D59B8">
        <w:t xml:space="preserve"> that investment in machinery and equipment </w:t>
      </w:r>
      <w:r w:rsidR="00190E86">
        <w:t>will</w:t>
      </w:r>
      <w:r w:rsidR="000D59B8">
        <w:t xml:space="preserve"> continue to be supported by firms servicing the resources sector, there are early signs of a modest pick-up in</w:t>
      </w:r>
      <w:r w:rsidR="00550F7B">
        <w:t xml:space="preserve"> </w:t>
      </w:r>
      <w:r w:rsidR="00354D9F">
        <w:t>some services sectors</w:t>
      </w:r>
      <w:r w:rsidR="000D59B8">
        <w:t xml:space="preserve">. </w:t>
      </w:r>
      <w:r w:rsidR="00651BA5">
        <w:t xml:space="preserve">However, with measures of capacity utilisation around four year lows, the immediate need for new capital is likely to be modest. </w:t>
      </w:r>
      <w:r w:rsidR="000D59B8">
        <w:t>New machinery and equipment</w:t>
      </w:r>
      <w:r w:rsidR="00190E86">
        <w:t xml:space="preserve"> investment</w:t>
      </w:r>
      <w:r w:rsidR="000D59B8">
        <w:t xml:space="preserve"> is forecast to decline by 2</w:t>
      </w:r>
      <w:r w:rsidR="00651BA5">
        <w:t xml:space="preserve">½ </w:t>
      </w:r>
      <w:r w:rsidR="000D59B8">
        <w:t>per cent in 2012</w:t>
      </w:r>
      <w:r w:rsidR="000D59B8">
        <w:noBreakHyphen/>
        <w:t xml:space="preserve">13, </w:t>
      </w:r>
      <w:r w:rsidR="00651BA5">
        <w:t xml:space="preserve">before recovering modestly, </w:t>
      </w:r>
      <w:r w:rsidR="000D59B8">
        <w:t>grow</w:t>
      </w:r>
      <w:r w:rsidR="00651BA5">
        <w:t xml:space="preserve">ing </w:t>
      </w:r>
      <w:r w:rsidR="000D59B8">
        <w:t xml:space="preserve">by </w:t>
      </w:r>
      <w:r w:rsidR="0059625B">
        <w:t>½ of a</w:t>
      </w:r>
      <w:r w:rsidR="000D59B8">
        <w:t> per cent in 2013</w:t>
      </w:r>
      <w:r w:rsidR="000D59B8">
        <w:noBreakHyphen/>
        <w:t xml:space="preserve">14, and by </w:t>
      </w:r>
      <w:r w:rsidR="0047781B">
        <w:t>3</w:t>
      </w:r>
      <w:r w:rsidR="000D59B8">
        <w:t xml:space="preserve"> per cent in </w:t>
      </w:r>
      <w:r w:rsidR="00BC235A">
        <w:br/>
      </w:r>
      <w:r w:rsidR="000D59B8">
        <w:t>2014-15.</w:t>
      </w:r>
    </w:p>
    <w:p w:rsidR="000D59B8" w:rsidRPr="00B42BE6" w:rsidRDefault="00B42F8B" w:rsidP="000D59B8">
      <w:r w:rsidRPr="00B42F8B">
        <w:t xml:space="preserve">The forecast for investment in </w:t>
      </w:r>
      <w:r w:rsidR="0059625B">
        <w:rPr>
          <w:b/>
        </w:rPr>
        <w:t xml:space="preserve">non-residential </w:t>
      </w:r>
      <w:r w:rsidRPr="00B42F8B">
        <w:rPr>
          <w:b/>
        </w:rPr>
        <w:t>buildings</w:t>
      </w:r>
      <w:r w:rsidRPr="00B42F8B">
        <w:t xml:space="preserve"> has been upgraded for 2012</w:t>
      </w:r>
      <w:r w:rsidR="00354D9F">
        <w:t>-</w:t>
      </w:r>
      <w:r w:rsidRPr="00B42F8B">
        <w:t xml:space="preserve">13 </w:t>
      </w:r>
      <w:r w:rsidR="002E568A">
        <w:t>following stronger than expected outcomes in recent quarters</w:t>
      </w:r>
      <w:r w:rsidRPr="00B42F8B">
        <w:t xml:space="preserve">. </w:t>
      </w:r>
      <w:r w:rsidR="002E568A">
        <w:t>However, growth in</w:t>
      </w:r>
      <w:r w:rsidRPr="00B42F8B">
        <w:t xml:space="preserve"> 2013</w:t>
      </w:r>
      <w:r w:rsidR="00354D9F">
        <w:t>-</w:t>
      </w:r>
      <w:r w:rsidRPr="00B42F8B">
        <w:t>14 has been revised downwards, driven by weak investment intentions in the CAPEX survey.  Investment in new buildings is expected to grow modestly in 2014</w:t>
      </w:r>
      <w:r w:rsidR="00354D9F">
        <w:t>-</w:t>
      </w:r>
      <w:r w:rsidRPr="00B42F8B">
        <w:t xml:space="preserve">15 consistent with </w:t>
      </w:r>
      <w:r w:rsidR="002E568A">
        <w:t>improving labour market conditions</w:t>
      </w:r>
      <w:r w:rsidRPr="00B42F8B">
        <w:t xml:space="preserve">. </w:t>
      </w:r>
      <w:r w:rsidR="00247CE2">
        <w:t>Investment in n</w:t>
      </w:r>
      <w:r w:rsidRPr="00B42F8B">
        <w:t xml:space="preserve">ew buildings </w:t>
      </w:r>
      <w:r w:rsidR="00247CE2">
        <w:t>is</w:t>
      </w:r>
      <w:r w:rsidR="00247CE2" w:rsidRPr="00B42F8B">
        <w:t xml:space="preserve"> </w:t>
      </w:r>
      <w:r w:rsidRPr="00B42F8B">
        <w:t>forecast to grow by 7</w:t>
      </w:r>
      <w:r w:rsidR="00B42595">
        <w:t>½</w:t>
      </w:r>
      <w:r w:rsidRPr="00B42F8B">
        <w:t xml:space="preserve"> per cent in 2012</w:t>
      </w:r>
      <w:r w:rsidR="00354D9F">
        <w:t>-</w:t>
      </w:r>
      <w:r w:rsidRPr="00B42F8B">
        <w:t xml:space="preserve">13, </w:t>
      </w:r>
      <w:r w:rsidR="002E568A">
        <w:t>remain flat</w:t>
      </w:r>
      <w:r w:rsidRPr="00B42F8B">
        <w:t xml:space="preserve"> in 2013 14, </w:t>
      </w:r>
      <w:r w:rsidR="002E568A">
        <w:t>before growing</w:t>
      </w:r>
      <w:r w:rsidRPr="00B42F8B">
        <w:t xml:space="preserve"> 3 per cent in 2014-15.</w:t>
      </w:r>
    </w:p>
    <w:p w:rsidR="00E573F9" w:rsidRPr="005E3983" w:rsidRDefault="00E573F9" w:rsidP="00E573F9">
      <w:pPr>
        <w:pStyle w:val="Heading4"/>
        <w:rPr>
          <w:bCs/>
          <w:i/>
          <w:iCs/>
        </w:rPr>
      </w:pPr>
      <w:bookmarkStart w:id="14" w:name="_Toc336420549"/>
      <w:bookmarkStart w:id="15" w:name="_Toc361746141"/>
      <w:r w:rsidRPr="005E3983">
        <w:t>Public final demand</w:t>
      </w:r>
      <w:bookmarkEnd w:id="14"/>
      <w:bookmarkEnd w:id="15"/>
    </w:p>
    <w:p w:rsidR="00E7709B" w:rsidRPr="004C5B7B" w:rsidRDefault="00E7709B" w:rsidP="00E7709B">
      <w:bookmarkStart w:id="16" w:name="_Toc336420550"/>
      <w:r w:rsidRPr="00E7709B">
        <w:rPr>
          <w:b/>
        </w:rPr>
        <w:t>Public final demand</w:t>
      </w:r>
      <w:r>
        <w:t xml:space="preserve"> is forecast to decline</w:t>
      </w:r>
      <w:r w:rsidR="005442CA">
        <w:t xml:space="preserve"> by</w:t>
      </w:r>
      <w:r>
        <w:t xml:space="preserve"> 1</w:t>
      </w:r>
      <w:r w:rsidR="00234BDD">
        <w:t>½ </w:t>
      </w:r>
      <w:r>
        <w:t xml:space="preserve">per cent in 2012-13, </w:t>
      </w:r>
      <w:r w:rsidR="00550F7B">
        <w:t>with</w:t>
      </w:r>
      <w:r>
        <w:t xml:space="preserve"> recent State budget estimates and weak</w:t>
      </w:r>
      <w:r w:rsidR="00550F7B">
        <w:t xml:space="preserve">ness in the March quarter </w:t>
      </w:r>
      <w:r>
        <w:t>outcome point</w:t>
      </w:r>
      <w:r w:rsidR="00550F7B">
        <w:t>ing</w:t>
      </w:r>
      <w:r>
        <w:t xml:space="preserve"> to</w:t>
      </w:r>
      <w:r w:rsidR="00550F7B">
        <w:t xml:space="preserve"> a larger than expected</w:t>
      </w:r>
      <w:r>
        <w:t xml:space="preserve"> consolidation.</w:t>
      </w:r>
      <w:r w:rsidR="00234BDD">
        <w:t xml:space="preserve"> However, growth has been upgraded in </w:t>
      </w:r>
      <w:r>
        <w:t>2013-14</w:t>
      </w:r>
      <w:r w:rsidR="00234BDD">
        <w:t xml:space="preserve"> and 2014-15</w:t>
      </w:r>
      <w:r w:rsidR="00550F7B">
        <w:t xml:space="preserve"> in line</w:t>
      </w:r>
      <w:r w:rsidR="00234BDD" w:rsidRPr="00724DE2">
        <w:t xml:space="preserve"> w</w:t>
      </w:r>
      <w:r w:rsidR="00234BDD">
        <w:t>ith</w:t>
      </w:r>
      <w:r w:rsidR="0066024F">
        <w:t xml:space="preserve"> revised</w:t>
      </w:r>
      <w:r w:rsidR="00234BDD" w:rsidRPr="00724DE2">
        <w:t xml:space="preserve"> Commonwealth </w:t>
      </w:r>
      <w:r w:rsidR="00234BDD">
        <w:t>and State budget expenditure plans</w:t>
      </w:r>
      <w:r w:rsidR="00234BDD" w:rsidRPr="00724DE2">
        <w:t>.</w:t>
      </w:r>
      <w:r w:rsidR="00234BDD">
        <w:t xml:space="preserve"> Public final demand is forecast to grow by </w:t>
      </w:r>
      <w:r w:rsidR="0059625B">
        <w:t>¾ of a</w:t>
      </w:r>
      <w:r w:rsidR="00234BDD">
        <w:t xml:space="preserve"> per cent in 2013-14</w:t>
      </w:r>
      <w:r w:rsidR="0059625B">
        <w:t xml:space="preserve"> and 1 per cent in</w:t>
      </w:r>
      <w:r w:rsidR="00234BDD">
        <w:t xml:space="preserve"> 2014-15</w:t>
      </w:r>
      <w:r w:rsidRPr="00724DE2">
        <w:t>.</w:t>
      </w:r>
    </w:p>
    <w:p w:rsidR="004621C9" w:rsidRDefault="004621C9" w:rsidP="004621C9">
      <w:pPr>
        <w:pStyle w:val="Heading4"/>
        <w:rPr>
          <w:bCs/>
          <w:i/>
          <w:iCs/>
        </w:rPr>
      </w:pPr>
      <w:bookmarkStart w:id="17" w:name="_Toc361746142"/>
      <w:bookmarkEnd w:id="16"/>
      <w:r w:rsidRPr="00170BD5">
        <w:t>Exports, imports and the current account deficit</w:t>
      </w:r>
      <w:bookmarkEnd w:id="17"/>
    </w:p>
    <w:p w:rsidR="004621C9" w:rsidRPr="00865E3E" w:rsidRDefault="00190E86" w:rsidP="004621C9">
      <w:pPr>
        <w:rPr>
          <w:szCs w:val="20"/>
        </w:rPr>
      </w:pPr>
      <w:r>
        <w:rPr>
          <w:szCs w:val="20"/>
        </w:rPr>
        <w:t xml:space="preserve">The outlook for </w:t>
      </w:r>
      <w:r w:rsidRPr="00190E86">
        <w:rPr>
          <w:b/>
          <w:szCs w:val="20"/>
        </w:rPr>
        <w:t>exports</w:t>
      </w:r>
      <w:r>
        <w:rPr>
          <w:szCs w:val="20"/>
        </w:rPr>
        <w:t xml:space="preserve"> </w:t>
      </w:r>
      <w:r w:rsidR="0051532F">
        <w:rPr>
          <w:szCs w:val="20"/>
        </w:rPr>
        <w:t xml:space="preserve">remains unchanged since Budget, with a boost to non-commodity exports </w:t>
      </w:r>
      <w:r w:rsidR="00321D8C">
        <w:rPr>
          <w:szCs w:val="20"/>
        </w:rPr>
        <w:t>from the lower exchange rate helping to</w:t>
      </w:r>
      <w:r w:rsidR="0051532F">
        <w:rPr>
          <w:szCs w:val="20"/>
        </w:rPr>
        <w:t xml:space="preserve"> offset </w:t>
      </w:r>
      <w:r w:rsidR="0066024F">
        <w:rPr>
          <w:szCs w:val="20"/>
        </w:rPr>
        <w:t>slightly</w:t>
      </w:r>
      <w:r w:rsidR="004621C9" w:rsidRPr="00865E3E">
        <w:rPr>
          <w:szCs w:val="20"/>
        </w:rPr>
        <w:t xml:space="preserve"> </w:t>
      </w:r>
      <w:r w:rsidR="0066024F">
        <w:rPr>
          <w:szCs w:val="20"/>
        </w:rPr>
        <w:t>weaker</w:t>
      </w:r>
      <w:r w:rsidR="004621C9" w:rsidRPr="00865E3E">
        <w:rPr>
          <w:szCs w:val="20"/>
        </w:rPr>
        <w:t xml:space="preserve"> resources exports. </w:t>
      </w:r>
      <w:r w:rsidR="0041786C">
        <w:rPr>
          <w:szCs w:val="20"/>
        </w:rPr>
        <w:t>Nonetheless,</w:t>
      </w:r>
      <w:r w:rsidR="0051532F">
        <w:rPr>
          <w:szCs w:val="20"/>
        </w:rPr>
        <w:t xml:space="preserve"> expanding</w:t>
      </w:r>
      <w:r w:rsidR="0041786C">
        <w:rPr>
          <w:szCs w:val="20"/>
        </w:rPr>
        <w:t xml:space="preserve"> </w:t>
      </w:r>
      <w:r w:rsidR="0051532F">
        <w:rPr>
          <w:szCs w:val="20"/>
        </w:rPr>
        <w:t xml:space="preserve">production from the resources sector, supported by recovering </w:t>
      </w:r>
      <w:r w:rsidR="005442CA">
        <w:rPr>
          <w:szCs w:val="20"/>
        </w:rPr>
        <w:br/>
      </w:r>
      <w:r w:rsidR="0051532F">
        <w:rPr>
          <w:szCs w:val="20"/>
        </w:rPr>
        <w:t xml:space="preserve">non-commodity exports </w:t>
      </w:r>
      <w:r w:rsidR="00321D8C">
        <w:rPr>
          <w:szCs w:val="20"/>
        </w:rPr>
        <w:t>is expected to</w:t>
      </w:r>
      <w:r w:rsidR="0051532F">
        <w:rPr>
          <w:szCs w:val="20"/>
        </w:rPr>
        <w:t xml:space="preserve"> drive</w:t>
      </w:r>
      <w:r w:rsidR="00321D8C">
        <w:rPr>
          <w:szCs w:val="20"/>
        </w:rPr>
        <w:t xml:space="preserve"> strong</w:t>
      </w:r>
      <w:r w:rsidR="0051532F">
        <w:rPr>
          <w:szCs w:val="20"/>
        </w:rPr>
        <w:t xml:space="preserve"> exp</w:t>
      </w:r>
      <w:r w:rsidR="004621C9" w:rsidRPr="00865E3E">
        <w:rPr>
          <w:szCs w:val="20"/>
        </w:rPr>
        <w:t>o</w:t>
      </w:r>
      <w:r w:rsidR="0051532F">
        <w:rPr>
          <w:szCs w:val="20"/>
        </w:rPr>
        <w:t>rt</w:t>
      </w:r>
      <w:r w:rsidR="004621C9" w:rsidRPr="00865E3E">
        <w:rPr>
          <w:szCs w:val="20"/>
        </w:rPr>
        <w:t xml:space="preserve"> grow</w:t>
      </w:r>
      <w:r w:rsidR="0051532F">
        <w:rPr>
          <w:szCs w:val="20"/>
        </w:rPr>
        <w:t>th of</w:t>
      </w:r>
      <w:r w:rsidR="004621C9" w:rsidRPr="00865E3E">
        <w:rPr>
          <w:szCs w:val="20"/>
        </w:rPr>
        <w:t xml:space="preserve"> </w:t>
      </w:r>
      <w:r w:rsidR="0051532F">
        <w:rPr>
          <w:szCs w:val="20"/>
        </w:rPr>
        <w:t>7</w:t>
      </w:r>
      <w:r w:rsidR="004621C9" w:rsidRPr="00865E3E">
        <w:rPr>
          <w:szCs w:val="20"/>
        </w:rPr>
        <w:t> per cent in 2012-13, 6</w:t>
      </w:r>
      <w:r w:rsidR="0051532F">
        <w:rPr>
          <w:szCs w:val="20"/>
        </w:rPr>
        <w:t>½</w:t>
      </w:r>
      <w:r w:rsidR="00321D8C">
        <w:rPr>
          <w:szCs w:val="20"/>
        </w:rPr>
        <w:t> </w:t>
      </w:r>
      <w:r w:rsidR="004621C9" w:rsidRPr="00865E3E">
        <w:rPr>
          <w:szCs w:val="20"/>
        </w:rPr>
        <w:t>per cent in 2013</w:t>
      </w:r>
      <w:r w:rsidR="004621C9" w:rsidRPr="00865E3E">
        <w:rPr>
          <w:szCs w:val="20"/>
        </w:rPr>
        <w:noBreakHyphen/>
        <w:t>14 and 7 per cent in 2014</w:t>
      </w:r>
      <w:r w:rsidR="004621C9" w:rsidRPr="00865E3E">
        <w:rPr>
          <w:szCs w:val="20"/>
        </w:rPr>
        <w:noBreakHyphen/>
        <w:t>15.</w:t>
      </w:r>
      <w:r w:rsidR="004621C9" w:rsidRPr="00865E3E">
        <w:rPr>
          <w:lang w:val="en-US"/>
        </w:rPr>
        <w:t xml:space="preserve"> </w:t>
      </w:r>
    </w:p>
    <w:p w:rsidR="004621C9" w:rsidRPr="00865E3E" w:rsidRDefault="00190E86" w:rsidP="00451442">
      <w:pPr>
        <w:rPr>
          <w:szCs w:val="20"/>
        </w:rPr>
      </w:pPr>
      <w:r w:rsidRPr="00451442">
        <w:rPr>
          <w:b/>
          <w:szCs w:val="20"/>
        </w:rPr>
        <w:t>N</w:t>
      </w:r>
      <w:r w:rsidR="004621C9" w:rsidRPr="00451442">
        <w:rPr>
          <w:b/>
          <w:szCs w:val="20"/>
        </w:rPr>
        <w:t>on-rural commodity</w:t>
      </w:r>
      <w:r w:rsidR="004621C9" w:rsidRPr="00451442">
        <w:rPr>
          <w:szCs w:val="20"/>
        </w:rPr>
        <w:t xml:space="preserve"> export volumes have been downgraded slightly since </w:t>
      </w:r>
      <w:r w:rsidR="00321D8C">
        <w:rPr>
          <w:szCs w:val="20"/>
        </w:rPr>
        <w:t>Budget</w:t>
      </w:r>
      <w:r w:rsidR="004621C9" w:rsidRPr="00451442">
        <w:rPr>
          <w:szCs w:val="20"/>
        </w:rPr>
        <w:t>.</w:t>
      </w:r>
      <w:r w:rsidR="004621C9" w:rsidRPr="00451442">
        <w:t xml:space="preserve"> </w:t>
      </w:r>
      <w:r w:rsidR="00AB17F9">
        <w:t xml:space="preserve">Recent indicators point to a softer outlook for coal, which has been revised downwards in </w:t>
      </w:r>
      <w:r w:rsidR="004621C9" w:rsidRPr="00451442">
        <w:t>2012-13 and 2013-14</w:t>
      </w:r>
      <w:r w:rsidR="009A4BC8">
        <w:t>, and a number of non</w:t>
      </w:r>
      <w:r w:rsidR="009A4BC8">
        <w:noBreakHyphen/>
      </w:r>
      <w:r w:rsidR="00AB17F9">
        <w:t xml:space="preserve">bulk </w:t>
      </w:r>
      <w:r w:rsidR="0066024F">
        <w:t>commodities</w:t>
      </w:r>
      <w:r w:rsidR="00AB17F9">
        <w:t xml:space="preserve">. </w:t>
      </w:r>
      <w:r w:rsidR="00321D8C">
        <w:t>Partially o</w:t>
      </w:r>
      <w:r w:rsidR="004621C9" w:rsidRPr="00451442">
        <w:t xml:space="preserve">ffsetting these downgrades is a </w:t>
      </w:r>
      <w:r w:rsidRPr="00451442">
        <w:t>modest</w:t>
      </w:r>
      <w:r w:rsidR="004621C9" w:rsidRPr="00451442">
        <w:t xml:space="preserve"> upgrade in iron ore export volumes, </w:t>
      </w:r>
      <w:r w:rsidR="009A4BC8">
        <w:t>reflecting an upwards revision to expected production</w:t>
      </w:r>
      <w:r w:rsidR="004621C9" w:rsidRPr="00451442">
        <w:t xml:space="preserve">. In aggregate this has resulted in a 1 per cent downgrade to non-rural commodity export volumes in </w:t>
      </w:r>
      <w:r w:rsidR="00321D8C">
        <w:br/>
      </w:r>
      <w:r w:rsidR="004621C9" w:rsidRPr="00451442">
        <w:t xml:space="preserve">2013-14, with a </w:t>
      </w:r>
      <w:r w:rsidR="004621C9" w:rsidRPr="007724A6">
        <w:t>slight upgrade in 20</w:t>
      </w:r>
      <w:r w:rsidR="009A4BC8" w:rsidRPr="007724A6">
        <w:t>14-15 of ½</w:t>
      </w:r>
      <w:r w:rsidR="00321D8C" w:rsidRPr="007724A6">
        <w:t> </w:t>
      </w:r>
      <w:r w:rsidR="009A4BC8" w:rsidRPr="007724A6">
        <w:t xml:space="preserve">a percentage point. </w:t>
      </w:r>
      <w:r w:rsidR="004621C9" w:rsidRPr="007724A6">
        <w:rPr>
          <w:szCs w:val="20"/>
        </w:rPr>
        <w:t xml:space="preserve">Non-rural commodity exports are expected to increase by </w:t>
      </w:r>
      <w:r w:rsidR="00321D8C" w:rsidRPr="007724A6">
        <w:rPr>
          <w:szCs w:val="20"/>
        </w:rPr>
        <w:t>22</w:t>
      </w:r>
      <w:r w:rsidR="004621C9" w:rsidRPr="007724A6">
        <w:rPr>
          <w:szCs w:val="20"/>
        </w:rPr>
        <w:t> per cent over the</w:t>
      </w:r>
      <w:r w:rsidR="007724A6" w:rsidRPr="007724A6">
        <w:rPr>
          <w:szCs w:val="20"/>
        </w:rPr>
        <w:t xml:space="preserve"> rest of the forecast period</w:t>
      </w:r>
      <w:r w:rsidR="00822366" w:rsidRPr="007724A6">
        <w:rPr>
          <w:szCs w:val="20"/>
        </w:rPr>
        <w:t xml:space="preserve"> (Chart</w:t>
      </w:r>
      <w:r w:rsidR="00822366">
        <w:rPr>
          <w:szCs w:val="20"/>
        </w:rPr>
        <w:t xml:space="preserve"> 7</w:t>
      </w:r>
      <w:r w:rsidR="004621C9" w:rsidRPr="00451442">
        <w:rPr>
          <w:szCs w:val="20"/>
        </w:rPr>
        <w:t>).</w:t>
      </w:r>
    </w:p>
    <w:p w:rsidR="004621C9" w:rsidRDefault="0099350C" w:rsidP="004621C9">
      <w:r w:rsidRPr="0099350C">
        <w:t>Growth in</w:t>
      </w:r>
      <w:r>
        <w:rPr>
          <w:b/>
        </w:rPr>
        <w:t xml:space="preserve"> n</w:t>
      </w:r>
      <w:r w:rsidR="004621C9" w:rsidRPr="00190E86">
        <w:rPr>
          <w:b/>
        </w:rPr>
        <w:t>on-commodity export</w:t>
      </w:r>
      <w:r w:rsidR="00C14E46">
        <w:rPr>
          <w:b/>
        </w:rPr>
        <w:t>s</w:t>
      </w:r>
      <w:r w:rsidR="004621C9" w:rsidRPr="00865E3E">
        <w:t xml:space="preserve"> ha</w:t>
      </w:r>
      <w:r>
        <w:t>s</w:t>
      </w:r>
      <w:r w:rsidR="004621C9" w:rsidRPr="00865E3E">
        <w:t xml:space="preserve"> been</w:t>
      </w:r>
      <w:r w:rsidR="004621C9">
        <w:t xml:space="preserve"> </w:t>
      </w:r>
      <w:r w:rsidR="00321D8C">
        <w:t>up</w:t>
      </w:r>
      <w:r w:rsidR="004621C9">
        <w:t xml:space="preserve">graded </w:t>
      </w:r>
      <w:r w:rsidR="004621C9">
        <w:rPr>
          <w:szCs w:val="20"/>
        </w:rPr>
        <w:t xml:space="preserve">since </w:t>
      </w:r>
      <w:r w:rsidR="00321D8C">
        <w:rPr>
          <w:szCs w:val="20"/>
        </w:rPr>
        <w:t xml:space="preserve">Budget with the recent </w:t>
      </w:r>
      <w:r w:rsidR="00C14E46">
        <w:rPr>
          <w:szCs w:val="20"/>
        </w:rPr>
        <w:t>decline</w:t>
      </w:r>
      <w:r w:rsidR="00321D8C">
        <w:rPr>
          <w:szCs w:val="20"/>
        </w:rPr>
        <w:t xml:space="preserve"> in the exchange rate expected to</w:t>
      </w:r>
      <w:r w:rsidR="00C14E46">
        <w:rPr>
          <w:szCs w:val="20"/>
        </w:rPr>
        <w:t xml:space="preserve"> provide a </w:t>
      </w:r>
      <w:r w:rsidR="00321D8C">
        <w:rPr>
          <w:szCs w:val="20"/>
        </w:rPr>
        <w:t xml:space="preserve">boost </w:t>
      </w:r>
      <w:r w:rsidR="00C14E46">
        <w:rPr>
          <w:szCs w:val="20"/>
        </w:rPr>
        <w:t xml:space="preserve">to trade-exposed exporters. </w:t>
      </w:r>
      <w:r w:rsidR="00321D8C">
        <w:rPr>
          <w:szCs w:val="20"/>
        </w:rPr>
        <w:t xml:space="preserve">The lower exchange rate </w:t>
      </w:r>
      <w:r w:rsidR="00C14E46">
        <w:rPr>
          <w:szCs w:val="20"/>
        </w:rPr>
        <w:t xml:space="preserve">will </w:t>
      </w:r>
      <w:r w:rsidR="00321D8C">
        <w:rPr>
          <w:szCs w:val="20"/>
        </w:rPr>
        <w:t>improve the competitive</w:t>
      </w:r>
      <w:r w:rsidR="0066024F">
        <w:rPr>
          <w:szCs w:val="20"/>
        </w:rPr>
        <w:t>ness</w:t>
      </w:r>
      <w:r w:rsidR="00321D8C">
        <w:rPr>
          <w:szCs w:val="20"/>
        </w:rPr>
        <w:t xml:space="preserve"> of Australian non-commodity exports</w:t>
      </w:r>
      <w:r w:rsidR="00C14E46">
        <w:rPr>
          <w:szCs w:val="20"/>
        </w:rPr>
        <w:t>, helping to boost demand over time. Non-commodity exports are</w:t>
      </w:r>
      <w:r w:rsidR="004621C9">
        <w:rPr>
          <w:szCs w:val="20"/>
        </w:rPr>
        <w:t xml:space="preserve"> forecast to decrease by 1 per cent in 2012-13 before growing by </w:t>
      </w:r>
      <w:r w:rsidR="00C14E46">
        <w:rPr>
          <w:szCs w:val="20"/>
        </w:rPr>
        <w:t>6</w:t>
      </w:r>
      <w:r w:rsidR="004621C9">
        <w:rPr>
          <w:szCs w:val="20"/>
        </w:rPr>
        <w:t xml:space="preserve"> per cent in 2013-14 and </w:t>
      </w:r>
      <w:r w:rsidR="00C14E46">
        <w:rPr>
          <w:szCs w:val="20"/>
        </w:rPr>
        <w:t>3½</w:t>
      </w:r>
      <w:r w:rsidR="00BC235A">
        <w:rPr>
          <w:szCs w:val="20"/>
        </w:rPr>
        <w:t> </w:t>
      </w:r>
      <w:r w:rsidR="004621C9">
        <w:rPr>
          <w:szCs w:val="20"/>
        </w:rPr>
        <w:t xml:space="preserve">per cent in 2014-15.  </w:t>
      </w:r>
    </w:p>
    <w:p w:rsidR="003E4BA1" w:rsidRDefault="004621C9" w:rsidP="004621C9">
      <w:r w:rsidRPr="00190E86">
        <w:rPr>
          <w:b/>
        </w:rPr>
        <w:t>Services exports</w:t>
      </w:r>
      <w:r w:rsidRPr="0050274F">
        <w:t xml:space="preserve"> </w:t>
      </w:r>
      <w:r w:rsidR="009A4BC8">
        <w:t>have</w:t>
      </w:r>
      <w:r w:rsidR="00C14E46">
        <w:t xml:space="preserve"> also</w:t>
      </w:r>
      <w:r w:rsidR="009A4BC8">
        <w:t xml:space="preserve"> been upgraded</w:t>
      </w:r>
      <w:r w:rsidR="00C14E46">
        <w:t xml:space="preserve"> since Budget due to the lower exchange rate</w:t>
      </w:r>
      <w:r w:rsidR="003E4BA1">
        <w:t>. Service exports are expected to</w:t>
      </w:r>
      <w:r w:rsidR="009A4BC8">
        <w:t xml:space="preserve"> be around </w:t>
      </w:r>
      <w:r w:rsidR="003E4BA1">
        <w:t>4</w:t>
      </w:r>
      <w:r w:rsidR="009A4BC8">
        <w:t xml:space="preserve"> per cent higher by the end of the forecast period</w:t>
      </w:r>
      <w:r w:rsidR="003E4BA1">
        <w:t xml:space="preserve"> compared with Budget, reflecting </w:t>
      </w:r>
      <w:r w:rsidR="003E4BA1" w:rsidRPr="0050274F">
        <w:t>strength</w:t>
      </w:r>
      <w:r w:rsidR="003E4BA1">
        <w:t>ening</w:t>
      </w:r>
      <w:r w:rsidR="0066024F">
        <w:t xml:space="preserve"> business services</w:t>
      </w:r>
      <w:r w:rsidR="003E4BA1">
        <w:t>, tourism</w:t>
      </w:r>
      <w:r w:rsidR="003E4BA1" w:rsidRPr="0050274F">
        <w:t xml:space="preserve"> and a return </w:t>
      </w:r>
      <w:r w:rsidR="003E4BA1">
        <w:t xml:space="preserve">towards </w:t>
      </w:r>
      <w:r w:rsidR="003E4BA1" w:rsidRPr="0050274F">
        <w:t>trend growth in the international student sector</w:t>
      </w:r>
      <w:r w:rsidR="009A4BC8">
        <w:t>. In 2012-13, service</w:t>
      </w:r>
      <w:r w:rsidR="0066024F">
        <w:t>s</w:t>
      </w:r>
      <w:r w:rsidR="009A4BC8">
        <w:t xml:space="preserve"> exports </w:t>
      </w:r>
      <w:r w:rsidRPr="0050274F">
        <w:t xml:space="preserve">are forecast to decrease by ½ per cent before </w:t>
      </w:r>
      <w:r w:rsidR="003E4BA1">
        <w:t>recovering in</w:t>
      </w:r>
      <w:r w:rsidRPr="0050274F">
        <w:t xml:space="preserve"> 2013-14 and 2014</w:t>
      </w:r>
      <w:r w:rsidR="009A4BC8">
        <w:noBreakHyphen/>
      </w:r>
      <w:r w:rsidRPr="0050274F">
        <w:t>15,</w:t>
      </w:r>
      <w:r w:rsidR="003E4BA1">
        <w:t xml:space="preserve"> growing by 5 per cent and 4 per cent respectively.</w:t>
      </w:r>
    </w:p>
    <w:p w:rsidR="009A4BC8" w:rsidRDefault="009A4BC8" w:rsidP="004621C9">
      <w:r>
        <w:t>Following a decline in output in 2012-13, farm production is expected to increase mode</w:t>
      </w:r>
      <w:r w:rsidR="0066024F">
        <w:t>st</w:t>
      </w:r>
      <w:r>
        <w:t>ly in 2013-14</w:t>
      </w:r>
      <w:r w:rsidR="0066024F">
        <w:t>, largely reflecting stronger</w:t>
      </w:r>
      <w:r>
        <w:t xml:space="preserve"> crop production </w:t>
      </w:r>
      <w:r w:rsidR="0066024F">
        <w:t>due to improved</w:t>
      </w:r>
      <w:r>
        <w:t xml:space="preserve"> seasonal conditions. </w:t>
      </w:r>
      <w:r w:rsidR="001009BC">
        <w:t xml:space="preserve">However, </w:t>
      </w:r>
      <w:r w:rsidR="001009BC" w:rsidRPr="001009BC">
        <w:rPr>
          <w:b/>
        </w:rPr>
        <w:t>r</w:t>
      </w:r>
      <w:r w:rsidRPr="00A91662">
        <w:rPr>
          <w:b/>
        </w:rPr>
        <w:t>ural exports</w:t>
      </w:r>
      <w:r>
        <w:t xml:space="preserve"> are expected</w:t>
      </w:r>
      <w:r w:rsidR="001009BC">
        <w:t xml:space="preserve"> </w:t>
      </w:r>
      <w:r w:rsidR="0066024F">
        <w:t xml:space="preserve">to remain weak </w:t>
      </w:r>
      <w:r>
        <w:t>in 2013-14</w:t>
      </w:r>
      <w:r w:rsidR="001009BC">
        <w:t xml:space="preserve"> and </w:t>
      </w:r>
      <w:r w:rsidR="0066024F">
        <w:br/>
      </w:r>
      <w:r w:rsidR="001009BC">
        <w:t>2014-15</w:t>
      </w:r>
      <w:r>
        <w:t xml:space="preserve"> reflecting </w:t>
      </w:r>
      <w:r w:rsidR="0066024F">
        <w:t>poor</w:t>
      </w:r>
      <w:r>
        <w:t xml:space="preserve"> wheat production in 2012-13 and a reduction in stock drawdowns that have supported 2012</w:t>
      </w:r>
      <w:r>
        <w:noBreakHyphen/>
        <w:t>13 exports.</w:t>
      </w:r>
    </w:p>
    <w:p w:rsidR="004621C9" w:rsidRDefault="004621C9" w:rsidP="004621C9">
      <w:pPr>
        <w:keepNext/>
        <w:spacing w:after="0"/>
        <w:jc w:val="center"/>
        <w:rPr>
          <w:b/>
        </w:rPr>
      </w:pPr>
      <w:r w:rsidRPr="00681283">
        <w:rPr>
          <w:b/>
        </w:rPr>
        <w:t xml:space="preserve">Chart </w:t>
      </w:r>
      <w:r w:rsidR="00822366">
        <w:rPr>
          <w:b/>
        </w:rPr>
        <w:t>7</w:t>
      </w:r>
      <w:r w:rsidRPr="00681283">
        <w:rPr>
          <w:b/>
        </w:rPr>
        <w:t>: Export volumes</w:t>
      </w:r>
    </w:p>
    <w:p w:rsidR="004621C9" w:rsidRPr="00681283" w:rsidRDefault="004621C9" w:rsidP="004621C9">
      <w:pPr>
        <w:keepNext/>
        <w:spacing w:after="0"/>
        <w:jc w:val="center"/>
        <w:rPr>
          <w:b/>
        </w:rPr>
      </w:pPr>
      <w:r>
        <w:rPr>
          <w:b/>
        </w:rPr>
        <w:t>(chain-volume measure)</w:t>
      </w:r>
    </w:p>
    <w:p w:rsidR="004621C9" w:rsidRPr="00681283" w:rsidRDefault="0091117E" w:rsidP="004621C9">
      <w:pPr>
        <w:pStyle w:val="ChartGraphic0"/>
      </w:pPr>
      <w:r>
        <w:object w:dxaOrig="3961" w:dyaOrig="3961">
          <v:shape id="_x0000_i1031" type="#_x0000_t75" style="width:197.75pt;height:197.75pt" o:ole="">
            <v:imagedata r:id="rId32" o:title=""/>
          </v:shape>
          <o:OLEObject Type="Link" ProgID="Excel.Sheet.12" ShapeID="_x0000_i1031" DrawAspect="Content" r:id="rId33" UpdateMode="Always">
            <o:LinkType>EnhancedMetaFile</o:LinkType>
            <o:LockedField>false</o:LockedField>
          </o:OLEObject>
        </w:object>
      </w:r>
    </w:p>
    <w:p w:rsidR="004621C9" w:rsidRPr="009B6BDB" w:rsidRDefault="004621C9" w:rsidP="004621C9">
      <w:pPr>
        <w:pStyle w:val="ChartGraphic0"/>
        <w:spacing w:after="120"/>
        <w:jc w:val="left"/>
        <w:rPr>
          <w:rFonts w:ascii="Book Antiqua" w:hAnsi="Book Antiqua"/>
          <w:color w:val="auto"/>
          <w:kern w:val="2"/>
          <w:sz w:val="16"/>
        </w:rPr>
      </w:pPr>
      <w:r w:rsidRPr="009B6BDB">
        <w:rPr>
          <w:rFonts w:ascii="Book Antiqua" w:hAnsi="Book Antiqua"/>
          <w:color w:val="auto"/>
          <w:kern w:val="2"/>
          <w:sz w:val="16"/>
        </w:rPr>
        <w:t>Source:  ABS cat. no. 5302.0 and Treasury.</w:t>
      </w:r>
    </w:p>
    <w:p w:rsidR="00000A26" w:rsidRDefault="004621C9" w:rsidP="004621C9">
      <w:pPr>
        <w:rPr>
          <w:szCs w:val="20"/>
        </w:rPr>
      </w:pPr>
      <w:r w:rsidRPr="00865E3E">
        <w:rPr>
          <w:b/>
          <w:szCs w:val="20"/>
        </w:rPr>
        <w:t>Impo</w:t>
      </w:r>
      <w:r w:rsidRPr="008174C6">
        <w:rPr>
          <w:b/>
          <w:szCs w:val="20"/>
        </w:rPr>
        <w:t>rt</w:t>
      </w:r>
      <w:r w:rsidR="008174C6">
        <w:rPr>
          <w:b/>
          <w:szCs w:val="20"/>
        </w:rPr>
        <w:t xml:space="preserve"> </w:t>
      </w:r>
      <w:r w:rsidR="008174C6">
        <w:rPr>
          <w:szCs w:val="20"/>
        </w:rPr>
        <w:t>growth has</w:t>
      </w:r>
      <w:r w:rsidRPr="00865E3E">
        <w:rPr>
          <w:szCs w:val="20"/>
        </w:rPr>
        <w:t xml:space="preserve"> been downgraded since </w:t>
      </w:r>
      <w:r w:rsidR="005B38CF">
        <w:rPr>
          <w:szCs w:val="20"/>
        </w:rPr>
        <w:t>Budget</w:t>
      </w:r>
      <w:r w:rsidRPr="00865E3E">
        <w:rPr>
          <w:szCs w:val="20"/>
        </w:rPr>
        <w:t xml:space="preserve"> reflecting a weaker than expected March quarter</w:t>
      </w:r>
      <w:r w:rsidR="002A5B24">
        <w:rPr>
          <w:szCs w:val="20"/>
        </w:rPr>
        <w:t>, the dampening effect of the lower exchange rate on the demand for imports and lower resources investment</w:t>
      </w:r>
      <w:r w:rsidRPr="00865E3E">
        <w:rPr>
          <w:szCs w:val="20"/>
        </w:rPr>
        <w:t xml:space="preserve">. </w:t>
      </w:r>
      <w:r w:rsidR="002A5B24">
        <w:rPr>
          <w:szCs w:val="20"/>
        </w:rPr>
        <w:t>Growth in i</w:t>
      </w:r>
      <w:r w:rsidRPr="00865E3E">
        <w:rPr>
          <w:szCs w:val="20"/>
        </w:rPr>
        <w:t xml:space="preserve">mport volumes </w:t>
      </w:r>
      <w:r w:rsidR="002A5B24">
        <w:rPr>
          <w:szCs w:val="20"/>
        </w:rPr>
        <w:t>is</w:t>
      </w:r>
      <w:r w:rsidRPr="00865E3E">
        <w:rPr>
          <w:szCs w:val="20"/>
        </w:rPr>
        <w:t xml:space="preserve"> forecast to </w:t>
      </w:r>
      <w:r w:rsidR="002A5B24">
        <w:rPr>
          <w:szCs w:val="20"/>
        </w:rPr>
        <w:t>be flat</w:t>
      </w:r>
      <w:r w:rsidRPr="00865E3E">
        <w:rPr>
          <w:szCs w:val="20"/>
        </w:rPr>
        <w:t xml:space="preserve"> in 2012-13</w:t>
      </w:r>
      <w:r w:rsidR="009A4BC8">
        <w:rPr>
          <w:szCs w:val="20"/>
        </w:rPr>
        <w:t>,</w:t>
      </w:r>
      <w:r w:rsidR="002A5B24">
        <w:rPr>
          <w:szCs w:val="20"/>
        </w:rPr>
        <w:t xml:space="preserve"> before growing by</w:t>
      </w:r>
      <w:r w:rsidR="009A4BC8">
        <w:rPr>
          <w:szCs w:val="20"/>
        </w:rPr>
        <w:t xml:space="preserve"> </w:t>
      </w:r>
      <w:r w:rsidR="005B38CF">
        <w:rPr>
          <w:szCs w:val="20"/>
        </w:rPr>
        <w:t>4</w:t>
      </w:r>
      <w:r w:rsidR="009A4BC8">
        <w:rPr>
          <w:szCs w:val="20"/>
        </w:rPr>
        <w:t xml:space="preserve"> </w:t>
      </w:r>
      <w:r w:rsidRPr="00865E3E">
        <w:rPr>
          <w:szCs w:val="20"/>
        </w:rPr>
        <w:t>per cent in 2013-14</w:t>
      </w:r>
      <w:r w:rsidR="002A5B24">
        <w:rPr>
          <w:szCs w:val="20"/>
        </w:rPr>
        <w:t xml:space="preserve"> and</w:t>
      </w:r>
      <w:r w:rsidR="00E75B75">
        <w:rPr>
          <w:szCs w:val="20"/>
        </w:rPr>
        <w:t xml:space="preserve"> </w:t>
      </w:r>
      <w:r w:rsidR="005B38CF">
        <w:rPr>
          <w:szCs w:val="20"/>
        </w:rPr>
        <w:t>3</w:t>
      </w:r>
      <w:r w:rsidR="00E75B75" w:rsidRPr="00865E3E">
        <w:rPr>
          <w:szCs w:val="20"/>
        </w:rPr>
        <w:t> per cent in 2014-15</w:t>
      </w:r>
      <w:r w:rsidR="002A5B24">
        <w:rPr>
          <w:szCs w:val="20"/>
        </w:rPr>
        <w:t xml:space="preserve">. </w:t>
      </w:r>
    </w:p>
    <w:p w:rsidR="004621C9" w:rsidRDefault="004621C9" w:rsidP="004621C9">
      <w:pPr>
        <w:rPr>
          <w:szCs w:val="20"/>
        </w:rPr>
      </w:pPr>
      <w:r w:rsidRPr="00865E3E">
        <w:rPr>
          <w:szCs w:val="20"/>
        </w:rPr>
        <w:t xml:space="preserve">The forecast for the contribution of </w:t>
      </w:r>
      <w:r w:rsidRPr="00865E3E">
        <w:rPr>
          <w:b/>
          <w:szCs w:val="20"/>
        </w:rPr>
        <w:t>net exports</w:t>
      </w:r>
      <w:r w:rsidRPr="00865E3E">
        <w:rPr>
          <w:szCs w:val="20"/>
        </w:rPr>
        <w:t xml:space="preserve"> to GDP growth has been revised up in 2012-13 and 2013-14 with no change in 2014-15</w:t>
      </w:r>
      <w:r w:rsidR="002A5B24">
        <w:rPr>
          <w:szCs w:val="20"/>
        </w:rPr>
        <w:t>,</w:t>
      </w:r>
      <w:r w:rsidRPr="00865E3E">
        <w:rPr>
          <w:szCs w:val="20"/>
        </w:rPr>
        <w:t xml:space="preserve"> consistent with the expectation of weaker import</w:t>
      </w:r>
      <w:r w:rsidR="0066024F">
        <w:rPr>
          <w:szCs w:val="20"/>
        </w:rPr>
        <w:t>s</w:t>
      </w:r>
      <w:r w:rsidRPr="00865E3E">
        <w:rPr>
          <w:szCs w:val="20"/>
        </w:rPr>
        <w:t xml:space="preserve"> growth</w:t>
      </w:r>
      <w:r w:rsidR="009A4BC8">
        <w:rPr>
          <w:szCs w:val="20"/>
        </w:rPr>
        <w:t>.</w:t>
      </w:r>
      <w:r w:rsidRPr="00865E3E">
        <w:rPr>
          <w:szCs w:val="20"/>
        </w:rPr>
        <w:t xml:space="preserve">  Net exports are expected to contribute 1</w:t>
      </w:r>
      <w:r w:rsidR="002A5B24">
        <w:rPr>
          <w:szCs w:val="20"/>
        </w:rPr>
        <w:t xml:space="preserve">½ </w:t>
      </w:r>
      <w:r w:rsidRPr="00865E3E">
        <w:rPr>
          <w:szCs w:val="20"/>
        </w:rPr>
        <w:t>percentage point</w:t>
      </w:r>
      <w:r w:rsidR="002A5B24">
        <w:rPr>
          <w:szCs w:val="20"/>
        </w:rPr>
        <w:t>s</w:t>
      </w:r>
      <w:r w:rsidRPr="00865E3E">
        <w:rPr>
          <w:szCs w:val="20"/>
        </w:rPr>
        <w:t xml:space="preserve"> to real GDP growth in 2012-13,</w:t>
      </w:r>
      <w:r w:rsidR="002A5B24">
        <w:rPr>
          <w:szCs w:val="20"/>
        </w:rPr>
        <w:t xml:space="preserve"> ½ of a percentage point in 2013-14 and 1 percentage point in 2014-15.</w:t>
      </w:r>
    </w:p>
    <w:p w:rsidR="00000A26" w:rsidRDefault="004621C9" w:rsidP="009A4BC8">
      <w:r w:rsidRPr="009A4BC8">
        <w:t xml:space="preserve">The </w:t>
      </w:r>
      <w:r w:rsidRPr="009A4BC8">
        <w:rPr>
          <w:b/>
        </w:rPr>
        <w:t>terms of trade</w:t>
      </w:r>
      <w:r w:rsidRPr="009A4BC8">
        <w:t xml:space="preserve"> have been downgraded</w:t>
      </w:r>
      <w:r w:rsidR="002A5B24">
        <w:t xml:space="preserve"> sharply</w:t>
      </w:r>
      <w:r w:rsidRPr="009A4BC8">
        <w:t xml:space="preserve"> since </w:t>
      </w:r>
      <w:r w:rsidR="002A5B24">
        <w:t>Budget</w:t>
      </w:r>
      <w:r w:rsidR="00302D6F" w:rsidRPr="009A4BC8">
        <w:t xml:space="preserve"> and</w:t>
      </w:r>
      <w:r w:rsidRPr="009A4BC8">
        <w:t xml:space="preserve"> are forecast to fall by 10</w:t>
      </w:r>
      <w:r w:rsidR="002A5B24">
        <w:t xml:space="preserve">½ </w:t>
      </w:r>
      <w:r w:rsidRPr="009A4BC8">
        <w:t xml:space="preserve">per cent in 2012-13, </w:t>
      </w:r>
      <w:r w:rsidR="005802B7">
        <w:t xml:space="preserve">5¾ </w:t>
      </w:r>
      <w:r w:rsidRPr="009A4BC8">
        <w:t xml:space="preserve">per cent in 2013-14 and </w:t>
      </w:r>
      <w:r w:rsidR="005802B7">
        <w:t xml:space="preserve">3¾ </w:t>
      </w:r>
      <w:r w:rsidRPr="009A4BC8">
        <w:t>per cent in 2014</w:t>
      </w:r>
      <w:r w:rsidRPr="009A4BC8">
        <w:noBreakHyphen/>
        <w:t>15</w:t>
      </w:r>
      <w:r w:rsidR="00822366">
        <w:t xml:space="preserve"> (Chart 8)</w:t>
      </w:r>
      <w:r w:rsidRPr="009A4BC8">
        <w:t xml:space="preserve">. The deterioration </w:t>
      </w:r>
      <w:r w:rsidR="00000A26">
        <w:t xml:space="preserve">largely </w:t>
      </w:r>
      <w:r w:rsidR="00302D6F" w:rsidRPr="009A4BC8">
        <w:t xml:space="preserve">reflects </w:t>
      </w:r>
      <w:r w:rsidR="00000A26" w:rsidRPr="00000A26">
        <w:t>significant falls in world commodity prices</w:t>
      </w:r>
      <w:r w:rsidR="00000A26">
        <w:t xml:space="preserve"> over recent months and a reassessment of the level commodity prices will reach at the end of the forecast period</w:t>
      </w:r>
      <w:r w:rsidR="00000A26" w:rsidRPr="00000A26">
        <w:t xml:space="preserve">. </w:t>
      </w:r>
    </w:p>
    <w:p w:rsidR="00000A26" w:rsidRDefault="00000A26" w:rsidP="00000A26">
      <w:r>
        <w:t>To put recent declines into context, bulk commodity prices at Budget were anticipated to fall by around 12 per cent over the whole forecast period to June 2015. Since the Budget forecasts were finalised, commodity prices have already fallen by around this magnitude</w:t>
      </w:r>
      <w:r w:rsidR="0066024F">
        <w:t>, notwithstanding the recent restocking led bounce in iron ore</w:t>
      </w:r>
      <w:r>
        <w:t xml:space="preserve">. While the lower exchange rate is helping to cushion the fall when prices are measured in Australian dollars, it has not been enough to offset the magnitude of the US dollar declines. </w:t>
      </w:r>
    </w:p>
    <w:p w:rsidR="004621C9" w:rsidRDefault="004621C9" w:rsidP="009A4BC8">
      <w:pPr>
        <w:rPr>
          <w:lang w:val="en-US"/>
        </w:rPr>
      </w:pPr>
      <w:r>
        <w:rPr>
          <w:lang w:val="en-US"/>
        </w:rPr>
        <w:t>Both iron ore and metallurgical coal prices f</w:t>
      </w:r>
      <w:r w:rsidR="00BD186E">
        <w:rPr>
          <w:lang w:val="en-US"/>
        </w:rPr>
        <w:t>ell in the June quarter</w:t>
      </w:r>
      <w:r>
        <w:rPr>
          <w:lang w:val="en-US"/>
        </w:rPr>
        <w:t xml:space="preserve"> at a time when seasonal factors </w:t>
      </w:r>
      <w:r w:rsidR="00B84C65">
        <w:rPr>
          <w:lang w:val="en-US"/>
        </w:rPr>
        <w:t xml:space="preserve">usually </w:t>
      </w:r>
      <w:r w:rsidR="00000A26">
        <w:rPr>
          <w:lang w:val="en-US"/>
        </w:rPr>
        <w:t>maintain strong</w:t>
      </w:r>
      <w:r>
        <w:rPr>
          <w:lang w:val="en-US"/>
        </w:rPr>
        <w:t xml:space="preserve"> steel demand in China. Chinese</w:t>
      </w:r>
      <w:r w:rsidR="00B84C65">
        <w:rPr>
          <w:lang w:val="en-US"/>
        </w:rPr>
        <w:t xml:space="preserve"> economic growth</w:t>
      </w:r>
      <w:r w:rsidR="0069528C">
        <w:rPr>
          <w:lang w:val="en-US"/>
        </w:rPr>
        <w:t xml:space="preserve"> this year</w:t>
      </w:r>
      <w:r w:rsidR="00B84C65">
        <w:rPr>
          <w:lang w:val="en-US"/>
        </w:rPr>
        <w:t xml:space="preserve"> has been weaker than previously</w:t>
      </w:r>
      <w:r w:rsidR="001166D8">
        <w:rPr>
          <w:lang w:val="en-US"/>
        </w:rPr>
        <w:t xml:space="preserve"> expected</w:t>
      </w:r>
      <w:r w:rsidR="00B84C65">
        <w:rPr>
          <w:lang w:val="en-US"/>
        </w:rPr>
        <w:t xml:space="preserve"> and resulted in many</w:t>
      </w:r>
      <w:r>
        <w:rPr>
          <w:lang w:val="en-US"/>
        </w:rPr>
        <w:t xml:space="preserve"> steel mills run</w:t>
      </w:r>
      <w:r w:rsidR="00B84C65">
        <w:rPr>
          <w:lang w:val="en-US"/>
        </w:rPr>
        <w:t>ning</w:t>
      </w:r>
      <w:r>
        <w:rPr>
          <w:lang w:val="en-US"/>
        </w:rPr>
        <w:t xml:space="preserve"> down raw material inventories to conserve cash</w:t>
      </w:r>
      <w:r w:rsidR="000B1E70">
        <w:rPr>
          <w:lang w:val="en-US"/>
        </w:rPr>
        <w:t xml:space="preserve">.  </w:t>
      </w:r>
    </w:p>
    <w:p w:rsidR="00BE2A25" w:rsidRDefault="0069528C" w:rsidP="009A4BC8">
      <w:pPr>
        <w:rPr>
          <w:lang w:val="en-US"/>
        </w:rPr>
      </w:pPr>
      <w:r>
        <w:rPr>
          <w:lang w:val="en-US"/>
        </w:rPr>
        <w:t xml:space="preserve">The </w:t>
      </w:r>
      <w:r w:rsidR="00BE2A25">
        <w:rPr>
          <w:lang w:val="en-US"/>
        </w:rPr>
        <w:t>weaker outlook for</w:t>
      </w:r>
      <w:r>
        <w:rPr>
          <w:lang w:val="en-US"/>
        </w:rPr>
        <w:t xml:space="preserve"> Chinese growth and</w:t>
      </w:r>
      <w:r w:rsidR="0099350C">
        <w:rPr>
          <w:lang w:val="en-US"/>
        </w:rPr>
        <w:t xml:space="preserve"> the</w:t>
      </w:r>
      <w:r>
        <w:rPr>
          <w:lang w:val="en-US"/>
        </w:rPr>
        <w:t xml:space="preserve"> speed and magnitude of</w:t>
      </w:r>
      <w:r w:rsidR="00BE2A25">
        <w:rPr>
          <w:lang w:val="en-US"/>
        </w:rPr>
        <w:t xml:space="preserve"> recent</w:t>
      </w:r>
      <w:r>
        <w:rPr>
          <w:lang w:val="en-US"/>
        </w:rPr>
        <w:t xml:space="preserve"> commodity price falls has prompted a reassessment of the level commodity prices will reach at the end of the forecast period. </w:t>
      </w:r>
    </w:p>
    <w:p w:rsidR="004621C9" w:rsidRDefault="0069528C" w:rsidP="009A4BC8">
      <w:pPr>
        <w:rPr>
          <w:lang w:val="en-US"/>
        </w:rPr>
      </w:pPr>
      <w:r>
        <w:rPr>
          <w:lang w:val="en-US"/>
        </w:rPr>
        <w:t>M</w:t>
      </w:r>
      <w:r w:rsidR="004621C9" w:rsidRPr="00B61651">
        <w:rPr>
          <w:lang w:val="en-US"/>
        </w:rPr>
        <w:t>etallurgical coal prices have fallen below levels that were pr</w:t>
      </w:r>
      <w:r w:rsidR="004621C9">
        <w:rPr>
          <w:lang w:val="en-US"/>
        </w:rPr>
        <w:t>eviously considered sustainable</w:t>
      </w:r>
      <w:r w:rsidR="003A6B8E">
        <w:rPr>
          <w:lang w:val="en-US"/>
        </w:rPr>
        <w:t>,</w:t>
      </w:r>
      <w:r>
        <w:rPr>
          <w:lang w:val="en-US"/>
        </w:rPr>
        <w:t xml:space="preserve"> but significant </w:t>
      </w:r>
      <w:r w:rsidR="004621C9" w:rsidRPr="00B61651">
        <w:rPr>
          <w:lang w:val="en-US"/>
        </w:rPr>
        <w:t xml:space="preserve">cost cutting </w:t>
      </w:r>
      <w:r>
        <w:rPr>
          <w:lang w:val="en-US"/>
        </w:rPr>
        <w:t>appears achievable</w:t>
      </w:r>
      <w:r w:rsidR="004621C9" w:rsidRPr="00B61651">
        <w:rPr>
          <w:lang w:val="en-US"/>
        </w:rPr>
        <w:t xml:space="preserve"> on the part of producers</w:t>
      </w:r>
      <w:r>
        <w:rPr>
          <w:lang w:val="en-US"/>
        </w:rPr>
        <w:t>, with production</w:t>
      </w:r>
      <w:r w:rsidR="00BE2A25">
        <w:rPr>
          <w:lang w:val="en-US"/>
        </w:rPr>
        <w:t xml:space="preserve"> levels</w:t>
      </w:r>
      <w:r>
        <w:rPr>
          <w:lang w:val="en-US"/>
        </w:rPr>
        <w:t xml:space="preserve"> remaining steady</w:t>
      </w:r>
      <w:r w:rsidR="003A6B8E">
        <w:rPr>
          <w:lang w:val="en-US"/>
        </w:rPr>
        <w:t xml:space="preserve">. </w:t>
      </w:r>
      <w:r>
        <w:rPr>
          <w:lang w:val="en-US"/>
        </w:rPr>
        <w:t xml:space="preserve">As a result, </w:t>
      </w:r>
      <w:r w:rsidR="00247CE2">
        <w:rPr>
          <w:lang w:val="en-US"/>
        </w:rPr>
        <w:t xml:space="preserve">while </w:t>
      </w:r>
      <w:r>
        <w:rPr>
          <w:lang w:val="en-US"/>
        </w:rPr>
        <w:t xml:space="preserve">the price of </w:t>
      </w:r>
      <w:r w:rsidR="003A6B8E">
        <w:rPr>
          <w:lang w:val="en-US"/>
        </w:rPr>
        <w:t xml:space="preserve">metallurgical coal </w:t>
      </w:r>
      <w:r w:rsidR="00247CE2">
        <w:rPr>
          <w:lang w:val="en-US"/>
        </w:rPr>
        <w:t xml:space="preserve">is still expected to increase over the forecast period, </w:t>
      </w:r>
      <w:r>
        <w:rPr>
          <w:lang w:val="en-US"/>
        </w:rPr>
        <w:t xml:space="preserve">in the June quarter 2015 </w:t>
      </w:r>
      <w:r w:rsidR="00247CE2">
        <w:rPr>
          <w:lang w:val="en-US"/>
        </w:rPr>
        <w:t xml:space="preserve">the price </w:t>
      </w:r>
      <w:r>
        <w:rPr>
          <w:lang w:val="en-US"/>
        </w:rPr>
        <w:t>has been</w:t>
      </w:r>
      <w:r w:rsidR="003A6B8E">
        <w:rPr>
          <w:lang w:val="en-US"/>
        </w:rPr>
        <w:t xml:space="preserve"> downgraded by around $US30 </w:t>
      </w:r>
      <w:r w:rsidR="003A6B8E" w:rsidRPr="00B61651">
        <w:rPr>
          <w:lang w:val="en-US"/>
        </w:rPr>
        <w:t>(FOB hard coking coal)</w:t>
      </w:r>
      <w:r w:rsidR="00247CE2">
        <w:rPr>
          <w:lang w:val="en-US"/>
        </w:rPr>
        <w:t xml:space="preserve"> compared with Budget</w:t>
      </w:r>
      <w:r w:rsidR="003A6B8E">
        <w:rPr>
          <w:lang w:val="en-US"/>
        </w:rPr>
        <w:t xml:space="preserve">. </w:t>
      </w:r>
    </w:p>
    <w:p w:rsidR="004621C9" w:rsidRDefault="0069528C" w:rsidP="009A4BC8">
      <w:pPr>
        <w:rPr>
          <w:lang w:val="en-US"/>
        </w:rPr>
      </w:pPr>
      <w:r>
        <w:rPr>
          <w:lang w:val="en-US"/>
        </w:rPr>
        <w:t>By the June quarter 2015</w:t>
      </w:r>
      <w:r w:rsidR="00B81BF1">
        <w:rPr>
          <w:lang w:val="en-US"/>
        </w:rPr>
        <w:t xml:space="preserve"> i</w:t>
      </w:r>
      <w:r w:rsidR="00B81BF1" w:rsidRPr="00B61651">
        <w:rPr>
          <w:lang w:val="en-US"/>
        </w:rPr>
        <w:t xml:space="preserve">ron ore prices are </w:t>
      </w:r>
      <w:r>
        <w:rPr>
          <w:lang w:val="en-US"/>
        </w:rPr>
        <w:t xml:space="preserve">now </w:t>
      </w:r>
      <w:r w:rsidR="00B81BF1" w:rsidRPr="00B61651">
        <w:rPr>
          <w:lang w:val="en-US"/>
        </w:rPr>
        <w:t>expected to</w:t>
      </w:r>
      <w:r>
        <w:rPr>
          <w:lang w:val="en-US"/>
        </w:rPr>
        <w:t xml:space="preserve"> </w:t>
      </w:r>
      <w:r w:rsidR="00247CE2">
        <w:rPr>
          <w:lang w:val="en-US"/>
        </w:rPr>
        <w:t>fall to $US95 </w:t>
      </w:r>
      <w:r w:rsidR="00247CE2" w:rsidRPr="00B61651">
        <w:rPr>
          <w:lang w:val="en-US"/>
        </w:rPr>
        <w:t>(FOB)</w:t>
      </w:r>
      <w:r w:rsidR="00247CE2">
        <w:rPr>
          <w:lang w:val="en-US"/>
        </w:rPr>
        <w:t xml:space="preserve">, </w:t>
      </w:r>
      <w:r>
        <w:rPr>
          <w:lang w:val="en-US"/>
        </w:rPr>
        <w:t>around $US10 lower than expected at Budget</w:t>
      </w:r>
      <w:r w:rsidR="00B81BF1" w:rsidRPr="00B61651">
        <w:rPr>
          <w:lang w:val="en-US"/>
        </w:rPr>
        <w:t xml:space="preserve">. </w:t>
      </w:r>
      <w:r w:rsidR="004621C9" w:rsidRPr="00B61651">
        <w:rPr>
          <w:lang w:val="en-US"/>
        </w:rPr>
        <w:t>Thermal coal price forecasts have</w:t>
      </w:r>
      <w:r w:rsidR="009A4BC8">
        <w:rPr>
          <w:lang w:val="en-US"/>
        </w:rPr>
        <w:t xml:space="preserve"> also</w:t>
      </w:r>
      <w:r w:rsidR="004621C9" w:rsidRPr="00B61651">
        <w:rPr>
          <w:lang w:val="en-US"/>
        </w:rPr>
        <w:t xml:space="preserve"> been revised down modestly, with </w:t>
      </w:r>
      <w:r>
        <w:rPr>
          <w:lang w:val="en-US"/>
        </w:rPr>
        <w:t xml:space="preserve">June quarter 2015 </w:t>
      </w:r>
      <w:r w:rsidR="004621C9" w:rsidRPr="00B61651">
        <w:rPr>
          <w:lang w:val="en-US"/>
        </w:rPr>
        <w:t xml:space="preserve">prices forecast $US5 lower than </w:t>
      </w:r>
      <w:r>
        <w:rPr>
          <w:lang w:val="en-US"/>
        </w:rPr>
        <w:t>Budget</w:t>
      </w:r>
      <w:r w:rsidR="004621C9" w:rsidRPr="00B61651">
        <w:rPr>
          <w:lang w:val="en-US"/>
        </w:rPr>
        <w:t>.</w:t>
      </w:r>
    </w:p>
    <w:p w:rsidR="00000A26" w:rsidRDefault="00354D9F" w:rsidP="00000A26">
      <w:pPr>
        <w:rPr>
          <w:lang w:val="en-US"/>
        </w:rPr>
      </w:pPr>
      <w:r>
        <w:t>T</w:t>
      </w:r>
      <w:r w:rsidR="00000A26">
        <w:rPr>
          <w:lang w:val="en-US"/>
        </w:rPr>
        <w:t xml:space="preserve">he recent depreciation of the exchange rate </w:t>
      </w:r>
      <w:r w:rsidR="00AF2F17">
        <w:rPr>
          <w:lang w:val="en-US"/>
        </w:rPr>
        <w:t>is expected to</w:t>
      </w:r>
      <w:r>
        <w:rPr>
          <w:lang w:val="en-US"/>
        </w:rPr>
        <w:t xml:space="preserve"> be</w:t>
      </w:r>
      <w:r w:rsidR="00AF2F17">
        <w:rPr>
          <w:lang w:val="en-US"/>
        </w:rPr>
        <w:t xml:space="preserve"> broadly neutral on the terms of trade, with higher export prices being offset by higher import prices when measured in </w:t>
      </w:r>
      <w:r w:rsidR="00000A26">
        <w:rPr>
          <w:lang w:val="en-US"/>
        </w:rPr>
        <w:t>Australian dollar terms.</w:t>
      </w:r>
    </w:p>
    <w:p w:rsidR="004621C9" w:rsidRPr="00380F20" w:rsidRDefault="004621C9" w:rsidP="004621C9">
      <w:pPr>
        <w:keepNext/>
        <w:spacing w:after="0"/>
        <w:jc w:val="center"/>
        <w:rPr>
          <w:b/>
        </w:rPr>
      </w:pPr>
      <w:r w:rsidRPr="00380F20">
        <w:rPr>
          <w:b/>
        </w:rPr>
        <w:t xml:space="preserve">Chart </w:t>
      </w:r>
      <w:r w:rsidR="00822366">
        <w:rPr>
          <w:b/>
        </w:rPr>
        <w:t>8</w:t>
      </w:r>
      <w:r w:rsidRPr="00380F20">
        <w:rPr>
          <w:b/>
        </w:rPr>
        <w:t>: The terms of trade</w:t>
      </w:r>
    </w:p>
    <w:p w:rsidR="004621C9" w:rsidRDefault="0091117E" w:rsidP="004621C9">
      <w:pPr>
        <w:pStyle w:val="ChartGraphic0"/>
      </w:pPr>
      <w:r>
        <w:object w:dxaOrig="3961" w:dyaOrig="3961">
          <v:shape id="_x0000_i1032" type="#_x0000_t75" style="width:197.75pt;height:197.75pt" o:ole="">
            <v:imagedata r:id="rId34" o:title=""/>
          </v:shape>
          <o:OLEObject Type="Link" ProgID="Excel.Sheet.12" ShapeID="_x0000_i1032" DrawAspect="Content" r:id="rId35" UpdateMode="Always">
            <o:LinkType>EnhancedMetaFile</o:LinkType>
            <o:LockedField>false</o:LockedField>
          </o:OLEObject>
        </w:object>
      </w:r>
    </w:p>
    <w:p w:rsidR="004621C9" w:rsidRPr="009B6BDB" w:rsidRDefault="004621C9" w:rsidP="004621C9">
      <w:pPr>
        <w:pStyle w:val="ChartGraphic0"/>
        <w:spacing w:after="120"/>
        <w:jc w:val="left"/>
        <w:rPr>
          <w:rFonts w:ascii="Book Antiqua" w:hAnsi="Book Antiqua"/>
          <w:color w:val="auto"/>
          <w:kern w:val="2"/>
          <w:sz w:val="16"/>
        </w:rPr>
      </w:pPr>
      <w:r w:rsidRPr="009B6BDB">
        <w:rPr>
          <w:rFonts w:ascii="Book Antiqua" w:hAnsi="Book Antiqua"/>
          <w:color w:val="auto"/>
          <w:kern w:val="2"/>
          <w:sz w:val="16"/>
        </w:rPr>
        <w:t>Source: ABS cat. no. 5206.0 and Treasury.</w:t>
      </w:r>
    </w:p>
    <w:p w:rsidR="00F91B69" w:rsidRDefault="00BB1E31" w:rsidP="009A4BC8">
      <w:bookmarkStart w:id="18" w:name="_Toc336420551"/>
      <w:r>
        <w:t xml:space="preserve">The outlook for the </w:t>
      </w:r>
      <w:r w:rsidRPr="00BB1E31">
        <w:rPr>
          <w:b/>
        </w:rPr>
        <w:t>current account deficit</w:t>
      </w:r>
      <w:r>
        <w:t xml:space="preserve"> has weakened since Budget.</w:t>
      </w:r>
      <w:r w:rsidR="00F91B69" w:rsidRPr="00865E3E">
        <w:t xml:space="preserve"> The revisions </w:t>
      </w:r>
      <w:r w:rsidR="004A79AC">
        <w:t xml:space="preserve">largely </w:t>
      </w:r>
      <w:r w:rsidR="00F91B69" w:rsidRPr="00865E3E">
        <w:t>reflect the</w:t>
      </w:r>
      <w:r w:rsidR="004A79AC">
        <w:t xml:space="preserve"> weaker</w:t>
      </w:r>
      <w:r w:rsidR="00F91B69" w:rsidRPr="00865E3E">
        <w:t xml:space="preserve"> outlook for the trade balance </w:t>
      </w:r>
      <w:r w:rsidR="004A79AC">
        <w:t xml:space="preserve">over the forecast period </w:t>
      </w:r>
      <w:r w:rsidR="00247CE2">
        <w:t xml:space="preserve">owing </w:t>
      </w:r>
      <w:r w:rsidR="004A79AC">
        <w:t>to lower commodity prices</w:t>
      </w:r>
      <w:r w:rsidR="00F91B69" w:rsidRPr="00865E3E">
        <w:t>.</w:t>
      </w:r>
      <w:r w:rsidR="004A79AC">
        <w:t xml:space="preserve"> </w:t>
      </w:r>
      <w:r w:rsidR="004A79AC" w:rsidRPr="00865E3E">
        <w:t xml:space="preserve">The net income deficit is </w:t>
      </w:r>
      <w:r w:rsidR="004A79AC">
        <w:t>also</w:t>
      </w:r>
      <w:r w:rsidR="004A79AC" w:rsidRPr="00865E3E">
        <w:t xml:space="preserve"> expected to widen slightly over the forecast period reflecting the depreciation of the Australian dollar on Australia’s position as a net debtor.</w:t>
      </w:r>
      <w:r w:rsidR="00F91B69" w:rsidRPr="00865E3E">
        <w:t xml:space="preserve"> The current account deficit is now expected to </w:t>
      </w:r>
      <w:r w:rsidR="00A46590">
        <w:t>be 3 per cent of GDP in 2012-13 and</w:t>
      </w:r>
      <w:r w:rsidR="00F91B69" w:rsidRPr="00865E3E">
        <w:t xml:space="preserve"> </w:t>
      </w:r>
      <w:r w:rsidR="0059625B">
        <w:t xml:space="preserve">3¾ </w:t>
      </w:r>
      <w:r w:rsidR="00F91B69" w:rsidRPr="00865E3E">
        <w:t xml:space="preserve">per cent of GDP in 2013-14 and </w:t>
      </w:r>
      <w:r w:rsidR="00A46590">
        <w:t>2</w:t>
      </w:r>
      <w:r w:rsidR="00822366">
        <w:t>014</w:t>
      </w:r>
      <w:r w:rsidR="00822366">
        <w:noBreakHyphen/>
        <w:t>15 (Chart 9</w:t>
      </w:r>
      <w:r w:rsidR="00F91B69" w:rsidRPr="00865E3E">
        <w:t xml:space="preserve">). </w:t>
      </w:r>
    </w:p>
    <w:p w:rsidR="00F91B69" w:rsidRPr="00681283" w:rsidRDefault="00F91B69" w:rsidP="00F91B69">
      <w:pPr>
        <w:keepNext/>
        <w:autoSpaceDE w:val="0"/>
        <w:autoSpaceDN w:val="0"/>
        <w:spacing w:after="0"/>
        <w:jc w:val="center"/>
        <w:rPr>
          <w:b/>
        </w:rPr>
      </w:pPr>
      <w:r w:rsidRPr="00681283">
        <w:rPr>
          <w:b/>
        </w:rPr>
        <w:t xml:space="preserve">Chart </w:t>
      </w:r>
      <w:r w:rsidR="00822366">
        <w:rPr>
          <w:b/>
        </w:rPr>
        <w:t>9</w:t>
      </w:r>
      <w:r w:rsidRPr="00681283">
        <w:rPr>
          <w:b/>
        </w:rPr>
        <w:t xml:space="preserve">: </w:t>
      </w:r>
      <w:r>
        <w:rPr>
          <w:b/>
        </w:rPr>
        <w:t>Current account deficit</w:t>
      </w:r>
    </w:p>
    <w:p w:rsidR="00F91B69" w:rsidRPr="008E5DC2" w:rsidRDefault="00916EA9" w:rsidP="00916EA9">
      <w:pPr>
        <w:pStyle w:val="ChartGraphic0"/>
      </w:pPr>
      <w:r>
        <w:object w:dxaOrig="4516" w:dyaOrig="4515">
          <v:shape id="_x0000_i1033" type="#_x0000_t75" style="width:226.75pt;height:225.65pt" o:ole="">
            <v:imagedata r:id="rId36" o:title=""/>
          </v:shape>
          <o:OLEObject Type="Link" ProgID="Excel.Sheet.12" ShapeID="_x0000_i1033" DrawAspect="Content" r:id="rId37" UpdateMode="Always">
            <o:LinkType>EnhancedMetaFile</o:LinkType>
            <o:LockedField>false</o:LockedField>
          </o:OLEObject>
        </w:object>
      </w:r>
      <w:r w:rsidR="00F91B69" w:rsidRPr="009B6BDB">
        <w:rPr>
          <w:rFonts w:ascii="Book Antiqua" w:hAnsi="Book Antiqua"/>
          <w:color w:val="auto"/>
          <w:kern w:val="2"/>
        </w:rPr>
        <w:t>Source: ABS cat. no. 5302.0 and Treasury.</w:t>
      </w:r>
    </w:p>
    <w:p w:rsidR="00E573F9" w:rsidRPr="009A4BC8" w:rsidRDefault="00E573F9" w:rsidP="00C660BA">
      <w:pPr>
        <w:pStyle w:val="Heading4"/>
        <w:spacing w:before="240"/>
        <w:rPr>
          <w:bCs/>
          <w:i/>
          <w:iCs/>
        </w:rPr>
      </w:pPr>
      <w:bookmarkStart w:id="19" w:name="_Toc361746143"/>
      <w:r w:rsidRPr="009A4BC8">
        <w:t>Employment, wages and inflation</w:t>
      </w:r>
      <w:bookmarkEnd w:id="18"/>
      <w:bookmarkEnd w:id="19"/>
    </w:p>
    <w:p w:rsidR="00817A68" w:rsidRPr="0091117E" w:rsidRDefault="00817A68" w:rsidP="009B6BDB">
      <w:pPr>
        <w:spacing w:after="120"/>
        <w:rPr>
          <w:szCs w:val="20"/>
        </w:rPr>
      </w:pPr>
      <w:r w:rsidRPr="009A4BC8">
        <w:rPr>
          <w:b/>
          <w:szCs w:val="20"/>
        </w:rPr>
        <w:t>Employment</w:t>
      </w:r>
      <w:r w:rsidRPr="009A4BC8">
        <w:rPr>
          <w:szCs w:val="20"/>
        </w:rPr>
        <w:t xml:space="preserve"> growth is forecast to remain below trend at 1</w:t>
      </w:r>
      <w:r w:rsidR="004E4D3E" w:rsidRPr="009A4BC8">
        <w:rPr>
          <w:szCs w:val="20"/>
        </w:rPr>
        <w:t> </w:t>
      </w:r>
      <w:r w:rsidRPr="009A4BC8">
        <w:rPr>
          <w:szCs w:val="20"/>
        </w:rPr>
        <w:t>per</w:t>
      </w:r>
      <w:r w:rsidR="004E4D3E" w:rsidRPr="009A4BC8">
        <w:rPr>
          <w:szCs w:val="20"/>
        </w:rPr>
        <w:t> </w:t>
      </w:r>
      <w:r w:rsidRPr="009A4BC8">
        <w:rPr>
          <w:szCs w:val="20"/>
        </w:rPr>
        <w:t>cent in</w:t>
      </w:r>
      <w:r w:rsidR="000B24D3">
        <w:rPr>
          <w:szCs w:val="20"/>
        </w:rPr>
        <w:t xml:space="preserve"> 2013-14, </w:t>
      </w:r>
      <w:r w:rsidR="00A34DED">
        <w:rPr>
          <w:szCs w:val="20"/>
        </w:rPr>
        <w:t xml:space="preserve">before </w:t>
      </w:r>
      <w:r w:rsidR="0059625B">
        <w:rPr>
          <w:szCs w:val="20"/>
        </w:rPr>
        <w:t>rising</w:t>
      </w:r>
      <w:r w:rsidR="00A34DED">
        <w:rPr>
          <w:szCs w:val="20"/>
        </w:rPr>
        <w:t xml:space="preserve"> to</w:t>
      </w:r>
      <w:r w:rsidR="000B24D3">
        <w:rPr>
          <w:szCs w:val="20"/>
        </w:rPr>
        <w:t xml:space="preserve"> 1½ per cent in 2014-15</w:t>
      </w:r>
      <w:r w:rsidR="00DD15DA" w:rsidRPr="009A4BC8">
        <w:rPr>
          <w:szCs w:val="20"/>
        </w:rPr>
        <w:t xml:space="preserve"> (</w:t>
      </w:r>
      <w:r w:rsidR="00DD6D59" w:rsidRPr="009A4BC8">
        <w:rPr>
          <w:szCs w:val="20"/>
        </w:rPr>
        <w:t>C</w:t>
      </w:r>
      <w:r w:rsidR="00DD15DA" w:rsidRPr="009A4BC8">
        <w:rPr>
          <w:szCs w:val="20"/>
        </w:rPr>
        <w:t xml:space="preserve">hart </w:t>
      </w:r>
      <w:r w:rsidR="00822366">
        <w:rPr>
          <w:szCs w:val="20"/>
        </w:rPr>
        <w:t>10</w:t>
      </w:r>
      <w:r w:rsidR="00DD15DA" w:rsidRPr="009A4BC8">
        <w:rPr>
          <w:szCs w:val="20"/>
        </w:rPr>
        <w:t>)</w:t>
      </w:r>
      <w:r w:rsidR="00A34DED">
        <w:rPr>
          <w:szCs w:val="20"/>
        </w:rPr>
        <w:t>, consistent with improving economic growth</w:t>
      </w:r>
      <w:r w:rsidRPr="009A4BC8">
        <w:rPr>
          <w:szCs w:val="20"/>
        </w:rPr>
        <w:t xml:space="preserve">. The </w:t>
      </w:r>
      <w:r w:rsidRPr="009A4BC8">
        <w:rPr>
          <w:b/>
          <w:szCs w:val="20"/>
        </w:rPr>
        <w:t>unemployment rate</w:t>
      </w:r>
      <w:r w:rsidRPr="009A4BC8">
        <w:rPr>
          <w:szCs w:val="20"/>
        </w:rPr>
        <w:t xml:space="preserve"> is expected to</w:t>
      </w:r>
      <w:r w:rsidR="00A34DED">
        <w:rPr>
          <w:szCs w:val="20"/>
        </w:rPr>
        <w:t xml:space="preserve"> rise</w:t>
      </w:r>
      <w:r w:rsidR="0059625B">
        <w:rPr>
          <w:szCs w:val="20"/>
        </w:rPr>
        <w:t xml:space="preserve"> </w:t>
      </w:r>
      <w:r w:rsidR="000B24D3">
        <w:rPr>
          <w:szCs w:val="20"/>
        </w:rPr>
        <w:t>from</w:t>
      </w:r>
      <w:r w:rsidRPr="009A4BC8">
        <w:rPr>
          <w:szCs w:val="20"/>
        </w:rPr>
        <w:t xml:space="preserve"> 5½ per</w:t>
      </w:r>
      <w:r w:rsidR="004E4D3E" w:rsidRPr="009A4BC8">
        <w:rPr>
          <w:szCs w:val="20"/>
        </w:rPr>
        <w:t xml:space="preserve"> cent in the June quarter 2013 </w:t>
      </w:r>
      <w:r w:rsidR="000B24D3">
        <w:rPr>
          <w:szCs w:val="20"/>
        </w:rPr>
        <w:t xml:space="preserve">to </w:t>
      </w:r>
      <w:r w:rsidR="004414DB">
        <w:rPr>
          <w:szCs w:val="20"/>
        </w:rPr>
        <w:t>6</w:t>
      </w:r>
      <w:r w:rsidR="0059625B">
        <w:rPr>
          <w:szCs w:val="20"/>
        </w:rPr>
        <w:t>¼</w:t>
      </w:r>
      <w:r w:rsidRPr="009A4BC8">
        <w:rPr>
          <w:szCs w:val="20"/>
        </w:rPr>
        <w:t xml:space="preserve"> per cent in the June </w:t>
      </w:r>
      <w:r w:rsidRPr="004414DB">
        <w:rPr>
          <w:szCs w:val="20"/>
        </w:rPr>
        <w:t>quarter 201</w:t>
      </w:r>
      <w:r w:rsidR="008D4A99" w:rsidRPr="004414DB">
        <w:rPr>
          <w:szCs w:val="20"/>
        </w:rPr>
        <w:t>4</w:t>
      </w:r>
      <w:r w:rsidRPr="004414DB">
        <w:rPr>
          <w:szCs w:val="20"/>
        </w:rPr>
        <w:t xml:space="preserve">, </w:t>
      </w:r>
      <w:r w:rsidR="000B24D3" w:rsidRPr="004414DB">
        <w:rPr>
          <w:szCs w:val="20"/>
        </w:rPr>
        <w:t>and</w:t>
      </w:r>
      <w:r w:rsidR="004E4D3E" w:rsidRPr="004414DB">
        <w:rPr>
          <w:szCs w:val="20"/>
        </w:rPr>
        <w:t xml:space="preserve"> </w:t>
      </w:r>
      <w:r w:rsidRPr="004414DB">
        <w:rPr>
          <w:szCs w:val="20"/>
        </w:rPr>
        <w:t>stabilise at that level through to</w:t>
      </w:r>
      <w:r w:rsidR="008D4A99" w:rsidRPr="004414DB">
        <w:rPr>
          <w:szCs w:val="20"/>
        </w:rPr>
        <w:t xml:space="preserve"> the</w:t>
      </w:r>
      <w:r w:rsidRPr="004414DB">
        <w:rPr>
          <w:szCs w:val="20"/>
        </w:rPr>
        <w:t xml:space="preserve"> June quarter 2015.</w:t>
      </w:r>
      <w:r w:rsidR="000B24D3" w:rsidRPr="004414DB">
        <w:rPr>
          <w:szCs w:val="20"/>
        </w:rPr>
        <w:t xml:space="preserve"> </w:t>
      </w:r>
      <w:r w:rsidR="004414DB">
        <w:rPr>
          <w:szCs w:val="20"/>
        </w:rPr>
        <w:t>The</w:t>
      </w:r>
      <w:r w:rsidR="000B24D3" w:rsidRPr="004414DB">
        <w:rPr>
          <w:szCs w:val="20"/>
        </w:rPr>
        <w:t xml:space="preserve"> upward revision of </w:t>
      </w:r>
      <w:r w:rsidR="0059625B">
        <w:rPr>
          <w:szCs w:val="20"/>
        </w:rPr>
        <w:t xml:space="preserve">½ </w:t>
      </w:r>
      <w:r w:rsidR="004414DB" w:rsidRPr="004414DB">
        <w:rPr>
          <w:szCs w:val="20"/>
        </w:rPr>
        <w:t xml:space="preserve">of a </w:t>
      </w:r>
      <w:r w:rsidR="000B24D3" w:rsidRPr="004414DB">
        <w:rPr>
          <w:szCs w:val="20"/>
        </w:rPr>
        <w:t>percentage point</w:t>
      </w:r>
      <w:r w:rsidR="004414DB" w:rsidRPr="004414DB">
        <w:rPr>
          <w:szCs w:val="20"/>
        </w:rPr>
        <w:t xml:space="preserve"> in 2014 and 2015</w:t>
      </w:r>
      <w:r w:rsidR="000B24D3" w:rsidRPr="004414DB">
        <w:rPr>
          <w:szCs w:val="20"/>
        </w:rPr>
        <w:t xml:space="preserve"> reflect</w:t>
      </w:r>
      <w:r w:rsidR="004414DB">
        <w:rPr>
          <w:szCs w:val="20"/>
        </w:rPr>
        <w:t>s</w:t>
      </w:r>
      <w:r w:rsidR="00BD186E" w:rsidRPr="00BD186E">
        <w:rPr>
          <w:kern w:val="2"/>
          <w:szCs w:val="20"/>
        </w:rPr>
        <w:t xml:space="preserve"> the recent rise in the unemployment rate to 5.7 per cent, which is a little higher than </w:t>
      </w:r>
      <w:r w:rsidR="00354D9F">
        <w:rPr>
          <w:kern w:val="2"/>
          <w:szCs w:val="20"/>
        </w:rPr>
        <w:t xml:space="preserve">previously </w:t>
      </w:r>
      <w:r w:rsidR="00BD186E" w:rsidRPr="00BD186E">
        <w:rPr>
          <w:kern w:val="2"/>
          <w:szCs w:val="20"/>
        </w:rPr>
        <w:t>expected</w:t>
      </w:r>
      <w:r w:rsidR="004D71FE">
        <w:rPr>
          <w:kern w:val="2"/>
          <w:szCs w:val="20"/>
        </w:rPr>
        <w:t>,</w:t>
      </w:r>
      <w:r w:rsidR="001D4DEA">
        <w:rPr>
          <w:kern w:val="2"/>
          <w:szCs w:val="20"/>
        </w:rPr>
        <w:t xml:space="preserve"> and weaker real economic growth in 2013-14</w:t>
      </w:r>
      <w:r w:rsidR="00A34DED" w:rsidRPr="0091117E">
        <w:rPr>
          <w:szCs w:val="20"/>
        </w:rPr>
        <w:t>.</w:t>
      </w:r>
    </w:p>
    <w:p w:rsidR="00E573F9" w:rsidRPr="0091117E" w:rsidRDefault="00E573F9" w:rsidP="00E573F9">
      <w:pPr>
        <w:keepNext/>
        <w:autoSpaceDE w:val="0"/>
        <w:autoSpaceDN w:val="0"/>
        <w:spacing w:after="0"/>
        <w:jc w:val="center"/>
        <w:rPr>
          <w:b/>
        </w:rPr>
      </w:pPr>
      <w:r w:rsidRPr="0091117E">
        <w:rPr>
          <w:b/>
        </w:rPr>
        <w:t xml:space="preserve">Chart </w:t>
      </w:r>
      <w:r w:rsidR="00822366">
        <w:rPr>
          <w:b/>
        </w:rPr>
        <w:t>10</w:t>
      </w:r>
      <w:r w:rsidRPr="0091117E">
        <w:rPr>
          <w:b/>
        </w:rPr>
        <w:t>: Employment growth</w:t>
      </w:r>
    </w:p>
    <w:p w:rsidR="00E573F9" w:rsidRPr="0091117E" w:rsidRDefault="00DF640E" w:rsidP="00B444BF">
      <w:pPr>
        <w:pStyle w:val="ChartGraphic0"/>
      </w:pPr>
      <w:r>
        <w:object w:dxaOrig="3961" w:dyaOrig="3961">
          <v:shape id="_x0000_i1034" type="#_x0000_t75" style="width:197.75pt;height:197.75pt" o:ole="">
            <v:imagedata r:id="rId38" o:title=""/>
          </v:shape>
          <o:OLEObject Type="Link" ProgID="Excel.Sheet.12" ShapeID="_x0000_i1034" DrawAspect="Content" r:id="rId39" UpdateMode="Always">
            <o:LinkType>EnhancedMetaFile</o:LinkType>
            <o:LockedField>false</o:LockedField>
          </o:OLEObject>
        </w:object>
      </w:r>
    </w:p>
    <w:p w:rsidR="00E573F9" w:rsidRPr="0091117E" w:rsidRDefault="00E573F9" w:rsidP="00E573F9">
      <w:pPr>
        <w:spacing w:after="120"/>
        <w:rPr>
          <w:rFonts w:cs="Arial"/>
          <w:kern w:val="2"/>
          <w:sz w:val="16"/>
        </w:rPr>
      </w:pPr>
      <w:r w:rsidRPr="0091117E">
        <w:rPr>
          <w:rFonts w:cs="Arial"/>
          <w:kern w:val="2"/>
          <w:sz w:val="16"/>
        </w:rPr>
        <w:t>Source: ABS cat. no. 6202.0 and Treasury.</w:t>
      </w:r>
    </w:p>
    <w:p w:rsidR="00530A29" w:rsidRPr="000B24D3" w:rsidRDefault="000B24D3" w:rsidP="00530A29">
      <w:pPr>
        <w:rPr>
          <w:szCs w:val="20"/>
        </w:rPr>
      </w:pPr>
      <w:r>
        <w:rPr>
          <w:b/>
          <w:szCs w:val="20"/>
        </w:rPr>
        <w:t>W</w:t>
      </w:r>
      <w:r w:rsidRPr="000B24D3">
        <w:rPr>
          <w:b/>
          <w:szCs w:val="20"/>
        </w:rPr>
        <w:t xml:space="preserve">age </w:t>
      </w:r>
      <w:r w:rsidRPr="000B24D3">
        <w:rPr>
          <w:szCs w:val="20"/>
        </w:rPr>
        <w:t>growth</w:t>
      </w:r>
      <w:r w:rsidRPr="000B24D3">
        <w:rPr>
          <w:b/>
          <w:szCs w:val="20"/>
        </w:rPr>
        <w:t xml:space="preserve"> </w:t>
      </w:r>
      <w:r w:rsidRPr="000B24D3">
        <w:rPr>
          <w:szCs w:val="20"/>
        </w:rPr>
        <w:t xml:space="preserve">is expected to remain </w:t>
      </w:r>
      <w:r>
        <w:rPr>
          <w:szCs w:val="20"/>
        </w:rPr>
        <w:t>subdued</w:t>
      </w:r>
      <w:r w:rsidRPr="000B24D3">
        <w:rPr>
          <w:szCs w:val="20"/>
        </w:rPr>
        <w:t xml:space="preserve"> over the forecast period</w:t>
      </w:r>
      <w:r>
        <w:rPr>
          <w:szCs w:val="20"/>
        </w:rPr>
        <w:t xml:space="preserve">, consistent with recent weak outcomes and the forecast for </w:t>
      </w:r>
      <w:r w:rsidR="005442CA">
        <w:rPr>
          <w:szCs w:val="20"/>
        </w:rPr>
        <w:br/>
      </w:r>
      <w:r>
        <w:rPr>
          <w:szCs w:val="20"/>
        </w:rPr>
        <w:t>below-trend employment growth</w:t>
      </w:r>
      <w:r w:rsidR="00817A68" w:rsidRPr="000B24D3">
        <w:rPr>
          <w:szCs w:val="20"/>
        </w:rPr>
        <w:t xml:space="preserve">. </w:t>
      </w:r>
      <w:r w:rsidR="00B819A0">
        <w:rPr>
          <w:rFonts w:eastAsiaTheme="minorEastAsia" w:hint="eastAsia"/>
          <w:szCs w:val="20"/>
          <w:lang w:eastAsia="ja-JP"/>
        </w:rPr>
        <w:t>I</w:t>
      </w:r>
      <w:r w:rsidR="00B819A0" w:rsidRPr="00B819A0">
        <w:rPr>
          <w:szCs w:val="20"/>
        </w:rPr>
        <w:t>ncome tax withholding data, information from Treasury’s business liaison program, and advice from the ABS that earlier wages data was boosted by redundancies</w:t>
      </w:r>
      <w:r w:rsidR="00B819A0">
        <w:rPr>
          <w:rFonts w:eastAsiaTheme="minorEastAsia" w:hint="eastAsia"/>
          <w:szCs w:val="20"/>
          <w:lang w:eastAsia="ja-JP"/>
        </w:rPr>
        <w:t>,</w:t>
      </w:r>
      <w:r w:rsidR="00B819A0" w:rsidRPr="00B819A0">
        <w:rPr>
          <w:szCs w:val="20"/>
        </w:rPr>
        <w:t xml:space="preserve"> suggest there is </w:t>
      </w:r>
      <w:r w:rsidR="00BE2A25">
        <w:rPr>
          <w:szCs w:val="20"/>
        </w:rPr>
        <w:t xml:space="preserve">an </w:t>
      </w:r>
      <w:r w:rsidR="00B819A0" w:rsidRPr="00B819A0">
        <w:rPr>
          <w:szCs w:val="20"/>
        </w:rPr>
        <w:t>underlying softness in wages growth that is expected to persist.</w:t>
      </w:r>
      <w:r w:rsidR="00B819A0">
        <w:rPr>
          <w:rFonts w:eastAsiaTheme="minorEastAsia" w:hint="eastAsia"/>
          <w:szCs w:val="20"/>
          <w:lang w:eastAsia="ja-JP"/>
        </w:rPr>
        <w:t xml:space="preserve"> </w:t>
      </w:r>
      <w:r>
        <w:rPr>
          <w:szCs w:val="20"/>
        </w:rPr>
        <w:t>Growth in t</w:t>
      </w:r>
      <w:r w:rsidR="00817A68" w:rsidRPr="000B24D3">
        <w:rPr>
          <w:szCs w:val="20"/>
        </w:rPr>
        <w:t xml:space="preserve">he Wage Price Index </w:t>
      </w:r>
      <w:r>
        <w:rPr>
          <w:szCs w:val="20"/>
        </w:rPr>
        <w:t xml:space="preserve">has been revised down to </w:t>
      </w:r>
      <w:r w:rsidR="00A34DED" w:rsidRPr="000B24D3">
        <w:rPr>
          <w:szCs w:val="20"/>
        </w:rPr>
        <w:t>3</w:t>
      </w:r>
      <w:r w:rsidR="00A34DED">
        <w:rPr>
          <w:szCs w:val="20"/>
        </w:rPr>
        <w:t>¼</w:t>
      </w:r>
      <w:r>
        <w:rPr>
          <w:szCs w:val="20"/>
        </w:rPr>
        <w:t xml:space="preserve"> per cent</w:t>
      </w:r>
      <w:r w:rsidR="0025246E">
        <w:rPr>
          <w:szCs w:val="20"/>
        </w:rPr>
        <w:t xml:space="preserve"> through the year</w:t>
      </w:r>
      <w:r w:rsidR="00E357E6">
        <w:rPr>
          <w:szCs w:val="20"/>
        </w:rPr>
        <w:t xml:space="preserve"> to the</w:t>
      </w:r>
      <w:r w:rsidR="00A34DED">
        <w:rPr>
          <w:szCs w:val="20"/>
        </w:rPr>
        <w:t xml:space="preserve"> June quarters of 2014 and 2015</w:t>
      </w:r>
      <w:r w:rsidR="0025246E">
        <w:rPr>
          <w:szCs w:val="20"/>
        </w:rPr>
        <w:t xml:space="preserve">. </w:t>
      </w:r>
      <w:r>
        <w:rPr>
          <w:szCs w:val="20"/>
        </w:rPr>
        <w:t xml:space="preserve"> </w:t>
      </w:r>
    </w:p>
    <w:p w:rsidR="0025246E" w:rsidRDefault="001D4DEA" w:rsidP="0025246E">
      <w:r>
        <w:t>Near-term f</w:t>
      </w:r>
      <w:r w:rsidR="0025246E">
        <w:t xml:space="preserve">orecasts for consumer price </w:t>
      </w:r>
      <w:r w:rsidR="0025246E" w:rsidRPr="0025246E">
        <w:rPr>
          <w:b/>
          <w:bCs/>
        </w:rPr>
        <w:t>inflation</w:t>
      </w:r>
      <w:r w:rsidR="0025246E" w:rsidRPr="0025246E">
        <w:t xml:space="preserve"> </w:t>
      </w:r>
      <w:r w:rsidR="00A34DED">
        <w:t xml:space="preserve">have been revised up </w:t>
      </w:r>
      <w:r w:rsidR="0025246E" w:rsidRPr="0025246E">
        <w:t xml:space="preserve">since </w:t>
      </w:r>
      <w:r w:rsidR="00A34DED">
        <w:t>Budget</w:t>
      </w:r>
      <w:r w:rsidR="0025246E" w:rsidRPr="0025246E">
        <w:t>,</w:t>
      </w:r>
      <w:r w:rsidR="00A34DED">
        <w:t xml:space="preserve"> reflecting</w:t>
      </w:r>
      <w:r w:rsidR="0025246E" w:rsidRPr="0025246E">
        <w:t xml:space="preserve"> </w:t>
      </w:r>
      <w:r w:rsidR="0025246E">
        <w:t xml:space="preserve">the impact of the recent exchange rate depreciation on the prices of imported goods and services. </w:t>
      </w:r>
      <w:r w:rsidR="009D7BEB">
        <w:t xml:space="preserve">However, domestic price pressures are expected to remain contained due to </w:t>
      </w:r>
      <w:r w:rsidR="0025246E">
        <w:t>ongoing spare capacity in the labour market, subdued wage growth and solid productivity</w:t>
      </w:r>
      <w:r>
        <w:t xml:space="preserve"> improvements. </w:t>
      </w:r>
      <w:r w:rsidR="0025246E">
        <w:t>Inflation</w:t>
      </w:r>
      <w:r w:rsidR="007C567E">
        <w:t>ary</w:t>
      </w:r>
      <w:r>
        <w:t xml:space="preserve"> </w:t>
      </w:r>
      <w:r w:rsidR="007C567E">
        <w:t xml:space="preserve">pressures are </w:t>
      </w:r>
      <w:r w:rsidR="0025246E">
        <w:t xml:space="preserve">expected to be </w:t>
      </w:r>
      <w:r w:rsidR="004D71FE">
        <w:t xml:space="preserve">contained </w:t>
      </w:r>
      <w:r w:rsidR="0025246E">
        <w:t xml:space="preserve">within the Reserve Bank’s target band for the remainder of the forecast period.  </w:t>
      </w:r>
    </w:p>
    <w:p w:rsidR="0025246E" w:rsidRDefault="0025246E" w:rsidP="0025246E">
      <w:pPr>
        <w:spacing w:after="120"/>
        <w:rPr>
          <w:highlight w:val="yellow"/>
        </w:rPr>
      </w:pPr>
      <w:r>
        <w:t>Headline inflation is expected to be 2½</w:t>
      </w:r>
      <w:r w:rsidR="00BE2A25">
        <w:t> </w:t>
      </w:r>
      <w:r>
        <w:t>per cent through the year to the June quarter of</w:t>
      </w:r>
      <w:r w:rsidR="00846E5C">
        <w:t xml:space="preserve"> 2014</w:t>
      </w:r>
      <w:r w:rsidR="001D4DEA">
        <w:t xml:space="preserve"> before easing to 2 per cent through the year to the June quarter 2015 owing to the lower forecast carbon price</w:t>
      </w:r>
      <w:r w:rsidR="00846E5C">
        <w:t xml:space="preserve"> (Chart </w:t>
      </w:r>
      <w:r w:rsidR="00822366">
        <w:t>11</w:t>
      </w:r>
      <w:r w:rsidRPr="0025246E">
        <w:t>).</w:t>
      </w:r>
      <w:r>
        <w:t> Underlying inflation is expected to be 2</w:t>
      </w:r>
      <w:r w:rsidR="004D71FE">
        <w:t xml:space="preserve">½ </w:t>
      </w:r>
      <w:r>
        <w:t>per cent through the year to the June quarter of 201</w:t>
      </w:r>
      <w:r w:rsidR="001D4DEA">
        <w:t>4 and 2¼</w:t>
      </w:r>
      <w:r w:rsidR="009D7BEB">
        <w:t xml:space="preserve"> through the year to the June quarter</w:t>
      </w:r>
      <w:r w:rsidRPr="0025246E">
        <w:t xml:space="preserve"> 2015.</w:t>
      </w:r>
    </w:p>
    <w:p w:rsidR="00E573F9" w:rsidRPr="0091117E" w:rsidRDefault="00E573F9" w:rsidP="00E573F9">
      <w:pPr>
        <w:keepNext/>
        <w:spacing w:after="0"/>
        <w:jc w:val="center"/>
        <w:rPr>
          <w:b/>
        </w:rPr>
      </w:pPr>
      <w:r w:rsidRPr="0091117E">
        <w:rPr>
          <w:b/>
        </w:rPr>
        <w:t xml:space="preserve">Chart </w:t>
      </w:r>
      <w:r w:rsidR="00822366">
        <w:rPr>
          <w:b/>
        </w:rPr>
        <w:t>11</w:t>
      </w:r>
      <w:r w:rsidRPr="0091117E">
        <w:rPr>
          <w:b/>
        </w:rPr>
        <w:t>: Inflation</w:t>
      </w:r>
    </w:p>
    <w:p w:rsidR="00E573F9" w:rsidRPr="0091117E" w:rsidRDefault="00DC6A24" w:rsidP="00243EC5">
      <w:pPr>
        <w:pStyle w:val="ChartGraphic0"/>
      </w:pPr>
      <w:r>
        <w:object w:dxaOrig="3961" w:dyaOrig="3961">
          <v:shape id="_x0000_i1035" type="#_x0000_t75" style="width:197.75pt;height:197.75pt" o:ole="">
            <v:imagedata r:id="rId40" o:title=""/>
          </v:shape>
          <o:OLEObject Type="Link" ProgID="Excel.Sheet.12" ShapeID="_x0000_i1035" DrawAspect="Content" r:id="rId41" UpdateMode="Always">
            <o:LinkType>EnhancedMetaFile</o:LinkType>
            <o:LockedField>false</o:LockedField>
          </o:OLEObject>
        </w:object>
      </w:r>
    </w:p>
    <w:p w:rsidR="00E573F9" w:rsidRPr="0091117E" w:rsidRDefault="00E573F9" w:rsidP="00F71C4E">
      <w:pPr>
        <w:spacing w:after="120"/>
      </w:pPr>
      <w:r w:rsidRPr="0091117E">
        <w:rPr>
          <w:rFonts w:cs="Arial"/>
          <w:kern w:val="2"/>
          <w:sz w:val="16"/>
        </w:rPr>
        <w:t>Source:  ABS cat. no. 6401.0 and Treasury.</w:t>
      </w:r>
    </w:p>
    <w:p w:rsidR="00017D72" w:rsidRPr="00895483" w:rsidRDefault="00017D72" w:rsidP="00E573F9">
      <w:pPr>
        <w:spacing w:after="0"/>
        <w:rPr>
          <w:highlight w:val="yellow"/>
        </w:rPr>
        <w:sectPr w:rsidR="00017D72" w:rsidRPr="00895483" w:rsidSect="00CA4B93">
          <w:type w:val="continuous"/>
          <w:pgSz w:w="11907" w:h="16840" w:code="9"/>
          <w:pgMar w:top="1418" w:right="1418" w:bottom="1418" w:left="1418" w:header="567" w:footer="567" w:gutter="0"/>
          <w:cols w:num="2" w:space="709"/>
        </w:sectPr>
      </w:pPr>
    </w:p>
    <w:p w:rsidR="003104D7" w:rsidRPr="00AE3871" w:rsidRDefault="003104D7" w:rsidP="003104D7">
      <w:pPr>
        <w:pStyle w:val="Heading3"/>
        <w:rPr>
          <w:color w:val="0000FF"/>
        </w:rPr>
        <w:sectPr w:rsidR="003104D7" w:rsidRPr="00AE3871">
          <w:headerReference w:type="even" r:id="rId42"/>
          <w:headerReference w:type="default" r:id="rId43"/>
          <w:footerReference w:type="default" r:id="rId44"/>
          <w:type w:val="continuous"/>
          <w:pgSz w:w="11907" w:h="16840" w:code="9"/>
          <w:pgMar w:top="1418" w:right="1418" w:bottom="1418" w:left="1418" w:header="567" w:footer="567" w:gutter="0"/>
          <w:cols w:space="720"/>
        </w:sectPr>
      </w:pPr>
      <w:bookmarkStart w:id="20" w:name="_Toc90808266"/>
      <w:bookmarkStart w:id="21" w:name="_Toc116366080"/>
      <w:bookmarkStart w:id="22" w:name="_Toc361746144"/>
      <w:bookmarkStart w:id="23" w:name="OLE_LINK1"/>
      <w:bookmarkStart w:id="24" w:name="_Toc90808267"/>
      <w:r w:rsidRPr="00AE3871">
        <w:t>Outlook for the international economy</w:t>
      </w:r>
      <w:bookmarkStart w:id="25" w:name="_Toc90977891"/>
      <w:bookmarkEnd w:id="20"/>
      <w:bookmarkEnd w:id="21"/>
      <w:bookmarkEnd w:id="22"/>
    </w:p>
    <w:bookmarkEnd w:id="25"/>
    <w:p w:rsidR="003104D7" w:rsidRDefault="003104D7" w:rsidP="003104D7">
      <w:pPr>
        <w:pStyle w:val="TableHeadingCharChar"/>
      </w:pPr>
      <w:r w:rsidRPr="00AE3871">
        <w:t>Table 1: International GDP growth forecasts</w:t>
      </w:r>
      <w:r w:rsidRPr="00AE3871">
        <w:rPr>
          <w:rFonts w:cs="Tahoma"/>
          <w:bCs/>
          <w:szCs w:val="22"/>
          <w:vertAlign w:val="superscript"/>
        </w:rPr>
        <w:t>(a)</w:t>
      </w:r>
    </w:p>
    <w:p w:rsidR="003104D7" w:rsidRPr="00271E84" w:rsidRDefault="003104D7" w:rsidP="003104D7">
      <w:pPr>
        <w:pStyle w:val="ChartGraphic0"/>
        <w:jc w:val="both"/>
      </w:pPr>
      <w:r>
        <w:tab/>
      </w:r>
      <w:r w:rsidR="00596AB5" w:rsidRPr="00596AB5">
        <w:rPr>
          <w:noProof/>
          <w:lang w:eastAsia="en-AU"/>
        </w:rPr>
        <w:drawing>
          <wp:inline distT="0" distB="0" distL="0" distR="0" wp14:anchorId="170E6215" wp14:editId="1DD57521">
            <wp:extent cx="5753735" cy="2406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53735" cy="2406650"/>
                    </a:xfrm>
                    <a:prstGeom prst="rect">
                      <a:avLst/>
                    </a:prstGeom>
                    <a:noFill/>
                    <a:ln>
                      <a:noFill/>
                    </a:ln>
                  </pic:spPr>
                </pic:pic>
              </a:graphicData>
            </a:graphic>
          </wp:inline>
        </w:drawing>
      </w:r>
    </w:p>
    <w:p w:rsidR="003104D7" w:rsidRPr="000D11AA" w:rsidRDefault="003104D7" w:rsidP="003104D7">
      <w:pPr>
        <w:pStyle w:val="ChartGraphic0"/>
      </w:pPr>
    </w:p>
    <w:p w:rsidR="003104D7" w:rsidRDefault="003104D7" w:rsidP="003104D7">
      <w:pPr>
        <w:spacing w:line="240" w:lineRule="auto"/>
        <w:ind w:right="-142"/>
        <w:jc w:val="left"/>
        <w:rPr>
          <w:rFonts w:cs="Arial"/>
          <w:sz w:val="16"/>
          <w:szCs w:val="16"/>
        </w:rPr>
        <w:sectPr w:rsidR="003104D7">
          <w:headerReference w:type="default" r:id="rId46"/>
          <w:footerReference w:type="even" r:id="rId47"/>
          <w:footerReference w:type="default" r:id="rId48"/>
          <w:type w:val="continuous"/>
          <w:pgSz w:w="11907" w:h="16840" w:code="9"/>
          <w:pgMar w:top="1418" w:right="1418" w:bottom="1418" w:left="1418" w:header="567" w:footer="567" w:gutter="0"/>
          <w:cols w:space="709"/>
        </w:sectPr>
      </w:pPr>
    </w:p>
    <w:p w:rsidR="003104D7" w:rsidRPr="005711C2" w:rsidRDefault="003104D7" w:rsidP="003104D7">
      <w:pPr>
        <w:pStyle w:val="Heading4"/>
        <w:spacing w:after="120"/>
      </w:pPr>
      <w:bookmarkStart w:id="26" w:name="_Toc361746145"/>
      <w:r>
        <w:t>World outlook and risks</w:t>
      </w:r>
      <w:bookmarkEnd w:id="26"/>
    </w:p>
    <w:p w:rsidR="00596AB5" w:rsidRDefault="00596AB5" w:rsidP="00596AB5">
      <w:r>
        <w:t xml:space="preserve">Global economic conditions have been weaker than expected since Budget. The forecast for 2013 global GDP growth has been revised down a ¼ percentage point to 3 per cent, reflecting downward revisions for China, the euro area, India, and other East Asia. The global growth forecast for 2014 has been revised down a ¼ percentage point, to 3¾ per cent, due, largely due to the downward revision to the forecast for China. MTP GDP growth for 2013 has therefore been revised down a ½ percentage point to 4 per cent, and the 2014 MTP growth forecast has been revised down a ¼ percentage point. </w:t>
      </w:r>
    </w:p>
    <w:p w:rsidR="00596AB5" w:rsidRDefault="00E5264B" w:rsidP="00596AB5">
      <w:r>
        <w:t>Wh</w:t>
      </w:r>
      <w:r w:rsidR="00596AB5">
        <w:t xml:space="preserve">ile China’s growth outlook has been revised down since Budget, some downside risks persist. There are considerable uncertainties about how recent financial market developments will play out. In particular, it remains unclear what the spike in interbank rates in June implies about the People’s Bank of China’s (PBoC) future policy stance, although some tightening in credit conditions is factored into the near term forecasts.  </w:t>
      </w:r>
    </w:p>
    <w:p w:rsidR="00596AB5" w:rsidRDefault="00596AB5" w:rsidP="00596AB5">
      <w:r>
        <w:t xml:space="preserve">The deadline for addressing the United States Government’s legislated debt ceiling has been pushed back to September 2013 at the earliest, due to the independent Congressional Budget Office (CBO) substantially revising down the forecast deficit for the current fiscal year. In contrast, developments in Cyprus, Italy and most recently Portugal, have highlighted that the euro area’s crisis is far from resolved and it remains the key downside risk to the global outlook. </w:t>
      </w:r>
    </w:p>
    <w:p w:rsidR="00596AB5" w:rsidRDefault="00596AB5" w:rsidP="00596AB5">
      <w:r>
        <w:t xml:space="preserve">Financial market sentiment was reasonably calm in early 2013, but has been tested more recently by concerns around monetary policy settings in the US and Japan. </w:t>
      </w:r>
    </w:p>
    <w:p w:rsidR="00596AB5" w:rsidRDefault="00596AB5" w:rsidP="00596AB5">
      <w:r>
        <w:t xml:space="preserve">On 19 June, United States Federal Reserve Chairman Ben Bernanke stated that, assuming the Fed’s central tendency economic projections are met, he expects a tapering of quantitative easing (QE) would commence later this year and that the QE program, in terms of new asset purchases, would end around mid-2014. Bernanke also emphasised that any rise in the federal funds rate is still some way off. Bernanke noted that this timeline is not pre-ordained and that the tapering of QE is ultimately dependent on the evolution of actual economic outcomes relative to the Fed’s objectives. </w:t>
      </w:r>
    </w:p>
    <w:p w:rsidR="00596AB5" w:rsidRDefault="00596AB5" w:rsidP="00596AB5">
      <w:r>
        <w:t>Bernanke has been careful to emphasise the gradual nature of the eventual tapering of QE. A smooth tapering of QE, at least in terms of the market’s reaction to such policy movements, will remain a challenge and the Fed’s communications strategy will be crucial.</w:t>
      </w:r>
    </w:p>
    <w:p w:rsidR="00596AB5" w:rsidRDefault="00596AB5" w:rsidP="00596AB5">
      <w:r>
        <w:t xml:space="preserve">Following the Bank of Japan’s (BoJ) 4 April announcement that it would double the size of its balance sheet through asset purchases, Japanese Government Bond (JGB) yields have risen noticeably and become more volatile. Were such volatility and rises in JGB yields to be sustained, this would have adverse consequences for Japanese banks, which hold around 40 per cent of JGBs, Japan’s growth prospects and its  fiscal sustainability.  </w:t>
      </w:r>
    </w:p>
    <w:p w:rsidR="00596AB5" w:rsidRDefault="00596AB5" w:rsidP="00596AB5">
      <w:r>
        <w:t>China’s GDP growth forecasts have been revised down to 7¼ per cent in 2013, and to 7½ per cent in both 2014 and 2015. Compared with Budget, the forecasts are ¾ of a percentage point lower in 2013 and ¼ of a percentage point lower in both 2014 and 2015.</w:t>
      </w:r>
    </w:p>
    <w:p w:rsidR="00596AB5" w:rsidRDefault="00596AB5" w:rsidP="00596AB5">
      <w:r>
        <w:t xml:space="preserve">China’s economy grew at a weaker than expected pace in the first half of 2013, with through-the-year growth falling to 7.5 per cent in the June quarter – the slowest rate since the global financial crisis. The large expansion in aggregate credit that took place in early 2013 has not provided the support to real activity that was anticipated at Budget, with much of the additional credit being channelled into existing assets rather than new business investment. The ongoing softness in economic conditions among advanced economies has also been a drag on China’s economic growth, through reduced demand for Chinese exports. Exports declined by 3 per cent over the past year – the first decline in more than a decade – contributing to a build-up of excess capacity in China’s export oriented industrial sector. </w:t>
      </w:r>
    </w:p>
    <w:p w:rsidR="00596AB5" w:rsidRDefault="00596AB5" w:rsidP="00596AB5">
      <w:r>
        <w:t xml:space="preserve">Recent actions by the Chinese authorities to address risks in the ‘shadow banking system’ are also expected to weigh on near term economic growth. These actions contributed to a substantial tightening in interbank market conditions and a spike in short term interest rates in mid-June. While interbank interest rates have since eased, the authorities have indicated they will continue to take steps to curb the aggressive expansion of off-balance sheet lending that has taken place in the shadow banking system. While this may be a positive development for China’s financial stability and longer term economic growth prospects, it is also likely to lead to somewhat higher interest rates than prevailed prior to mid-June and dampen real activity in the near term. </w:t>
      </w:r>
    </w:p>
    <w:p w:rsidR="00596AB5" w:rsidRDefault="00596AB5" w:rsidP="00596AB5">
      <w:r>
        <w:t xml:space="preserve">China’s growth is expected to strengthen slightly in both 2014 and 2015 as the forecast pick-up in advanced economy growth stimulates China’s export sector. The slight downgrade to growth in 2014 and 2015 from Budget recognises that recent policy actions by financial market regulators are part of a concerted push by China’s new administration to achieve a more sustainable pattern of growth. In particular, public statements by senior figures in China’s new administration show an increasing acceptance that the reforms required to achieve a more balanced economy may mean somewhat lower rates of growth in coming years. More moderate rates of growth are also consistent with supply-side estimates of China’s evolving growth potential, which reflect the fading benefits of past reforms and technological catch-up, and the projected easing in the growth of China’s urban labour supply. </w:t>
      </w:r>
    </w:p>
    <w:p w:rsidR="00596AB5" w:rsidRDefault="00596AB5" w:rsidP="00596AB5">
      <w:r>
        <w:t xml:space="preserve">While China’s growth outlook remains positive, problems in its financial system and the government’s ability to manage a smooth transition to a more sustainable pattern of growth remain the key risks to the outlook. Added to these internal risks is China’s exposure to the ongoing uncertainty among advanced economies. While the Chinese Government still has the fiscal policy space to respond to short-term adverse impacts, authorities are unlikely to deploy any significant stimulus unless there was a marked rise in unemployment. </w:t>
      </w:r>
    </w:p>
    <w:p w:rsidR="00596AB5" w:rsidRDefault="00596AB5" w:rsidP="00596AB5">
      <w:r>
        <w:t>The euro area remains in a protracted recession, with March quarter GDP contracting even more than expected. Despite some improvement in recent months, forward looking indicators nonetheless imply that conditions for the region as a whole will remain weak in the near term. The 2013 forecast has therefore been revised down a ¼ percentage point to a contraction of ¾ of a per cent. With real conditions weak and considerable political impediments to necessary structural reforms, risks to the region’s outlook remain on the downside.</w:t>
      </w:r>
    </w:p>
    <w:p w:rsidR="00596AB5" w:rsidRDefault="00596AB5" w:rsidP="00596AB5">
      <w:r>
        <w:t xml:space="preserve">The European Central Bank’s (ECB) as yet unutilised bond buying program, the Outright Monetary Transactions (OMT) program, continues to calm financial conditions in the region. However, a further weakening of the real economy could put further pressure on already fragile banking systems, and potentially sovereign balance sheets, and also test whether the ECB is genuinely prepared to deploy the OMT if needed.  </w:t>
      </w:r>
    </w:p>
    <w:p w:rsidR="00596AB5" w:rsidRDefault="00596AB5" w:rsidP="00596AB5">
      <w:r>
        <w:t xml:space="preserve">In the United States, conditions remain encouraging, and the forecasts for US GDP growth are unchanged from Budget. Near term fiscal risks have abated due to the extension of the debt ceiling deadline, although the debt ceiling will still need to be addressed later this year. Fiscal drag will be considerable in the short term, with the CBO estimating that this will shave roughly 1½ percentage points off GDP growth in 2013. </w:t>
      </w:r>
    </w:p>
    <w:p w:rsidR="00596AB5" w:rsidRDefault="00596AB5" w:rsidP="00596AB5">
      <w:r>
        <w:t xml:space="preserve">Meanwhile, the private sector component of the US economy continues to perform solidly, notwithstanding a downward revision to March quarter GDP growth reported in the final estimate. Private consumption has held up, despite tax hikes on 1 January 2013, the labour market continues its gradual improvement, and the housing sector remains a potential upside to growth. A potential headwind, given current market jitters, is how the economy will cope with the eventual scaling back of the Federal Reserve’s QE program. </w:t>
      </w:r>
    </w:p>
    <w:p w:rsidR="00596AB5" w:rsidRDefault="00596AB5" w:rsidP="00596AB5">
      <w:r>
        <w:t xml:space="preserve">Japan’s economy continues to show signs that the combination of the BoJ’s monetary stimulus and the government’s fiscal stimulus is having a positive effect on activity. Consumer sentiment and manufacturing activity have improved noticeably since late 2012, and GDP growth of 1.0 per cent in the March quarter was slightly above expectations. In addition to the positive economic outcomes flowing from recent policy actions, December quarter 2012 growth was separately revised up. Subsequently, the forecast for 2013 GDP growth has been revised up a ¼ percentage point to 1½ per cent. </w:t>
      </w:r>
    </w:p>
    <w:p w:rsidR="00596AB5" w:rsidRDefault="00596AB5" w:rsidP="00596AB5">
      <w:r>
        <w:t>For growth to be sustained, the Japanese Government, led by Prime Minister Shinzo Abe, will need to follow through on its structural reform aspirations, as the ‘third arrow’ of so called ‘Abenomics’. While Prime Minister Abe outlined a strategy of such measures in a speech in early June, the implementation of any substantive reform was dependent on the outcome of the Upper House elections, which were held on 21 July. With Abe’s government now having secured a majority in the Upper House, this should bolster the prospects for the government’s  reform agenda. Nonetheless, risks remain including that the government may use its political majority to focus on issues such as constitutional reform rather than much needed economic reforms. Combined with the ructions in the JGB market, and evidence Japanese investors are selling out of Japanese equities, there appears to be lingering uncertainty about whether Abenomics will succeed in putting Japan onto a sustained growth path.</w:t>
      </w:r>
    </w:p>
    <w:p w:rsidR="00596AB5" w:rsidRDefault="00596AB5" w:rsidP="00596AB5">
      <w:r>
        <w:t xml:space="preserve">Elsewhere in Asia, India’s GDP growth for 2013 has been revised down ¾ of a percentage point to 5 per cent. March quarter growth was noticeably weaker than expected, with investment projects increasingly being deferred and structural bottlenecks likely to continue to deter a more robust upturn in investment. Agricultural output and overall growth are expected to lift in the second half of 2013 on the expectation that monsoon conditions will be better than previously anticipated and flow through to higher GDP growth for 2014.  </w:t>
      </w:r>
    </w:p>
    <w:p w:rsidR="00596AB5" w:rsidRDefault="00596AB5" w:rsidP="00596AB5">
      <w:r>
        <w:t>Outcomes in other East Asia since Budget have also generally been weaker than expected.  The forecast for 2013 GDP growth for other East Asia has been revised down ¾ of a percentage point to 3¾ per cent. Growth in the region is nevertheless expected to remain relatively robust over the forecast period. The ASEAN-5 economies, such as Indonesia, are still underpinned by healthy domestic demand. And the more export oriented economies, such as Singapore and Korea, will benefit from the gradual improvement in global growth over the forecast period. While the outlook for emerging Asia overall is relatively robust, a number of these economies face the risk of sharp capital outflows if US interest rates were to rise abruptly.</w:t>
      </w:r>
    </w:p>
    <w:bookmarkEnd w:id="23"/>
    <w:bookmarkEnd w:id="24"/>
    <w:p w:rsidR="00596AB5" w:rsidRDefault="00596AB5" w:rsidP="00B5180B"/>
    <w:sectPr w:rsidR="00596AB5" w:rsidSect="00CD0CAC">
      <w:headerReference w:type="default" r:id="rId49"/>
      <w:footerReference w:type="even" r:id="rId50"/>
      <w:footerReference w:type="default" r:id="rId51"/>
      <w:type w:val="continuous"/>
      <w:pgSz w:w="11907" w:h="16840" w:code="9"/>
      <w:pgMar w:top="1418" w:right="1418" w:bottom="1418" w:left="1418" w:header="567" w:footer="567"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A29" w:rsidRDefault="00941A29">
      <w:r>
        <w:separator/>
      </w:r>
    </w:p>
  </w:endnote>
  <w:endnote w:type="continuationSeparator" w:id="0">
    <w:p w:rsidR="00941A29" w:rsidRDefault="0094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1A29" w:rsidRDefault="00941A29" w:rsidP="0060744E">
    <w:pPr>
      <w:pStyle w:val="Footer"/>
      <w:ind w:right="360" w:firstLine="360"/>
      <w:jc w:val="center"/>
    </w:pPr>
    <w:r>
      <w:t>PROTECTED</w:t>
    </w:r>
    <w:r>
      <w:fldChar w:fldCharType="begin"/>
    </w:r>
    <w:r>
      <w:instrText xml:space="preserve"> COMMENTS  \* MERGEFORMAT </w:instrTex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58B">
      <w:rPr>
        <w:rStyle w:val="PageNumber"/>
        <w:noProof/>
      </w:rPr>
      <w:t>15</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58B">
      <w:rPr>
        <w:rStyle w:val="PageNumber"/>
        <w:noProof/>
      </w:rPr>
      <w:t>2</w:t>
    </w:r>
    <w:r>
      <w:rPr>
        <w:rStyle w:val="PageNumber"/>
      </w:rPr>
      <w:fldChar w:fldCharType="end"/>
    </w:r>
  </w:p>
  <w:p w:rsidR="00941A29" w:rsidRPr="00704E0D" w:rsidRDefault="00941A29" w:rsidP="004836CF">
    <w:pPr>
      <w:pStyle w:val="Classificatio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8B" w:rsidRDefault="005905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58B">
      <w:rPr>
        <w:rStyle w:val="PageNumber"/>
        <w:noProof/>
      </w:rPr>
      <w:t>6</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058B">
      <w:rPr>
        <w:rStyle w:val="PageNumber"/>
        <w:noProof/>
      </w:rPr>
      <w:t>13</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1A29" w:rsidRDefault="00941A29">
    <w:pPr>
      <w:pStyle w:val="Footer"/>
      <w:ind w:right="360"/>
      <w:jc w:val="right"/>
    </w:pPr>
    <w:r>
      <w:fldChar w:fldCharType="begin"/>
    </w:r>
    <w:r>
      <w:instrText xml:space="preserve"> COMMENTS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A29" w:rsidRDefault="00941A29">
      <w:pPr>
        <w:pStyle w:val="TableBodyText"/>
        <w:spacing w:before="120" w:after="120"/>
      </w:pPr>
      <w:r>
        <w:separator/>
      </w:r>
    </w:p>
  </w:footnote>
  <w:footnote w:type="continuationSeparator" w:id="0">
    <w:p w:rsidR="00941A29" w:rsidRDefault="0094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8B" w:rsidRDefault="00590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8B" w:rsidRDefault="005905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8B" w:rsidRDefault="005905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59058B">
    <w:pPr>
      <w:framePr w:wrap="around" w:vAnchor="page" w:hAnchor="margin" w:x="14460" w:y="7939" w:anchorLock="1"/>
      <w:rPr>
        <w:rStyle w:val="FramedHeader"/>
      </w:rPr>
    </w:pPr>
    <w:r>
      <w:fldChar w:fldCharType="begin"/>
    </w:r>
    <w:r>
      <w:instrText xml:space="preserve"> TITLE  \* MERGEFORMAT </w:instrText>
    </w:r>
    <w:r>
      <w:fldChar w:fldCharType="separate"/>
    </w:r>
    <w:r w:rsidR="002A2D90" w:rsidRPr="002A2D90">
      <w:rPr>
        <w:rStyle w:val="FramedHeader"/>
      </w:rPr>
      <w:t>March 06 Forecasting Report</w:t>
    </w:r>
    <w:r>
      <w:rPr>
        <w:rStyle w:val="FramedHeader"/>
      </w:rPr>
      <w:fldChar w:fldCharType="end"/>
    </w:r>
  </w:p>
  <w:p w:rsidR="00941A29" w:rsidRPr="00841CE6" w:rsidRDefault="00941A29" w:rsidP="004836CF">
    <w:pPr>
      <w:pStyle w:val="Header"/>
      <w:jc w:val="center"/>
      <w:rPr>
        <w:rFonts w:asciiTheme="majorHAnsi" w:hAnsiTheme="majorHAnsi"/>
        <w:b/>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941A29" w:rsidP="00CD0CAC">
    <w:pPr>
      <w:pStyle w:val="Header"/>
      <w:jc w:val="center"/>
    </w:pPr>
    <w:r>
      <w:rPr>
        <w:rStyle w:val="FramedHeader"/>
      </w:rPr>
      <w:t>PROTECTED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Pr="004836CF" w:rsidRDefault="00941A29" w:rsidP="004836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59058B">
    <w:pPr>
      <w:framePr w:wrap="around" w:vAnchor="page" w:hAnchor="margin" w:x="14460" w:y="7939" w:anchorLock="1"/>
      <w:rPr>
        <w:rStyle w:val="FramedHeader"/>
      </w:rPr>
    </w:pPr>
    <w:r>
      <w:fldChar w:fldCharType="begin"/>
    </w:r>
    <w:r>
      <w:instrText xml:space="preserve"> TITLE  \* MERGEFORMAT </w:instrText>
    </w:r>
    <w:r>
      <w:fldChar w:fldCharType="separate"/>
    </w:r>
    <w:r w:rsidR="002A2D90" w:rsidRPr="002A2D90">
      <w:rPr>
        <w:rStyle w:val="FramedHeader"/>
      </w:rPr>
      <w:t>March 06 Forecasting Report</w:t>
    </w:r>
    <w:r>
      <w:rPr>
        <w:rStyle w:val="FramedHeader"/>
      </w:rPr>
      <w:fldChar w:fldCharType="end"/>
    </w:r>
  </w:p>
  <w:p w:rsidR="00941A29" w:rsidRDefault="00941A29">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A29" w:rsidRDefault="0059058B">
    <w:pPr>
      <w:framePr w:wrap="around" w:vAnchor="page" w:hAnchor="margin" w:x="14460" w:y="7939" w:anchorLock="1"/>
      <w:rPr>
        <w:rStyle w:val="FramedHeader"/>
      </w:rPr>
    </w:pPr>
    <w:r>
      <w:fldChar w:fldCharType="begin"/>
    </w:r>
    <w:r>
      <w:instrText xml:space="preserve"> TITLE  \* MERGEFORMAT </w:instrText>
    </w:r>
    <w:r>
      <w:fldChar w:fldCharType="separate"/>
    </w:r>
    <w:r w:rsidR="002A2D90" w:rsidRPr="002A2D90">
      <w:rPr>
        <w:rStyle w:val="FramedHeader"/>
      </w:rPr>
      <w:t>March 06 Forecasting Report</w:t>
    </w:r>
    <w:r>
      <w:rPr>
        <w:rStyle w:val="FramedHeader"/>
      </w:rPr>
      <w:fldChar w:fldCharType="end"/>
    </w:r>
  </w:p>
  <w:p w:rsidR="00941A29" w:rsidRDefault="00941A29" w:rsidP="004836CF">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85"/>
    <w:multiLevelType w:val="singleLevel"/>
    <w:tmpl w:val="DCE4D020"/>
    <w:lvl w:ilvl="0">
      <w:start w:val="1"/>
      <w:numFmt w:val="bullet"/>
      <w:lvlText w:val=""/>
      <w:lvlJc w:val="left"/>
      <w:pPr>
        <w:tabs>
          <w:tab w:val="num" w:pos="788"/>
        </w:tabs>
        <w:ind w:left="425" w:firstLine="0"/>
      </w:pPr>
      <w:rPr>
        <w:rFonts w:ascii="Symbol" w:hAnsi="Symbol" w:hint="default"/>
        <w:b w:val="0"/>
        <w:i w:val="0"/>
        <w:caps w:val="0"/>
        <w:small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6AE7C12"/>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
    <w:nsid w:val="08A9749B"/>
    <w:multiLevelType w:val="singleLevel"/>
    <w:tmpl w:val="1AFCA92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EDA661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F223A74"/>
    <w:multiLevelType w:val="singleLevel"/>
    <w:tmpl w:val="6DDCFA48"/>
    <w:lvl w:ilvl="0">
      <w:start w:val="1"/>
      <w:numFmt w:val="bullet"/>
      <w:lvlText w:val=""/>
      <w:lvlJc w:val="left"/>
      <w:pPr>
        <w:tabs>
          <w:tab w:val="num" w:pos="646"/>
        </w:tabs>
        <w:ind w:left="283" w:firstLine="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76D5FE2"/>
    <w:multiLevelType w:val="singleLevel"/>
    <w:tmpl w:val="34E6B6C8"/>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8437A7E"/>
    <w:multiLevelType w:val="singleLevel"/>
    <w:tmpl w:val="5C7ECCA4"/>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D544A88"/>
    <w:multiLevelType w:val="singleLevel"/>
    <w:tmpl w:val="82520A5E"/>
    <w:lvl w:ilvl="0">
      <w:start w:val="1"/>
      <w:numFmt w:val="bullet"/>
      <w:lvlText w:val=":"/>
      <w:lvlJc w:val="left"/>
      <w:pPr>
        <w:tabs>
          <w:tab w:val="num" w:pos="357"/>
        </w:tabs>
        <w:ind w:left="283" w:hanging="283"/>
      </w:pPr>
      <w:rPr>
        <w:rFonts w:ascii="Times New Roman" w:hAnsi="Times New Roman" w:hint="default"/>
      </w:rPr>
    </w:lvl>
  </w:abstractNum>
  <w:abstractNum w:abstractNumId="8">
    <w:nsid w:val="1DDC458A"/>
    <w:multiLevelType w:val="singleLevel"/>
    <w:tmpl w:val="CEE49C2E"/>
    <w:lvl w:ilvl="0">
      <w:start w:val="1"/>
      <w:numFmt w:val="bullet"/>
      <w:lvlText w:val=""/>
      <w:lvlJc w:val="left"/>
      <w:pPr>
        <w:tabs>
          <w:tab w:val="num" w:pos="646"/>
        </w:tabs>
        <w:ind w:left="283" w:firstLine="0"/>
      </w:pPr>
      <w:rPr>
        <w:rFonts w:ascii="Symbol" w:hAnsi="Symbol" w:hint="default"/>
      </w:rPr>
    </w:lvl>
  </w:abstractNum>
  <w:abstractNum w:abstractNumId="9">
    <w:nsid w:val="1FE37260"/>
    <w:multiLevelType w:val="singleLevel"/>
    <w:tmpl w:val="67BCF81E"/>
    <w:lvl w:ilvl="0">
      <w:start w:val="1"/>
      <w:numFmt w:val="bullet"/>
      <w:lvlText w:val=":"/>
      <w:lvlJc w:val="left"/>
      <w:pPr>
        <w:tabs>
          <w:tab w:val="num" w:pos="357"/>
        </w:tabs>
        <w:ind w:left="283" w:hanging="283"/>
      </w:pPr>
      <w:rPr>
        <w:rFonts w:ascii="Times New Roman" w:hAnsi="Times New Roman" w:hint="default"/>
        <w:b/>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22A1312D"/>
    <w:multiLevelType w:val="singleLevel"/>
    <w:tmpl w:val="8A7C2128"/>
    <w:lvl w:ilvl="0">
      <w:start w:val="1"/>
      <w:numFmt w:val="bullet"/>
      <w:lvlText w:val=""/>
      <w:lvlJc w:val="left"/>
      <w:pPr>
        <w:tabs>
          <w:tab w:val="num" w:pos="357"/>
        </w:tabs>
        <w:ind w:left="283" w:hanging="283"/>
      </w:pPr>
      <w:rPr>
        <w:rFonts w:ascii="Symbol" w:hAnsi="Symbol" w:hint="default"/>
        <w:b/>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4B57EF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24CF4120"/>
    <w:multiLevelType w:val="singleLevel"/>
    <w:tmpl w:val="5492F112"/>
    <w:lvl w:ilvl="0">
      <w:start w:val="1"/>
      <w:numFmt w:val="bullet"/>
      <w:lvlText w:val=":"/>
      <w:lvlJc w:val="left"/>
      <w:pPr>
        <w:tabs>
          <w:tab w:val="num" w:pos="357"/>
        </w:tabs>
        <w:ind w:left="283" w:hanging="283"/>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25C11C65"/>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82E3003"/>
    <w:multiLevelType w:val="multilevel"/>
    <w:tmpl w:val="69F666B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D0E35FC"/>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D7063CC"/>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17">
    <w:nsid w:val="2E5C45A1"/>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F562DFF"/>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42115B6"/>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4821DA8"/>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21">
    <w:nsid w:val="35107270"/>
    <w:multiLevelType w:val="singleLevel"/>
    <w:tmpl w:val="EDD8F7FE"/>
    <w:lvl w:ilvl="0">
      <w:start w:val="1"/>
      <w:numFmt w:val="bullet"/>
      <w:lvlText w:val=""/>
      <w:lvlJc w:val="left"/>
      <w:pPr>
        <w:tabs>
          <w:tab w:val="num" w:pos="646"/>
        </w:tabs>
        <w:ind w:left="283" w:firstLine="0"/>
      </w:pPr>
      <w:rPr>
        <w:rFonts w:ascii="Symbol" w:hAnsi="Symbol" w:hint="default"/>
      </w:rPr>
    </w:lvl>
  </w:abstractNum>
  <w:abstractNum w:abstractNumId="22">
    <w:nsid w:val="370A3197"/>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A564359"/>
    <w:multiLevelType w:val="singleLevel"/>
    <w:tmpl w:val="89B44092"/>
    <w:lvl w:ilvl="0">
      <w:start w:val="1"/>
      <w:numFmt w:val="bullet"/>
      <w:lvlText w:val=":"/>
      <w:lvlJc w:val="left"/>
      <w:pPr>
        <w:tabs>
          <w:tab w:val="num" w:pos="357"/>
        </w:tabs>
        <w:ind w:left="283" w:hanging="283"/>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B2E19AC"/>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5">
    <w:nsid w:val="3B8B757B"/>
    <w:multiLevelType w:val="singleLevel"/>
    <w:tmpl w:val="3D8230E8"/>
    <w:lvl w:ilvl="0">
      <w:start w:val="2"/>
      <w:numFmt w:val="decimal"/>
      <w:lvlText w:val="%1."/>
      <w:lvlJc w:val="left"/>
      <w:pPr>
        <w:tabs>
          <w:tab w:val="num" w:pos="567"/>
        </w:tabs>
        <w:ind w:left="0" w:firstLine="0"/>
      </w:pPr>
    </w:lvl>
  </w:abstractNum>
  <w:abstractNum w:abstractNumId="26">
    <w:nsid w:val="3CF65E56"/>
    <w:multiLevelType w:val="multilevel"/>
    <w:tmpl w:val="736EC11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D14750E"/>
    <w:multiLevelType w:val="singleLevel"/>
    <w:tmpl w:val="ED9CFA80"/>
    <w:lvl w:ilvl="0">
      <w:start w:val="1"/>
      <w:numFmt w:val="bullet"/>
      <w:lvlText w:val=""/>
      <w:lvlJc w:val="left"/>
      <w:pPr>
        <w:tabs>
          <w:tab w:val="num" w:pos="646"/>
        </w:tabs>
        <w:ind w:left="283" w:firstLine="0"/>
      </w:pPr>
      <w:rPr>
        <w:rFonts w:ascii="Symbol" w:hAnsi="Symbol" w:hint="default"/>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45BD1CE8"/>
    <w:multiLevelType w:val="singleLevel"/>
    <w:tmpl w:val="3A66CC42"/>
    <w:lvl w:ilvl="0">
      <w:start w:val="1"/>
      <w:numFmt w:val="bullet"/>
      <w:lvlText w:val=":"/>
      <w:lvlJc w:val="left"/>
      <w:pPr>
        <w:tabs>
          <w:tab w:val="num" w:pos="357"/>
        </w:tabs>
        <w:ind w:left="283" w:hanging="283"/>
      </w:pPr>
      <w:rPr>
        <w:rFonts w:ascii="Times New Roman" w:hAnsi="Times New Roman"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30">
    <w:nsid w:val="4EC400C9"/>
    <w:multiLevelType w:val="singleLevel"/>
    <w:tmpl w:val="98F43534"/>
    <w:lvl w:ilvl="0">
      <w:start w:val="1"/>
      <w:numFmt w:val="bullet"/>
      <w:lvlText w:val=""/>
      <w:lvlJc w:val="left"/>
      <w:pPr>
        <w:tabs>
          <w:tab w:val="num" w:pos="644"/>
        </w:tabs>
        <w:ind w:left="284" w:firstLine="0"/>
      </w:pPr>
      <w:rPr>
        <w:rFonts w:ascii="Symbol" w:hAnsi="Symbol" w:hint="default"/>
      </w:rPr>
    </w:lvl>
  </w:abstractNum>
  <w:abstractNum w:abstractNumId="31">
    <w:nsid w:val="5193406B"/>
    <w:multiLevelType w:val="singleLevel"/>
    <w:tmpl w:val="F1CA772E"/>
    <w:lvl w:ilvl="0">
      <w:start w:val="1"/>
      <w:numFmt w:val="decimal"/>
      <w:lvlText w:val="(%1)"/>
      <w:lvlJc w:val="left"/>
      <w:pPr>
        <w:tabs>
          <w:tab w:val="num" w:pos="360"/>
        </w:tabs>
        <w:ind w:left="360" w:hanging="360"/>
      </w:pPr>
      <w:rPr>
        <w:rFonts w:hint="default"/>
      </w:rPr>
    </w:lvl>
  </w:abstractNum>
  <w:abstractNum w:abstractNumId="32">
    <w:nsid w:val="547E38A7"/>
    <w:multiLevelType w:val="singleLevel"/>
    <w:tmpl w:val="84F6721A"/>
    <w:lvl w:ilvl="0">
      <w:start w:val="1"/>
      <w:numFmt w:val="bullet"/>
      <w:lvlText w:val=""/>
      <w:lvlJc w:val="left"/>
      <w:pPr>
        <w:tabs>
          <w:tab w:val="num" w:pos="646"/>
        </w:tabs>
        <w:ind w:left="283" w:firstLine="0"/>
      </w:pPr>
      <w:rPr>
        <w:rFonts w:ascii="Symbol" w:hAnsi="Symbol" w:hint="default"/>
        <w:sz w:val="16"/>
      </w:rPr>
    </w:lvl>
  </w:abstractNum>
  <w:abstractNum w:abstractNumId="33">
    <w:nsid w:val="5B33048F"/>
    <w:multiLevelType w:val="singleLevel"/>
    <w:tmpl w:val="C9986A86"/>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5E8E299C"/>
    <w:multiLevelType w:val="multilevel"/>
    <w:tmpl w:val="9FCE466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A30A93"/>
    <w:multiLevelType w:val="singleLevel"/>
    <w:tmpl w:val="5A7493FC"/>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61AA731F"/>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1C1811"/>
    <w:multiLevelType w:val="singleLevel"/>
    <w:tmpl w:val="3E603EAC"/>
    <w:lvl w:ilvl="0">
      <w:start w:val="1"/>
      <w:numFmt w:val="bullet"/>
      <w:lvlText w:val=""/>
      <w:lvlJc w:val="left"/>
      <w:pPr>
        <w:tabs>
          <w:tab w:val="num" w:pos="644"/>
        </w:tabs>
        <w:ind w:left="284" w:firstLine="0"/>
      </w:pPr>
      <w:rPr>
        <w:rFonts w:ascii="Symbol" w:hAnsi="Symbol" w:hint="default"/>
      </w:rPr>
    </w:lvl>
  </w:abstractNum>
  <w:abstractNum w:abstractNumId="38">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9">
    <w:nsid w:val="688B65E3"/>
    <w:multiLevelType w:val="singleLevel"/>
    <w:tmpl w:val="17D6EA24"/>
    <w:lvl w:ilvl="0">
      <w:start w:val="1"/>
      <w:numFmt w:val="bullet"/>
      <w:lvlText w:val=""/>
      <w:lvlJc w:val="left"/>
      <w:pPr>
        <w:tabs>
          <w:tab w:val="num" w:pos="357"/>
        </w:tabs>
        <w:ind w:left="283" w:hanging="283"/>
      </w:pPr>
      <w:rPr>
        <w:rFonts w:ascii="Symbol" w:hAnsi="Symbol" w:hint="default"/>
        <w:b w:val="0"/>
        <w:i w:val="0"/>
        <w:caps w:val="0"/>
        <w:smallCaps w:val="0"/>
        <w:strike w:val="0"/>
        <w:dstrike w:val="0"/>
        <w:vanish w:val="0"/>
        <w:color w:val="000000"/>
        <w:sz w:val="1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70A07487"/>
    <w:multiLevelType w:val="singleLevel"/>
    <w:tmpl w:val="62FCF180"/>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3E439CC"/>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7401214A"/>
    <w:multiLevelType w:val="singleLevel"/>
    <w:tmpl w:val="D4EE6B8A"/>
    <w:lvl w:ilvl="0">
      <w:start w:val="1"/>
      <w:numFmt w:val="bullet"/>
      <w:lvlText w:val=""/>
      <w:lvlJc w:val="left"/>
      <w:pPr>
        <w:tabs>
          <w:tab w:val="num" w:pos="357"/>
        </w:tabs>
        <w:ind w:left="283" w:hanging="283"/>
      </w:pPr>
      <w:rPr>
        <w:rFonts w:ascii="Symbol" w:hAnsi="Symbol" w:hint="default"/>
        <w:caps w:val="0"/>
        <w:small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7B9B3620"/>
    <w:multiLevelType w:val="singleLevel"/>
    <w:tmpl w:val="A93E3472"/>
    <w:lvl w:ilvl="0">
      <w:start w:val="1"/>
      <w:numFmt w:val="bullet"/>
      <w:lvlText w:val=":"/>
      <w:lvlJc w:val="left"/>
      <w:pPr>
        <w:tabs>
          <w:tab w:val="num" w:pos="360"/>
        </w:tabs>
        <w:ind w:left="284" w:hanging="284"/>
      </w:pPr>
      <w:rPr>
        <w:rFonts w:ascii="Times New Roman" w:hAnsi="Times New Roman" w:hint="default"/>
      </w:rPr>
    </w:lvl>
  </w:abstractNum>
  <w:abstractNum w:abstractNumId="44">
    <w:nsid w:val="7F2501AC"/>
    <w:multiLevelType w:val="singleLevel"/>
    <w:tmpl w:val="E11C7A36"/>
    <w:lvl w:ilvl="0">
      <w:start w:val="1"/>
      <w:numFmt w:val="bullet"/>
      <w:lvlText w:val=""/>
      <w:lvlJc w:val="left"/>
      <w:pPr>
        <w:tabs>
          <w:tab w:val="num" w:pos="360"/>
        </w:tabs>
        <w:ind w:left="284" w:hanging="284"/>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7F9E35A3"/>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35"/>
  </w:num>
  <w:num w:numId="2">
    <w:abstractNumId w:val="30"/>
  </w:num>
  <w:num w:numId="3">
    <w:abstractNumId w:val="20"/>
  </w:num>
  <w:num w:numId="4">
    <w:abstractNumId w:val="44"/>
  </w:num>
  <w:num w:numId="5">
    <w:abstractNumId w:val="11"/>
  </w:num>
  <w:num w:numId="6">
    <w:abstractNumId w:val="15"/>
  </w:num>
  <w:num w:numId="7">
    <w:abstractNumId w:val="19"/>
  </w:num>
  <w:num w:numId="8">
    <w:abstractNumId w:val="37"/>
  </w:num>
  <w:num w:numId="9">
    <w:abstractNumId w:val="40"/>
  </w:num>
  <w:num w:numId="10">
    <w:abstractNumId w:val="16"/>
  </w:num>
  <w:num w:numId="11">
    <w:abstractNumId w:val="36"/>
  </w:num>
  <w:num w:numId="12">
    <w:abstractNumId w:val="21"/>
  </w:num>
  <w:num w:numId="13">
    <w:abstractNumId w:val="43"/>
  </w:num>
  <w:num w:numId="14">
    <w:abstractNumId w:val="13"/>
  </w:num>
  <w:num w:numId="15">
    <w:abstractNumId w:val="1"/>
  </w:num>
  <w:num w:numId="16">
    <w:abstractNumId w:val="7"/>
  </w:num>
  <w:num w:numId="17">
    <w:abstractNumId w:val="33"/>
  </w:num>
  <w:num w:numId="18">
    <w:abstractNumId w:val="4"/>
  </w:num>
  <w:num w:numId="19">
    <w:abstractNumId w:val="28"/>
  </w:num>
  <w:num w:numId="20">
    <w:abstractNumId w:val="2"/>
  </w:num>
  <w:num w:numId="21">
    <w:abstractNumId w:val="6"/>
  </w:num>
  <w:num w:numId="22">
    <w:abstractNumId w:val="8"/>
  </w:num>
  <w:num w:numId="23">
    <w:abstractNumId w:val="23"/>
  </w:num>
  <w:num w:numId="24">
    <w:abstractNumId w:val="45"/>
  </w:num>
  <w:num w:numId="25">
    <w:abstractNumId w:val="17"/>
  </w:num>
  <w:num w:numId="26">
    <w:abstractNumId w:val="41"/>
  </w:num>
  <w:num w:numId="27">
    <w:abstractNumId w:val="3"/>
  </w:num>
  <w:num w:numId="28">
    <w:abstractNumId w:val="22"/>
  </w:num>
  <w:num w:numId="29">
    <w:abstractNumId w:val="18"/>
  </w:num>
  <w:num w:numId="30">
    <w:abstractNumId w:val="27"/>
  </w:num>
  <w:num w:numId="31">
    <w:abstractNumId w:val="42"/>
  </w:num>
  <w:num w:numId="32">
    <w:abstractNumId w:val="10"/>
  </w:num>
  <w:num w:numId="33">
    <w:abstractNumId w:val="32"/>
  </w:num>
  <w:num w:numId="34">
    <w:abstractNumId w:val="9"/>
  </w:num>
  <w:num w:numId="35">
    <w:abstractNumId w:val="5"/>
  </w:num>
  <w:num w:numId="36">
    <w:abstractNumId w:val="0"/>
  </w:num>
  <w:num w:numId="37">
    <w:abstractNumId w:val="12"/>
  </w:num>
  <w:num w:numId="38">
    <w:abstractNumId w:val="39"/>
  </w:num>
  <w:num w:numId="39">
    <w:abstractNumId w:val="38"/>
  </w:num>
  <w:num w:numId="40">
    <w:abstractNumId w:val="31"/>
  </w:num>
  <w:num w:numId="41">
    <w:abstractNumId w:val="25"/>
  </w:num>
  <w:num w:numId="42">
    <w:abstractNumId w:val="14"/>
  </w:num>
  <w:num w:numId="43">
    <w:abstractNumId w:val="26"/>
  </w:num>
  <w:num w:numId="4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num>
  <w:num w:numId="46">
    <w:abstractNumId w:val="29"/>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7E9"/>
    <w:rsid w:val="00000A26"/>
    <w:rsid w:val="00000E3B"/>
    <w:rsid w:val="00000F89"/>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D8"/>
    <w:rsid w:val="000111F8"/>
    <w:rsid w:val="0001176F"/>
    <w:rsid w:val="00011C71"/>
    <w:rsid w:val="00012704"/>
    <w:rsid w:val="00012A49"/>
    <w:rsid w:val="00012B6C"/>
    <w:rsid w:val="00012B77"/>
    <w:rsid w:val="00012D40"/>
    <w:rsid w:val="00013369"/>
    <w:rsid w:val="000133E2"/>
    <w:rsid w:val="000144FD"/>
    <w:rsid w:val="0001469E"/>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D40"/>
    <w:rsid w:val="00021FD2"/>
    <w:rsid w:val="00022821"/>
    <w:rsid w:val="00022ABD"/>
    <w:rsid w:val="00022BBD"/>
    <w:rsid w:val="00022DE1"/>
    <w:rsid w:val="00023203"/>
    <w:rsid w:val="00023403"/>
    <w:rsid w:val="0002345B"/>
    <w:rsid w:val="000237FC"/>
    <w:rsid w:val="00024381"/>
    <w:rsid w:val="0002477A"/>
    <w:rsid w:val="00024D6D"/>
    <w:rsid w:val="000250E5"/>
    <w:rsid w:val="00025281"/>
    <w:rsid w:val="000258BF"/>
    <w:rsid w:val="000258CC"/>
    <w:rsid w:val="00025946"/>
    <w:rsid w:val="00025AF2"/>
    <w:rsid w:val="00025B16"/>
    <w:rsid w:val="00026305"/>
    <w:rsid w:val="0002670C"/>
    <w:rsid w:val="000268F1"/>
    <w:rsid w:val="00026F4A"/>
    <w:rsid w:val="000278EB"/>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2F3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1E62"/>
    <w:rsid w:val="000426EA"/>
    <w:rsid w:val="00042D41"/>
    <w:rsid w:val="00042E8C"/>
    <w:rsid w:val="000430A2"/>
    <w:rsid w:val="00043EBF"/>
    <w:rsid w:val="00044569"/>
    <w:rsid w:val="00044A73"/>
    <w:rsid w:val="0004510F"/>
    <w:rsid w:val="00045533"/>
    <w:rsid w:val="0004566C"/>
    <w:rsid w:val="000458F6"/>
    <w:rsid w:val="00045976"/>
    <w:rsid w:val="000459F5"/>
    <w:rsid w:val="00046D2C"/>
    <w:rsid w:val="00047102"/>
    <w:rsid w:val="00047449"/>
    <w:rsid w:val="00047628"/>
    <w:rsid w:val="00047F8E"/>
    <w:rsid w:val="0005012C"/>
    <w:rsid w:val="000501BB"/>
    <w:rsid w:val="000501DE"/>
    <w:rsid w:val="00050A71"/>
    <w:rsid w:val="00050FB5"/>
    <w:rsid w:val="0005100D"/>
    <w:rsid w:val="000510A0"/>
    <w:rsid w:val="00051203"/>
    <w:rsid w:val="000516B9"/>
    <w:rsid w:val="00051A70"/>
    <w:rsid w:val="00052210"/>
    <w:rsid w:val="000523D3"/>
    <w:rsid w:val="00052BA9"/>
    <w:rsid w:val="00052D8C"/>
    <w:rsid w:val="00052EAF"/>
    <w:rsid w:val="0005334E"/>
    <w:rsid w:val="000534CA"/>
    <w:rsid w:val="000537A7"/>
    <w:rsid w:val="000537E4"/>
    <w:rsid w:val="0005389A"/>
    <w:rsid w:val="00053DC6"/>
    <w:rsid w:val="00053E4E"/>
    <w:rsid w:val="000544A2"/>
    <w:rsid w:val="00054888"/>
    <w:rsid w:val="000549BC"/>
    <w:rsid w:val="00054D0B"/>
    <w:rsid w:val="00055305"/>
    <w:rsid w:val="00055377"/>
    <w:rsid w:val="00055F8E"/>
    <w:rsid w:val="000561D9"/>
    <w:rsid w:val="0005639B"/>
    <w:rsid w:val="000566BD"/>
    <w:rsid w:val="000569C4"/>
    <w:rsid w:val="00056D2B"/>
    <w:rsid w:val="00056DD5"/>
    <w:rsid w:val="00056ECD"/>
    <w:rsid w:val="00056FA0"/>
    <w:rsid w:val="000570B8"/>
    <w:rsid w:val="00057219"/>
    <w:rsid w:val="00057619"/>
    <w:rsid w:val="00057FEB"/>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BF"/>
    <w:rsid w:val="00067CA6"/>
    <w:rsid w:val="00070767"/>
    <w:rsid w:val="000707BB"/>
    <w:rsid w:val="000709C8"/>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53F5"/>
    <w:rsid w:val="00075889"/>
    <w:rsid w:val="000763A2"/>
    <w:rsid w:val="000769DE"/>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C7"/>
    <w:rsid w:val="00083DC9"/>
    <w:rsid w:val="00083EB5"/>
    <w:rsid w:val="00083EC2"/>
    <w:rsid w:val="000847D7"/>
    <w:rsid w:val="00084887"/>
    <w:rsid w:val="00084AA3"/>
    <w:rsid w:val="00085741"/>
    <w:rsid w:val="00085A30"/>
    <w:rsid w:val="00085D16"/>
    <w:rsid w:val="00085FEA"/>
    <w:rsid w:val="00086191"/>
    <w:rsid w:val="00086271"/>
    <w:rsid w:val="0008641A"/>
    <w:rsid w:val="000868D7"/>
    <w:rsid w:val="00086BDC"/>
    <w:rsid w:val="00086D25"/>
    <w:rsid w:val="00086D69"/>
    <w:rsid w:val="00087675"/>
    <w:rsid w:val="00090E63"/>
    <w:rsid w:val="00090F1C"/>
    <w:rsid w:val="0009108E"/>
    <w:rsid w:val="000911BE"/>
    <w:rsid w:val="000912DF"/>
    <w:rsid w:val="000914F6"/>
    <w:rsid w:val="00091589"/>
    <w:rsid w:val="0009171F"/>
    <w:rsid w:val="000918B2"/>
    <w:rsid w:val="000919AA"/>
    <w:rsid w:val="00091E39"/>
    <w:rsid w:val="00092818"/>
    <w:rsid w:val="00092E11"/>
    <w:rsid w:val="00092EFD"/>
    <w:rsid w:val="00093064"/>
    <w:rsid w:val="0009345A"/>
    <w:rsid w:val="000935EE"/>
    <w:rsid w:val="00093778"/>
    <w:rsid w:val="00093BC7"/>
    <w:rsid w:val="00094375"/>
    <w:rsid w:val="00094ABB"/>
    <w:rsid w:val="00094F7A"/>
    <w:rsid w:val="000956B3"/>
    <w:rsid w:val="00095781"/>
    <w:rsid w:val="00095839"/>
    <w:rsid w:val="00095F2B"/>
    <w:rsid w:val="000962B5"/>
    <w:rsid w:val="00096343"/>
    <w:rsid w:val="000967A8"/>
    <w:rsid w:val="00096846"/>
    <w:rsid w:val="00096D8E"/>
    <w:rsid w:val="0009720F"/>
    <w:rsid w:val="00097478"/>
    <w:rsid w:val="0009771A"/>
    <w:rsid w:val="00097B8F"/>
    <w:rsid w:val="00097EE8"/>
    <w:rsid w:val="000A00EB"/>
    <w:rsid w:val="000A03AA"/>
    <w:rsid w:val="000A0B46"/>
    <w:rsid w:val="000A1CA8"/>
    <w:rsid w:val="000A1E38"/>
    <w:rsid w:val="000A2D08"/>
    <w:rsid w:val="000A2F3B"/>
    <w:rsid w:val="000A3014"/>
    <w:rsid w:val="000A341E"/>
    <w:rsid w:val="000A351A"/>
    <w:rsid w:val="000A35C5"/>
    <w:rsid w:val="000A3E05"/>
    <w:rsid w:val="000A3E4C"/>
    <w:rsid w:val="000A4079"/>
    <w:rsid w:val="000A4C88"/>
    <w:rsid w:val="000A52FF"/>
    <w:rsid w:val="000A53A4"/>
    <w:rsid w:val="000A541C"/>
    <w:rsid w:val="000A5514"/>
    <w:rsid w:val="000A5E00"/>
    <w:rsid w:val="000A5F56"/>
    <w:rsid w:val="000A620D"/>
    <w:rsid w:val="000A63CE"/>
    <w:rsid w:val="000A6C7C"/>
    <w:rsid w:val="000A6E3C"/>
    <w:rsid w:val="000A74D4"/>
    <w:rsid w:val="000A7696"/>
    <w:rsid w:val="000A77F9"/>
    <w:rsid w:val="000A79FB"/>
    <w:rsid w:val="000A7D5E"/>
    <w:rsid w:val="000B00A1"/>
    <w:rsid w:val="000B050B"/>
    <w:rsid w:val="000B1226"/>
    <w:rsid w:val="000B1CCF"/>
    <w:rsid w:val="000B1DBB"/>
    <w:rsid w:val="000B1DEF"/>
    <w:rsid w:val="000B1E70"/>
    <w:rsid w:val="000B1FEF"/>
    <w:rsid w:val="000B2079"/>
    <w:rsid w:val="000B24BC"/>
    <w:rsid w:val="000B24D3"/>
    <w:rsid w:val="000B2636"/>
    <w:rsid w:val="000B2788"/>
    <w:rsid w:val="000B286A"/>
    <w:rsid w:val="000B2CCF"/>
    <w:rsid w:val="000B3011"/>
    <w:rsid w:val="000B36EC"/>
    <w:rsid w:val="000B3C04"/>
    <w:rsid w:val="000B3ED5"/>
    <w:rsid w:val="000B413C"/>
    <w:rsid w:val="000B4418"/>
    <w:rsid w:val="000B4B20"/>
    <w:rsid w:val="000B5084"/>
    <w:rsid w:val="000B5C5B"/>
    <w:rsid w:val="000B5C6E"/>
    <w:rsid w:val="000B5D87"/>
    <w:rsid w:val="000B5ED5"/>
    <w:rsid w:val="000B629A"/>
    <w:rsid w:val="000B62E0"/>
    <w:rsid w:val="000B65B3"/>
    <w:rsid w:val="000B679B"/>
    <w:rsid w:val="000B67AB"/>
    <w:rsid w:val="000B69FC"/>
    <w:rsid w:val="000B6D16"/>
    <w:rsid w:val="000B6E9D"/>
    <w:rsid w:val="000B74B0"/>
    <w:rsid w:val="000C05BC"/>
    <w:rsid w:val="000C0C48"/>
    <w:rsid w:val="000C13C7"/>
    <w:rsid w:val="000C191E"/>
    <w:rsid w:val="000C1AF1"/>
    <w:rsid w:val="000C1EE1"/>
    <w:rsid w:val="000C212D"/>
    <w:rsid w:val="000C2181"/>
    <w:rsid w:val="000C218E"/>
    <w:rsid w:val="000C29AB"/>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715"/>
    <w:rsid w:val="000C596E"/>
    <w:rsid w:val="000C5A7B"/>
    <w:rsid w:val="000C61DD"/>
    <w:rsid w:val="000C6596"/>
    <w:rsid w:val="000C6D74"/>
    <w:rsid w:val="000C740B"/>
    <w:rsid w:val="000C78F1"/>
    <w:rsid w:val="000C7B2E"/>
    <w:rsid w:val="000C7B94"/>
    <w:rsid w:val="000C7C6B"/>
    <w:rsid w:val="000C7D72"/>
    <w:rsid w:val="000C7E81"/>
    <w:rsid w:val="000C7FCE"/>
    <w:rsid w:val="000D01E9"/>
    <w:rsid w:val="000D12E7"/>
    <w:rsid w:val="000D2038"/>
    <w:rsid w:val="000D21D4"/>
    <w:rsid w:val="000D27F6"/>
    <w:rsid w:val="000D2A4B"/>
    <w:rsid w:val="000D335F"/>
    <w:rsid w:val="000D3F3F"/>
    <w:rsid w:val="000D48F2"/>
    <w:rsid w:val="000D4A23"/>
    <w:rsid w:val="000D59B8"/>
    <w:rsid w:val="000D59D3"/>
    <w:rsid w:val="000D5CA0"/>
    <w:rsid w:val="000D5F9F"/>
    <w:rsid w:val="000D63AD"/>
    <w:rsid w:val="000D63DA"/>
    <w:rsid w:val="000D6430"/>
    <w:rsid w:val="000D66DB"/>
    <w:rsid w:val="000D6AA5"/>
    <w:rsid w:val="000D6D5A"/>
    <w:rsid w:val="000D6F29"/>
    <w:rsid w:val="000D6F30"/>
    <w:rsid w:val="000D73E5"/>
    <w:rsid w:val="000D79EB"/>
    <w:rsid w:val="000D7D91"/>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E1A"/>
    <w:rsid w:val="000E6EE6"/>
    <w:rsid w:val="000E7334"/>
    <w:rsid w:val="000E7D54"/>
    <w:rsid w:val="000F024D"/>
    <w:rsid w:val="000F03D7"/>
    <w:rsid w:val="000F0522"/>
    <w:rsid w:val="000F139B"/>
    <w:rsid w:val="000F18A2"/>
    <w:rsid w:val="000F1C6E"/>
    <w:rsid w:val="000F212F"/>
    <w:rsid w:val="000F2232"/>
    <w:rsid w:val="000F23F0"/>
    <w:rsid w:val="000F246A"/>
    <w:rsid w:val="000F2749"/>
    <w:rsid w:val="000F2994"/>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9BC"/>
    <w:rsid w:val="00100C13"/>
    <w:rsid w:val="00100C44"/>
    <w:rsid w:val="00100CC8"/>
    <w:rsid w:val="0010113D"/>
    <w:rsid w:val="0010175B"/>
    <w:rsid w:val="00101870"/>
    <w:rsid w:val="00101A29"/>
    <w:rsid w:val="00101C87"/>
    <w:rsid w:val="00101DE7"/>
    <w:rsid w:val="00101FBE"/>
    <w:rsid w:val="001020BD"/>
    <w:rsid w:val="001022EC"/>
    <w:rsid w:val="0010234C"/>
    <w:rsid w:val="001028D9"/>
    <w:rsid w:val="00102AC8"/>
    <w:rsid w:val="00102F40"/>
    <w:rsid w:val="0010366A"/>
    <w:rsid w:val="00103CE5"/>
    <w:rsid w:val="001040A3"/>
    <w:rsid w:val="001043FB"/>
    <w:rsid w:val="0010446B"/>
    <w:rsid w:val="0010447D"/>
    <w:rsid w:val="0010466C"/>
    <w:rsid w:val="0010476D"/>
    <w:rsid w:val="001047B5"/>
    <w:rsid w:val="00104C74"/>
    <w:rsid w:val="00104F45"/>
    <w:rsid w:val="00104FD0"/>
    <w:rsid w:val="00105300"/>
    <w:rsid w:val="00105306"/>
    <w:rsid w:val="001058A9"/>
    <w:rsid w:val="001068FA"/>
    <w:rsid w:val="00106AE7"/>
    <w:rsid w:val="00106D95"/>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20E68"/>
    <w:rsid w:val="001216D7"/>
    <w:rsid w:val="00121AC6"/>
    <w:rsid w:val="00122236"/>
    <w:rsid w:val="001225EB"/>
    <w:rsid w:val="00122747"/>
    <w:rsid w:val="00122CFE"/>
    <w:rsid w:val="00122EFA"/>
    <w:rsid w:val="00123AF5"/>
    <w:rsid w:val="00123C56"/>
    <w:rsid w:val="00123F25"/>
    <w:rsid w:val="00124243"/>
    <w:rsid w:val="00124A24"/>
    <w:rsid w:val="00124CAF"/>
    <w:rsid w:val="001255A6"/>
    <w:rsid w:val="0012560B"/>
    <w:rsid w:val="00125CC7"/>
    <w:rsid w:val="00125E26"/>
    <w:rsid w:val="001260CC"/>
    <w:rsid w:val="00126623"/>
    <w:rsid w:val="0012674A"/>
    <w:rsid w:val="00126B2C"/>
    <w:rsid w:val="00126C9C"/>
    <w:rsid w:val="00126EA6"/>
    <w:rsid w:val="00126EEE"/>
    <w:rsid w:val="001270BC"/>
    <w:rsid w:val="0012767B"/>
    <w:rsid w:val="00130004"/>
    <w:rsid w:val="00130221"/>
    <w:rsid w:val="0013065D"/>
    <w:rsid w:val="00131171"/>
    <w:rsid w:val="001311BF"/>
    <w:rsid w:val="001314FE"/>
    <w:rsid w:val="00131818"/>
    <w:rsid w:val="00131D73"/>
    <w:rsid w:val="00132233"/>
    <w:rsid w:val="0013229B"/>
    <w:rsid w:val="00132619"/>
    <w:rsid w:val="00132842"/>
    <w:rsid w:val="00132C59"/>
    <w:rsid w:val="001334AE"/>
    <w:rsid w:val="0013377E"/>
    <w:rsid w:val="001338A1"/>
    <w:rsid w:val="00133985"/>
    <w:rsid w:val="001339AC"/>
    <w:rsid w:val="00133E4A"/>
    <w:rsid w:val="00133FE3"/>
    <w:rsid w:val="00134230"/>
    <w:rsid w:val="00134299"/>
    <w:rsid w:val="0013438D"/>
    <w:rsid w:val="00134486"/>
    <w:rsid w:val="0013465B"/>
    <w:rsid w:val="00134663"/>
    <w:rsid w:val="001348EC"/>
    <w:rsid w:val="00134AEA"/>
    <w:rsid w:val="00135047"/>
    <w:rsid w:val="0013558E"/>
    <w:rsid w:val="001355E1"/>
    <w:rsid w:val="00135FBC"/>
    <w:rsid w:val="00136207"/>
    <w:rsid w:val="0013654B"/>
    <w:rsid w:val="001368E2"/>
    <w:rsid w:val="00136BFF"/>
    <w:rsid w:val="001370DE"/>
    <w:rsid w:val="001373BC"/>
    <w:rsid w:val="001376F7"/>
    <w:rsid w:val="00137B03"/>
    <w:rsid w:val="00137DB7"/>
    <w:rsid w:val="00137E4E"/>
    <w:rsid w:val="00137FBF"/>
    <w:rsid w:val="00140023"/>
    <w:rsid w:val="001404B4"/>
    <w:rsid w:val="00140C94"/>
    <w:rsid w:val="00141DEC"/>
    <w:rsid w:val="00142CB5"/>
    <w:rsid w:val="00142CCD"/>
    <w:rsid w:val="00142CE6"/>
    <w:rsid w:val="00143827"/>
    <w:rsid w:val="001440B4"/>
    <w:rsid w:val="00144455"/>
    <w:rsid w:val="00144866"/>
    <w:rsid w:val="0014491F"/>
    <w:rsid w:val="00145115"/>
    <w:rsid w:val="0014581D"/>
    <w:rsid w:val="001459BF"/>
    <w:rsid w:val="00145ACD"/>
    <w:rsid w:val="00145F56"/>
    <w:rsid w:val="00146192"/>
    <w:rsid w:val="001469B0"/>
    <w:rsid w:val="00146B6B"/>
    <w:rsid w:val="00147314"/>
    <w:rsid w:val="00147841"/>
    <w:rsid w:val="00147AF3"/>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540F"/>
    <w:rsid w:val="001560BA"/>
    <w:rsid w:val="001561EB"/>
    <w:rsid w:val="001571E2"/>
    <w:rsid w:val="001577EB"/>
    <w:rsid w:val="001578A8"/>
    <w:rsid w:val="00157F35"/>
    <w:rsid w:val="00160830"/>
    <w:rsid w:val="00160A54"/>
    <w:rsid w:val="00160EFE"/>
    <w:rsid w:val="00161069"/>
    <w:rsid w:val="00161A99"/>
    <w:rsid w:val="00162046"/>
    <w:rsid w:val="0016242C"/>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9BB"/>
    <w:rsid w:val="00166A67"/>
    <w:rsid w:val="001672F6"/>
    <w:rsid w:val="0016771B"/>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7C0"/>
    <w:rsid w:val="00174BCA"/>
    <w:rsid w:val="00174D62"/>
    <w:rsid w:val="00175934"/>
    <w:rsid w:val="00175C6B"/>
    <w:rsid w:val="0017614D"/>
    <w:rsid w:val="001763B9"/>
    <w:rsid w:val="00176700"/>
    <w:rsid w:val="001769D4"/>
    <w:rsid w:val="00176D21"/>
    <w:rsid w:val="001771F7"/>
    <w:rsid w:val="00177899"/>
    <w:rsid w:val="00177A89"/>
    <w:rsid w:val="00180213"/>
    <w:rsid w:val="00180BC5"/>
    <w:rsid w:val="00181017"/>
    <w:rsid w:val="001814C4"/>
    <w:rsid w:val="0018175C"/>
    <w:rsid w:val="00181CC2"/>
    <w:rsid w:val="0018269D"/>
    <w:rsid w:val="00182BE5"/>
    <w:rsid w:val="00182FEC"/>
    <w:rsid w:val="00183487"/>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870A3"/>
    <w:rsid w:val="001902A1"/>
    <w:rsid w:val="00190428"/>
    <w:rsid w:val="0019086F"/>
    <w:rsid w:val="001908CC"/>
    <w:rsid w:val="00190BEC"/>
    <w:rsid w:val="00190C8D"/>
    <w:rsid w:val="00190D60"/>
    <w:rsid w:val="00190D6F"/>
    <w:rsid w:val="00190E86"/>
    <w:rsid w:val="0019163C"/>
    <w:rsid w:val="00191D10"/>
    <w:rsid w:val="00191DE5"/>
    <w:rsid w:val="00191E76"/>
    <w:rsid w:val="001921FE"/>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E3D"/>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DA3"/>
    <w:rsid w:val="001A71B5"/>
    <w:rsid w:val="001A7540"/>
    <w:rsid w:val="001A7754"/>
    <w:rsid w:val="001A7EE0"/>
    <w:rsid w:val="001B0055"/>
    <w:rsid w:val="001B0169"/>
    <w:rsid w:val="001B046D"/>
    <w:rsid w:val="001B08FF"/>
    <w:rsid w:val="001B0CCF"/>
    <w:rsid w:val="001B0E64"/>
    <w:rsid w:val="001B0FCC"/>
    <w:rsid w:val="001B127E"/>
    <w:rsid w:val="001B175E"/>
    <w:rsid w:val="001B22DE"/>
    <w:rsid w:val="001B29DC"/>
    <w:rsid w:val="001B2C06"/>
    <w:rsid w:val="001B2D0A"/>
    <w:rsid w:val="001B353B"/>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DBD"/>
    <w:rsid w:val="001B70D9"/>
    <w:rsid w:val="001B7970"/>
    <w:rsid w:val="001B7B5E"/>
    <w:rsid w:val="001C0049"/>
    <w:rsid w:val="001C0875"/>
    <w:rsid w:val="001C0A89"/>
    <w:rsid w:val="001C0C34"/>
    <w:rsid w:val="001C0EEA"/>
    <w:rsid w:val="001C13C2"/>
    <w:rsid w:val="001C1480"/>
    <w:rsid w:val="001C16A0"/>
    <w:rsid w:val="001C1AF3"/>
    <w:rsid w:val="001C1B89"/>
    <w:rsid w:val="001C1CC6"/>
    <w:rsid w:val="001C1DD8"/>
    <w:rsid w:val="001C2299"/>
    <w:rsid w:val="001C2373"/>
    <w:rsid w:val="001C2A96"/>
    <w:rsid w:val="001C3896"/>
    <w:rsid w:val="001C3D6E"/>
    <w:rsid w:val="001C3E87"/>
    <w:rsid w:val="001C4277"/>
    <w:rsid w:val="001C43DD"/>
    <w:rsid w:val="001C4BB4"/>
    <w:rsid w:val="001C4CF6"/>
    <w:rsid w:val="001C4D67"/>
    <w:rsid w:val="001C4F40"/>
    <w:rsid w:val="001C520E"/>
    <w:rsid w:val="001C59EC"/>
    <w:rsid w:val="001C5CC5"/>
    <w:rsid w:val="001C64DA"/>
    <w:rsid w:val="001C6DA8"/>
    <w:rsid w:val="001C726F"/>
    <w:rsid w:val="001C7606"/>
    <w:rsid w:val="001C79F3"/>
    <w:rsid w:val="001D034C"/>
    <w:rsid w:val="001D0350"/>
    <w:rsid w:val="001D052C"/>
    <w:rsid w:val="001D06F2"/>
    <w:rsid w:val="001D0BC0"/>
    <w:rsid w:val="001D0D9F"/>
    <w:rsid w:val="001D1223"/>
    <w:rsid w:val="001D122E"/>
    <w:rsid w:val="001D15C4"/>
    <w:rsid w:val="001D170A"/>
    <w:rsid w:val="001D1D4F"/>
    <w:rsid w:val="001D1DAA"/>
    <w:rsid w:val="001D1EC1"/>
    <w:rsid w:val="001D3124"/>
    <w:rsid w:val="001D318D"/>
    <w:rsid w:val="001D35AA"/>
    <w:rsid w:val="001D372E"/>
    <w:rsid w:val="001D3749"/>
    <w:rsid w:val="001D3CC0"/>
    <w:rsid w:val="001D4DEA"/>
    <w:rsid w:val="001D4E61"/>
    <w:rsid w:val="001D4E67"/>
    <w:rsid w:val="001D505A"/>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1DB"/>
    <w:rsid w:val="001E234F"/>
    <w:rsid w:val="001E2971"/>
    <w:rsid w:val="001E2DFD"/>
    <w:rsid w:val="001E31BA"/>
    <w:rsid w:val="001E3D6E"/>
    <w:rsid w:val="001E41D6"/>
    <w:rsid w:val="001E47F3"/>
    <w:rsid w:val="001E4C74"/>
    <w:rsid w:val="001E4D11"/>
    <w:rsid w:val="001E4EF3"/>
    <w:rsid w:val="001E5878"/>
    <w:rsid w:val="001E5917"/>
    <w:rsid w:val="001E6493"/>
    <w:rsid w:val="001E68AE"/>
    <w:rsid w:val="001E6967"/>
    <w:rsid w:val="001E6E6B"/>
    <w:rsid w:val="001E6FAD"/>
    <w:rsid w:val="001E723F"/>
    <w:rsid w:val="001E7371"/>
    <w:rsid w:val="001E79AA"/>
    <w:rsid w:val="001E7E88"/>
    <w:rsid w:val="001F02EB"/>
    <w:rsid w:val="001F0384"/>
    <w:rsid w:val="001F099D"/>
    <w:rsid w:val="001F0AF0"/>
    <w:rsid w:val="001F0B75"/>
    <w:rsid w:val="001F100E"/>
    <w:rsid w:val="001F1298"/>
    <w:rsid w:val="001F133A"/>
    <w:rsid w:val="001F1719"/>
    <w:rsid w:val="001F18CE"/>
    <w:rsid w:val="001F1C53"/>
    <w:rsid w:val="001F23AE"/>
    <w:rsid w:val="001F3AED"/>
    <w:rsid w:val="001F4E9F"/>
    <w:rsid w:val="001F5265"/>
    <w:rsid w:val="001F5C86"/>
    <w:rsid w:val="001F5F51"/>
    <w:rsid w:val="001F64A6"/>
    <w:rsid w:val="001F6A86"/>
    <w:rsid w:val="001F6B2C"/>
    <w:rsid w:val="001F6BC4"/>
    <w:rsid w:val="001F7193"/>
    <w:rsid w:val="001F72DE"/>
    <w:rsid w:val="001F783E"/>
    <w:rsid w:val="001F79AC"/>
    <w:rsid w:val="001F79DF"/>
    <w:rsid w:val="00201146"/>
    <w:rsid w:val="00201224"/>
    <w:rsid w:val="00201370"/>
    <w:rsid w:val="002019E6"/>
    <w:rsid w:val="00201C28"/>
    <w:rsid w:val="00201C89"/>
    <w:rsid w:val="00201ED5"/>
    <w:rsid w:val="002020D5"/>
    <w:rsid w:val="002023D2"/>
    <w:rsid w:val="002031C0"/>
    <w:rsid w:val="0020347C"/>
    <w:rsid w:val="002035E5"/>
    <w:rsid w:val="00203901"/>
    <w:rsid w:val="00203AF4"/>
    <w:rsid w:val="00203B13"/>
    <w:rsid w:val="0020425D"/>
    <w:rsid w:val="00204936"/>
    <w:rsid w:val="00204DD1"/>
    <w:rsid w:val="00204E7F"/>
    <w:rsid w:val="00205469"/>
    <w:rsid w:val="002057EB"/>
    <w:rsid w:val="00205831"/>
    <w:rsid w:val="002059DC"/>
    <w:rsid w:val="00206663"/>
    <w:rsid w:val="00206876"/>
    <w:rsid w:val="00206D9B"/>
    <w:rsid w:val="00207323"/>
    <w:rsid w:val="00207765"/>
    <w:rsid w:val="00207AE5"/>
    <w:rsid w:val="00207D99"/>
    <w:rsid w:val="00210019"/>
    <w:rsid w:val="00210627"/>
    <w:rsid w:val="00210C3C"/>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7635"/>
    <w:rsid w:val="00237A1E"/>
    <w:rsid w:val="00237B5E"/>
    <w:rsid w:val="00237BA9"/>
    <w:rsid w:val="002409B0"/>
    <w:rsid w:val="00240A1D"/>
    <w:rsid w:val="00240AF9"/>
    <w:rsid w:val="00240EC4"/>
    <w:rsid w:val="002418F9"/>
    <w:rsid w:val="00241B19"/>
    <w:rsid w:val="00241BB5"/>
    <w:rsid w:val="00241D24"/>
    <w:rsid w:val="00242470"/>
    <w:rsid w:val="002425BE"/>
    <w:rsid w:val="002426CB"/>
    <w:rsid w:val="0024287D"/>
    <w:rsid w:val="00242CEE"/>
    <w:rsid w:val="00243428"/>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47CE2"/>
    <w:rsid w:val="002501F1"/>
    <w:rsid w:val="002502F9"/>
    <w:rsid w:val="00250634"/>
    <w:rsid w:val="0025082F"/>
    <w:rsid w:val="00250ADF"/>
    <w:rsid w:val="0025101E"/>
    <w:rsid w:val="002516B1"/>
    <w:rsid w:val="00251CAC"/>
    <w:rsid w:val="00251E31"/>
    <w:rsid w:val="0025246E"/>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A69"/>
    <w:rsid w:val="00261CC1"/>
    <w:rsid w:val="0026247A"/>
    <w:rsid w:val="0026297E"/>
    <w:rsid w:val="00263088"/>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F9"/>
    <w:rsid w:val="00275399"/>
    <w:rsid w:val="00275740"/>
    <w:rsid w:val="002766ED"/>
    <w:rsid w:val="00276BD4"/>
    <w:rsid w:val="00276D87"/>
    <w:rsid w:val="0027709D"/>
    <w:rsid w:val="002775DA"/>
    <w:rsid w:val="002779E9"/>
    <w:rsid w:val="00280408"/>
    <w:rsid w:val="002807E3"/>
    <w:rsid w:val="00280EEC"/>
    <w:rsid w:val="0028117F"/>
    <w:rsid w:val="00281343"/>
    <w:rsid w:val="00281466"/>
    <w:rsid w:val="00281543"/>
    <w:rsid w:val="00281BDD"/>
    <w:rsid w:val="00281D69"/>
    <w:rsid w:val="0028263C"/>
    <w:rsid w:val="002827A1"/>
    <w:rsid w:val="00282DF2"/>
    <w:rsid w:val="00282F6A"/>
    <w:rsid w:val="002831FB"/>
    <w:rsid w:val="00283701"/>
    <w:rsid w:val="00283C45"/>
    <w:rsid w:val="00284338"/>
    <w:rsid w:val="00284409"/>
    <w:rsid w:val="00284707"/>
    <w:rsid w:val="00284724"/>
    <w:rsid w:val="00284812"/>
    <w:rsid w:val="00284FA5"/>
    <w:rsid w:val="0028544B"/>
    <w:rsid w:val="00285FDE"/>
    <w:rsid w:val="00286036"/>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1F94"/>
    <w:rsid w:val="00292048"/>
    <w:rsid w:val="0029279F"/>
    <w:rsid w:val="00293562"/>
    <w:rsid w:val="002936DE"/>
    <w:rsid w:val="002939F0"/>
    <w:rsid w:val="002940D6"/>
    <w:rsid w:val="00294545"/>
    <w:rsid w:val="00294889"/>
    <w:rsid w:val="00294BBD"/>
    <w:rsid w:val="00295181"/>
    <w:rsid w:val="0029529A"/>
    <w:rsid w:val="00295641"/>
    <w:rsid w:val="00295A99"/>
    <w:rsid w:val="00296249"/>
    <w:rsid w:val="002964B0"/>
    <w:rsid w:val="002965C5"/>
    <w:rsid w:val="002965DF"/>
    <w:rsid w:val="00296DCF"/>
    <w:rsid w:val="002975BA"/>
    <w:rsid w:val="002978F0"/>
    <w:rsid w:val="00297A54"/>
    <w:rsid w:val="00297ED0"/>
    <w:rsid w:val="002A01CB"/>
    <w:rsid w:val="002A04A4"/>
    <w:rsid w:val="002A07FB"/>
    <w:rsid w:val="002A0B33"/>
    <w:rsid w:val="002A158B"/>
    <w:rsid w:val="002A1687"/>
    <w:rsid w:val="002A18A0"/>
    <w:rsid w:val="002A18E4"/>
    <w:rsid w:val="002A1C98"/>
    <w:rsid w:val="002A264C"/>
    <w:rsid w:val="002A2950"/>
    <w:rsid w:val="002A2D90"/>
    <w:rsid w:val="002A30C2"/>
    <w:rsid w:val="002A3483"/>
    <w:rsid w:val="002A3AF2"/>
    <w:rsid w:val="002A45F6"/>
    <w:rsid w:val="002A4E24"/>
    <w:rsid w:val="002A5297"/>
    <w:rsid w:val="002A5A73"/>
    <w:rsid w:val="002A5B24"/>
    <w:rsid w:val="002A6204"/>
    <w:rsid w:val="002A629C"/>
    <w:rsid w:val="002A643B"/>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4C8"/>
    <w:rsid w:val="002C3123"/>
    <w:rsid w:val="002C3A5A"/>
    <w:rsid w:val="002C4092"/>
    <w:rsid w:val="002C4620"/>
    <w:rsid w:val="002C473E"/>
    <w:rsid w:val="002C4771"/>
    <w:rsid w:val="002C4ACB"/>
    <w:rsid w:val="002C4E32"/>
    <w:rsid w:val="002C4F3E"/>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29C"/>
    <w:rsid w:val="002D164F"/>
    <w:rsid w:val="002D2788"/>
    <w:rsid w:val="002D283B"/>
    <w:rsid w:val="002D2A0A"/>
    <w:rsid w:val="002D2B00"/>
    <w:rsid w:val="002D3066"/>
    <w:rsid w:val="002D3BED"/>
    <w:rsid w:val="002D3D0F"/>
    <w:rsid w:val="002D4433"/>
    <w:rsid w:val="002D4CB3"/>
    <w:rsid w:val="002D4E04"/>
    <w:rsid w:val="002D4F40"/>
    <w:rsid w:val="002D5269"/>
    <w:rsid w:val="002D54A5"/>
    <w:rsid w:val="002D5EBC"/>
    <w:rsid w:val="002D5ED8"/>
    <w:rsid w:val="002D6310"/>
    <w:rsid w:val="002D666E"/>
    <w:rsid w:val="002D6C2C"/>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5132"/>
    <w:rsid w:val="002E5576"/>
    <w:rsid w:val="002E568A"/>
    <w:rsid w:val="002E5742"/>
    <w:rsid w:val="002E5A20"/>
    <w:rsid w:val="002E5AC5"/>
    <w:rsid w:val="002E6D48"/>
    <w:rsid w:val="002E6E9B"/>
    <w:rsid w:val="002E6FB8"/>
    <w:rsid w:val="002E73FB"/>
    <w:rsid w:val="002E757D"/>
    <w:rsid w:val="002E77F4"/>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406A"/>
    <w:rsid w:val="002F4544"/>
    <w:rsid w:val="002F46A5"/>
    <w:rsid w:val="002F49DE"/>
    <w:rsid w:val="002F4C87"/>
    <w:rsid w:val="002F5249"/>
    <w:rsid w:val="002F5A20"/>
    <w:rsid w:val="002F629B"/>
    <w:rsid w:val="002F6550"/>
    <w:rsid w:val="002F65C6"/>
    <w:rsid w:val="002F6658"/>
    <w:rsid w:val="002F66E9"/>
    <w:rsid w:val="002F67DC"/>
    <w:rsid w:val="002F6AD9"/>
    <w:rsid w:val="002F6C56"/>
    <w:rsid w:val="002F70A3"/>
    <w:rsid w:val="002F77A3"/>
    <w:rsid w:val="002F78EA"/>
    <w:rsid w:val="002F7DE5"/>
    <w:rsid w:val="002F7F30"/>
    <w:rsid w:val="002F7F34"/>
    <w:rsid w:val="002F7F4A"/>
    <w:rsid w:val="003001E5"/>
    <w:rsid w:val="00300B2B"/>
    <w:rsid w:val="00300EA9"/>
    <w:rsid w:val="00301020"/>
    <w:rsid w:val="00301274"/>
    <w:rsid w:val="00301560"/>
    <w:rsid w:val="00301670"/>
    <w:rsid w:val="00301DC7"/>
    <w:rsid w:val="00301EE2"/>
    <w:rsid w:val="003022B5"/>
    <w:rsid w:val="00302435"/>
    <w:rsid w:val="00302446"/>
    <w:rsid w:val="00302831"/>
    <w:rsid w:val="0030297A"/>
    <w:rsid w:val="00302B18"/>
    <w:rsid w:val="00302D6F"/>
    <w:rsid w:val="0030305C"/>
    <w:rsid w:val="00303B2D"/>
    <w:rsid w:val="00304B0A"/>
    <w:rsid w:val="00304FBB"/>
    <w:rsid w:val="0030573E"/>
    <w:rsid w:val="003059FF"/>
    <w:rsid w:val="00305E5E"/>
    <w:rsid w:val="00305EB4"/>
    <w:rsid w:val="0030604E"/>
    <w:rsid w:val="003060E6"/>
    <w:rsid w:val="00306292"/>
    <w:rsid w:val="00306357"/>
    <w:rsid w:val="003069D5"/>
    <w:rsid w:val="00306D87"/>
    <w:rsid w:val="003075E9"/>
    <w:rsid w:val="00307800"/>
    <w:rsid w:val="003103E6"/>
    <w:rsid w:val="003104D7"/>
    <w:rsid w:val="003107CF"/>
    <w:rsid w:val="003108EE"/>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39E"/>
    <w:rsid w:val="003133B8"/>
    <w:rsid w:val="0031364D"/>
    <w:rsid w:val="00314453"/>
    <w:rsid w:val="003144ED"/>
    <w:rsid w:val="00314A22"/>
    <w:rsid w:val="00314C61"/>
    <w:rsid w:val="003150C0"/>
    <w:rsid w:val="0031510F"/>
    <w:rsid w:val="00315490"/>
    <w:rsid w:val="003156B1"/>
    <w:rsid w:val="00315B07"/>
    <w:rsid w:val="00315D18"/>
    <w:rsid w:val="00315D88"/>
    <w:rsid w:val="0031600F"/>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157D"/>
    <w:rsid w:val="003219D3"/>
    <w:rsid w:val="00321A1C"/>
    <w:rsid w:val="00321B44"/>
    <w:rsid w:val="00321D8C"/>
    <w:rsid w:val="00321DD4"/>
    <w:rsid w:val="003223FC"/>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D40"/>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4D0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8EB"/>
    <w:rsid w:val="003469B5"/>
    <w:rsid w:val="00346B70"/>
    <w:rsid w:val="00347078"/>
    <w:rsid w:val="003472B7"/>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4D9F"/>
    <w:rsid w:val="003551AC"/>
    <w:rsid w:val="00355740"/>
    <w:rsid w:val="00355CC0"/>
    <w:rsid w:val="00355DA5"/>
    <w:rsid w:val="003563C2"/>
    <w:rsid w:val="003565DD"/>
    <w:rsid w:val="00356850"/>
    <w:rsid w:val="00356CFF"/>
    <w:rsid w:val="00356DAE"/>
    <w:rsid w:val="003573C9"/>
    <w:rsid w:val="00357630"/>
    <w:rsid w:val="00357D5B"/>
    <w:rsid w:val="00360468"/>
    <w:rsid w:val="003604B1"/>
    <w:rsid w:val="00360B06"/>
    <w:rsid w:val="003611E0"/>
    <w:rsid w:val="0036123E"/>
    <w:rsid w:val="003614B0"/>
    <w:rsid w:val="0036156F"/>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783"/>
    <w:rsid w:val="003768DC"/>
    <w:rsid w:val="0037700A"/>
    <w:rsid w:val="00377BB7"/>
    <w:rsid w:val="00377F0B"/>
    <w:rsid w:val="00377F1E"/>
    <w:rsid w:val="003803A1"/>
    <w:rsid w:val="003806BA"/>
    <w:rsid w:val="00380DD5"/>
    <w:rsid w:val="00380F20"/>
    <w:rsid w:val="003810FE"/>
    <w:rsid w:val="0038125C"/>
    <w:rsid w:val="003818CA"/>
    <w:rsid w:val="00382174"/>
    <w:rsid w:val="0038252A"/>
    <w:rsid w:val="003826D3"/>
    <w:rsid w:val="003829A8"/>
    <w:rsid w:val="00382CEE"/>
    <w:rsid w:val="0038366F"/>
    <w:rsid w:val="00383989"/>
    <w:rsid w:val="00383BF7"/>
    <w:rsid w:val="0038449A"/>
    <w:rsid w:val="00384808"/>
    <w:rsid w:val="003848FB"/>
    <w:rsid w:val="00384A79"/>
    <w:rsid w:val="00384A87"/>
    <w:rsid w:val="00385048"/>
    <w:rsid w:val="00385758"/>
    <w:rsid w:val="00385FB7"/>
    <w:rsid w:val="00386615"/>
    <w:rsid w:val="0038758E"/>
    <w:rsid w:val="003876AF"/>
    <w:rsid w:val="00387D5A"/>
    <w:rsid w:val="003907CE"/>
    <w:rsid w:val="0039093B"/>
    <w:rsid w:val="00390AE8"/>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40DF"/>
    <w:rsid w:val="0039486B"/>
    <w:rsid w:val="003948F1"/>
    <w:rsid w:val="00394A52"/>
    <w:rsid w:val="00394E9A"/>
    <w:rsid w:val="00395164"/>
    <w:rsid w:val="00395AAA"/>
    <w:rsid w:val="0039627A"/>
    <w:rsid w:val="003963B6"/>
    <w:rsid w:val="003963E9"/>
    <w:rsid w:val="003965D3"/>
    <w:rsid w:val="00396B3D"/>
    <w:rsid w:val="00397423"/>
    <w:rsid w:val="00397653"/>
    <w:rsid w:val="0039780D"/>
    <w:rsid w:val="003979E8"/>
    <w:rsid w:val="00397AEC"/>
    <w:rsid w:val="003A0607"/>
    <w:rsid w:val="003A08E5"/>
    <w:rsid w:val="003A1956"/>
    <w:rsid w:val="003A1F2E"/>
    <w:rsid w:val="003A1F4D"/>
    <w:rsid w:val="003A1FAE"/>
    <w:rsid w:val="003A2A86"/>
    <w:rsid w:val="003A341D"/>
    <w:rsid w:val="003A3887"/>
    <w:rsid w:val="003A3AFB"/>
    <w:rsid w:val="003A3C9C"/>
    <w:rsid w:val="003A3FD7"/>
    <w:rsid w:val="003A4C6E"/>
    <w:rsid w:val="003A54B1"/>
    <w:rsid w:val="003A5505"/>
    <w:rsid w:val="003A5B80"/>
    <w:rsid w:val="003A5D91"/>
    <w:rsid w:val="003A6A9C"/>
    <w:rsid w:val="003A6B8E"/>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C63"/>
    <w:rsid w:val="003B2DDE"/>
    <w:rsid w:val="003B2F1F"/>
    <w:rsid w:val="003B31B4"/>
    <w:rsid w:val="003B34AF"/>
    <w:rsid w:val="003B4052"/>
    <w:rsid w:val="003B437B"/>
    <w:rsid w:val="003B4AD0"/>
    <w:rsid w:val="003B5183"/>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5F8D"/>
    <w:rsid w:val="003C6A94"/>
    <w:rsid w:val="003C6E0B"/>
    <w:rsid w:val="003C7224"/>
    <w:rsid w:val="003C73B6"/>
    <w:rsid w:val="003D0585"/>
    <w:rsid w:val="003D0970"/>
    <w:rsid w:val="003D0A09"/>
    <w:rsid w:val="003D0B0A"/>
    <w:rsid w:val="003D16F6"/>
    <w:rsid w:val="003D188D"/>
    <w:rsid w:val="003D18BA"/>
    <w:rsid w:val="003D1A27"/>
    <w:rsid w:val="003D1C26"/>
    <w:rsid w:val="003D1F3E"/>
    <w:rsid w:val="003D2633"/>
    <w:rsid w:val="003D26D2"/>
    <w:rsid w:val="003D2E26"/>
    <w:rsid w:val="003D34C0"/>
    <w:rsid w:val="003D3648"/>
    <w:rsid w:val="003D397E"/>
    <w:rsid w:val="003D3B4E"/>
    <w:rsid w:val="003D5200"/>
    <w:rsid w:val="003D579B"/>
    <w:rsid w:val="003D5868"/>
    <w:rsid w:val="003D59D1"/>
    <w:rsid w:val="003D5A65"/>
    <w:rsid w:val="003D5B58"/>
    <w:rsid w:val="003D5BA0"/>
    <w:rsid w:val="003D622E"/>
    <w:rsid w:val="003D69BE"/>
    <w:rsid w:val="003D7409"/>
    <w:rsid w:val="003D7CAA"/>
    <w:rsid w:val="003D7E44"/>
    <w:rsid w:val="003E02A0"/>
    <w:rsid w:val="003E0308"/>
    <w:rsid w:val="003E0833"/>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4BA1"/>
    <w:rsid w:val="003E528C"/>
    <w:rsid w:val="003E5766"/>
    <w:rsid w:val="003E57A6"/>
    <w:rsid w:val="003E6258"/>
    <w:rsid w:val="003E663C"/>
    <w:rsid w:val="003E696D"/>
    <w:rsid w:val="003E6B2F"/>
    <w:rsid w:val="003E6C4F"/>
    <w:rsid w:val="003E785E"/>
    <w:rsid w:val="003F00CC"/>
    <w:rsid w:val="003F0187"/>
    <w:rsid w:val="003F069D"/>
    <w:rsid w:val="003F07AE"/>
    <w:rsid w:val="003F0F13"/>
    <w:rsid w:val="003F129A"/>
    <w:rsid w:val="003F1470"/>
    <w:rsid w:val="003F168F"/>
    <w:rsid w:val="003F18A5"/>
    <w:rsid w:val="003F18A9"/>
    <w:rsid w:val="003F31C9"/>
    <w:rsid w:val="003F3315"/>
    <w:rsid w:val="003F33A5"/>
    <w:rsid w:val="003F3446"/>
    <w:rsid w:val="003F35ED"/>
    <w:rsid w:val="003F36D3"/>
    <w:rsid w:val="003F37D5"/>
    <w:rsid w:val="003F385C"/>
    <w:rsid w:val="003F3B46"/>
    <w:rsid w:val="003F3C5E"/>
    <w:rsid w:val="003F40AC"/>
    <w:rsid w:val="003F44F2"/>
    <w:rsid w:val="003F45E1"/>
    <w:rsid w:val="003F45F3"/>
    <w:rsid w:val="003F473B"/>
    <w:rsid w:val="003F4F81"/>
    <w:rsid w:val="003F4FA1"/>
    <w:rsid w:val="003F59D4"/>
    <w:rsid w:val="003F6407"/>
    <w:rsid w:val="003F65D1"/>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4D4F"/>
    <w:rsid w:val="00404F12"/>
    <w:rsid w:val="004050AA"/>
    <w:rsid w:val="004052B3"/>
    <w:rsid w:val="00405AAA"/>
    <w:rsid w:val="00405DE2"/>
    <w:rsid w:val="004070DA"/>
    <w:rsid w:val="004073B6"/>
    <w:rsid w:val="00407C5C"/>
    <w:rsid w:val="00407E3D"/>
    <w:rsid w:val="00407ECB"/>
    <w:rsid w:val="00410070"/>
    <w:rsid w:val="004103D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A16"/>
    <w:rsid w:val="00414D56"/>
    <w:rsid w:val="00414E38"/>
    <w:rsid w:val="00415DB9"/>
    <w:rsid w:val="00415F7C"/>
    <w:rsid w:val="00416762"/>
    <w:rsid w:val="00416A70"/>
    <w:rsid w:val="00416E67"/>
    <w:rsid w:val="0041715A"/>
    <w:rsid w:val="0041786C"/>
    <w:rsid w:val="004202E7"/>
    <w:rsid w:val="0042030F"/>
    <w:rsid w:val="004205AC"/>
    <w:rsid w:val="004214C0"/>
    <w:rsid w:val="004216FE"/>
    <w:rsid w:val="00421D33"/>
    <w:rsid w:val="0042264F"/>
    <w:rsid w:val="00422ED3"/>
    <w:rsid w:val="004235B8"/>
    <w:rsid w:val="00423837"/>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29A"/>
    <w:rsid w:val="00435307"/>
    <w:rsid w:val="004362B5"/>
    <w:rsid w:val="004363CD"/>
    <w:rsid w:val="00436534"/>
    <w:rsid w:val="004365FD"/>
    <w:rsid w:val="00436AC8"/>
    <w:rsid w:val="00436DF4"/>
    <w:rsid w:val="00437518"/>
    <w:rsid w:val="004376CA"/>
    <w:rsid w:val="004378D9"/>
    <w:rsid w:val="00440B6C"/>
    <w:rsid w:val="00440B9E"/>
    <w:rsid w:val="00440E10"/>
    <w:rsid w:val="00440E81"/>
    <w:rsid w:val="00440EDC"/>
    <w:rsid w:val="00441337"/>
    <w:rsid w:val="004414DB"/>
    <w:rsid w:val="00441812"/>
    <w:rsid w:val="004421A7"/>
    <w:rsid w:val="0044237F"/>
    <w:rsid w:val="00442483"/>
    <w:rsid w:val="00442770"/>
    <w:rsid w:val="00442C6E"/>
    <w:rsid w:val="00442CDB"/>
    <w:rsid w:val="0044312A"/>
    <w:rsid w:val="004432ED"/>
    <w:rsid w:val="00443443"/>
    <w:rsid w:val="004434C3"/>
    <w:rsid w:val="004440EE"/>
    <w:rsid w:val="004444E7"/>
    <w:rsid w:val="004445C7"/>
    <w:rsid w:val="004445CF"/>
    <w:rsid w:val="004445D3"/>
    <w:rsid w:val="00444631"/>
    <w:rsid w:val="00445033"/>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D5B"/>
    <w:rsid w:val="00447F2D"/>
    <w:rsid w:val="00450099"/>
    <w:rsid w:val="004504D4"/>
    <w:rsid w:val="004505F1"/>
    <w:rsid w:val="00450714"/>
    <w:rsid w:val="00450877"/>
    <w:rsid w:val="00450D66"/>
    <w:rsid w:val="0045113B"/>
    <w:rsid w:val="00451442"/>
    <w:rsid w:val="004517D3"/>
    <w:rsid w:val="00451C82"/>
    <w:rsid w:val="00452510"/>
    <w:rsid w:val="0045274A"/>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60EF3"/>
    <w:rsid w:val="00460F96"/>
    <w:rsid w:val="00461095"/>
    <w:rsid w:val="004618A5"/>
    <w:rsid w:val="004621C9"/>
    <w:rsid w:val="00462729"/>
    <w:rsid w:val="00462FB7"/>
    <w:rsid w:val="00463219"/>
    <w:rsid w:val="0046322E"/>
    <w:rsid w:val="0046333F"/>
    <w:rsid w:val="00463EF9"/>
    <w:rsid w:val="004642C0"/>
    <w:rsid w:val="00464400"/>
    <w:rsid w:val="004646EB"/>
    <w:rsid w:val="00464833"/>
    <w:rsid w:val="00464B24"/>
    <w:rsid w:val="00465098"/>
    <w:rsid w:val="00465134"/>
    <w:rsid w:val="0046578B"/>
    <w:rsid w:val="00465DD7"/>
    <w:rsid w:val="00465E01"/>
    <w:rsid w:val="00465FDE"/>
    <w:rsid w:val="004660F8"/>
    <w:rsid w:val="004662DC"/>
    <w:rsid w:val="004664F1"/>
    <w:rsid w:val="004665DD"/>
    <w:rsid w:val="00466741"/>
    <w:rsid w:val="00466956"/>
    <w:rsid w:val="00466DAD"/>
    <w:rsid w:val="00466EC0"/>
    <w:rsid w:val="0046707B"/>
    <w:rsid w:val="004671AB"/>
    <w:rsid w:val="00467C6B"/>
    <w:rsid w:val="00467E76"/>
    <w:rsid w:val="00467FCF"/>
    <w:rsid w:val="004700D7"/>
    <w:rsid w:val="0047026A"/>
    <w:rsid w:val="004706A5"/>
    <w:rsid w:val="00471471"/>
    <w:rsid w:val="00471750"/>
    <w:rsid w:val="00471B0A"/>
    <w:rsid w:val="00471CF3"/>
    <w:rsid w:val="0047218A"/>
    <w:rsid w:val="004722D4"/>
    <w:rsid w:val="0047255E"/>
    <w:rsid w:val="004726BB"/>
    <w:rsid w:val="0047271B"/>
    <w:rsid w:val="00472852"/>
    <w:rsid w:val="00472D97"/>
    <w:rsid w:val="00472FA0"/>
    <w:rsid w:val="00472FAA"/>
    <w:rsid w:val="00473026"/>
    <w:rsid w:val="004739BF"/>
    <w:rsid w:val="004740D8"/>
    <w:rsid w:val="004746B5"/>
    <w:rsid w:val="004748BE"/>
    <w:rsid w:val="004748DA"/>
    <w:rsid w:val="00474B34"/>
    <w:rsid w:val="00474BCF"/>
    <w:rsid w:val="00474C3B"/>
    <w:rsid w:val="00474D83"/>
    <w:rsid w:val="004753AB"/>
    <w:rsid w:val="004755A7"/>
    <w:rsid w:val="004755DC"/>
    <w:rsid w:val="00475A90"/>
    <w:rsid w:val="0047686B"/>
    <w:rsid w:val="00476903"/>
    <w:rsid w:val="00476983"/>
    <w:rsid w:val="0047781B"/>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2F0C"/>
    <w:rsid w:val="004832C5"/>
    <w:rsid w:val="004832E5"/>
    <w:rsid w:val="004836CF"/>
    <w:rsid w:val="004838EC"/>
    <w:rsid w:val="00483D71"/>
    <w:rsid w:val="004840E9"/>
    <w:rsid w:val="004842C8"/>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D60"/>
    <w:rsid w:val="00487EBA"/>
    <w:rsid w:val="004902A5"/>
    <w:rsid w:val="00490304"/>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A79AC"/>
    <w:rsid w:val="004B0755"/>
    <w:rsid w:val="004B0896"/>
    <w:rsid w:val="004B0930"/>
    <w:rsid w:val="004B1686"/>
    <w:rsid w:val="004B1BB0"/>
    <w:rsid w:val="004B1E25"/>
    <w:rsid w:val="004B1F38"/>
    <w:rsid w:val="004B2217"/>
    <w:rsid w:val="004B2A54"/>
    <w:rsid w:val="004B2C4B"/>
    <w:rsid w:val="004B2D20"/>
    <w:rsid w:val="004B2EBD"/>
    <w:rsid w:val="004B30BC"/>
    <w:rsid w:val="004B3132"/>
    <w:rsid w:val="004B3835"/>
    <w:rsid w:val="004B3B35"/>
    <w:rsid w:val="004B3E6A"/>
    <w:rsid w:val="004B42B7"/>
    <w:rsid w:val="004B4464"/>
    <w:rsid w:val="004B44DC"/>
    <w:rsid w:val="004B485C"/>
    <w:rsid w:val="004B4A0A"/>
    <w:rsid w:val="004B4D2F"/>
    <w:rsid w:val="004B4E21"/>
    <w:rsid w:val="004B4FE1"/>
    <w:rsid w:val="004B51AF"/>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9F6"/>
    <w:rsid w:val="004C5CA3"/>
    <w:rsid w:val="004C5DFD"/>
    <w:rsid w:val="004C6155"/>
    <w:rsid w:val="004C644C"/>
    <w:rsid w:val="004C6E83"/>
    <w:rsid w:val="004C7A05"/>
    <w:rsid w:val="004C7A39"/>
    <w:rsid w:val="004C7E07"/>
    <w:rsid w:val="004C7E8D"/>
    <w:rsid w:val="004C7F01"/>
    <w:rsid w:val="004C7F6D"/>
    <w:rsid w:val="004D0F00"/>
    <w:rsid w:val="004D101E"/>
    <w:rsid w:val="004D115F"/>
    <w:rsid w:val="004D1283"/>
    <w:rsid w:val="004D1463"/>
    <w:rsid w:val="004D1CB3"/>
    <w:rsid w:val="004D1DE2"/>
    <w:rsid w:val="004D1DF2"/>
    <w:rsid w:val="004D1E24"/>
    <w:rsid w:val="004D20D9"/>
    <w:rsid w:val="004D2159"/>
    <w:rsid w:val="004D21FE"/>
    <w:rsid w:val="004D2950"/>
    <w:rsid w:val="004D2D1D"/>
    <w:rsid w:val="004D2D76"/>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1FE"/>
    <w:rsid w:val="004D739B"/>
    <w:rsid w:val="004D7910"/>
    <w:rsid w:val="004E094D"/>
    <w:rsid w:val="004E0BA0"/>
    <w:rsid w:val="004E0CA7"/>
    <w:rsid w:val="004E1021"/>
    <w:rsid w:val="004E112B"/>
    <w:rsid w:val="004E14B0"/>
    <w:rsid w:val="004E1562"/>
    <w:rsid w:val="004E15C9"/>
    <w:rsid w:val="004E1829"/>
    <w:rsid w:val="004E19C9"/>
    <w:rsid w:val="004E1C22"/>
    <w:rsid w:val="004E1DFA"/>
    <w:rsid w:val="004E1F3A"/>
    <w:rsid w:val="004E2153"/>
    <w:rsid w:val="004E43A0"/>
    <w:rsid w:val="004E4558"/>
    <w:rsid w:val="004E4846"/>
    <w:rsid w:val="004E492C"/>
    <w:rsid w:val="004E4C4F"/>
    <w:rsid w:val="004E4D3E"/>
    <w:rsid w:val="004E5002"/>
    <w:rsid w:val="004E51C8"/>
    <w:rsid w:val="004E5830"/>
    <w:rsid w:val="004E5C50"/>
    <w:rsid w:val="004E5D60"/>
    <w:rsid w:val="004E5E7A"/>
    <w:rsid w:val="004E5FD5"/>
    <w:rsid w:val="004E6675"/>
    <w:rsid w:val="004E66ED"/>
    <w:rsid w:val="004E67ED"/>
    <w:rsid w:val="004E6815"/>
    <w:rsid w:val="004E6B4D"/>
    <w:rsid w:val="004E6C5C"/>
    <w:rsid w:val="004E7007"/>
    <w:rsid w:val="004E70AA"/>
    <w:rsid w:val="004E7386"/>
    <w:rsid w:val="004E7516"/>
    <w:rsid w:val="004E7EB0"/>
    <w:rsid w:val="004F07D9"/>
    <w:rsid w:val="004F0AC5"/>
    <w:rsid w:val="004F0D23"/>
    <w:rsid w:val="004F103C"/>
    <w:rsid w:val="004F10E7"/>
    <w:rsid w:val="004F1319"/>
    <w:rsid w:val="004F1525"/>
    <w:rsid w:val="004F184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14AB"/>
    <w:rsid w:val="0050197A"/>
    <w:rsid w:val="00501ABB"/>
    <w:rsid w:val="00501DBB"/>
    <w:rsid w:val="00501F6F"/>
    <w:rsid w:val="005023B0"/>
    <w:rsid w:val="005023E8"/>
    <w:rsid w:val="0050250C"/>
    <w:rsid w:val="00502686"/>
    <w:rsid w:val="00502F45"/>
    <w:rsid w:val="005030CF"/>
    <w:rsid w:val="005033C2"/>
    <w:rsid w:val="0050344B"/>
    <w:rsid w:val="005038F6"/>
    <w:rsid w:val="00503B5F"/>
    <w:rsid w:val="00503B82"/>
    <w:rsid w:val="00504156"/>
    <w:rsid w:val="0050460A"/>
    <w:rsid w:val="005047E1"/>
    <w:rsid w:val="00504882"/>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16"/>
    <w:rsid w:val="00513F68"/>
    <w:rsid w:val="005142DD"/>
    <w:rsid w:val="0051532F"/>
    <w:rsid w:val="00515AA5"/>
    <w:rsid w:val="00515CB9"/>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718"/>
    <w:rsid w:val="005257C1"/>
    <w:rsid w:val="00525808"/>
    <w:rsid w:val="00525D42"/>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D62"/>
    <w:rsid w:val="00532E3F"/>
    <w:rsid w:val="00532E69"/>
    <w:rsid w:val="00533A87"/>
    <w:rsid w:val="005343AC"/>
    <w:rsid w:val="00534B65"/>
    <w:rsid w:val="00534D9A"/>
    <w:rsid w:val="00534DA0"/>
    <w:rsid w:val="00534E42"/>
    <w:rsid w:val="00534E63"/>
    <w:rsid w:val="00535588"/>
    <w:rsid w:val="00535CED"/>
    <w:rsid w:val="00535D79"/>
    <w:rsid w:val="0053617A"/>
    <w:rsid w:val="005364CB"/>
    <w:rsid w:val="00536916"/>
    <w:rsid w:val="00537566"/>
    <w:rsid w:val="00537AF3"/>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2CA"/>
    <w:rsid w:val="00544BE5"/>
    <w:rsid w:val="00544FE2"/>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43CC"/>
    <w:rsid w:val="00554541"/>
    <w:rsid w:val="00554CA0"/>
    <w:rsid w:val="00554D9E"/>
    <w:rsid w:val="00554F69"/>
    <w:rsid w:val="00555471"/>
    <w:rsid w:val="00555F43"/>
    <w:rsid w:val="00556835"/>
    <w:rsid w:val="005568EC"/>
    <w:rsid w:val="00556C93"/>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C72"/>
    <w:rsid w:val="00567DA3"/>
    <w:rsid w:val="005706BA"/>
    <w:rsid w:val="0057083F"/>
    <w:rsid w:val="005709A3"/>
    <w:rsid w:val="00570F1F"/>
    <w:rsid w:val="005713EF"/>
    <w:rsid w:val="00571772"/>
    <w:rsid w:val="005719AE"/>
    <w:rsid w:val="00571A68"/>
    <w:rsid w:val="00572362"/>
    <w:rsid w:val="005726F8"/>
    <w:rsid w:val="00573493"/>
    <w:rsid w:val="0057368F"/>
    <w:rsid w:val="0057393F"/>
    <w:rsid w:val="00573AC2"/>
    <w:rsid w:val="00573BA3"/>
    <w:rsid w:val="00574246"/>
    <w:rsid w:val="005745F1"/>
    <w:rsid w:val="0057469C"/>
    <w:rsid w:val="005748A0"/>
    <w:rsid w:val="00574AF2"/>
    <w:rsid w:val="00574BF1"/>
    <w:rsid w:val="00575164"/>
    <w:rsid w:val="005756C7"/>
    <w:rsid w:val="00576310"/>
    <w:rsid w:val="005768C1"/>
    <w:rsid w:val="0057732F"/>
    <w:rsid w:val="00577992"/>
    <w:rsid w:val="00577F9F"/>
    <w:rsid w:val="005801BF"/>
    <w:rsid w:val="0058028B"/>
    <w:rsid w:val="005802B7"/>
    <w:rsid w:val="005803F7"/>
    <w:rsid w:val="00580E78"/>
    <w:rsid w:val="00581002"/>
    <w:rsid w:val="00581081"/>
    <w:rsid w:val="00581084"/>
    <w:rsid w:val="00581295"/>
    <w:rsid w:val="00581BEB"/>
    <w:rsid w:val="00582373"/>
    <w:rsid w:val="00582B4B"/>
    <w:rsid w:val="00582E6D"/>
    <w:rsid w:val="005836E4"/>
    <w:rsid w:val="00583EFE"/>
    <w:rsid w:val="00584084"/>
    <w:rsid w:val="005843AD"/>
    <w:rsid w:val="0058486B"/>
    <w:rsid w:val="00584997"/>
    <w:rsid w:val="00584BE7"/>
    <w:rsid w:val="00584CC2"/>
    <w:rsid w:val="00584DEA"/>
    <w:rsid w:val="00585195"/>
    <w:rsid w:val="0058526A"/>
    <w:rsid w:val="00585865"/>
    <w:rsid w:val="00585F10"/>
    <w:rsid w:val="00586097"/>
    <w:rsid w:val="0058615E"/>
    <w:rsid w:val="005866D1"/>
    <w:rsid w:val="005868C6"/>
    <w:rsid w:val="00586A3D"/>
    <w:rsid w:val="00586D76"/>
    <w:rsid w:val="005875B2"/>
    <w:rsid w:val="00587EC3"/>
    <w:rsid w:val="00587FEB"/>
    <w:rsid w:val="005903D6"/>
    <w:rsid w:val="00590409"/>
    <w:rsid w:val="0059058B"/>
    <w:rsid w:val="005909A9"/>
    <w:rsid w:val="00590AF4"/>
    <w:rsid w:val="00590E7E"/>
    <w:rsid w:val="005914E3"/>
    <w:rsid w:val="00591CDB"/>
    <w:rsid w:val="00591D26"/>
    <w:rsid w:val="00591D8F"/>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25B"/>
    <w:rsid w:val="005964C3"/>
    <w:rsid w:val="00596551"/>
    <w:rsid w:val="005968BF"/>
    <w:rsid w:val="00596948"/>
    <w:rsid w:val="00596AB5"/>
    <w:rsid w:val="00596C41"/>
    <w:rsid w:val="00597060"/>
    <w:rsid w:val="005972D0"/>
    <w:rsid w:val="00597309"/>
    <w:rsid w:val="00597516"/>
    <w:rsid w:val="00597915"/>
    <w:rsid w:val="00597D52"/>
    <w:rsid w:val="00597DC0"/>
    <w:rsid w:val="005A024A"/>
    <w:rsid w:val="005A08DF"/>
    <w:rsid w:val="005A1086"/>
    <w:rsid w:val="005A1E0F"/>
    <w:rsid w:val="005A2168"/>
    <w:rsid w:val="005A2371"/>
    <w:rsid w:val="005A2798"/>
    <w:rsid w:val="005A2D06"/>
    <w:rsid w:val="005A2D42"/>
    <w:rsid w:val="005A2D4A"/>
    <w:rsid w:val="005A2D9F"/>
    <w:rsid w:val="005A35D3"/>
    <w:rsid w:val="005A3F69"/>
    <w:rsid w:val="005A4378"/>
    <w:rsid w:val="005A4467"/>
    <w:rsid w:val="005A44FB"/>
    <w:rsid w:val="005A4725"/>
    <w:rsid w:val="005A56F0"/>
    <w:rsid w:val="005A5713"/>
    <w:rsid w:val="005A5747"/>
    <w:rsid w:val="005A5977"/>
    <w:rsid w:val="005A643D"/>
    <w:rsid w:val="005A6538"/>
    <w:rsid w:val="005A66E0"/>
    <w:rsid w:val="005A68F9"/>
    <w:rsid w:val="005A6B65"/>
    <w:rsid w:val="005A6D61"/>
    <w:rsid w:val="005A7019"/>
    <w:rsid w:val="005A7134"/>
    <w:rsid w:val="005A71D0"/>
    <w:rsid w:val="005A7276"/>
    <w:rsid w:val="005A76BA"/>
    <w:rsid w:val="005A7EAA"/>
    <w:rsid w:val="005B0603"/>
    <w:rsid w:val="005B103B"/>
    <w:rsid w:val="005B10F6"/>
    <w:rsid w:val="005B130B"/>
    <w:rsid w:val="005B154F"/>
    <w:rsid w:val="005B1562"/>
    <w:rsid w:val="005B18EA"/>
    <w:rsid w:val="005B1A2D"/>
    <w:rsid w:val="005B1BB7"/>
    <w:rsid w:val="005B26D6"/>
    <w:rsid w:val="005B27FC"/>
    <w:rsid w:val="005B29B5"/>
    <w:rsid w:val="005B2A90"/>
    <w:rsid w:val="005B2E64"/>
    <w:rsid w:val="005B354C"/>
    <w:rsid w:val="005B376B"/>
    <w:rsid w:val="005B389D"/>
    <w:rsid w:val="005B38CF"/>
    <w:rsid w:val="005B3C03"/>
    <w:rsid w:val="005B3CD5"/>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9E3"/>
    <w:rsid w:val="005C0013"/>
    <w:rsid w:val="005C01EF"/>
    <w:rsid w:val="005C05B5"/>
    <w:rsid w:val="005C06B5"/>
    <w:rsid w:val="005C089D"/>
    <w:rsid w:val="005C11B4"/>
    <w:rsid w:val="005C143D"/>
    <w:rsid w:val="005C1756"/>
    <w:rsid w:val="005C1BCF"/>
    <w:rsid w:val="005C2127"/>
    <w:rsid w:val="005C2309"/>
    <w:rsid w:val="005C23CF"/>
    <w:rsid w:val="005C257E"/>
    <w:rsid w:val="005C2F7E"/>
    <w:rsid w:val="005C34C2"/>
    <w:rsid w:val="005C3B77"/>
    <w:rsid w:val="005C3D6A"/>
    <w:rsid w:val="005C4306"/>
    <w:rsid w:val="005C46B1"/>
    <w:rsid w:val="005C5586"/>
    <w:rsid w:val="005C56DE"/>
    <w:rsid w:val="005C5761"/>
    <w:rsid w:val="005C655F"/>
    <w:rsid w:val="005C665A"/>
    <w:rsid w:val="005C667B"/>
    <w:rsid w:val="005C6885"/>
    <w:rsid w:val="005C6C33"/>
    <w:rsid w:val="005C708F"/>
    <w:rsid w:val="005C766D"/>
    <w:rsid w:val="005C7750"/>
    <w:rsid w:val="005C7BD0"/>
    <w:rsid w:val="005D007D"/>
    <w:rsid w:val="005D0198"/>
    <w:rsid w:val="005D0CEC"/>
    <w:rsid w:val="005D0CFF"/>
    <w:rsid w:val="005D148D"/>
    <w:rsid w:val="005D1705"/>
    <w:rsid w:val="005D1828"/>
    <w:rsid w:val="005D206F"/>
    <w:rsid w:val="005D2233"/>
    <w:rsid w:val="005D225C"/>
    <w:rsid w:val="005D2266"/>
    <w:rsid w:val="005D232E"/>
    <w:rsid w:val="005D24E7"/>
    <w:rsid w:val="005D2665"/>
    <w:rsid w:val="005D2D11"/>
    <w:rsid w:val="005D2DDE"/>
    <w:rsid w:val="005D323A"/>
    <w:rsid w:val="005D32CB"/>
    <w:rsid w:val="005D34E7"/>
    <w:rsid w:val="005D3A16"/>
    <w:rsid w:val="005D3EAB"/>
    <w:rsid w:val="005D452F"/>
    <w:rsid w:val="005D47E7"/>
    <w:rsid w:val="005D4CB8"/>
    <w:rsid w:val="005D4D47"/>
    <w:rsid w:val="005D52B3"/>
    <w:rsid w:val="005D5A8D"/>
    <w:rsid w:val="005D5D7D"/>
    <w:rsid w:val="005D6798"/>
    <w:rsid w:val="005D6990"/>
    <w:rsid w:val="005D6CD1"/>
    <w:rsid w:val="005D7849"/>
    <w:rsid w:val="005E045B"/>
    <w:rsid w:val="005E0FBD"/>
    <w:rsid w:val="005E1672"/>
    <w:rsid w:val="005E2079"/>
    <w:rsid w:val="005E2957"/>
    <w:rsid w:val="005E2CA6"/>
    <w:rsid w:val="005E2D6F"/>
    <w:rsid w:val="005E2D77"/>
    <w:rsid w:val="005E3137"/>
    <w:rsid w:val="005E316F"/>
    <w:rsid w:val="005E3181"/>
    <w:rsid w:val="005E346F"/>
    <w:rsid w:val="005E355F"/>
    <w:rsid w:val="005E3724"/>
    <w:rsid w:val="005E37D8"/>
    <w:rsid w:val="005E3983"/>
    <w:rsid w:val="005E4518"/>
    <w:rsid w:val="005E4871"/>
    <w:rsid w:val="005E4A87"/>
    <w:rsid w:val="005E4ABB"/>
    <w:rsid w:val="005E4F69"/>
    <w:rsid w:val="005E4FFB"/>
    <w:rsid w:val="005E520B"/>
    <w:rsid w:val="005E53E1"/>
    <w:rsid w:val="005E6551"/>
    <w:rsid w:val="005E7AAA"/>
    <w:rsid w:val="005F0650"/>
    <w:rsid w:val="005F0982"/>
    <w:rsid w:val="005F0A18"/>
    <w:rsid w:val="005F0A88"/>
    <w:rsid w:val="005F0F33"/>
    <w:rsid w:val="005F15B6"/>
    <w:rsid w:val="005F2026"/>
    <w:rsid w:val="005F2729"/>
    <w:rsid w:val="005F2937"/>
    <w:rsid w:val="005F2B29"/>
    <w:rsid w:val="005F2D7D"/>
    <w:rsid w:val="005F2DCE"/>
    <w:rsid w:val="005F3364"/>
    <w:rsid w:val="005F371B"/>
    <w:rsid w:val="005F3AB5"/>
    <w:rsid w:val="005F3D56"/>
    <w:rsid w:val="005F3F59"/>
    <w:rsid w:val="005F4450"/>
    <w:rsid w:val="005F467C"/>
    <w:rsid w:val="005F471E"/>
    <w:rsid w:val="005F48F3"/>
    <w:rsid w:val="005F4CA7"/>
    <w:rsid w:val="005F503B"/>
    <w:rsid w:val="005F5688"/>
    <w:rsid w:val="005F591B"/>
    <w:rsid w:val="005F59AE"/>
    <w:rsid w:val="005F5E67"/>
    <w:rsid w:val="005F60DC"/>
    <w:rsid w:val="005F669E"/>
    <w:rsid w:val="005F66A1"/>
    <w:rsid w:val="005F700D"/>
    <w:rsid w:val="005F7AA0"/>
    <w:rsid w:val="005F7BC0"/>
    <w:rsid w:val="005F7DAE"/>
    <w:rsid w:val="00600044"/>
    <w:rsid w:val="006000EE"/>
    <w:rsid w:val="0060045C"/>
    <w:rsid w:val="00600570"/>
    <w:rsid w:val="006005BC"/>
    <w:rsid w:val="006008E4"/>
    <w:rsid w:val="00600BB1"/>
    <w:rsid w:val="00600CD3"/>
    <w:rsid w:val="006013C6"/>
    <w:rsid w:val="006013E9"/>
    <w:rsid w:val="00601FC5"/>
    <w:rsid w:val="00602445"/>
    <w:rsid w:val="006028EF"/>
    <w:rsid w:val="00602BA3"/>
    <w:rsid w:val="00603003"/>
    <w:rsid w:val="0060341F"/>
    <w:rsid w:val="006039C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466"/>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BD9"/>
    <w:rsid w:val="00614D36"/>
    <w:rsid w:val="00614D6C"/>
    <w:rsid w:val="0061517A"/>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D25"/>
    <w:rsid w:val="0062116B"/>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5123"/>
    <w:rsid w:val="00625553"/>
    <w:rsid w:val="00625953"/>
    <w:rsid w:val="00625A27"/>
    <w:rsid w:val="00625DE8"/>
    <w:rsid w:val="00625E4D"/>
    <w:rsid w:val="00625EC8"/>
    <w:rsid w:val="00625F55"/>
    <w:rsid w:val="00626031"/>
    <w:rsid w:val="00626681"/>
    <w:rsid w:val="006269E0"/>
    <w:rsid w:val="0062704E"/>
    <w:rsid w:val="0062774D"/>
    <w:rsid w:val="00627DE2"/>
    <w:rsid w:val="00627FC1"/>
    <w:rsid w:val="00630839"/>
    <w:rsid w:val="00630BCC"/>
    <w:rsid w:val="00630E44"/>
    <w:rsid w:val="00630EFF"/>
    <w:rsid w:val="0063102B"/>
    <w:rsid w:val="0063165E"/>
    <w:rsid w:val="00631766"/>
    <w:rsid w:val="00631A39"/>
    <w:rsid w:val="00631E91"/>
    <w:rsid w:val="006322DA"/>
    <w:rsid w:val="0063266B"/>
    <w:rsid w:val="00632A99"/>
    <w:rsid w:val="00633169"/>
    <w:rsid w:val="006331D7"/>
    <w:rsid w:val="00633B09"/>
    <w:rsid w:val="00633CB0"/>
    <w:rsid w:val="0063452D"/>
    <w:rsid w:val="00634856"/>
    <w:rsid w:val="006348F0"/>
    <w:rsid w:val="00634917"/>
    <w:rsid w:val="006349BD"/>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CBE"/>
    <w:rsid w:val="00637E2D"/>
    <w:rsid w:val="006404AC"/>
    <w:rsid w:val="006406CE"/>
    <w:rsid w:val="00640D70"/>
    <w:rsid w:val="00640E6B"/>
    <w:rsid w:val="006414B8"/>
    <w:rsid w:val="0064163F"/>
    <w:rsid w:val="00641705"/>
    <w:rsid w:val="006419FE"/>
    <w:rsid w:val="00641A39"/>
    <w:rsid w:val="00641FD7"/>
    <w:rsid w:val="0064248A"/>
    <w:rsid w:val="00642649"/>
    <w:rsid w:val="00642B65"/>
    <w:rsid w:val="00643036"/>
    <w:rsid w:val="006436AA"/>
    <w:rsid w:val="00643889"/>
    <w:rsid w:val="00643DB1"/>
    <w:rsid w:val="00643F65"/>
    <w:rsid w:val="00644083"/>
    <w:rsid w:val="00644138"/>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EA"/>
    <w:rsid w:val="00651BA5"/>
    <w:rsid w:val="00651C88"/>
    <w:rsid w:val="00651D3C"/>
    <w:rsid w:val="00651DF1"/>
    <w:rsid w:val="00652082"/>
    <w:rsid w:val="0065243D"/>
    <w:rsid w:val="0065279F"/>
    <w:rsid w:val="00652CF3"/>
    <w:rsid w:val="00653424"/>
    <w:rsid w:val="006535F8"/>
    <w:rsid w:val="00653748"/>
    <w:rsid w:val="00653762"/>
    <w:rsid w:val="006538C5"/>
    <w:rsid w:val="00653AF8"/>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5B"/>
    <w:rsid w:val="00657A4A"/>
    <w:rsid w:val="00660084"/>
    <w:rsid w:val="00660166"/>
    <w:rsid w:val="0066024F"/>
    <w:rsid w:val="00660B84"/>
    <w:rsid w:val="006615DF"/>
    <w:rsid w:val="00661CC7"/>
    <w:rsid w:val="00661F1E"/>
    <w:rsid w:val="00662458"/>
    <w:rsid w:val="006624E3"/>
    <w:rsid w:val="00662DC3"/>
    <w:rsid w:val="00663457"/>
    <w:rsid w:val="006636A4"/>
    <w:rsid w:val="00663A6F"/>
    <w:rsid w:val="00663C54"/>
    <w:rsid w:val="00663D3C"/>
    <w:rsid w:val="00663F8B"/>
    <w:rsid w:val="006640CF"/>
    <w:rsid w:val="006640EA"/>
    <w:rsid w:val="0066423F"/>
    <w:rsid w:val="00664545"/>
    <w:rsid w:val="00664AB1"/>
    <w:rsid w:val="00664ADF"/>
    <w:rsid w:val="00664C44"/>
    <w:rsid w:val="00664D95"/>
    <w:rsid w:val="006650E5"/>
    <w:rsid w:val="006653DD"/>
    <w:rsid w:val="00665730"/>
    <w:rsid w:val="00665C06"/>
    <w:rsid w:val="00666C2A"/>
    <w:rsid w:val="00666D89"/>
    <w:rsid w:val="00667614"/>
    <w:rsid w:val="0066769C"/>
    <w:rsid w:val="006679B2"/>
    <w:rsid w:val="00667DFF"/>
    <w:rsid w:val="006704B4"/>
    <w:rsid w:val="006710AC"/>
    <w:rsid w:val="006710CC"/>
    <w:rsid w:val="00671334"/>
    <w:rsid w:val="0067148E"/>
    <w:rsid w:val="0067193F"/>
    <w:rsid w:val="00671977"/>
    <w:rsid w:val="00671B86"/>
    <w:rsid w:val="00671CB2"/>
    <w:rsid w:val="00671ED7"/>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6D78"/>
    <w:rsid w:val="006775AB"/>
    <w:rsid w:val="006777F6"/>
    <w:rsid w:val="00677B1C"/>
    <w:rsid w:val="00680205"/>
    <w:rsid w:val="00680273"/>
    <w:rsid w:val="00680747"/>
    <w:rsid w:val="00680DA1"/>
    <w:rsid w:val="00680E41"/>
    <w:rsid w:val="00681283"/>
    <w:rsid w:val="00681653"/>
    <w:rsid w:val="0068166A"/>
    <w:rsid w:val="00681751"/>
    <w:rsid w:val="00681EE3"/>
    <w:rsid w:val="0068202D"/>
    <w:rsid w:val="0068279E"/>
    <w:rsid w:val="006831C1"/>
    <w:rsid w:val="0068368A"/>
    <w:rsid w:val="00684022"/>
    <w:rsid w:val="00684167"/>
    <w:rsid w:val="006842E5"/>
    <w:rsid w:val="00684734"/>
    <w:rsid w:val="0068481F"/>
    <w:rsid w:val="0068494F"/>
    <w:rsid w:val="00684D55"/>
    <w:rsid w:val="00685973"/>
    <w:rsid w:val="00685A4B"/>
    <w:rsid w:val="00685C43"/>
    <w:rsid w:val="00685CA1"/>
    <w:rsid w:val="00685D7D"/>
    <w:rsid w:val="0068635D"/>
    <w:rsid w:val="00686E57"/>
    <w:rsid w:val="00686F13"/>
    <w:rsid w:val="00686F7C"/>
    <w:rsid w:val="0068755D"/>
    <w:rsid w:val="00687596"/>
    <w:rsid w:val="00687947"/>
    <w:rsid w:val="006879C4"/>
    <w:rsid w:val="0069048A"/>
    <w:rsid w:val="00690DF0"/>
    <w:rsid w:val="00690F8C"/>
    <w:rsid w:val="006915CB"/>
    <w:rsid w:val="00691ADF"/>
    <w:rsid w:val="00691B50"/>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28C"/>
    <w:rsid w:val="00695431"/>
    <w:rsid w:val="006955FB"/>
    <w:rsid w:val="006956D5"/>
    <w:rsid w:val="006957D5"/>
    <w:rsid w:val="006958C2"/>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5E5"/>
    <w:rsid w:val="006A1C19"/>
    <w:rsid w:val="006A22FA"/>
    <w:rsid w:val="006A2304"/>
    <w:rsid w:val="006A230B"/>
    <w:rsid w:val="006A2DB8"/>
    <w:rsid w:val="006A2DDE"/>
    <w:rsid w:val="006A34E1"/>
    <w:rsid w:val="006A3D49"/>
    <w:rsid w:val="006A3D51"/>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9DA"/>
    <w:rsid w:val="006C3B75"/>
    <w:rsid w:val="006C3DE3"/>
    <w:rsid w:val="006C4089"/>
    <w:rsid w:val="006C4813"/>
    <w:rsid w:val="006C4B0B"/>
    <w:rsid w:val="006C4EE4"/>
    <w:rsid w:val="006C4F23"/>
    <w:rsid w:val="006C5332"/>
    <w:rsid w:val="006C56F7"/>
    <w:rsid w:val="006C575A"/>
    <w:rsid w:val="006C597C"/>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E0252"/>
    <w:rsid w:val="006E0B5E"/>
    <w:rsid w:val="006E1007"/>
    <w:rsid w:val="006E12F7"/>
    <w:rsid w:val="006E1862"/>
    <w:rsid w:val="006E1ECF"/>
    <w:rsid w:val="006E1FF6"/>
    <w:rsid w:val="006E2260"/>
    <w:rsid w:val="006E2B7D"/>
    <w:rsid w:val="006E3ACE"/>
    <w:rsid w:val="006E3B0B"/>
    <w:rsid w:val="006E4296"/>
    <w:rsid w:val="006E5278"/>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237"/>
    <w:rsid w:val="006F2292"/>
    <w:rsid w:val="006F23A2"/>
    <w:rsid w:val="006F23AC"/>
    <w:rsid w:val="006F2870"/>
    <w:rsid w:val="006F2A4F"/>
    <w:rsid w:val="006F3770"/>
    <w:rsid w:val="006F3849"/>
    <w:rsid w:val="006F3A57"/>
    <w:rsid w:val="006F3ADF"/>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97B"/>
    <w:rsid w:val="00704E0D"/>
    <w:rsid w:val="0070529C"/>
    <w:rsid w:val="00705400"/>
    <w:rsid w:val="00705A22"/>
    <w:rsid w:val="00705F1D"/>
    <w:rsid w:val="007060B5"/>
    <w:rsid w:val="0070611B"/>
    <w:rsid w:val="00706203"/>
    <w:rsid w:val="007066CB"/>
    <w:rsid w:val="00707129"/>
    <w:rsid w:val="00707591"/>
    <w:rsid w:val="00707A47"/>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4DC2"/>
    <w:rsid w:val="00714DED"/>
    <w:rsid w:val="00715628"/>
    <w:rsid w:val="00715BB5"/>
    <w:rsid w:val="00715F8C"/>
    <w:rsid w:val="007163BB"/>
    <w:rsid w:val="00716BA0"/>
    <w:rsid w:val="00716C92"/>
    <w:rsid w:val="007170E0"/>
    <w:rsid w:val="007172FF"/>
    <w:rsid w:val="00717710"/>
    <w:rsid w:val="00717E0E"/>
    <w:rsid w:val="00717F58"/>
    <w:rsid w:val="00720A9A"/>
    <w:rsid w:val="00720AD9"/>
    <w:rsid w:val="00720D39"/>
    <w:rsid w:val="00720D6E"/>
    <w:rsid w:val="00721085"/>
    <w:rsid w:val="0072111B"/>
    <w:rsid w:val="0072121B"/>
    <w:rsid w:val="00721988"/>
    <w:rsid w:val="00722142"/>
    <w:rsid w:val="0072289D"/>
    <w:rsid w:val="00722D31"/>
    <w:rsid w:val="00722E09"/>
    <w:rsid w:val="007230FE"/>
    <w:rsid w:val="0072338D"/>
    <w:rsid w:val="007235DD"/>
    <w:rsid w:val="00724109"/>
    <w:rsid w:val="00724112"/>
    <w:rsid w:val="00724409"/>
    <w:rsid w:val="00724440"/>
    <w:rsid w:val="0072453A"/>
    <w:rsid w:val="00724672"/>
    <w:rsid w:val="0072485A"/>
    <w:rsid w:val="0072495C"/>
    <w:rsid w:val="00724A08"/>
    <w:rsid w:val="0072540A"/>
    <w:rsid w:val="00725423"/>
    <w:rsid w:val="0072590B"/>
    <w:rsid w:val="00725A3D"/>
    <w:rsid w:val="00725D34"/>
    <w:rsid w:val="00726038"/>
    <w:rsid w:val="0072625C"/>
    <w:rsid w:val="00726682"/>
    <w:rsid w:val="007267C5"/>
    <w:rsid w:val="00726B4C"/>
    <w:rsid w:val="00727767"/>
    <w:rsid w:val="007300EA"/>
    <w:rsid w:val="0073046A"/>
    <w:rsid w:val="00730546"/>
    <w:rsid w:val="007308CA"/>
    <w:rsid w:val="00730E45"/>
    <w:rsid w:val="007310C3"/>
    <w:rsid w:val="00731111"/>
    <w:rsid w:val="0073137E"/>
    <w:rsid w:val="007313C9"/>
    <w:rsid w:val="00731B84"/>
    <w:rsid w:val="00731D7F"/>
    <w:rsid w:val="00731F48"/>
    <w:rsid w:val="0073246D"/>
    <w:rsid w:val="007324A9"/>
    <w:rsid w:val="00732704"/>
    <w:rsid w:val="00732716"/>
    <w:rsid w:val="0073293E"/>
    <w:rsid w:val="007331A9"/>
    <w:rsid w:val="00733423"/>
    <w:rsid w:val="00733810"/>
    <w:rsid w:val="00733D67"/>
    <w:rsid w:val="007340C7"/>
    <w:rsid w:val="00734238"/>
    <w:rsid w:val="00734498"/>
    <w:rsid w:val="007346F6"/>
    <w:rsid w:val="00734A59"/>
    <w:rsid w:val="0073584B"/>
    <w:rsid w:val="007358DC"/>
    <w:rsid w:val="007359BF"/>
    <w:rsid w:val="00735DED"/>
    <w:rsid w:val="00735F82"/>
    <w:rsid w:val="007363DD"/>
    <w:rsid w:val="00736A29"/>
    <w:rsid w:val="00736BAC"/>
    <w:rsid w:val="00736EB3"/>
    <w:rsid w:val="00736F39"/>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83"/>
    <w:rsid w:val="007456E8"/>
    <w:rsid w:val="00745939"/>
    <w:rsid w:val="007459B2"/>
    <w:rsid w:val="00745F71"/>
    <w:rsid w:val="00745FB1"/>
    <w:rsid w:val="00746B91"/>
    <w:rsid w:val="00746D8B"/>
    <w:rsid w:val="0074740E"/>
    <w:rsid w:val="00747CDD"/>
    <w:rsid w:val="00747FC8"/>
    <w:rsid w:val="00750717"/>
    <w:rsid w:val="00750A72"/>
    <w:rsid w:val="00750F54"/>
    <w:rsid w:val="00751528"/>
    <w:rsid w:val="00751618"/>
    <w:rsid w:val="007518CB"/>
    <w:rsid w:val="007519CB"/>
    <w:rsid w:val="00752394"/>
    <w:rsid w:val="00752499"/>
    <w:rsid w:val="007525CC"/>
    <w:rsid w:val="00752853"/>
    <w:rsid w:val="00752EA4"/>
    <w:rsid w:val="0075342F"/>
    <w:rsid w:val="00754689"/>
    <w:rsid w:val="00754983"/>
    <w:rsid w:val="00754A69"/>
    <w:rsid w:val="00754D6C"/>
    <w:rsid w:val="00754E5E"/>
    <w:rsid w:val="00755198"/>
    <w:rsid w:val="007552A7"/>
    <w:rsid w:val="007559C2"/>
    <w:rsid w:val="00755A00"/>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E01"/>
    <w:rsid w:val="00771F47"/>
    <w:rsid w:val="007724A6"/>
    <w:rsid w:val="00772759"/>
    <w:rsid w:val="007728F1"/>
    <w:rsid w:val="0077297F"/>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EB"/>
    <w:rsid w:val="007768BC"/>
    <w:rsid w:val="007772AC"/>
    <w:rsid w:val="007776F0"/>
    <w:rsid w:val="00777A28"/>
    <w:rsid w:val="00777E59"/>
    <w:rsid w:val="00777F11"/>
    <w:rsid w:val="00780223"/>
    <w:rsid w:val="0078028D"/>
    <w:rsid w:val="007802AC"/>
    <w:rsid w:val="00780F28"/>
    <w:rsid w:val="007811D0"/>
    <w:rsid w:val="007815CE"/>
    <w:rsid w:val="00781F92"/>
    <w:rsid w:val="00782680"/>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EDA"/>
    <w:rsid w:val="00795310"/>
    <w:rsid w:val="00795586"/>
    <w:rsid w:val="00795660"/>
    <w:rsid w:val="00795770"/>
    <w:rsid w:val="0079594B"/>
    <w:rsid w:val="00795C5D"/>
    <w:rsid w:val="007965DA"/>
    <w:rsid w:val="0079668F"/>
    <w:rsid w:val="00796708"/>
    <w:rsid w:val="007970E4"/>
    <w:rsid w:val="00797531"/>
    <w:rsid w:val="00797D4B"/>
    <w:rsid w:val="007A0A4D"/>
    <w:rsid w:val="007A0CFD"/>
    <w:rsid w:val="007A0D65"/>
    <w:rsid w:val="007A0EC1"/>
    <w:rsid w:val="007A1ACC"/>
    <w:rsid w:val="007A1E35"/>
    <w:rsid w:val="007A1E96"/>
    <w:rsid w:val="007A2225"/>
    <w:rsid w:val="007A2354"/>
    <w:rsid w:val="007A26AC"/>
    <w:rsid w:val="007A26BA"/>
    <w:rsid w:val="007A2B2A"/>
    <w:rsid w:val="007A2D52"/>
    <w:rsid w:val="007A2F3D"/>
    <w:rsid w:val="007A30E2"/>
    <w:rsid w:val="007A3714"/>
    <w:rsid w:val="007A3D29"/>
    <w:rsid w:val="007A40AD"/>
    <w:rsid w:val="007A40E3"/>
    <w:rsid w:val="007A4456"/>
    <w:rsid w:val="007A45A3"/>
    <w:rsid w:val="007A4EF1"/>
    <w:rsid w:val="007A5017"/>
    <w:rsid w:val="007A507A"/>
    <w:rsid w:val="007A513F"/>
    <w:rsid w:val="007A52CA"/>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B32"/>
    <w:rsid w:val="007B1E26"/>
    <w:rsid w:val="007B1E93"/>
    <w:rsid w:val="007B2134"/>
    <w:rsid w:val="007B3074"/>
    <w:rsid w:val="007B3B76"/>
    <w:rsid w:val="007B3DB4"/>
    <w:rsid w:val="007B41DD"/>
    <w:rsid w:val="007B47D5"/>
    <w:rsid w:val="007B4CDA"/>
    <w:rsid w:val="007B4F8F"/>
    <w:rsid w:val="007B52C3"/>
    <w:rsid w:val="007B57B7"/>
    <w:rsid w:val="007B5A5F"/>
    <w:rsid w:val="007B5C3D"/>
    <w:rsid w:val="007B5F05"/>
    <w:rsid w:val="007B62AE"/>
    <w:rsid w:val="007B68CB"/>
    <w:rsid w:val="007B6ACA"/>
    <w:rsid w:val="007B6DF8"/>
    <w:rsid w:val="007B6E0D"/>
    <w:rsid w:val="007B7096"/>
    <w:rsid w:val="007B710E"/>
    <w:rsid w:val="007B7DC8"/>
    <w:rsid w:val="007C01C2"/>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2E1"/>
    <w:rsid w:val="007C55E2"/>
    <w:rsid w:val="007C567E"/>
    <w:rsid w:val="007C5781"/>
    <w:rsid w:val="007C579D"/>
    <w:rsid w:val="007C59D6"/>
    <w:rsid w:val="007C5B34"/>
    <w:rsid w:val="007C5D3D"/>
    <w:rsid w:val="007C5DE3"/>
    <w:rsid w:val="007C5F5B"/>
    <w:rsid w:val="007C6010"/>
    <w:rsid w:val="007C65A0"/>
    <w:rsid w:val="007C6EA0"/>
    <w:rsid w:val="007C6EA5"/>
    <w:rsid w:val="007C7058"/>
    <w:rsid w:val="007C77E8"/>
    <w:rsid w:val="007C7830"/>
    <w:rsid w:val="007C7F3F"/>
    <w:rsid w:val="007D0590"/>
    <w:rsid w:val="007D05E3"/>
    <w:rsid w:val="007D0AA7"/>
    <w:rsid w:val="007D1255"/>
    <w:rsid w:val="007D1A9F"/>
    <w:rsid w:val="007D2A1D"/>
    <w:rsid w:val="007D2A53"/>
    <w:rsid w:val="007D3697"/>
    <w:rsid w:val="007D441A"/>
    <w:rsid w:val="007D443E"/>
    <w:rsid w:val="007D44FA"/>
    <w:rsid w:val="007D48CA"/>
    <w:rsid w:val="007D4ABB"/>
    <w:rsid w:val="007D4B10"/>
    <w:rsid w:val="007D4D0B"/>
    <w:rsid w:val="007D5AC1"/>
    <w:rsid w:val="007D5DE9"/>
    <w:rsid w:val="007D6192"/>
    <w:rsid w:val="007D68D1"/>
    <w:rsid w:val="007D6B49"/>
    <w:rsid w:val="007D7561"/>
    <w:rsid w:val="007D75BA"/>
    <w:rsid w:val="007D789B"/>
    <w:rsid w:val="007D7B43"/>
    <w:rsid w:val="007D7B53"/>
    <w:rsid w:val="007D7BFD"/>
    <w:rsid w:val="007D7E0B"/>
    <w:rsid w:val="007E00B4"/>
    <w:rsid w:val="007E02F6"/>
    <w:rsid w:val="007E08BA"/>
    <w:rsid w:val="007E08DE"/>
    <w:rsid w:val="007E1527"/>
    <w:rsid w:val="007E168A"/>
    <w:rsid w:val="007E1A9A"/>
    <w:rsid w:val="007E1D51"/>
    <w:rsid w:val="007E1F32"/>
    <w:rsid w:val="007E25C7"/>
    <w:rsid w:val="007E2719"/>
    <w:rsid w:val="007E2724"/>
    <w:rsid w:val="007E2AA2"/>
    <w:rsid w:val="007E3599"/>
    <w:rsid w:val="007E382D"/>
    <w:rsid w:val="007E3C76"/>
    <w:rsid w:val="007E3CAB"/>
    <w:rsid w:val="007E4053"/>
    <w:rsid w:val="007E4954"/>
    <w:rsid w:val="007E4A5D"/>
    <w:rsid w:val="007E4BEE"/>
    <w:rsid w:val="007E4E69"/>
    <w:rsid w:val="007E56DF"/>
    <w:rsid w:val="007E5865"/>
    <w:rsid w:val="007E59B2"/>
    <w:rsid w:val="007E5B25"/>
    <w:rsid w:val="007E6CE6"/>
    <w:rsid w:val="007E6F97"/>
    <w:rsid w:val="007E74F8"/>
    <w:rsid w:val="007E7AE5"/>
    <w:rsid w:val="007E7D9E"/>
    <w:rsid w:val="007F055B"/>
    <w:rsid w:val="007F10D6"/>
    <w:rsid w:val="007F10EC"/>
    <w:rsid w:val="007F1275"/>
    <w:rsid w:val="007F1E59"/>
    <w:rsid w:val="007F1FF2"/>
    <w:rsid w:val="007F2197"/>
    <w:rsid w:val="007F288B"/>
    <w:rsid w:val="007F2D99"/>
    <w:rsid w:val="007F379B"/>
    <w:rsid w:val="007F3849"/>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C41"/>
    <w:rsid w:val="007F6D2C"/>
    <w:rsid w:val="007F6E29"/>
    <w:rsid w:val="007F7324"/>
    <w:rsid w:val="007F7B19"/>
    <w:rsid w:val="007F7BC2"/>
    <w:rsid w:val="00800627"/>
    <w:rsid w:val="00800AB0"/>
    <w:rsid w:val="008011B9"/>
    <w:rsid w:val="008011E0"/>
    <w:rsid w:val="008012FF"/>
    <w:rsid w:val="008014A4"/>
    <w:rsid w:val="00801601"/>
    <w:rsid w:val="00801833"/>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EB1"/>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4C6"/>
    <w:rsid w:val="008176F4"/>
    <w:rsid w:val="008177D1"/>
    <w:rsid w:val="00817940"/>
    <w:rsid w:val="00817A68"/>
    <w:rsid w:val="00817F63"/>
    <w:rsid w:val="008207ED"/>
    <w:rsid w:val="00821313"/>
    <w:rsid w:val="00821326"/>
    <w:rsid w:val="00821560"/>
    <w:rsid w:val="00821BC3"/>
    <w:rsid w:val="00822366"/>
    <w:rsid w:val="00822B06"/>
    <w:rsid w:val="00823198"/>
    <w:rsid w:val="00823784"/>
    <w:rsid w:val="00823868"/>
    <w:rsid w:val="00823F1E"/>
    <w:rsid w:val="0082426E"/>
    <w:rsid w:val="00824412"/>
    <w:rsid w:val="0082443B"/>
    <w:rsid w:val="0082456C"/>
    <w:rsid w:val="0082480C"/>
    <w:rsid w:val="00824B36"/>
    <w:rsid w:val="00825476"/>
    <w:rsid w:val="008257D2"/>
    <w:rsid w:val="0082592D"/>
    <w:rsid w:val="00825B08"/>
    <w:rsid w:val="00826650"/>
    <w:rsid w:val="00826DE5"/>
    <w:rsid w:val="008272BB"/>
    <w:rsid w:val="00827742"/>
    <w:rsid w:val="008279A9"/>
    <w:rsid w:val="00827EC1"/>
    <w:rsid w:val="00830600"/>
    <w:rsid w:val="00830638"/>
    <w:rsid w:val="008311C4"/>
    <w:rsid w:val="00831A49"/>
    <w:rsid w:val="00831BCF"/>
    <w:rsid w:val="00831D5C"/>
    <w:rsid w:val="00831DF0"/>
    <w:rsid w:val="00831E7A"/>
    <w:rsid w:val="00832985"/>
    <w:rsid w:val="008337B5"/>
    <w:rsid w:val="008339F3"/>
    <w:rsid w:val="00833A5D"/>
    <w:rsid w:val="00834236"/>
    <w:rsid w:val="008359F2"/>
    <w:rsid w:val="00835BC5"/>
    <w:rsid w:val="00835C0E"/>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DE7"/>
    <w:rsid w:val="00842DF2"/>
    <w:rsid w:val="00842E14"/>
    <w:rsid w:val="008436BA"/>
    <w:rsid w:val="00843993"/>
    <w:rsid w:val="008439C9"/>
    <w:rsid w:val="00843AF8"/>
    <w:rsid w:val="0084405D"/>
    <w:rsid w:val="008441C7"/>
    <w:rsid w:val="00844C36"/>
    <w:rsid w:val="008450A8"/>
    <w:rsid w:val="008454C4"/>
    <w:rsid w:val="00845F1E"/>
    <w:rsid w:val="008461CF"/>
    <w:rsid w:val="00846481"/>
    <w:rsid w:val="00846862"/>
    <w:rsid w:val="00846C16"/>
    <w:rsid w:val="00846E5C"/>
    <w:rsid w:val="0084741D"/>
    <w:rsid w:val="00847467"/>
    <w:rsid w:val="00847AC0"/>
    <w:rsid w:val="00847EB8"/>
    <w:rsid w:val="00850138"/>
    <w:rsid w:val="008502D1"/>
    <w:rsid w:val="0085034E"/>
    <w:rsid w:val="00850B25"/>
    <w:rsid w:val="00850C98"/>
    <w:rsid w:val="00850D65"/>
    <w:rsid w:val="00850F2D"/>
    <w:rsid w:val="00851132"/>
    <w:rsid w:val="00851C2E"/>
    <w:rsid w:val="00851D4D"/>
    <w:rsid w:val="00852137"/>
    <w:rsid w:val="0085214D"/>
    <w:rsid w:val="00852197"/>
    <w:rsid w:val="008528CD"/>
    <w:rsid w:val="00852904"/>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60568"/>
    <w:rsid w:val="0086089A"/>
    <w:rsid w:val="00860CD2"/>
    <w:rsid w:val="00860E30"/>
    <w:rsid w:val="008616B1"/>
    <w:rsid w:val="008617CE"/>
    <w:rsid w:val="008619F0"/>
    <w:rsid w:val="0086264D"/>
    <w:rsid w:val="00862784"/>
    <w:rsid w:val="00862D87"/>
    <w:rsid w:val="00862F48"/>
    <w:rsid w:val="0086331D"/>
    <w:rsid w:val="008638BD"/>
    <w:rsid w:val="00863AC1"/>
    <w:rsid w:val="00863CB8"/>
    <w:rsid w:val="00864A42"/>
    <w:rsid w:val="00865007"/>
    <w:rsid w:val="0086506E"/>
    <w:rsid w:val="0086526F"/>
    <w:rsid w:val="008653BB"/>
    <w:rsid w:val="00865B6E"/>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BB3"/>
    <w:rsid w:val="00872D5A"/>
    <w:rsid w:val="00872FCA"/>
    <w:rsid w:val="0087345A"/>
    <w:rsid w:val="0087351F"/>
    <w:rsid w:val="0087363C"/>
    <w:rsid w:val="008738E4"/>
    <w:rsid w:val="00873EF2"/>
    <w:rsid w:val="00874096"/>
    <w:rsid w:val="008746E8"/>
    <w:rsid w:val="008748DD"/>
    <w:rsid w:val="00874C95"/>
    <w:rsid w:val="00874DFD"/>
    <w:rsid w:val="00875210"/>
    <w:rsid w:val="0087592C"/>
    <w:rsid w:val="00875991"/>
    <w:rsid w:val="00876030"/>
    <w:rsid w:val="0087639C"/>
    <w:rsid w:val="008763EE"/>
    <w:rsid w:val="00876A1F"/>
    <w:rsid w:val="00876BC1"/>
    <w:rsid w:val="00877090"/>
    <w:rsid w:val="008775AD"/>
    <w:rsid w:val="00877784"/>
    <w:rsid w:val="008778AE"/>
    <w:rsid w:val="00877948"/>
    <w:rsid w:val="00877A05"/>
    <w:rsid w:val="008805DB"/>
    <w:rsid w:val="008807FE"/>
    <w:rsid w:val="00880C0A"/>
    <w:rsid w:val="00880D51"/>
    <w:rsid w:val="00880D71"/>
    <w:rsid w:val="0088100A"/>
    <w:rsid w:val="0088125A"/>
    <w:rsid w:val="00881418"/>
    <w:rsid w:val="008814EC"/>
    <w:rsid w:val="0088177D"/>
    <w:rsid w:val="008821CC"/>
    <w:rsid w:val="008825D3"/>
    <w:rsid w:val="00882BF0"/>
    <w:rsid w:val="008833DF"/>
    <w:rsid w:val="00883A05"/>
    <w:rsid w:val="0088426B"/>
    <w:rsid w:val="0088460B"/>
    <w:rsid w:val="008846A4"/>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807"/>
    <w:rsid w:val="00891992"/>
    <w:rsid w:val="00892989"/>
    <w:rsid w:val="00892D54"/>
    <w:rsid w:val="008930B9"/>
    <w:rsid w:val="00893AC9"/>
    <w:rsid w:val="008941DE"/>
    <w:rsid w:val="00894524"/>
    <w:rsid w:val="0089481C"/>
    <w:rsid w:val="00894C98"/>
    <w:rsid w:val="00894D2F"/>
    <w:rsid w:val="00895483"/>
    <w:rsid w:val="00895691"/>
    <w:rsid w:val="00895807"/>
    <w:rsid w:val="00895DF3"/>
    <w:rsid w:val="00896132"/>
    <w:rsid w:val="008964EA"/>
    <w:rsid w:val="008967D1"/>
    <w:rsid w:val="00896907"/>
    <w:rsid w:val="00896E2D"/>
    <w:rsid w:val="008971A7"/>
    <w:rsid w:val="008971F8"/>
    <w:rsid w:val="008974CD"/>
    <w:rsid w:val="00897852"/>
    <w:rsid w:val="00897E6E"/>
    <w:rsid w:val="008A03BC"/>
    <w:rsid w:val="008A08F5"/>
    <w:rsid w:val="008A1761"/>
    <w:rsid w:val="008A1964"/>
    <w:rsid w:val="008A1CB0"/>
    <w:rsid w:val="008A1D76"/>
    <w:rsid w:val="008A23D6"/>
    <w:rsid w:val="008A2780"/>
    <w:rsid w:val="008A2917"/>
    <w:rsid w:val="008A2C46"/>
    <w:rsid w:val="008A39F8"/>
    <w:rsid w:val="008A4533"/>
    <w:rsid w:val="008A4A43"/>
    <w:rsid w:val="008A4B01"/>
    <w:rsid w:val="008A4CB9"/>
    <w:rsid w:val="008A534D"/>
    <w:rsid w:val="008A69FA"/>
    <w:rsid w:val="008A6C7B"/>
    <w:rsid w:val="008A6D25"/>
    <w:rsid w:val="008A6DC6"/>
    <w:rsid w:val="008A70C6"/>
    <w:rsid w:val="008A71CC"/>
    <w:rsid w:val="008A7371"/>
    <w:rsid w:val="008A7848"/>
    <w:rsid w:val="008B0C13"/>
    <w:rsid w:val="008B123E"/>
    <w:rsid w:val="008B14F2"/>
    <w:rsid w:val="008B218E"/>
    <w:rsid w:val="008B27AF"/>
    <w:rsid w:val="008B29D5"/>
    <w:rsid w:val="008B35E0"/>
    <w:rsid w:val="008B364E"/>
    <w:rsid w:val="008B369A"/>
    <w:rsid w:val="008B36E5"/>
    <w:rsid w:val="008B3993"/>
    <w:rsid w:val="008B3B2B"/>
    <w:rsid w:val="008B4BD2"/>
    <w:rsid w:val="008B4CD9"/>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6146"/>
    <w:rsid w:val="008C6251"/>
    <w:rsid w:val="008C637A"/>
    <w:rsid w:val="008C6601"/>
    <w:rsid w:val="008C6D8F"/>
    <w:rsid w:val="008C74AA"/>
    <w:rsid w:val="008C7533"/>
    <w:rsid w:val="008C7731"/>
    <w:rsid w:val="008C7DBC"/>
    <w:rsid w:val="008C7E21"/>
    <w:rsid w:val="008C7FE2"/>
    <w:rsid w:val="008D03EB"/>
    <w:rsid w:val="008D0AE3"/>
    <w:rsid w:val="008D12D5"/>
    <w:rsid w:val="008D196A"/>
    <w:rsid w:val="008D1970"/>
    <w:rsid w:val="008D1D09"/>
    <w:rsid w:val="008D1F6F"/>
    <w:rsid w:val="008D27DE"/>
    <w:rsid w:val="008D3179"/>
    <w:rsid w:val="008D3ADA"/>
    <w:rsid w:val="008D3D2C"/>
    <w:rsid w:val="008D3D4B"/>
    <w:rsid w:val="008D3DF2"/>
    <w:rsid w:val="008D40F6"/>
    <w:rsid w:val="008D4A99"/>
    <w:rsid w:val="008D4B8E"/>
    <w:rsid w:val="008D507A"/>
    <w:rsid w:val="008D55A3"/>
    <w:rsid w:val="008D5B11"/>
    <w:rsid w:val="008D5DEC"/>
    <w:rsid w:val="008D5FD4"/>
    <w:rsid w:val="008D61B6"/>
    <w:rsid w:val="008D61EB"/>
    <w:rsid w:val="008D64FA"/>
    <w:rsid w:val="008D6501"/>
    <w:rsid w:val="008D6788"/>
    <w:rsid w:val="008D6BBA"/>
    <w:rsid w:val="008D7386"/>
    <w:rsid w:val="008D76C0"/>
    <w:rsid w:val="008D7784"/>
    <w:rsid w:val="008E0000"/>
    <w:rsid w:val="008E063A"/>
    <w:rsid w:val="008E1385"/>
    <w:rsid w:val="008E15E4"/>
    <w:rsid w:val="008E1744"/>
    <w:rsid w:val="008E183D"/>
    <w:rsid w:val="008E1AFA"/>
    <w:rsid w:val="008E1C53"/>
    <w:rsid w:val="008E23C7"/>
    <w:rsid w:val="008E264E"/>
    <w:rsid w:val="008E28DB"/>
    <w:rsid w:val="008E2947"/>
    <w:rsid w:val="008E2A47"/>
    <w:rsid w:val="008E2D38"/>
    <w:rsid w:val="008E3A8E"/>
    <w:rsid w:val="008E3C3F"/>
    <w:rsid w:val="008E4210"/>
    <w:rsid w:val="008E441F"/>
    <w:rsid w:val="008E4646"/>
    <w:rsid w:val="008E4870"/>
    <w:rsid w:val="008E4BBA"/>
    <w:rsid w:val="008E4D7E"/>
    <w:rsid w:val="008E519E"/>
    <w:rsid w:val="008E52E6"/>
    <w:rsid w:val="008E58F1"/>
    <w:rsid w:val="008E5ADF"/>
    <w:rsid w:val="008E5DC2"/>
    <w:rsid w:val="008E5DFF"/>
    <w:rsid w:val="008E65A1"/>
    <w:rsid w:val="008E6A40"/>
    <w:rsid w:val="008E6FBD"/>
    <w:rsid w:val="008E7284"/>
    <w:rsid w:val="008E7348"/>
    <w:rsid w:val="008E74BF"/>
    <w:rsid w:val="008E7895"/>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92"/>
    <w:rsid w:val="008F4108"/>
    <w:rsid w:val="008F424A"/>
    <w:rsid w:val="008F4947"/>
    <w:rsid w:val="008F4BC6"/>
    <w:rsid w:val="008F526E"/>
    <w:rsid w:val="008F52AD"/>
    <w:rsid w:val="008F5D23"/>
    <w:rsid w:val="008F60F2"/>
    <w:rsid w:val="008F6555"/>
    <w:rsid w:val="008F6656"/>
    <w:rsid w:val="008F686F"/>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B2F"/>
    <w:rsid w:val="00903BBA"/>
    <w:rsid w:val="00903E1D"/>
    <w:rsid w:val="00904888"/>
    <w:rsid w:val="009048F7"/>
    <w:rsid w:val="00904A91"/>
    <w:rsid w:val="00904AB7"/>
    <w:rsid w:val="00904FDD"/>
    <w:rsid w:val="009059C3"/>
    <w:rsid w:val="009060EB"/>
    <w:rsid w:val="009065B5"/>
    <w:rsid w:val="00906779"/>
    <w:rsid w:val="009068F0"/>
    <w:rsid w:val="00906B85"/>
    <w:rsid w:val="0090764B"/>
    <w:rsid w:val="0090769A"/>
    <w:rsid w:val="009079D9"/>
    <w:rsid w:val="009079F8"/>
    <w:rsid w:val="00907CF3"/>
    <w:rsid w:val="00907CFA"/>
    <w:rsid w:val="0091023F"/>
    <w:rsid w:val="00910358"/>
    <w:rsid w:val="0091081E"/>
    <w:rsid w:val="0091117E"/>
    <w:rsid w:val="00911450"/>
    <w:rsid w:val="009116C4"/>
    <w:rsid w:val="00911947"/>
    <w:rsid w:val="0091223F"/>
    <w:rsid w:val="00912EF6"/>
    <w:rsid w:val="00912F2F"/>
    <w:rsid w:val="009130CD"/>
    <w:rsid w:val="009137A4"/>
    <w:rsid w:val="009137EE"/>
    <w:rsid w:val="00913C45"/>
    <w:rsid w:val="009146FE"/>
    <w:rsid w:val="00914853"/>
    <w:rsid w:val="00914D5F"/>
    <w:rsid w:val="00915036"/>
    <w:rsid w:val="00915064"/>
    <w:rsid w:val="009150BD"/>
    <w:rsid w:val="009150F0"/>
    <w:rsid w:val="00915DCF"/>
    <w:rsid w:val="00916B39"/>
    <w:rsid w:val="00916EA9"/>
    <w:rsid w:val="00920588"/>
    <w:rsid w:val="009206EA"/>
    <w:rsid w:val="00920A18"/>
    <w:rsid w:val="00920DC4"/>
    <w:rsid w:val="00920E50"/>
    <w:rsid w:val="009211FB"/>
    <w:rsid w:val="009213B9"/>
    <w:rsid w:val="00921430"/>
    <w:rsid w:val="00921445"/>
    <w:rsid w:val="00921CA1"/>
    <w:rsid w:val="00921FBE"/>
    <w:rsid w:val="00922022"/>
    <w:rsid w:val="00922ECF"/>
    <w:rsid w:val="00923519"/>
    <w:rsid w:val="009241E5"/>
    <w:rsid w:val="009242E9"/>
    <w:rsid w:val="0092433C"/>
    <w:rsid w:val="00924407"/>
    <w:rsid w:val="009245B4"/>
    <w:rsid w:val="009245EB"/>
    <w:rsid w:val="00924981"/>
    <w:rsid w:val="00924A32"/>
    <w:rsid w:val="00924F92"/>
    <w:rsid w:val="00925222"/>
    <w:rsid w:val="00925619"/>
    <w:rsid w:val="009260AD"/>
    <w:rsid w:val="00926132"/>
    <w:rsid w:val="0092613B"/>
    <w:rsid w:val="00926329"/>
    <w:rsid w:val="00927110"/>
    <w:rsid w:val="009273C7"/>
    <w:rsid w:val="00927749"/>
    <w:rsid w:val="00927C0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9EB"/>
    <w:rsid w:val="00933B5A"/>
    <w:rsid w:val="00933CAD"/>
    <w:rsid w:val="00934062"/>
    <w:rsid w:val="0093479D"/>
    <w:rsid w:val="00934829"/>
    <w:rsid w:val="00934A2E"/>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DB9"/>
    <w:rsid w:val="00941A2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6027"/>
    <w:rsid w:val="009462D4"/>
    <w:rsid w:val="00946A41"/>
    <w:rsid w:val="00946B9D"/>
    <w:rsid w:val="00946F57"/>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1B9"/>
    <w:rsid w:val="00953840"/>
    <w:rsid w:val="00953B74"/>
    <w:rsid w:val="009549CC"/>
    <w:rsid w:val="00954D0A"/>
    <w:rsid w:val="00955465"/>
    <w:rsid w:val="009557F2"/>
    <w:rsid w:val="00955E59"/>
    <w:rsid w:val="00956577"/>
    <w:rsid w:val="0095677B"/>
    <w:rsid w:val="009567CF"/>
    <w:rsid w:val="00956E7A"/>
    <w:rsid w:val="0095727F"/>
    <w:rsid w:val="00960064"/>
    <w:rsid w:val="009606C6"/>
    <w:rsid w:val="00960AC0"/>
    <w:rsid w:val="009617BD"/>
    <w:rsid w:val="00961831"/>
    <w:rsid w:val="0096202B"/>
    <w:rsid w:val="009626DB"/>
    <w:rsid w:val="009627EF"/>
    <w:rsid w:val="0096294B"/>
    <w:rsid w:val="00963177"/>
    <w:rsid w:val="0096351E"/>
    <w:rsid w:val="0096420C"/>
    <w:rsid w:val="00964752"/>
    <w:rsid w:val="00964A51"/>
    <w:rsid w:val="00964EF8"/>
    <w:rsid w:val="0096501C"/>
    <w:rsid w:val="0096530D"/>
    <w:rsid w:val="009654B1"/>
    <w:rsid w:val="009655E8"/>
    <w:rsid w:val="00965735"/>
    <w:rsid w:val="00965FA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92A"/>
    <w:rsid w:val="00972BF5"/>
    <w:rsid w:val="00972E3F"/>
    <w:rsid w:val="00972E75"/>
    <w:rsid w:val="00973D63"/>
    <w:rsid w:val="00974223"/>
    <w:rsid w:val="009743A7"/>
    <w:rsid w:val="00974531"/>
    <w:rsid w:val="00974623"/>
    <w:rsid w:val="009747AA"/>
    <w:rsid w:val="00974E04"/>
    <w:rsid w:val="009752BD"/>
    <w:rsid w:val="00975560"/>
    <w:rsid w:val="0097558A"/>
    <w:rsid w:val="009759FF"/>
    <w:rsid w:val="00975A03"/>
    <w:rsid w:val="00975A8C"/>
    <w:rsid w:val="00975AAD"/>
    <w:rsid w:val="00976272"/>
    <w:rsid w:val="009769B3"/>
    <w:rsid w:val="00976C29"/>
    <w:rsid w:val="00977DA6"/>
    <w:rsid w:val="009806A3"/>
    <w:rsid w:val="00980DD9"/>
    <w:rsid w:val="00981253"/>
    <w:rsid w:val="009816FD"/>
    <w:rsid w:val="00981EE6"/>
    <w:rsid w:val="009828EA"/>
    <w:rsid w:val="00982950"/>
    <w:rsid w:val="00982C6B"/>
    <w:rsid w:val="00982EF8"/>
    <w:rsid w:val="0098300A"/>
    <w:rsid w:val="00983354"/>
    <w:rsid w:val="00983B3E"/>
    <w:rsid w:val="00983B5A"/>
    <w:rsid w:val="00983E2C"/>
    <w:rsid w:val="00984065"/>
    <w:rsid w:val="00984256"/>
    <w:rsid w:val="00984D4C"/>
    <w:rsid w:val="00986019"/>
    <w:rsid w:val="00986514"/>
    <w:rsid w:val="009865D0"/>
    <w:rsid w:val="00986953"/>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0C"/>
    <w:rsid w:val="009935AB"/>
    <w:rsid w:val="00993862"/>
    <w:rsid w:val="00993A64"/>
    <w:rsid w:val="00993ADA"/>
    <w:rsid w:val="00994547"/>
    <w:rsid w:val="00994654"/>
    <w:rsid w:val="009949A7"/>
    <w:rsid w:val="0099500B"/>
    <w:rsid w:val="00995893"/>
    <w:rsid w:val="00995CE3"/>
    <w:rsid w:val="009961E4"/>
    <w:rsid w:val="00996304"/>
    <w:rsid w:val="00996312"/>
    <w:rsid w:val="0099716C"/>
    <w:rsid w:val="00997561"/>
    <w:rsid w:val="009975DC"/>
    <w:rsid w:val="00997D2B"/>
    <w:rsid w:val="00997DD1"/>
    <w:rsid w:val="009A05A3"/>
    <w:rsid w:val="009A0AC1"/>
    <w:rsid w:val="009A0DAB"/>
    <w:rsid w:val="009A1216"/>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4BC8"/>
    <w:rsid w:val="009A50FF"/>
    <w:rsid w:val="009A6110"/>
    <w:rsid w:val="009A657E"/>
    <w:rsid w:val="009A6676"/>
    <w:rsid w:val="009A6DB4"/>
    <w:rsid w:val="009A79E9"/>
    <w:rsid w:val="009B0933"/>
    <w:rsid w:val="009B0B08"/>
    <w:rsid w:val="009B0C53"/>
    <w:rsid w:val="009B0E66"/>
    <w:rsid w:val="009B0F02"/>
    <w:rsid w:val="009B10AA"/>
    <w:rsid w:val="009B12EB"/>
    <w:rsid w:val="009B173F"/>
    <w:rsid w:val="009B26CA"/>
    <w:rsid w:val="009B29B5"/>
    <w:rsid w:val="009B2D98"/>
    <w:rsid w:val="009B2E69"/>
    <w:rsid w:val="009B2FF4"/>
    <w:rsid w:val="009B2FFD"/>
    <w:rsid w:val="009B3306"/>
    <w:rsid w:val="009B39D1"/>
    <w:rsid w:val="009B3AA1"/>
    <w:rsid w:val="009B43D0"/>
    <w:rsid w:val="009B4B61"/>
    <w:rsid w:val="009B5ADE"/>
    <w:rsid w:val="009B5B3F"/>
    <w:rsid w:val="009B63D1"/>
    <w:rsid w:val="009B6736"/>
    <w:rsid w:val="009B695C"/>
    <w:rsid w:val="009B6BD3"/>
    <w:rsid w:val="009B6BDB"/>
    <w:rsid w:val="009B714D"/>
    <w:rsid w:val="009B756A"/>
    <w:rsid w:val="009B7591"/>
    <w:rsid w:val="009B77F2"/>
    <w:rsid w:val="009B7ABF"/>
    <w:rsid w:val="009B7BA7"/>
    <w:rsid w:val="009C08BD"/>
    <w:rsid w:val="009C0BAB"/>
    <w:rsid w:val="009C0BBE"/>
    <w:rsid w:val="009C0F2C"/>
    <w:rsid w:val="009C0F43"/>
    <w:rsid w:val="009C1D69"/>
    <w:rsid w:val="009C1EAD"/>
    <w:rsid w:val="009C223D"/>
    <w:rsid w:val="009C246A"/>
    <w:rsid w:val="009C2625"/>
    <w:rsid w:val="009C281D"/>
    <w:rsid w:val="009C2837"/>
    <w:rsid w:val="009C2FF5"/>
    <w:rsid w:val="009C3047"/>
    <w:rsid w:val="009C30E9"/>
    <w:rsid w:val="009C316F"/>
    <w:rsid w:val="009C34DD"/>
    <w:rsid w:val="009C3590"/>
    <w:rsid w:val="009C399F"/>
    <w:rsid w:val="009C3B3D"/>
    <w:rsid w:val="009C3CD5"/>
    <w:rsid w:val="009C3DF9"/>
    <w:rsid w:val="009C49BA"/>
    <w:rsid w:val="009C4B2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D7B"/>
    <w:rsid w:val="009D5719"/>
    <w:rsid w:val="009D64B3"/>
    <w:rsid w:val="009D6610"/>
    <w:rsid w:val="009D6A07"/>
    <w:rsid w:val="009D6A3A"/>
    <w:rsid w:val="009D6AA8"/>
    <w:rsid w:val="009D6B0E"/>
    <w:rsid w:val="009D6BB3"/>
    <w:rsid w:val="009D7552"/>
    <w:rsid w:val="009D75AE"/>
    <w:rsid w:val="009D7882"/>
    <w:rsid w:val="009D78C7"/>
    <w:rsid w:val="009D78FA"/>
    <w:rsid w:val="009D7BEB"/>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4BB"/>
    <w:rsid w:val="009E2B57"/>
    <w:rsid w:val="009E31A2"/>
    <w:rsid w:val="009E32BE"/>
    <w:rsid w:val="009E3373"/>
    <w:rsid w:val="009E348B"/>
    <w:rsid w:val="009E3943"/>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315"/>
    <w:rsid w:val="009E6787"/>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BBA"/>
    <w:rsid w:val="009F4E0D"/>
    <w:rsid w:val="009F4E89"/>
    <w:rsid w:val="009F53E8"/>
    <w:rsid w:val="009F55AD"/>
    <w:rsid w:val="009F5D43"/>
    <w:rsid w:val="009F705E"/>
    <w:rsid w:val="009F70A8"/>
    <w:rsid w:val="009F7390"/>
    <w:rsid w:val="009F749F"/>
    <w:rsid w:val="009F75D5"/>
    <w:rsid w:val="009F7676"/>
    <w:rsid w:val="009F7CAC"/>
    <w:rsid w:val="00A00C3F"/>
    <w:rsid w:val="00A00DC8"/>
    <w:rsid w:val="00A00F4C"/>
    <w:rsid w:val="00A0128F"/>
    <w:rsid w:val="00A012F4"/>
    <w:rsid w:val="00A01787"/>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5A87"/>
    <w:rsid w:val="00A06086"/>
    <w:rsid w:val="00A060ED"/>
    <w:rsid w:val="00A064D8"/>
    <w:rsid w:val="00A064D9"/>
    <w:rsid w:val="00A06546"/>
    <w:rsid w:val="00A06AA5"/>
    <w:rsid w:val="00A06EA7"/>
    <w:rsid w:val="00A06F58"/>
    <w:rsid w:val="00A075BA"/>
    <w:rsid w:val="00A07715"/>
    <w:rsid w:val="00A079AA"/>
    <w:rsid w:val="00A07ABC"/>
    <w:rsid w:val="00A07CD2"/>
    <w:rsid w:val="00A10445"/>
    <w:rsid w:val="00A10847"/>
    <w:rsid w:val="00A1193E"/>
    <w:rsid w:val="00A11A17"/>
    <w:rsid w:val="00A11A8C"/>
    <w:rsid w:val="00A11DA3"/>
    <w:rsid w:val="00A11F96"/>
    <w:rsid w:val="00A123DC"/>
    <w:rsid w:val="00A1246A"/>
    <w:rsid w:val="00A12637"/>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3EA"/>
    <w:rsid w:val="00A2358E"/>
    <w:rsid w:val="00A2471F"/>
    <w:rsid w:val="00A247ED"/>
    <w:rsid w:val="00A2490D"/>
    <w:rsid w:val="00A24931"/>
    <w:rsid w:val="00A24FC3"/>
    <w:rsid w:val="00A25300"/>
    <w:rsid w:val="00A2543E"/>
    <w:rsid w:val="00A25BD9"/>
    <w:rsid w:val="00A262F2"/>
    <w:rsid w:val="00A263DF"/>
    <w:rsid w:val="00A26793"/>
    <w:rsid w:val="00A267F3"/>
    <w:rsid w:val="00A26A5B"/>
    <w:rsid w:val="00A26B6A"/>
    <w:rsid w:val="00A26B95"/>
    <w:rsid w:val="00A274F7"/>
    <w:rsid w:val="00A2770B"/>
    <w:rsid w:val="00A27F33"/>
    <w:rsid w:val="00A30063"/>
    <w:rsid w:val="00A301FE"/>
    <w:rsid w:val="00A310A7"/>
    <w:rsid w:val="00A310F0"/>
    <w:rsid w:val="00A31704"/>
    <w:rsid w:val="00A31718"/>
    <w:rsid w:val="00A32042"/>
    <w:rsid w:val="00A32173"/>
    <w:rsid w:val="00A323E3"/>
    <w:rsid w:val="00A324E2"/>
    <w:rsid w:val="00A32672"/>
    <w:rsid w:val="00A33AE0"/>
    <w:rsid w:val="00A33DD4"/>
    <w:rsid w:val="00A347FA"/>
    <w:rsid w:val="00A34D96"/>
    <w:rsid w:val="00A34DED"/>
    <w:rsid w:val="00A34F40"/>
    <w:rsid w:val="00A35202"/>
    <w:rsid w:val="00A35963"/>
    <w:rsid w:val="00A35FC0"/>
    <w:rsid w:val="00A36315"/>
    <w:rsid w:val="00A363B0"/>
    <w:rsid w:val="00A363C6"/>
    <w:rsid w:val="00A36572"/>
    <w:rsid w:val="00A365D9"/>
    <w:rsid w:val="00A36DC1"/>
    <w:rsid w:val="00A370C5"/>
    <w:rsid w:val="00A372E8"/>
    <w:rsid w:val="00A37539"/>
    <w:rsid w:val="00A37748"/>
    <w:rsid w:val="00A37CCD"/>
    <w:rsid w:val="00A40C4F"/>
    <w:rsid w:val="00A40F25"/>
    <w:rsid w:val="00A4143E"/>
    <w:rsid w:val="00A41751"/>
    <w:rsid w:val="00A4187E"/>
    <w:rsid w:val="00A41A89"/>
    <w:rsid w:val="00A428D1"/>
    <w:rsid w:val="00A42956"/>
    <w:rsid w:val="00A42B48"/>
    <w:rsid w:val="00A42E52"/>
    <w:rsid w:val="00A42FEC"/>
    <w:rsid w:val="00A4368F"/>
    <w:rsid w:val="00A4391A"/>
    <w:rsid w:val="00A43CB7"/>
    <w:rsid w:val="00A43DCA"/>
    <w:rsid w:val="00A440BE"/>
    <w:rsid w:val="00A4471D"/>
    <w:rsid w:val="00A448E1"/>
    <w:rsid w:val="00A44E7B"/>
    <w:rsid w:val="00A452B3"/>
    <w:rsid w:val="00A45DD8"/>
    <w:rsid w:val="00A46223"/>
    <w:rsid w:val="00A463DF"/>
    <w:rsid w:val="00A4643E"/>
    <w:rsid w:val="00A46590"/>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892"/>
    <w:rsid w:val="00A65160"/>
    <w:rsid w:val="00A652C0"/>
    <w:rsid w:val="00A65490"/>
    <w:rsid w:val="00A65CB1"/>
    <w:rsid w:val="00A65F2E"/>
    <w:rsid w:val="00A66435"/>
    <w:rsid w:val="00A66857"/>
    <w:rsid w:val="00A66C5E"/>
    <w:rsid w:val="00A670E2"/>
    <w:rsid w:val="00A674A2"/>
    <w:rsid w:val="00A67838"/>
    <w:rsid w:val="00A678D2"/>
    <w:rsid w:val="00A67D31"/>
    <w:rsid w:val="00A70276"/>
    <w:rsid w:val="00A704A0"/>
    <w:rsid w:val="00A70860"/>
    <w:rsid w:val="00A70992"/>
    <w:rsid w:val="00A70CF3"/>
    <w:rsid w:val="00A70E0A"/>
    <w:rsid w:val="00A716C0"/>
    <w:rsid w:val="00A71736"/>
    <w:rsid w:val="00A718B6"/>
    <w:rsid w:val="00A7215C"/>
    <w:rsid w:val="00A72807"/>
    <w:rsid w:val="00A72B0D"/>
    <w:rsid w:val="00A730F7"/>
    <w:rsid w:val="00A731FC"/>
    <w:rsid w:val="00A73557"/>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5E9"/>
    <w:rsid w:val="00A776BC"/>
    <w:rsid w:val="00A77A1E"/>
    <w:rsid w:val="00A77A20"/>
    <w:rsid w:val="00A77EB2"/>
    <w:rsid w:val="00A8031F"/>
    <w:rsid w:val="00A804DA"/>
    <w:rsid w:val="00A804FE"/>
    <w:rsid w:val="00A819C2"/>
    <w:rsid w:val="00A81CA0"/>
    <w:rsid w:val="00A81DF5"/>
    <w:rsid w:val="00A82404"/>
    <w:rsid w:val="00A827BB"/>
    <w:rsid w:val="00A829C4"/>
    <w:rsid w:val="00A8311A"/>
    <w:rsid w:val="00A832B0"/>
    <w:rsid w:val="00A8334E"/>
    <w:rsid w:val="00A8359A"/>
    <w:rsid w:val="00A83DAF"/>
    <w:rsid w:val="00A83E41"/>
    <w:rsid w:val="00A83EF4"/>
    <w:rsid w:val="00A8403D"/>
    <w:rsid w:val="00A84205"/>
    <w:rsid w:val="00A842C6"/>
    <w:rsid w:val="00A8436F"/>
    <w:rsid w:val="00A84FCC"/>
    <w:rsid w:val="00A8511B"/>
    <w:rsid w:val="00A85C13"/>
    <w:rsid w:val="00A85C63"/>
    <w:rsid w:val="00A85FD5"/>
    <w:rsid w:val="00A86221"/>
    <w:rsid w:val="00A864CE"/>
    <w:rsid w:val="00A8671C"/>
    <w:rsid w:val="00A86EC7"/>
    <w:rsid w:val="00A87003"/>
    <w:rsid w:val="00A87105"/>
    <w:rsid w:val="00A87EDA"/>
    <w:rsid w:val="00A90753"/>
    <w:rsid w:val="00A90A45"/>
    <w:rsid w:val="00A90F36"/>
    <w:rsid w:val="00A91507"/>
    <w:rsid w:val="00A91C99"/>
    <w:rsid w:val="00A920EB"/>
    <w:rsid w:val="00A921C8"/>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709"/>
    <w:rsid w:val="00AA28E8"/>
    <w:rsid w:val="00AA2958"/>
    <w:rsid w:val="00AA393E"/>
    <w:rsid w:val="00AA39B5"/>
    <w:rsid w:val="00AA430F"/>
    <w:rsid w:val="00AA4571"/>
    <w:rsid w:val="00AA462B"/>
    <w:rsid w:val="00AA4B8D"/>
    <w:rsid w:val="00AA4CBA"/>
    <w:rsid w:val="00AA4DD2"/>
    <w:rsid w:val="00AA5053"/>
    <w:rsid w:val="00AA506F"/>
    <w:rsid w:val="00AA6C60"/>
    <w:rsid w:val="00AA6EF2"/>
    <w:rsid w:val="00AA6F15"/>
    <w:rsid w:val="00AA78B9"/>
    <w:rsid w:val="00AA7A07"/>
    <w:rsid w:val="00AA7C6D"/>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C02EA"/>
    <w:rsid w:val="00AC047B"/>
    <w:rsid w:val="00AC09F0"/>
    <w:rsid w:val="00AC0EAB"/>
    <w:rsid w:val="00AC1616"/>
    <w:rsid w:val="00AC19B3"/>
    <w:rsid w:val="00AC206F"/>
    <w:rsid w:val="00AC239F"/>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C4"/>
    <w:rsid w:val="00AC72AF"/>
    <w:rsid w:val="00AC7550"/>
    <w:rsid w:val="00AC78BB"/>
    <w:rsid w:val="00AC7C30"/>
    <w:rsid w:val="00AD0501"/>
    <w:rsid w:val="00AD05AE"/>
    <w:rsid w:val="00AD0BC2"/>
    <w:rsid w:val="00AD0CDE"/>
    <w:rsid w:val="00AD0CED"/>
    <w:rsid w:val="00AD0DD4"/>
    <w:rsid w:val="00AD1595"/>
    <w:rsid w:val="00AD1CF7"/>
    <w:rsid w:val="00AD2D11"/>
    <w:rsid w:val="00AD2FB7"/>
    <w:rsid w:val="00AD2FED"/>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B41"/>
    <w:rsid w:val="00AE2F26"/>
    <w:rsid w:val="00AE309A"/>
    <w:rsid w:val="00AE334F"/>
    <w:rsid w:val="00AE354E"/>
    <w:rsid w:val="00AE3745"/>
    <w:rsid w:val="00AE3859"/>
    <w:rsid w:val="00AE3C29"/>
    <w:rsid w:val="00AE3FAB"/>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22"/>
    <w:rsid w:val="00AE78F4"/>
    <w:rsid w:val="00AE7957"/>
    <w:rsid w:val="00AE7C3A"/>
    <w:rsid w:val="00AE7E12"/>
    <w:rsid w:val="00AE7E1F"/>
    <w:rsid w:val="00AE7EC5"/>
    <w:rsid w:val="00AF0172"/>
    <w:rsid w:val="00AF038D"/>
    <w:rsid w:val="00AF0A5A"/>
    <w:rsid w:val="00AF0B5C"/>
    <w:rsid w:val="00AF101F"/>
    <w:rsid w:val="00AF15D2"/>
    <w:rsid w:val="00AF19B7"/>
    <w:rsid w:val="00AF1D19"/>
    <w:rsid w:val="00AF1E0B"/>
    <w:rsid w:val="00AF24A3"/>
    <w:rsid w:val="00AF2CFE"/>
    <w:rsid w:val="00AF2F17"/>
    <w:rsid w:val="00AF33E2"/>
    <w:rsid w:val="00AF3413"/>
    <w:rsid w:val="00AF3475"/>
    <w:rsid w:val="00AF3628"/>
    <w:rsid w:val="00AF3E3A"/>
    <w:rsid w:val="00AF4084"/>
    <w:rsid w:val="00AF48D7"/>
    <w:rsid w:val="00AF48F5"/>
    <w:rsid w:val="00AF4C4E"/>
    <w:rsid w:val="00AF55BC"/>
    <w:rsid w:val="00AF57FF"/>
    <w:rsid w:val="00AF59F2"/>
    <w:rsid w:val="00AF6BBE"/>
    <w:rsid w:val="00AF7193"/>
    <w:rsid w:val="00AF7497"/>
    <w:rsid w:val="00AF7582"/>
    <w:rsid w:val="00AF75E3"/>
    <w:rsid w:val="00AF7DED"/>
    <w:rsid w:val="00AF7EDA"/>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46A4"/>
    <w:rsid w:val="00B05EDF"/>
    <w:rsid w:val="00B06B38"/>
    <w:rsid w:val="00B06BD5"/>
    <w:rsid w:val="00B06C2B"/>
    <w:rsid w:val="00B06F6A"/>
    <w:rsid w:val="00B10500"/>
    <w:rsid w:val="00B106D9"/>
    <w:rsid w:val="00B10ED8"/>
    <w:rsid w:val="00B11651"/>
    <w:rsid w:val="00B11933"/>
    <w:rsid w:val="00B11C22"/>
    <w:rsid w:val="00B11E54"/>
    <w:rsid w:val="00B11E9F"/>
    <w:rsid w:val="00B12933"/>
    <w:rsid w:val="00B12978"/>
    <w:rsid w:val="00B12D84"/>
    <w:rsid w:val="00B12FF7"/>
    <w:rsid w:val="00B12FFA"/>
    <w:rsid w:val="00B13EB6"/>
    <w:rsid w:val="00B13F3D"/>
    <w:rsid w:val="00B149F3"/>
    <w:rsid w:val="00B149F8"/>
    <w:rsid w:val="00B15289"/>
    <w:rsid w:val="00B1547A"/>
    <w:rsid w:val="00B1549B"/>
    <w:rsid w:val="00B1577B"/>
    <w:rsid w:val="00B15D39"/>
    <w:rsid w:val="00B15D73"/>
    <w:rsid w:val="00B160EA"/>
    <w:rsid w:val="00B162C1"/>
    <w:rsid w:val="00B16CB7"/>
    <w:rsid w:val="00B1710C"/>
    <w:rsid w:val="00B171A6"/>
    <w:rsid w:val="00B17382"/>
    <w:rsid w:val="00B17CBD"/>
    <w:rsid w:val="00B17DC6"/>
    <w:rsid w:val="00B17E12"/>
    <w:rsid w:val="00B20790"/>
    <w:rsid w:val="00B208D8"/>
    <w:rsid w:val="00B20B9F"/>
    <w:rsid w:val="00B20D78"/>
    <w:rsid w:val="00B20F2E"/>
    <w:rsid w:val="00B2136D"/>
    <w:rsid w:val="00B2187E"/>
    <w:rsid w:val="00B2194D"/>
    <w:rsid w:val="00B219C1"/>
    <w:rsid w:val="00B21DF9"/>
    <w:rsid w:val="00B21F02"/>
    <w:rsid w:val="00B2283A"/>
    <w:rsid w:val="00B229CC"/>
    <w:rsid w:val="00B234C4"/>
    <w:rsid w:val="00B23540"/>
    <w:rsid w:val="00B237EE"/>
    <w:rsid w:val="00B23BE8"/>
    <w:rsid w:val="00B23D7E"/>
    <w:rsid w:val="00B24559"/>
    <w:rsid w:val="00B24A16"/>
    <w:rsid w:val="00B24C6D"/>
    <w:rsid w:val="00B24DD8"/>
    <w:rsid w:val="00B25416"/>
    <w:rsid w:val="00B2551A"/>
    <w:rsid w:val="00B25B2B"/>
    <w:rsid w:val="00B25B4F"/>
    <w:rsid w:val="00B260AE"/>
    <w:rsid w:val="00B26F05"/>
    <w:rsid w:val="00B27030"/>
    <w:rsid w:val="00B275A0"/>
    <w:rsid w:val="00B27A68"/>
    <w:rsid w:val="00B27BC5"/>
    <w:rsid w:val="00B3078E"/>
    <w:rsid w:val="00B30AAD"/>
    <w:rsid w:val="00B310D4"/>
    <w:rsid w:val="00B31276"/>
    <w:rsid w:val="00B31885"/>
    <w:rsid w:val="00B323F7"/>
    <w:rsid w:val="00B326AD"/>
    <w:rsid w:val="00B32D6B"/>
    <w:rsid w:val="00B33273"/>
    <w:rsid w:val="00B33700"/>
    <w:rsid w:val="00B3383B"/>
    <w:rsid w:val="00B33C88"/>
    <w:rsid w:val="00B33EC4"/>
    <w:rsid w:val="00B34444"/>
    <w:rsid w:val="00B34AAC"/>
    <w:rsid w:val="00B34E13"/>
    <w:rsid w:val="00B3506C"/>
    <w:rsid w:val="00B35588"/>
    <w:rsid w:val="00B35BE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595"/>
    <w:rsid w:val="00B4276C"/>
    <w:rsid w:val="00B429A3"/>
    <w:rsid w:val="00B42DB1"/>
    <w:rsid w:val="00B42F8B"/>
    <w:rsid w:val="00B430E0"/>
    <w:rsid w:val="00B442B0"/>
    <w:rsid w:val="00B443D0"/>
    <w:rsid w:val="00B444BF"/>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395"/>
    <w:rsid w:val="00B47B98"/>
    <w:rsid w:val="00B47E13"/>
    <w:rsid w:val="00B500D0"/>
    <w:rsid w:val="00B5019A"/>
    <w:rsid w:val="00B5052D"/>
    <w:rsid w:val="00B5073C"/>
    <w:rsid w:val="00B5080B"/>
    <w:rsid w:val="00B50919"/>
    <w:rsid w:val="00B51022"/>
    <w:rsid w:val="00B51129"/>
    <w:rsid w:val="00B5180B"/>
    <w:rsid w:val="00B51840"/>
    <w:rsid w:val="00B51AF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4B7"/>
    <w:rsid w:val="00B545A2"/>
    <w:rsid w:val="00B54EF7"/>
    <w:rsid w:val="00B55069"/>
    <w:rsid w:val="00B5556F"/>
    <w:rsid w:val="00B5562C"/>
    <w:rsid w:val="00B5584A"/>
    <w:rsid w:val="00B55CCC"/>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506E"/>
    <w:rsid w:val="00B65764"/>
    <w:rsid w:val="00B65A6B"/>
    <w:rsid w:val="00B65D9E"/>
    <w:rsid w:val="00B65DDD"/>
    <w:rsid w:val="00B660C9"/>
    <w:rsid w:val="00B66396"/>
    <w:rsid w:val="00B66B90"/>
    <w:rsid w:val="00B67183"/>
    <w:rsid w:val="00B6764C"/>
    <w:rsid w:val="00B6791D"/>
    <w:rsid w:val="00B67A67"/>
    <w:rsid w:val="00B70033"/>
    <w:rsid w:val="00B7047D"/>
    <w:rsid w:val="00B706C8"/>
    <w:rsid w:val="00B70886"/>
    <w:rsid w:val="00B7091D"/>
    <w:rsid w:val="00B70B1A"/>
    <w:rsid w:val="00B71112"/>
    <w:rsid w:val="00B7210F"/>
    <w:rsid w:val="00B72520"/>
    <w:rsid w:val="00B72ABA"/>
    <w:rsid w:val="00B72EA7"/>
    <w:rsid w:val="00B72FAF"/>
    <w:rsid w:val="00B7340E"/>
    <w:rsid w:val="00B73974"/>
    <w:rsid w:val="00B740B5"/>
    <w:rsid w:val="00B74987"/>
    <w:rsid w:val="00B74DD4"/>
    <w:rsid w:val="00B75031"/>
    <w:rsid w:val="00B753E0"/>
    <w:rsid w:val="00B75A5D"/>
    <w:rsid w:val="00B75EF4"/>
    <w:rsid w:val="00B75FB9"/>
    <w:rsid w:val="00B7613C"/>
    <w:rsid w:val="00B76268"/>
    <w:rsid w:val="00B766B9"/>
    <w:rsid w:val="00B768DA"/>
    <w:rsid w:val="00B772C4"/>
    <w:rsid w:val="00B7764E"/>
    <w:rsid w:val="00B77CBB"/>
    <w:rsid w:val="00B77F2F"/>
    <w:rsid w:val="00B8091A"/>
    <w:rsid w:val="00B80AA5"/>
    <w:rsid w:val="00B80E1F"/>
    <w:rsid w:val="00B81937"/>
    <w:rsid w:val="00B8193F"/>
    <w:rsid w:val="00B819A0"/>
    <w:rsid w:val="00B81B65"/>
    <w:rsid w:val="00B81BF1"/>
    <w:rsid w:val="00B81C67"/>
    <w:rsid w:val="00B81CA0"/>
    <w:rsid w:val="00B81ED1"/>
    <w:rsid w:val="00B81FA8"/>
    <w:rsid w:val="00B81FD5"/>
    <w:rsid w:val="00B82086"/>
    <w:rsid w:val="00B82350"/>
    <w:rsid w:val="00B82D50"/>
    <w:rsid w:val="00B83369"/>
    <w:rsid w:val="00B834D5"/>
    <w:rsid w:val="00B83AAC"/>
    <w:rsid w:val="00B8412B"/>
    <w:rsid w:val="00B8421F"/>
    <w:rsid w:val="00B842DF"/>
    <w:rsid w:val="00B845F5"/>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9C8"/>
    <w:rsid w:val="00B96C41"/>
    <w:rsid w:val="00B9712D"/>
    <w:rsid w:val="00B9797F"/>
    <w:rsid w:val="00B97D07"/>
    <w:rsid w:val="00B97D9A"/>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5C7"/>
    <w:rsid w:val="00BA45EB"/>
    <w:rsid w:val="00BA46A9"/>
    <w:rsid w:val="00BA48C5"/>
    <w:rsid w:val="00BA4E06"/>
    <w:rsid w:val="00BA50EA"/>
    <w:rsid w:val="00BA5233"/>
    <w:rsid w:val="00BA52BC"/>
    <w:rsid w:val="00BA539D"/>
    <w:rsid w:val="00BA53F3"/>
    <w:rsid w:val="00BA54CB"/>
    <w:rsid w:val="00BA5A1C"/>
    <w:rsid w:val="00BA5B9E"/>
    <w:rsid w:val="00BA60D1"/>
    <w:rsid w:val="00BA61F2"/>
    <w:rsid w:val="00BA6308"/>
    <w:rsid w:val="00BA651B"/>
    <w:rsid w:val="00BA667B"/>
    <w:rsid w:val="00BA72BC"/>
    <w:rsid w:val="00BA7414"/>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1E31"/>
    <w:rsid w:val="00BB2616"/>
    <w:rsid w:val="00BB2CE9"/>
    <w:rsid w:val="00BB2D45"/>
    <w:rsid w:val="00BB2F6A"/>
    <w:rsid w:val="00BB305D"/>
    <w:rsid w:val="00BB359D"/>
    <w:rsid w:val="00BB3961"/>
    <w:rsid w:val="00BB3E97"/>
    <w:rsid w:val="00BB4DC4"/>
    <w:rsid w:val="00BB4E3E"/>
    <w:rsid w:val="00BB4FFA"/>
    <w:rsid w:val="00BB53D9"/>
    <w:rsid w:val="00BB55F2"/>
    <w:rsid w:val="00BB5C0B"/>
    <w:rsid w:val="00BB6B84"/>
    <w:rsid w:val="00BB6D1A"/>
    <w:rsid w:val="00BB6EF9"/>
    <w:rsid w:val="00BB766E"/>
    <w:rsid w:val="00BB773C"/>
    <w:rsid w:val="00BB77E8"/>
    <w:rsid w:val="00BB79C6"/>
    <w:rsid w:val="00BB7DCA"/>
    <w:rsid w:val="00BC0043"/>
    <w:rsid w:val="00BC1283"/>
    <w:rsid w:val="00BC1894"/>
    <w:rsid w:val="00BC1943"/>
    <w:rsid w:val="00BC1A15"/>
    <w:rsid w:val="00BC1B6D"/>
    <w:rsid w:val="00BC1F06"/>
    <w:rsid w:val="00BC1FF8"/>
    <w:rsid w:val="00BC235A"/>
    <w:rsid w:val="00BC2405"/>
    <w:rsid w:val="00BC2868"/>
    <w:rsid w:val="00BC2D22"/>
    <w:rsid w:val="00BC2FD9"/>
    <w:rsid w:val="00BC310E"/>
    <w:rsid w:val="00BC3327"/>
    <w:rsid w:val="00BC41F2"/>
    <w:rsid w:val="00BC450E"/>
    <w:rsid w:val="00BC47A6"/>
    <w:rsid w:val="00BC4AE8"/>
    <w:rsid w:val="00BC4B41"/>
    <w:rsid w:val="00BC4C8D"/>
    <w:rsid w:val="00BC55E5"/>
    <w:rsid w:val="00BC58B6"/>
    <w:rsid w:val="00BC59B9"/>
    <w:rsid w:val="00BC5ABE"/>
    <w:rsid w:val="00BC5C7E"/>
    <w:rsid w:val="00BC5E3E"/>
    <w:rsid w:val="00BC6291"/>
    <w:rsid w:val="00BC64A5"/>
    <w:rsid w:val="00BC6640"/>
    <w:rsid w:val="00BC68FB"/>
    <w:rsid w:val="00BC76D7"/>
    <w:rsid w:val="00BC7923"/>
    <w:rsid w:val="00BD08E5"/>
    <w:rsid w:val="00BD11FA"/>
    <w:rsid w:val="00BD1380"/>
    <w:rsid w:val="00BD14F5"/>
    <w:rsid w:val="00BD186E"/>
    <w:rsid w:val="00BD1DFE"/>
    <w:rsid w:val="00BD257E"/>
    <w:rsid w:val="00BD2833"/>
    <w:rsid w:val="00BD295A"/>
    <w:rsid w:val="00BD2BE6"/>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95A"/>
    <w:rsid w:val="00BD7F86"/>
    <w:rsid w:val="00BE0465"/>
    <w:rsid w:val="00BE05DD"/>
    <w:rsid w:val="00BE0766"/>
    <w:rsid w:val="00BE1007"/>
    <w:rsid w:val="00BE1482"/>
    <w:rsid w:val="00BE154C"/>
    <w:rsid w:val="00BE2A25"/>
    <w:rsid w:val="00BE2C46"/>
    <w:rsid w:val="00BE3BFC"/>
    <w:rsid w:val="00BE40AB"/>
    <w:rsid w:val="00BE4809"/>
    <w:rsid w:val="00BE48B9"/>
    <w:rsid w:val="00BE4B99"/>
    <w:rsid w:val="00BE4BE9"/>
    <w:rsid w:val="00BE4F21"/>
    <w:rsid w:val="00BE5148"/>
    <w:rsid w:val="00BE5E67"/>
    <w:rsid w:val="00BE6061"/>
    <w:rsid w:val="00BE6B3B"/>
    <w:rsid w:val="00BE753C"/>
    <w:rsid w:val="00BE787D"/>
    <w:rsid w:val="00BE7935"/>
    <w:rsid w:val="00BE7AC4"/>
    <w:rsid w:val="00BE7B50"/>
    <w:rsid w:val="00BE7C72"/>
    <w:rsid w:val="00BE7E7F"/>
    <w:rsid w:val="00BF1080"/>
    <w:rsid w:val="00BF1AF4"/>
    <w:rsid w:val="00BF1BBA"/>
    <w:rsid w:val="00BF21CA"/>
    <w:rsid w:val="00BF224A"/>
    <w:rsid w:val="00BF2262"/>
    <w:rsid w:val="00BF34C0"/>
    <w:rsid w:val="00BF4ADF"/>
    <w:rsid w:val="00BF4F19"/>
    <w:rsid w:val="00BF4F7A"/>
    <w:rsid w:val="00BF4FF6"/>
    <w:rsid w:val="00BF51AB"/>
    <w:rsid w:val="00BF5315"/>
    <w:rsid w:val="00BF5BD4"/>
    <w:rsid w:val="00BF5BFC"/>
    <w:rsid w:val="00BF607A"/>
    <w:rsid w:val="00BF607D"/>
    <w:rsid w:val="00BF6142"/>
    <w:rsid w:val="00BF6148"/>
    <w:rsid w:val="00BF64D4"/>
    <w:rsid w:val="00BF667B"/>
    <w:rsid w:val="00BF677F"/>
    <w:rsid w:val="00BF6F55"/>
    <w:rsid w:val="00BF7429"/>
    <w:rsid w:val="00BF752F"/>
    <w:rsid w:val="00C000D4"/>
    <w:rsid w:val="00C00220"/>
    <w:rsid w:val="00C00AB9"/>
    <w:rsid w:val="00C00BFB"/>
    <w:rsid w:val="00C01486"/>
    <w:rsid w:val="00C014D8"/>
    <w:rsid w:val="00C01A7B"/>
    <w:rsid w:val="00C01BF1"/>
    <w:rsid w:val="00C01E4A"/>
    <w:rsid w:val="00C021B0"/>
    <w:rsid w:val="00C02301"/>
    <w:rsid w:val="00C02613"/>
    <w:rsid w:val="00C02A89"/>
    <w:rsid w:val="00C035BF"/>
    <w:rsid w:val="00C039C2"/>
    <w:rsid w:val="00C041B8"/>
    <w:rsid w:val="00C0425B"/>
    <w:rsid w:val="00C04261"/>
    <w:rsid w:val="00C04319"/>
    <w:rsid w:val="00C05066"/>
    <w:rsid w:val="00C05258"/>
    <w:rsid w:val="00C05369"/>
    <w:rsid w:val="00C057C4"/>
    <w:rsid w:val="00C059FB"/>
    <w:rsid w:val="00C05ED2"/>
    <w:rsid w:val="00C060DA"/>
    <w:rsid w:val="00C06860"/>
    <w:rsid w:val="00C068B2"/>
    <w:rsid w:val="00C06939"/>
    <w:rsid w:val="00C06B8B"/>
    <w:rsid w:val="00C06FEC"/>
    <w:rsid w:val="00C07206"/>
    <w:rsid w:val="00C07431"/>
    <w:rsid w:val="00C07566"/>
    <w:rsid w:val="00C07606"/>
    <w:rsid w:val="00C07717"/>
    <w:rsid w:val="00C077C5"/>
    <w:rsid w:val="00C07A94"/>
    <w:rsid w:val="00C07E4C"/>
    <w:rsid w:val="00C07EDF"/>
    <w:rsid w:val="00C1023F"/>
    <w:rsid w:val="00C1042E"/>
    <w:rsid w:val="00C106CC"/>
    <w:rsid w:val="00C1166A"/>
    <w:rsid w:val="00C117C0"/>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4E46"/>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418"/>
    <w:rsid w:val="00C21550"/>
    <w:rsid w:val="00C21789"/>
    <w:rsid w:val="00C217B8"/>
    <w:rsid w:val="00C218E4"/>
    <w:rsid w:val="00C21E95"/>
    <w:rsid w:val="00C227EE"/>
    <w:rsid w:val="00C2311E"/>
    <w:rsid w:val="00C235AD"/>
    <w:rsid w:val="00C238C3"/>
    <w:rsid w:val="00C23ABF"/>
    <w:rsid w:val="00C23B71"/>
    <w:rsid w:val="00C24063"/>
    <w:rsid w:val="00C24B39"/>
    <w:rsid w:val="00C24BA0"/>
    <w:rsid w:val="00C24D90"/>
    <w:rsid w:val="00C24FBC"/>
    <w:rsid w:val="00C25260"/>
    <w:rsid w:val="00C253E6"/>
    <w:rsid w:val="00C25475"/>
    <w:rsid w:val="00C2586D"/>
    <w:rsid w:val="00C26980"/>
    <w:rsid w:val="00C26FB5"/>
    <w:rsid w:val="00C278D0"/>
    <w:rsid w:val="00C2799E"/>
    <w:rsid w:val="00C27F01"/>
    <w:rsid w:val="00C30604"/>
    <w:rsid w:val="00C3067B"/>
    <w:rsid w:val="00C3081C"/>
    <w:rsid w:val="00C3092B"/>
    <w:rsid w:val="00C30993"/>
    <w:rsid w:val="00C30C3F"/>
    <w:rsid w:val="00C30D15"/>
    <w:rsid w:val="00C30D36"/>
    <w:rsid w:val="00C30E7D"/>
    <w:rsid w:val="00C310A7"/>
    <w:rsid w:val="00C312FB"/>
    <w:rsid w:val="00C3153E"/>
    <w:rsid w:val="00C315CA"/>
    <w:rsid w:val="00C3185F"/>
    <w:rsid w:val="00C3186B"/>
    <w:rsid w:val="00C31B83"/>
    <w:rsid w:val="00C31D37"/>
    <w:rsid w:val="00C3206C"/>
    <w:rsid w:val="00C32224"/>
    <w:rsid w:val="00C324B1"/>
    <w:rsid w:val="00C32B3A"/>
    <w:rsid w:val="00C33020"/>
    <w:rsid w:val="00C3395D"/>
    <w:rsid w:val="00C33F6B"/>
    <w:rsid w:val="00C33FBE"/>
    <w:rsid w:val="00C34435"/>
    <w:rsid w:val="00C34607"/>
    <w:rsid w:val="00C346D2"/>
    <w:rsid w:val="00C3485A"/>
    <w:rsid w:val="00C34DB1"/>
    <w:rsid w:val="00C34DEE"/>
    <w:rsid w:val="00C35905"/>
    <w:rsid w:val="00C35D05"/>
    <w:rsid w:val="00C35E4C"/>
    <w:rsid w:val="00C36479"/>
    <w:rsid w:val="00C36574"/>
    <w:rsid w:val="00C36796"/>
    <w:rsid w:val="00C40384"/>
    <w:rsid w:val="00C40675"/>
    <w:rsid w:val="00C4074D"/>
    <w:rsid w:val="00C40CDB"/>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D5F"/>
    <w:rsid w:val="00C44F33"/>
    <w:rsid w:val="00C4583A"/>
    <w:rsid w:val="00C46055"/>
    <w:rsid w:val="00C462A2"/>
    <w:rsid w:val="00C4664F"/>
    <w:rsid w:val="00C469EB"/>
    <w:rsid w:val="00C46D85"/>
    <w:rsid w:val="00C46F39"/>
    <w:rsid w:val="00C471D9"/>
    <w:rsid w:val="00C472FB"/>
    <w:rsid w:val="00C474A3"/>
    <w:rsid w:val="00C474C7"/>
    <w:rsid w:val="00C47572"/>
    <w:rsid w:val="00C476FA"/>
    <w:rsid w:val="00C47782"/>
    <w:rsid w:val="00C47DEC"/>
    <w:rsid w:val="00C502E1"/>
    <w:rsid w:val="00C5076C"/>
    <w:rsid w:val="00C50874"/>
    <w:rsid w:val="00C50BD9"/>
    <w:rsid w:val="00C50F5E"/>
    <w:rsid w:val="00C50F91"/>
    <w:rsid w:val="00C50FB3"/>
    <w:rsid w:val="00C51530"/>
    <w:rsid w:val="00C517E4"/>
    <w:rsid w:val="00C518A4"/>
    <w:rsid w:val="00C51D21"/>
    <w:rsid w:val="00C52BC1"/>
    <w:rsid w:val="00C52C5A"/>
    <w:rsid w:val="00C533EA"/>
    <w:rsid w:val="00C53420"/>
    <w:rsid w:val="00C5388D"/>
    <w:rsid w:val="00C53B23"/>
    <w:rsid w:val="00C53E34"/>
    <w:rsid w:val="00C5424B"/>
    <w:rsid w:val="00C542D0"/>
    <w:rsid w:val="00C5469A"/>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8B3"/>
    <w:rsid w:val="00C60A2E"/>
    <w:rsid w:val="00C60C82"/>
    <w:rsid w:val="00C60FD9"/>
    <w:rsid w:val="00C6105E"/>
    <w:rsid w:val="00C61AB8"/>
    <w:rsid w:val="00C61FA2"/>
    <w:rsid w:val="00C6222D"/>
    <w:rsid w:val="00C622D3"/>
    <w:rsid w:val="00C623C2"/>
    <w:rsid w:val="00C62787"/>
    <w:rsid w:val="00C62987"/>
    <w:rsid w:val="00C630F8"/>
    <w:rsid w:val="00C63B8A"/>
    <w:rsid w:val="00C63C44"/>
    <w:rsid w:val="00C6410E"/>
    <w:rsid w:val="00C641A1"/>
    <w:rsid w:val="00C64355"/>
    <w:rsid w:val="00C64918"/>
    <w:rsid w:val="00C64FD5"/>
    <w:rsid w:val="00C65025"/>
    <w:rsid w:val="00C653B2"/>
    <w:rsid w:val="00C655B9"/>
    <w:rsid w:val="00C65769"/>
    <w:rsid w:val="00C657F0"/>
    <w:rsid w:val="00C65AB3"/>
    <w:rsid w:val="00C65AE5"/>
    <w:rsid w:val="00C660BA"/>
    <w:rsid w:val="00C66116"/>
    <w:rsid w:val="00C664C9"/>
    <w:rsid w:val="00C66670"/>
    <w:rsid w:val="00C667D9"/>
    <w:rsid w:val="00C66F73"/>
    <w:rsid w:val="00C701D6"/>
    <w:rsid w:val="00C708CC"/>
    <w:rsid w:val="00C71419"/>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D25"/>
    <w:rsid w:val="00C76409"/>
    <w:rsid w:val="00C7650E"/>
    <w:rsid w:val="00C7680E"/>
    <w:rsid w:val="00C76A1A"/>
    <w:rsid w:val="00C77232"/>
    <w:rsid w:val="00C77BE9"/>
    <w:rsid w:val="00C80029"/>
    <w:rsid w:val="00C801FC"/>
    <w:rsid w:val="00C803D5"/>
    <w:rsid w:val="00C808A1"/>
    <w:rsid w:val="00C80B89"/>
    <w:rsid w:val="00C81115"/>
    <w:rsid w:val="00C81228"/>
    <w:rsid w:val="00C818C4"/>
    <w:rsid w:val="00C81A02"/>
    <w:rsid w:val="00C81EA7"/>
    <w:rsid w:val="00C822B2"/>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521E"/>
    <w:rsid w:val="00C85397"/>
    <w:rsid w:val="00C85596"/>
    <w:rsid w:val="00C855A6"/>
    <w:rsid w:val="00C85C6A"/>
    <w:rsid w:val="00C85CDC"/>
    <w:rsid w:val="00C86561"/>
    <w:rsid w:val="00C86C34"/>
    <w:rsid w:val="00C870C0"/>
    <w:rsid w:val="00C870E8"/>
    <w:rsid w:val="00C8728B"/>
    <w:rsid w:val="00C873D7"/>
    <w:rsid w:val="00C876AA"/>
    <w:rsid w:val="00C87946"/>
    <w:rsid w:val="00C87B77"/>
    <w:rsid w:val="00C9024D"/>
    <w:rsid w:val="00C902E3"/>
    <w:rsid w:val="00C904FD"/>
    <w:rsid w:val="00C9050F"/>
    <w:rsid w:val="00C9076B"/>
    <w:rsid w:val="00C907D6"/>
    <w:rsid w:val="00C90857"/>
    <w:rsid w:val="00C90BAA"/>
    <w:rsid w:val="00C910D2"/>
    <w:rsid w:val="00C91128"/>
    <w:rsid w:val="00C913A5"/>
    <w:rsid w:val="00C9178F"/>
    <w:rsid w:val="00C920B1"/>
    <w:rsid w:val="00C92262"/>
    <w:rsid w:val="00C9289F"/>
    <w:rsid w:val="00C9406D"/>
    <w:rsid w:val="00C94135"/>
    <w:rsid w:val="00C942A9"/>
    <w:rsid w:val="00C9443B"/>
    <w:rsid w:val="00C945DA"/>
    <w:rsid w:val="00C95715"/>
    <w:rsid w:val="00C95766"/>
    <w:rsid w:val="00C960DD"/>
    <w:rsid w:val="00C960E5"/>
    <w:rsid w:val="00C960F2"/>
    <w:rsid w:val="00C96211"/>
    <w:rsid w:val="00C963E5"/>
    <w:rsid w:val="00C9645A"/>
    <w:rsid w:val="00C96936"/>
    <w:rsid w:val="00C96F22"/>
    <w:rsid w:val="00C973E3"/>
    <w:rsid w:val="00C97A46"/>
    <w:rsid w:val="00C97DBC"/>
    <w:rsid w:val="00CA05D4"/>
    <w:rsid w:val="00CA11B9"/>
    <w:rsid w:val="00CA1401"/>
    <w:rsid w:val="00CA310D"/>
    <w:rsid w:val="00CA343D"/>
    <w:rsid w:val="00CA38F0"/>
    <w:rsid w:val="00CA3919"/>
    <w:rsid w:val="00CA3FB1"/>
    <w:rsid w:val="00CA40A3"/>
    <w:rsid w:val="00CA4244"/>
    <w:rsid w:val="00CA4A44"/>
    <w:rsid w:val="00CA4B93"/>
    <w:rsid w:val="00CA4D3B"/>
    <w:rsid w:val="00CA5B55"/>
    <w:rsid w:val="00CA6032"/>
    <w:rsid w:val="00CA6A2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775"/>
    <w:rsid w:val="00CB6C49"/>
    <w:rsid w:val="00CB6F56"/>
    <w:rsid w:val="00CB7B7F"/>
    <w:rsid w:val="00CB7F18"/>
    <w:rsid w:val="00CC0059"/>
    <w:rsid w:val="00CC05A0"/>
    <w:rsid w:val="00CC0AD3"/>
    <w:rsid w:val="00CC0E59"/>
    <w:rsid w:val="00CC1135"/>
    <w:rsid w:val="00CC14F9"/>
    <w:rsid w:val="00CC171B"/>
    <w:rsid w:val="00CC255F"/>
    <w:rsid w:val="00CC25FD"/>
    <w:rsid w:val="00CC2CE5"/>
    <w:rsid w:val="00CC2FFB"/>
    <w:rsid w:val="00CC34E0"/>
    <w:rsid w:val="00CC36E4"/>
    <w:rsid w:val="00CC38C8"/>
    <w:rsid w:val="00CC3967"/>
    <w:rsid w:val="00CC3CE9"/>
    <w:rsid w:val="00CC3D3B"/>
    <w:rsid w:val="00CC417D"/>
    <w:rsid w:val="00CC42CA"/>
    <w:rsid w:val="00CC42DA"/>
    <w:rsid w:val="00CC5023"/>
    <w:rsid w:val="00CC5379"/>
    <w:rsid w:val="00CC53CC"/>
    <w:rsid w:val="00CC58BA"/>
    <w:rsid w:val="00CC5DA6"/>
    <w:rsid w:val="00CC5DC9"/>
    <w:rsid w:val="00CC638E"/>
    <w:rsid w:val="00CC6564"/>
    <w:rsid w:val="00CC6A91"/>
    <w:rsid w:val="00CC6F49"/>
    <w:rsid w:val="00CC6F7F"/>
    <w:rsid w:val="00CC7915"/>
    <w:rsid w:val="00CC79FB"/>
    <w:rsid w:val="00CC7C10"/>
    <w:rsid w:val="00CD00E9"/>
    <w:rsid w:val="00CD017D"/>
    <w:rsid w:val="00CD0287"/>
    <w:rsid w:val="00CD030B"/>
    <w:rsid w:val="00CD0641"/>
    <w:rsid w:val="00CD07C1"/>
    <w:rsid w:val="00CD09F8"/>
    <w:rsid w:val="00CD0CAC"/>
    <w:rsid w:val="00CD134F"/>
    <w:rsid w:val="00CD14C3"/>
    <w:rsid w:val="00CD1653"/>
    <w:rsid w:val="00CD1696"/>
    <w:rsid w:val="00CD18CB"/>
    <w:rsid w:val="00CD1909"/>
    <w:rsid w:val="00CD199C"/>
    <w:rsid w:val="00CD1E75"/>
    <w:rsid w:val="00CD1EA2"/>
    <w:rsid w:val="00CD2DF7"/>
    <w:rsid w:val="00CD30F6"/>
    <w:rsid w:val="00CD3211"/>
    <w:rsid w:val="00CD399E"/>
    <w:rsid w:val="00CD3C37"/>
    <w:rsid w:val="00CD3DBA"/>
    <w:rsid w:val="00CD3F8B"/>
    <w:rsid w:val="00CD4023"/>
    <w:rsid w:val="00CD435D"/>
    <w:rsid w:val="00CD4BB2"/>
    <w:rsid w:val="00CD4C49"/>
    <w:rsid w:val="00CD4D36"/>
    <w:rsid w:val="00CD52D5"/>
    <w:rsid w:val="00CD5467"/>
    <w:rsid w:val="00CD5633"/>
    <w:rsid w:val="00CD5684"/>
    <w:rsid w:val="00CD56CB"/>
    <w:rsid w:val="00CD5881"/>
    <w:rsid w:val="00CD6336"/>
    <w:rsid w:val="00CD6378"/>
    <w:rsid w:val="00CD7009"/>
    <w:rsid w:val="00CD7223"/>
    <w:rsid w:val="00CD76FD"/>
    <w:rsid w:val="00CD7999"/>
    <w:rsid w:val="00CD7D71"/>
    <w:rsid w:val="00CD7FDD"/>
    <w:rsid w:val="00CE02FE"/>
    <w:rsid w:val="00CE0A68"/>
    <w:rsid w:val="00CE0B07"/>
    <w:rsid w:val="00CE0C1B"/>
    <w:rsid w:val="00CE150D"/>
    <w:rsid w:val="00CE1669"/>
    <w:rsid w:val="00CE1823"/>
    <w:rsid w:val="00CE193F"/>
    <w:rsid w:val="00CE1BE3"/>
    <w:rsid w:val="00CE1FDA"/>
    <w:rsid w:val="00CE2DCE"/>
    <w:rsid w:val="00CE2F3B"/>
    <w:rsid w:val="00CE2F58"/>
    <w:rsid w:val="00CE3CB9"/>
    <w:rsid w:val="00CE3E0F"/>
    <w:rsid w:val="00CE40A2"/>
    <w:rsid w:val="00CE4447"/>
    <w:rsid w:val="00CE4BAF"/>
    <w:rsid w:val="00CE4CB1"/>
    <w:rsid w:val="00CE5479"/>
    <w:rsid w:val="00CE5636"/>
    <w:rsid w:val="00CE5C00"/>
    <w:rsid w:val="00CE606B"/>
    <w:rsid w:val="00CE60D2"/>
    <w:rsid w:val="00CE60EF"/>
    <w:rsid w:val="00CE62CA"/>
    <w:rsid w:val="00CE6E3F"/>
    <w:rsid w:val="00CE734B"/>
    <w:rsid w:val="00CE7AE6"/>
    <w:rsid w:val="00CE7EDD"/>
    <w:rsid w:val="00CF00B1"/>
    <w:rsid w:val="00CF05B4"/>
    <w:rsid w:val="00CF05C9"/>
    <w:rsid w:val="00CF0B69"/>
    <w:rsid w:val="00CF0D20"/>
    <w:rsid w:val="00CF0D8A"/>
    <w:rsid w:val="00CF0DC9"/>
    <w:rsid w:val="00CF121C"/>
    <w:rsid w:val="00CF1250"/>
    <w:rsid w:val="00CF1409"/>
    <w:rsid w:val="00CF1446"/>
    <w:rsid w:val="00CF160C"/>
    <w:rsid w:val="00CF289F"/>
    <w:rsid w:val="00CF2B74"/>
    <w:rsid w:val="00CF3451"/>
    <w:rsid w:val="00CF3506"/>
    <w:rsid w:val="00CF3ACC"/>
    <w:rsid w:val="00CF3B0B"/>
    <w:rsid w:val="00CF3DDF"/>
    <w:rsid w:val="00CF3E29"/>
    <w:rsid w:val="00CF3EE6"/>
    <w:rsid w:val="00CF44AA"/>
    <w:rsid w:val="00CF45ED"/>
    <w:rsid w:val="00CF4D12"/>
    <w:rsid w:val="00CF4F58"/>
    <w:rsid w:val="00CF5562"/>
    <w:rsid w:val="00CF5C6A"/>
    <w:rsid w:val="00CF6300"/>
    <w:rsid w:val="00CF6AF0"/>
    <w:rsid w:val="00CF71A3"/>
    <w:rsid w:val="00CF72F1"/>
    <w:rsid w:val="00CF7B77"/>
    <w:rsid w:val="00CF7C07"/>
    <w:rsid w:val="00D00090"/>
    <w:rsid w:val="00D000D9"/>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456"/>
    <w:rsid w:val="00D064C0"/>
    <w:rsid w:val="00D06791"/>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8CB"/>
    <w:rsid w:val="00D1498E"/>
    <w:rsid w:val="00D14E0B"/>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AB"/>
    <w:rsid w:val="00D21424"/>
    <w:rsid w:val="00D21739"/>
    <w:rsid w:val="00D21745"/>
    <w:rsid w:val="00D21CA8"/>
    <w:rsid w:val="00D21F84"/>
    <w:rsid w:val="00D2206D"/>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B52"/>
    <w:rsid w:val="00D3000D"/>
    <w:rsid w:val="00D30703"/>
    <w:rsid w:val="00D30755"/>
    <w:rsid w:val="00D31A56"/>
    <w:rsid w:val="00D32163"/>
    <w:rsid w:val="00D322AB"/>
    <w:rsid w:val="00D32315"/>
    <w:rsid w:val="00D32775"/>
    <w:rsid w:val="00D328A5"/>
    <w:rsid w:val="00D32FE0"/>
    <w:rsid w:val="00D33840"/>
    <w:rsid w:val="00D3399D"/>
    <w:rsid w:val="00D33DDE"/>
    <w:rsid w:val="00D340B7"/>
    <w:rsid w:val="00D347DE"/>
    <w:rsid w:val="00D349D5"/>
    <w:rsid w:val="00D34A59"/>
    <w:rsid w:val="00D34E03"/>
    <w:rsid w:val="00D34F5A"/>
    <w:rsid w:val="00D359F3"/>
    <w:rsid w:val="00D36514"/>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4C8"/>
    <w:rsid w:val="00D4374F"/>
    <w:rsid w:val="00D438B3"/>
    <w:rsid w:val="00D43DC3"/>
    <w:rsid w:val="00D441F7"/>
    <w:rsid w:val="00D44276"/>
    <w:rsid w:val="00D444C7"/>
    <w:rsid w:val="00D44E24"/>
    <w:rsid w:val="00D45209"/>
    <w:rsid w:val="00D454ED"/>
    <w:rsid w:val="00D45C1D"/>
    <w:rsid w:val="00D45C6E"/>
    <w:rsid w:val="00D45CAB"/>
    <w:rsid w:val="00D4604A"/>
    <w:rsid w:val="00D465A2"/>
    <w:rsid w:val="00D466C4"/>
    <w:rsid w:val="00D467DD"/>
    <w:rsid w:val="00D46C9D"/>
    <w:rsid w:val="00D46FF8"/>
    <w:rsid w:val="00D4796D"/>
    <w:rsid w:val="00D50021"/>
    <w:rsid w:val="00D503B1"/>
    <w:rsid w:val="00D50DFC"/>
    <w:rsid w:val="00D50F8F"/>
    <w:rsid w:val="00D51012"/>
    <w:rsid w:val="00D51179"/>
    <w:rsid w:val="00D51AEF"/>
    <w:rsid w:val="00D51DAB"/>
    <w:rsid w:val="00D52E91"/>
    <w:rsid w:val="00D52F43"/>
    <w:rsid w:val="00D53201"/>
    <w:rsid w:val="00D538F9"/>
    <w:rsid w:val="00D53983"/>
    <w:rsid w:val="00D53F25"/>
    <w:rsid w:val="00D54208"/>
    <w:rsid w:val="00D5438A"/>
    <w:rsid w:val="00D54925"/>
    <w:rsid w:val="00D54FE9"/>
    <w:rsid w:val="00D5563F"/>
    <w:rsid w:val="00D55704"/>
    <w:rsid w:val="00D55797"/>
    <w:rsid w:val="00D55924"/>
    <w:rsid w:val="00D55CCE"/>
    <w:rsid w:val="00D56042"/>
    <w:rsid w:val="00D5604E"/>
    <w:rsid w:val="00D560B6"/>
    <w:rsid w:val="00D56256"/>
    <w:rsid w:val="00D56391"/>
    <w:rsid w:val="00D5653F"/>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5C"/>
    <w:rsid w:val="00D620A1"/>
    <w:rsid w:val="00D6235A"/>
    <w:rsid w:val="00D62467"/>
    <w:rsid w:val="00D62674"/>
    <w:rsid w:val="00D62788"/>
    <w:rsid w:val="00D629E0"/>
    <w:rsid w:val="00D62CF9"/>
    <w:rsid w:val="00D63501"/>
    <w:rsid w:val="00D63675"/>
    <w:rsid w:val="00D64419"/>
    <w:rsid w:val="00D64A78"/>
    <w:rsid w:val="00D654C2"/>
    <w:rsid w:val="00D659F8"/>
    <w:rsid w:val="00D65A3F"/>
    <w:rsid w:val="00D65C7B"/>
    <w:rsid w:val="00D660C4"/>
    <w:rsid w:val="00D664C7"/>
    <w:rsid w:val="00D66744"/>
    <w:rsid w:val="00D66A49"/>
    <w:rsid w:val="00D66ADE"/>
    <w:rsid w:val="00D66C6B"/>
    <w:rsid w:val="00D66CDB"/>
    <w:rsid w:val="00D66EF1"/>
    <w:rsid w:val="00D66F7E"/>
    <w:rsid w:val="00D676D5"/>
    <w:rsid w:val="00D67B90"/>
    <w:rsid w:val="00D67CDB"/>
    <w:rsid w:val="00D67D25"/>
    <w:rsid w:val="00D67F40"/>
    <w:rsid w:val="00D7007F"/>
    <w:rsid w:val="00D70142"/>
    <w:rsid w:val="00D7028D"/>
    <w:rsid w:val="00D704DE"/>
    <w:rsid w:val="00D70506"/>
    <w:rsid w:val="00D70623"/>
    <w:rsid w:val="00D70939"/>
    <w:rsid w:val="00D70D0C"/>
    <w:rsid w:val="00D7149A"/>
    <w:rsid w:val="00D71B39"/>
    <w:rsid w:val="00D71D21"/>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57C"/>
    <w:rsid w:val="00D8681F"/>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FF"/>
    <w:rsid w:val="00D9490C"/>
    <w:rsid w:val="00D949B3"/>
    <w:rsid w:val="00D94CCC"/>
    <w:rsid w:val="00D94EDC"/>
    <w:rsid w:val="00D9547F"/>
    <w:rsid w:val="00D95573"/>
    <w:rsid w:val="00D955A8"/>
    <w:rsid w:val="00D95691"/>
    <w:rsid w:val="00D95A52"/>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6308"/>
    <w:rsid w:val="00DA6A14"/>
    <w:rsid w:val="00DA6FCA"/>
    <w:rsid w:val="00DA7195"/>
    <w:rsid w:val="00DA7380"/>
    <w:rsid w:val="00DA768F"/>
    <w:rsid w:val="00DA7784"/>
    <w:rsid w:val="00DB0009"/>
    <w:rsid w:val="00DB00A2"/>
    <w:rsid w:val="00DB01B4"/>
    <w:rsid w:val="00DB031E"/>
    <w:rsid w:val="00DB0811"/>
    <w:rsid w:val="00DB0B73"/>
    <w:rsid w:val="00DB0EDB"/>
    <w:rsid w:val="00DB1370"/>
    <w:rsid w:val="00DB13A7"/>
    <w:rsid w:val="00DB152E"/>
    <w:rsid w:val="00DB16B3"/>
    <w:rsid w:val="00DB1B8E"/>
    <w:rsid w:val="00DB1E1C"/>
    <w:rsid w:val="00DB240A"/>
    <w:rsid w:val="00DB2481"/>
    <w:rsid w:val="00DB2687"/>
    <w:rsid w:val="00DB2695"/>
    <w:rsid w:val="00DB37FA"/>
    <w:rsid w:val="00DB3A9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95F"/>
    <w:rsid w:val="00DB5B2F"/>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0F1B"/>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A20"/>
    <w:rsid w:val="00DC3CD8"/>
    <w:rsid w:val="00DC3E44"/>
    <w:rsid w:val="00DC4521"/>
    <w:rsid w:val="00DC458A"/>
    <w:rsid w:val="00DC46FA"/>
    <w:rsid w:val="00DC4B2F"/>
    <w:rsid w:val="00DC4E24"/>
    <w:rsid w:val="00DC4F70"/>
    <w:rsid w:val="00DC517E"/>
    <w:rsid w:val="00DC5187"/>
    <w:rsid w:val="00DC54D5"/>
    <w:rsid w:val="00DC5532"/>
    <w:rsid w:val="00DC5B09"/>
    <w:rsid w:val="00DC5B41"/>
    <w:rsid w:val="00DC6A24"/>
    <w:rsid w:val="00DC6B05"/>
    <w:rsid w:val="00DC7079"/>
    <w:rsid w:val="00DC7906"/>
    <w:rsid w:val="00DC792E"/>
    <w:rsid w:val="00DC7948"/>
    <w:rsid w:val="00DC7AA4"/>
    <w:rsid w:val="00DC7C5B"/>
    <w:rsid w:val="00DC7C88"/>
    <w:rsid w:val="00DC7E43"/>
    <w:rsid w:val="00DD0918"/>
    <w:rsid w:val="00DD0EEF"/>
    <w:rsid w:val="00DD10CD"/>
    <w:rsid w:val="00DD1352"/>
    <w:rsid w:val="00DD15DA"/>
    <w:rsid w:val="00DD1EE3"/>
    <w:rsid w:val="00DD2235"/>
    <w:rsid w:val="00DD22CC"/>
    <w:rsid w:val="00DD255E"/>
    <w:rsid w:val="00DD29C6"/>
    <w:rsid w:val="00DD2C0F"/>
    <w:rsid w:val="00DD3007"/>
    <w:rsid w:val="00DD3039"/>
    <w:rsid w:val="00DD316B"/>
    <w:rsid w:val="00DD35AF"/>
    <w:rsid w:val="00DD365B"/>
    <w:rsid w:val="00DD3A4D"/>
    <w:rsid w:val="00DD3CFE"/>
    <w:rsid w:val="00DD3FEE"/>
    <w:rsid w:val="00DD4911"/>
    <w:rsid w:val="00DD4BA9"/>
    <w:rsid w:val="00DD4FD8"/>
    <w:rsid w:val="00DD5592"/>
    <w:rsid w:val="00DD5714"/>
    <w:rsid w:val="00DD5C5B"/>
    <w:rsid w:val="00DD5CB6"/>
    <w:rsid w:val="00DD6056"/>
    <w:rsid w:val="00DD6301"/>
    <w:rsid w:val="00DD63D8"/>
    <w:rsid w:val="00DD647C"/>
    <w:rsid w:val="00DD67EC"/>
    <w:rsid w:val="00DD69A6"/>
    <w:rsid w:val="00DD6B9B"/>
    <w:rsid w:val="00DD6D4F"/>
    <w:rsid w:val="00DD6D59"/>
    <w:rsid w:val="00DD6F35"/>
    <w:rsid w:val="00DD70F3"/>
    <w:rsid w:val="00DD7EA3"/>
    <w:rsid w:val="00DE0045"/>
    <w:rsid w:val="00DE008C"/>
    <w:rsid w:val="00DE0248"/>
    <w:rsid w:val="00DE03AD"/>
    <w:rsid w:val="00DE0558"/>
    <w:rsid w:val="00DE0CDA"/>
    <w:rsid w:val="00DE13FA"/>
    <w:rsid w:val="00DE16E0"/>
    <w:rsid w:val="00DE1A91"/>
    <w:rsid w:val="00DE1A95"/>
    <w:rsid w:val="00DE1CAC"/>
    <w:rsid w:val="00DE1D23"/>
    <w:rsid w:val="00DE2197"/>
    <w:rsid w:val="00DE2DED"/>
    <w:rsid w:val="00DE2EF3"/>
    <w:rsid w:val="00DE3231"/>
    <w:rsid w:val="00DE376F"/>
    <w:rsid w:val="00DE3A5D"/>
    <w:rsid w:val="00DE3C42"/>
    <w:rsid w:val="00DE3D19"/>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7483"/>
    <w:rsid w:val="00DE7486"/>
    <w:rsid w:val="00DE756E"/>
    <w:rsid w:val="00DE7765"/>
    <w:rsid w:val="00DE7771"/>
    <w:rsid w:val="00DE77E6"/>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F15"/>
    <w:rsid w:val="00DF11DD"/>
    <w:rsid w:val="00DF1D51"/>
    <w:rsid w:val="00DF205E"/>
    <w:rsid w:val="00DF206B"/>
    <w:rsid w:val="00DF2523"/>
    <w:rsid w:val="00DF2A81"/>
    <w:rsid w:val="00DF2BAE"/>
    <w:rsid w:val="00DF2D97"/>
    <w:rsid w:val="00DF3461"/>
    <w:rsid w:val="00DF37A2"/>
    <w:rsid w:val="00DF3C47"/>
    <w:rsid w:val="00DF43FF"/>
    <w:rsid w:val="00DF480E"/>
    <w:rsid w:val="00DF49AE"/>
    <w:rsid w:val="00DF4A3D"/>
    <w:rsid w:val="00DF4A51"/>
    <w:rsid w:val="00DF4E1B"/>
    <w:rsid w:val="00DF4E3D"/>
    <w:rsid w:val="00DF4EEC"/>
    <w:rsid w:val="00DF4F4D"/>
    <w:rsid w:val="00DF563E"/>
    <w:rsid w:val="00DF5AF0"/>
    <w:rsid w:val="00DF5F7E"/>
    <w:rsid w:val="00DF6263"/>
    <w:rsid w:val="00DF640E"/>
    <w:rsid w:val="00DF6C49"/>
    <w:rsid w:val="00DF6C9C"/>
    <w:rsid w:val="00DF72A5"/>
    <w:rsid w:val="00DF7301"/>
    <w:rsid w:val="00DF79B1"/>
    <w:rsid w:val="00E00078"/>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3A"/>
    <w:rsid w:val="00E029B8"/>
    <w:rsid w:val="00E02CB4"/>
    <w:rsid w:val="00E02D57"/>
    <w:rsid w:val="00E02E51"/>
    <w:rsid w:val="00E03470"/>
    <w:rsid w:val="00E0349E"/>
    <w:rsid w:val="00E037CE"/>
    <w:rsid w:val="00E0389C"/>
    <w:rsid w:val="00E03BE2"/>
    <w:rsid w:val="00E03EE0"/>
    <w:rsid w:val="00E0428D"/>
    <w:rsid w:val="00E042C5"/>
    <w:rsid w:val="00E044EC"/>
    <w:rsid w:val="00E045E2"/>
    <w:rsid w:val="00E046F6"/>
    <w:rsid w:val="00E04D15"/>
    <w:rsid w:val="00E058B1"/>
    <w:rsid w:val="00E05995"/>
    <w:rsid w:val="00E05E1A"/>
    <w:rsid w:val="00E061CE"/>
    <w:rsid w:val="00E063B8"/>
    <w:rsid w:val="00E065BC"/>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D41"/>
    <w:rsid w:val="00E11D63"/>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AAB"/>
    <w:rsid w:val="00E20AB6"/>
    <w:rsid w:val="00E20B8E"/>
    <w:rsid w:val="00E20E79"/>
    <w:rsid w:val="00E20EAB"/>
    <w:rsid w:val="00E21079"/>
    <w:rsid w:val="00E21759"/>
    <w:rsid w:val="00E21B5F"/>
    <w:rsid w:val="00E22373"/>
    <w:rsid w:val="00E22FC8"/>
    <w:rsid w:val="00E230A0"/>
    <w:rsid w:val="00E232D7"/>
    <w:rsid w:val="00E2345D"/>
    <w:rsid w:val="00E235B7"/>
    <w:rsid w:val="00E23DD4"/>
    <w:rsid w:val="00E23E1D"/>
    <w:rsid w:val="00E23E1F"/>
    <w:rsid w:val="00E241F5"/>
    <w:rsid w:val="00E24A05"/>
    <w:rsid w:val="00E2518B"/>
    <w:rsid w:val="00E25CC4"/>
    <w:rsid w:val="00E25D2B"/>
    <w:rsid w:val="00E25D40"/>
    <w:rsid w:val="00E26010"/>
    <w:rsid w:val="00E2603F"/>
    <w:rsid w:val="00E26116"/>
    <w:rsid w:val="00E26307"/>
    <w:rsid w:val="00E2683D"/>
    <w:rsid w:val="00E2689B"/>
    <w:rsid w:val="00E269AF"/>
    <w:rsid w:val="00E2726E"/>
    <w:rsid w:val="00E2782B"/>
    <w:rsid w:val="00E27AE1"/>
    <w:rsid w:val="00E27D16"/>
    <w:rsid w:val="00E27D8C"/>
    <w:rsid w:val="00E27F71"/>
    <w:rsid w:val="00E303B1"/>
    <w:rsid w:val="00E30644"/>
    <w:rsid w:val="00E308CB"/>
    <w:rsid w:val="00E30A7D"/>
    <w:rsid w:val="00E31143"/>
    <w:rsid w:val="00E31658"/>
    <w:rsid w:val="00E3192C"/>
    <w:rsid w:val="00E31A95"/>
    <w:rsid w:val="00E32227"/>
    <w:rsid w:val="00E323F9"/>
    <w:rsid w:val="00E3264D"/>
    <w:rsid w:val="00E327F2"/>
    <w:rsid w:val="00E32D8D"/>
    <w:rsid w:val="00E336B6"/>
    <w:rsid w:val="00E33775"/>
    <w:rsid w:val="00E33A23"/>
    <w:rsid w:val="00E344C7"/>
    <w:rsid w:val="00E345F8"/>
    <w:rsid w:val="00E346FA"/>
    <w:rsid w:val="00E34ABC"/>
    <w:rsid w:val="00E34C7F"/>
    <w:rsid w:val="00E34D08"/>
    <w:rsid w:val="00E3508B"/>
    <w:rsid w:val="00E3552F"/>
    <w:rsid w:val="00E3566A"/>
    <w:rsid w:val="00E357E6"/>
    <w:rsid w:val="00E35A52"/>
    <w:rsid w:val="00E35BB2"/>
    <w:rsid w:val="00E3662F"/>
    <w:rsid w:val="00E36798"/>
    <w:rsid w:val="00E3701A"/>
    <w:rsid w:val="00E372F3"/>
    <w:rsid w:val="00E372FD"/>
    <w:rsid w:val="00E37A5E"/>
    <w:rsid w:val="00E37A72"/>
    <w:rsid w:val="00E37EB3"/>
    <w:rsid w:val="00E40070"/>
    <w:rsid w:val="00E4013A"/>
    <w:rsid w:val="00E4029B"/>
    <w:rsid w:val="00E405C8"/>
    <w:rsid w:val="00E4086A"/>
    <w:rsid w:val="00E41547"/>
    <w:rsid w:val="00E41A35"/>
    <w:rsid w:val="00E41B0E"/>
    <w:rsid w:val="00E41B7B"/>
    <w:rsid w:val="00E41DFB"/>
    <w:rsid w:val="00E42280"/>
    <w:rsid w:val="00E428BA"/>
    <w:rsid w:val="00E429FB"/>
    <w:rsid w:val="00E42B15"/>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DB"/>
    <w:rsid w:val="00E5264B"/>
    <w:rsid w:val="00E527B7"/>
    <w:rsid w:val="00E527C9"/>
    <w:rsid w:val="00E52A9E"/>
    <w:rsid w:val="00E52E13"/>
    <w:rsid w:val="00E52F4E"/>
    <w:rsid w:val="00E53097"/>
    <w:rsid w:val="00E5409C"/>
    <w:rsid w:val="00E54445"/>
    <w:rsid w:val="00E54838"/>
    <w:rsid w:val="00E54A47"/>
    <w:rsid w:val="00E553AA"/>
    <w:rsid w:val="00E55B96"/>
    <w:rsid w:val="00E55D9F"/>
    <w:rsid w:val="00E55E7F"/>
    <w:rsid w:val="00E56EDC"/>
    <w:rsid w:val="00E573F9"/>
    <w:rsid w:val="00E57714"/>
    <w:rsid w:val="00E57AC7"/>
    <w:rsid w:val="00E57B25"/>
    <w:rsid w:val="00E57EEE"/>
    <w:rsid w:val="00E60843"/>
    <w:rsid w:val="00E60979"/>
    <w:rsid w:val="00E60998"/>
    <w:rsid w:val="00E60ACF"/>
    <w:rsid w:val="00E60B1E"/>
    <w:rsid w:val="00E60CBA"/>
    <w:rsid w:val="00E61083"/>
    <w:rsid w:val="00E6149F"/>
    <w:rsid w:val="00E61A31"/>
    <w:rsid w:val="00E61A83"/>
    <w:rsid w:val="00E61CD7"/>
    <w:rsid w:val="00E62063"/>
    <w:rsid w:val="00E621C3"/>
    <w:rsid w:val="00E62873"/>
    <w:rsid w:val="00E62D29"/>
    <w:rsid w:val="00E62D6A"/>
    <w:rsid w:val="00E6329B"/>
    <w:rsid w:val="00E63495"/>
    <w:rsid w:val="00E637C0"/>
    <w:rsid w:val="00E63D60"/>
    <w:rsid w:val="00E63E2E"/>
    <w:rsid w:val="00E645E0"/>
    <w:rsid w:val="00E64C33"/>
    <w:rsid w:val="00E64F73"/>
    <w:rsid w:val="00E657AB"/>
    <w:rsid w:val="00E660DE"/>
    <w:rsid w:val="00E66839"/>
    <w:rsid w:val="00E6685C"/>
    <w:rsid w:val="00E6732A"/>
    <w:rsid w:val="00E67ABE"/>
    <w:rsid w:val="00E67B9A"/>
    <w:rsid w:val="00E707F5"/>
    <w:rsid w:val="00E7128F"/>
    <w:rsid w:val="00E71D15"/>
    <w:rsid w:val="00E72270"/>
    <w:rsid w:val="00E7245F"/>
    <w:rsid w:val="00E725A5"/>
    <w:rsid w:val="00E727B5"/>
    <w:rsid w:val="00E729B1"/>
    <w:rsid w:val="00E72B47"/>
    <w:rsid w:val="00E72E0D"/>
    <w:rsid w:val="00E737EF"/>
    <w:rsid w:val="00E73D4F"/>
    <w:rsid w:val="00E73D60"/>
    <w:rsid w:val="00E74097"/>
    <w:rsid w:val="00E74C3B"/>
    <w:rsid w:val="00E74DFC"/>
    <w:rsid w:val="00E74E47"/>
    <w:rsid w:val="00E74FB8"/>
    <w:rsid w:val="00E758A5"/>
    <w:rsid w:val="00E758B1"/>
    <w:rsid w:val="00E75B75"/>
    <w:rsid w:val="00E75D6E"/>
    <w:rsid w:val="00E75DED"/>
    <w:rsid w:val="00E75E36"/>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83C"/>
    <w:rsid w:val="00E77963"/>
    <w:rsid w:val="00E77B9D"/>
    <w:rsid w:val="00E77F51"/>
    <w:rsid w:val="00E77FC7"/>
    <w:rsid w:val="00E80191"/>
    <w:rsid w:val="00E80998"/>
    <w:rsid w:val="00E80DEE"/>
    <w:rsid w:val="00E818A2"/>
    <w:rsid w:val="00E81B0C"/>
    <w:rsid w:val="00E8202E"/>
    <w:rsid w:val="00E82043"/>
    <w:rsid w:val="00E82BA7"/>
    <w:rsid w:val="00E82E1F"/>
    <w:rsid w:val="00E82F35"/>
    <w:rsid w:val="00E82F7B"/>
    <w:rsid w:val="00E83192"/>
    <w:rsid w:val="00E8321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324"/>
    <w:rsid w:val="00E87497"/>
    <w:rsid w:val="00E8749B"/>
    <w:rsid w:val="00E87987"/>
    <w:rsid w:val="00E87E30"/>
    <w:rsid w:val="00E87F8A"/>
    <w:rsid w:val="00E87FCD"/>
    <w:rsid w:val="00E9027F"/>
    <w:rsid w:val="00E903A8"/>
    <w:rsid w:val="00E90B6F"/>
    <w:rsid w:val="00E911C0"/>
    <w:rsid w:val="00E9122F"/>
    <w:rsid w:val="00E918E6"/>
    <w:rsid w:val="00E91C58"/>
    <w:rsid w:val="00E924EC"/>
    <w:rsid w:val="00E9250C"/>
    <w:rsid w:val="00E9297C"/>
    <w:rsid w:val="00E92994"/>
    <w:rsid w:val="00E92C77"/>
    <w:rsid w:val="00E92C99"/>
    <w:rsid w:val="00E9301C"/>
    <w:rsid w:val="00E93D36"/>
    <w:rsid w:val="00E940DB"/>
    <w:rsid w:val="00E94310"/>
    <w:rsid w:val="00E94659"/>
    <w:rsid w:val="00E94A6A"/>
    <w:rsid w:val="00E9529C"/>
    <w:rsid w:val="00E957F8"/>
    <w:rsid w:val="00E95B5A"/>
    <w:rsid w:val="00E95BEC"/>
    <w:rsid w:val="00E96231"/>
    <w:rsid w:val="00E968E3"/>
    <w:rsid w:val="00E96997"/>
    <w:rsid w:val="00E96B5F"/>
    <w:rsid w:val="00E96FFE"/>
    <w:rsid w:val="00E97660"/>
    <w:rsid w:val="00E977CB"/>
    <w:rsid w:val="00E97B57"/>
    <w:rsid w:val="00E97D3C"/>
    <w:rsid w:val="00EA0256"/>
    <w:rsid w:val="00EA03CF"/>
    <w:rsid w:val="00EA0505"/>
    <w:rsid w:val="00EA08C9"/>
    <w:rsid w:val="00EA0A06"/>
    <w:rsid w:val="00EA1051"/>
    <w:rsid w:val="00EA1512"/>
    <w:rsid w:val="00EA1872"/>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512"/>
    <w:rsid w:val="00EA5834"/>
    <w:rsid w:val="00EA5972"/>
    <w:rsid w:val="00EA5DCA"/>
    <w:rsid w:val="00EA60D6"/>
    <w:rsid w:val="00EA6427"/>
    <w:rsid w:val="00EA6565"/>
    <w:rsid w:val="00EA658B"/>
    <w:rsid w:val="00EA68C9"/>
    <w:rsid w:val="00EA7112"/>
    <w:rsid w:val="00EA74E8"/>
    <w:rsid w:val="00EA760B"/>
    <w:rsid w:val="00EA77E8"/>
    <w:rsid w:val="00EA7912"/>
    <w:rsid w:val="00EB003F"/>
    <w:rsid w:val="00EB011D"/>
    <w:rsid w:val="00EB088F"/>
    <w:rsid w:val="00EB0A3C"/>
    <w:rsid w:val="00EB0F69"/>
    <w:rsid w:val="00EB1067"/>
    <w:rsid w:val="00EB176E"/>
    <w:rsid w:val="00EB1BB4"/>
    <w:rsid w:val="00EB202D"/>
    <w:rsid w:val="00EB23A1"/>
    <w:rsid w:val="00EB2C4E"/>
    <w:rsid w:val="00EB2C70"/>
    <w:rsid w:val="00EB2F70"/>
    <w:rsid w:val="00EB30BF"/>
    <w:rsid w:val="00EB32C0"/>
    <w:rsid w:val="00EB476C"/>
    <w:rsid w:val="00EB47A7"/>
    <w:rsid w:val="00EB47E3"/>
    <w:rsid w:val="00EB47F0"/>
    <w:rsid w:val="00EB5080"/>
    <w:rsid w:val="00EB5850"/>
    <w:rsid w:val="00EB599B"/>
    <w:rsid w:val="00EB6474"/>
    <w:rsid w:val="00EB6747"/>
    <w:rsid w:val="00EB721B"/>
    <w:rsid w:val="00EB73A7"/>
    <w:rsid w:val="00EB7516"/>
    <w:rsid w:val="00EB753F"/>
    <w:rsid w:val="00EB76A2"/>
    <w:rsid w:val="00EB7966"/>
    <w:rsid w:val="00EB79F8"/>
    <w:rsid w:val="00EC0038"/>
    <w:rsid w:val="00EC0567"/>
    <w:rsid w:val="00EC06EB"/>
    <w:rsid w:val="00EC092F"/>
    <w:rsid w:val="00EC0BC9"/>
    <w:rsid w:val="00EC0D48"/>
    <w:rsid w:val="00EC0E0A"/>
    <w:rsid w:val="00EC1110"/>
    <w:rsid w:val="00EC1575"/>
    <w:rsid w:val="00EC18BB"/>
    <w:rsid w:val="00EC1948"/>
    <w:rsid w:val="00EC1AAA"/>
    <w:rsid w:val="00EC1BDB"/>
    <w:rsid w:val="00EC26D0"/>
    <w:rsid w:val="00EC2729"/>
    <w:rsid w:val="00EC2846"/>
    <w:rsid w:val="00EC2888"/>
    <w:rsid w:val="00EC29A2"/>
    <w:rsid w:val="00EC2EB5"/>
    <w:rsid w:val="00EC357A"/>
    <w:rsid w:val="00EC3861"/>
    <w:rsid w:val="00EC3D93"/>
    <w:rsid w:val="00EC4079"/>
    <w:rsid w:val="00EC422F"/>
    <w:rsid w:val="00EC4242"/>
    <w:rsid w:val="00EC424D"/>
    <w:rsid w:val="00EC432F"/>
    <w:rsid w:val="00EC4C0F"/>
    <w:rsid w:val="00EC51A6"/>
    <w:rsid w:val="00EC5358"/>
    <w:rsid w:val="00EC5F54"/>
    <w:rsid w:val="00EC6542"/>
    <w:rsid w:val="00EC6C08"/>
    <w:rsid w:val="00EC714A"/>
    <w:rsid w:val="00EC7750"/>
    <w:rsid w:val="00EC79EA"/>
    <w:rsid w:val="00ED018F"/>
    <w:rsid w:val="00ED04B3"/>
    <w:rsid w:val="00ED0577"/>
    <w:rsid w:val="00ED0AD2"/>
    <w:rsid w:val="00ED0E48"/>
    <w:rsid w:val="00ED16DD"/>
    <w:rsid w:val="00ED20D3"/>
    <w:rsid w:val="00ED20E2"/>
    <w:rsid w:val="00ED21E1"/>
    <w:rsid w:val="00ED22A3"/>
    <w:rsid w:val="00ED2F02"/>
    <w:rsid w:val="00ED3CC7"/>
    <w:rsid w:val="00ED3D1A"/>
    <w:rsid w:val="00ED4858"/>
    <w:rsid w:val="00ED57DC"/>
    <w:rsid w:val="00ED5B66"/>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74B"/>
    <w:rsid w:val="00EE1B14"/>
    <w:rsid w:val="00EE1D5F"/>
    <w:rsid w:val="00EE1DC3"/>
    <w:rsid w:val="00EE21F2"/>
    <w:rsid w:val="00EE2692"/>
    <w:rsid w:val="00EE35C6"/>
    <w:rsid w:val="00EE3632"/>
    <w:rsid w:val="00EE368C"/>
    <w:rsid w:val="00EE3C25"/>
    <w:rsid w:val="00EE41D9"/>
    <w:rsid w:val="00EE4673"/>
    <w:rsid w:val="00EE5755"/>
    <w:rsid w:val="00EE5A39"/>
    <w:rsid w:val="00EE614D"/>
    <w:rsid w:val="00EE6710"/>
    <w:rsid w:val="00EE75DB"/>
    <w:rsid w:val="00EE7A74"/>
    <w:rsid w:val="00EE7C1C"/>
    <w:rsid w:val="00EE7CFB"/>
    <w:rsid w:val="00EF0141"/>
    <w:rsid w:val="00EF0187"/>
    <w:rsid w:val="00EF0456"/>
    <w:rsid w:val="00EF06D1"/>
    <w:rsid w:val="00EF07B1"/>
    <w:rsid w:val="00EF0BB6"/>
    <w:rsid w:val="00EF0DA4"/>
    <w:rsid w:val="00EF10E9"/>
    <w:rsid w:val="00EF1559"/>
    <w:rsid w:val="00EF1816"/>
    <w:rsid w:val="00EF22D8"/>
    <w:rsid w:val="00EF2320"/>
    <w:rsid w:val="00EF2480"/>
    <w:rsid w:val="00EF253D"/>
    <w:rsid w:val="00EF26D7"/>
    <w:rsid w:val="00EF26EC"/>
    <w:rsid w:val="00EF2A49"/>
    <w:rsid w:val="00EF2DBE"/>
    <w:rsid w:val="00EF3D04"/>
    <w:rsid w:val="00EF3D80"/>
    <w:rsid w:val="00EF3F3C"/>
    <w:rsid w:val="00EF410B"/>
    <w:rsid w:val="00EF41DA"/>
    <w:rsid w:val="00EF45CA"/>
    <w:rsid w:val="00EF4A60"/>
    <w:rsid w:val="00EF53B4"/>
    <w:rsid w:val="00EF551D"/>
    <w:rsid w:val="00EF5AA8"/>
    <w:rsid w:val="00EF5EED"/>
    <w:rsid w:val="00EF6357"/>
    <w:rsid w:val="00EF658E"/>
    <w:rsid w:val="00EF6811"/>
    <w:rsid w:val="00EF6E1A"/>
    <w:rsid w:val="00EF6E6C"/>
    <w:rsid w:val="00EF6F1B"/>
    <w:rsid w:val="00EF6F42"/>
    <w:rsid w:val="00EF78DC"/>
    <w:rsid w:val="00EF79FA"/>
    <w:rsid w:val="00EF7EA6"/>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10F9E"/>
    <w:rsid w:val="00F11011"/>
    <w:rsid w:val="00F11081"/>
    <w:rsid w:val="00F1112F"/>
    <w:rsid w:val="00F111E2"/>
    <w:rsid w:val="00F11392"/>
    <w:rsid w:val="00F11794"/>
    <w:rsid w:val="00F117B0"/>
    <w:rsid w:val="00F11BF1"/>
    <w:rsid w:val="00F11D3B"/>
    <w:rsid w:val="00F11ECE"/>
    <w:rsid w:val="00F1200B"/>
    <w:rsid w:val="00F123C8"/>
    <w:rsid w:val="00F12C97"/>
    <w:rsid w:val="00F12E78"/>
    <w:rsid w:val="00F14603"/>
    <w:rsid w:val="00F14635"/>
    <w:rsid w:val="00F149D8"/>
    <w:rsid w:val="00F15330"/>
    <w:rsid w:val="00F154C8"/>
    <w:rsid w:val="00F1574D"/>
    <w:rsid w:val="00F1587F"/>
    <w:rsid w:val="00F15F98"/>
    <w:rsid w:val="00F160CF"/>
    <w:rsid w:val="00F160DC"/>
    <w:rsid w:val="00F163B1"/>
    <w:rsid w:val="00F16407"/>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BB"/>
    <w:rsid w:val="00F233BD"/>
    <w:rsid w:val="00F235DD"/>
    <w:rsid w:val="00F24111"/>
    <w:rsid w:val="00F24117"/>
    <w:rsid w:val="00F24186"/>
    <w:rsid w:val="00F24309"/>
    <w:rsid w:val="00F24374"/>
    <w:rsid w:val="00F24A17"/>
    <w:rsid w:val="00F24A47"/>
    <w:rsid w:val="00F251CD"/>
    <w:rsid w:val="00F2541D"/>
    <w:rsid w:val="00F25428"/>
    <w:rsid w:val="00F255D2"/>
    <w:rsid w:val="00F260C9"/>
    <w:rsid w:val="00F26CCB"/>
    <w:rsid w:val="00F26CED"/>
    <w:rsid w:val="00F26EB6"/>
    <w:rsid w:val="00F27814"/>
    <w:rsid w:val="00F301C3"/>
    <w:rsid w:val="00F306C2"/>
    <w:rsid w:val="00F307FD"/>
    <w:rsid w:val="00F30DA5"/>
    <w:rsid w:val="00F31350"/>
    <w:rsid w:val="00F3178D"/>
    <w:rsid w:val="00F317E7"/>
    <w:rsid w:val="00F31973"/>
    <w:rsid w:val="00F32075"/>
    <w:rsid w:val="00F320C3"/>
    <w:rsid w:val="00F3211B"/>
    <w:rsid w:val="00F32219"/>
    <w:rsid w:val="00F3260D"/>
    <w:rsid w:val="00F3279F"/>
    <w:rsid w:val="00F328C4"/>
    <w:rsid w:val="00F3297B"/>
    <w:rsid w:val="00F32C94"/>
    <w:rsid w:val="00F32E74"/>
    <w:rsid w:val="00F3364C"/>
    <w:rsid w:val="00F33EFE"/>
    <w:rsid w:val="00F3461A"/>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E14"/>
    <w:rsid w:val="00F41E65"/>
    <w:rsid w:val="00F423D6"/>
    <w:rsid w:val="00F425AD"/>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622"/>
    <w:rsid w:val="00F45A5B"/>
    <w:rsid w:val="00F45AD4"/>
    <w:rsid w:val="00F45E4E"/>
    <w:rsid w:val="00F45F37"/>
    <w:rsid w:val="00F4683F"/>
    <w:rsid w:val="00F46D44"/>
    <w:rsid w:val="00F46DD8"/>
    <w:rsid w:val="00F479F7"/>
    <w:rsid w:val="00F47BA0"/>
    <w:rsid w:val="00F47C4B"/>
    <w:rsid w:val="00F50368"/>
    <w:rsid w:val="00F50371"/>
    <w:rsid w:val="00F509DC"/>
    <w:rsid w:val="00F51188"/>
    <w:rsid w:val="00F51B70"/>
    <w:rsid w:val="00F51DAE"/>
    <w:rsid w:val="00F51E78"/>
    <w:rsid w:val="00F5272D"/>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71E"/>
    <w:rsid w:val="00F637A0"/>
    <w:rsid w:val="00F63B54"/>
    <w:rsid w:val="00F63BF0"/>
    <w:rsid w:val="00F63F69"/>
    <w:rsid w:val="00F64222"/>
    <w:rsid w:val="00F642C8"/>
    <w:rsid w:val="00F64B5B"/>
    <w:rsid w:val="00F64E25"/>
    <w:rsid w:val="00F652D5"/>
    <w:rsid w:val="00F653CC"/>
    <w:rsid w:val="00F655D0"/>
    <w:rsid w:val="00F65691"/>
    <w:rsid w:val="00F6622A"/>
    <w:rsid w:val="00F66251"/>
    <w:rsid w:val="00F66590"/>
    <w:rsid w:val="00F6687B"/>
    <w:rsid w:val="00F66FE3"/>
    <w:rsid w:val="00F675C3"/>
    <w:rsid w:val="00F67827"/>
    <w:rsid w:val="00F67A2D"/>
    <w:rsid w:val="00F67BF1"/>
    <w:rsid w:val="00F67C54"/>
    <w:rsid w:val="00F70095"/>
    <w:rsid w:val="00F70A23"/>
    <w:rsid w:val="00F71661"/>
    <w:rsid w:val="00F71C4E"/>
    <w:rsid w:val="00F72031"/>
    <w:rsid w:val="00F7215D"/>
    <w:rsid w:val="00F72261"/>
    <w:rsid w:val="00F72288"/>
    <w:rsid w:val="00F72E13"/>
    <w:rsid w:val="00F733FE"/>
    <w:rsid w:val="00F73731"/>
    <w:rsid w:val="00F73CAB"/>
    <w:rsid w:val="00F74099"/>
    <w:rsid w:val="00F7453E"/>
    <w:rsid w:val="00F74CA4"/>
    <w:rsid w:val="00F754FA"/>
    <w:rsid w:val="00F75672"/>
    <w:rsid w:val="00F757D9"/>
    <w:rsid w:val="00F75B66"/>
    <w:rsid w:val="00F75DF4"/>
    <w:rsid w:val="00F7605B"/>
    <w:rsid w:val="00F76104"/>
    <w:rsid w:val="00F76668"/>
    <w:rsid w:val="00F76974"/>
    <w:rsid w:val="00F76E1D"/>
    <w:rsid w:val="00F76FDD"/>
    <w:rsid w:val="00F7733B"/>
    <w:rsid w:val="00F77654"/>
    <w:rsid w:val="00F77746"/>
    <w:rsid w:val="00F77B23"/>
    <w:rsid w:val="00F80C37"/>
    <w:rsid w:val="00F81256"/>
    <w:rsid w:val="00F81462"/>
    <w:rsid w:val="00F81475"/>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07F"/>
    <w:rsid w:val="00F851AF"/>
    <w:rsid w:val="00F8534F"/>
    <w:rsid w:val="00F8553E"/>
    <w:rsid w:val="00F85F20"/>
    <w:rsid w:val="00F862B7"/>
    <w:rsid w:val="00F86AA6"/>
    <w:rsid w:val="00F86BD2"/>
    <w:rsid w:val="00F870FD"/>
    <w:rsid w:val="00F872A3"/>
    <w:rsid w:val="00F8753E"/>
    <w:rsid w:val="00F87960"/>
    <w:rsid w:val="00F87CE2"/>
    <w:rsid w:val="00F90162"/>
    <w:rsid w:val="00F90D93"/>
    <w:rsid w:val="00F91842"/>
    <w:rsid w:val="00F91B11"/>
    <w:rsid w:val="00F91B69"/>
    <w:rsid w:val="00F91D50"/>
    <w:rsid w:val="00F92573"/>
    <w:rsid w:val="00F926B6"/>
    <w:rsid w:val="00F932A9"/>
    <w:rsid w:val="00F937FA"/>
    <w:rsid w:val="00F93A1C"/>
    <w:rsid w:val="00F93EDC"/>
    <w:rsid w:val="00F93FFC"/>
    <w:rsid w:val="00F94127"/>
    <w:rsid w:val="00F9445B"/>
    <w:rsid w:val="00F94EF2"/>
    <w:rsid w:val="00F95216"/>
    <w:rsid w:val="00F953BD"/>
    <w:rsid w:val="00F95609"/>
    <w:rsid w:val="00F95A1F"/>
    <w:rsid w:val="00F95D16"/>
    <w:rsid w:val="00F95DFF"/>
    <w:rsid w:val="00F95F37"/>
    <w:rsid w:val="00F96308"/>
    <w:rsid w:val="00F9690D"/>
    <w:rsid w:val="00F96984"/>
    <w:rsid w:val="00F96D9C"/>
    <w:rsid w:val="00F973AF"/>
    <w:rsid w:val="00F978E1"/>
    <w:rsid w:val="00F97B76"/>
    <w:rsid w:val="00F97BB7"/>
    <w:rsid w:val="00F97CD2"/>
    <w:rsid w:val="00F97E15"/>
    <w:rsid w:val="00FA0496"/>
    <w:rsid w:val="00FA0780"/>
    <w:rsid w:val="00FA0B5E"/>
    <w:rsid w:val="00FA1CAA"/>
    <w:rsid w:val="00FA1CED"/>
    <w:rsid w:val="00FA3120"/>
    <w:rsid w:val="00FA3578"/>
    <w:rsid w:val="00FA372B"/>
    <w:rsid w:val="00FA37E5"/>
    <w:rsid w:val="00FA38D7"/>
    <w:rsid w:val="00FA3B22"/>
    <w:rsid w:val="00FA44F4"/>
    <w:rsid w:val="00FA45B2"/>
    <w:rsid w:val="00FA5167"/>
    <w:rsid w:val="00FA5762"/>
    <w:rsid w:val="00FA5BCB"/>
    <w:rsid w:val="00FA62E1"/>
    <w:rsid w:val="00FA6876"/>
    <w:rsid w:val="00FA6AC6"/>
    <w:rsid w:val="00FA6D4B"/>
    <w:rsid w:val="00FA6EE7"/>
    <w:rsid w:val="00FA6EF2"/>
    <w:rsid w:val="00FA72D0"/>
    <w:rsid w:val="00FA7451"/>
    <w:rsid w:val="00FA796D"/>
    <w:rsid w:val="00FB0457"/>
    <w:rsid w:val="00FB09F4"/>
    <w:rsid w:val="00FB0C59"/>
    <w:rsid w:val="00FB0DAF"/>
    <w:rsid w:val="00FB12FA"/>
    <w:rsid w:val="00FB135C"/>
    <w:rsid w:val="00FB136C"/>
    <w:rsid w:val="00FB1F66"/>
    <w:rsid w:val="00FB2175"/>
    <w:rsid w:val="00FB22E2"/>
    <w:rsid w:val="00FB2A92"/>
    <w:rsid w:val="00FB2C42"/>
    <w:rsid w:val="00FB2F77"/>
    <w:rsid w:val="00FB329B"/>
    <w:rsid w:val="00FB407A"/>
    <w:rsid w:val="00FB418B"/>
    <w:rsid w:val="00FB42D0"/>
    <w:rsid w:val="00FB448E"/>
    <w:rsid w:val="00FB4575"/>
    <w:rsid w:val="00FB45A9"/>
    <w:rsid w:val="00FB4753"/>
    <w:rsid w:val="00FB4CF3"/>
    <w:rsid w:val="00FB4EFF"/>
    <w:rsid w:val="00FB55F6"/>
    <w:rsid w:val="00FB5937"/>
    <w:rsid w:val="00FB5BD9"/>
    <w:rsid w:val="00FB5ED4"/>
    <w:rsid w:val="00FB6A04"/>
    <w:rsid w:val="00FB6E91"/>
    <w:rsid w:val="00FB71A0"/>
    <w:rsid w:val="00FB7388"/>
    <w:rsid w:val="00FB7646"/>
    <w:rsid w:val="00FB7BFF"/>
    <w:rsid w:val="00FB7C32"/>
    <w:rsid w:val="00FB7E8D"/>
    <w:rsid w:val="00FC01FB"/>
    <w:rsid w:val="00FC025D"/>
    <w:rsid w:val="00FC0513"/>
    <w:rsid w:val="00FC078E"/>
    <w:rsid w:val="00FC114C"/>
    <w:rsid w:val="00FC15FD"/>
    <w:rsid w:val="00FC1BEB"/>
    <w:rsid w:val="00FC2013"/>
    <w:rsid w:val="00FC2529"/>
    <w:rsid w:val="00FC2693"/>
    <w:rsid w:val="00FC2FC5"/>
    <w:rsid w:val="00FC356D"/>
    <w:rsid w:val="00FC36A9"/>
    <w:rsid w:val="00FC38ED"/>
    <w:rsid w:val="00FC3D0B"/>
    <w:rsid w:val="00FC3FAB"/>
    <w:rsid w:val="00FC4597"/>
    <w:rsid w:val="00FC4617"/>
    <w:rsid w:val="00FC4C6B"/>
    <w:rsid w:val="00FC4EEF"/>
    <w:rsid w:val="00FC585C"/>
    <w:rsid w:val="00FC5A1D"/>
    <w:rsid w:val="00FC5EEA"/>
    <w:rsid w:val="00FC5FC3"/>
    <w:rsid w:val="00FC6175"/>
    <w:rsid w:val="00FC62C7"/>
    <w:rsid w:val="00FC6631"/>
    <w:rsid w:val="00FC6851"/>
    <w:rsid w:val="00FC6896"/>
    <w:rsid w:val="00FC6C23"/>
    <w:rsid w:val="00FC6D10"/>
    <w:rsid w:val="00FC6D4C"/>
    <w:rsid w:val="00FC71FA"/>
    <w:rsid w:val="00FC7243"/>
    <w:rsid w:val="00FC743C"/>
    <w:rsid w:val="00FC7682"/>
    <w:rsid w:val="00FD0405"/>
    <w:rsid w:val="00FD0600"/>
    <w:rsid w:val="00FD089A"/>
    <w:rsid w:val="00FD0A9C"/>
    <w:rsid w:val="00FD0D74"/>
    <w:rsid w:val="00FD1287"/>
    <w:rsid w:val="00FD16D5"/>
    <w:rsid w:val="00FD1BA7"/>
    <w:rsid w:val="00FD23E7"/>
    <w:rsid w:val="00FD2EC0"/>
    <w:rsid w:val="00FD2FFE"/>
    <w:rsid w:val="00FD3510"/>
    <w:rsid w:val="00FD3C23"/>
    <w:rsid w:val="00FD40CB"/>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643"/>
    <w:rsid w:val="00FE1665"/>
    <w:rsid w:val="00FE1D1C"/>
    <w:rsid w:val="00FE1EA1"/>
    <w:rsid w:val="00FE200B"/>
    <w:rsid w:val="00FE20D5"/>
    <w:rsid w:val="00FE243B"/>
    <w:rsid w:val="00FE2A9D"/>
    <w:rsid w:val="00FE2B06"/>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5EF8"/>
    <w:rsid w:val="00FF6044"/>
    <w:rsid w:val="00FF636F"/>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42"/>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42"/>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42"/>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42"/>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42"/>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42"/>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file:///\\romulus\ECD_PRO$\JEFG\2013\June\NAFF\JEFG%20report\130708_Net%20Mining%20Investment_RBA%20Contribution%20to%20GDP%20Chart.xlsx!chart!%5b130708_Net%20Mining%20Investment_RBA%20Contribution%20to%20GDP%20Chart.xlsx%5dchart%20Chart%203" TargetMode="External"/><Relationship Id="rId26" Type="http://schemas.openxmlformats.org/officeDocument/2006/relationships/image" Target="media/image6.emf"/><Relationship Id="rId39" Type="http://schemas.openxmlformats.org/officeDocument/2006/relationships/oleObject" Target="file:///\\romulus\ECD_PRO$\JEFG\2013\June\NAFF\JEFG%20report\Employment%20growth%20tty.xlsx!Sheet1!%5bEmployment%20growth%20tty.xlsx%5dSheet1%20Chart%204"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image" Target="media/image10.emf"/><Relationship Id="rId42" Type="http://schemas.openxmlformats.org/officeDocument/2006/relationships/header" Target="header5.xml"/><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oleObject" Target="file:///\\romulus\ECD_PRO$\JEFG\2013\June\NAFF\JEFG%20report\DAT%20-%20Cons%20chart%20Mar%20JEFG.xlsx!Sheet1!%5bDAT%20-%20Cons%20chart%20Mar%20JEFG.xlsx%5dSheet1%20Chart%202" TargetMode="External"/><Relationship Id="rId33" Type="http://schemas.openxmlformats.org/officeDocument/2006/relationships/oleObject" Target="file:///\\romulus\ECD_PRO$\JEFG\2013\June\NAFF\JEFG%20report\DAT%20-%20NAFF%20-%20Export%20volumes%20Chart.xlsx!Sheet1!%5bDAT%20-%20NAFF%20-%20Export%20volumes%20Chart.xlsx%5dSheet1%20Chart%201" TargetMode="External"/><Relationship Id="rId38" Type="http://schemas.openxmlformats.org/officeDocument/2006/relationships/image" Target="media/image12.emf"/><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oleObject" Target="file:///\\romulus\ECD_PRO$\JEFG\2013\June\NAFF\JEFG%20report\NAFF%20-%20Decomposition%20of%20Nominal%20GDP.xlsx!Data!%5bNAFF%20-%20Decomposition%20of%20Nominal%20GDP.xlsx%5dData%20Chart%203" TargetMode="External"/><Relationship Id="rId29" Type="http://schemas.openxmlformats.org/officeDocument/2006/relationships/oleObject" Target="file:///\\romulus\ECD_PRO$\JEFG\2013\June\NAFF\JEFG%20report\DAT%20-%20DWELL%20-%20Leading%20indicators.xlsx!Approvals%20and%20Finance!%5bDAT%20-%20DWELL%20-%20Leading%20indicators.xlsx%5dApprovals%20and%20Finance%20Chart%203" TargetMode="External"/><Relationship Id="rId41" Type="http://schemas.openxmlformats.org/officeDocument/2006/relationships/oleObject" Target="file:///\\romulus\ECD_PRO$\JEFG\2013\June\NAFF\JEFG%20report\DAT%20-%20LM%20-%20inflation%20charts.xlsx!Headline%20&amp;%20underlying!%5bDAT%20-%20LM%20-%20inflation%20charts.xlsx%5dHeadline%20&amp;%20underlying%20Chart%2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file:///\\romulus\ECD_PRO$\JEFG\2013\June\NAFF\JEFG%20report\DAT%20-%20Charts%20for%20JEFG%20report%20%20-%20Current%20Account%20Deficit.xlsx!Data!%5bDAT%20-%20Charts%20for%20JEFG%20report%20%20-%20Current%20Account%20Deficit.xlsx%5dData%20Chart%201" TargetMode="External"/><Relationship Id="rId40" Type="http://schemas.openxmlformats.org/officeDocument/2006/relationships/image" Target="media/image13.emf"/><Relationship Id="rId45" Type="http://schemas.openxmlformats.org/officeDocument/2006/relationships/image" Target="media/image14.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oleObject" Target="file:///\\romulus\ECD_PRO$\JEFG\2013\June\NAFF\JEFG%20report\DAT%20-%20BI%20-%20EC%20forecasts.xlsx!EC%20volume!%5bDAT%20-%20BI%20-%20EC%20forecasts.xlsx%5dEC%20volume%20Chart%203" TargetMode="External"/><Relationship Id="rId44" Type="http://schemas.openxmlformats.org/officeDocument/2006/relationships/footer" Target="footer6.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oleObject" Target="file:///\\romulus\ECD_PRO$\JEFG\2013\June\NAFF\JEFG%20report\DAT%20-%20DWELL%20-%20New%20dwellings%20vs%20AA.xlsx!Sheet1!%5bDAT%20-%20DWELL%20-%20New%20dwellings%20vs%20AA.xlsx%5dSheet1%20Chart%203" TargetMode="External"/><Relationship Id="rId30" Type="http://schemas.openxmlformats.org/officeDocument/2006/relationships/image" Target="media/image8.emf"/><Relationship Id="rId35" Type="http://schemas.openxmlformats.org/officeDocument/2006/relationships/oleObject" Target="file:///\\romulus\ECD_PRO$\JEFG\2013\June\NAFF\JEFG%20report\DAT%20-%20BOP%20-%20TOTchart.xlsx!Sheet1!%5bDAT%20-%20BOP%20-%20TOTchart.xlsx%5dSheet1%20Chart%203" TargetMode="External"/><Relationship Id="rId43" Type="http://schemas.openxmlformats.org/officeDocument/2006/relationships/header" Target="header6.xml"/><Relationship Id="rId48" Type="http://schemas.openxmlformats.org/officeDocument/2006/relationships/footer" Target="footer8.xml"/><Relationship Id="rId8" Type="http://schemas.openxmlformats.org/officeDocument/2006/relationships/endnotes" Target="endnotes.xml"/><Relationship Id="rId51"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D5252F-0611-481B-9519-1CD18244B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6168</Words>
  <Characters>35438</Characters>
  <Application>Microsoft Office Word</Application>
  <DocSecurity>0</DocSecurity>
  <Lines>295</Lines>
  <Paragraphs>83</Paragraphs>
  <ScaleCrop>false</ScaleCrop>
  <Manager/>
  <Company/>
  <LinksUpToDate>false</LinksUpToDate>
  <CharactersWithSpaces>41523</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2016-08-16T01:23:00Z</dcterms:created>
  <dcterms:modified xsi:type="dcterms:W3CDTF">2016-08-16T01:23:00Z</dcterms:modified>
</cp:coreProperties>
</file>