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D367C8" w14:textId="77777777" w:rsidR="003461C0" w:rsidRPr="00DD5DF9" w:rsidRDefault="00E64689" w:rsidP="003461C0">
      <w:pPr>
        <w:pStyle w:val="Title"/>
      </w:pPr>
      <w:bookmarkStart w:id="0" w:name="_GoBack"/>
      <w:bookmarkEnd w:id="0"/>
      <w:r w:rsidRPr="00E64689">
        <w:t xml:space="preserve">Modelling </w:t>
      </w:r>
      <w:r w:rsidR="00516E4A">
        <w:t xml:space="preserve">Australia’s </w:t>
      </w:r>
      <w:r w:rsidR="00EC5AE1">
        <w:t>exports</w:t>
      </w:r>
      <w:r w:rsidR="002279BB">
        <w:t xml:space="preserve"> of </w:t>
      </w:r>
      <w:r w:rsidR="00516E4A">
        <w:t xml:space="preserve">non-commodity </w:t>
      </w:r>
      <w:r w:rsidR="002279BB">
        <w:t>goods and services</w:t>
      </w:r>
    </w:p>
    <w:p w14:paraId="7E4131BA" w14:textId="77777777" w:rsidR="003461C0" w:rsidRPr="00F21A41" w:rsidRDefault="00E64689" w:rsidP="003461C0">
      <w:pPr>
        <w:pStyle w:val="AuthorName"/>
        <w:rPr>
          <w:szCs w:val="24"/>
        </w:rPr>
      </w:pPr>
      <w:r w:rsidRPr="00E64689">
        <w:rPr>
          <w:szCs w:val="24"/>
        </w:rPr>
        <w:t>Michael Kouparitsas</w:t>
      </w:r>
      <w:r w:rsidR="00DF32D5">
        <w:rPr>
          <w:szCs w:val="24"/>
        </w:rPr>
        <w:t>,</w:t>
      </w:r>
      <w:r w:rsidR="00EC5AE1">
        <w:rPr>
          <w:szCs w:val="24"/>
        </w:rPr>
        <w:t xml:space="preserve"> Linden Luo</w:t>
      </w:r>
      <w:r w:rsidR="00DF32D5">
        <w:rPr>
          <w:szCs w:val="24"/>
        </w:rPr>
        <w:t xml:space="preserve"> and Jazmine Smith</w:t>
      </w:r>
      <w:r w:rsidR="003461C0" w:rsidRPr="00F21A41">
        <w:rPr>
          <w:rStyle w:val="FootnoteReference"/>
          <w:szCs w:val="24"/>
        </w:rPr>
        <w:footnoteReference w:id="2"/>
      </w:r>
    </w:p>
    <w:p w14:paraId="261DB71D" w14:textId="77777777" w:rsidR="003461C0" w:rsidRPr="00F8009C" w:rsidRDefault="00BC5AE3" w:rsidP="003461C0">
      <w:pPr>
        <w:pStyle w:val="Subtitle"/>
        <w:tabs>
          <w:tab w:val="left" w:pos="1985"/>
        </w:tabs>
        <w:rPr>
          <w:szCs w:val="40"/>
        </w:rPr>
      </w:pPr>
      <w:r>
        <w:rPr>
          <w:szCs w:val="40"/>
        </w:rPr>
        <w:t>Treasury Working Paper</w:t>
      </w:r>
      <w:r w:rsidR="003461C0">
        <w:rPr>
          <w:rStyle w:val="FootnoteReference"/>
          <w:szCs w:val="40"/>
        </w:rPr>
        <w:footnoteReference w:id="3"/>
      </w:r>
    </w:p>
    <w:p w14:paraId="5D06A7D4" w14:textId="75FD02DC" w:rsidR="003461C0" w:rsidRPr="00F8009C" w:rsidRDefault="003461C0" w:rsidP="003461C0">
      <w:pPr>
        <w:pStyle w:val="Subtitle"/>
        <w:rPr>
          <w:szCs w:val="36"/>
        </w:rPr>
      </w:pPr>
      <w:r>
        <w:rPr>
          <w:szCs w:val="36"/>
        </w:rPr>
        <w:t>20</w:t>
      </w:r>
      <w:r w:rsidR="00010454">
        <w:rPr>
          <w:szCs w:val="36"/>
        </w:rPr>
        <w:t>1</w:t>
      </w:r>
      <w:r w:rsidR="00167277">
        <w:rPr>
          <w:szCs w:val="36"/>
        </w:rPr>
        <w:t>7</w:t>
      </w:r>
      <w:r>
        <w:rPr>
          <w:szCs w:val="36"/>
        </w:rPr>
        <w:noBreakHyphen/>
      </w:r>
      <w:r w:rsidR="00167277">
        <w:rPr>
          <w:szCs w:val="36"/>
        </w:rPr>
        <w:t>01</w:t>
      </w:r>
    </w:p>
    <w:p w14:paraId="6361571D" w14:textId="5CBB40F8" w:rsidR="003461C0" w:rsidRPr="0018497C" w:rsidRDefault="003461C0" w:rsidP="003461C0">
      <w:pPr>
        <w:pStyle w:val="SeriesNumber"/>
        <w:spacing w:before="120" w:after="120"/>
        <w:rPr>
          <w:sz w:val="24"/>
          <w:szCs w:val="24"/>
        </w:rPr>
      </w:pPr>
      <w:r w:rsidRPr="0018497C">
        <w:rPr>
          <w:sz w:val="24"/>
          <w:szCs w:val="24"/>
        </w:rPr>
        <w:t xml:space="preserve">Date created: </w:t>
      </w:r>
      <w:r w:rsidR="00167277">
        <w:rPr>
          <w:sz w:val="24"/>
          <w:szCs w:val="24"/>
        </w:rPr>
        <w:t>February 2017</w:t>
      </w:r>
    </w:p>
    <w:p w14:paraId="2857F157" w14:textId="39A461C4" w:rsidR="003461C0" w:rsidRDefault="003461C0" w:rsidP="003461C0">
      <w:pPr>
        <w:pStyle w:val="SeriesNumber"/>
        <w:spacing w:before="120" w:after="120"/>
        <w:rPr>
          <w:sz w:val="24"/>
          <w:szCs w:val="24"/>
        </w:rPr>
      </w:pPr>
      <w:r w:rsidRPr="0018497C">
        <w:rPr>
          <w:sz w:val="24"/>
          <w:szCs w:val="24"/>
        </w:rPr>
        <w:t xml:space="preserve">Date </w:t>
      </w:r>
      <w:r>
        <w:rPr>
          <w:sz w:val="24"/>
          <w:szCs w:val="24"/>
        </w:rPr>
        <w:t>modified</w:t>
      </w:r>
      <w:r w:rsidRPr="0018497C">
        <w:rPr>
          <w:sz w:val="24"/>
          <w:szCs w:val="24"/>
        </w:rPr>
        <w:t xml:space="preserve">: </w:t>
      </w:r>
      <w:r w:rsidR="00167277">
        <w:rPr>
          <w:sz w:val="24"/>
          <w:szCs w:val="24"/>
        </w:rPr>
        <w:t>February 2017</w:t>
      </w:r>
    </w:p>
    <w:p w14:paraId="50D26F78" w14:textId="77777777" w:rsidR="003461C0" w:rsidRDefault="003461C0" w:rsidP="003461C0">
      <w:pPr>
        <w:pStyle w:val="SingleParagraph"/>
      </w:pPr>
    </w:p>
    <w:p w14:paraId="340B38C5" w14:textId="77777777" w:rsidR="003461C0" w:rsidRDefault="003461C0" w:rsidP="003461C0">
      <w:pPr>
        <w:pStyle w:val="SingleParagraph"/>
        <w:sectPr w:rsidR="003461C0">
          <w:headerReference w:type="even" r:id="rId14"/>
          <w:footerReference w:type="even" r:id="rId15"/>
          <w:headerReference w:type="first" r:id="rId16"/>
          <w:footerReference w:type="first" r:id="rId17"/>
          <w:pgSz w:w="11907" w:h="16840" w:code="9"/>
          <w:pgMar w:top="1418" w:right="1304" w:bottom="1418" w:left="1304" w:header="567" w:footer="567" w:gutter="0"/>
          <w:pgNumType w:fmt="lowerRoman" w:start="2"/>
          <w:cols w:space="720"/>
          <w:titlePg/>
        </w:sectPr>
      </w:pPr>
    </w:p>
    <w:p w14:paraId="2D8D9FCE" w14:textId="559DCD21" w:rsidR="003461C0" w:rsidRDefault="003461C0" w:rsidP="003461C0">
      <w:r w:rsidRPr="00661BF0">
        <w:lastRenderedPageBreak/>
        <w:t xml:space="preserve">© Commonwealth of Australia </w:t>
      </w:r>
      <w:r w:rsidRPr="00B077CD">
        <w:t>20</w:t>
      </w:r>
      <w:r w:rsidR="00B077CD">
        <w:t>17</w:t>
      </w:r>
    </w:p>
    <w:p w14:paraId="2D386B31" w14:textId="49C7969F" w:rsidR="003461C0" w:rsidRPr="00464A16" w:rsidRDefault="003461C0" w:rsidP="003461C0">
      <w:r w:rsidRPr="00464A16">
        <w:t xml:space="preserve">ISBN </w:t>
      </w:r>
      <w:r w:rsidR="00B71D07" w:rsidRPr="00B71D07">
        <w:t>978-1-925504-32-3</w:t>
      </w:r>
    </w:p>
    <w:p w14:paraId="687509F8" w14:textId="77777777" w:rsidR="003461C0" w:rsidRPr="00086F82" w:rsidRDefault="003461C0" w:rsidP="003461C0">
      <w:pPr>
        <w:tabs>
          <w:tab w:val="left" w:pos="1650"/>
        </w:tabs>
        <w:rPr>
          <w:rStyle w:val="A5"/>
          <w:rFonts w:cstheme="minorBidi"/>
          <w:sz w:val="24"/>
          <w:szCs w:val="24"/>
        </w:rPr>
      </w:pPr>
      <w:r w:rsidRPr="002F1BC2">
        <w:t>This publication is available for your use under a</w:t>
      </w:r>
      <w:r w:rsidRPr="00476F09">
        <w:rPr>
          <w:rStyle w:val="A5"/>
          <w:rFonts w:cstheme="minorHAnsi"/>
          <w:sz w:val="24"/>
          <w:szCs w:val="24"/>
        </w:rPr>
        <w:t xml:space="preserve"> </w:t>
      </w:r>
      <w:hyperlink r:id="rId18" w:history="1">
        <w:r w:rsidRPr="006627B4">
          <w:rPr>
            <w:rStyle w:val="Hyperlink"/>
          </w:rPr>
          <w:t xml:space="preserve">Creative Commons </w:t>
        </w:r>
        <w:r>
          <w:rPr>
            <w:rStyle w:val="Hyperlink"/>
          </w:rPr>
          <w:t xml:space="preserve">BY </w:t>
        </w:r>
        <w:r w:rsidRPr="006627B4">
          <w:rPr>
            <w:rStyle w:val="Hyperlink"/>
          </w:rPr>
          <w:t>Attribution 3</w:t>
        </w:r>
        <w:r w:rsidR="005219B4">
          <w:rPr>
            <w:rStyle w:val="Hyperlink"/>
          </w:rPr>
          <w:t xml:space="preserve">. </w:t>
        </w:r>
        <w:r w:rsidRPr="006627B4">
          <w:rPr>
            <w:rStyle w:val="Hyperlink"/>
          </w:rPr>
          <w:t>0 Australia</w:t>
        </w:r>
      </w:hyperlink>
      <w:r w:rsidRPr="00476F09">
        <w:rPr>
          <w:rStyle w:val="A5"/>
          <w:rFonts w:cstheme="minorHAnsi"/>
          <w:sz w:val="24"/>
          <w:szCs w:val="24"/>
        </w:rPr>
        <w:t xml:space="preserve"> </w:t>
      </w:r>
      <w:r w:rsidRPr="002F1BC2">
        <w:t>licence, with the exception of the Commonwealth Coat of Arms, the Treasury logo</w:t>
      </w:r>
      <w:r>
        <w:t>, photographs, images, signatures and where otherwise stated</w:t>
      </w:r>
      <w:r w:rsidR="005219B4">
        <w:t>.</w:t>
      </w:r>
      <w:r w:rsidR="00B14B09">
        <w:t xml:space="preserve"> </w:t>
      </w:r>
      <w:r w:rsidRPr="002F1BC2">
        <w:t>The full licence terms are available from</w:t>
      </w:r>
      <w:r w:rsidRPr="00476F09">
        <w:rPr>
          <w:rStyle w:val="A5"/>
          <w:rFonts w:cstheme="minorHAnsi"/>
          <w:sz w:val="24"/>
          <w:szCs w:val="24"/>
        </w:rPr>
        <w:t xml:space="preserve"> </w:t>
      </w:r>
      <w:hyperlink r:id="rId19" w:history="1">
        <w:r w:rsidRPr="006627B4">
          <w:rPr>
            <w:rStyle w:val="Hyperlink"/>
          </w:rPr>
          <w:t>http://creativecommons</w:t>
        </w:r>
        <w:r w:rsidR="005219B4">
          <w:rPr>
            <w:rStyle w:val="Hyperlink"/>
          </w:rPr>
          <w:t xml:space="preserve">. </w:t>
        </w:r>
        <w:r w:rsidRPr="006627B4">
          <w:rPr>
            <w:rStyle w:val="Hyperlink"/>
          </w:rPr>
          <w:t>org/licenses/by/3</w:t>
        </w:r>
        <w:r w:rsidR="005219B4">
          <w:rPr>
            <w:rStyle w:val="Hyperlink"/>
          </w:rPr>
          <w:t xml:space="preserve">. </w:t>
        </w:r>
        <w:r w:rsidRPr="006627B4">
          <w:rPr>
            <w:rStyle w:val="Hyperlink"/>
          </w:rPr>
          <w:t>0/au/</w:t>
        </w:r>
        <w:proofErr w:type="spellStart"/>
        <w:r w:rsidRPr="006627B4">
          <w:rPr>
            <w:rStyle w:val="Hyperlink"/>
          </w:rPr>
          <w:t>legalcode</w:t>
        </w:r>
        <w:proofErr w:type="spellEnd"/>
      </w:hyperlink>
      <w:r w:rsidR="005219B4">
        <w:rPr>
          <w:rStyle w:val="Hyperlink"/>
        </w:rPr>
        <w:t>.</w:t>
      </w:r>
      <w:r w:rsidR="00B14B09">
        <w:rPr>
          <w:rStyle w:val="Hyperlink"/>
        </w:rPr>
        <w:t xml:space="preserve"> </w:t>
      </w:r>
    </w:p>
    <w:p w14:paraId="6D0C60C2" w14:textId="77777777" w:rsidR="003461C0" w:rsidRDefault="003461C0" w:rsidP="003461C0">
      <w:pPr>
        <w:tabs>
          <w:tab w:val="left" w:pos="1650"/>
        </w:tabs>
        <w:spacing w:before="100" w:beforeAutospacing="1" w:after="100" w:afterAutospacing="1"/>
        <w:rPr>
          <w:rFonts w:cstheme="minorHAnsi"/>
          <w:sz w:val="24"/>
          <w:szCs w:val="24"/>
        </w:rPr>
      </w:pPr>
      <w:r w:rsidRPr="00E56DFB">
        <w:rPr>
          <w:rFonts w:cstheme="minorHAnsi"/>
          <w:noProof/>
          <w:sz w:val="24"/>
          <w:szCs w:val="24"/>
          <w:lang w:eastAsia="en-AU"/>
        </w:rPr>
        <w:drawing>
          <wp:inline distT="0" distB="0" distL="0" distR="0" wp14:anchorId="4CC765B2" wp14:editId="18953974">
            <wp:extent cx="809625" cy="285750"/>
            <wp:effectExtent l="19050" t="0" r="9525" b="0"/>
            <wp:docPr id="6" name="Picture 1"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20" cstate="print"/>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0EE8E160" w14:textId="77777777" w:rsidR="003461C0" w:rsidRPr="006627B4" w:rsidRDefault="003461C0" w:rsidP="003461C0">
      <w:pPr>
        <w:tabs>
          <w:tab w:val="left" w:pos="1650"/>
        </w:tabs>
      </w:pPr>
      <w:r w:rsidRPr="006627B4">
        <w:t>Use of Treasury material under a</w:t>
      </w:r>
      <w:r w:rsidRPr="00476F09">
        <w:rPr>
          <w:rFonts w:cstheme="minorHAnsi"/>
          <w:sz w:val="24"/>
          <w:szCs w:val="24"/>
        </w:rPr>
        <w:t xml:space="preserve"> </w:t>
      </w:r>
      <w:hyperlink r:id="rId21" w:history="1">
        <w:r w:rsidRPr="002F1BC2">
          <w:rPr>
            <w:rStyle w:val="Hyperlink"/>
          </w:rPr>
          <w:t xml:space="preserve">Creative Commons </w:t>
        </w:r>
        <w:r>
          <w:rPr>
            <w:rStyle w:val="Hyperlink"/>
          </w:rPr>
          <w:t xml:space="preserve">BY </w:t>
        </w:r>
        <w:r w:rsidRPr="002F1BC2">
          <w:rPr>
            <w:rStyle w:val="Hyperlink"/>
          </w:rPr>
          <w:t>Attribution 3</w:t>
        </w:r>
        <w:r w:rsidR="005219B4">
          <w:rPr>
            <w:rStyle w:val="Hyperlink"/>
          </w:rPr>
          <w:t xml:space="preserve">. </w:t>
        </w:r>
        <w:r w:rsidRPr="002F1BC2">
          <w:rPr>
            <w:rStyle w:val="Hyperlink"/>
          </w:rPr>
          <w:t>0 Australia</w:t>
        </w:r>
      </w:hyperlink>
      <w:r w:rsidRPr="002F1BC2">
        <w:rPr>
          <w:rStyle w:val="Hyperlink"/>
        </w:rPr>
        <w:t xml:space="preserve"> </w:t>
      </w:r>
      <w:r w:rsidRPr="006627B4">
        <w:t>licence requires you to attribute the work (but not in any way that suggests that the Treasury endorses you or your use of the work)</w:t>
      </w:r>
      <w:r w:rsidR="005219B4">
        <w:t xml:space="preserve">. </w:t>
      </w:r>
      <w:r w:rsidRPr="006627B4">
        <w:t xml:space="preserve"> </w:t>
      </w:r>
    </w:p>
    <w:p w14:paraId="171ACCC3" w14:textId="77777777" w:rsidR="003461C0" w:rsidRPr="002F1BC2" w:rsidRDefault="003461C0" w:rsidP="003461C0">
      <w:pPr>
        <w:rPr>
          <w:i/>
        </w:rPr>
      </w:pPr>
      <w:r w:rsidRPr="002F1BC2">
        <w:rPr>
          <w:i/>
        </w:rPr>
        <w:t>Treasury material used 'as supplied'</w:t>
      </w:r>
    </w:p>
    <w:p w14:paraId="7A2E00BF" w14:textId="77777777" w:rsidR="003461C0" w:rsidRPr="00476F09" w:rsidRDefault="003461C0" w:rsidP="003461C0">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51DF8A29" w14:textId="77777777" w:rsidR="003461C0" w:rsidRPr="00A13A11" w:rsidRDefault="003461C0" w:rsidP="003461C0">
      <w:pPr>
        <w:ind w:firstLine="720"/>
      </w:pPr>
      <w:r w:rsidRPr="002F1BC2">
        <w:rPr>
          <w:i/>
        </w:rPr>
        <w:t xml:space="preserve">Source: The </w:t>
      </w:r>
      <w:r w:rsidRPr="002F1BC2">
        <w:rPr>
          <w:i/>
          <w:iCs/>
        </w:rPr>
        <w:t>Australian Government the Treasury</w:t>
      </w:r>
    </w:p>
    <w:p w14:paraId="07C41A98" w14:textId="77777777" w:rsidR="003461C0" w:rsidRPr="006627B4" w:rsidRDefault="003461C0" w:rsidP="003461C0">
      <w:r w:rsidRPr="006627B4">
        <w:t>Derivative material</w:t>
      </w:r>
    </w:p>
    <w:p w14:paraId="093CE894" w14:textId="77777777" w:rsidR="003461C0" w:rsidRPr="006627B4" w:rsidRDefault="003461C0" w:rsidP="003461C0">
      <w:r w:rsidRPr="006627B4">
        <w:t xml:space="preserve">If you have modified or transformed Treasury material, or derived new material from those of the Treasury in any way, then Treasury prefers the following attribution: </w:t>
      </w:r>
    </w:p>
    <w:p w14:paraId="00B32174" w14:textId="77777777" w:rsidR="003461C0" w:rsidRPr="006627B4" w:rsidRDefault="003461C0" w:rsidP="003461C0">
      <w:pPr>
        <w:ind w:firstLine="720"/>
      </w:pPr>
      <w:r w:rsidRPr="002F1BC2">
        <w:rPr>
          <w:i/>
        </w:rPr>
        <w:t>Based on The Australian Government the Treasury data</w:t>
      </w:r>
    </w:p>
    <w:p w14:paraId="73170EA4" w14:textId="77777777" w:rsidR="003461C0" w:rsidRPr="006627B4" w:rsidRDefault="003461C0" w:rsidP="003461C0">
      <w:pPr>
        <w:spacing w:after="40"/>
        <w:rPr>
          <w:b/>
        </w:rPr>
      </w:pPr>
      <w:r w:rsidRPr="006627B4">
        <w:rPr>
          <w:b/>
        </w:rPr>
        <w:t>Use of the Coat of Arms</w:t>
      </w:r>
    </w:p>
    <w:p w14:paraId="5699AFED" w14:textId="77777777" w:rsidR="003461C0" w:rsidRPr="006627B4" w:rsidRDefault="003461C0" w:rsidP="003461C0">
      <w:r w:rsidRPr="006627B4">
        <w:t xml:space="preserve">The terms under which the Coat of Arms can be used are set out on the It’s an Honour website (see </w:t>
      </w:r>
      <w:hyperlink r:id="rId22" w:history="1">
        <w:r w:rsidRPr="006627B4">
          <w:t>www</w:t>
        </w:r>
        <w:r w:rsidR="005219B4">
          <w:t xml:space="preserve">. </w:t>
        </w:r>
        <w:proofErr w:type="spellStart"/>
        <w:r w:rsidRPr="006627B4">
          <w:t>itsanhonour</w:t>
        </w:r>
        <w:proofErr w:type="spellEnd"/>
        <w:r w:rsidR="005219B4">
          <w:t xml:space="preserve">. </w:t>
        </w:r>
        <w:r w:rsidRPr="006627B4">
          <w:t>gov</w:t>
        </w:r>
        <w:r w:rsidR="005219B4">
          <w:t xml:space="preserve">. </w:t>
        </w:r>
        <w:r w:rsidRPr="006627B4">
          <w:t>au</w:t>
        </w:r>
      </w:hyperlink>
      <w:r w:rsidRPr="006627B4">
        <w:t>)</w:t>
      </w:r>
    </w:p>
    <w:p w14:paraId="60FEF030" w14:textId="77777777" w:rsidR="003461C0" w:rsidRPr="006627B4" w:rsidRDefault="003461C0" w:rsidP="003461C0">
      <w:pPr>
        <w:spacing w:after="40"/>
        <w:rPr>
          <w:b/>
        </w:rPr>
      </w:pPr>
      <w:r w:rsidRPr="006627B4">
        <w:rPr>
          <w:b/>
        </w:rPr>
        <w:t>Other Uses</w:t>
      </w:r>
    </w:p>
    <w:p w14:paraId="2F513A27" w14:textId="77777777" w:rsidR="003461C0" w:rsidRPr="006627B4" w:rsidRDefault="003461C0" w:rsidP="003461C0">
      <w:r w:rsidRPr="006627B4">
        <w:t>Inquiries regarding this licence and any other use of this document are welcome at:</w:t>
      </w:r>
    </w:p>
    <w:p w14:paraId="5A30C667" w14:textId="77777777" w:rsidR="003461C0" w:rsidRPr="006627B4" w:rsidRDefault="003461C0" w:rsidP="003461C0">
      <w:pPr>
        <w:spacing w:after="0"/>
        <w:ind w:left="720"/>
      </w:pPr>
      <w:r w:rsidRPr="006627B4">
        <w:t>Manager</w:t>
      </w:r>
    </w:p>
    <w:p w14:paraId="1C384E43" w14:textId="77777777" w:rsidR="003461C0" w:rsidRPr="006627B4" w:rsidRDefault="003461C0" w:rsidP="003461C0">
      <w:pPr>
        <w:spacing w:after="0"/>
        <w:ind w:left="720"/>
      </w:pPr>
      <w:r w:rsidRPr="006627B4">
        <w:t xml:space="preserve">Communications </w:t>
      </w:r>
    </w:p>
    <w:p w14:paraId="371F28F2" w14:textId="77777777" w:rsidR="003461C0" w:rsidRPr="006627B4" w:rsidRDefault="003461C0" w:rsidP="003461C0">
      <w:pPr>
        <w:spacing w:after="0"/>
        <w:ind w:left="720"/>
      </w:pPr>
      <w:r w:rsidRPr="006627B4">
        <w:t>The Treasury</w:t>
      </w:r>
    </w:p>
    <w:p w14:paraId="4172A621" w14:textId="77777777" w:rsidR="003461C0" w:rsidRPr="006627B4" w:rsidRDefault="003461C0" w:rsidP="003461C0">
      <w:pPr>
        <w:spacing w:after="0"/>
        <w:ind w:left="720"/>
      </w:pPr>
      <w:r w:rsidRPr="006627B4">
        <w:t xml:space="preserve">Langton Crescent </w:t>
      </w:r>
      <w:proofErr w:type="spellStart"/>
      <w:r w:rsidRPr="006627B4">
        <w:t>Parkes</w:t>
      </w:r>
      <w:proofErr w:type="spellEnd"/>
      <w:r w:rsidRPr="006627B4">
        <w:t xml:space="preserve"> ACT 2600</w:t>
      </w:r>
    </w:p>
    <w:p w14:paraId="665C0E23" w14:textId="77777777" w:rsidR="003461C0" w:rsidRPr="002F1BC2" w:rsidRDefault="003461C0" w:rsidP="003461C0">
      <w:pPr>
        <w:spacing w:after="0"/>
        <w:ind w:left="720"/>
        <w:rPr>
          <w:rStyle w:val="Hyperlink"/>
        </w:rPr>
      </w:pPr>
      <w:r w:rsidRPr="006627B4">
        <w:t xml:space="preserve">Email: </w:t>
      </w:r>
      <w:hyperlink r:id="rId23" w:history="1">
        <w:proofErr w:type="spellStart"/>
        <w:r w:rsidRPr="00573329">
          <w:rPr>
            <w:rStyle w:val="Hyperlink"/>
          </w:rPr>
          <w:t>medialiaison@treasury</w:t>
        </w:r>
        <w:proofErr w:type="spellEnd"/>
        <w:r w:rsidR="005219B4">
          <w:rPr>
            <w:rStyle w:val="Hyperlink"/>
          </w:rPr>
          <w:t xml:space="preserve">. </w:t>
        </w:r>
        <w:r w:rsidRPr="00573329">
          <w:rPr>
            <w:rStyle w:val="Hyperlink"/>
          </w:rPr>
          <w:t>gov</w:t>
        </w:r>
        <w:r w:rsidR="005219B4">
          <w:rPr>
            <w:rStyle w:val="Hyperlink"/>
          </w:rPr>
          <w:t xml:space="preserve">. </w:t>
        </w:r>
        <w:r w:rsidRPr="00573329">
          <w:rPr>
            <w:rStyle w:val="Hyperlink"/>
          </w:rPr>
          <w:t>au</w:t>
        </w:r>
      </w:hyperlink>
      <w:r w:rsidRPr="002F1BC2">
        <w:rPr>
          <w:rStyle w:val="Hyperlink"/>
        </w:rPr>
        <w:t xml:space="preserve"> </w:t>
      </w:r>
    </w:p>
    <w:p w14:paraId="74973FDC" w14:textId="77777777" w:rsidR="003461C0" w:rsidRDefault="003461C0" w:rsidP="003461C0">
      <w:pPr>
        <w:pStyle w:val="SingleParagraph"/>
      </w:pPr>
    </w:p>
    <w:p w14:paraId="6979D162" w14:textId="77777777" w:rsidR="003461C0" w:rsidRDefault="003461C0" w:rsidP="003461C0">
      <w:pPr>
        <w:pStyle w:val="SingleParagraph"/>
        <w:sectPr w:rsidR="003461C0">
          <w:headerReference w:type="first" r:id="rId24"/>
          <w:footerReference w:type="first" r:id="rId25"/>
          <w:pgSz w:w="11907" w:h="16840" w:code="9"/>
          <w:pgMar w:top="1418" w:right="1304" w:bottom="1418" w:left="1304" w:header="567" w:footer="567" w:gutter="0"/>
          <w:pgNumType w:fmt="lowerRoman" w:start="2"/>
          <w:cols w:space="720"/>
          <w:titlePg/>
        </w:sectPr>
      </w:pPr>
    </w:p>
    <w:p w14:paraId="01627D30" w14:textId="77777777" w:rsidR="003461C0" w:rsidRDefault="00E64689" w:rsidP="003461C0">
      <w:pPr>
        <w:pStyle w:val="SingleParagraph"/>
      </w:pPr>
      <w:r>
        <w:lastRenderedPageBreak/>
        <w:t xml:space="preserve">Modelling </w:t>
      </w:r>
      <w:r w:rsidR="00516E4A">
        <w:t xml:space="preserve">Australia’s </w:t>
      </w:r>
      <w:r w:rsidR="00EC5AE1">
        <w:t>exports</w:t>
      </w:r>
      <w:r w:rsidR="00A42C5B">
        <w:t xml:space="preserve"> of </w:t>
      </w:r>
      <w:r w:rsidR="00516E4A">
        <w:t xml:space="preserve">non-commodity </w:t>
      </w:r>
      <w:r w:rsidR="00A42C5B">
        <w:t>goods and services</w:t>
      </w:r>
    </w:p>
    <w:p w14:paraId="3A695315" w14:textId="77777777" w:rsidR="003461C0" w:rsidRDefault="00E64689" w:rsidP="003461C0">
      <w:pPr>
        <w:pStyle w:val="SingleParagraph"/>
      </w:pPr>
      <w:r>
        <w:t>Michael Kouparitsas</w:t>
      </w:r>
      <w:r w:rsidR="0087085F">
        <w:t xml:space="preserve">, </w:t>
      </w:r>
      <w:r w:rsidR="00EC5AE1">
        <w:t>Linden Luo</w:t>
      </w:r>
      <w:r w:rsidR="0087085F">
        <w:t xml:space="preserve"> and Jazmine Smith</w:t>
      </w:r>
    </w:p>
    <w:p w14:paraId="75A532C1" w14:textId="4DB21010" w:rsidR="003461C0" w:rsidRDefault="003461C0" w:rsidP="003461C0">
      <w:pPr>
        <w:pStyle w:val="SingleParagraph"/>
      </w:pPr>
      <w:r w:rsidRPr="00167277">
        <w:t>20</w:t>
      </w:r>
      <w:r w:rsidR="00516E4A" w:rsidRPr="00167277">
        <w:t>1</w:t>
      </w:r>
      <w:r w:rsidR="00167277" w:rsidRPr="00167277">
        <w:t>7</w:t>
      </w:r>
      <w:r w:rsidRPr="00167277">
        <w:noBreakHyphen/>
      </w:r>
      <w:r w:rsidR="00167277" w:rsidRPr="00167277">
        <w:t>01</w:t>
      </w:r>
    </w:p>
    <w:p w14:paraId="5D991185" w14:textId="74E778E9" w:rsidR="003461C0" w:rsidRDefault="00167277" w:rsidP="003461C0">
      <w:pPr>
        <w:pStyle w:val="SingleParagraph"/>
      </w:pPr>
      <w:r>
        <w:t>February 2017</w:t>
      </w:r>
    </w:p>
    <w:p w14:paraId="5441FB73" w14:textId="77777777" w:rsidR="003461C0" w:rsidRDefault="003461C0" w:rsidP="003461C0">
      <w:pPr>
        <w:pStyle w:val="Heading1"/>
      </w:pPr>
      <w:r>
        <w:t>Abstract</w:t>
      </w:r>
    </w:p>
    <w:p w14:paraId="7BAC46E2" w14:textId="5FFAB219" w:rsidR="00CC71E8" w:rsidRDefault="002F52E0" w:rsidP="00CC71E8">
      <w:pPr>
        <w:pStyle w:val="SingleParagraph"/>
      </w:pPr>
      <w:r w:rsidRPr="00B82CE9">
        <w:t xml:space="preserve">This paper models both the supply and demand of Australian </w:t>
      </w:r>
      <w:r w:rsidR="00752715" w:rsidRPr="00B82CE9">
        <w:t xml:space="preserve">non-commodity </w:t>
      </w:r>
      <w:r w:rsidRPr="00B82CE9">
        <w:t>exports</w:t>
      </w:r>
      <w:r w:rsidR="005219B4" w:rsidRPr="00B82CE9">
        <w:t xml:space="preserve">. </w:t>
      </w:r>
      <w:r w:rsidR="003B5BFC" w:rsidRPr="00B82CE9">
        <w:t xml:space="preserve">We </w:t>
      </w:r>
      <w:r w:rsidRPr="00B82CE9">
        <w:t>deriv</w:t>
      </w:r>
      <w:r w:rsidR="00227EEA" w:rsidRPr="00B82CE9">
        <w:t>e</w:t>
      </w:r>
      <w:r w:rsidRPr="00B82CE9">
        <w:t xml:space="preserve"> long</w:t>
      </w:r>
      <w:r w:rsidR="00227EEA" w:rsidRPr="00B82CE9">
        <w:noBreakHyphen/>
      </w:r>
      <w:r w:rsidRPr="00B82CE9">
        <w:t>run export demand relationships from first principles</w:t>
      </w:r>
      <w:r w:rsidR="00B82CE9">
        <w:t xml:space="preserve">. </w:t>
      </w:r>
      <w:r w:rsidR="00CC71E8">
        <w:t xml:space="preserve">On the demand side, the paper finds </w:t>
      </w:r>
      <w:r w:rsidR="00536D0D">
        <w:t xml:space="preserve">a </w:t>
      </w:r>
      <w:r w:rsidR="00CC71E8">
        <w:t>relatively low substitution elasticity between Australian exports and a broad basket of foreign produced goods and services. So, for instance, if Australian export prices increase, overseas buyers are less likely to respond by purchasing the same goods and services from foreign competitors, and are instead more likely to respond by reducing their demand for the product – whether Australian or foreign-made. In other words, income effects trump substitution effects. This result is consistent with other Australian studies. On the supply side, our modelling assumes that Australian manufacturing and services exporters are price setters – an assumption consistent with existing literature. This means that if global input costs increase, Australian exporters are able to pass some of that increase onto their customers. Based on this assumption, our modelling suggests that labour costs are a larger contributor to Australia’s non commodity export prices than imported intermediate inputs costs.</w:t>
      </w:r>
    </w:p>
    <w:p w14:paraId="0F8F5019" w14:textId="77777777" w:rsidR="002F52E0" w:rsidRDefault="002F52E0" w:rsidP="002F52E0">
      <w:pPr>
        <w:pStyle w:val="SingleParagraph"/>
      </w:pPr>
    </w:p>
    <w:p w14:paraId="0800966B" w14:textId="77777777" w:rsidR="003461C0" w:rsidRDefault="003461C0" w:rsidP="002F52E0">
      <w:pPr>
        <w:pStyle w:val="SingleParagraph"/>
      </w:pPr>
      <w:r>
        <w:t xml:space="preserve">JEL Classification Numbers: </w:t>
      </w:r>
      <w:r w:rsidR="00D73EA0" w:rsidRPr="00D73EA0">
        <w:t>C22</w:t>
      </w:r>
      <w:r w:rsidRPr="00D73EA0">
        <w:t xml:space="preserve">, </w:t>
      </w:r>
      <w:r w:rsidR="00D73EA0" w:rsidRPr="00D73EA0">
        <w:t>C53</w:t>
      </w:r>
      <w:r w:rsidRPr="00D73EA0">
        <w:t xml:space="preserve">, </w:t>
      </w:r>
      <w:r w:rsidR="00D73EA0" w:rsidRPr="00D73EA0">
        <w:t>F17</w:t>
      </w:r>
    </w:p>
    <w:p w14:paraId="19974E5B" w14:textId="77777777" w:rsidR="003461C0" w:rsidRDefault="003461C0" w:rsidP="003461C0">
      <w:pPr>
        <w:pStyle w:val="SingleParagraph"/>
      </w:pPr>
      <w:r>
        <w:t xml:space="preserve">Keywords: </w:t>
      </w:r>
      <w:r w:rsidR="00D73EA0">
        <w:t>Trade policy; optimal tariff; price elasticity</w:t>
      </w:r>
    </w:p>
    <w:p w14:paraId="5CA5B779" w14:textId="77777777" w:rsidR="003461C0" w:rsidRDefault="003461C0" w:rsidP="003461C0">
      <w:pPr>
        <w:pStyle w:val="SingleParagraph"/>
      </w:pPr>
    </w:p>
    <w:p w14:paraId="5C7C828F" w14:textId="77777777" w:rsidR="00EC5AE1" w:rsidRDefault="00EC5AE1" w:rsidP="00EC5AE1">
      <w:pPr>
        <w:pStyle w:val="SingleParagraph"/>
      </w:pPr>
      <w:r>
        <w:t>Michael Kouparitsas</w:t>
      </w:r>
      <w:r w:rsidR="003D3A95">
        <w:t>,</w:t>
      </w:r>
      <w:r w:rsidR="00516E4A">
        <w:t xml:space="preserve"> Linden Luo</w:t>
      </w:r>
      <w:r w:rsidR="003D3A95">
        <w:t xml:space="preserve"> and Jazmine Smith</w:t>
      </w:r>
    </w:p>
    <w:p w14:paraId="2FA98D7A" w14:textId="77777777" w:rsidR="00EC5AE1" w:rsidRDefault="00516E4A" w:rsidP="00EC5AE1">
      <w:pPr>
        <w:pStyle w:val="SingleParagraph"/>
      </w:pPr>
      <w:r>
        <w:t>Macroeconomic Modelling and Policy Division</w:t>
      </w:r>
    </w:p>
    <w:p w14:paraId="16A55FE2" w14:textId="77777777" w:rsidR="00EC5AE1" w:rsidRDefault="00EC5AE1" w:rsidP="00EC5AE1">
      <w:pPr>
        <w:pStyle w:val="SingleParagraph"/>
      </w:pPr>
      <w:r>
        <w:t>Macroeconomic Group</w:t>
      </w:r>
    </w:p>
    <w:p w14:paraId="615C1D6B" w14:textId="77777777" w:rsidR="00EC5AE1" w:rsidRDefault="00EC5AE1" w:rsidP="00EC5AE1">
      <w:pPr>
        <w:pStyle w:val="SingleParagraph"/>
      </w:pPr>
      <w:r>
        <w:t>The Treasury</w:t>
      </w:r>
    </w:p>
    <w:p w14:paraId="25E1742E" w14:textId="77777777" w:rsidR="00EC5AE1" w:rsidRDefault="00EC5AE1" w:rsidP="00EC5AE1">
      <w:pPr>
        <w:pStyle w:val="SingleParagraph"/>
      </w:pPr>
      <w:r>
        <w:t>Langton Crescent</w:t>
      </w:r>
    </w:p>
    <w:p w14:paraId="5532C82D" w14:textId="77777777" w:rsidR="00EC5AE1" w:rsidRDefault="00EC5AE1" w:rsidP="00EC5AE1">
      <w:pPr>
        <w:pStyle w:val="SingleParagraph"/>
      </w:pPr>
      <w:proofErr w:type="spellStart"/>
      <w:r>
        <w:t>Parkes</w:t>
      </w:r>
      <w:proofErr w:type="spellEnd"/>
      <w:r>
        <w:t xml:space="preserve">  ACT  2600</w:t>
      </w:r>
    </w:p>
    <w:p w14:paraId="18363A6C" w14:textId="77777777" w:rsidR="00EC5AE1" w:rsidRPr="00EC5AE1" w:rsidRDefault="00EC5AE1" w:rsidP="00EC5AE1">
      <w:pPr>
        <w:pStyle w:val="SingleParagraph"/>
      </w:pPr>
    </w:p>
    <w:p w14:paraId="736BED11" w14:textId="77777777" w:rsidR="003461C0" w:rsidRDefault="003461C0" w:rsidP="003461C0">
      <w:pPr>
        <w:pStyle w:val="SeriesMonth"/>
        <w:jc w:val="both"/>
      </w:pPr>
    </w:p>
    <w:p w14:paraId="0E7288FC" w14:textId="77777777" w:rsidR="003461C0" w:rsidRDefault="003461C0" w:rsidP="003461C0">
      <w:pPr>
        <w:pStyle w:val="SeriesMonth"/>
        <w:jc w:val="both"/>
        <w:sectPr w:rsidR="003461C0">
          <w:pgSz w:w="11907" w:h="16840" w:code="9"/>
          <w:pgMar w:top="1418" w:right="1304" w:bottom="1418" w:left="1304" w:header="567" w:footer="567" w:gutter="0"/>
          <w:pgNumType w:fmt="lowerRoman" w:start="2"/>
          <w:cols w:space="720"/>
          <w:titlePg/>
        </w:sectPr>
      </w:pPr>
    </w:p>
    <w:p w14:paraId="5AFDDCEC" w14:textId="77777777" w:rsidR="003461C0" w:rsidRPr="007914DD" w:rsidRDefault="003461C0" w:rsidP="007914DD">
      <w:pPr>
        <w:pStyle w:val="Heading2"/>
      </w:pPr>
      <w:bookmarkStart w:id="1" w:name="_Toc271526783"/>
      <w:bookmarkStart w:id="2" w:name="_Toc320810314"/>
      <w:r w:rsidRPr="007914DD">
        <w:lastRenderedPageBreak/>
        <w:t>Introduction</w:t>
      </w:r>
      <w:bookmarkEnd w:id="1"/>
      <w:bookmarkEnd w:id="2"/>
    </w:p>
    <w:p w14:paraId="58113E79" w14:textId="6CEB38CD" w:rsidR="00C05CE3" w:rsidRPr="00FD33D7" w:rsidRDefault="00D40596" w:rsidP="00C05CE3">
      <w:pPr>
        <w:rPr>
          <w:highlight w:val="yellow"/>
        </w:rPr>
      </w:pPr>
      <w:r>
        <w:t>International trade</w:t>
      </w:r>
      <w:r w:rsidR="00416436" w:rsidRPr="00515FA8">
        <w:t xml:space="preserve"> play</w:t>
      </w:r>
      <w:r>
        <w:t>s</w:t>
      </w:r>
      <w:r w:rsidR="00416436" w:rsidRPr="00515FA8">
        <w:t xml:space="preserve"> a critical </w:t>
      </w:r>
      <w:r w:rsidR="003E071B">
        <w:t xml:space="preserve">role </w:t>
      </w:r>
      <w:r w:rsidR="00515FA8" w:rsidRPr="00515FA8">
        <w:t>in fostering improvements in economic welfare</w:t>
      </w:r>
      <w:r w:rsidR="0016244B" w:rsidRPr="00515FA8">
        <w:t xml:space="preserve">, </w:t>
      </w:r>
      <w:r w:rsidR="00515FA8" w:rsidRPr="00515FA8">
        <w:t xml:space="preserve">especially </w:t>
      </w:r>
      <w:r>
        <w:t xml:space="preserve">in </w:t>
      </w:r>
      <w:r w:rsidR="00515FA8" w:rsidRPr="00515FA8">
        <w:t>small open economies</w:t>
      </w:r>
      <w:r w:rsidR="00945AFE">
        <w:t>. It allows</w:t>
      </w:r>
      <w:r w:rsidR="0016244B" w:rsidRPr="00515FA8">
        <w:t xml:space="preserve"> economies to grow faster</w:t>
      </w:r>
      <w:r w:rsidR="00565C7D" w:rsidRPr="00515FA8">
        <w:t xml:space="preserve"> and achieve higher material living standards</w:t>
      </w:r>
      <w:r w:rsidR="0016244B" w:rsidRPr="00515FA8">
        <w:t xml:space="preserve"> than they </w:t>
      </w:r>
      <w:r w:rsidR="00ED40FE" w:rsidRPr="00515FA8">
        <w:t xml:space="preserve">would </w:t>
      </w:r>
      <w:r w:rsidR="00A10FB8" w:rsidRPr="00515FA8">
        <w:t>in the absence of such trade</w:t>
      </w:r>
      <w:r w:rsidR="00515FA8" w:rsidRPr="00515FA8">
        <w:t xml:space="preserve">. </w:t>
      </w:r>
      <w:r w:rsidR="003E071B">
        <w:t>T</w:t>
      </w:r>
      <w:r w:rsidR="0036197D">
        <w:t xml:space="preserve">heoretical and quantitative trade policy literature </w:t>
      </w:r>
      <w:r w:rsidR="005C5B51">
        <w:t xml:space="preserve">has shown </w:t>
      </w:r>
      <w:r w:rsidR="003C5E1F">
        <w:t xml:space="preserve">that the </w:t>
      </w:r>
      <w:r w:rsidR="00A40B38">
        <w:t xml:space="preserve">gains from trade </w:t>
      </w:r>
      <w:r w:rsidR="003C5E1F">
        <w:t>are determined by</w:t>
      </w:r>
      <w:r w:rsidR="00A40B38">
        <w:t xml:space="preserve"> </w:t>
      </w:r>
      <w:r w:rsidR="003C5E1F">
        <w:t>the</w:t>
      </w:r>
      <w:r w:rsidR="00A40B38">
        <w:t xml:space="preserve"> price </w:t>
      </w:r>
      <w:proofErr w:type="spellStart"/>
      <w:r w:rsidR="00A40B38" w:rsidRPr="00515FA8">
        <w:t>elasticities</w:t>
      </w:r>
      <w:proofErr w:type="spellEnd"/>
      <w:r w:rsidR="00A40B38" w:rsidRPr="00515FA8">
        <w:t xml:space="preserve"> of </w:t>
      </w:r>
      <w:r w:rsidR="00A40B38">
        <w:t xml:space="preserve">export </w:t>
      </w:r>
      <w:r w:rsidR="00A40B38" w:rsidRPr="00515FA8">
        <w:t>demand and supply</w:t>
      </w:r>
      <w:r w:rsidR="00A40B38">
        <w:t xml:space="preserve">. </w:t>
      </w:r>
      <w:r w:rsidR="00F326E5">
        <w:t xml:space="preserve">For example, </w:t>
      </w:r>
      <w:r w:rsidR="00187B2E" w:rsidRPr="00515FA8">
        <w:t>Goldstein and Khan (1985)</w:t>
      </w:r>
      <w:r w:rsidR="00432C96">
        <w:t xml:space="preserve"> </w:t>
      </w:r>
      <w:r w:rsidR="00F326E5">
        <w:t>argue</w:t>
      </w:r>
      <w:r w:rsidR="00432C96">
        <w:t xml:space="preserve"> that welfare enhancing policy change </w:t>
      </w:r>
      <w:r w:rsidR="003C5E1F">
        <w:t>in an open economy relies</w:t>
      </w:r>
      <w:r w:rsidR="00432C96">
        <w:t xml:space="preserve"> on robust estimates of the price </w:t>
      </w:r>
      <w:proofErr w:type="spellStart"/>
      <w:r w:rsidR="00432C96" w:rsidRPr="00515FA8">
        <w:t>elasticities</w:t>
      </w:r>
      <w:proofErr w:type="spellEnd"/>
      <w:r w:rsidR="00432C96" w:rsidRPr="00515FA8">
        <w:t xml:space="preserve"> of </w:t>
      </w:r>
      <w:r w:rsidR="00432C96">
        <w:t xml:space="preserve">export </w:t>
      </w:r>
      <w:r w:rsidR="00432C96" w:rsidRPr="00515FA8">
        <w:t>demand and supply</w:t>
      </w:r>
      <w:r w:rsidR="00835FE7" w:rsidRPr="00A40B38">
        <w:t>.</w:t>
      </w:r>
      <w:r w:rsidR="00A40B38" w:rsidRPr="00A40B38">
        <w:t xml:space="preserve"> </w:t>
      </w:r>
      <w:r w:rsidR="00945AFE">
        <w:t>Yet d</w:t>
      </w:r>
      <w:r w:rsidR="00A40B38" w:rsidRPr="00A40B38">
        <w:t>espite its</w:t>
      </w:r>
      <w:r w:rsidR="00835FE7" w:rsidRPr="00A40B38">
        <w:t xml:space="preserve"> importance</w:t>
      </w:r>
      <w:r w:rsidR="00945AFE">
        <w:t>,</w:t>
      </w:r>
      <w:r w:rsidR="00835FE7" w:rsidRPr="00A40B38">
        <w:t xml:space="preserve"> there is little empirical research devoted to </w:t>
      </w:r>
      <w:r w:rsidR="00A40B38">
        <w:t>estimating</w:t>
      </w:r>
      <w:r w:rsidR="00835FE7" w:rsidRPr="00A40B38">
        <w:t xml:space="preserve"> </w:t>
      </w:r>
      <w:r w:rsidR="00A40B38">
        <w:t xml:space="preserve">export </w:t>
      </w:r>
      <w:r w:rsidR="00835FE7" w:rsidRPr="00A40B38">
        <w:t xml:space="preserve">demand and supply </w:t>
      </w:r>
      <w:proofErr w:type="spellStart"/>
      <w:r w:rsidR="00A40B38">
        <w:t>elasticities</w:t>
      </w:r>
      <w:proofErr w:type="spellEnd"/>
      <w:r w:rsidR="00A40B38" w:rsidRPr="00A40B38">
        <w:t xml:space="preserve"> at either the country or global level</w:t>
      </w:r>
      <w:r w:rsidR="00835FE7" w:rsidRPr="00A40B38">
        <w:t xml:space="preserve">. This paper adds to this literature </w:t>
      </w:r>
      <w:r w:rsidR="00A40B38">
        <w:t xml:space="preserve">by modelling </w:t>
      </w:r>
      <w:r w:rsidR="00835FE7" w:rsidRPr="00A40B38">
        <w:t xml:space="preserve">Australia’s </w:t>
      </w:r>
      <w:r w:rsidR="00A40B38">
        <w:t xml:space="preserve">exports of </w:t>
      </w:r>
      <w:r w:rsidR="00835FE7" w:rsidRPr="00A40B38">
        <w:t>non-commodity goods</w:t>
      </w:r>
      <w:r w:rsidR="00F326E5">
        <w:t xml:space="preserve"> (</w:t>
      </w:r>
      <w:r w:rsidR="009419DA">
        <w:t>for example</w:t>
      </w:r>
      <w:r w:rsidR="00F326E5">
        <w:t>, manufactured goods)</w:t>
      </w:r>
      <w:r w:rsidR="00835FE7" w:rsidRPr="00A40B38">
        <w:t xml:space="preserve"> and services</w:t>
      </w:r>
      <w:r w:rsidR="00F326E5">
        <w:t xml:space="preserve"> (</w:t>
      </w:r>
      <w:r w:rsidR="009419DA">
        <w:t>for example</w:t>
      </w:r>
      <w:r w:rsidR="00F326E5">
        <w:t>, education, travel and business services)</w:t>
      </w:r>
      <w:r w:rsidR="00835FE7" w:rsidRPr="00A40B38">
        <w:t>.</w:t>
      </w:r>
    </w:p>
    <w:p w14:paraId="289681A6" w14:textId="5A785D63" w:rsidR="008C021B" w:rsidRDefault="00FE227E" w:rsidP="008C021B">
      <w:r>
        <w:t>This paper is not comparable with all e</w:t>
      </w:r>
      <w:r w:rsidR="005F3241">
        <w:t xml:space="preserve">mpirical </w:t>
      </w:r>
      <w:r w:rsidR="004710C2">
        <w:t xml:space="preserve">export demand </w:t>
      </w:r>
      <w:r w:rsidR="005F3241">
        <w:t>studies</w:t>
      </w:r>
      <w:r>
        <w:t xml:space="preserve">. These studies </w:t>
      </w:r>
      <w:r w:rsidR="005F3241">
        <w:t xml:space="preserve">fall into </w:t>
      </w:r>
      <w:r w:rsidR="00B37111">
        <w:t xml:space="preserve">either </w:t>
      </w:r>
      <w:r w:rsidR="008C021B">
        <w:t>country specific studies</w:t>
      </w:r>
      <w:r w:rsidR="00552034">
        <w:t xml:space="preserve"> (see, for example: </w:t>
      </w:r>
      <w:proofErr w:type="spellStart"/>
      <w:r w:rsidR="008668C1">
        <w:t>Jilek</w:t>
      </w:r>
      <w:proofErr w:type="spellEnd"/>
      <w:r w:rsidR="008668C1">
        <w:t xml:space="preserve">, Johnson and </w:t>
      </w:r>
      <w:proofErr w:type="spellStart"/>
      <w:r w:rsidR="008668C1">
        <w:t>Taplin</w:t>
      </w:r>
      <w:proofErr w:type="spellEnd"/>
      <w:r w:rsidR="008668C1">
        <w:t xml:space="preserve">, 1993; </w:t>
      </w:r>
      <w:proofErr w:type="spellStart"/>
      <w:r w:rsidR="008668C1">
        <w:t>Senhadji</w:t>
      </w:r>
      <w:proofErr w:type="spellEnd"/>
      <w:r w:rsidR="008668C1">
        <w:t xml:space="preserve"> and Montenegro, 1999</w:t>
      </w:r>
      <w:r w:rsidR="00805948">
        <w:rPr>
          <w:rStyle w:val="FootnoteReference"/>
        </w:rPr>
        <w:footnoteReference w:id="4"/>
      </w:r>
      <w:r w:rsidR="002930F8">
        <w:t xml:space="preserve">; </w:t>
      </w:r>
      <w:proofErr w:type="spellStart"/>
      <w:r w:rsidR="002930F8">
        <w:t>Dvornak</w:t>
      </w:r>
      <w:proofErr w:type="spellEnd"/>
      <w:r w:rsidR="002930F8">
        <w:t>, Kohler and Menzies, 2005</w:t>
      </w:r>
      <w:r w:rsidR="008C021B">
        <w:t xml:space="preserve">; </w:t>
      </w:r>
      <w:r w:rsidR="00552034">
        <w:t xml:space="preserve">and </w:t>
      </w:r>
      <w:r w:rsidR="002930F8">
        <w:t>Norman, 2006</w:t>
      </w:r>
      <w:r w:rsidR="00552034">
        <w:t>)</w:t>
      </w:r>
      <w:r w:rsidR="008C021B">
        <w:t xml:space="preserve"> </w:t>
      </w:r>
      <w:r w:rsidR="003302C0">
        <w:t xml:space="preserve">or </w:t>
      </w:r>
      <w:r w:rsidR="005F3241">
        <w:t>global studies</w:t>
      </w:r>
      <w:r w:rsidR="00552034">
        <w:t xml:space="preserve"> (see, for example: </w:t>
      </w:r>
      <w:proofErr w:type="spellStart"/>
      <w:r w:rsidR="002930F8">
        <w:t>Broda</w:t>
      </w:r>
      <w:proofErr w:type="spellEnd"/>
      <w:r w:rsidR="002930F8">
        <w:t xml:space="preserve"> and Weinstein, 2008</w:t>
      </w:r>
      <w:r w:rsidR="005F3241">
        <w:t xml:space="preserve">; and </w:t>
      </w:r>
      <w:proofErr w:type="spellStart"/>
      <w:r w:rsidR="008C021B">
        <w:t>Br</w:t>
      </w:r>
      <w:r w:rsidR="005F3241">
        <w:t>oda</w:t>
      </w:r>
      <w:proofErr w:type="spellEnd"/>
      <w:r w:rsidR="005F3241">
        <w:t xml:space="preserve">, </w:t>
      </w:r>
      <w:proofErr w:type="spellStart"/>
      <w:r w:rsidR="005F3241">
        <w:t>Lamão</w:t>
      </w:r>
      <w:proofErr w:type="spellEnd"/>
      <w:r w:rsidR="005F3241">
        <w:t xml:space="preserve"> and Weinste</w:t>
      </w:r>
      <w:r w:rsidR="002930F8">
        <w:t>in, 2008</w:t>
      </w:r>
      <w:r w:rsidR="00552034">
        <w:t>)</w:t>
      </w:r>
      <w:r w:rsidR="005F3241">
        <w:t xml:space="preserve">. </w:t>
      </w:r>
      <w:r w:rsidR="0085014D">
        <w:t>C</w:t>
      </w:r>
      <w:r w:rsidR="004710C2">
        <w:t xml:space="preserve">ountry-specific studies typically </w:t>
      </w:r>
      <w:r w:rsidR="005F3241">
        <w:t>model</w:t>
      </w:r>
      <w:r w:rsidR="008C021B">
        <w:t xml:space="preserve"> </w:t>
      </w:r>
      <w:r w:rsidR="005F3241">
        <w:t xml:space="preserve">aggregate time-series data, while global studies </w:t>
      </w:r>
      <w:r w:rsidR="0085014D">
        <w:t>focus on the welfare effects of increasing product variety</w:t>
      </w:r>
      <w:r w:rsidR="00552034">
        <w:t xml:space="preserve"> </w:t>
      </w:r>
      <w:r w:rsidR="0085014D">
        <w:t xml:space="preserve">by modelling </w:t>
      </w:r>
      <w:r w:rsidR="005F3241">
        <w:t xml:space="preserve">highly disaggregated </w:t>
      </w:r>
      <w:r w:rsidR="004710C2">
        <w:t xml:space="preserve">panel data (that is, </w:t>
      </w:r>
      <w:r w:rsidR="0085014D">
        <w:t xml:space="preserve">data </w:t>
      </w:r>
      <w:r w:rsidR="004710C2">
        <w:t xml:space="preserve">with both a </w:t>
      </w:r>
      <w:r w:rsidR="005F3241">
        <w:t xml:space="preserve">cross-sectional </w:t>
      </w:r>
      <w:r w:rsidR="004710C2">
        <w:t>and time dimension)</w:t>
      </w:r>
      <w:r w:rsidR="005F3241">
        <w:t>.</w:t>
      </w:r>
      <w:r w:rsidR="00796E5A">
        <w:t xml:space="preserve"> </w:t>
      </w:r>
      <w:r w:rsidR="005C5B51">
        <w:t xml:space="preserve">This paper focuses on the former. </w:t>
      </w:r>
      <w:r w:rsidR="00796E5A">
        <w:t xml:space="preserve">As such, </w:t>
      </w:r>
      <w:r w:rsidR="005C5B51">
        <w:t xml:space="preserve">its results </w:t>
      </w:r>
      <w:r w:rsidR="00796E5A">
        <w:t xml:space="preserve">are not directly comparable to </w:t>
      </w:r>
      <w:r w:rsidR="005C5B51">
        <w:t xml:space="preserve">modelling </w:t>
      </w:r>
      <w:r>
        <w:t xml:space="preserve">that uses more </w:t>
      </w:r>
      <w:r w:rsidR="005C5B51">
        <w:t>disaggregated panel data.</w:t>
      </w:r>
    </w:p>
    <w:p w14:paraId="30F8810B" w14:textId="7E15B693" w:rsidR="00A37995" w:rsidRPr="00FD33D7" w:rsidRDefault="008C021B" w:rsidP="00A37995">
      <w:pPr>
        <w:rPr>
          <w:highlight w:val="yellow"/>
        </w:rPr>
      </w:pPr>
      <w:r w:rsidRPr="008C021B">
        <w:t xml:space="preserve">For completeness </w:t>
      </w:r>
      <w:r w:rsidR="00A37995" w:rsidRPr="008C021B">
        <w:t xml:space="preserve">we </w:t>
      </w:r>
      <w:r w:rsidR="00A47C1E">
        <w:t>revisit</w:t>
      </w:r>
      <w:r w:rsidR="00437104" w:rsidRPr="008C021B">
        <w:t xml:space="preserve"> </w:t>
      </w:r>
      <w:r w:rsidR="004710C2">
        <w:t xml:space="preserve">the theoretical </w:t>
      </w:r>
      <w:r w:rsidR="00A47C1E">
        <w:t>export demand framework</w:t>
      </w:r>
      <w:r w:rsidR="009F256C" w:rsidRPr="009F256C">
        <w:t>. Our framework is based on the reasoning that Australia’s exports are the imports of our trade partners.</w:t>
      </w:r>
      <w:r w:rsidR="00A47C1E">
        <w:t xml:space="preserve"> </w:t>
      </w:r>
      <w:r w:rsidR="00C16499">
        <w:t>C</w:t>
      </w:r>
      <w:r w:rsidR="00437104" w:rsidRPr="008C021B">
        <w:t xml:space="preserve">onditional </w:t>
      </w:r>
      <w:r w:rsidR="009F256C">
        <w:t>import</w:t>
      </w:r>
      <w:r w:rsidR="00437104" w:rsidRPr="008C021B">
        <w:t xml:space="preserve"> demand relationships</w:t>
      </w:r>
      <w:r w:rsidR="00D87B8A">
        <w:t xml:space="preserve"> are</w:t>
      </w:r>
      <w:r w:rsidR="00437104" w:rsidRPr="008C021B">
        <w:t xml:space="preserve"> </w:t>
      </w:r>
      <w:r w:rsidR="004710C2">
        <w:t xml:space="preserve">derived from </w:t>
      </w:r>
      <w:r w:rsidR="00437104" w:rsidRPr="008C021B">
        <w:t>representative household/firm-level utility</w:t>
      </w:r>
      <w:r w:rsidR="00786F07">
        <w:noBreakHyphen/>
      </w:r>
      <w:r w:rsidR="00437104" w:rsidRPr="008C021B">
        <w:t>maximisat</w:t>
      </w:r>
      <w:r w:rsidR="005B4A15">
        <w:t>ion/cost</w:t>
      </w:r>
      <w:r w:rsidR="005B4A15">
        <w:noBreakHyphen/>
      </w:r>
      <w:r w:rsidR="00A47C1E">
        <w:t>minimisation</w:t>
      </w:r>
      <w:r w:rsidR="005B4A15">
        <w:t xml:space="preserve"> </w:t>
      </w:r>
      <w:r w:rsidR="00A47C1E">
        <w:t>problems</w:t>
      </w:r>
      <w:r w:rsidR="00C16499">
        <w:t xml:space="preserve"> for each </w:t>
      </w:r>
      <w:r w:rsidR="00327F6D">
        <w:t xml:space="preserve">Australian </w:t>
      </w:r>
      <w:r w:rsidR="00C16499">
        <w:t xml:space="preserve">trading partner. These </w:t>
      </w:r>
      <w:r w:rsidR="005B4A15">
        <w:t>country</w:t>
      </w:r>
      <w:r w:rsidR="005B4A15">
        <w:noBreakHyphen/>
      </w:r>
      <w:r w:rsidR="00327F6D">
        <w:t>specific import</w:t>
      </w:r>
      <w:r w:rsidR="001B0657">
        <w:t xml:space="preserve"> </w:t>
      </w:r>
      <w:r w:rsidR="00C16499">
        <w:t>demand</w:t>
      </w:r>
      <w:r w:rsidR="00327F6D">
        <w:t xml:space="preserve"> relationships</w:t>
      </w:r>
      <w:r w:rsidR="00C16499">
        <w:t xml:space="preserve"> are then summed to form an aggregate export demand equation</w:t>
      </w:r>
      <w:r w:rsidR="00A47C1E">
        <w:t xml:space="preserve">. Following </w:t>
      </w:r>
      <w:r w:rsidR="00C16499">
        <w:t>the</w:t>
      </w:r>
      <w:r w:rsidR="00A47C1E">
        <w:t xml:space="preserve"> broader international trade literature (</w:t>
      </w:r>
      <w:r w:rsidR="008668C1">
        <w:t>see, for example</w:t>
      </w:r>
      <w:r w:rsidR="005B4A15">
        <w:t xml:space="preserve">, Dixit and </w:t>
      </w:r>
      <w:proofErr w:type="spellStart"/>
      <w:r w:rsidR="005B4A15">
        <w:t>Stiglitz</w:t>
      </w:r>
      <w:proofErr w:type="spellEnd"/>
      <w:r w:rsidR="005B4A15">
        <w:t>, </w:t>
      </w:r>
      <w:r w:rsidR="00A47C1E">
        <w:t xml:space="preserve">1977), our approach </w:t>
      </w:r>
      <w:r w:rsidR="00437104" w:rsidRPr="008C021B">
        <w:t>assume</w:t>
      </w:r>
      <w:r w:rsidR="00A47C1E">
        <w:t>s</w:t>
      </w:r>
      <w:r w:rsidR="00437104" w:rsidRPr="008C021B">
        <w:t xml:space="preserve"> households/firms have both a taste for variety and rival sources of supply</w:t>
      </w:r>
      <w:r w:rsidR="005219B4" w:rsidRPr="008C021B">
        <w:t xml:space="preserve">. </w:t>
      </w:r>
      <w:r w:rsidR="004710C2">
        <w:t>Consistent with other country-specific studies</w:t>
      </w:r>
      <w:r w:rsidR="00796E5A">
        <w:t>,</w:t>
      </w:r>
      <w:r w:rsidR="004710C2">
        <w:t xml:space="preserve"> t</w:t>
      </w:r>
      <w:r w:rsidR="00437104" w:rsidRPr="008C021B">
        <w:t xml:space="preserve">his long-run theoretical </w:t>
      </w:r>
      <w:r w:rsidR="004710C2">
        <w:t xml:space="preserve">demand </w:t>
      </w:r>
      <w:r w:rsidR="00437104" w:rsidRPr="008C021B">
        <w:t>framework is augmented by cyclical explanatory variables to form e</w:t>
      </w:r>
      <w:r w:rsidR="00A47C1E">
        <w:t>mpirical error correction model</w:t>
      </w:r>
      <w:r w:rsidR="00D87B8A">
        <w:t>s</w:t>
      </w:r>
      <w:r w:rsidR="005B4A15">
        <w:t xml:space="preserve"> (that is, short</w:t>
      </w:r>
      <w:r w:rsidR="005B4A15">
        <w:noBreakHyphen/>
      </w:r>
      <w:r w:rsidR="00437104" w:rsidRPr="008C021B">
        <w:t xml:space="preserve">run demand models) which </w:t>
      </w:r>
      <w:r w:rsidR="00D87B8A">
        <w:t>are</w:t>
      </w:r>
      <w:r w:rsidR="00437104" w:rsidRPr="008C021B">
        <w:t xml:space="preserve"> estimated using standard econometric methods</w:t>
      </w:r>
      <w:r w:rsidRPr="008C021B">
        <w:t>.</w:t>
      </w:r>
    </w:p>
    <w:p w14:paraId="487B3E44" w14:textId="0E5F74FF" w:rsidR="00724E00" w:rsidRDefault="00796E5A" w:rsidP="003461C0">
      <w:r>
        <w:t>O</w:t>
      </w:r>
      <w:r w:rsidR="00EF121C" w:rsidRPr="00502CA7">
        <w:t xml:space="preserve">ver the </w:t>
      </w:r>
      <w:r w:rsidR="00D87B8A">
        <w:t>p</w:t>
      </w:r>
      <w:r w:rsidR="00D87B8A" w:rsidRPr="00502CA7">
        <w:t xml:space="preserve">ast </w:t>
      </w:r>
      <w:r w:rsidR="00EF121C" w:rsidRPr="00502CA7">
        <w:t>30 years</w:t>
      </w:r>
      <w:r w:rsidR="00D87B8A">
        <w:t>,</w:t>
      </w:r>
      <w:r w:rsidR="00EF121C" w:rsidRPr="00502CA7">
        <w:t xml:space="preserve"> </w:t>
      </w:r>
      <w:r>
        <w:t xml:space="preserve">the imports of Australia and its trading partners </w:t>
      </w:r>
      <w:r w:rsidR="00EF121C" w:rsidRPr="00502CA7">
        <w:t xml:space="preserve">have grown at a much faster rate than </w:t>
      </w:r>
      <w:r>
        <w:t xml:space="preserve">their respective </w:t>
      </w:r>
      <w:r w:rsidR="00EF121C" w:rsidRPr="00502CA7">
        <w:t xml:space="preserve">gross domestic product (GDP). This is </w:t>
      </w:r>
      <w:r>
        <w:t xml:space="preserve">generally </w:t>
      </w:r>
      <w:r w:rsidR="00EF121C" w:rsidRPr="00502CA7">
        <w:t xml:space="preserve">characterised as rising import penetration. </w:t>
      </w:r>
      <w:r>
        <w:t xml:space="preserve">Recent studies that have </w:t>
      </w:r>
      <w:r w:rsidR="00A47C1E" w:rsidRPr="00502CA7">
        <w:t xml:space="preserve">explored Australian </w:t>
      </w:r>
      <w:r w:rsidR="005E76CE">
        <w:t xml:space="preserve">non-commodity </w:t>
      </w:r>
      <w:r w:rsidR="00A47C1E" w:rsidRPr="00502CA7">
        <w:t>export demand (</w:t>
      </w:r>
      <w:proofErr w:type="spellStart"/>
      <w:r w:rsidR="00A47C1E" w:rsidRPr="00502CA7">
        <w:t>Dvornak</w:t>
      </w:r>
      <w:proofErr w:type="spellEnd"/>
      <w:r w:rsidR="009419DA">
        <w:t xml:space="preserve"> et al</w:t>
      </w:r>
      <w:r w:rsidR="00A47C1E" w:rsidRPr="00502CA7">
        <w:t xml:space="preserve">, 2005; and Norman, 2006) </w:t>
      </w:r>
      <w:r w:rsidR="00EF121C" w:rsidRPr="00502CA7">
        <w:t>model</w:t>
      </w:r>
      <w:r w:rsidR="00573C5A">
        <w:t>led</w:t>
      </w:r>
      <w:r w:rsidR="00EF121C" w:rsidRPr="00502CA7">
        <w:t xml:space="preserve"> this </w:t>
      </w:r>
      <w:r w:rsidR="0078318E" w:rsidRPr="00502CA7">
        <w:t>feature of the data</w:t>
      </w:r>
      <w:r w:rsidR="00EF121C" w:rsidRPr="00502CA7">
        <w:t xml:space="preserve"> by allowing the </w:t>
      </w:r>
      <w:r>
        <w:t xml:space="preserve">foreign </w:t>
      </w:r>
      <w:r w:rsidR="00EF121C" w:rsidRPr="00502CA7">
        <w:t xml:space="preserve">income elasticity to be greater than </w:t>
      </w:r>
      <w:r w:rsidR="00C7100E" w:rsidRPr="00502CA7">
        <w:t>one</w:t>
      </w:r>
      <w:r w:rsidR="00EF121C" w:rsidRPr="00502CA7">
        <w:t>.</w:t>
      </w:r>
      <w:r w:rsidR="00EF121C">
        <w:t xml:space="preserve"> </w:t>
      </w:r>
      <w:r w:rsidR="005C5B51">
        <w:t>But t</w:t>
      </w:r>
      <w:r w:rsidR="00EF121C">
        <w:t xml:space="preserve">his approach </w:t>
      </w:r>
      <w:r w:rsidR="005C5B51">
        <w:t xml:space="preserve">encounters some problems. It </w:t>
      </w:r>
      <w:r w:rsidR="00EF121C">
        <w:t xml:space="preserve">is inconsistent with the </w:t>
      </w:r>
      <w:r>
        <w:t xml:space="preserve">underlying </w:t>
      </w:r>
      <w:r w:rsidR="00EF121C">
        <w:t xml:space="preserve">theoretical framework which implies </w:t>
      </w:r>
      <w:r w:rsidR="00C7100E">
        <w:t xml:space="preserve">an </w:t>
      </w:r>
      <w:r w:rsidR="00EF121C">
        <w:t>income elasticity</w:t>
      </w:r>
      <w:r w:rsidR="00C7100E">
        <w:t xml:space="preserve"> of one</w:t>
      </w:r>
      <w:r w:rsidR="00EF121C">
        <w:t xml:space="preserve">. </w:t>
      </w:r>
      <w:r w:rsidR="00C7100E">
        <w:t xml:space="preserve">It is also problematic if the estimated export demand relationship is embedded in a broader macroeconomic model because it </w:t>
      </w:r>
      <w:r>
        <w:t>is</w:t>
      </w:r>
      <w:r w:rsidR="00C7100E">
        <w:t xml:space="preserve"> incompatible with balanced growth. In </w:t>
      </w:r>
      <w:r w:rsidR="0078318E">
        <w:t>light of this</w:t>
      </w:r>
      <w:r w:rsidR="00C7100E">
        <w:t xml:space="preserve">, </w:t>
      </w:r>
      <w:r w:rsidR="00A47C1E">
        <w:t xml:space="preserve">we </w:t>
      </w:r>
      <w:r w:rsidR="0078318E">
        <w:t xml:space="preserve">deviate from other </w:t>
      </w:r>
      <w:r>
        <w:t xml:space="preserve">Australian </w:t>
      </w:r>
      <w:r w:rsidR="0078318E">
        <w:t xml:space="preserve">studies by </w:t>
      </w:r>
      <w:r w:rsidR="00C7100E">
        <w:t>adher</w:t>
      </w:r>
      <w:r w:rsidR="0078318E">
        <w:t>ing</w:t>
      </w:r>
      <w:r w:rsidR="00C7100E">
        <w:t xml:space="preserve"> to</w:t>
      </w:r>
      <w:r w:rsidR="00A47C1E">
        <w:t xml:space="preserve"> the theoretical model </w:t>
      </w:r>
      <w:r w:rsidR="00B06FB1">
        <w:t xml:space="preserve">by </w:t>
      </w:r>
      <w:r w:rsidR="00A47C1E">
        <w:t xml:space="preserve">imposing </w:t>
      </w:r>
      <w:r w:rsidR="00C7100E">
        <w:t>a</w:t>
      </w:r>
      <w:r>
        <w:t xml:space="preserve"> foreign</w:t>
      </w:r>
      <w:r w:rsidR="00A47C1E">
        <w:t xml:space="preserve"> income elasticity </w:t>
      </w:r>
      <w:r w:rsidR="00C7100E">
        <w:t xml:space="preserve">of one </w:t>
      </w:r>
      <w:r w:rsidR="00A47C1E">
        <w:t>and allow</w:t>
      </w:r>
      <w:r w:rsidR="00573C5A">
        <w:t>ing</w:t>
      </w:r>
      <w:r w:rsidR="00A47C1E">
        <w:t xml:space="preserve"> </w:t>
      </w:r>
      <w:r w:rsidR="0078318E">
        <w:t xml:space="preserve">rising </w:t>
      </w:r>
      <w:r>
        <w:t xml:space="preserve">foreign </w:t>
      </w:r>
      <w:r w:rsidR="00A47C1E">
        <w:t xml:space="preserve">import penetration to be captured </w:t>
      </w:r>
      <w:r>
        <w:t>via a deterministic time trend.</w:t>
      </w:r>
    </w:p>
    <w:p w14:paraId="3B10842E" w14:textId="125D0833" w:rsidR="00437104" w:rsidRPr="00155F6E" w:rsidRDefault="00FE227E" w:rsidP="003461C0">
      <w:r>
        <w:t>On the demand side, o</w:t>
      </w:r>
      <w:r w:rsidR="00C7100E">
        <w:t xml:space="preserve">ur key </w:t>
      </w:r>
      <w:r w:rsidR="0078318E">
        <w:t xml:space="preserve">finding </w:t>
      </w:r>
      <w:r w:rsidR="00C7100E">
        <w:t xml:space="preserve">is </w:t>
      </w:r>
      <w:r w:rsidR="00F433E4">
        <w:t xml:space="preserve">that </w:t>
      </w:r>
      <w:r w:rsidR="00C7100E">
        <w:t xml:space="preserve">there is </w:t>
      </w:r>
      <w:r w:rsidR="00437104" w:rsidRPr="004710C2">
        <w:t xml:space="preserve">relatively low substitutability between </w:t>
      </w:r>
      <w:r w:rsidR="00A8125E" w:rsidRPr="004710C2">
        <w:t>non</w:t>
      </w:r>
      <w:r w:rsidR="004710C2">
        <w:noBreakHyphen/>
      </w:r>
      <w:r w:rsidR="00A8125E" w:rsidRPr="004710C2">
        <w:t>commodity goods and services</w:t>
      </w:r>
      <w:r w:rsidR="00565C7D" w:rsidRPr="004710C2">
        <w:t xml:space="preserve"> </w:t>
      </w:r>
      <w:r>
        <w:t xml:space="preserve">that are </w:t>
      </w:r>
      <w:r w:rsidR="00A65FAD" w:rsidRPr="004710C2">
        <w:t>ex</w:t>
      </w:r>
      <w:r w:rsidR="00437104" w:rsidRPr="004710C2">
        <w:t xml:space="preserve">ported </w:t>
      </w:r>
      <w:r w:rsidR="00565C7D" w:rsidRPr="004710C2">
        <w:t xml:space="preserve">by Australia </w:t>
      </w:r>
      <w:r w:rsidR="00437104" w:rsidRPr="004710C2">
        <w:t xml:space="preserve">and </w:t>
      </w:r>
      <w:r w:rsidR="00E22115">
        <w:t>a broad basket of foreign produced goods</w:t>
      </w:r>
      <w:r w:rsidR="005219B4" w:rsidRPr="004710C2">
        <w:t xml:space="preserve">. </w:t>
      </w:r>
      <w:r w:rsidR="00437104" w:rsidRPr="004710C2">
        <w:t xml:space="preserve">The main implication of this is that </w:t>
      </w:r>
      <w:r>
        <w:t xml:space="preserve">when there is a change in the relative prices of </w:t>
      </w:r>
      <w:r w:rsidR="00732BB3">
        <w:t xml:space="preserve">these </w:t>
      </w:r>
      <w:r>
        <w:t>exports</w:t>
      </w:r>
      <w:r w:rsidR="00732BB3">
        <w:t xml:space="preserve">, </w:t>
      </w:r>
      <w:r w:rsidR="00437104" w:rsidRPr="004710C2">
        <w:t xml:space="preserve">income effects </w:t>
      </w:r>
      <w:r w:rsidR="00732BB3">
        <w:t xml:space="preserve">will </w:t>
      </w:r>
      <w:r w:rsidR="00437104" w:rsidRPr="004710C2">
        <w:t>dominate substitution effects</w:t>
      </w:r>
      <w:r w:rsidR="005219B4" w:rsidRPr="004710C2">
        <w:t xml:space="preserve">. </w:t>
      </w:r>
      <w:r w:rsidR="00732BB3">
        <w:t>So f</w:t>
      </w:r>
      <w:r w:rsidR="0078318E">
        <w:t>or example, o</w:t>
      </w:r>
      <w:r w:rsidR="00437104" w:rsidRPr="004710C2">
        <w:t>ther things being equal</w:t>
      </w:r>
      <w:r w:rsidR="00565C7D" w:rsidRPr="004710C2">
        <w:t>,</w:t>
      </w:r>
      <w:r w:rsidR="00437104" w:rsidRPr="004710C2">
        <w:t xml:space="preserve"> a </w:t>
      </w:r>
      <w:r w:rsidR="004710C2">
        <w:t>rise in</w:t>
      </w:r>
      <w:r w:rsidR="00437104" w:rsidRPr="004710C2">
        <w:t xml:space="preserve"> </w:t>
      </w:r>
      <w:r w:rsidR="00941A20" w:rsidRPr="004710C2">
        <w:t>ex</w:t>
      </w:r>
      <w:r w:rsidR="00437104" w:rsidRPr="004710C2">
        <w:t>port prices</w:t>
      </w:r>
      <w:r w:rsidR="00732BB3">
        <w:t xml:space="preserve"> will</w:t>
      </w:r>
      <w:r w:rsidR="00437104" w:rsidRPr="004710C2">
        <w:t xml:space="preserve"> </w:t>
      </w:r>
      <w:r w:rsidR="00732BB3">
        <w:t xml:space="preserve">reduce purchasing power among the buyers of those exports, </w:t>
      </w:r>
      <w:r w:rsidR="00437104" w:rsidRPr="004710C2">
        <w:t>lead</w:t>
      </w:r>
      <w:r w:rsidR="00732BB3">
        <w:t>ing</w:t>
      </w:r>
      <w:r w:rsidR="00437104" w:rsidRPr="004710C2">
        <w:t xml:space="preserve"> to a </w:t>
      </w:r>
      <w:r w:rsidR="004710C2">
        <w:t>fall</w:t>
      </w:r>
      <w:r w:rsidR="00437104" w:rsidRPr="004710C2">
        <w:t xml:space="preserve"> in demand for</w:t>
      </w:r>
      <w:r w:rsidR="00941A20" w:rsidRPr="004710C2">
        <w:t xml:space="preserve"> </w:t>
      </w:r>
      <w:r w:rsidR="00032DE8">
        <w:t>both Australian and competing exports</w:t>
      </w:r>
      <w:r w:rsidR="005219B4" w:rsidRPr="004710C2">
        <w:t>.</w:t>
      </w:r>
    </w:p>
    <w:p w14:paraId="03ABAB83" w14:textId="39E549F1" w:rsidR="002E4BF8" w:rsidRDefault="00A65FAD" w:rsidP="003461C0">
      <w:r w:rsidRPr="008E24C3">
        <w:t xml:space="preserve">The theoretical underpinning of the supply of </w:t>
      </w:r>
      <w:r w:rsidR="001D4F17" w:rsidRPr="008E24C3">
        <w:t xml:space="preserve">non-commodity </w:t>
      </w:r>
      <w:r w:rsidR="005616DC" w:rsidRPr="008E24C3">
        <w:t>ex</w:t>
      </w:r>
      <w:r w:rsidRPr="008E24C3">
        <w:t xml:space="preserve">ports is motivated by previous Australian research undertaken by </w:t>
      </w:r>
      <w:r w:rsidR="00DE1181" w:rsidRPr="008E24C3">
        <w:t>Swift (1998)</w:t>
      </w:r>
      <w:r w:rsidR="00732BB3">
        <w:t>. It</w:t>
      </w:r>
      <w:r w:rsidR="008E24C3">
        <w:t xml:space="preserve"> </w:t>
      </w:r>
      <w:r w:rsidRPr="008E24C3">
        <w:t xml:space="preserve">suggests Australian </w:t>
      </w:r>
      <w:r w:rsidR="00DE1181" w:rsidRPr="008E24C3">
        <w:t>exporters</w:t>
      </w:r>
      <w:r w:rsidR="00647C1C" w:rsidRPr="008E24C3">
        <w:t xml:space="preserve"> have some ability to set prices on the world market</w:t>
      </w:r>
      <w:r w:rsidR="008C021B" w:rsidRPr="008E24C3">
        <w:t xml:space="preserve">. </w:t>
      </w:r>
      <w:r w:rsidR="00DE1181" w:rsidRPr="008E24C3">
        <w:t>Swift</w:t>
      </w:r>
      <w:r w:rsidR="002C6B78" w:rsidRPr="008E24C3">
        <w:t>’</w:t>
      </w:r>
      <w:r w:rsidR="00DE1181" w:rsidRPr="008E24C3">
        <w:t xml:space="preserve">s </w:t>
      </w:r>
      <w:r w:rsidR="002C6B78" w:rsidRPr="008E24C3">
        <w:t xml:space="preserve">(1998) </w:t>
      </w:r>
      <w:r w:rsidR="008E24C3">
        <w:t>results are consistent with subsequent</w:t>
      </w:r>
      <w:r w:rsidR="00DE1181" w:rsidRPr="008E24C3">
        <w:t xml:space="preserve"> research by </w:t>
      </w:r>
      <w:proofErr w:type="spellStart"/>
      <w:r w:rsidR="00DE1181" w:rsidRPr="008E24C3">
        <w:t>Dvornak</w:t>
      </w:r>
      <w:proofErr w:type="spellEnd"/>
      <w:r w:rsidR="009419DA">
        <w:t xml:space="preserve"> et al.</w:t>
      </w:r>
      <w:r w:rsidR="00DE1181" w:rsidRPr="008E24C3">
        <w:t xml:space="preserve"> (2005) which </w:t>
      </w:r>
      <w:r w:rsidR="002C6B78" w:rsidRPr="008E24C3">
        <w:t>foun</w:t>
      </w:r>
      <w:r w:rsidR="00DE1181" w:rsidRPr="008E24C3">
        <w:t>d that Australia’s manufacturing and services exporters are price setters</w:t>
      </w:r>
      <w:r w:rsidR="008E24C3">
        <w:t xml:space="preserve">. </w:t>
      </w:r>
      <w:r w:rsidR="00004CB5">
        <w:t>S</w:t>
      </w:r>
      <w:r w:rsidR="00004CB5" w:rsidRPr="00B6215E">
        <w:t xml:space="preserve">upply of </w:t>
      </w:r>
      <w:r w:rsidR="00004CB5">
        <w:t xml:space="preserve">non-commodity </w:t>
      </w:r>
      <w:r w:rsidR="00004CB5" w:rsidRPr="00B6215E">
        <w:t xml:space="preserve">exports is </w:t>
      </w:r>
      <w:r w:rsidR="00004CB5">
        <w:t>modelled via a</w:t>
      </w:r>
      <w:r w:rsidR="00004CB5" w:rsidRPr="00B6215E">
        <w:t xml:space="preserve"> </w:t>
      </w:r>
      <w:r w:rsidR="00004CB5">
        <w:t xml:space="preserve">log-linear </w:t>
      </w:r>
      <w:r w:rsidR="00004CB5" w:rsidRPr="00B6215E">
        <w:t>price mark</w:t>
      </w:r>
      <w:r w:rsidR="00004CB5">
        <w:t>-</w:t>
      </w:r>
      <w:r w:rsidR="00004CB5" w:rsidRPr="00B6215E">
        <w:t xml:space="preserve">up equation, where the price of </w:t>
      </w:r>
      <w:r w:rsidR="00554AC3">
        <w:t xml:space="preserve">the export </w:t>
      </w:r>
      <w:r w:rsidR="00004CB5" w:rsidRPr="00B6215E">
        <w:t>is a mark</w:t>
      </w:r>
      <w:r w:rsidR="00004CB5">
        <w:t>-</w:t>
      </w:r>
      <w:r w:rsidR="00004CB5" w:rsidRPr="00B6215E">
        <w:t>up over nominal unit labour costs (labour cost per unit of output) and intermediate goods costs per unit of output</w:t>
      </w:r>
      <w:r w:rsidR="00004CB5">
        <w:t xml:space="preserve">. The final function form is similar to that used by </w:t>
      </w:r>
      <w:r w:rsidR="009419DA">
        <w:t>d</w:t>
      </w:r>
      <w:r w:rsidR="00004CB5" w:rsidRPr="00004CB5">
        <w:t>e</w:t>
      </w:r>
      <w:r w:rsidR="009419DA">
        <w:t> </w:t>
      </w:r>
      <w:proofErr w:type="spellStart"/>
      <w:r w:rsidR="00004CB5" w:rsidRPr="00004CB5">
        <w:t>Brouwer</w:t>
      </w:r>
      <w:proofErr w:type="spellEnd"/>
      <w:r w:rsidR="00004CB5" w:rsidRPr="00004CB5">
        <w:t xml:space="preserve"> and Ericsson (1998)</w:t>
      </w:r>
      <w:r w:rsidR="00554AC3">
        <w:t xml:space="preserve"> in modelling aggregate inflation</w:t>
      </w:r>
      <w:r w:rsidR="00004CB5">
        <w:t xml:space="preserve">. </w:t>
      </w:r>
      <w:r w:rsidRPr="008E24C3">
        <w:t>Again, the long-run theoretical framework is augmented by cyclical explanatory variables to form empirical error co</w:t>
      </w:r>
      <w:r w:rsidR="005B4A15">
        <w:t>rrection models (that is, short</w:t>
      </w:r>
      <w:r w:rsidR="005B4A15">
        <w:noBreakHyphen/>
      </w:r>
      <w:r w:rsidRPr="008E24C3">
        <w:t xml:space="preserve">run supply models) which are estimated using standard econometric </w:t>
      </w:r>
      <w:r w:rsidR="00D87B8A">
        <w:t>techniques</w:t>
      </w:r>
      <w:r w:rsidR="005219B4" w:rsidRPr="008E24C3">
        <w:t>.</w:t>
      </w:r>
      <w:r w:rsidR="00B14B09">
        <w:t xml:space="preserve"> </w:t>
      </w:r>
    </w:p>
    <w:p w14:paraId="6BDF690C" w14:textId="77777777" w:rsidR="009A5A32" w:rsidRDefault="009A5A32" w:rsidP="003461C0">
      <w:r>
        <w:t xml:space="preserve">The remainder of this </w:t>
      </w:r>
      <w:r w:rsidR="00A8125E">
        <w:t>paper is organised as follows: S</w:t>
      </w:r>
      <w:r>
        <w:t xml:space="preserve">ection 2 derives the theoretical long-run </w:t>
      </w:r>
      <w:r w:rsidR="0082205D">
        <w:t>export</w:t>
      </w:r>
      <w:r>
        <w:t xml:space="preserve"> demand an</w:t>
      </w:r>
      <w:r w:rsidR="00A8125E">
        <w:t>d supply relationships; S</w:t>
      </w:r>
      <w:r>
        <w:t xml:space="preserve">ection 3 describes the data used in estimating </w:t>
      </w:r>
      <w:r w:rsidR="0082205D">
        <w:t>export</w:t>
      </w:r>
      <w:r w:rsidR="00A8125E">
        <w:t xml:space="preserve"> demand and supply; S</w:t>
      </w:r>
      <w:r>
        <w:t>ection 4 provides details of the econometric method and re</w:t>
      </w:r>
      <w:r w:rsidR="00A8125E">
        <w:t>ports parameter estimates; and S</w:t>
      </w:r>
      <w:r>
        <w:t>ection 5 summarises the analysis and outlines plans for future work</w:t>
      </w:r>
      <w:r w:rsidR="005219B4">
        <w:t xml:space="preserve">. </w:t>
      </w:r>
    </w:p>
    <w:p w14:paraId="74CDF4DB" w14:textId="77777777" w:rsidR="00097DED" w:rsidRDefault="00E64689" w:rsidP="007914DD">
      <w:pPr>
        <w:pStyle w:val="Heading2"/>
      </w:pPr>
      <w:r>
        <w:t>Theory</w:t>
      </w:r>
    </w:p>
    <w:p w14:paraId="1C376D5F" w14:textId="77777777" w:rsidR="00E64689" w:rsidRPr="00E64689" w:rsidRDefault="00E64689" w:rsidP="00012ED8">
      <w:pPr>
        <w:pStyle w:val="Heading3"/>
      </w:pPr>
      <w:r w:rsidRPr="00E64689">
        <w:t xml:space="preserve">Long-run demand for </w:t>
      </w:r>
      <w:r w:rsidR="00EC5AE1">
        <w:t>exports</w:t>
      </w:r>
    </w:p>
    <w:p w14:paraId="156B9A13" w14:textId="257DC0A7" w:rsidR="00E64689" w:rsidRPr="00E64689" w:rsidRDefault="00CC784A" w:rsidP="00E64689">
      <w:bookmarkStart w:id="3" w:name="_Toc271526785"/>
      <w:r>
        <w:t xml:space="preserve">For completeness </w:t>
      </w:r>
      <w:r w:rsidR="00CE7E39">
        <w:t>c</w:t>
      </w:r>
      <w:r w:rsidR="00E64689" w:rsidRPr="00E64689">
        <w:t>onsider a representative consumer living in</w:t>
      </w:r>
      <w:r w:rsidR="00F32CA4">
        <w:t xml:space="preserve"> foreign</w:t>
      </w:r>
      <w:r w:rsidR="00E64689" w:rsidRPr="00E64689">
        <w:t xml:space="preserve"> country </w:t>
      </w:r>
      <w:proofErr w:type="spellStart"/>
      <w:r w:rsidR="00A17B0A">
        <w:rPr>
          <w:rFonts w:ascii="Times New Roman" w:hAnsi="Times New Roman" w:cs="Times New Roman"/>
          <w:i/>
        </w:rPr>
        <w:t>i</w:t>
      </w:r>
      <w:proofErr w:type="spellEnd"/>
      <w:r w:rsidR="00A17B0A" w:rsidRPr="00B80242">
        <w:rPr>
          <w:rFonts w:ascii="Times New Roman" w:hAnsi="Times New Roman" w:cs="Times New Roman"/>
        </w:rPr>
        <w:t xml:space="preserve"> </w:t>
      </w:r>
      <w:r w:rsidR="00E64689" w:rsidRPr="00E64689">
        <w:t>who solves a nested utility maximising problem</w:t>
      </w:r>
      <w:r w:rsidR="005219B4">
        <w:t>.</w:t>
      </w:r>
      <w:r w:rsidR="00B14B09">
        <w:t xml:space="preserve"> </w:t>
      </w:r>
      <w:r w:rsidR="00E64689" w:rsidRPr="00E64689">
        <w:t>At the top of the nest is the choice between different types of consumption goods</w:t>
      </w:r>
      <w:r w:rsidR="005219B4">
        <w:t>.</w:t>
      </w:r>
      <w:r w:rsidR="00B14B09">
        <w:t xml:space="preserve"> </w:t>
      </w:r>
      <w:r w:rsidR="00E64689" w:rsidRPr="00E64689">
        <w:t>Assuming the consumer</w:t>
      </w:r>
      <w:r w:rsidR="00D87B8A">
        <w:t>’</w:t>
      </w:r>
      <w:r w:rsidR="00E64689" w:rsidRPr="00E64689">
        <w:t xml:space="preserve">s preferences are captured by </w:t>
      </w:r>
      <w:r w:rsidR="003736D4">
        <w:t xml:space="preserve">Dixit and </w:t>
      </w:r>
      <w:proofErr w:type="spellStart"/>
      <w:r w:rsidR="003736D4">
        <w:t>Stiglitz</w:t>
      </w:r>
      <w:proofErr w:type="spellEnd"/>
      <w:r w:rsidR="003736D4">
        <w:t xml:space="preserve"> (19</w:t>
      </w:r>
      <w:r w:rsidR="00051FA3">
        <w:t>7</w:t>
      </w:r>
      <w:r w:rsidR="003736D4">
        <w:t xml:space="preserve">7) </w:t>
      </w:r>
      <w:r w:rsidR="00825E65">
        <w:t>preferences (</w:t>
      </w:r>
      <w:r w:rsidR="009419DA">
        <w:t>that is,</w:t>
      </w:r>
      <w:r w:rsidR="00B14B09">
        <w:t xml:space="preserve"> </w:t>
      </w:r>
      <w:r w:rsidR="00F32CA4">
        <w:t xml:space="preserve">a </w:t>
      </w:r>
      <w:r w:rsidR="00E64689" w:rsidRPr="00E64689">
        <w:t>constant elasticity of substitution utility function), the problem can be summarised by the following:</w:t>
      </w:r>
    </w:p>
    <w:p w14:paraId="5C028618" w14:textId="3188BA07" w:rsidR="00E64689" w:rsidRPr="00E64689" w:rsidRDefault="00E64689" w:rsidP="007914DD">
      <w:pPr>
        <w:tabs>
          <w:tab w:val="left" w:pos="567"/>
          <w:tab w:val="left" w:pos="8505"/>
        </w:tabs>
      </w:pPr>
      <w:r w:rsidRPr="00E64689">
        <w:tab/>
      </w:r>
      <w:r w:rsidR="002F3C0C" w:rsidRPr="0069735A">
        <w:rPr>
          <w:position w:val="-32"/>
        </w:rPr>
        <w:object w:dxaOrig="3420" w:dyaOrig="900" w14:anchorId="2FC9DE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e consumer maximises consumption (utility) subject to a budget constraint.  Preferences are specified over individual varieties of consumption with a Constant Elasticity of Substitution (CES) utility function.  The consumption goods weighting parameters sum to one." style="width:170.8pt;height:45.2pt" o:ole="">
            <v:imagedata r:id="rId26" o:title=""/>
          </v:shape>
          <o:OLEObject Type="Embed" ProgID="Equation.DSMT4" ShapeID="_x0000_i1025" DrawAspect="Content" ObjectID="_1549440375" r:id="rId27"/>
        </w:object>
      </w:r>
      <w:r>
        <w:tab/>
      </w:r>
      <w:r w:rsidRPr="00E64689">
        <w:fldChar w:fldCharType="begin"/>
      </w:r>
      <w:r w:rsidRPr="00E64689">
        <w:instrText xml:space="preserve"> MACROBUTTON MTPlaceRef \* MERGEFORMAT </w:instrText>
      </w:r>
      <w:r w:rsidR="00515FA8">
        <w:fldChar w:fldCharType="begin"/>
      </w:r>
      <w:r w:rsidR="00515FA8">
        <w:instrText xml:space="preserve"> SEQ MTEqn \h \* MERGEFORMAT </w:instrText>
      </w:r>
      <w:r w:rsidR="00515FA8">
        <w:fldChar w:fldCharType="end"/>
      </w:r>
      <w:r w:rsidRPr="00E64689">
        <w:instrText>(</w:instrText>
      </w:r>
      <w:fldSimple w:instr=" SEQ MTEqn \c \* Arabic \* MERGEFORMAT ">
        <w:r w:rsidR="007203B6">
          <w:rPr>
            <w:noProof/>
          </w:rPr>
          <w:instrText>1</w:instrText>
        </w:r>
      </w:fldSimple>
      <w:r w:rsidRPr="00E64689">
        <w:instrText>)</w:instrText>
      </w:r>
      <w:r w:rsidRPr="00E64689">
        <w:fldChar w:fldCharType="end"/>
      </w:r>
    </w:p>
    <w:p w14:paraId="67DF3396" w14:textId="77777777" w:rsidR="00E64689" w:rsidRDefault="00E64689" w:rsidP="00E64689">
      <w:r w:rsidRPr="00E64689">
        <w:t>subject to:</w:t>
      </w:r>
    </w:p>
    <w:p w14:paraId="78CAFEC5" w14:textId="76F70B25" w:rsidR="00256E8E" w:rsidRPr="00E64689" w:rsidRDefault="00256E8E" w:rsidP="00256E8E">
      <w:pPr>
        <w:pStyle w:val="MTDisplayEquation"/>
        <w:tabs>
          <w:tab w:val="clear" w:pos="4640"/>
          <w:tab w:val="clear" w:pos="9300"/>
          <w:tab w:val="left" w:pos="567"/>
          <w:tab w:val="left" w:pos="8505"/>
        </w:tabs>
      </w:pPr>
      <w:r>
        <w:tab/>
      </w:r>
      <w:r w:rsidR="002F3C0C" w:rsidRPr="00256E8E">
        <w:rPr>
          <w:position w:val="-28"/>
        </w:rPr>
        <w:object w:dxaOrig="1719" w:dyaOrig="680" w14:anchorId="6E5D1F50">
          <v:shape id="_x0000_i1026" type="#_x0000_t75" alt="Equation 2 is the consumer’s budget constraint.  The value of total consumption must be greater than or equal to the sum of the value of consumption of individual varieties.   " style="width:85.4pt;height:34.35pt" o:ole="">
            <v:imagedata r:id="rId28" o:title=""/>
          </v:shape>
          <o:OLEObject Type="Embed" ProgID="Equation.DSMT4" ShapeID="_x0000_i1026" DrawAspect="Content" ObjectID="_1549440376" r:id="rId29"/>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7203B6">
          <w:rPr>
            <w:noProof/>
          </w:rPr>
          <w:instrText>2</w:instrText>
        </w:r>
      </w:fldSimple>
      <w:r>
        <w:instrText>)</w:instrText>
      </w:r>
      <w:r>
        <w:fldChar w:fldCharType="end"/>
      </w:r>
    </w:p>
    <w:p w14:paraId="1E9CC062" w14:textId="77777777" w:rsidR="00E64689" w:rsidRPr="00E64689" w:rsidRDefault="00E64689" w:rsidP="00E64689">
      <w:r w:rsidRPr="00E64689">
        <w:t xml:space="preserve">where </w:t>
      </w:r>
      <w:r w:rsidRPr="00B80242">
        <w:rPr>
          <w:rFonts w:ascii="Times New Roman" w:hAnsi="Times New Roman" w:cs="Times New Roman"/>
          <w:i/>
        </w:rPr>
        <w:t>q</w:t>
      </w:r>
      <w:r w:rsidRPr="00E64689">
        <w:t xml:space="preserve"> is the number of varieties, </w:t>
      </w:r>
      <w:r w:rsidR="00983657">
        <w:rPr>
          <w:rFonts w:ascii="Symbol" w:hAnsi="Symbol"/>
        </w:rPr>
        <w:t></w:t>
      </w:r>
      <w:r w:rsidR="00983657">
        <w:t xml:space="preserve"> </w:t>
      </w:r>
      <w:r w:rsidRPr="00E64689">
        <w:t>is the elasticity of substitution between varieties,</w:t>
      </w:r>
      <w:r w:rsidR="00983657">
        <w:t xml:space="preserve"> </w:t>
      </w:r>
      <w:r w:rsidR="00983657" w:rsidRPr="00141E43">
        <w:rPr>
          <w:rFonts w:ascii="Symbol" w:hAnsi="Symbol"/>
          <w:i/>
        </w:rPr>
        <w:t></w:t>
      </w:r>
      <w:proofErr w:type="spellStart"/>
      <w:r w:rsidR="00920749" w:rsidRPr="00B80242">
        <w:rPr>
          <w:rFonts w:ascii="Times New Roman" w:hAnsi="Times New Roman" w:cs="Times New Roman"/>
          <w:i/>
          <w:vertAlign w:val="subscript"/>
        </w:rPr>
        <w:t>i</w:t>
      </w:r>
      <w:r w:rsidR="00BF2A42">
        <w:rPr>
          <w:rFonts w:ascii="Symbol" w:hAnsi="Symbol"/>
          <w:i/>
        </w:rPr>
        <w:t></w:t>
      </w:r>
      <w:r w:rsidR="00983657" w:rsidRPr="00B80242">
        <w:rPr>
          <w:rFonts w:ascii="Times New Roman" w:hAnsi="Times New Roman" w:cs="Times New Roman"/>
          <w:i/>
          <w:vertAlign w:val="superscript"/>
        </w:rPr>
        <w:t>k</w:t>
      </w:r>
      <w:proofErr w:type="spellEnd"/>
      <w:r w:rsidR="00983657" w:rsidRPr="00E64689">
        <w:t xml:space="preserve"> </w:t>
      </w:r>
      <w:r w:rsidRPr="00E64689">
        <w:t>is a weighting parameter,</w:t>
      </w:r>
      <w:r w:rsidR="00983657">
        <w:t xml:space="preserve"> </w:t>
      </w:r>
      <w:proofErr w:type="spellStart"/>
      <w:r w:rsidR="00983657" w:rsidRPr="00B80242">
        <w:rPr>
          <w:rFonts w:ascii="Times New Roman" w:hAnsi="Times New Roman" w:cs="Times New Roman"/>
          <w:i/>
        </w:rPr>
        <w:t>c</w:t>
      </w:r>
      <w:r w:rsidR="00983657" w:rsidRPr="00B80242">
        <w:rPr>
          <w:rFonts w:ascii="Times New Roman" w:hAnsi="Times New Roman" w:cs="Times New Roman"/>
          <w:i/>
          <w:vertAlign w:val="subscript"/>
        </w:rPr>
        <w:t>it</w:t>
      </w:r>
      <w:proofErr w:type="spellEnd"/>
      <w:r w:rsidR="00983657" w:rsidRPr="00B80242">
        <w:rPr>
          <w:rFonts w:ascii="Times New Roman" w:hAnsi="Times New Roman" w:cs="Times New Roman"/>
        </w:rPr>
        <w:t xml:space="preserve"> </w:t>
      </w:r>
      <w:r w:rsidRPr="00E64689">
        <w:t>is the ideal/aggregate consumption level,</w:t>
      </w:r>
      <w:r w:rsidR="00983657">
        <w:t xml:space="preserve"> </w:t>
      </w:r>
      <w:proofErr w:type="spellStart"/>
      <w:r w:rsidR="00983657" w:rsidRPr="00B80242">
        <w:rPr>
          <w:rFonts w:ascii="Times New Roman" w:hAnsi="Times New Roman" w:cs="Times New Roman"/>
          <w:i/>
        </w:rPr>
        <w:t>pc</w:t>
      </w:r>
      <w:r w:rsidR="00983657" w:rsidRPr="00B80242">
        <w:rPr>
          <w:rFonts w:ascii="Times New Roman" w:hAnsi="Times New Roman" w:cs="Times New Roman"/>
          <w:i/>
          <w:vertAlign w:val="subscript"/>
        </w:rPr>
        <w:t>it</w:t>
      </w:r>
      <w:proofErr w:type="spellEnd"/>
      <w:r w:rsidR="00983657">
        <w:t xml:space="preserve"> </w:t>
      </w:r>
      <w:r w:rsidRPr="00E64689">
        <w:t>is the ideal/aggregate consumption price, and</w:t>
      </w:r>
      <w:r w:rsidR="00983657">
        <w:t xml:space="preserve"> </w:t>
      </w:r>
      <w:proofErr w:type="spellStart"/>
      <w:r w:rsidR="00983657" w:rsidRPr="00B80242">
        <w:rPr>
          <w:rFonts w:ascii="Times New Roman" w:hAnsi="Times New Roman" w:cs="Times New Roman"/>
          <w:i/>
        </w:rPr>
        <w:t>pc</w:t>
      </w:r>
      <w:r w:rsidR="00920749" w:rsidRPr="00B80242">
        <w:rPr>
          <w:rFonts w:ascii="Times New Roman" w:hAnsi="Times New Roman" w:cs="Times New Roman"/>
          <w:i/>
          <w:vertAlign w:val="subscript"/>
        </w:rPr>
        <w:t>it</w:t>
      </w:r>
      <w:r w:rsidR="00983657" w:rsidRPr="00B80242">
        <w:rPr>
          <w:rFonts w:ascii="Times New Roman" w:hAnsi="Times New Roman" w:cs="Times New Roman"/>
          <w:i/>
          <w:vertAlign w:val="superscript"/>
        </w:rPr>
        <w:t>k</w:t>
      </w:r>
      <w:proofErr w:type="spellEnd"/>
      <w:r w:rsidR="00983657" w:rsidRPr="00B80242">
        <w:rPr>
          <w:rFonts w:ascii="Times New Roman" w:hAnsi="Times New Roman" w:cs="Times New Roman"/>
        </w:rPr>
        <w:t xml:space="preserve"> </w:t>
      </w:r>
      <w:r w:rsidRPr="00E64689">
        <w:t xml:space="preserve">the price of consumption good </w:t>
      </w:r>
      <w:r w:rsidRPr="00B80242">
        <w:rPr>
          <w:rFonts w:ascii="Times New Roman" w:hAnsi="Times New Roman" w:cs="Times New Roman"/>
          <w:i/>
        </w:rPr>
        <w:t>k</w:t>
      </w:r>
      <w:r w:rsidR="005219B4">
        <w:t xml:space="preserve">. </w:t>
      </w:r>
    </w:p>
    <w:p w14:paraId="7E8D29F8" w14:textId="77777777" w:rsidR="00E64689" w:rsidRPr="00E64689" w:rsidRDefault="00E64689" w:rsidP="00B06FB1">
      <w:pPr>
        <w:keepNext/>
      </w:pPr>
      <w:r w:rsidRPr="00E64689">
        <w:t xml:space="preserve">The </w:t>
      </w:r>
      <w:proofErr w:type="spellStart"/>
      <w:r w:rsidRPr="00E64689">
        <w:t>Lagrangian</w:t>
      </w:r>
      <w:proofErr w:type="spellEnd"/>
      <w:r w:rsidRPr="00E64689">
        <w:t xml:space="preserve"> for the consumer’s maximisation problem is:</w:t>
      </w:r>
    </w:p>
    <w:p w14:paraId="088FFC0B" w14:textId="32D48D2B" w:rsidR="00E64689" w:rsidRPr="00E64689" w:rsidRDefault="00E64689" w:rsidP="007914DD">
      <w:pPr>
        <w:tabs>
          <w:tab w:val="left" w:pos="567"/>
          <w:tab w:val="left" w:pos="8505"/>
        </w:tabs>
      </w:pPr>
      <w:r w:rsidRPr="00E64689">
        <w:tab/>
      </w:r>
      <w:r w:rsidR="002F3C0C" w:rsidRPr="0069735A">
        <w:rPr>
          <w:position w:val="-32"/>
        </w:rPr>
        <w:object w:dxaOrig="4340" w:dyaOrig="900" w14:anchorId="05873E65">
          <v:shape id="_x0000_i1027" type="#_x0000_t75" alt="This equation states the consumer’s objective to maximise consumption, subject to the budget constraint.  " style="width:216.85pt;height:45.2pt" o:ole="">
            <v:imagedata r:id="rId30" o:title=""/>
          </v:shape>
          <o:OLEObject Type="Embed" ProgID="Equation.DSMT4" ShapeID="_x0000_i1027" DrawAspect="Content" ObjectID="_1549440377" r:id="rId31"/>
        </w:object>
      </w:r>
      <w:r>
        <w:tab/>
      </w:r>
      <w:r>
        <w:tab/>
      </w:r>
      <w:r w:rsidRPr="00E64689">
        <w:fldChar w:fldCharType="begin"/>
      </w:r>
      <w:r w:rsidRPr="00E64689">
        <w:instrText xml:space="preserve"> MACROBUTTON MTPlaceRef \* MERGEFORMAT </w:instrText>
      </w:r>
      <w:r w:rsidR="00515FA8">
        <w:fldChar w:fldCharType="begin"/>
      </w:r>
      <w:r w:rsidR="00515FA8">
        <w:instrText xml:space="preserve"> SEQ MTEqn \h \* MERGEFORMAT </w:instrText>
      </w:r>
      <w:r w:rsidR="00515FA8">
        <w:fldChar w:fldCharType="end"/>
      </w:r>
      <w:r w:rsidRPr="00E64689">
        <w:instrText>(</w:instrText>
      </w:r>
      <w:fldSimple w:instr=" SEQ MTEqn \c \* Arabic \* MERGEFORMAT ">
        <w:r w:rsidR="007203B6">
          <w:rPr>
            <w:noProof/>
          </w:rPr>
          <w:instrText>3</w:instrText>
        </w:r>
      </w:fldSimple>
      <w:r w:rsidRPr="00E64689">
        <w:instrText>)</w:instrText>
      </w:r>
      <w:r w:rsidRPr="00E64689">
        <w:fldChar w:fldCharType="end"/>
      </w:r>
    </w:p>
    <w:p w14:paraId="16C4E985" w14:textId="77777777" w:rsidR="00E64689" w:rsidRPr="00E64689" w:rsidRDefault="00E64689" w:rsidP="00E64689">
      <w:r w:rsidRPr="00E64689">
        <w:t xml:space="preserve">where </w:t>
      </w:r>
      <w:r w:rsidR="00983657" w:rsidRPr="00983657">
        <w:rPr>
          <w:rFonts w:ascii="Symbol" w:hAnsi="Symbol"/>
        </w:rPr>
        <w:t></w:t>
      </w:r>
      <w:r w:rsidR="00983657" w:rsidRPr="00B80242">
        <w:rPr>
          <w:rFonts w:ascii="Times New Roman" w:hAnsi="Times New Roman" w:cs="Times New Roman"/>
          <w:i/>
          <w:vertAlign w:val="subscript"/>
        </w:rPr>
        <w:t>it</w:t>
      </w:r>
      <w:r w:rsidR="00983657">
        <w:t xml:space="preserve"> </w:t>
      </w:r>
      <w:r w:rsidRPr="00E64689">
        <w:t>is the multiplier associated with aggregate consumption</w:t>
      </w:r>
      <w:r w:rsidR="003C1FF2">
        <w:t>.</w:t>
      </w:r>
    </w:p>
    <w:p w14:paraId="1B3F5DA6" w14:textId="77777777" w:rsidR="00E64689" w:rsidRPr="00E64689" w:rsidRDefault="00E64689" w:rsidP="00E64689">
      <w:r w:rsidRPr="00E64689">
        <w:t xml:space="preserve">The first order conditions for maximisation are: </w:t>
      </w:r>
    </w:p>
    <w:p w14:paraId="68F863F9" w14:textId="5585119C" w:rsidR="00E64689" w:rsidRPr="00E64689" w:rsidRDefault="00E64689" w:rsidP="007914DD">
      <w:pPr>
        <w:tabs>
          <w:tab w:val="left" w:pos="567"/>
          <w:tab w:val="left" w:pos="8505"/>
        </w:tabs>
      </w:pPr>
      <w:r w:rsidRPr="00E64689">
        <w:tab/>
      </w:r>
      <w:r w:rsidR="002F3C0C" w:rsidRPr="0069735A">
        <w:rPr>
          <w:position w:val="-32"/>
        </w:rPr>
        <w:object w:dxaOrig="4540" w:dyaOrig="900" w14:anchorId="3071659C">
          <v:shape id="_x0000_i1028" type="#_x0000_t75" alt="Equation 4 equates the first order conditions with respect to each variety of consumption with zero.  " style="width:226.05pt;height:45.2pt" o:ole="">
            <v:imagedata r:id="rId32" o:title=""/>
          </v:shape>
          <o:OLEObject Type="Embed" ProgID="Equation.DSMT4" ShapeID="_x0000_i1028" DrawAspect="Content" ObjectID="_1549440378" r:id="rId33"/>
        </w:object>
      </w:r>
      <w:r>
        <w:tab/>
      </w:r>
      <w:r>
        <w:tab/>
      </w:r>
      <w:r w:rsidRPr="00E64689">
        <w:fldChar w:fldCharType="begin"/>
      </w:r>
      <w:r w:rsidRPr="00E64689">
        <w:instrText xml:space="preserve"> MACROBUTTON MTPlaceRef \* MERGEFORMAT </w:instrText>
      </w:r>
      <w:r w:rsidR="00515FA8">
        <w:fldChar w:fldCharType="begin"/>
      </w:r>
      <w:r w:rsidR="00515FA8">
        <w:instrText xml:space="preserve"> SEQ MTEqn \h \* MERGEFORMAT </w:instrText>
      </w:r>
      <w:r w:rsidR="00515FA8">
        <w:fldChar w:fldCharType="end"/>
      </w:r>
      <w:r w:rsidRPr="00E64689">
        <w:instrText>(</w:instrText>
      </w:r>
      <w:fldSimple w:instr=" SEQ MTEqn \c \* Arabic \* MERGEFORMAT ">
        <w:r w:rsidR="007203B6">
          <w:rPr>
            <w:noProof/>
          </w:rPr>
          <w:instrText>4</w:instrText>
        </w:r>
      </w:fldSimple>
      <w:r w:rsidRPr="00E64689">
        <w:instrText>)</w:instrText>
      </w:r>
      <w:r w:rsidRPr="00E64689">
        <w:fldChar w:fldCharType="end"/>
      </w:r>
    </w:p>
    <w:p w14:paraId="1C2029EA" w14:textId="59432752" w:rsidR="00E64689" w:rsidRPr="00E64689" w:rsidRDefault="00E64689" w:rsidP="007914DD">
      <w:pPr>
        <w:tabs>
          <w:tab w:val="left" w:pos="567"/>
          <w:tab w:val="left" w:pos="8505"/>
        </w:tabs>
      </w:pPr>
      <w:r w:rsidRPr="00E64689">
        <w:tab/>
      </w:r>
      <w:r w:rsidR="002F3C0C" w:rsidRPr="0069735A">
        <w:rPr>
          <w:position w:val="-30"/>
        </w:rPr>
        <w:object w:dxaOrig="2860" w:dyaOrig="700" w14:anchorId="0953DF00">
          <v:shape id="_x0000_i1029" type="#_x0000_t75" alt="Equation 5 equates the first order conditions with respect to the lagrange multiplier with zero.  " style="width:143.15pt;height:35.15pt" o:ole="">
            <v:imagedata r:id="rId34" o:title=""/>
          </v:shape>
          <o:OLEObject Type="Embed" ProgID="Equation.DSMT4" ShapeID="_x0000_i1029" DrawAspect="Content" ObjectID="_1549440379" r:id="rId35"/>
        </w:object>
      </w:r>
      <w:r>
        <w:tab/>
      </w:r>
      <w:r w:rsidRPr="00E64689">
        <w:fldChar w:fldCharType="begin"/>
      </w:r>
      <w:r w:rsidRPr="00E64689">
        <w:instrText xml:space="preserve"> MACROBUTTON MTPlaceRef \* MERGEFORMAT </w:instrText>
      </w:r>
      <w:r w:rsidR="00515FA8">
        <w:fldChar w:fldCharType="begin"/>
      </w:r>
      <w:r w:rsidR="00515FA8">
        <w:instrText xml:space="preserve"> SEQ MTEqn \h \* MERGEFORMAT </w:instrText>
      </w:r>
      <w:r w:rsidR="00515FA8">
        <w:fldChar w:fldCharType="end"/>
      </w:r>
      <w:r w:rsidRPr="00E64689">
        <w:instrText>(</w:instrText>
      </w:r>
      <w:fldSimple w:instr=" SEQ MTEqn \c \* Arabic \* MERGEFORMAT ">
        <w:r w:rsidR="007203B6">
          <w:rPr>
            <w:noProof/>
          </w:rPr>
          <w:instrText>5</w:instrText>
        </w:r>
      </w:fldSimple>
      <w:r w:rsidRPr="00E64689">
        <w:instrText>)</w:instrText>
      </w:r>
      <w:r w:rsidRPr="00E64689">
        <w:fldChar w:fldCharType="end"/>
      </w:r>
    </w:p>
    <w:p w14:paraId="18F4C369" w14:textId="77777777" w:rsidR="00E64689" w:rsidRPr="00E64689" w:rsidRDefault="00E64689" w:rsidP="00E64689">
      <w:r w:rsidRPr="00E64689">
        <w:t>Combining (</w:t>
      </w:r>
      <w:r w:rsidR="00256E8E">
        <w:t>4</w:t>
      </w:r>
      <w:r w:rsidRPr="00E64689">
        <w:t>) and (</w:t>
      </w:r>
      <w:r w:rsidR="00256E8E">
        <w:t>5</w:t>
      </w:r>
      <w:r w:rsidRPr="00E64689">
        <w:t>) implies:</w:t>
      </w:r>
    </w:p>
    <w:p w14:paraId="00F95EFA" w14:textId="31AB360F" w:rsidR="00E64689" w:rsidRPr="00E64689" w:rsidRDefault="00E64689" w:rsidP="007914DD">
      <w:pPr>
        <w:tabs>
          <w:tab w:val="left" w:pos="567"/>
          <w:tab w:val="left" w:pos="8505"/>
        </w:tabs>
      </w:pPr>
      <w:r w:rsidRPr="00E64689">
        <w:tab/>
      </w:r>
      <w:r w:rsidR="002F3C0C" w:rsidRPr="0069735A">
        <w:rPr>
          <w:position w:val="-30"/>
        </w:rPr>
        <w:object w:dxaOrig="940" w:dyaOrig="680" w14:anchorId="719EC7DB">
          <v:shape id="_x0000_i1030" type="#_x0000_t75" alt="Equations 4 and 5 are combined to yield equation 6.  The Lagrange multiplier for each individual variety of consumption is equal to the inverse of the price of that particular variety when utility is maximised." style="width:45.2pt;height:35.15pt" o:ole="">
            <v:imagedata r:id="rId36" o:title=""/>
          </v:shape>
          <o:OLEObject Type="Embed" ProgID="Equation.DSMT4" ShapeID="_x0000_i1030" DrawAspect="Content" ObjectID="_1549440380" r:id="rId37"/>
        </w:object>
      </w:r>
      <w:r>
        <w:tab/>
      </w:r>
      <w:r w:rsidRPr="00E64689">
        <w:fldChar w:fldCharType="begin"/>
      </w:r>
      <w:r w:rsidRPr="00E64689">
        <w:instrText xml:space="preserve"> MACROBUTTON MTPlaceRef \* MERGEFORMAT </w:instrText>
      </w:r>
      <w:r w:rsidR="00515FA8">
        <w:fldChar w:fldCharType="begin"/>
      </w:r>
      <w:r w:rsidR="00515FA8">
        <w:instrText xml:space="preserve"> SEQ MTEqn \h \* MERGEFORMAT </w:instrText>
      </w:r>
      <w:r w:rsidR="00515FA8">
        <w:fldChar w:fldCharType="end"/>
      </w:r>
      <w:r w:rsidRPr="00E64689">
        <w:instrText>(</w:instrText>
      </w:r>
      <w:fldSimple w:instr=" SEQ MTEqn \c \* Arabic \* MERGEFORMAT ">
        <w:r w:rsidR="007203B6">
          <w:rPr>
            <w:noProof/>
          </w:rPr>
          <w:instrText>6</w:instrText>
        </w:r>
      </w:fldSimple>
      <w:r w:rsidRPr="00E64689">
        <w:instrText>)</w:instrText>
      </w:r>
      <w:r w:rsidRPr="00E64689">
        <w:fldChar w:fldCharType="end"/>
      </w:r>
    </w:p>
    <w:p w14:paraId="79BD4966" w14:textId="77777777" w:rsidR="00E64689" w:rsidRPr="00E64689" w:rsidRDefault="00E64689" w:rsidP="00E64689">
      <w:r w:rsidRPr="00E64689">
        <w:t>which in turn implies:</w:t>
      </w:r>
    </w:p>
    <w:p w14:paraId="6DB5D12E" w14:textId="62C69D2B" w:rsidR="00E64689" w:rsidRPr="00E64689" w:rsidRDefault="00E64689" w:rsidP="007914DD">
      <w:pPr>
        <w:tabs>
          <w:tab w:val="left" w:pos="567"/>
          <w:tab w:val="left" w:pos="8505"/>
        </w:tabs>
      </w:pPr>
      <w:r w:rsidRPr="00E64689">
        <w:tab/>
      </w:r>
      <w:r w:rsidR="002F3C0C" w:rsidRPr="0069735A">
        <w:rPr>
          <w:position w:val="-30"/>
        </w:rPr>
        <w:object w:dxaOrig="1640" w:dyaOrig="720" w14:anchorId="736619FC">
          <v:shape id="_x0000_i1031" type="#_x0000_t75" alt="Combining equations 4, 5 and 6 yields the demand curve for each variety of consumption." style="width:82.05pt;height:36pt" o:ole="">
            <v:imagedata r:id="rId38" o:title=""/>
          </v:shape>
          <o:OLEObject Type="Embed" ProgID="Equation.DSMT4" ShapeID="_x0000_i1031" DrawAspect="Content" ObjectID="_1549440381" r:id="rId39"/>
        </w:object>
      </w:r>
      <w:r w:rsidRPr="00E64689">
        <w:tab/>
      </w:r>
      <w:r w:rsidRPr="00E64689">
        <w:fldChar w:fldCharType="begin"/>
      </w:r>
      <w:r w:rsidRPr="00E64689">
        <w:instrText xml:space="preserve"> MACROBUTTON MTPlaceRef \* MERGEFORMAT </w:instrText>
      </w:r>
      <w:r w:rsidR="00515FA8">
        <w:fldChar w:fldCharType="begin"/>
      </w:r>
      <w:r w:rsidR="00515FA8">
        <w:instrText xml:space="preserve"> SEQ MTEqn \h \* MERGEFORMAT </w:instrText>
      </w:r>
      <w:r w:rsidR="00515FA8">
        <w:fldChar w:fldCharType="end"/>
      </w:r>
      <w:r w:rsidRPr="00E64689">
        <w:instrText>(</w:instrText>
      </w:r>
      <w:fldSimple w:instr=" SEQ MTEqn \c \* Arabic \* MERGEFORMAT ">
        <w:r w:rsidR="007203B6">
          <w:rPr>
            <w:noProof/>
          </w:rPr>
          <w:instrText>7</w:instrText>
        </w:r>
      </w:fldSimple>
      <w:r w:rsidRPr="00E64689">
        <w:instrText>)</w:instrText>
      </w:r>
      <w:r w:rsidRPr="00E64689">
        <w:fldChar w:fldCharType="end"/>
      </w:r>
    </w:p>
    <w:p w14:paraId="7326B224" w14:textId="77777777" w:rsidR="00E64689" w:rsidRDefault="00E64689" w:rsidP="00E64689">
      <w:r w:rsidRPr="00E64689">
        <w:t xml:space="preserve">Taking logarithms and rearranging implies the following demand relationship for good </w:t>
      </w:r>
      <w:r w:rsidRPr="00B80242">
        <w:rPr>
          <w:rFonts w:ascii="Times New Roman" w:hAnsi="Times New Roman" w:cs="Times New Roman"/>
          <w:i/>
        </w:rPr>
        <w:t>k</w:t>
      </w:r>
      <w:r w:rsidRPr="00E64689">
        <w:t>:</w:t>
      </w:r>
    </w:p>
    <w:p w14:paraId="2E8D0697" w14:textId="008955BF" w:rsidR="003C1FF2" w:rsidRDefault="003C1FF2" w:rsidP="003C1FF2">
      <w:pPr>
        <w:pStyle w:val="MTDisplayEquation"/>
        <w:tabs>
          <w:tab w:val="clear" w:pos="4640"/>
          <w:tab w:val="left" w:pos="567"/>
          <w:tab w:val="left" w:pos="8505"/>
        </w:tabs>
      </w:pPr>
      <w:r>
        <w:tab/>
      </w:r>
      <w:r w:rsidR="002F3C0C" w:rsidRPr="003C1FF2">
        <w:rPr>
          <w:position w:val="-12"/>
        </w:rPr>
        <w:object w:dxaOrig="4540" w:dyaOrig="380" w14:anchorId="2EFFDB4C">
          <v:shape id="_x0000_i1032" type="#_x0000_t75" alt="Equation 8 log-linearises equation 7.  " style="width:226.9pt;height:19.25pt" o:ole="">
            <v:imagedata r:id="rId40" o:title=""/>
          </v:shape>
          <o:OLEObject Type="Embed" ProgID="Equation.DSMT4" ShapeID="_x0000_i1032" DrawAspect="Content" ObjectID="_1549440382" r:id="rId41"/>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7203B6">
          <w:rPr>
            <w:noProof/>
          </w:rPr>
          <w:instrText>8</w:instrText>
        </w:r>
      </w:fldSimple>
      <w:r>
        <w:instrText>)</w:instrText>
      </w:r>
      <w:r>
        <w:fldChar w:fldCharType="end"/>
      </w:r>
    </w:p>
    <w:p w14:paraId="73429DE7" w14:textId="77777777" w:rsidR="00E64689" w:rsidRDefault="00E64689" w:rsidP="00E64689">
      <w:r w:rsidRPr="00E64689">
        <w:t>The aggregate price index can be derived using (</w:t>
      </w:r>
      <w:r w:rsidR="00256E8E">
        <w:t>5</w:t>
      </w:r>
      <w:r w:rsidRPr="00E64689">
        <w:t>) and (</w:t>
      </w:r>
      <w:r w:rsidR="00256E8E">
        <w:t>7</w:t>
      </w:r>
      <w:r w:rsidRPr="00E64689">
        <w:t>)</w:t>
      </w:r>
      <w:r w:rsidR="005219B4">
        <w:t>.</w:t>
      </w:r>
      <w:r w:rsidR="00B14B09">
        <w:t xml:space="preserve"> </w:t>
      </w:r>
      <w:r w:rsidRPr="00E64689">
        <w:t>Specifically, (</w:t>
      </w:r>
      <w:r w:rsidR="00256E8E">
        <w:t>5</w:t>
      </w:r>
      <w:r w:rsidRPr="00E64689">
        <w:t>) implies:</w:t>
      </w:r>
    </w:p>
    <w:p w14:paraId="5DB098F5" w14:textId="6AD39D7E" w:rsidR="00256E8E" w:rsidRPr="00E64689" w:rsidRDefault="00256E8E" w:rsidP="00256E8E">
      <w:pPr>
        <w:tabs>
          <w:tab w:val="left" w:pos="567"/>
          <w:tab w:val="left" w:pos="8505"/>
        </w:tabs>
      </w:pPr>
      <w:r w:rsidRPr="00E64689">
        <w:tab/>
      </w:r>
      <w:r w:rsidR="002F3C0C" w:rsidRPr="0069735A">
        <w:rPr>
          <w:position w:val="-30"/>
        </w:rPr>
        <w:object w:dxaOrig="1280" w:dyaOrig="720" w14:anchorId="288CCB1A">
          <v:shape id="_x0000_i1033" type="#_x0000_t75" alt="Equation 9 shows that the sum of the shares of each variety of consumption sum to one." style="width:64.45pt;height:36pt" o:ole="">
            <v:imagedata r:id="rId42" o:title=""/>
          </v:shape>
          <o:OLEObject Type="Embed" ProgID="Equation.DSMT4" ShapeID="_x0000_i1033" DrawAspect="Content" ObjectID="_1549440383" r:id="rId43"/>
        </w:object>
      </w:r>
      <w:r>
        <w:tab/>
      </w:r>
      <w:r>
        <w:tab/>
      </w:r>
      <w:r w:rsidRPr="00E64689">
        <w:fldChar w:fldCharType="begin"/>
      </w:r>
      <w:r w:rsidRPr="00E64689">
        <w:instrText xml:space="preserve"> MACROBUTTON MTPlaceRef \* MERGEFORMAT </w:instrText>
      </w:r>
      <w:r>
        <w:fldChar w:fldCharType="begin"/>
      </w:r>
      <w:r>
        <w:instrText xml:space="preserve"> SEQ MTEqn \h \* MERGEFORMAT </w:instrText>
      </w:r>
      <w:r>
        <w:fldChar w:fldCharType="end"/>
      </w:r>
      <w:r w:rsidRPr="00E64689">
        <w:instrText>(</w:instrText>
      </w:r>
      <w:fldSimple w:instr=" SEQ MTEqn \c \* Arabic \* MERGEFORMAT ">
        <w:r w:rsidR="007203B6">
          <w:rPr>
            <w:noProof/>
          </w:rPr>
          <w:instrText>9</w:instrText>
        </w:r>
      </w:fldSimple>
      <w:r w:rsidRPr="00E64689">
        <w:instrText>)</w:instrText>
      </w:r>
      <w:r w:rsidRPr="00E64689">
        <w:fldChar w:fldCharType="end"/>
      </w:r>
    </w:p>
    <w:p w14:paraId="5AE8DA60" w14:textId="77777777" w:rsidR="00256E8E" w:rsidRPr="00E64689" w:rsidRDefault="00256E8E" w:rsidP="00E64689">
      <w:r w:rsidRPr="00E64689">
        <w:t>while equation (</w:t>
      </w:r>
      <w:r>
        <w:t>7) implies:</w:t>
      </w:r>
    </w:p>
    <w:p w14:paraId="320E79E1" w14:textId="16A4EBB7" w:rsidR="00E64689" w:rsidRPr="00E64689" w:rsidRDefault="00E64689" w:rsidP="007914DD">
      <w:pPr>
        <w:tabs>
          <w:tab w:val="left" w:pos="567"/>
          <w:tab w:val="left" w:pos="8505"/>
        </w:tabs>
      </w:pPr>
      <w:r w:rsidRPr="00E64689">
        <w:tab/>
      </w:r>
      <w:r w:rsidR="002F3C0C" w:rsidRPr="0069735A">
        <w:rPr>
          <w:position w:val="-32"/>
        </w:rPr>
        <w:object w:dxaOrig="2540" w:dyaOrig="800" w14:anchorId="3C586BC7">
          <v:shape id="_x0000_i1034" type="#_x0000_t75" alt="Combining equation 6 and equation 7 yields an expression for the share of each variety in total consumption.  When utility is maximised, the share of each variety of consumption varies with the weighting parameter for good k, the elasticity of substitution and the relative price." style="width:128.1pt;height:40.2pt" o:ole="">
            <v:imagedata r:id="rId44" o:title=""/>
          </v:shape>
          <o:OLEObject Type="Embed" ProgID="Equation.DSMT4" ShapeID="_x0000_i1034" DrawAspect="Content" ObjectID="_1549440384" r:id="rId45"/>
        </w:object>
      </w:r>
      <w:r w:rsidR="00C30D73">
        <w:tab/>
      </w:r>
      <w:r w:rsidR="00C30D73">
        <w:tab/>
      </w:r>
      <w:r w:rsidRPr="00E64689">
        <w:fldChar w:fldCharType="begin"/>
      </w:r>
      <w:r w:rsidRPr="00E64689">
        <w:instrText xml:space="preserve"> MACROBUTTON MTPlaceRef \* MERGEFORMAT </w:instrText>
      </w:r>
      <w:r w:rsidR="00515FA8">
        <w:fldChar w:fldCharType="begin"/>
      </w:r>
      <w:r w:rsidR="00515FA8">
        <w:instrText xml:space="preserve"> SEQ MTEqn \h \* MERGEFORMAT </w:instrText>
      </w:r>
      <w:r w:rsidR="00515FA8">
        <w:fldChar w:fldCharType="end"/>
      </w:r>
      <w:r w:rsidRPr="00E64689">
        <w:instrText>(</w:instrText>
      </w:r>
      <w:fldSimple w:instr=" SEQ MTEqn \c \* Arabic \* MERGEFORMAT ">
        <w:r w:rsidR="007203B6">
          <w:rPr>
            <w:noProof/>
          </w:rPr>
          <w:instrText>10</w:instrText>
        </w:r>
      </w:fldSimple>
      <w:r w:rsidRPr="00E64689">
        <w:instrText>)</w:instrText>
      </w:r>
      <w:r w:rsidRPr="00E64689">
        <w:fldChar w:fldCharType="end"/>
      </w:r>
    </w:p>
    <w:p w14:paraId="706680E1" w14:textId="77777777" w:rsidR="00E64689" w:rsidRPr="00E64689" w:rsidRDefault="00E64689" w:rsidP="00B06FB1">
      <w:pPr>
        <w:keepNext/>
      </w:pPr>
      <w:r w:rsidRPr="00E64689">
        <w:t>Substituting (9) into (10) implies the aggregate consumption price index is an aggregation of individual goods prices:</w:t>
      </w:r>
    </w:p>
    <w:p w14:paraId="276B3745" w14:textId="539BE7BC" w:rsidR="00E64689" w:rsidRPr="00E64689" w:rsidRDefault="00E64689" w:rsidP="007914DD">
      <w:pPr>
        <w:tabs>
          <w:tab w:val="left" w:pos="567"/>
          <w:tab w:val="left" w:pos="8505"/>
        </w:tabs>
      </w:pPr>
      <w:r w:rsidRPr="00E64689">
        <w:tab/>
      </w:r>
      <w:r w:rsidR="002F3C0C" w:rsidRPr="0069735A">
        <w:rPr>
          <w:position w:val="-122"/>
        </w:rPr>
        <w:object w:dxaOrig="2820" w:dyaOrig="2540" w14:anchorId="272B8823">
          <v:shape id="_x0000_i1035" type="#_x0000_t75" alt="Substituting equation 9 into equation 10 yields the aggregate price index.  The form is similar to the CES utility function." style="width:141.5pt;height:128.1pt" o:ole="">
            <v:imagedata r:id="rId46" o:title=""/>
          </v:shape>
          <o:OLEObject Type="Embed" ProgID="Equation.DSMT4" ShapeID="_x0000_i1035" DrawAspect="Content" ObjectID="_1549440385" r:id="rId47"/>
        </w:object>
      </w:r>
      <w:r w:rsidR="00C30D73">
        <w:tab/>
      </w:r>
      <w:r w:rsidRPr="00E64689">
        <w:fldChar w:fldCharType="begin"/>
      </w:r>
      <w:r w:rsidRPr="00E64689">
        <w:instrText xml:space="preserve"> MACROBUTTON MTPlaceRef \* MERGEFORMAT </w:instrText>
      </w:r>
      <w:r w:rsidR="00515FA8">
        <w:fldChar w:fldCharType="begin"/>
      </w:r>
      <w:r w:rsidR="00515FA8">
        <w:instrText xml:space="preserve"> SEQ MTEqn \h \* MERGEFORMAT </w:instrText>
      </w:r>
      <w:r w:rsidR="00515FA8">
        <w:fldChar w:fldCharType="end"/>
      </w:r>
      <w:r w:rsidRPr="00E64689">
        <w:instrText>(</w:instrText>
      </w:r>
      <w:fldSimple w:instr=" SEQ MTEqn \c \* Arabic \* MERGEFORMAT ">
        <w:r w:rsidR="007203B6">
          <w:rPr>
            <w:noProof/>
          </w:rPr>
          <w:instrText>11</w:instrText>
        </w:r>
      </w:fldSimple>
      <w:r w:rsidRPr="00E64689">
        <w:instrText>)</w:instrText>
      </w:r>
      <w:r w:rsidRPr="00E64689">
        <w:fldChar w:fldCharType="end"/>
      </w:r>
    </w:p>
    <w:p w14:paraId="57340B63" w14:textId="7CB73A1C" w:rsidR="00E64689" w:rsidRPr="00E64689" w:rsidRDefault="00E64689" w:rsidP="00E64689">
      <w:r w:rsidRPr="00E64689">
        <w:t>Once the consumer has made their decision at the top level, they move to the next level, which involves the choice between domestically produced and imported varieties of the goods subject to the value of aggregate expenditure decided at the previous level</w:t>
      </w:r>
      <w:r w:rsidR="005219B4">
        <w:t>.</w:t>
      </w:r>
      <w:r w:rsidR="00B14B09">
        <w:t xml:space="preserve"> </w:t>
      </w:r>
      <w:r w:rsidRPr="00E64689">
        <w:t>Assuming that Dixit-</w:t>
      </w:r>
      <w:proofErr w:type="spellStart"/>
      <w:r w:rsidRPr="00E64689">
        <w:t>Stiglitz</w:t>
      </w:r>
      <w:proofErr w:type="spellEnd"/>
      <w:r w:rsidRPr="00E64689">
        <w:t xml:space="preserve"> preferences also apply at this level</w:t>
      </w:r>
      <w:r w:rsidR="00D87B8A">
        <w:t>,</w:t>
      </w:r>
      <w:r w:rsidRPr="00E64689">
        <w:t xml:space="preserve"> the consumer has the following nested maximisation problem:</w:t>
      </w:r>
    </w:p>
    <w:p w14:paraId="02A5AD16" w14:textId="2E461414" w:rsidR="00E64689" w:rsidRPr="00E64689" w:rsidRDefault="00E64689" w:rsidP="007914DD">
      <w:pPr>
        <w:tabs>
          <w:tab w:val="left" w:pos="567"/>
          <w:tab w:val="left" w:pos="8505"/>
        </w:tabs>
      </w:pPr>
      <w:r w:rsidRPr="00E64689">
        <w:tab/>
      </w:r>
      <w:r w:rsidR="002F3C0C" w:rsidRPr="0069735A">
        <w:rPr>
          <w:position w:val="-36"/>
        </w:rPr>
        <w:object w:dxaOrig="3879" w:dyaOrig="980" w14:anchorId="4C126E32">
          <v:shape id="_x0000_i1036" type="#_x0000_t75" alt="Equation 12 states the second level of the nested maximisation problem.  Once the consumer has determined the optimal level of consumption for each individual variety, they choose how much to consume that is imported and how much to consume that has been produced domestically.  Preferences are again specified with a CES utility function.  " style="width:193.4pt;height:49.4pt" o:ole="">
            <v:imagedata r:id="rId48" o:title=""/>
          </v:shape>
          <o:OLEObject Type="Embed" ProgID="Equation.DSMT4" ShapeID="_x0000_i1036" DrawAspect="Content" ObjectID="_1549440386" r:id="rId49"/>
        </w:object>
      </w:r>
      <w:r w:rsidR="00C30D73">
        <w:tab/>
      </w:r>
      <w:r w:rsidRPr="00E64689">
        <w:fldChar w:fldCharType="begin"/>
      </w:r>
      <w:r w:rsidRPr="00E64689">
        <w:instrText xml:space="preserve"> MACROBUTTON MTPlaceRef \* MERGEFORMAT </w:instrText>
      </w:r>
      <w:r w:rsidR="00515FA8">
        <w:fldChar w:fldCharType="begin"/>
      </w:r>
      <w:r w:rsidR="00515FA8">
        <w:instrText xml:space="preserve"> SEQ MTEqn \h \* MERGEFORMAT </w:instrText>
      </w:r>
      <w:r w:rsidR="00515FA8">
        <w:fldChar w:fldCharType="end"/>
      </w:r>
      <w:r w:rsidRPr="00E64689">
        <w:instrText>(</w:instrText>
      </w:r>
      <w:fldSimple w:instr=" SEQ MTEqn \c \* Arabic \* MERGEFORMAT ">
        <w:r w:rsidR="007203B6">
          <w:rPr>
            <w:noProof/>
          </w:rPr>
          <w:instrText>12</w:instrText>
        </w:r>
      </w:fldSimple>
      <w:r w:rsidRPr="00E64689">
        <w:instrText>)</w:instrText>
      </w:r>
      <w:r w:rsidRPr="00E64689">
        <w:fldChar w:fldCharType="end"/>
      </w:r>
    </w:p>
    <w:p w14:paraId="28EDC97C" w14:textId="77777777" w:rsidR="00E64689" w:rsidRPr="00E64689" w:rsidRDefault="00E64689" w:rsidP="00E64689">
      <w:r w:rsidRPr="00E64689">
        <w:t>subject to:</w:t>
      </w:r>
    </w:p>
    <w:p w14:paraId="45575F22" w14:textId="11C8B799" w:rsidR="00E64689" w:rsidRPr="00E64689" w:rsidRDefault="00E64689" w:rsidP="007914DD">
      <w:pPr>
        <w:tabs>
          <w:tab w:val="left" w:pos="567"/>
          <w:tab w:val="left" w:pos="8505"/>
        </w:tabs>
      </w:pPr>
      <w:r w:rsidRPr="00E64689">
        <w:tab/>
      </w:r>
      <w:r w:rsidR="002F3C0C" w:rsidRPr="0069735A">
        <w:rPr>
          <w:position w:val="-12"/>
        </w:rPr>
        <w:object w:dxaOrig="2400" w:dyaOrig="380" w14:anchorId="7A1A58F0">
          <v:shape id="_x0000_i1037" type="#_x0000_t75" alt="Equation 13 is the consumer’s budget constraint at the second level.  The value of consumption of each variety must be greater than or equal to the sum of the value of imported and domestically produced goods and services." style="width:120.55pt;height:20.1pt" o:ole="">
            <v:imagedata r:id="rId50" o:title=""/>
          </v:shape>
          <o:OLEObject Type="Embed" ProgID="Equation.DSMT4" ShapeID="_x0000_i1037" DrawAspect="Content" ObjectID="_1549440387" r:id="rId51"/>
        </w:object>
      </w:r>
      <w:r w:rsidR="00C30D73">
        <w:tab/>
      </w:r>
      <w:r w:rsidR="00C30D73">
        <w:tab/>
      </w:r>
      <w:r w:rsidRPr="00E64689">
        <w:fldChar w:fldCharType="begin"/>
      </w:r>
      <w:r w:rsidRPr="00E64689">
        <w:instrText xml:space="preserve"> MACROBUTTON MTPlaceRef \* MERGEFORMAT </w:instrText>
      </w:r>
      <w:r w:rsidR="00515FA8">
        <w:fldChar w:fldCharType="begin"/>
      </w:r>
      <w:r w:rsidR="00515FA8">
        <w:instrText xml:space="preserve"> SEQ MTEqn \h \* MERGEFORMAT </w:instrText>
      </w:r>
      <w:r w:rsidR="00515FA8">
        <w:fldChar w:fldCharType="end"/>
      </w:r>
      <w:r w:rsidRPr="00E64689">
        <w:instrText>(</w:instrText>
      </w:r>
      <w:fldSimple w:instr=" SEQ MTEqn \c \* Arabic \* MERGEFORMAT ">
        <w:r w:rsidR="007203B6">
          <w:rPr>
            <w:noProof/>
          </w:rPr>
          <w:instrText>13</w:instrText>
        </w:r>
      </w:fldSimple>
      <w:r w:rsidRPr="00E64689">
        <w:instrText>)</w:instrText>
      </w:r>
      <w:r w:rsidRPr="00E64689">
        <w:fldChar w:fldCharType="end"/>
      </w:r>
    </w:p>
    <w:p w14:paraId="43E977F7" w14:textId="1D99AB72" w:rsidR="00E64689" w:rsidRPr="00E64689" w:rsidRDefault="00E64689" w:rsidP="00E64689">
      <w:r w:rsidRPr="00E64689">
        <w:t xml:space="preserve">where </w:t>
      </w:r>
      <w:r w:rsidR="00983657" w:rsidRPr="00141E43">
        <w:rPr>
          <w:rFonts w:ascii="Symbol" w:hAnsi="Symbol"/>
          <w:i/>
        </w:rPr>
        <w:t></w:t>
      </w:r>
      <w:r w:rsidR="00983657" w:rsidRPr="00B80242">
        <w:rPr>
          <w:rFonts w:ascii="Times New Roman" w:hAnsi="Times New Roman" w:cs="Times New Roman"/>
          <w:i/>
          <w:vertAlign w:val="subscript"/>
        </w:rPr>
        <w:t>k</w:t>
      </w:r>
      <w:r w:rsidR="00983657">
        <w:t xml:space="preserve"> </w:t>
      </w:r>
      <w:r w:rsidRPr="00E64689">
        <w:t>is the elasticity of substitution between domestic and imported varieties of</w:t>
      </w:r>
      <w:r w:rsidRPr="00B80242">
        <w:rPr>
          <w:rFonts w:ascii="Times New Roman" w:hAnsi="Times New Roman" w:cs="Times New Roman"/>
          <w:i/>
        </w:rPr>
        <w:t xml:space="preserve"> k</w:t>
      </w:r>
      <w:r w:rsidRPr="00E64689">
        <w:t>,</w:t>
      </w:r>
      <w:r w:rsidR="00983657">
        <w:t xml:space="preserve"> </w:t>
      </w:r>
      <w:r w:rsidR="00983657" w:rsidRPr="00B80242">
        <w:rPr>
          <w:rFonts w:ascii="Symbol" w:hAnsi="Symbol"/>
          <w:i/>
        </w:rPr>
        <w:t></w:t>
      </w:r>
      <w:r w:rsidR="00227EEA">
        <w:rPr>
          <w:rFonts w:ascii="Symbol" w:hAnsi="Symbol"/>
          <w:i/>
        </w:rPr>
        <w:t></w:t>
      </w:r>
      <w:r w:rsidR="00631F98">
        <w:rPr>
          <w:rFonts w:asciiTheme="minorHAnsi" w:hAnsiTheme="minorHAnsi"/>
          <w:i/>
          <w:vertAlign w:val="superscript"/>
        </w:rPr>
        <w:t>k</w:t>
      </w:r>
      <w:r w:rsidR="00983657" w:rsidRPr="00B80242">
        <w:rPr>
          <w:i/>
        </w:rPr>
        <w:t xml:space="preserve"> </w:t>
      </w:r>
      <w:r w:rsidRPr="00E64689">
        <w:t>is a weighting parameter which implies home</w:t>
      </w:r>
      <w:r w:rsidR="00D87B8A">
        <w:t xml:space="preserve"> </w:t>
      </w:r>
      <w:r w:rsidRPr="00E64689">
        <w:t xml:space="preserve">bias, </w:t>
      </w:r>
      <w:proofErr w:type="spellStart"/>
      <w:r w:rsidR="00983657" w:rsidRPr="00B80242">
        <w:rPr>
          <w:rFonts w:ascii="Times New Roman" w:hAnsi="Times New Roman" w:cs="Times New Roman"/>
          <w:i/>
        </w:rPr>
        <w:t>d</w:t>
      </w:r>
      <w:r w:rsidR="00920749" w:rsidRPr="00B80242">
        <w:rPr>
          <w:rFonts w:ascii="Times New Roman" w:hAnsi="Times New Roman" w:cs="Times New Roman"/>
          <w:i/>
          <w:vertAlign w:val="subscript"/>
        </w:rPr>
        <w:t>it</w:t>
      </w:r>
      <w:r w:rsidR="00920749" w:rsidRPr="00B80242">
        <w:rPr>
          <w:rFonts w:ascii="Times New Roman" w:hAnsi="Times New Roman" w:cs="Times New Roman"/>
          <w:i/>
          <w:vertAlign w:val="superscript"/>
        </w:rPr>
        <w:t>k</w:t>
      </w:r>
      <w:proofErr w:type="spellEnd"/>
      <w:r w:rsidR="00983657">
        <w:t xml:space="preserve"> </w:t>
      </w:r>
      <w:r w:rsidRPr="00E64689">
        <w:t xml:space="preserve">is the volume of domestically produced good </w:t>
      </w:r>
      <w:r w:rsidRPr="00B80242">
        <w:rPr>
          <w:rFonts w:ascii="Times New Roman" w:hAnsi="Times New Roman" w:cs="Times New Roman"/>
          <w:i/>
        </w:rPr>
        <w:t>k</w:t>
      </w:r>
      <w:r w:rsidRPr="00E64689">
        <w:t xml:space="preserve">, </w:t>
      </w:r>
      <w:proofErr w:type="spellStart"/>
      <w:r w:rsidR="00983657" w:rsidRPr="00B80242">
        <w:rPr>
          <w:rFonts w:ascii="Times New Roman" w:hAnsi="Times New Roman" w:cs="Times New Roman"/>
          <w:i/>
        </w:rPr>
        <w:t>pd</w:t>
      </w:r>
      <w:r w:rsidR="00920749" w:rsidRPr="00B80242">
        <w:rPr>
          <w:rFonts w:ascii="Times New Roman" w:hAnsi="Times New Roman" w:cs="Times New Roman"/>
          <w:i/>
          <w:vertAlign w:val="subscript"/>
        </w:rPr>
        <w:t>it</w:t>
      </w:r>
      <w:r w:rsidR="00920749" w:rsidRPr="00B80242">
        <w:rPr>
          <w:rFonts w:ascii="Times New Roman" w:hAnsi="Times New Roman" w:cs="Times New Roman"/>
          <w:i/>
          <w:vertAlign w:val="superscript"/>
        </w:rPr>
        <w:t>k</w:t>
      </w:r>
      <w:proofErr w:type="spellEnd"/>
      <w:r w:rsidR="00920749">
        <w:rPr>
          <w:rFonts w:ascii="Times New Roman" w:hAnsi="Times New Roman" w:cs="Times New Roman"/>
          <w:i/>
          <w:vertAlign w:val="superscript"/>
        </w:rPr>
        <w:t xml:space="preserve"> </w:t>
      </w:r>
      <w:r w:rsidRPr="00E64689">
        <w:t>i</w:t>
      </w:r>
      <w:r w:rsidR="00983657">
        <w:t>s</w:t>
      </w:r>
      <w:r w:rsidRPr="00E64689">
        <w:t xml:space="preserve"> the price of domestically produced </w:t>
      </w:r>
      <w:r w:rsidRPr="00B80242">
        <w:rPr>
          <w:rFonts w:ascii="Times New Roman" w:hAnsi="Times New Roman" w:cs="Times New Roman"/>
          <w:i/>
        </w:rPr>
        <w:t>k</w:t>
      </w:r>
      <w:r w:rsidRPr="00E64689">
        <w:t xml:space="preserve">, </w:t>
      </w:r>
      <w:proofErr w:type="spellStart"/>
      <w:r w:rsidR="00983657" w:rsidRPr="00B80242">
        <w:rPr>
          <w:rFonts w:ascii="Times New Roman" w:hAnsi="Times New Roman" w:cs="Times New Roman"/>
          <w:i/>
        </w:rPr>
        <w:t>m</w:t>
      </w:r>
      <w:r w:rsidR="00920749" w:rsidRPr="00B80242">
        <w:rPr>
          <w:rFonts w:ascii="Times New Roman" w:hAnsi="Times New Roman" w:cs="Times New Roman"/>
          <w:i/>
          <w:vertAlign w:val="subscript"/>
        </w:rPr>
        <w:t>it</w:t>
      </w:r>
      <w:r w:rsidR="00920749" w:rsidRPr="00B80242">
        <w:rPr>
          <w:rFonts w:ascii="Times New Roman" w:hAnsi="Times New Roman" w:cs="Times New Roman"/>
          <w:i/>
          <w:vertAlign w:val="superscript"/>
        </w:rPr>
        <w:t>k</w:t>
      </w:r>
      <w:proofErr w:type="spellEnd"/>
      <w:r w:rsidR="00983657">
        <w:t xml:space="preserve"> </w:t>
      </w:r>
      <w:r w:rsidRPr="00E64689">
        <w:t xml:space="preserve">is the volume of imported good </w:t>
      </w:r>
      <w:r w:rsidRPr="00B80242">
        <w:rPr>
          <w:rFonts w:ascii="Times New Roman" w:hAnsi="Times New Roman" w:cs="Times New Roman"/>
          <w:i/>
        </w:rPr>
        <w:t>k</w:t>
      </w:r>
      <w:r w:rsidRPr="00E64689">
        <w:t xml:space="preserve"> and</w:t>
      </w:r>
      <w:r w:rsidR="00983657">
        <w:t xml:space="preserve"> </w:t>
      </w:r>
      <w:proofErr w:type="spellStart"/>
      <w:r w:rsidR="00983657" w:rsidRPr="00B80242">
        <w:rPr>
          <w:rFonts w:ascii="Times New Roman" w:hAnsi="Times New Roman" w:cs="Times New Roman"/>
          <w:i/>
        </w:rPr>
        <w:t>pm</w:t>
      </w:r>
      <w:r w:rsidR="00920749" w:rsidRPr="00B80242">
        <w:rPr>
          <w:rFonts w:ascii="Times New Roman" w:hAnsi="Times New Roman" w:cs="Times New Roman"/>
          <w:i/>
          <w:vertAlign w:val="subscript"/>
        </w:rPr>
        <w:t>it</w:t>
      </w:r>
      <w:r w:rsidR="00920749" w:rsidRPr="00B80242">
        <w:rPr>
          <w:rFonts w:ascii="Times New Roman" w:hAnsi="Times New Roman" w:cs="Times New Roman"/>
          <w:i/>
          <w:vertAlign w:val="superscript"/>
        </w:rPr>
        <w:t>k</w:t>
      </w:r>
      <w:proofErr w:type="spellEnd"/>
      <w:r w:rsidR="00983657">
        <w:t xml:space="preserve"> </w:t>
      </w:r>
      <w:r w:rsidRPr="00E64689">
        <w:t xml:space="preserve">is the price of imported </w:t>
      </w:r>
      <w:r w:rsidRPr="00B80242">
        <w:rPr>
          <w:rFonts w:ascii="Times New Roman" w:hAnsi="Times New Roman" w:cs="Times New Roman"/>
          <w:i/>
        </w:rPr>
        <w:t>k</w:t>
      </w:r>
      <w:r w:rsidR="005219B4">
        <w:t xml:space="preserve">. </w:t>
      </w:r>
    </w:p>
    <w:p w14:paraId="6EAC05AF" w14:textId="77777777" w:rsidR="00E64689" w:rsidRDefault="00E64689" w:rsidP="00E64689">
      <w:r w:rsidRPr="00E64689">
        <w:t xml:space="preserve">This implies the following demand relationships for domestically produced and imported </w:t>
      </w:r>
      <w:r w:rsidRPr="00B80242">
        <w:rPr>
          <w:rFonts w:ascii="Times New Roman" w:hAnsi="Times New Roman" w:cs="Times New Roman"/>
          <w:i/>
        </w:rPr>
        <w:t>k</w:t>
      </w:r>
      <w:r w:rsidRPr="00E64689">
        <w:t>:</w:t>
      </w:r>
    </w:p>
    <w:p w14:paraId="58630B4D" w14:textId="0C1E6F90" w:rsidR="004E1892" w:rsidRDefault="004E1892" w:rsidP="004E1892">
      <w:pPr>
        <w:pStyle w:val="MTDisplayEquation"/>
        <w:tabs>
          <w:tab w:val="clear" w:pos="4640"/>
          <w:tab w:val="clear" w:pos="9300"/>
          <w:tab w:val="left" w:pos="567"/>
          <w:tab w:val="left" w:pos="8505"/>
        </w:tabs>
      </w:pPr>
      <w:r>
        <w:tab/>
      </w:r>
      <w:r w:rsidR="002F3C0C" w:rsidRPr="004E1892">
        <w:rPr>
          <w:position w:val="-40"/>
        </w:rPr>
        <w:object w:dxaOrig="5319" w:dyaOrig="920" w14:anchorId="5FD2FB27">
          <v:shape id="_x0000_i1038" type="#_x0000_t75" alt="After solving a similar maximisation problem to equation 3 and log-linearising, we obtain separate equations for the demand of domestically produced consumption and imported consumption.  " style="width:265.4pt;height:45.2pt" o:ole="">
            <v:imagedata r:id="rId52" o:title=""/>
          </v:shape>
          <o:OLEObject Type="Embed" ProgID="Equation.DSMT4" ShapeID="_x0000_i1038" DrawAspect="Content" ObjectID="_1549440388" r:id="rId53"/>
        </w:object>
      </w:r>
      <w:r>
        <w:tab/>
      </w:r>
      <w:r>
        <w:fldChar w:fldCharType="begin"/>
      </w:r>
      <w:r>
        <w:instrText xml:space="preserve"> MACROBUTTON MTPlaceRef \* MERGEFORMAT </w:instrText>
      </w:r>
      <w:r w:rsidR="00515FA8">
        <w:fldChar w:fldCharType="begin"/>
      </w:r>
      <w:r w:rsidR="00515FA8">
        <w:instrText xml:space="preserve"> SEQ MTEqn \h \* MERGEFORMAT </w:instrText>
      </w:r>
      <w:r w:rsidR="00515FA8">
        <w:fldChar w:fldCharType="end"/>
      </w:r>
      <w:r>
        <w:instrText>(</w:instrText>
      </w:r>
      <w:fldSimple w:instr=" SEQ MTEqn \c \* Arabic \* MERGEFORMAT ">
        <w:r w:rsidR="007203B6">
          <w:rPr>
            <w:noProof/>
          </w:rPr>
          <w:instrText>14</w:instrText>
        </w:r>
      </w:fldSimple>
      <w:r>
        <w:instrText>)</w:instrText>
      </w:r>
      <w:r>
        <w:fldChar w:fldCharType="end"/>
      </w:r>
    </w:p>
    <w:p w14:paraId="6AB5650F" w14:textId="77777777" w:rsidR="00E64689" w:rsidRPr="00E64689" w:rsidRDefault="00E64689" w:rsidP="00E64689">
      <w:r w:rsidRPr="00E64689">
        <w:t xml:space="preserve">and price index for good </w:t>
      </w:r>
      <w:r w:rsidRPr="00B80242">
        <w:rPr>
          <w:rFonts w:ascii="Times New Roman" w:hAnsi="Times New Roman" w:cs="Times New Roman"/>
          <w:i/>
        </w:rPr>
        <w:t>k</w:t>
      </w:r>
      <w:r w:rsidRPr="00E64689">
        <w:t>:</w:t>
      </w:r>
    </w:p>
    <w:p w14:paraId="4BF2D35B" w14:textId="5BF1CEBC" w:rsidR="00E64689" w:rsidRPr="00E64689" w:rsidRDefault="00E64689" w:rsidP="007914DD">
      <w:pPr>
        <w:tabs>
          <w:tab w:val="left" w:pos="567"/>
          <w:tab w:val="left" w:pos="8505"/>
        </w:tabs>
      </w:pPr>
      <w:r w:rsidRPr="00E64689">
        <w:tab/>
      </w:r>
      <w:r w:rsidR="002F3C0C" w:rsidRPr="0069735A">
        <w:rPr>
          <w:position w:val="-16"/>
        </w:rPr>
        <w:object w:dxaOrig="4160" w:dyaOrig="580" w14:anchorId="3BF9ECB2">
          <v:shape id="_x0000_i1039" type="#_x0000_t75" alt="The aggregate price index for good k has a similar form to the aggregate price index at the first level." style="width:208.45pt;height:28.45pt" o:ole="">
            <v:imagedata r:id="rId54" o:title=""/>
          </v:shape>
          <o:OLEObject Type="Embed" ProgID="Equation.DSMT4" ShapeID="_x0000_i1039" DrawAspect="Content" ObjectID="_1549440389" r:id="rId55"/>
        </w:object>
      </w:r>
      <w:r w:rsidR="00C30D73">
        <w:tab/>
      </w:r>
      <w:r w:rsidR="00C30D73">
        <w:tab/>
      </w:r>
      <w:r w:rsidRPr="00E64689">
        <w:fldChar w:fldCharType="begin"/>
      </w:r>
      <w:r w:rsidRPr="00E64689">
        <w:instrText xml:space="preserve"> MACROBUTTON MTPlaceRef \* MERGEFORMAT </w:instrText>
      </w:r>
      <w:r w:rsidR="00515FA8">
        <w:fldChar w:fldCharType="begin"/>
      </w:r>
      <w:r w:rsidR="00515FA8">
        <w:instrText xml:space="preserve"> SEQ MTEqn \h \* MERGEFORMAT </w:instrText>
      </w:r>
      <w:r w:rsidR="00515FA8">
        <w:fldChar w:fldCharType="end"/>
      </w:r>
      <w:r w:rsidRPr="00E64689">
        <w:instrText>(</w:instrText>
      </w:r>
      <w:fldSimple w:instr=" SEQ MTEqn \c \* Arabic \* MERGEFORMAT ">
        <w:r w:rsidR="007203B6">
          <w:rPr>
            <w:noProof/>
          </w:rPr>
          <w:instrText>15</w:instrText>
        </w:r>
      </w:fldSimple>
      <w:r w:rsidRPr="00E64689">
        <w:instrText>)</w:instrText>
      </w:r>
      <w:r w:rsidRPr="00E64689">
        <w:fldChar w:fldCharType="end"/>
      </w:r>
    </w:p>
    <w:bookmarkEnd w:id="3"/>
    <w:p w14:paraId="3DA31AE8" w14:textId="77777777" w:rsidR="00E64689" w:rsidRPr="00E64689" w:rsidRDefault="00E64689" w:rsidP="00E64689">
      <w:r w:rsidRPr="00E64689">
        <w:t xml:space="preserve">Finally, consumers in country </w:t>
      </w:r>
      <w:proofErr w:type="spellStart"/>
      <w:r w:rsidRPr="00B80242">
        <w:rPr>
          <w:rFonts w:ascii="Times New Roman" w:hAnsi="Times New Roman" w:cs="Times New Roman"/>
          <w:i/>
        </w:rPr>
        <w:t>i</w:t>
      </w:r>
      <w:proofErr w:type="spellEnd"/>
      <w:r w:rsidRPr="00E64689">
        <w:t xml:space="preserve"> must choose between imported varieties of good </w:t>
      </w:r>
      <w:r w:rsidRPr="00141E43">
        <w:rPr>
          <w:rFonts w:ascii="Times New Roman" w:hAnsi="Times New Roman" w:cs="Times New Roman"/>
          <w:i/>
        </w:rPr>
        <w:t>k</w:t>
      </w:r>
      <w:r w:rsidRPr="00E64689">
        <w:t xml:space="preserve"> sourced from different trading partners</w:t>
      </w:r>
      <w:r w:rsidR="005219B4">
        <w:t xml:space="preserve">. </w:t>
      </w:r>
      <w:r w:rsidRPr="00E64689">
        <w:t>Assuming Dixit-</w:t>
      </w:r>
      <w:proofErr w:type="spellStart"/>
      <w:r w:rsidRPr="00E64689">
        <w:t>Stiglitz</w:t>
      </w:r>
      <w:proofErr w:type="spellEnd"/>
      <w:r w:rsidRPr="00E64689">
        <w:t xml:space="preserve"> preferences also apply at this level yields the following nested maximisation problem:</w:t>
      </w:r>
    </w:p>
    <w:p w14:paraId="354C0FBF" w14:textId="4AEA0309" w:rsidR="00E64689" w:rsidRPr="00E64689" w:rsidRDefault="00E64689" w:rsidP="007914DD">
      <w:pPr>
        <w:tabs>
          <w:tab w:val="left" w:pos="567"/>
          <w:tab w:val="left" w:pos="8505"/>
        </w:tabs>
      </w:pPr>
      <w:r w:rsidRPr="00E64689">
        <w:tab/>
      </w:r>
      <w:r w:rsidR="002F3C0C" w:rsidRPr="00462A53">
        <w:rPr>
          <w:position w:val="-36"/>
        </w:rPr>
        <w:object w:dxaOrig="3739" w:dyaOrig="980" w14:anchorId="7DFA4738">
          <v:shape id="_x0000_i1040" type="#_x0000_t75" alt="At the third level of decision making and after choosing the volume of consumption goods and services to import, the consumer chooses how much to import from each country.  Preferences are again specified with a CES utility function.  " style="width:187.55pt;height:48.55pt" o:ole="">
            <v:imagedata r:id="rId56" o:title=""/>
          </v:shape>
          <o:OLEObject Type="Embed" ProgID="Equation.DSMT4" ShapeID="_x0000_i1040" DrawAspect="Content" ObjectID="_1549440390" r:id="rId57"/>
        </w:object>
      </w:r>
      <w:r w:rsidR="00C30D73">
        <w:tab/>
      </w:r>
      <w:r w:rsidRPr="00E64689">
        <w:fldChar w:fldCharType="begin"/>
      </w:r>
      <w:r w:rsidRPr="00E64689">
        <w:instrText xml:space="preserve"> MACROBUTTON MTPlaceRef \* MERGEFORMAT </w:instrText>
      </w:r>
      <w:r w:rsidR="00515FA8">
        <w:fldChar w:fldCharType="begin"/>
      </w:r>
      <w:r w:rsidR="00515FA8">
        <w:instrText xml:space="preserve"> SEQ MTEqn \h \* MERGEFORMAT </w:instrText>
      </w:r>
      <w:r w:rsidR="00515FA8">
        <w:fldChar w:fldCharType="end"/>
      </w:r>
      <w:r w:rsidRPr="00E64689">
        <w:instrText>(</w:instrText>
      </w:r>
      <w:fldSimple w:instr=" SEQ MTEqn \c \* Arabic \* MERGEFORMAT ">
        <w:r w:rsidR="007203B6">
          <w:rPr>
            <w:noProof/>
          </w:rPr>
          <w:instrText>16</w:instrText>
        </w:r>
      </w:fldSimple>
      <w:r w:rsidRPr="00E64689">
        <w:instrText>)</w:instrText>
      </w:r>
      <w:r w:rsidRPr="00E64689">
        <w:fldChar w:fldCharType="end"/>
      </w:r>
    </w:p>
    <w:p w14:paraId="4204E795" w14:textId="77777777" w:rsidR="00E64689" w:rsidRPr="00E64689" w:rsidRDefault="00E64689" w:rsidP="00E64689">
      <w:r w:rsidRPr="00E64689">
        <w:t>subject to:</w:t>
      </w:r>
    </w:p>
    <w:p w14:paraId="513506C2" w14:textId="2FE59EAA" w:rsidR="00E64689" w:rsidRPr="00E64689" w:rsidRDefault="00E64689" w:rsidP="007914DD">
      <w:pPr>
        <w:tabs>
          <w:tab w:val="left" w:pos="567"/>
          <w:tab w:val="left" w:pos="8505"/>
        </w:tabs>
      </w:pPr>
      <w:r w:rsidRPr="00E64689">
        <w:tab/>
      </w:r>
      <w:r w:rsidR="002F3C0C" w:rsidRPr="0069735A">
        <w:rPr>
          <w:position w:val="-30"/>
        </w:rPr>
        <w:object w:dxaOrig="2100" w:dyaOrig="700" w14:anchorId="058B3864">
          <v:shape id="_x0000_i1041" type="#_x0000_t75" alt="Equation 17 is the consumer’s budget constraint at the third level.  The value of imported consumption of each variety must be greater than or equal to the sum of the value of imported goods and services from each country." style="width:106.35pt;height:35.15pt" o:ole="">
            <v:imagedata r:id="rId58" o:title=""/>
          </v:shape>
          <o:OLEObject Type="Embed" ProgID="Equation.DSMT4" ShapeID="_x0000_i1041" DrawAspect="Content" ObjectID="_1549440391" r:id="rId59"/>
        </w:object>
      </w:r>
      <w:r w:rsidR="00C30D73">
        <w:tab/>
      </w:r>
      <w:r w:rsidR="00C30D73">
        <w:tab/>
      </w:r>
      <w:r w:rsidRPr="00E64689">
        <w:fldChar w:fldCharType="begin"/>
      </w:r>
      <w:r w:rsidRPr="00E64689">
        <w:instrText xml:space="preserve"> MACROBUTTON MTPlaceRef \* MERGEFORMAT </w:instrText>
      </w:r>
      <w:r w:rsidR="00515FA8">
        <w:fldChar w:fldCharType="begin"/>
      </w:r>
      <w:r w:rsidR="00515FA8">
        <w:instrText xml:space="preserve"> SEQ MTEqn \h \* MERGEFORMAT </w:instrText>
      </w:r>
      <w:r w:rsidR="00515FA8">
        <w:fldChar w:fldCharType="end"/>
      </w:r>
      <w:r w:rsidRPr="00E64689">
        <w:instrText>(</w:instrText>
      </w:r>
      <w:fldSimple w:instr=" SEQ MTEqn \c \* Arabic \* MERGEFORMAT ">
        <w:r w:rsidR="007203B6">
          <w:rPr>
            <w:noProof/>
          </w:rPr>
          <w:instrText>17</w:instrText>
        </w:r>
      </w:fldSimple>
      <w:r w:rsidRPr="00E64689">
        <w:instrText>)</w:instrText>
      </w:r>
      <w:r w:rsidRPr="00E64689">
        <w:fldChar w:fldCharType="end"/>
      </w:r>
    </w:p>
    <w:p w14:paraId="7A513330" w14:textId="77777777" w:rsidR="00E64689" w:rsidRPr="00E64689" w:rsidRDefault="00E64689" w:rsidP="00E64689">
      <w:r w:rsidRPr="00E64689">
        <w:t xml:space="preserve">where </w:t>
      </w:r>
      <w:r w:rsidRPr="00B80242">
        <w:rPr>
          <w:rFonts w:ascii="Times New Roman" w:hAnsi="Times New Roman" w:cs="Times New Roman"/>
          <w:i/>
        </w:rPr>
        <w:t>n</w:t>
      </w:r>
      <w:r w:rsidRPr="00E64689">
        <w:t xml:space="preserve"> is the number of varieties,</w:t>
      </w:r>
      <w:r w:rsidR="00245C92">
        <w:t xml:space="preserve"> </w:t>
      </w:r>
      <w:r w:rsidR="00983657" w:rsidRPr="00141E43">
        <w:rPr>
          <w:rFonts w:ascii="Symbol" w:hAnsi="Symbol"/>
          <w:i/>
        </w:rPr>
        <w:t></w:t>
      </w:r>
      <w:r w:rsidR="00983657" w:rsidRPr="00B80242">
        <w:rPr>
          <w:rFonts w:ascii="Times New Roman" w:hAnsi="Times New Roman" w:cs="Times New Roman"/>
          <w:i/>
          <w:vertAlign w:val="subscript"/>
        </w:rPr>
        <w:t>k</w:t>
      </w:r>
      <w:r w:rsidR="00983657" w:rsidRPr="00E64689">
        <w:t xml:space="preserve"> </w:t>
      </w:r>
      <w:r w:rsidRPr="00E64689">
        <w:t xml:space="preserve">is the elasticity of substitution between imported varieties of </w:t>
      </w:r>
      <w:r w:rsidRPr="00B80242">
        <w:rPr>
          <w:rFonts w:ascii="Times New Roman" w:hAnsi="Times New Roman" w:cs="Times New Roman"/>
          <w:i/>
        </w:rPr>
        <w:t>k</w:t>
      </w:r>
      <w:r w:rsidRPr="00E64689">
        <w:t>,</w:t>
      </w:r>
      <w:r w:rsidR="00983657">
        <w:t xml:space="preserve"> </w:t>
      </w:r>
      <w:r w:rsidR="00983657" w:rsidRPr="00141E43">
        <w:rPr>
          <w:rFonts w:ascii="Symbol" w:hAnsi="Symbol"/>
          <w:i/>
        </w:rPr>
        <w:t></w:t>
      </w:r>
      <w:r w:rsidR="00BF2A42">
        <w:rPr>
          <w:rFonts w:ascii="Symbol" w:hAnsi="Symbol"/>
          <w:i/>
        </w:rPr>
        <w:t></w:t>
      </w:r>
      <w:proofErr w:type="spellStart"/>
      <w:r w:rsidR="00983657" w:rsidRPr="00B80242">
        <w:rPr>
          <w:rFonts w:ascii="Times New Roman" w:hAnsi="Times New Roman" w:cs="Times New Roman"/>
          <w:i/>
          <w:vertAlign w:val="superscript"/>
        </w:rPr>
        <w:t>k</w:t>
      </w:r>
      <w:r w:rsidR="00983657" w:rsidRPr="00B80242">
        <w:rPr>
          <w:rFonts w:ascii="Times New Roman" w:hAnsi="Times New Roman" w:cs="Times New Roman"/>
          <w:i/>
          <w:vertAlign w:val="subscript"/>
        </w:rPr>
        <w:t>ij</w:t>
      </w:r>
      <w:proofErr w:type="spellEnd"/>
      <w:r w:rsidR="00B14B09">
        <w:t xml:space="preserve"> </w:t>
      </w:r>
      <w:r w:rsidRPr="00E64689">
        <w:t xml:space="preserve">is a weighting parameter, </w:t>
      </w:r>
      <w:proofErr w:type="spellStart"/>
      <w:r w:rsidR="00983657" w:rsidRPr="00B80242">
        <w:rPr>
          <w:rFonts w:ascii="Times New Roman" w:hAnsi="Times New Roman" w:cs="Times New Roman"/>
          <w:i/>
        </w:rPr>
        <w:t>m</w:t>
      </w:r>
      <w:r w:rsidR="00920749" w:rsidRPr="00B80242">
        <w:rPr>
          <w:rFonts w:ascii="Times New Roman" w:hAnsi="Times New Roman" w:cs="Times New Roman"/>
          <w:i/>
          <w:vertAlign w:val="subscript"/>
        </w:rPr>
        <w:t>ijt</w:t>
      </w:r>
      <w:r w:rsidR="00983657" w:rsidRPr="00B80242">
        <w:rPr>
          <w:rFonts w:ascii="Times New Roman" w:hAnsi="Times New Roman" w:cs="Times New Roman"/>
          <w:i/>
          <w:vertAlign w:val="superscript"/>
        </w:rPr>
        <w:t>k</w:t>
      </w:r>
      <w:proofErr w:type="spellEnd"/>
      <w:r w:rsidR="00983657">
        <w:t xml:space="preserve"> </w:t>
      </w:r>
      <w:r w:rsidRPr="00E64689">
        <w:t xml:space="preserve">is the volume of good </w:t>
      </w:r>
      <w:r w:rsidRPr="00B80242">
        <w:rPr>
          <w:rFonts w:ascii="Times New Roman" w:hAnsi="Times New Roman" w:cs="Times New Roman"/>
          <w:i/>
        </w:rPr>
        <w:t>k</w:t>
      </w:r>
      <w:r w:rsidRPr="00E64689">
        <w:t xml:space="preserve"> imported from country </w:t>
      </w:r>
      <w:r w:rsidRPr="00B80242">
        <w:rPr>
          <w:rFonts w:ascii="Times New Roman" w:hAnsi="Times New Roman" w:cs="Times New Roman"/>
          <w:i/>
        </w:rPr>
        <w:t>j</w:t>
      </w:r>
      <w:r w:rsidRPr="00E64689">
        <w:t xml:space="preserve"> and</w:t>
      </w:r>
      <w:r w:rsidR="00432790">
        <w:t xml:space="preserve"> </w:t>
      </w:r>
      <w:proofErr w:type="spellStart"/>
      <w:r w:rsidR="00432790" w:rsidRPr="00B80242">
        <w:rPr>
          <w:rFonts w:ascii="Times New Roman" w:hAnsi="Times New Roman" w:cs="Times New Roman"/>
          <w:i/>
        </w:rPr>
        <w:t>pm</w:t>
      </w:r>
      <w:r w:rsidR="00920749" w:rsidRPr="00B80242">
        <w:rPr>
          <w:rFonts w:ascii="Times New Roman" w:hAnsi="Times New Roman" w:cs="Times New Roman"/>
          <w:i/>
          <w:vertAlign w:val="subscript"/>
        </w:rPr>
        <w:t>ijt</w:t>
      </w:r>
      <w:r w:rsidR="00920749" w:rsidRPr="00B80242">
        <w:rPr>
          <w:rFonts w:ascii="Times New Roman" w:hAnsi="Times New Roman" w:cs="Times New Roman"/>
          <w:i/>
          <w:vertAlign w:val="superscript"/>
        </w:rPr>
        <w:t>k</w:t>
      </w:r>
      <w:proofErr w:type="spellEnd"/>
      <w:r w:rsidR="00432790">
        <w:t xml:space="preserve"> </w:t>
      </w:r>
      <w:r w:rsidRPr="00E64689">
        <w:t xml:space="preserve">is the price of good </w:t>
      </w:r>
      <w:r w:rsidRPr="00B80242">
        <w:rPr>
          <w:rFonts w:ascii="Times New Roman" w:hAnsi="Times New Roman" w:cs="Times New Roman"/>
          <w:i/>
        </w:rPr>
        <w:t xml:space="preserve">k </w:t>
      </w:r>
      <w:r w:rsidRPr="00E64689">
        <w:t xml:space="preserve">imported from country </w:t>
      </w:r>
      <w:r w:rsidRPr="00B80242">
        <w:rPr>
          <w:rFonts w:ascii="Times New Roman" w:hAnsi="Times New Roman" w:cs="Times New Roman"/>
          <w:i/>
        </w:rPr>
        <w:t>j</w:t>
      </w:r>
      <w:r w:rsidR="005219B4">
        <w:t xml:space="preserve">. </w:t>
      </w:r>
    </w:p>
    <w:p w14:paraId="1825BC2A" w14:textId="77777777" w:rsidR="00E64689" w:rsidRDefault="00E64689" w:rsidP="00E64689">
      <w:r w:rsidRPr="00E64689">
        <w:t xml:space="preserve">The first order conditions for this maximisation problem imply the following individual import demand equations for country </w:t>
      </w:r>
      <w:proofErr w:type="spellStart"/>
      <w:r w:rsidRPr="00B80242">
        <w:rPr>
          <w:rFonts w:ascii="Times New Roman" w:hAnsi="Times New Roman" w:cs="Times New Roman"/>
          <w:i/>
        </w:rPr>
        <w:t>i</w:t>
      </w:r>
      <w:proofErr w:type="spellEnd"/>
      <w:r w:rsidRPr="00B80242">
        <w:rPr>
          <w:rFonts w:ascii="Times New Roman" w:hAnsi="Times New Roman" w:cs="Times New Roman"/>
          <w:i/>
        </w:rPr>
        <w:t xml:space="preserve"> </w:t>
      </w:r>
      <w:r w:rsidRPr="00E64689">
        <w:t xml:space="preserve">with respect to imports </w:t>
      </w:r>
      <w:r w:rsidR="001D4244">
        <w:t xml:space="preserve">sourced </w:t>
      </w:r>
      <w:r w:rsidRPr="00E64689">
        <w:t xml:space="preserve">from country </w:t>
      </w:r>
      <w:r w:rsidRPr="00B80242">
        <w:rPr>
          <w:rFonts w:ascii="Times New Roman" w:hAnsi="Times New Roman" w:cs="Times New Roman"/>
          <w:i/>
        </w:rPr>
        <w:t>j</w:t>
      </w:r>
      <w:r w:rsidRPr="00E64689">
        <w:t>:</w:t>
      </w:r>
    </w:p>
    <w:p w14:paraId="7AB0572B" w14:textId="2840A487" w:rsidR="004E1892" w:rsidRPr="00E64689" w:rsidRDefault="004E1892" w:rsidP="004E1892">
      <w:pPr>
        <w:pStyle w:val="MTDisplayEquation"/>
        <w:tabs>
          <w:tab w:val="clear" w:pos="4640"/>
          <w:tab w:val="clear" w:pos="9300"/>
          <w:tab w:val="left" w:pos="567"/>
          <w:tab w:val="left" w:pos="8505"/>
        </w:tabs>
      </w:pPr>
      <w:r>
        <w:tab/>
      </w:r>
      <w:r w:rsidR="002F3C0C" w:rsidRPr="004E1892">
        <w:rPr>
          <w:position w:val="-16"/>
        </w:rPr>
        <w:object w:dxaOrig="5179" w:dyaOrig="440" w14:anchorId="48FF1058">
          <v:shape id="_x0000_i1042" type="#_x0000_t75" alt="Solving the familiar utility maximisation problem yields the log-linear import demand equations from each country." style="width:259.55pt;height:22.6pt" o:ole="">
            <v:imagedata r:id="rId60" o:title=""/>
          </v:shape>
          <o:OLEObject Type="Embed" ProgID="Equation.DSMT4" ShapeID="_x0000_i1042" DrawAspect="Content" ObjectID="_1549440392" r:id="rId61"/>
        </w:object>
      </w:r>
      <w:r>
        <w:tab/>
      </w:r>
      <w:r>
        <w:fldChar w:fldCharType="begin"/>
      </w:r>
      <w:r>
        <w:instrText xml:space="preserve"> MACROBUTTON MTPlaceRef \* MERGEFORMAT </w:instrText>
      </w:r>
      <w:r w:rsidR="00515FA8">
        <w:fldChar w:fldCharType="begin"/>
      </w:r>
      <w:r w:rsidR="00515FA8">
        <w:instrText xml:space="preserve"> SEQ MTEqn \h \* MERGEFORMAT </w:instrText>
      </w:r>
      <w:r w:rsidR="00515FA8">
        <w:fldChar w:fldCharType="end"/>
      </w:r>
      <w:r>
        <w:instrText>(</w:instrText>
      </w:r>
      <w:fldSimple w:instr=" SEQ MTEqn \c \* Arabic \* MERGEFORMAT ">
        <w:r w:rsidR="007203B6">
          <w:rPr>
            <w:noProof/>
          </w:rPr>
          <w:instrText>18</w:instrText>
        </w:r>
      </w:fldSimple>
      <w:r>
        <w:instrText>)</w:instrText>
      </w:r>
      <w:r>
        <w:fldChar w:fldCharType="end"/>
      </w:r>
    </w:p>
    <w:p w14:paraId="5A0D0A80" w14:textId="6A6A2D9C" w:rsidR="0012505C" w:rsidRDefault="00EC5AE1" w:rsidP="0012505C">
      <w:r>
        <w:t>Recognising that one country’s imports are another country’s exports</w:t>
      </w:r>
      <w:r w:rsidR="00845CC9">
        <w:t xml:space="preserve"> and assuming first stage pass</w:t>
      </w:r>
      <w:r w:rsidR="009956DB">
        <w:noBreakHyphen/>
      </w:r>
      <w:r w:rsidR="00845CC9">
        <w:t>through</w:t>
      </w:r>
      <w:r w:rsidR="00B40BF9">
        <w:rPr>
          <w:rStyle w:val="FootnoteReference"/>
        </w:rPr>
        <w:footnoteReference w:id="5"/>
      </w:r>
      <w:r w:rsidR="00432790">
        <w:t xml:space="preserve"> of prices implies</w:t>
      </w:r>
      <w:r w:rsidR="0012505C">
        <w:t>:</w:t>
      </w:r>
    </w:p>
    <w:p w14:paraId="4158B055" w14:textId="25149E0A" w:rsidR="00EC5AE1" w:rsidRDefault="00EC5AE1" w:rsidP="007914DD">
      <w:pPr>
        <w:tabs>
          <w:tab w:val="left" w:pos="567"/>
          <w:tab w:val="left" w:pos="8505"/>
        </w:tabs>
      </w:pPr>
      <w:r>
        <w:tab/>
      </w:r>
      <w:r w:rsidR="002F3C0C" w:rsidRPr="00EC5AE1">
        <w:rPr>
          <w:position w:val="-36"/>
        </w:rPr>
        <w:object w:dxaOrig="1380" w:dyaOrig="840" w14:anchorId="7C22ECC3">
          <v:shape id="_x0000_i1043" type="#_x0000_t75" alt="The imports for one country can be expressed as the exports of another country. " style="width:69.5pt;height:41.85pt" o:ole="">
            <v:imagedata r:id="rId62" o:title=""/>
          </v:shape>
          <o:OLEObject Type="Embed" ProgID="Equation.DSMT4" ShapeID="_x0000_i1043" DrawAspect="Content" ObjectID="_1549440393" r:id="rId63"/>
        </w:object>
      </w:r>
      <w:r w:rsidR="0012505C">
        <w:tab/>
      </w:r>
      <w:r>
        <w:fldChar w:fldCharType="begin"/>
      </w:r>
      <w:r>
        <w:instrText xml:space="preserve"> MACROBUTTON MTPlaceRef \* MERGEFORMAT </w:instrText>
      </w:r>
      <w:r w:rsidR="00515FA8">
        <w:fldChar w:fldCharType="begin"/>
      </w:r>
      <w:r w:rsidR="00515FA8">
        <w:instrText xml:space="preserve"> SEQ MTEqn \h \* MERGEFORMAT </w:instrText>
      </w:r>
      <w:r w:rsidR="00515FA8">
        <w:fldChar w:fldCharType="end"/>
      </w:r>
      <w:r>
        <w:instrText>(</w:instrText>
      </w:r>
      <w:fldSimple w:instr=" SEQ MTEqn \c \* Arabic \* MERGEFORMAT ">
        <w:r w:rsidR="007203B6">
          <w:rPr>
            <w:noProof/>
          </w:rPr>
          <w:instrText>19</w:instrText>
        </w:r>
      </w:fldSimple>
      <w:r>
        <w:instrText>)</w:instrText>
      </w:r>
      <w:r>
        <w:fldChar w:fldCharType="end"/>
      </w:r>
    </w:p>
    <w:p w14:paraId="027192EF" w14:textId="77777777" w:rsidR="00EC5AE1" w:rsidRDefault="00EC5AE1" w:rsidP="00EC5AE1">
      <w:r>
        <w:t xml:space="preserve">where </w:t>
      </w:r>
      <w:proofErr w:type="spellStart"/>
      <w:r w:rsidRPr="00B80242">
        <w:rPr>
          <w:rFonts w:ascii="Times New Roman" w:hAnsi="Times New Roman" w:cs="Times New Roman"/>
          <w:i/>
        </w:rPr>
        <w:t>x</w:t>
      </w:r>
      <w:r w:rsidR="00432790" w:rsidRPr="00B80242">
        <w:rPr>
          <w:rFonts w:ascii="Times New Roman" w:hAnsi="Times New Roman" w:cs="Times New Roman"/>
          <w:i/>
          <w:vertAlign w:val="superscript"/>
        </w:rPr>
        <w:t>k</w:t>
      </w:r>
      <w:r w:rsidRPr="00B80242">
        <w:rPr>
          <w:rFonts w:ascii="Times New Roman" w:hAnsi="Times New Roman" w:cs="Times New Roman"/>
          <w:i/>
          <w:vertAlign w:val="subscript"/>
        </w:rPr>
        <w:t>ij</w:t>
      </w:r>
      <w:proofErr w:type="spellEnd"/>
      <w:r w:rsidRPr="00B80242">
        <w:rPr>
          <w:rFonts w:ascii="Times New Roman" w:hAnsi="Times New Roman" w:cs="Times New Roman"/>
          <w:i/>
        </w:rPr>
        <w:t xml:space="preserve"> </w:t>
      </w:r>
      <w:r>
        <w:t xml:space="preserve">is the export of good </w:t>
      </w:r>
      <w:r w:rsidR="00432790" w:rsidRPr="00B80242">
        <w:rPr>
          <w:rFonts w:ascii="Times New Roman" w:hAnsi="Times New Roman" w:cs="Times New Roman"/>
          <w:i/>
        </w:rPr>
        <w:t>k</w:t>
      </w:r>
      <w:r>
        <w:t xml:space="preserve"> from </w:t>
      </w:r>
      <w:r w:rsidRPr="00B80242">
        <w:rPr>
          <w:rFonts w:ascii="Times New Roman" w:hAnsi="Times New Roman" w:cs="Times New Roman"/>
          <w:i/>
        </w:rPr>
        <w:t>j</w:t>
      </w:r>
      <w:r>
        <w:t xml:space="preserve"> to </w:t>
      </w:r>
      <w:proofErr w:type="spellStart"/>
      <w:r w:rsidRPr="00B80242">
        <w:rPr>
          <w:rFonts w:ascii="Times New Roman" w:hAnsi="Times New Roman" w:cs="Times New Roman"/>
          <w:i/>
        </w:rPr>
        <w:t>i</w:t>
      </w:r>
      <w:proofErr w:type="spellEnd"/>
      <w:r>
        <w:t xml:space="preserve">, </w:t>
      </w:r>
      <w:proofErr w:type="spellStart"/>
      <w:r w:rsidRPr="00B80242">
        <w:rPr>
          <w:rFonts w:ascii="Times New Roman" w:hAnsi="Times New Roman" w:cs="Times New Roman"/>
          <w:i/>
        </w:rPr>
        <w:t>px</w:t>
      </w:r>
      <w:r w:rsidR="00920749" w:rsidRPr="00B80242">
        <w:rPr>
          <w:rFonts w:ascii="Times New Roman" w:hAnsi="Times New Roman" w:cs="Times New Roman"/>
          <w:i/>
          <w:vertAlign w:val="subscript"/>
        </w:rPr>
        <w:t>j</w:t>
      </w:r>
      <w:r w:rsidR="00432790" w:rsidRPr="00B80242">
        <w:rPr>
          <w:rFonts w:ascii="Times New Roman" w:hAnsi="Times New Roman" w:cs="Times New Roman"/>
          <w:i/>
          <w:vertAlign w:val="superscript"/>
        </w:rPr>
        <w:t>k</w:t>
      </w:r>
      <w:proofErr w:type="spellEnd"/>
      <w:r>
        <w:t xml:space="preserve"> is the price of country </w:t>
      </w:r>
      <w:r w:rsidRPr="00B80242">
        <w:rPr>
          <w:rFonts w:ascii="Times New Roman" w:hAnsi="Times New Roman" w:cs="Times New Roman"/>
          <w:i/>
        </w:rPr>
        <w:t>j</w:t>
      </w:r>
      <w:r>
        <w:t xml:space="preserve"> exports and </w:t>
      </w:r>
      <w:proofErr w:type="spellStart"/>
      <w:r w:rsidRPr="00B80242">
        <w:rPr>
          <w:rFonts w:ascii="Times New Roman" w:hAnsi="Times New Roman" w:cs="Times New Roman"/>
          <w:i/>
        </w:rPr>
        <w:t>e</w:t>
      </w:r>
      <w:r w:rsidRPr="00B80242">
        <w:rPr>
          <w:rFonts w:ascii="Times New Roman" w:hAnsi="Times New Roman" w:cs="Times New Roman"/>
          <w:i/>
          <w:vertAlign w:val="subscript"/>
        </w:rPr>
        <w:t>ij</w:t>
      </w:r>
      <w:proofErr w:type="spellEnd"/>
      <w:r>
        <w:t xml:space="preserve"> is the country</w:t>
      </w:r>
      <w:r w:rsidR="00245C92">
        <w:t> </w:t>
      </w:r>
      <w:proofErr w:type="spellStart"/>
      <w:r w:rsidRPr="00B80242">
        <w:rPr>
          <w:rFonts w:ascii="Times New Roman" w:hAnsi="Times New Roman" w:cs="Times New Roman"/>
          <w:i/>
        </w:rPr>
        <w:t>i</w:t>
      </w:r>
      <w:proofErr w:type="spellEnd"/>
      <w:r w:rsidR="00245C92">
        <w:noBreakHyphen/>
      </w:r>
      <w:r>
        <w:t xml:space="preserve">country </w:t>
      </w:r>
      <w:r w:rsidRPr="00B80242">
        <w:rPr>
          <w:rFonts w:ascii="Times New Roman" w:hAnsi="Times New Roman" w:cs="Times New Roman"/>
          <w:i/>
        </w:rPr>
        <w:t>j</w:t>
      </w:r>
      <w:r>
        <w:t xml:space="preserve"> exchange rate in terms of country </w:t>
      </w:r>
      <w:r w:rsidRPr="00B80242">
        <w:rPr>
          <w:rFonts w:ascii="Times New Roman" w:hAnsi="Times New Roman" w:cs="Times New Roman"/>
          <w:i/>
        </w:rPr>
        <w:t>j</w:t>
      </w:r>
      <w:r>
        <w:t xml:space="preserve"> currency</w:t>
      </w:r>
      <w:r w:rsidR="005219B4">
        <w:t xml:space="preserve">. </w:t>
      </w:r>
    </w:p>
    <w:p w14:paraId="5A1E9D6F" w14:textId="698C2731" w:rsidR="00EC5AE1" w:rsidRDefault="00EC5AE1" w:rsidP="00EC5AE1">
      <w:r>
        <w:t xml:space="preserve">This implies the following </w:t>
      </w:r>
      <w:r w:rsidR="00432790">
        <w:t xml:space="preserve">demand </w:t>
      </w:r>
      <w:r>
        <w:t xml:space="preserve">equation </w:t>
      </w:r>
      <w:r w:rsidR="00432790">
        <w:t xml:space="preserve">for </w:t>
      </w:r>
      <w:r w:rsidR="001D4244">
        <w:t xml:space="preserve">country </w:t>
      </w:r>
      <w:proofErr w:type="spellStart"/>
      <w:r w:rsidR="00107EAF">
        <w:rPr>
          <w:i/>
        </w:rPr>
        <w:t>i</w:t>
      </w:r>
      <w:proofErr w:type="spellEnd"/>
      <w:r w:rsidR="00107EAF">
        <w:rPr>
          <w:i/>
        </w:rPr>
        <w:t xml:space="preserve"> </w:t>
      </w:r>
      <w:r w:rsidR="001D4244">
        <w:t xml:space="preserve">with respect to </w:t>
      </w:r>
      <w:r w:rsidR="00432790">
        <w:t xml:space="preserve">country </w:t>
      </w:r>
      <w:r w:rsidR="001D4244" w:rsidRPr="00B80242">
        <w:rPr>
          <w:rFonts w:ascii="Times New Roman" w:hAnsi="Times New Roman" w:cs="Times New Roman"/>
          <w:i/>
        </w:rPr>
        <w:t>j</w:t>
      </w:r>
      <w:r w:rsidR="001D4244">
        <w:t xml:space="preserve"> exports:</w:t>
      </w:r>
    </w:p>
    <w:p w14:paraId="638A9785" w14:textId="0DB49671" w:rsidR="00EC5AE1" w:rsidRDefault="0012505C" w:rsidP="007914DD">
      <w:pPr>
        <w:pStyle w:val="MTDisplayEquation"/>
        <w:tabs>
          <w:tab w:val="clear" w:pos="9300"/>
          <w:tab w:val="left" w:pos="567"/>
          <w:tab w:val="left" w:pos="8505"/>
        </w:tabs>
      </w:pPr>
      <w:r>
        <w:tab/>
      </w:r>
      <w:r w:rsidR="002F3C0C" w:rsidRPr="00EC5AE1">
        <w:rPr>
          <w:position w:val="-16"/>
        </w:rPr>
        <w:object w:dxaOrig="5899" w:dyaOrig="440" w14:anchorId="62E1EB26">
          <v:shape id="_x0000_i1044" type="#_x0000_t75" alt="Expresses equation 18 in terms of exports rather than imports. " style="width:295.55pt;height:22.6pt" o:ole="">
            <v:imagedata r:id="rId64" o:title=""/>
          </v:shape>
          <o:OLEObject Type="Embed" ProgID="Equation.DSMT4" ShapeID="_x0000_i1044" DrawAspect="Content" ObjectID="_1549440394" r:id="rId65"/>
        </w:object>
      </w:r>
      <w:r>
        <w:tab/>
      </w:r>
      <w:r>
        <w:tab/>
      </w:r>
      <w:r w:rsidR="00EC5AE1">
        <w:fldChar w:fldCharType="begin"/>
      </w:r>
      <w:r w:rsidR="00EC5AE1">
        <w:instrText xml:space="preserve"> MACROBUTTON MTPlaceRef \* MERGEFORMAT </w:instrText>
      </w:r>
      <w:r w:rsidR="00515FA8">
        <w:fldChar w:fldCharType="begin"/>
      </w:r>
      <w:r w:rsidR="00515FA8">
        <w:instrText xml:space="preserve"> SEQ MTEqn \h \* MERGEFORMAT </w:instrText>
      </w:r>
      <w:r w:rsidR="00515FA8">
        <w:fldChar w:fldCharType="end"/>
      </w:r>
      <w:r w:rsidR="00EC5AE1">
        <w:instrText>(</w:instrText>
      </w:r>
      <w:fldSimple w:instr=" SEQ MTEqn \c \* Arabic \* MERGEFORMAT ">
        <w:r w:rsidR="007203B6">
          <w:rPr>
            <w:noProof/>
          </w:rPr>
          <w:instrText>20</w:instrText>
        </w:r>
      </w:fldSimple>
      <w:r w:rsidR="00EC5AE1">
        <w:instrText>)</w:instrText>
      </w:r>
      <w:r w:rsidR="00EC5AE1">
        <w:fldChar w:fldCharType="end"/>
      </w:r>
    </w:p>
    <w:p w14:paraId="56E3C53F" w14:textId="77777777" w:rsidR="00EC5AE1" w:rsidRDefault="00EC5AE1" w:rsidP="00EC5AE1">
      <w:r>
        <w:t>Furthermore, aggregate export demand for country j can be approximated as the share weighted sum of the individual export equations:</w:t>
      </w:r>
    </w:p>
    <w:p w14:paraId="7B12EC5B" w14:textId="239605BF" w:rsidR="00C45C4F" w:rsidRDefault="00C45C4F" w:rsidP="007914DD">
      <w:pPr>
        <w:pStyle w:val="MTDisplayEquation"/>
        <w:tabs>
          <w:tab w:val="clear" w:pos="4640"/>
          <w:tab w:val="clear" w:pos="9300"/>
          <w:tab w:val="left" w:pos="567"/>
          <w:tab w:val="left" w:pos="8505"/>
        </w:tabs>
      </w:pPr>
      <w:r>
        <w:tab/>
      </w:r>
      <w:r w:rsidR="002F3C0C" w:rsidRPr="00C45C4F">
        <w:rPr>
          <w:position w:val="-28"/>
        </w:rPr>
        <w:object w:dxaOrig="1120" w:dyaOrig="680" w14:anchorId="100709D1">
          <v:shape id="_x0000_i1045" type="#_x0000_t75" alt="Aggregate export demand is expressed as the sum of export demand from individual countries." style="width:56.1pt;height:34.35pt" o:ole="">
            <v:imagedata r:id="rId66" o:title=""/>
          </v:shape>
          <o:OLEObject Type="Embed" ProgID="Equation.DSMT4" ShapeID="_x0000_i1045" DrawAspect="Content" ObjectID="_1549440395" r:id="rId67"/>
        </w:object>
      </w:r>
      <w:r>
        <w:tab/>
      </w:r>
      <w:r>
        <w:fldChar w:fldCharType="begin"/>
      </w:r>
      <w:r>
        <w:instrText xml:space="preserve"> MACROBUTTON MTPlaceRef \* MERGEFORMAT </w:instrText>
      </w:r>
      <w:r w:rsidR="00515FA8">
        <w:fldChar w:fldCharType="begin"/>
      </w:r>
      <w:r w:rsidR="00515FA8">
        <w:instrText xml:space="preserve"> SEQ MTEqn \h \* MERGEFORMAT </w:instrText>
      </w:r>
      <w:r w:rsidR="00515FA8">
        <w:fldChar w:fldCharType="end"/>
      </w:r>
      <w:r>
        <w:instrText>(</w:instrText>
      </w:r>
      <w:fldSimple w:instr=" SEQ MTEqn \c \* Arabic \* MERGEFORMAT ">
        <w:r w:rsidR="007203B6">
          <w:rPr>
            <w:noProof/>
          </w:rPr>
          <w:instrText>21</w:instrText>
        </w:r>
      </w:fldSimple>
      <w:r>
        <w:instrText>)</w:instrText>
      </w:r>
      <w:r>
        <w:fldChar w:fldCharType="end"/>
      </w:r>
    </w:p>
    <w:p w14:paraId="20026389" w14:textId="68D5D957" w:rsidR="00C45C4F" w:rsidRDefault="00C45C4F" w:rsidP="007914DD">
      <w:pPr>
        <w:pStyle w:val="MTDisplayEquation"/>
        <w:tabs>
          <w:tab w:val="clear" w:pos="4640"/>
          <w:tab w:val="clear" w:pos="9300"/>
          <w:tab w:val="left" w:pos="567"/>
          <w:tab w:val="left" w:pos="8505"/>
        </w:tabs>
      </w:pPr>
      <w:r>
        <w:tab/>
      </w:r>
      <w:r w:rsidR="002F3C0C" w:rsidRPr="00A225B3">
        <w:rPr>
          <w:position w:val="-74"/>
        </w:rPr>
        <w:object w:dxaOrig="3220" w:dyaOrig="1600" w14:anchorId="791057CF">
          <v:shape id="_x0000_i1046" type="#_x0000_t75" alt="Equation 22 expresses equation 21 as changes over time rather than levels." style="width:160.75pt;height:79.55pt" o:ole="">
            <v:imagedata r:id="rId68" o:title=""/>
          </v:shape>
          <o:OLEObject Type="Embed" ProgID="Equation.DSMT4" ShapeID="_x0000_i1046" DrawAspect="Content" ObjectID="_1549440396" r:id="rId69"/>
        </w:object>
      </w:r>
      <w:r>
        <w:tab/>
      </w:r>
      <w:r>
        <w:fldChar w:fldCharType="begin"/>
      </w:r>
      <w:r>
        <w:instrText xml:space="preserve"> MACROBUTTON MTPlaceRef \* MERGEFORMAT </w:instrText>
      </w:r>
      <w:r w:rsidR="00515FA8">
        <w:fldChar w:fldCharType="begin"/>
      </w:r>
      <w:r w:rsidR="00515FA8">
        <w:instrText xml:space="preserve"> SEQ MTEqn \h \* MERGEFORMAT </w:instrText>
      </w:r>
      <w:r w:rsidR="00515FA8">
        <w:fldChar w:fldCharType="end"/>
      </w:r>
      <w:r>
        <w:instrText>(</w:instrText>
      </w:r>
      <w:fldSimple w:instr=" SEQ MTEqn \c \* Arabic \* MERGEFORMAT ">
        <w:r w:rsidR="007203B6">
          <w:rPr>
            <w:noProof/>
          </w:rPr>
          <w:instrText>22</w:instrText>
        </w:r>
      </w:fldSimple>
      <w:r>
        <w:instrText>)</w:instrText>
      </w:r>
      <w:r>
        <w:fldChar w:fldCharType="end"/>
      </w:r>
    </w:p>
    <w:p w14:paraId="16B137A5" w14:textId="77777777" w:rsidR="00A225B3" w:rsidRDefault="00A225B3" w:rsidP="00A225B3">
      <w:r>
        <w:t>where</w:t>
      </w:r>
    </w:p>
    <w:p w14:paraId="27B06340" w14:textId="047F11BD" w:rsidR="00A225B3" w:rsidRDefault="00A225B3" w:rsidP="007914DD">
      <w:pPr>
        <w:pStyle w:val="MTDisplayEquation"/>
        <w:tabs>
          <w:tab w:val="clear" w:pos="4640"/>
          <w:tab w:val="clear" w:pos="9300"/>
          <w:tab w:val="left" w:pos="567"/>
          <w:tab w:val="left" w:pos="8505"/>
        </w:tabs>
      </w:pPr>
      <w:r>
        <w:tab/>
      </w:r>
      <w:r w:rsidR="002F3C0C" w:rsidRPr="00A225B3">
        <w:rPr>
          <w:position w:val="-30"/>
        </w:rPr>
        <w:object w:dxaOrig="2160" w:dyaOrig="740" w14:anchorId="0305ABF2">
          <v:shape id="_x0000_i1047" type="#_x0000_t75" alt="The share of exports for a particular country at a particular point in time is expressed as the value of exports for that country as a fraction of the total exports basket. " style="width:108pt;height:36.85pt" o:ole="">
            <v:imagedata r:id="rId70" o:title=""/>
          </v:shape>
          <o:OLEObject Type="Embed" ProgID="Equation.DSMT4" ShapeID="_x0000_i1047" DrawAspect="Content" ObjectID="_1549440397" r:id="rId71"/>
        </w:object>
      </w:r>
      <w:r>
        <w:tab/>
      </w:r>
      <w:r>
        <w:fldChar w:fldCharType="begin"/>
      </w:r>
      <w:r>
        <w:instrText xml:space="preserve"> MACROBUTTON MTPlaceRef \* MERGEFORMAT </w:instrText>
      </w:r>
      <w:r w:rsidR="00515FA8">
        <w:fldChar w:fldCharType="begin"/>
      </w:r>
      <w:r w:rsidR="00515FA8">
        <w:instrText xml:space="preserve"> SEQ MTEqn \h \* MERGEFORMAT </w:instrText>
      </w:r>
      <w:r w:rsidR="00515FA8">
        <w:fldChar w:fldCharType="end"/>
      </w:r>
      <w:r>
        <w:instrText>(</w:instrText>
      </w:r>
      <w:fldSimple w:instr=" SEQ MTEqn \c \* Arabic \* MERGEFORMAT ">
        <w:r w:rsidR="007203B6">
          <w:rPr>
            <w:noProof/>
          </w:rPr>
          <w:instrText>23</w:instrText>
        </w:r>
      </w:fldSimple>
      <w:r>
        <w:instrText>)</w:instrText>
      </w:r>
      <w:r>
        <w:fldChar w:fldCharType="end"/>
      </w:r>
    </w:p>
    <w:p w14:paraId="34DC4B78" w14:textId="77777777" w:rsidR="00A225B3" w:rsidRPr="00A225B3" w:rsidRDefault="00A225B3" w:rsidP="00A225B3">
      <w:r w:rsidRPr="00E64689">
        <w:t xml:space="preserve">where </w:t>
      </w:r>
      <w:proofErr w:type="spellStart"/>
      <w:r w:rsidR="001D4244" w:rsidRPr="00B80242">
        <w:rPr>
          <w:rFonts w:ascii="Times New Roman" w:hAnsi="Times New Roman" w:cs="Times New Roman"/>
          <w:i/>
        </w:rPr>
        <w:t>s</w:t>
      </w:r>
      <w:r w:rsidR="001D4244" w:rsidRPr="00B80242">
        <w:rPr>
          <w:rFonts w:ascii="Times New Roman" w:hAnsi="Times New Roman" w:cs="Times New Roman"/>
          <w:i/>
          <w:vertAlign w:val="superscript"/>
        </w:rPr>
        <w:t>k</w:t>
      </w:r>
      <w:r w:rsidR="001D4244" w:rsidRPr="00B80242">
        <w:rPr>
          <w:rFonts w:ascii="Times New Roman" w:hAnsi="Times New Roman" w:cs="Times New Roman"/>
          <w:i/>
          <w:vertAlign w:val="subscript"/>
        </w:rPr>
        <w:t>ijt</w:t>
      </w:r>
      <w:proofErr w:type="spellEnd"/>
      <w:r w:rsidR="001D4244">
        <w:t xml:space="preserve"> </w:t>
      </w:r>
      <w:r w:rsidRPr="00E64689">
        <w:t xml:space="preserve">is the time </w:t>
      </w:r>
      <w:proofErr w:type="spellStart"/>
      <w:r w:rsidR="001D4244" w:rsidRPr="00B80242">
        <w:rPr>
          <w:rFonts w:ascii="Times New Roman" w:hAnsi="Times New Roman" w:cs="Times New Roman"/>
          <w:i/>
        </w:rPr>
        <w:t>t</w:t>
      </w:r>
      <w:proofErr w:type="spellEnd"/>
      <w:r w:rsidRPr="00E64689">
        <w:t xml:space="preserve"> </w:t>
      </w:r>
      <w:r>
        <w:t>ex</w:t>
      </w:r>
      <w:r w:rsidRPr="00E64689">
        <w:t xml:space="preserve">port share </w:t>
      </w:r>
      <w:r>
        <w:t>for</w:t>
      </w:r>
      <w:r w:rsidRPr="00E64689">
        <w:t xml:space="preserve"> country </w:t>
      </w:r>
      <w:r w:rsidRPr="00B80242">
        <w:rPr>
          <w:rFonts w:ascii="Times New Roman" w:hAnsi="Times New Roman" w:cs="Times New Roman"/>
          <w:i/>
        </w:rPr>
        <w:t>j</w:t>
      </w:r>
      <w:r w:rsidR="005219B4">
        <w:t>.</w:t>
      </w:r>
      <w:r w:rsidR="00B14B09">
        <w:t xml:space="preserve"> </w:t>
      </w:r>
      <w:r>
        <w:t>R</w:t>
      </w:r>
      <w:r w:rsidRPr="00E64689">
        <w:t xml:space="preserve">ecognising </w:t>
      </w:r>
      <w:r w:rsidR="001D4244" w:rsidRPr="00BF2A42">
        <w:rPr>
          <w:rFonts w:ascii="Times New Roman" w:hAnsi="Times New Roman" w:cs="Times New Roman"/>
        </w:rPr>
        <w:t>ln</w:t>
      </w:r>
      <w:r w:rsidR="001D4244">
        <w:t>(</w:t>
      </w:r>
      <w:r w:rsidR="001D4244" w:rsidRPr="00B80242">
        <w:rPr>
          <w:i/>
        </w:rPr>
        <w:t>1+</w:t>
      </w:r>
      <w:r w:rsidR="001D4244" w:rsidRPr="00B80242">
        <w:rPr>
          <w:rFonts w:ascii="Symbol" w:hAnsi="Symbol"/>
          <w:i/>
        </w:rPr>
        <w:t></w:t>
      </w:r>
      <w:r w:rsidR="001D4244">
        <w:t>)</w:t>
      </w:r>
      <w:r w:rsidR="00FA229C">
        <w:rPr>
          <w:rFonts w:asciiTheme="minorHAnsi" w:hAnsiTheme="minorHAnsi"/>
        </w:rPr>
        <w:t xml:space="preserve"> is approximately equal to </w:t>
      </w:r>
      <w:r w:rsidR="001D4244" w:rsidRPr="00BD4905">
        <w:rPr>
          <w:rFonts w:ascii="Symbol" w:hAnsi="Symbol"/>
          <w:i/>
        </w:rPr>
        <w:t></w:t>
      </w:r>
      <w:r w:rsidR="00B14B09">
        <w:t xml:space="preserve"> </w:t>
      </w:r>
      <w:r w:rsidRPr="00E64689">
        <w:t>for small</w:t>
      </w:r>
      <w:r w:rsidR="001D4244">
        <w:t xml:space="preserve"> </w:t>
      </w:r>
      <w:r w:rsidR="001D4244" w:rsidRPr="00BD4905">
        <w:rPr>
          <w:rFonts w:ascii="Symbol" w:hAnsi="Symbol"/>
          <w:i/>
        </w:rPr>
        <w:t></w:t>
      </w:r>
      <w:r w:rsidRPr="00E64689">
        <w:t>, implies the following approximate aggregate</w:t>
      </w:r>
      <w:r>
        <w:t xml:space="preserve"> </w:t>
      </w:r>
      <w:r w:rsidR="0012505C">
        <w:t xml:space="preserve">export </w:t>
      </w:r>
      <w:r w:rsidR="00FA229C">
        <w:t xml:space="preserve">demand equation for country </w:t>
      </w:r>
      <w:r w:rsidR="00FA229C" w:rsidRPr="00B80242">
        <w:rPr>
          <w:rFonts w:ascii="Times New Roman" w:hAnsi="Times New Roman" w:cs="Times New Roman"/>
          <w:i/>
        </w:rPr>
        <w:t>j’</w:t>
      </w:r>
      <w:r w:rsidR="00FA229C">
        <w:t xml:space="preserve">s good </w:t>
      </w:r>
      <w:r w:rsidRPr="00B80242">
        <w:rPr>
          <w:rFonts w:ascii="Times New Roman" w:hAnsi="Times New Roman" w:cs="Times New Roman"/>
          <w:i/>
        </w:rPr>
        <w:t>k</w:t>
      </w:r>
      <w:r>
        <w:t>:</w:t>
      </w:r>
    </w:p>
    <w:p w14:paraId="0247FD6F" w14:textId="11AB4F7C" w:rsidR="00EC5AE1" w:rsidRDefault="00EC5AE1" w:rsidP="007914DD">
      <w:pPr>
        <w:pStyle w:val="MTDisplayEquation"/>
        <w:tabs>
          <w:tab w:val="clear" w:pos="4640"/>
          <w:tab w:val="clear" w:pos="9300"/>
          <w:tab w:val="left" w:pos="567"/>
          <w:tab w:val="left" w:pos="8505"/>
        </w:tabs>
      </w:pPr>
      <w:r>
        <w:tab/>
      </w:r>
      <w:r w:rsidR="002F3C0C" w:rsidRPr="00845CC9">
        <w:rPr>
          <w:position w:val="-98"/>
        </w:rPr>
        <w:object w:dxaOrig="7300" w:dyaOrig="2079" w14:anchorId="0BA20D41">
          <v:shape id="_x0000_i1048" type="#_x0000_t75" alt="Equation 24 expresses equation 21 in logarithms." style="width:365pt;height:103.8pt" o:ole="">
            <v:imagedata r:id="rId72" o:title=""/>
          </v:shape>
          <o:OLEObject Type="Embed" ProgID="Equation.DSMT4" ShapeID="_x0000_i1048" DrawAspect="Content" ObjectID="_1549440398" r:id="rId73"/>
        </w:object>
      </w:r>
      <w:r>
        <w:tab/>
      </w:r>
      <w:r>
        <w:fldChar w:fldCharType="begin"/>
      </w:r>
      <w:r>
        <w:instrText xml:space="preserve"> MACROBUTTON MTPlaceRef \* MERGEFORMAT </w:instrText>
      </w:r>
      <w:r w:rsidR="00515FA8">
        <w:fldChar w:fldCharType="begin"/>
      </w:r>
      <w:r w:rsidR="00515FA8">
        <w:instrText xml:space="preserve"> SEQ MTEqn \h \* MERGEFORMAT </w:instrText>
      </w:r>
      <w:r w:rsidR="00515FA8">
        <w:fldChar w:fldCharType="end"/>
      </w:r>
      <w:r>
        <w:instrText>(</w:instrText>
      </w:r>
      <w:fldSimple w:instr=" SEQ MTEqn \c \* Arabic \* MERGEFORMAT ">
        <w:r w:rsidR="007203B6">
          <w:rPr>
            <w:noProof/>
          </w:rPr>
          <w:instrText>24</w:instrText>
        </w:r>
      </w:fldSimple>
      <w:r>
        <w:instrText>)</w:instrText>
      </w:r>
      <w:r>
        <w:fldChar w:fldCharType="end"/>
      </w:r>
    </w:p>
    <w:p w14:paraId="1ED23FB4" w14:textId="77777777" w:rsidR="00EC5AE1" w:rsidRDefault="00EC5AE1" w:rsidP="00EC5AE1">
      <w:r w:rsidRPr="00BF2A42">
        <w:t xml:space="preserve">where </w:t>
      </w:r>
      <w:proofErr w:type="spellStart"/>
      <w:r w:rsidRPr="00980653">
        <w:rPr>
          <w:rFonts w:ascii="Times New Roman" w:hAnsi="Times New Roman" w:cs="Times New Roman"/>
          <w:i/>
        </w:rPr>
        <w:t>s</w:t>
      </w:r>
      <w:r w:rsidR="00920749" w:rsidRPr="00980653">
        <w:rPr>
          <w:rFonts w:ascii="Times New Roman" w:hAnsi="Times New Roman" w:cs="Times New Roman"/>
          <w:i/>
          <w:vertAlign w:val="subscript"/>
        </w:rPr>
        <w:t>ijt</w:t>
      </w:r>
      <w:r w:rsidR="00845CC9" w:rsidRPr="00980653">
        <w:rPr>
          <w:rFonts w:ascii="Times New Roman" w:hAnsi="Times New Roman" w:cs="Times New Roman"/>
          <w:i/>
          <w:vertAlign w:val="superscript"/>
        </w:rPr>
        <w:t>k</w:t>
      </w:r>
      <w:proofErr w:type="spellEnd"/>
      <w:r w:rsidRPr="00980653">
        <w:rPr>
          <w:rFonts w:ascii="Times New Roman" w:hAnsi="Times New Roman" w:cs="Times New Roman"/>
          <w:i/>
        </w:rPr>
        <w:t xml:space="preserve"> = </w:t>
      </w:r>
      <w:proofErr w:type="spellStart"/>
      <w:r w:rsidRPr="00980653">
        <w:rPr>
          <w:rFonts w:ascii="Times New Roman" w:hAnsi="Times New Roman" w:cs="Times New Roman"/>
          <w:i/>
        </w:rPr>
        <w:t>x</w:t>
      </w:r>
      <w:r w:rsidR="00920749" w:rsidRPr="00980653">
        <w:rPr>
          <w:rFonts w:ascii="Times New Roman" w:hAnsi="Times New Roman" w:cs="Times New Roman"/>
          <w:i/>
          <w:vertAlign w:val="subscript"/>
        </w:rPr>
        <w:t>ijt</w:t>
      </w:r>
      <w:r w:rsidR="00845CC9" w:rsidRPr="00980653">
        <w:rPr>
          <w:rFonts w:ascii="Times New Roman" w:hAnsi="Times New Roman" w:cs="Times New Roman"/>
          <w:i/>
          <w:vertAlign w:val="superscript"/>
        </w:rPr>
        <w:t>k</w:t>
      </w:r>
      <w:proofErr w:type="spellEnd"/>
      <w:r w:rsidRPr="00980653">
        <w:rPr>
          <w:rFonts w:ascii="Times New Roman" w:hAnsi="Times New Roman" w:cs="Times New Roman"/>
          <w:i/>
        </w:rPr>
        <w:t>/</w:t>
      </w:r>
      <w:proofErr w:type="spellStart"/>
      <w:r w:rsidRPr="00980653">
        <w:rPr>
          <w:rFonts w:ascii="Times New Roman" w:hAnsi="Times New Roman" w:cs="Times New Roman"/>
          <w:i/>
        </w:rPr>
        <w:t>x</w:t>
      </w:r>
      <w:r w:rsidR="00920749" w:rsidRPr="00980653">
        <w:rPr>
          <w:rFonts w:ascii="Times New Roman" w:hAnsi="Times New Roman" w:cs="Times New Roman"/>
          <w:i/>
          <w:vertAlign w:val="subscript"/>
        </w:rPr>
        <w:t>jt</w:t>
      </w:r>
      <w:r w:rsidR="00845CC9" w:rsidRPr="00980653">
        <w:rPr>
          <w:rFonts w:ascii="Times New Roman" w:hAnsi="Times New Roman" w:cs="Times New Roman"/>
          <w:i/>
          <w:vertAlign w:val="superscript"/>
        </w:rPr>
        <w:t>k</w:t>
      </w:r>
      <w:proofErr w:type="spellEnd"/>
    </w:p>
    <w:p w14:paraId="02E28E99" w14:textId="07577FCB" w:rsidR="00EC5AE1" w:rsidRDefault="00EC5AE1" w:rsidP="00EC5AE1">
      <w:r>
        <w:t xml:space="preserve">This equation shows that aggregate demand is driven by </w:t>
      </w:r>
      <w:r w:rsidR="00B41383">
        <w:t xml:space="preserve">a </w:t>
      </w:r>
      <w:r>
        <w:t>trad</w:t>
      </w:r>
      <w:r w:rsidR="00845CC9">
        <w:t xml:space="preserve">e-weighted foreign demand index, </w:t>
      </w:r>
      <w:r w:rsidR="00B41383">
        <w:t xml:space="preserve">a </w:t>
      </w:r>
      <w:r w:rsidR="00845CC9">
        <w:t>trade</w:t>
      </w:r>
      <w:r w:rsidR="00FA229C">
        <w:noBreakHyphen/>
      </w:r>
      <w:r w:rsidR="00845CC9">
        <w:t xml:space="preserve">weighted exchange rate </w:t>
      </w:r>
      <w:r>
        <w:t xml:space="preserve">and a trade-weighted foreign </w:t>
      </w:r>
      <w:r w:rsidR="00845CC9">
        <w:t xml:space="preserve">import </w:t>
      </w:r>
      <w:r>
        <w:t xml:space="preserve">price index for </w:t>
      </w:r>
      <w:r w:rsidR="00845CC9" w:rsidRPr="00BD4905">
        <w:rPr>
          <w:rFonts w:ascii="Times New Roman" w:hAnsi="Times New Roman" w:cs="Times New Roman"/>
          <w:i/>
        </w:rPr>
        <w:t>k</w:t>
      </w:r>
      <w:r w:rsidR="005219B4">
        <w:t xml:space="preserve">. </w:t>
      </w:r>
    </w:p>
    <w:p w14:paraId="48854286" w14:textId="77777777" w:rsidR="00EC5AE1" w:rsidRDefault="00FA229C" w:rsidP="00EC5AE1">
      <w:r>
        <w:t xml:space="preserve">Assuming </w:t>
      </w:r>
      <w:r w:rsidR="00EC5AE1">
        <w:t>the nested decisions have the same elasticity of substitution (</w:t>
      </w:r>
      <w:r w:rsidRPr="00A65021">
        <w:rPr>
          <w:rFonts w:ascii="Symbol" w:hAnsi="Symbol"/>
          <w:i/>
        </w:rPr>
        <w:t></w:t>
      </w:r>
      <w:r w:rsidR="00920749">
        <w:rPr>
          <w:rFonts w:ascii="Symbol" w:hAnsi="Symbol"/>
          <w:i/>
        </w:rPr>
        <w:t></w:t>
      </w:r>
      <w:r w:rsidRPr="00A65021">
        <w:rPr>
          <w:rFonts w:ascii="Symbol" w:hAnsi="Symbol"/>
          <w:i/>
        </w:rPr>
        <w:t></w:t>
      </w:r>
      <w:r w:rsidR="00EC5AE1">
        <w:t>)</w:t>
      </w:r>
      <w:r w:rsidR="00ED3A0E">
        <w:t xml:space="preserve"> </w:t>
      </w:r>
      <w:r>
        <w:t xml:space="preserve">and </w:t>
      </w:r>
      <w:r w:rsidR="00FA2E0C">
        <w:t xml:space="preserve">substituting </w:t>
      </w:r>
      <w:r w:rsidR="00ED3A0E">
        <w:t>(</w:t>
      </w:r>
      <w:r w:rsidR="00FA2E0C">
        <w:t>15</w:t>
      </w:r>
      <w:r w:rsidR="00ED3A0E">
        <w:t>) into (</w:t>
      </w:r>
      <w:r w:rsidR="00FA2E0C">
        <w:t>25</w:t>
      </w:r>
      <w:r w:rsidR="00ED3A0E">
        <w:t>), the</w:t>
      </w:r>
      <w:r w:rsidR="00EC5AE1">
        <w:t xml:space="preserve"> export demand </w:t>
      </w:r>
      <w:r>
        <w:t xml:space="preserve">for country </w:t>
      </w:r>
      <w:r w:rsidRPr="00BD4905">
        <w:rPr>
          <w:rFonts w:ascii="Times New Roman" w:hAnsi="Times New Roman" w:cs="Times New Roman"/>
          <w:i/>
        </w:rPr>
        <w:t>j’</w:t>
      </w:r>
      <w:r>
        <w:t xml:space="preserve">s good </w:t>
      </w:r>
      <w:r w:rsidRPr="00BD4905">
        <w:rPr>
          <w:rFonts w:ascii="Times New Roman" w:hAnsi="Times New Roman" w:cs="Times New Roman"/>
          <w:i/>
        </w:rPr>
        <w:t>k</w:t>
      </w:r>
      <w:r>
        <w:t xml:space="preserve"> </w:t>
      </w:r>
      <w:r w:rsidR="00EC5AE1">
        <w:t>can be written in terms of aggregate foreign consumption volumes and prices:</w:t>
      </w:r>
    </w:p>
    <w:p w14:paraId="3B55D856" w14:textId="42E74307" w:rsidR="00EC5AE1" w:rsidRDefault="00EC5AE1" w:rsidP="007914DD">
      <w:pPr>
        <w:pStyle w:val="MTDisplayEquation"/>
        <w:tabs>
          <w:tab w:val="clear" w:pos="4640"/>
          <w:tab w:val="clear" w:pos="9300"/>
          <w:tab w:val="left" w:pos="567"/>
          <w:tab w:val="left" w:pos="8505"/>
        </w:tabs>
      </w:pPr>
      <w:r>
        <w:tab/>
      </w:r>
      <w:r w:rsidR="002F3C0C" w:rsidRPr="00EC5AE1">
        <w:rPr>
          <w:position w:val="-30"/>
        </w:rPr>
        <w:object w:dxaOrig="6700" w:dyaOrig="720" w14:anchorId="62E31BC7">
          <v:shape id="_x0000_i1049" type="#_x0000_t75" alt="Equation 25 adapts equation 24 by expressing it in terms of foreign consumption substitutions rather than import substitutions. " style="width:335.7pt;height:36pt" o:ole="">
            <v:imagedata r:id="rId74" o:title=""/>
          </v:shape>
          <o:OLEObject Type="Embed" ProgID="Equation.DSMT4" ShapeID="_x0000_i1049" DrawAspect="Content" ObjectID="_1549440399" r:id="rId75"/>
        </w:object>
      </w:r>
      <w:r>
        <w:tab/>
      </w:r>
      <w:r>
        <w:fldChar w:fldCharType="begin"/>
      </w:r>
      <w:r>
        <w:instrText xml:space="preserve"> MACROBUTTON MTPlaceRef \* MERGEFORMAT </w:instrText>
      </w:r>
      <w:r w:rsidR="00515FA8">
        <w:fldChar w:fldCharType="begin"/>
      </w:r>
      <w:r w:rsidR="00515FA8">
        <w:instrText xml:space="preserve"> SEQ MTEqn \h \* MERGEFORMAT </w:instrText>
      </w:r>
      <w:r w:rsidR="00515FA8">
        <w:fldChar w:fldCharType="end"/>
      </w:r>
      <w:r>
        <w:instrText>(</w:instrText>
      </w:r>
      <w:fldSimple w:instr=" SEQ MTEqn \c \* Arabic \* MERGEFORMAT ">
        <w:r w:rsidR="007203B6">
          <w:rPr>
            <w:noProof/>
          </w:rPr>
          <w:instrText>25</w:instrText>
        </w:r>
      </w:fldSimple>
      <w:r>
        <w:instrText>)</w:instrText>
      </w:r>
      <w:r>
        <w:fldChar w:fldCharType="end"/>
      </w:r>
    </w:p>
    <w:p w14:paraId="67593AEC" w14:textId="77777777" w:rsidR="00B555AC" w:rsidRDefault="00ED2072" w:rsidP="00B555AC">
      <w:r>
        <w:t>This expression can be simplified further by defining trade-weighted foreign consumption, nominal exchange rate and foreign expenditure prices respectively:</w:t>
      </w:r>
    </w:p>
    <w:p w14:paraId="65366E36" w14:textId="076E0887" w:rsidR="00ED2072" w:rsidRDefault="00ED2072" w:rsidP="007914DD">
      <w:pPr>
        <w:pStyle w:val="MTDisplayEquation"/>
        <w:tabs>
          <w:tab w:val="clear" w:pos="4640"/>
          <w:tab w:val="left" w:pos="567"/>
          <w:tab w:val="left" w:pos="8505"/>
        </w:tabs>
      </w:pPr>
      <w:r>
        <w:tab/>
      </w:r>
      <w:r w:rsidR="002F3C0C" w:rsidRPr="00ED2072">
        <w:rPr>
          <w:position w:val="-98"/>
        </w:rPr>
        <w:object w:dxaOrig="2000" w:dyaOrig="2079" w14:anchorId="3DAD95B9">
          <v:shape id="_x0000_i1050" type="#_x0000_t75" alt="Expresses aggregate foreign consumption, the nominal exchange rate and aggregate foreign expenditure prices as the sum of weighted shares of individual country levels of consumption, exchange rates and expenditure prices. " style="width:99.65pt;height:103.8pt" o:ole="">
            <v:imagedata r:id="rId76" o:title=""/>
          </v:shape>
          <o:OLEObject Type="Embed" ProgID="Equation.DSMT4" ShapeID="_x0000_i1050" DrawAspect="Content" ObjectID="_1549440400" r:id="rId77"/>
        </w:object>
      </w:r>
      <w:r>
        <w:tab/>
      </w:r>
      <w:r>
        <w:fldChar w:fldCharType="begin"/>
      </w:r>
      <w:r>
        <w:instrText xml:space="preserve"> MACROBUTTON MTPlaceRef \* MERGEFORMAT </w:instrText>
      </w:r>
      <w:r w:rsidR="00515FA8">
        <w:fldChar w:fldCharType="begin"/>
      </w:r>
      <w:r w:rsidR="00515FA8">
        <w:instrText xml:space="preserve"> SEQ MTEqn \h \* MERGEFORMAT </w:instrText>
      </w:r>
      <w:r w:rsidR="00515FA8">
        <w:fldChar w:fldCharType="end"/>
      </w:r>
      <w:r>
        <w:instrText>(</w:instrText>
      </w:r>
      <w:fldSimple w:instr=" SEQ MTEqn \c \* Arabic \* MERGEFORMAT ">
        <w:r w:rsidR="007203B6">
          <w:rPr>
            <w:noProof/>
          </w:rPr>
          <w:instrText>26</w:instrText>
        </w:r>
      </w:fldSimple>
      <w:r>
        <w:instrText>)</w:instrText>
      </w:r>
      <w:r>
        <w:fldChar w:fldCharType="end"/>
      </w:r>
    </w:p>
    <w:p w14:paraId="742EFED5" w14:textId="77777777" w:rsidR="00ED2072" w:rsidRDefault="00ED2072" w:rsidP="00B555AC">
      <w:r>
        <w:t>and substituting these expressions into</w:t>
      </w:r>
      <w:r w:rsidR="00FA229C">
        <w:t xml:space="preserve"> (</w:t>
      </w:r>
      <w:r>
        <w:t>25</w:t>
      </w:r>
      <w:r w:rsidR="00FA229C">
        <w:t>), which implies</w:t>
      </w:r>
      <w:r>
        <w:t>:</w:t>
      </w:r>
    </w:p>
    <w:p w14:paraId="49F31CD3" w14:textId="3C7E9C59" w:rsidR="00ED2072" w:rsidRPr="00B555AC" w:rsidRDefault="00ED2072" w:rsidP="007914DD">
      <w:pPr>
        <w:pStyle w:val="MTDisplayEquation"/>
        <w:tabs>
          <w:tab w:val="clear" w:pos="9300"/>
          <w:tab w:val="left" w:pos="567"/>
          <w:tab w:val="left" w:pos="8505"/>
        </w:tabs>
      </w:pPr>
      <w:r>
        <w:tab/>
      </w:r>
      <w:r w:rsidR="002F3C0C" w:rsidRPr="009554BC">
        <w:rPr>
          <w:position w:val="-38"/>
        </w:rPr>
        <w:object w:dxaOrig="5220" w:dyaOrig="880" w14:anchorId="4755AF1A">
          <v:shape id="_x0000_i1051" type="#_x0000_t75" alt="Substitutes the definitions from equation 26 into equation 25. " style="width:259.55pt;height:44.35pt" o:ole="">
            <v:imagedata r:id="rId78" o:title=""/>
          </v:shape>
          <o:OLEObject Type="Embed" ProgID="Equation.DSMT4" ShapeID="_x0000_i1051" DrawAspect="Content" ObjectID="_1549440401" r:id="rId79"/>
        </w:object>
      </w:r>
      <w:r>
        <w:tab/>
      </w:r>
      <w:r>
        <w:fldChar w:fldCharType="begin"/>
      </w:r>
      <w:r>
        <w:instrText xml:space="preserve"> MACROBUTTON MTPlaceRef \* MERGEFORMAT </w:instrText>
      </w:r>
      <w:r w:rsidR="00515FA8">
        <w:fldChar w:fldCharType="begin"/>
      </w:r>
      <w:r w:rsidR="00515FA8">
        <w:instrText xml:space="preserve"> SEQ MTEqn \h \* MERGEFORMAT </w:instrText>
      </w:r>
      <w:r w:rsidR="00515FA8">
        <w:fldChar w:fldCharType="end"/>
      </w:r>
      <w:r>
        <w:instrText>(</w:instrText>
      </w:r>
      <w:fldSimple w:instr=" SEQ MTEqn \c \* Arabic \* MERGEFORMAT ">
        <w:r w:rsidR="007203B6">
          <w:rPr>
            <w:noProof/>
          </w:rPr>
          <w:instrText>27</w:instrText>
        </w:r>
      </w:fldSimple>
      <w:r>
        <w:instrText>)</w:instrText>
      </w:r>
      <w:r>
        <w:fldChar w:fldCharType="end"/>
      </w:r>
    </w:p>
    <w:p w14:paraId="0EA5B6A1" w14:textId="77777777" w:rsidR="00E64689" w:rsidRPr="00E64689" w:rsidRDefault="00E64689" w:rsidP="00012ED8">
      <w:pPr>
        <w:pStyle w:val="Heading3"/>
      </w:pPr>
      <w:r w:rsidRPr="00E64689">
        <w:t xml:space="preserve">Long-run supply of </w:t>
      </w:r>
      <w:r w:rsidR="00EC5AE1">
        <w:t>exports</w:t>
      </w:r>
    </w:p>
    <w:p w14:paraId="065BE827" w14:textId="2BED725A" w:rsidR="00B555AC" w:rsidRDefault="00A5744B" w:rsidP="003C1FF2">
      <w:r>
        <w:t xml:space="preserve">Swift (1998) and </w:t>
      </w:r>
      <w:proofErr w:type="spellStart"/>
      <w:r>
        <w:t>Dvornak</w:t>
      </w:r>
      <w:proofErr w:type="spellEnd"/>
      <w:r>
        <w:t xml:space="preserve"> et al. (2005) find that there is empirical support that Australia is </w:t>
      </w:r>
      <w:r w:rsidR="00046D33">
        <w:t xml:space="preserve">not </w:t>
      </w:r>
      <w:r w:rsidR="0051245E">
        <w:t xml:space="preserve">a </w:t>
      </w:r>
      <w:r>
        <w:t xml:space="preserve">price taker in global markets for </w:t>
      </w:r>
      <w:r w:rsidR="00B555AC" w:rsidRPr="00F759A3">
        <w:t>non-commodity exports</w:t>
      </w:r>
      <w:r>
        <w:t xml:space="preserve">. Following this, </w:t>
      </w:r>
      <w:r w:rsidR="00B555AC" w:rsidRPr="00F759A3">
        <w:t xml:space="preserve">we assume domestic firms have some </w:t>
      </w:r>
      <w:r w:rsidR="00742214" w:rsidRPr="00F759A3">
        <w:t xml:space="preserve">market </w:t>
      </w:r>
      <w:r w:rsidR="00B6215E" w:rsidRPr="00F759A3">
        <w:t>power</w:t>
      </w:r>
      <w:r>
        <w:t>, with export prices determined by the cost of inputs. Specifically, s</w:t>
      </w:r>
      <w:r w:rsidR="00B555AC" w:rsidRPr="00B6215E">
        <w:t xml:space="preserve">upply of </w:t>
      </w:r>
      <w:r w:rsidR="005B4A15">
        <w:t>non</w:t>
      </w:r>
      <w:r w:rsidR="005B4A15">
        <w:noBreakHyphen/>
      </w:r>
      <w:r w:rsidR="00D80874">
        <w:t xml:space="preserve">commodity </w:t>
      </w:r>
      <w:r w:rsidR="00B555AC" w:rsidRPr="00B6215E">
        <w:t xml:space="preserve">exports is </w:t>
      </w:r>
      <w:r w:rsidR="00D80874">
        <w:t>modelled via a</w:t>
      </w:r>
      <w:r w:rsidR="00B555AC" w:rsidRPr="00B6215E">
        <w:t xml:space="preserve"> </w:t>
      </w:r>
      <w:r w:rsidR="00D80874">
        <w:t>log</w:t>
      </w:r>
      <w:r w:rsidR="00EE55DE">
        <w:t xml:space="preserve"> </w:t>
      </w:r>
      <w:r w:rsidR="00D80874">
        <w:t xml:space="preserve">linear </w:t>
      </w:r>
      <w:r w:rsidR="00B555AC" w:rsidRPr="00B6215E">
        <w:t>price mark</w:t>
      </w:r>
      <w:r w:rsidR="00B6215E">
        <w:t>-</w:t>
      </w:r>
      <w:r w:rsidR="00B555AC" w:rsidRPr="00B6215E">
        <w:t xml:space="preserve">up equation, where the price of good </w:t>
      </w:r>
      <w:r w:rsidR="00B555AC" w:rsidRPr="007D29DC">
        <w:rPr>
          <w:rFonts w:ascii="Times New Roman" w:hAnsi="Times New Roman" w:cs="Times New Roman"/>
          <w:i/>
        </w:rPr>
        <w:t>k</w:t>
      </w:r>
      <w:r w:rsidR="00B555AC" w:rsidRPr="00B6215E">
        <w:t xml:space="preserve"> is a mark</w:t>
      </w:r>
      <w:r w:rsidR="00B6215E">
        <w:t>-</w:t>
      </w:r>
      <w:r w:rsidR="00B555AC" w:rsidRPr="00B6215E">
        <w:t>up over nominal unit labour costs (</w:t>
      </w:r>
      <w:r w:rsidR="006147F4" w:rsidRPr="00B6215E">
        <w:t>labour cost</w:t>
      </w:r>
      <w:r w:rsidR="00B555AC" w:rsidRPr="00B6215E">
        <w:t xml:space="preserve"> per </w:t>
      </w:r>
      <w:r w:rsidR="006147F4" w:rsidRPr="00B6215E">
        <w:t>unit of output</w:t>
      </w:r>
      <w:r w:rsidR="00B555AC" w:rsidRPr="00B6215E">
        <w:t>)</w:t>
      </w:r>
      <w:r w:rsidR="006147F4" w:rsidRPr="00B6215E">
        <w:t xml:space="preserve"> and </w:t>
      </w:r>
      <w:r w:rsidR="00CC1F2F" w:rsidRPr="00B6215E">
        <w:t>intermediate goods costs per unit of output</w:t>
      </w:r>
      <w:r w:rsidR="00B555AC">
        <w:t>:</w:t>
      </w:r>
    </w:p>
    <w:p w14:paraId="0EE5D359" w14:textId="32C62EB1" w:rsidR="00CC1F2F" w:rsidRPr="00E64689" w:rsidRDefault="00CC1F2F" w:rsidP="007914DD">
      <w:pPr>
        <w:tabs>
          <w:tab w:val="left" w:pos="567"/>
          <w:tab w:val="left" w:pos="8505"/>
        </w:tabs>
      </w:pPr>
      <w:r w:rsidRPr="00E64689">
        <w:tab/>
      </w:r>
      <w:r w:rsidR="002F3C0C" w:rsidRPr="00B555AC">
        <w:rPr>
          <w:position w:val="-14"/>
        </w:rPr>
        <w:object w:dxaOrig="5360" w:dyaOrig="400" w14:anchorId="3D2B4A91">
          <v:shape id="_x0000_i1052" type="#_x0000_t75" alt="A log linear price mark-up equation for a particular variety of good. The equation uses a weighting for labour and a variety of intermediate input good costs. " style="width:267.9pt;height:20.1pt" o:ole="">
            <v:imagedata r:id="rId80" o:title=""/>
          </v:shape>
          <o:OLEObject Type="Embed" ProgID="Equation.DSMT4" ShapeID="_x0000_i1052" DrawAspect="Content" ObjectID="_1549440402" r:id="rId81"/>
        </w:object>
      </w:r>
      <w:r>
        <w:tab/>
      </w:r>
      <w:r w:rsidRPr="00E64689">
        <w:fldChar w:fldCharType="begin"/>
      </w:r>
      <w:r w:rsidRPr="00E64689">
        <w:instrText xml:space="preserve"> MACROBUTTON MTPlaceRef \* MERGEFORMAT </w:instrText>
      </w:r>
      <w:r w:rsidR="00515FA8">
        <w:fldChar w:fldCharType="begin"/>
      </w:r>
      <w:r w:rsidR="00515FA8">
        <w:instrText xml:space="preserve"> SEQ MTEqn \h \* MERGEFORMAT </w:instrText>
      </w:r>
      <w:r w:rsidR="00515FA8">
        <w:fldChar w:fldCharType="end"/>
      </w:r>
      <w:r w:rsidRPr="00E64689">
        <w:instrText>(</w:instrText>
      </w:r>
      <w:fldSimple w:instr=" SEQ MTEqn \c \* Arabic \* MERGEFORMAT ">
        <w:r w:rsidR="007203B6">
          <w:rPr>
            <w:noProof/>
          </w:rPr>
          <w:instrText>28</w:instrText>
        </w:r>
      </w:fldSimple>
      <w:r w:rsidRPr="00E64689">
        <w:instrText>)</w:instrText>
      </w:r>
      <w:r w:rsidRPr="00E64689">
        <w:fldChar w:fldCharType="end"/>
      </w:r>
    </w:p>
    <w:p w14:paraId="21E9B322" w14:textId="59B20A8B" w:rsidR="00B555AC" w:rsidRDefault="00B555AC" w:rsidP="00E64689">
      <w:r>
        <w:t>where</w:t>
      </w:r>
      <w:r w:rsidR="00742214">
        <w:t xml:space="preserve"> </w:t>
      </w:r>
      <w:r w:rsidR="00742214" w:rsidRPr="00BD4905">
        <w:rPr>
          <w:rFonts w:ascii="Times New Roman" w:hAnsi="Times New Roman" w:cs="Times New Roman"/>
          <w:i/>
        </w:rPr>
        <w:t>w</w:t>
      </w:r>
      <w:r w:rsidR="00742214">
        <w:t xml:space="preserve"> is the wage rate</w:t>
      </w:r>
      <w:r w:rsidR="00FA3ECC">
        <w:t xml:space="preserve"> for good </w:t>
      </w:r>
      <w:r w:rsidR="00FA3ECC" w:rsidRPr="00BD4905">
        <w:rPr>
          <w:rFonts w:ascii="Times New Roman" w:hAnsi="Times New Roman" w:cs="Times New Roman"/>
          <w:i/>
        </w:rPr>
        <w:t>k</w:t>
      </w:r>
      <w:r w:rsidR="00742214">
        <w:t xml:space="preserve">, </w:t>
      </w:r>
      <w:r w:rsidR="00742214" w:rsidRPr="00BD4905">
        <w:rPr>
          <w:rFonts w:ascii="Times New Roman" w:hAnsi="Times New Roman" w:cs="Times New Roman"/>
          <w:i/>
        </w:rPr>
        <w:t>n</w:t>
      </w:r>
      <w:r w:rsidR="00742214">
        <w:t xml:space="preserve"> is the level of labour input</w:t>
      </w:r>
      <w:r w:rsidR="00FA3ECC">
        <w:t xml:space="preserve"> for good</w:t>
      </w:r>
      <w:r w:rsidR="00FA3ECC" w:rsidRPr="00BD4905">
        <w:rPr>
          <w:rFonts w:ascii="Times New Roman" w:hAnsi="Times New Roman" w:cs="Times New Roman"/>
          <w:i/>
        </w:rPr>
        <w:t xml:space="preserve"> k</w:t>
      </w:r>
      <w:r w:rsidR="00742214">
        <w:t xml:space="preserve">, </w:t>
      </w:r>
      <w:r w:rsidR="00742214" w:rsidRPr="00BD4905">
        <w:rPr>
          <w:rFonts w:ascii="Times New Roman" w:hAnsi="Times New Roman" w:cs="Times New Roman"/>
          <w:i/>
        </w:rPr>
        <w:t>y</w:t>
      </w:r>
      <w:r w:rsidR="00742214">
        <w:t xml:space="preserve"> is </w:t>
      </w:r>
      <w:r w:rsidR="00EE55DE">
        <w:t xml:space="preserve">the </w:t>
      </w:r>
      <w:r w:rsidR="00742214">
        <w:t xml:space="preserve">level of output, </w:t>
      </w:r>
      <w:r w:rsidR="00742214" w:rsidRPr="00BD4905">
        <w:rPr>
          <w:rFonts w:ascii="Times New Roman" w:hAnsi="Times New Roman" w:cs="Times New Roman"/>
          <w:i/>
        </w:rPr>
        <w:t xml:space="preserve">pi </w:t>
      </w:r>
      <w:r w:rsidR="00742214">
        <w:t>is intermediate price, and</w:t>
      </w:r>
      <w:r w:rsidR="00742214" w:rsidRPr="00BD4905">
        <w:rPr>
          <w:rFonts w:ascii="Times New Roman" w:hAnsi="Times New Roman" w:cs="Times New Roman"/>
          <w:i/>
        </w:rPr>
        <w:t xml:space="preserve"> </w:t>
      </w:r>
      <w:proofErr w:type="spellStart"/>
      <w:r w:rsidR="00742214" w:rsidRPr="00BD4905">
        <w:rPr>
          <w:rFonts w:ascii="Times New Roman" w:hAnsi="Times New Roman" w:cs="Times New Roman"/>
          <w:i/>
        </w:rPr>
        <w:t>i</w:t>
      </w:r>
      <w:proofErr w:type="spellEnd"/>
      <w:r w:rsidR="00742214">
        <w:t xml:space="preserve"> is intermediate volume, </w:t>
      </w:r>
      <w:r w:rsidR="00742214" w:rsidRPr="00BD4905">
        <w:rPr>
          <w:rFonts w:ascii="Times New Roman" w:hAnsi="Times New Roman" w:cs="Times New Roman"/>
          <w:i/>
        </w:rPr>
        <w:t>0&lt;</w:t>
      </w:r>
      <w:r w:rsidR="00A65021" w:rsidRPr="00A65021">
        <w:rPr>
          <w:rFonts w:asciiTheme="majorHAnsi" w:hAnsiTheme="majorHAnsi" w:cs="Times New Roman"/>
          <w:i/>
        </w:rPr>
        <w:t>ϴ</w:t>
      </w:r>
      <w:r w:rsidR="00742214" w:rsidRPr="00BD4905">
        <w:rPr>
          <w:rFonts w:ascii="Times New Roman" w:hAnsi="Times New Roman" w:cs="Times New Roman"/>
          <w:i/>
        </w:rPr>
        <w:t>&lt;1</w:t>
      </w:r>
      <w:r w:rsidR="005219B4">
        <w:t>.</w:t>
      </w:r>
      <w:r w:rsidR="00B14B09">
        <w:t xml:space="preserve"> </w:t>
      </w:r>
      <w:r w:rsidR="00B6215E">
        <w:t>This framework i</w:t>
      </w:r>
      <w:r w:rsidR="00D80874">
        <w:t>s</w:t>
      </w:r>
      <w:r w:rsidR="00B6215E">
        <w:t xml:space="preserve"> further simplified by assuming that there is no substitution in intermediate goods, so </w:t>
      </w:r>
      <w:proofErr w:type="spellStart"/>
      <w:r w:rsidR="00B6215E" w:rsidRPr="00BD4905">
        <w:rPr>
          <w:rFonts w:ascii="Times New Roman" w:hAnsi="Times New Roman" w:cs="Times New Roman"/>
          <w:i/>
        </w:rPr>
        <w:t>i</w:t>
      </w:r>
      <w:proofErr w:type="spellEnd"/>
      <w:r w:rsidR="00B6215E" w:rsidRPr="00BD4905">
        <w:rPr>
          <w:rFonts w:ascii="Times New Roman" w:hAnsi="Times New Roman" w:cs="Times New Roman"/>
          <w:i/>
        </w:rPr>
        <w:t>/y</w:t>
      </w:r>
      <w:r w:rsidR="00B6215E">
        <w:t xml:space="preserve"> is fixed which suggests</w:t>
      </w:r>
      <w:r w:rsidR="00EE55DE">
        <w:rPr>
          <w:rStyle w:val="FootnoteReference"/>
        </w:rPr>
        <w:footnoteReference w:id="6"/>
      </w:r>
      <w:r w:rsidR="00B6215E">
        <w:t>:</w:t>
      </w:r>
    </w:p>
    <w:p w14:paraId="1D89E2DD" w14:textId="48DB03B4" w:rsidR="00B6215E" w:rsidRDefault="00B6215E" w:rsidP="007914DD">
      <w:pPr>
        <w:tabs>
          <w:tab w:val="left" w:pos="567"/>
          <w:tab w:val="left" w:pos="8505"/>
        </w:tabs>
      </w:pPr>
      <w:r w:rsidRPr="00E64689">
        <w:tab/>
      </w:r>
      <w:r w:rsidR="002F3C0C" w:rsidRPr="00B555AC">
        <w:rPr>
          <w:position w:val="-14"/>
        </w:rPr>
        <w:object w:dxaOrig="4760" w:dyaOrig="400" w14:anchorId="40D87983">
          <v:shape id="_x0000_i1053" type="#_x0000_t75" alt="Equation 29 expresses equation 28 without substitution in intermediate input goods. " style="width:238.6pt;height:20.1pt" o:ole="">
            <v:imagedata r:id="rId82" o:title=""/>
          </v:shape>
          <o:OLEObject Type="Embed" ProgID="Equation.DSMT4" ShapeID="_x0000_i1053" DrawAspect="Content" ObjectID="_1549440403" r:id="rId83"/>
        </w:object>
      </w:r>
      <w:r>
        <w:tab/>
      </w:r>
      <w:r>
        <w:tab/>
      </w:r>
      <w:r w:rsidRPr="00E64689">
        <w:fldChar w:fldCharType="begin"/>
      </w:r>
      <w:r w:rsidRPr="00E64689">
        <w:instrText xml:space="preserve"> MACROBUTTON MTPlaceRef \* MERGEFORMAT </w:instrText>
      </w:r>
      <w:r w:rsidR="00515FA8">
        <w:fldChar w:fldCharType="begin"/>
      </w:r>
      <w:r w:rsidR="00515FA8">
        <w:instrText xml:space="preserve"> SEQ MTEqn \h \* MERGEFORMAT </w:instrText>
      </w:r>
      <w:r w:rsidR="00515FA8">
        <w:fldChar w:fldCharType="end"/>
      </w:r>
      <w:r w:rsidRPr="00E64689">
        <w:instrText>(</w:instrText>
      </w:r>
      <w:fldSimple w:instr=" SEQ MTEqn \c \* Arabic \* MERGEFORMAT ">
        <w:r w:rsidR="007203B6">
          <w:rPr>
            <w:noProof/>
          </w:rPr>
          <w:instrText>29</w:instrText>
        </w:r>
      </w:fldSimple>
      <w:r w:rsidRPr="00E64689">
        <w:instrText>)</w:instrText>
      </w:r>
      <w:r w:rsidRPr="00E64689">
        <w:fldChar w:fldCharType="end"/>
      </w:r>
    </w:p>
    <w:p w14:paraId="4DD10503" w14:textId="77777777" w:rsidR="009D1485" w:rsidRDefault="009D1485" w:rsidP="00E64689">
      <w:r>
        <w:t>Assuming the prices of domestically produced intermediate inputs are governed by a similar cost mark</w:t>
      </w:r>
      <w:r w:rsidR="00F74C3F">
        <w:noBreakHyphen/>
      </w:r>
      <w:r>
        <w:t xml:space="preserve">up </w:t>
      </w:r>
      <w:r w:rsidR="00A17B03">
        <w:t xml:space="preserve">equation </w:t>
      </w:r>
      <w:r>
        <w:t>it follows that the export price can be written in terms of nominal unit labour costs and imported intermediate input prices:</w:t>
      </w:r>
    </w:p>
    <w:p w14:paraId="66BA1DED" w14:textId="284C7034" w:rsidR="009D1485" w:rsidRDefault="009D1485" w:rsidP="00256463">
      <w:pPr>
        <w:tabs>
          <w:tab w:val="left" w:pos="567"/>
          <w:tab w:val="left" w:pos="8505"/>
        </w:tabs>
      </w:pPr>
      <w:r w:rsidRPr="00E64689">
        <w:tab/>
      </w:r>
      <w:r w:rsidR="002F3C0C" w:rsidRPr="00B555AC">
        <w:rPr>
          <w:position w:val="-14"/>
        </w:rPr>
        <w:object w:dxaOrig="4940" w:dyaOrig="400" w14:anchorId="4BBA7274">
          <v:shape id="_x0000_i1054" type="#_x0000_t75" alt="The intermediate goods in equation 29 are assumed to be imported. " style="width:246.15pt;height:20.1pt" o:ole="">
            <v:imagedata r:id="rId84" o:title=""/>
          </v:shape>
          <o:OLEObject Type="Embed" ProgID="Equation.DSMT4" ShapeID="_x0000_i1054" DrawAspect="Content" ObjectID="_1549440404" r:id="rId85"/>
        </w:object>
      </w:r>
      <w:r>
        <w:tab/>
      </w:r>
      <w:r>
        <w:tab/>
      </w:r>
      <w:r w:rsidRPr="00E64689">
        <w:fldChar w:fldCharType="begin"/>
      </w:r>
      <w:r w:rsidRPr="00E64689">
        <w:instrText xml:space="preserve"> MACROBUTTON MTPlaceRef \* MERGEFORMAT </w:instrText>
      </w:r>
      <w:r w:rsidR="00515FA8">
        <w:fldChar w:fldCharType="begin"/>
      </w:r>
      <w:r w:rsidR="00515FA8">
        <w:instrText xml:space="preserve"> SEQ MTEqn \h \* MERGEFORMAT </w:instrText>
      </w:r>
      <w:r w:rsidR="00515FA8">
        <w:fldChar w:fldCharType="end"/>
      </w:r>
      <w:r w:rsidRPr="00E64689">
        <w:instrText>(</w:instrText>
      </w:r>
      <w:fldSimple w:instr=" SEQ MTEqn \c \* Arabic \* MERGEFORMAT ">
        <w:r w:rsidR="007203B6">
          <w:rPr>
            <w:noProof/>
          </w:rPr>
          <w:instrText>30</w:instrText>
        </w:r>
      </w:fldSimple>
      <w:r w:rsidRPr="00E64689">
        <w:instrText>)</w:instrText>
      </w:r>
      <w:r w:rsidRPr="00E64689">
        <w:fldChar w:fldCharType="end"/>
      </w:r>
    </w:p>
    <w:p w14:paraId="0D1B0523" w14:textId="77777777" w:rsidR="00CE79A0" w:rsidRDefault="00AF6FC7" w:rsidP="007914DD">
      <w:pPr>
        <w:pStyle w:val="Heading2"/>
      </w:pPr>
      <w:r>
        <w:t>Data</w:t>
      </w:r>
    </w:p>
    <w:p w14:paraId="60A0C2BD" w14:textId="77777777" w:rsidR="00C30D73" w:rsidRDefault="00EC5AE1" w:rsidP="00012ED8">
      <w:pPr>
        <w:pStyle w:val="Heading3"/>
      </w:pPr>
      <w:r>
        <w:t>Exports</w:t>
      </w:r>
      <w:r w:rsidR="009A3796">
        <w:t xml:space="preserve"> of goods and services</w:t>
      </w:r>
    </w:p>
    <w:p w14:paraId="125BC140" w14:textId="6B601208" w:rsidR="00525DBA" w:rsidRDefault="004B2D7A" w:rsidP="003C1FF2">
      <w:pPr>
        <w:rPr>
          <w:lang w:val="en-US" w:eastAsia="en-AU"/>
        </w:rPr>
      </w:pPr>
      <w:r>
        <w:rPr>
          <w:lang w:val="en-US" w:eastAsia="en-AU"/>
        </w:rPr>
        <w:t>Australian exports include both goods and services</w:t>
      </w:r>
      <w:r w:rsidR="005219B4">
        <w:rPr>
          <w:lang w:val="en-US" w:eastAsia="en-AU"/>
        </w:rPr>
        <w:t>.</w:t>
      </w:r>
      <w:r w:rsidR="00B14B09">
        <w:rPr>
          <w:lang w:val="en-US" w:eastAsia="en-AU"/>
        </w:rPr>
        <w:t xml:space="preserve"> </w:t>
      </w:r>
      <w:r w:rsidR="0037519F">
        <w:rPr>
          <w:lang w:val="en-US" w:eastAsia="en-AU"/>
        </w:rPr>
        <w:t>According to the Australian Bureau of Statistics (ABS)</w:t>
      </w:r>
      <w:r w:rsidR="00283B5E">
        <w:rPr>
          <w:lang w:val="en-US" w:eastAsia="en-AU"/>
        </w:rPr>
        <w:t xml:space="preserve">, </w:t>
      </w:r>
      <w:r w:rsidR="00304E7E">
        <w:rPr>
          <w:lang w:val="en-US" w:eastAsia="en-AU"/>
        </w:rPr>
        <w:t>exports of goods and services are defined as being domestically produced output acquired by non-residents</w:t>
      </w:r>
      <w:r w:rsidR="00124F84">
        <w:rPr>
          <w:lang w:val="en-US" w:eastAsia="en-AU"/>
        </w:rPr>
        <w:t xml:space="preserve"> (ABS, 2011)</w:t>
      </w:r>
      <w:r w:rsidR="005219B4">
        <w:rPr>
          <w:lang w:val="en-US" w:eastAsia="en-AU"/>
        </w:rPr>
        <w:t>.</w:t>
      </w:r>
      <w:r w:rsidR="00B14B09">
        <w:rPr>
          <w:lang w:val="en-US" w:eastAsia="en-AU"/>
        </w:rPr>
        <w:t xml:space="preserve"> </w:t>
      </w:r>
      <w:r w:rsidR="00B47253">
        <w:t xml:space="preserve">Exports are reported by the Australian Bureau of Statistics (ABS) in </w:t>
      </w:r>
      <w:r w:rsidR="00CD6EC9">
        <w:t xml:space="preserve">the </w:t>
      </w:r>
      <w:r w:rsidR="00B47253" w:rsidRPr="00051FA3">
        <w:t>Balance of Payments and International Investment Position</w:t>
      </w:r>
      <w:r w:rsidR="00B47253">
        <w:t xml:space="preserve"> (</w:t>
      </w:r>
      <w:r w:rsidR="00585313">
        <w:t>ABS Cat. no. 5302.0</w:t>
      </w:r>
      <w:r w:rsidR="00B47253">
        <w:t>) at</w:t>
      </w:r>
      <w:r w:rsidR="00CD6EC9">
        <w:t xml:space="preserve"> </w:t>
      </w:r>
      <w:r w:rsidR="00046D33">
        <w:t xml:space="preserve">a </w:t>
      </w:r>
      <w:r w:rsidR="00B47253">
        <w:t xml:space="preserve">quarterly frequency </w:t>
      </w:r>
      <w:r w:rsidR="00EE2566">
        <w:t xml:space="preserve">and </w:t>
      </w:r>
      <w:r w:rsidR="00B47253">
        <w:t>on a seasonall</w:t>
      </w:r>
      <w:r w:rsidR="00CE7E39">
        <w:t>y adjusted basis (see ABS (2012</w:t>
      </w:r>
      <w:r w:rsidR="00B47253">
        <w:t>) for further details)</w:t>
      </w:r>
      <w:r w:rsidR="005219B4">
        <w:t>.</w:t>
      </w:r>
      <w:r w:rsidR="00B14B09">
        <w:t xml:space="preserve"> </w:t>
      </w:r>
      <w:r w:rsidR="00304E7E">
        <w:rPr>
          <w:lang w:val="en-US" w:eastAsia="en-AU"/>
        </w:rPr>
        <w:t>G</w:t>
      </w:r>
      <w:r w:rsidR="00283B5E">
        <w:rPr>
          <w:lang w:val="en-US" w:eastAsia="en-AU"/>
        </w:rPr>
        <w:t xml:space="preserve">oods exports include general merchandise, which consists of rural and non-rural goods, net exports of goods under </w:t>
      </w:r>
      <w:proofErr w:type="spellStart"/>
      <w:r w:rsidR="00283B5E">
        <w:rPr>
          <w:lang w:val="en-US" w:eastAsia="en-AU"/>
        </w:rPr>
        <w:t>merchanting</w:t>
      </w:r>
      <w:proofErr w:type="spellEnd"/>
      <w:r w:rsidR="00283B5E">
        <w:rPr>
          <w:lang w:val="en-US" w:eastAsia="en-AU"/>
        </w:rPr>
        <w:t xml:space="preserve"> and non</w:t>
      </w:r>
      <w:r w:rsidR="00EE53AE">
        <w:rPr>
          <w:lang w:val="en-US" w:eastAsia="en-AU"/>
        </w:rPr>
        <w:t>-monetary gold</w:t>
      </w:r>
      <w:r w:rsidR="005219B4">
        <w:rPr>
          <w:lang w:val="en-US" w:eastAsia="en-AU"/>
        </w:rPr>
        <w:t>.</w:t>
      </w:r>
      <w:r w:rsidR="00B14B09">
        <w:rPr>
          <w:lang w:val="en-US" w:eastAsia="en-AU"/>
        </w:rPr>
        <w:t xml:space="preserve"> </w:t>
      </w:r>
    </w:p>
    <w:p w14:paraId="3162BB06" w14:textId="77777777" w:rsidR="000D26A9" w:rsidRPr="00B47253" w:rsidRDefault="000D26A9" w:rsidP="003C1FF2"/>
    <w:p w14:paraId="65118000" w14:textId="77777777" w:rsidR="00FA063B" w:rsidRDefault="00FA063B" w:rsidP="00AF1838">
      <w:pPr>
        <w:pStyle w:val="Caption1"/>
      </w:pPr>
      <w:bookmarkStart w:id="4" w:name="_Ref353438885"/>
      <w:r>
        <w:t xml:space="preserve">Chart </w:t>
      </w:r>
      <w:fldSimple w:instr=" SEQ Chart \* ARABIC ">
        <w:r w:rsidR="007203B6">
          <w:rPr>
            <w:noProof/>
          </w:rPr>
          <w:t>1</w:t>
        </w:r>
      </w:fldSimple>
      <w:bookmarkEnd w:id="4"/>
      <w:r>
        <w:t xml:space="preserve">: </w:t>
      </w:r>
      <w:r w:rsidRPr="00572318">
        <w:t xml:space="preserve">Ratio of </w:t>
      </w:r>
      <w:r w:rsidR="00BF2A23">
        <w:t xml:space="preserve">goods and service </w:t>
      </w:r>
      <w:r w:rsidR="00811B04">
        <w:t>exports</w:t>
      </w:r>
      <w:r w:rsidRPr="00572318">
        <w:t xml:space="preserve"> to total </w:t>
      </w:r>
      <w:r w:rsidR="00811B04">
        <w:t>exports</w:t>
      </w:r>
      <w:r w:rsidRPr="00572318">
        <w:t xml:space="preserve"> value</w:t>
      </w:r>
    </w:p>
    <w:p w14:paraId="6B687257" w14:textId="77777777" w:rsidR="00373F5B" w:rsidRDefault="00373F5B" w:rsidP="00AF1838">
      <w:pPr>
        <w:pStyle w:val="Caption1"/>
      </w:pPr>
    </w:p>
    <w:p w14:paraId="20F7547D" w14:textId="7AA761EA" w:rsidR="00AF1838" w:rsidRDefault="002F3C0C" w:rsidP="00AF1838">
      <w:pPr>
        <w:pStyle w:val="Caption1"/>
      </w:pPr>
      <w:r>
        <w:object w:dxaOrig="7230" w:dyaOrig="5086" w14:anchorId="4AC59A24">
          <v:shape id="_x0000_i1055" type="#_x0000_t75" alt="Shows goods exports and services exports as shares of total exports from the 1980s to 2015.  &#10;Goods exports decline marginally over the 1980s to mid-1990s to be just under 80 per cent of exports over the 1990s to mid-2000s.  After this point, the share of goods exports is seen to marginally increase during the mining boom before marginally declining towards the end of the sample. &#10;Services exports shows the opposite: growing marginally over the 1980s to mid-1990s to be just over 20 per cent of exports over the 1990s to mid-2000s.  After this point, the share of services exports is seen to marginally decrease during the mining boom with small rises at the end of the sample.&#10;" style="width:361.65pt;height:253.65pt" o:ole="" o:allowoverlap="f">
            <v:imagedata r:id="rId86" o:title=""/>
          </v:shape>
          <o:OLEObject Type="Embed" ProgID="EViews.Workfile.2" ShapeID="_x0000_i1055" DrawAspect="Content" ObjectID="_1549440405" r:id="rId87"/>
        </w:object>
      </w:r>
    </w:p>
    <w:p w14:paraId="4B711401" w14:textId="77777777" w:rsidR="00124F84" w:rsidRPr="00124F84" w:rsidRDefault="00124F84" w:rsidP="002279BB">
      <w:pPr>
        <w:rPr>
          <w:sz w:val="18"/>
          <w:lang w:val="en-US" w:eastAsia="en-AU"/>
        </w:rPr>
      </w:pPr>
      <w:r w:rsidRPr="00124F84">
        <w:rPr>
          <w:sz w:val="18"/>
          <w:lang w:val="en-US" w:eastAsia="en-AU"/>
        </w:rPr>
        <w:t xml:space="preserve">Source: Authors’ calculations based on </w:t>
      </w:r>
      <w:r w:rsidR="00585313">
        <w:rPr>
          <w:sz w:val="18"/>
          <w:lang w:val="en-US" w:eastAsia="en-AU"/>
        </w:rPr>
        <w:t>ABS Cat. no. 5302.0</w:t>
      </w:r>
      <w:r w:rsidR="005219B4">
        <w:rPr>
          <w:sz w:val="18"/>
          <w:lang w:val="en-US" w:eastAsia="en-AU"/>
        </w:rPr>
        <w:t xml:space="preserve">. </w:t>
      </w:r>
    </w:p>
    <w:p w14:paraId="4C1946F9" w14:textId="18A8E206" w:rsidR="00BF283C" w:rsidRDefault="00BF283C" w:rsidP="002279BB">
      <w:pPr>
        <w:rPr>
          <w:lang w:val="en-US" w:eastAsia="en-AU"/>
        </w:rPr>
      </w:pPr>
      <w:r>
        <w:rPr>
          <w:lang w:val="en-US" w:eastAsia="en-AU"/>
        </w:rPr>
        <w:t xml:space="preserve">Chart 1 </w:t>
      </w:r>
      <w:r w:rsidR="00B47253">
        <w:rPr>
          <w:lang w:val="en-US" w:eastAsia="en-AU"/>
        </w:rPr>
        <w:t>plot</w:t>
      </w:r>
      <w:r>
        <w:rPr>
          <w:lang w:val="en-US" w:eastAsia="en-AU"/>
        </w:rPr>
        <w:t xml:space="preserve">s </w:t>
      </w:r>
      <w:r w:rsidR="00F74C3F">
        <w:rPr>
          <w:lang w:val="en-US" w:eastAsia="en-AU"/>
        </w:rPr>
        <w:t xml:space="preserve">the </w:t>
      </w:r>
      <w:r>
        <w:rPr>
          <w:lang w:val="en-US" w:eastAsia="en-AU"/>
        </w:rPr>
        <w:t xml:space="preserve">shares </w:t>
      </w:r>
      <w:r w:rsidR="00F74C3F">
        <w:rPr>
          <w:lang w:val="en-US" w:eastAsia="en-AU"/>
        </w:rPr>
        <w:t xml:space="preserve">that </w:t>
      </w:r>
      <w:r>
        <w:rPr>
          <w:lang w:val="en-US" w:eastAsia="en-AU"/>
        </w:rPr>
        <w:t xml:space="preserve">goods </w:t>
      </w:r>
      <w:r w:rsidR="00E97E85">
        <w:rPr>
          <w:lang w:val="en-US" w:eastAsia="en-AU"/>
        </w:rPr>
        <w:t xml:space="preserve">(including commodities) </w:t>
      </w:r>
      <w:r>
        <w:rPr>
          <w:lang w:val="en-US" w:eastAsia="en-AU"/>
        </w:rPr>
        <w:t xml:space="preserve">and services </w:t>
      </w:r>
      <w:r w:rsidR="00301EBD">
        <w:rPr>
          <w:lang w:val="en-US" w:eastAsia="en-AU"/>
        </w:rPr>
        <w:t>exports</w:t>
      </w:r>
      <w:r w:rsidR="00F74C3F">
        <w:rPr>
          <w:lang w:val="en-US" w:eastAsia="en-AU"/>
        </w:rPr>
        <w:t xml:space="preserve"> account for in</w:t>
      </w:r>
      <w:r w:rsidR="00301EBD">
        <w:rPr>
          <w:lang w:val="en-US" w:eastAsia="en-AU"/>
        </w:rPr>
        <w:t xml:space="preserve"> </w:t>
      </w:r>
      <w:r w:rsidR="00963477">
        <w:rPr>
          <w:lang w:val="en-US" w:eastAsia="en-AU"/>
        </w:rPr>
        <w:t>total exports value</w:t>
      </w:r>
      <w:r w:rsidR="00301EBD">
        <w:rPr>
          <w:lang w:val="en-US" w:eastAsia="en-AU"/>
        </w:rPr>
        <w:t>s</w:t>
      </w:r>
      <w:r w:rsidR="005219B4">
        <w:rPr>
          <w:lang w:val="en-US" w:eastAsia="en-AU"/>
        </w:rPr>
        <w:t>.</w:t>
      </w:r>
      <w:r w:rsidR="00B14B09">
        <w:rPr>
          <w:lang w:val="en-US" w:eastAsia="en-AU"/>
        </w:rPr>
        <w:t xml:space="preserve"> </w:t>
      </w:r>
      <w:r w:rsidR="00963477">
        <w:rPr>
          <w:lang w:val="en-US" w:eastAsia="en-AU"/>
        </w:rPr>
        <w:t xml:space="preserve">The </w:t>
      </w:r>
      <w:r w:rsidR="00CB4AB4">
        <w:rPr>
          <w:lang w:val="en-US" w:eastAsia="en-AU"/>
        </w:rPr>
        <w:t xml:space="preserve">shares </w:t>
      </w:r>
      <w:r w:rsidR="00B412A6">
        <w:rPr>
          <w:lang w:val="en-US" w:eastAsia="en-AU"/>
        </w:rPr>
        <w:t xml:space="preserve">of the two exports </w:t>
      </w:r>
      <w:r w:rsidR="00CB4AB4">
        <w:rPr>
          <w:lang w:val="en-US" w:eastAsia="en-AU"/>
        </w:rPr>
        <w:t>remain</w:t>
      </w:r>
      <w:r w:rsidR="00963477">
        <w:rPr>
          <w:lang w:val="en-US" w:eastAsia="en-AU"/>
        </w:rPr>
        <w:t xml:space="preserve"> relatively stable </w:t>
      </w:r>
      <w:r w:rsidR="00CB4AB4">
        <w:rPr>
          <w:lang w:val="en-US" w:eastAsia="en-AU"/>
        </w:rPr>
        <w:t xml:space="preserve">over </w:t>
      </w:r>
      <w:r w:rsidR="00301EBD">
        <w:rPr>
          <w:lang w:val="en-US" w:eastAsia="en-AU"/>
        </w:rPr>
        <w:t>our sample</w:t>
      </w:r>
      <w:r w:rsidR="00CB4AB4">
        <w:rPr>
          <w:lang w:val="en-US" w:eastAsia="en-AU"/>
        </w:rPr>
        <w:t xml:space="preserve">, </w:t>
      </w:r>
      <w:r w:rsidR="00027625">
        <w:rPr>
          <w:lang w:val="en-US" w:eastAsia="en-AU"/>
        </w:rPr>
        <w:t>despite</w:t>
      </w:r>
      <w:r w:rsidR="00EE3419">
        <w:rPr>
          <w:lang w:val="en-US" w:eastAsia="en-AU"/>
        </w:rPr>
        <w:t xml:space="preserve"> a slight upward (downward) trend for</w:t>
      </w:r>
      <w:r w:rsidR="00301EBD">
        <w:rPr>
          <w:lang w:val="en-US" w:eastAsia="en-AU"/>
        </w:rPr>
        <w:t xml:space="preserve"> </w:t>
      </w:r>
      <w:r w:rsidR="00B412A6">
        <w:rPr>
          <w:lang w:val="en-US" w:eastAsia="en-AU"/>
        </w:rPr>
        <w:t xml:space="preserve">services (goods) exports </w:t>
      </w:r>
      <w:r w:rsidR="00E52907">
        <w:rPr>
          <w:lang w:val="en-US" w:eastAsia="en-AU"/>
        </w:rPr>
        <w:t xml:space="preserve">from </w:t>
      </w:r>
      <w:r w:rsidR="00980653">
        <w:rPr>
          <w:lang w:val="en-US" w:eastAsia="en-AU"/>
        </w:rPr>
        <w:t xml:space="preserve">the </w:t>
      </w:r>
      <w:proofErr w:type="spellStart"/>
      <w:r w:rsidR="00980653">
        <w:rPr>
          <w:lang w:val="en-US" w:eastAsia="en-AU"/>
        </w:rPr>
        <w:t>mid</w:t>
      </w:r>
      <w:r w:rsidR="00C846DC">
        <w:rPr>
          <w:lang w:val="en-US" w:eastAsia="en-AU"/>
        </w:rPr>
        <w:t xml:space="preserve"> 19</w:t>
      </w:r>
      <w:r w:rsidR="00980653">
        <w:rPr>
          <w:lang w:val="en-US" w:eastAsia="en-AU"/>
        </w:rPr>
        <w:t>80s</w:t>
      </w:r>
      <w:proofErr w:type="spellEnd"/>
      <w:r w:rsidR="00980653">
        <w:rPr>
          <w:lang w:val="en-US" w:eastAsia="en-AU"/>
        </w:rPr>
        <w:t xml:space="preserve"> to </w:t>
      </w:r>
      <w:r w:rsidR="00E52907">
        <w:rPr>
          <w:lang w:val="en-US" w:eastAsia="en-AU"/>
        </w:rPr>
        <w:t xml:space="preserve">2000, </w:t>
      </w:r>
      <w:r w:rsidR="00980653">
        <w:rPr>
          <w:lang w:val="en-US" w:eastAsia="en-AU"/>
        </w:rPr>
        <w:t>which became a</w:t>
      </w:r>
      <w:r w:rsidR="00EE3419">
        <w:rPr>
          <w:lang w:val="en-US" w:eastAsia="en-AU"/>
        </w:rPr>
        <w:t xml:space="preserve"> slight downward (upward) trend</w:t>
      </w:r>
      <w:r w:rsidR="00E52907">
        <w:rPr>
          <w:lang w:val="en-US" w:eastAsia="en-AU"/>
        </w:rPr>
        <w:t xml:space="preserve"> </w:t>
      </w:r>
      <w:r w:rsidR="00EE3419">
        <w:rPr>
          <w:lang w:val="en-US" w:eastAsia="en-AU"/>
        </w:rPr>
        <w:t>after 2000</w:t>
      </w:r>
      <w:r w:rsidR="005219B4">
        <w:rPr>
          <w:lang w:val="en-US" w:eastAsia="en-AU"/>
        </w:rPr>
        <w:t>.</w:t>
      </w:r>
      <w:r w:rsidR="00B14B09">
        <w:rPr>
          <w:lang w:val="en-US" w:eastAsia="en-AU"/>
        </w:rPr>
        <w:t xml:space="preserve"> </w:t>
      </w:r>
      <w:r w:rsidR="00E52907">
        <w:rPr>
          <w:lang w:val="en-US" w:eastAsia="en-AU"/>
        </w:rPr>
        <w:t xml:space="preserve">The </w:t>
      </w:r>
      <w:r w:rsidR="00E50C45">
        <w:rPr>
          <w:lang w:val="en-US" w:eastAsia="en-AU"/>
        </w:rPr>
        <w:t>share</w:t>
      </w:r>
      <w:r w:rsidR="00E52907">
        <w:rPr>
          <w:lang w:val="en-US" w:eastAsia="en-AU"/>
        </w:rPr>
        <w:t>s</w:t>
      </w:r>
      <w:r w:rsidR="00E50C45">
        <w:rPr>
          <w:lang w:val="en-US" w:eastAsia="en-AU"/>
        </w:rPr>
        <w:t xml:space="preserve"> </w:t>
      </w:r>
      <w:r w:rsidR="00201212">
        <w:rPr>
          <w:lang w:val="en-US" w:eastAsia="en-AU"/>
        </w:rPr>
        <w:t xml:space="preserve">seem to have </w:t>
      </w:r>
      <w:r w:rsidR="00201212" w:rsidRPr="002C2BB8">
        <w:rPr>
          <w:lang w:eastAsia="en-AU"/>
        </w:rPr>
        <w:t>stabilised</w:t>
      </w:r>
      <w:r w:rsidR="00201212">
        <w:rPr>
          <w:lang w:val="en-US" w:eastAsia="en-AU"/>
        </w:rPr>
        <w:t xml:space="preserve"> </w:t>
      </w:r>
      <w:r w:rsidR="00E97E85">
        <w:rPr>
          <w:lang w:val="en-US" w:eastAsia="en-AU"/>
        </w:rPr>
        <w:t xml:space="preserve">more </w:t>
      </w:r>
      <w:r w:rsidR="00201212">
        <w:rPr>
          <w:lang w:val="en-US" w:eastAsia="en-AU"/>
        </w:rPr>
        <w:t>recently</w:t>
      </w:r>
      <w:r w:rsidR="00E97E85">
        <w:rPr>
          <w:lang w:val="en-US" w:eastAsia="en-AU"/>
        </w:rPr>
        <w:t>,</w:t>
      </w:r>
      <w:r w:rsidR="00201212">
        <w:rPr>
          <w:lang w:val="en-US" w:eastAsia="en-AU"/>
        </w:rPr>
        <w:t xml:space="preserve"> with </w:t>
      </w:r>
      <w:r w:rsidR="00E50C45">
        <w:rPr>
          <w:lang w:val="en-US" w:eastAsia="en-AU"/>
        </w:rPr>
        <w:t xml:space="preserve">services exports </w:t>
      </w:r>
      <w:r w:rsidR="00201212">
        <w:rPr>
          <w:lang w:val="en-US" w:eastAsia="en-AU"/>
        </w:rPr>
        <w:t>accounting for around 20</w:t>
      </w:r>
      <w:r w:rsidR="00980653">
        <w:rPr>
          <w:lang w:val="en-US" w:eastAsia="en-AU"/>
        </w:rPr>
        <w:t> </w:t>
      </w:r>
      <w:r w:rsidR="00BF4DFE">
        <w:rPr>
          <w:lang w:val="en-US" w:eastAsia="en-AU"/>
        </w:rPr>
        <w:t>per</w:t>
      </w:r>
      <w:r w:rsidR="00201212">
        <w:rPr>
          <w:lang w:val="en-US" w:eastAsia="en-AU"/>
        </w:rPr>
        <w:t xml:space="preserve"> </w:t>
      </w:r>
      <w:r w:rsidR="00BF4DFE">
        <w:rPr>
          <w:lang w:val="en-US" w:eastAsia="en-AU"/>
        </w:rPr>
        <w:t xml:space="preserve">cent </w:t>
      </w:r>
      <w:r w:rsidR="00201212">
        <w:rPr>
          <w:lang w:val="en-US" w:eastAsia="en-AU"/>
        </w:rPr>
        <w:t xml:space="preserve">of </w:t>
      </w:r>
      <w:r w:rsidR="00E4032F">
        <w:rPr>
          <w:lang w:val="en-US" w:eastAsia="en-AU"/>
        </w:rPr>
        <w:t>Australia’s</w:t>
      </w:r>
      <w:r w:rsidR="00201212">
        <w:rPr>
          <w:lang w:val="en-US" w:eastAsia="en-AU"/>
        </w:rPr>
        <w:t xml:space="preserve"> total export value</w:t>
      </w:r>
      <w:r w:rsidR="005219B4">
        <w:rPr>
          <w:lang w:val="en-US" w:eastAsia="en-AU"/>
        </w:rPr>
        <w:t>.</w:t>
      </w:r>
      <w:r w:rsidR="00B14B09">
        <w:rPr>
          <w:lang w:val="en-US" w:eastAsia="en-AU"/>
        </w:rPr>
        <w:t xml:space="preserve"> </w:t>
      </w:r>
    </w:p>
    <w:p w14:paraId="00C4ABC8" w14:textId="315A8804" w:rsidR="005B3737" w:rsidRPr="002279BB" w:rsidRDefault="00B860EC" w:rsidP="002279BB">
      <w:pPr>
        <w:rPr>
          <w:lang w:val="en-US" w:eastAsia="en-AU"/>
        </w:rPr>
      </w:pPr>
      <w:r>
        <w:rPr>
          <w:lang w:val="en-US" w:eastAsia="en-AU"/>
        </w:rPr>
        <w:t xml:space="preserve">The changes in </w:t>
      </w:r>
      <w:r w:rsidR="005B3737">
        <w:rPr>
          <w:lang w:val="en-US" w:eastAsia="en-AU"/>
        </w:rPr>
        <w:t>sha</w:t>
      </w:r>
      <w:r w:rsidR="00E4032F">
        <w:rPr>
          <w:lang w:val="en-US" w:eastAsia="en-AU"/>
        </w:rPr>
        <w:t xml:space="preserve">res of export values reflect </w:t>
      </w:r>
      <w:r>
        <w:rPr>
          <w:lang w:val="en-US" w:eastAsia="en-AU"/>
        </w:rPr>
        <w:t>shifts in</w:t>
      </w:r>
      <w:r w:rsidR="00E4032F">
        <w:rPr>
          <w:lang w:val="en-US" w:eastAsia="en-AU"/>
        </w:rPr>
        <w:t xml:space="preserve"> our export compositions</w:t>
      </w:r>
      <w:r>
        <w:rPr>
          <w:lang w:val="en-US" w:eastAsia="en-AU"/>
        </w:rPr>
        <w:t xml:space="preserve"> over the sample period</w:t>
      </w:r>
      <w:r w:rsidR="005219B4">
        <w:rPr>
          <w:lang w:val="en-US" w:eastAsia="en-AU"/>
        </w:rPr>
        <w:t>.</w:t>
      </w:r>
      <w:r w:rsidR="00B14B09">
        <w:rPr>
          <w:lang w:val="en-US" w:eastAsia="en-AU"/>
        </w:rPr>
        <w:t xml:space="preserve"> </w:t>
      </w:r>
      <w:r w:rsidR="00F24749">
        <w:rPr>
          <w:lang w:val="en-US" w:eastAsia="en-AU"/>
        </w:rPr>
        <w:t>The</w:t>
      </w:r>
      <w:r w:rsidR="00F74C3F">
        <w:rPr>
          <w:lang w:val="en-US" w:eastAsia="en-AU"/>
        </w:rPr>
        <w:t xml:space="preserve"> increasing share</w:t>
      </w:r>
      <w:r w:rsidR="00B2619C">
        <w:rPr>
          <w:lang w:val="en-US" w:eastAsia="en-AU"/>
        </w:rPr>
        <w:t xml:space="preserve"> of services exports in t</w:t>
      </w:r>
      <w:r>
        <w:rPr>
          <w:lang w:val="en-US" w:eastAsia="en-AU"/>
        </w:rPr>
        <w:t>he early years of our sample</w:t>
      </w:r>
      <w:r w:rsidR="00B2619C">
        <w:rPr>
          <w:lang w:val="en-US" w:eastAsia="en-AU"/>
        </w:rPr>
        <w:t xml:space="preserve"> reflect</w:t>
      </w:r>
      <w:r>
        <w:rPr>
          <w:lang w:val="en-US" w:eastAsia="en-AU"/>
        </w:rPr>
        <w:t>s the decline</w:t>
      </w:r>
      <w:r w:rsidR="00B2619C">
        <w:rPr>
          <w:lang w:val="en-US" w:eastAsia="en-AU"/>
        </w:rPr>
        <w:t xml:space="preserve"> of the market shares of our rural exports, whereas the mining boom </w:t>
      </w:r>
      <w:r w:rsidR="00664222">
        <w:rPr>
          <w:lang w:val="en-US" w:eastAsia="en-AU"/>
        </w:rPr>
        <w:t>from</w:t>
      </w:r>
      <w:r w:rsidR="00B2619C">
        <w:rPr>
          <w:lang w:val="en-US" w:eastAsia="en-AU"/>
        </w:rPr>
        <w:t xml:space="preserve"> the </w:t>
      </w:r>
      <w:r>
        <w:rPr>
          <w:lang w:val="en-US" w:eastAsia="en-AU"/>
        </w:rPr>
        <w:t>mid-</w:t>
      </w:r>
      <w:r w:rsidR="00B2619C">
        <w:rPr>
          <w:lang w:val="en-US" w:eastAsia="en-AU"/>
        </w:rPr>
        <w:t>2000s</w:t>
      </w:r>
      <w:r>
        <w:rPr>
          <w:lang w:val="en-US" w:eastAsia="en-AU"/>
        </w:rPr>
        <w:t xml:space="preserve"> </w:t>
      </w:r>
      <w:r w:rsidR="00C846DC">
        <w:rPr>
          <w:lang w:val="en-US" w:eastAsia="en-AU"/>
        </w:rPr>
        <w:t xml:space="preserve">lifted the share of </w:t>
      </w:r>
      <w:r w:rsidR="00B2619C">
        <w:rPr>
          <w:lang w:val="en-US" w:eastAsia="en-AU"/>
        </w:rPr>
        <w:t xml:space="preserve"> </w:t>
      </w:r>
      <w:r w:rsidR="00664222">
        <w:rPr>
          <w:lang w:val="en-US" w:eastAsia="en-AU"/>
        </w:rPr>
        <w:t>goods e</w:t>
      </w:r>
      <w:r w:rsidR="00F74C3F">
        <w:rPr>
          <w:lang w:val="en-US" w:eastAsia="en-AU"/>
        </w:rPr>
        <w:t>xports</w:t>
      </w:r>
      <w:r w:rsidR="005219B4">
        <w:rPr>
          <w:lang w:val="en-US" w:eastAsia="en-AU"/>
        </w:rPr>
        <w:t>.</w:t>
      </w:r>
      <w:r w:rsidR="00B14B09">
        <w:rPr>
          <w:lang w:val="en-US" w:eastAsia="en-AU"/>
        </w:rPr>
        <w:t xml:space="preserve"> </w:t>
      </w:r>
    </w:p>
    <w:p w14:paraId="13FECBA9" w14:textId="77777777" w:rsidR="00525DBA" w:rsidRPr="00525DBA" w:rsidRDefault="00EC5AE1" w:rsidP="006E3D63">
      <w:pPr>
        <w:pStyle w:val="Heading4"/>
      </w:pPr>
      <w:r>
        <w:t>Exports</w:t>
      </w:r>
      <w:r w:rsidR="009A3796">
        <w:t xml:space="preserve"> of </w:t>
      </w:r>
      <w:r w:rsidR="0097496F">
        <w:t xml:space="preserve">non-commodity </w:t>
      </w:r>
      <w:r w:rsidR="009A3796">
        <w:t>goods</w:t>
      </w:r>
    </w:p>
    <w:p w14:paraId="30D7C81F" w14:textId="77777777" w:rsidR="00130400" w:rsidRDefault="0097496F" w:rsidP="00130400">
      <w:r>
        <w:t xml:space="preserve">Since this paper </w:t>
      </w:r>
      <w:r w:rsidR="00A46D99">
        <w:t>focuses</w:t>
      </w:r>
      <w:r w:rsidR="00C908FF">
        <w:t xml:space="preserve"> </w:t>
      </w:r>
      <w:r w:rsidR="00332E66">
        <w:t>on</w:t>
      </w:r>
      <w:r w:rsidR="00C908FF">
        <w:t xml:space="preserve"> </w:t>
      </w:r>
      <w:r>
        <w:t xml:space="preserve">non-commodity </w:t>
      </w:r>
      <w:r w:rsidR="00C908FF">
        <w:t xml:space="preserve">goods exports, </w:t>
      </w:r>
      <w:r w:rsidR="00A46D99">
        <w:t>this series needs to be defined and constructed</w:t>
      </w:r>
      <w:r w:rsidR="005219B4">
        <w:t>.</w:t>
      </w:r>
      <w:r w:rsidR="00B14B09">
        <w:t xml:space="preserve"> </w:t>
      </w:r>
      <w:r w:rsidR="00A46D99">
        <w:t>In this paper, non-commodity goods exports</w:t>
      </w:r>
      <w:r w:rsidR="00332E66">
        <w:t xml:space="preserve"> include the</w:t>
      </w:r>
      <w:r w:rsidR="00362673">
        <w:t xml:space="preserve"> following </w:t>
      </w:r>
      <w:r w:rsidR="00A46D99">
        <w:t xml:space="preserve">export </w:t>
      </w:r>
      <w:r w:rsidR="00362673">
        <w:t xml:space="preserve">items: </w:t>
      </w:r>
      <w:r w:rsidR="0040741C">
        <w:t>machinery; transport equipment; other manufactures; other non-rural (including sugar and beverages); and goods procured in ports by carriers</w:t>
      </w:r>
      <w:r w:rsidR="005219B4">
        <w:t>.</w:t>
      </w:r>
      <w:r w:rsidR="00B14B09">
        <w:t xml:space="preserve"> </w:t>
      </w:r>
    </w:p>
    <w:p w14:paraId="6125154E" w14:textId="77777777" w:rsidR="00C30D73" w:rsidRDefault="00C30D73" w:rsidP="00C30D73">
      <w:pPr>
        <w:pStyle w:val="Caption1"/>
      </w:pPr>
      <w:bookmarkStart w:id="5" w:name="_Ref353441694"/>
      <w:r>
        <w:t xml:space="preserve">Chart </w:t>
      </w:r>
      <w:fldSimple w:instr=" SEQ Chart \* ARABIC ">
        <w:r w:rsidR="007203B6">
          <w:rPr>
            <w:noProof/>
          </w:rPr>
          <w:t>2</w:t>
        </w:r>
      </w:fldSimple>
      <w:bookmarkEnd w:id="5"/>
      <w:r>
        <w:t xml:space="preserve">: </w:t>
      </w:r>
      <w:r w:rsidRPr="00572318">
        <w:t xml:space="preserve">Ratio of </w:t>
      </w:r>
      <w:r w:rsidR="00801D76">
        <w:t>non-</w:t>
      </w:r>
      <w:r w:rsidR="00811B04">
        <w:t>commodity</w:t>
      </w:r>
      <w:r w:rsidRPr="00572318">
        <w:t xml:space="preserve"> </w:t>
      </w:r>
      <w:r w:rsidR="00525DBA">
        <w:t>goods</w:t>
      </w:r>
      <w:r w:rsidRPr="00572318">
        <w:t xml:space="preserve"> to total </w:t>
      </w:r>
      <w:r w:rsidR="00525DBA">
        <w:t>goods</w:t>
      </w:r>
      <w:r w:rsidR="00F80941">
        <w:t xml:space="preserve"> value</w:t>
      </w:r>
    </w:p>
    <w:p w14:paraId="66AF30D4" w14:textId="77777777" w:rsidR="00373F5B" w:rsidRDefault="00373F5B" w:rsidP="00C30D73">
      <w:pPr>
        <w:pStyle w:val="Caption1"/>
      </w:pPr>
    </w:p>
    <w:p w14:paraId="69F1354A" w14:textId="47797DDD" w:rsidR="00AF1838" w:rsidRDefault="002F3C0C" w:rsidP="00C30D73">
      <w:pPr>
        <w:pStyle w:val="Caption1"/>
      </w:pPr>
      <w:r>
        <w:object w:dxaOrig="7230" w:dyaOrig="5086" w14:anchorId="19B7344B">
          <v:shape id="_x0000_i1056" type="#_x0000_t75" alt="Shows non-commodity goods exports as a share of total goods exports.  Non-commodity goods appear to grow as a share of goods exports from the early 1980s until the mid-2000s.  The share declines for most of the rest of the sample period as the mining boom leads to an increased share of commodity goods." style="width:361.65pt;height:253.65pt" o:ole="" o:allowoverlap="f">
            <v:imagedata r:id="rId88" o:title=""/>
          </v:shape>
          <o:OLEObject Type="Embed" ProgID="EViews.Workfile.2" ShapeID="_x0000_i1056" DrawAspect="Content" ObjectID="_1549440406" r:id="rId89"/>
        </w:object>
      </w:r>
    </w:p>
    <w:p w14:paraId="659656E2" w14:textId="77777777" w:rsidR="00124F84" w:rsidRPr="00124F84" w:rsidRDefault="00124F84" w:rsidP="00124F84">
      <w:pPr>
        <w:rPr>
          <w:sz w:val="18"/>
          <w:lang w:val="en-US" w:eastAsia="en-AU"/>
        </w:rPr>
      </w:pPr>
      <w:r w:rsidRPr="00124F84">
        <w:rPr>
          <w:sz w:val="18"/>
          <w:lang w:val="en-US" w:eastAsia="en-AU"/>
        </w:rPr>
        <w:t xml:space="preserve">Source: Authors’ calculations based on </w:t>
      </w:r>
      <w:r w:rsidR="00585313">
        <w:rPr>
          <w:sz w:val="18"/>
          <w:lang w:val="en-US" w:eastAsia="en-AU"/>
        </w:rPr>
        <w:t>ABS Cat. no. 5302.0</w:t>
      </w:r>
      <w:r w:rsidR="005219B4">
        <w:rPr>
          <w:sz w:val="18"/>
          <w:lang w:val="en-US" w:eastAsia="en-AU"/>
        </w:rPr>
        <w:t xml:space="preserve">. </w:t>
      </w:r>
    </w:p>
    <w:p w14:paraId="539017BB" w14:textId="1CA58CEA" w:rsidR="00DF2F5D" w:rsidRDefault="00DF2F5D" w:rsidP="00303E7C">
      <w:r>
        <w:t xml:space="preserve">Chart 2 </w:t>
      </w:r>
      <w:r w:rsidR="00E62A23">
        <w:t>plots</w:t>
      </w:r>
      <w:r w:rsidR="00060130">
        <w:t xml:space="preserve"> the share of </w:t>
      </w:r>
      <w:r w:rsidR="00B14AE1">
        <w:t xml:space="preserve">the </w:t>
      </w:r>
      <w:r w:rsidR="00060130">
        <w:t xml:space="preserve">total value of goods exports that </w:t>
      </w:r>
      <w:r>
        <w:t>non-commodity goods</w:t>
      </w:r>
      <w:r w:rsidR="00060130">
        <w:t xml:space="preserve"> account for</w:t>
      </w:r>
      <w:r>
        <w:t xml:space="preserve"> </w:t>
      </w:r>
      <w:r w:rsidR="004204E1">
        <w:t>over the sample period</w:t>
      </w:r>
      <w:r w:rsidR="005219B4">
        <w:t>.</w:t>
      </w:r>
      <w:r w:rsidR="00B14B09">
        <w:t xml:space="preserve"> </w:t>
      </w:r>
      <w:r w:rsidR="00696316">
        <w:t>For comparison purpose</w:t>
      </w:r>
      <w:r w:rsidR="00AC25F2">
        <w:t>s</w:t>
      </w:r>
      <w:r w:rsidR="00696316">
        <w:t>, we also plo</w:t>
      </w:r>
      <w:r w:rsidR="008F3640">
        <w:t>t shares of commodity exports over</w:t>
      </w:r>
      <w:r w:rsidR="00696316">
        <w:t xml:space="preserve"> the same period</w:t>
      </w:r>
      <w:r w:rsidR="005219B4">
        <w:t>.</w:t>
      </w:r>
      <w:r w:rsidR="00B14B09">
        <w:t xml:space="preserve"> </w:t>
      </w:r>
      <w:r w:rsidR="00AC25F2">
        <w:t>Un</w:t>
      </w:r>
      <w:r w:rsidR="00E62A23">
        <w:t>surprisingly,</w:t>
      </w:r>
      <w:r w:rsidR="008F3640">
        <w:t xml:space="preserve"> due to the mining boom</w:t>
      </w:r>
      <w:r w:rsidR="004071FA">
        <w:t>,</w:t>
      </w:r>
      <w:r w:rsidR="00E62A23">
        <w:t xml:space="preserve"> </w:t>
      </w:r>
      <w:r w:rsidR="00465E7A">
        <w:t>the share</w:t>
      </w:r>
      <w:r w:rsidR="00FA2042">
        <w:t xml:space="preserve"> of non-commodity goods exports</w:t>
      </w:r>
      <w:r w:rsidR="00465E7A">
        <w:t xml:space="preserve"> </w:t>
      </w:r>
      <w:r w:rsidR="00AC25F2">
        <w:t>ha</w:t>
      </w:r>
      <w:r w:rsidR="00465E7A">
        <w:t xml:space="preserve">s almost halved </w:t>
      </w:r>
      <w:r w:rsidR="008F3640">
        <w:t xml:space="preserve">in </w:t>
      </w:r>
      <w:r w:rsidR="00F06397">
        <w:t xml:space="preserve">recent years </w:t>
      </w:r>
      <w:r w:rsidR="008F3640">
        <w:t>from its peak</w:t>
      </w:r>
      <w:r w:rsidR="005219B4">
        <w:t>.</w:t>
      </w:r>
      <w:r w:rsidR="00B14B09">
        <w:t xml:space="preserve"> </w:t>
      </w:r>
      <w:r w:rsidR="00E97E85">
        <w:t xml:space="preserve">The share </w:t>
      </w:r>
      <w:r w:rsidR="00465E7A">
        <w:t>decreas</w:t>
      </w:r>
      <w:r w:rsidR="00E97E85">
        <w:t>ed</w:t>
      </w:r>
      <w:r w:rsidR="00FA2042">
        <w:t xml:space="preserve"> from around 35 per cent in early 20</w:t>
      </w:r>
      <w:r w:rsidR="00465E7A">
        <w:t>03</w:t>
      </w:r>
      <w:r w:rsidR="00FA2042">
        <w:t xml:space="preserve"> to around</w:t>
      </w:r>
      <w:r w:rsidR="004071FA">
        <w:t xml:space="preserve"> </w:t>
      </w:r>
      <w:r w:rsidR="00206630">
        <w:t>20</w:t>
      </w:r>
      <w:r w:rsidR="00060130">
        <w:t> </w:t>
      </w:r>
      <w:r w:rsidR="004071FA">
        <w:t>per</w:t>
      </w:r>
      <w:r w:rsidR="00060130">
        <w:t> </w:t>
      </w:r>
      <w:r w:rsidR="004071FA">
        <w:t>cent in 201</w:t>
      </w:r>
      <w:r w:rsidR="00206630">
        <w:t>5</w:t>
      </w:r>
      <w:r w:rsidR="005219B4">
        <w:t>.</w:t>
      </w:r>
      <w:r w:rsidR="00B14B09">
        <w:t xml:space="preserve"> </w:t>
      </w:r>
    </w:p>
    <w:p w14:paraId="31E21A13" w14:textId="77777777" w:rsidR="00B06FB1" w:rsidRDefault="00B06FB1" w:rsidP="006E3D63">
      <w:pPr>
        <w:pStyle w:val="Heading4"/>
      </w:pPr>
    </w:p>
    <w:p w14:paraId="59EB55E5" w14:textId="77777777" w:rsidR="00C30D73" w:rsidRPr="00C30D73" w:rsidRDefault="00EC5AE1" w:rsidP="006E3D63">
      <w:pPr>
        <w:pStyle w:val="Heading4"/>
      </w:pPr>
      <w:r>
        <w:t>Exports</w:t>
      </w:r>
      <w:r w:rsidR="009A3796">
        <w:t xml:space="preserve"> of services</w:t>
      </w:r>
    </w:p>
    <w:p w14:paraId="344B20C9" w14:textId="77777777" w:rsidR="00B750C6" w:rsidRDefault="00B750C6" w:rsidP="00AC25F2">
      <w:pPr>
        <w:keepLines/>
        <w:rPr>
          <w:lang w:val="en-US" w:eastAsia="en-AU"/>
        </w:rPr>
      </w:pPr>
      <w:r>
        <w:t xml:space="preserve">Service </w:t>
      </w:r>
      <w:r w:rsidR="00811B04">
        <w:t>exp</w:t>
      </w:r>
      <w:r w:rsidR="0037519F">
        <w:t xml:space="preserve">orts cover a </w:t>
      </w:r>
      <w:r w:rsidR="00B47253">
        <w:t xml:space="preserve">wide </w:t>
      </w:r>
      <w:r w:rsidR="0037519F">
        <w:t>range of activities</w:t>
      </w:r>
      <w:r w:rsidR="0015676F">
        <w:t>,</w:t>
      </w:r>
      <w:r w:rsidR="005C23D1">
        <w:rPr>
          <w:lang w:val="en-US" w:eastAsia="en-AU"/>
        </w:rPr>
        <w:t xml:space="preserve"> </w:t>
      </w:r>
      <w:r w:rsidR="007D2103">
        <w:rPr>
          <w:lang w:val="en-US" w:eastAsia="en-AU"/>
        </w:rPr>
        <w:t xml:space="preserve">such as </w:t>
      </w:r>
      <w:r w:rsidR="005C23D1">
        <w:rPr>
          <w:lang w:val="en-US" w:eastAsia="en-AU"/>
        </w:rPr>
        <w:t>manufacturing services,</w:t>
      </w:r>
      <w:r w:rsidR="00B47253">
        <w:rPr>
          <w:lang w:val="en-US" w:eastAsia="en-AU"/>
        </w:rPr>
        <w:t xml:space="preserve"> </w:t>
      </w:r>
      <w:r w:rsidR="00B47253">
        <w:t>maintenance and repair services</w:t>
      </w:r>
      <w:r w:rsidR="007D2103">
        <w:t>,</w:t>
      </w:r>
      <w:r w:rsidR="005C23D1">
        <w:t xml:space="preserve"> </w:t>
      </w:r>
      <w:r w:rsidR="007D2103">
        <w:t>travel and</w:t>
      </w:r>
      <w:r w:rsidR="005C23D1">
        <w:t xml:space="preserve"> </w:t>
      </w:r>
      <w:r w:rsidR="005C23D1">
        <w:rPr>
          <w:lang w:val="en-US" w:eastAsia="en-AU"/>
        </w:rPr>
        <w:t>financial services</w:t>
      </w:r>
      <w:r w:rsidR="005219B4">
        <w:rPr>
          <w:lang w:val="en-US" w:eastAsia="en-AU"/>
        </w:rPr>
        <w:t>.</w:t>
      </w:r>
      <w:r w:rsidR="00B14B09">
        <w:rPr>
          <w:lang w:val="en-US" w:eastAsia="en-AU"/>
        </w:rPr>
        <w:t xml:space="preserve"> </w:t>
      </w:r>
      <w:r w:rsidR="00B47253">
        <w:rPr>
          <w:lang w:val="en-US" w:eastAsia="en-AU"/>
        </w:rPr>
        <w:t>The analysis presented here is limited to aggregate services, which implicitly assumes all activities are homogenous</w:t>
      </w:r>
      <w:r w:rsidR="005219B4">
        <w:rPr>
          <w:lang w:val="en-US" w:eastAsia="en-AU"/>
        </w:rPr>
        <w:t>.</w:t>
      </w:r>
      <w:r w:rsidR="00B14B09">
        <w:rPr>
          <w:lang w:val="en-US" w:eastAsia="en-AU"/>
        </w:rPr>
        <w:t xml:space="preserve"> </w:t>
      </w:r>
      <w:r w:rsidR="00B47253">
        <w:rPr>
          <w:lang w:val="en-US" w:eastAsia="en-AU"/>
        </w:rPr>
        <w:t>We leave it to future research to explore the appropriateness of this assumption</w:t>
      </w:r>
      <w:r w:rsidR="005219B4">
        <w:rPr>
          <w:lang w:val="en-US" w:eastAsia="en-AU"/>
        </w:rPr>
        <w:t>.</w:t>
      </w:r>
      <w:r w:rsidR="00B14B09">
        <w:rPr>
          <w:lang w:val="en-US" w:eastAsia="en-AU"/>
        </w:rPr>
        <w:t xml:space="preserve"> </w:t>
      </w:r>
    </w:p>
    <w:p w14:paraId="41359CC1" w14:textId="77777777" w:rsidR="0015676F" w:rsidRDefault="007D2103" w:rsidP="00AC25F2">
      <w:pPr>
        <w:keepLines/>
        <w:rPr>
          <w:lang w:val="en-US" w:eastAsia="en-AU"/>
        </w:rPr>
      </w:pPr>
      <w:r w:rsidRPr="007D2103">
        <w:rPr>
          <w:lang w:val="en-US" w:eastAsia="en-AU"/>
        </w:rPr>
        <w:t>Services ex</w:t>
      </w:r>
      <w:r w:rsidR="00995B48">
        <w:rPr>
          <w:lang w:val="en-US" w:eastAsia="en-AU"/>
        </w:rPr>
        <w:t xml:space="preserve">ports are largely non-tradable in the sense </w:t>
      </w:r>
      <w:r w:rsidRPr="007D2103">
        <w:rPr>
          <w:lang w:val="en-US" w:eastAsia="en-AU"/>
        </w:rPr>
        <w:t>that the bulk of our services exports</w:t>
      </w:r>
      <w:r w:rsidR="00B82EEE">
        <w:rPr>
          <w:lang w:val="en-US" w:eastAsia="en-AU"/>
        </w:rPr>
        <w:t xml:space="preserve"> never physically cross Australia’s borders and</w:t>
      </w:r>
      <w:r w:rsidRPr="007D2103">
        <w:rPr>
          <w:lang w:val="en-US" w:eastAsia="en-AU"/>
        </w:rPr>
        <w:t xml:space="preserve"> are consumed by international visitors </w:t>
      </w:r>
      <w:r w:rsidR="00995B48">
        <w:rPr>
          <w:lang w:val="en-US" w:eastAsia="en-AU"/>
        </w:rPr>
        <w:t>while in</w:t>
      </w:r>
      <w:r w:rsidRPr="007D2103">
        <w:rPr>
          <w:lang w:val="en-US" w:eastAsia="en-AU"/>
        </w:rPr>
        <w:t xml:space="preserve"> Australia</w:t>
      </w:r>
      <w:r w:rsidR="005219B4">
        <w:rPr>
          <w:lang w:val="en-US" w:eastAsia="en-AU"/>
        </w:rPr>
        <w:t>.</w:t>
      </w:r>
      <w:r w:rsidR="00B14B09">
        <w:rPr>
          <w:lang w:val="en-US" w:eastAsia="en-AU"/>
        </w:rPr>
        <w:t xml:space="preserve"> </w:t>
      </w:r>
      <w:r w:rsidR="0015676F">
        <w:rPr>
          <w:lang w:val="en-US" w:eastAsia="en-AU"/>
        </w:rPr>
        <w:t xml:space="preserve">For example, education-related services exports, Australia’s largest services exports sub-category, </w:t>
      </w:r>
      <w:r w:rsidR="00B82EEE">
        <w:rPr>
          <w:lang w:val="en-US" w:eastAsia="en-AU"/>
        </w:rPr>
        <w:t>consists of</w:t>
      </w:r>
      <w:r w:rsidR="0015676F">
        <w:rPr>
          <w:lang w:val="en-US" w:eastAsia="en-AU"/>
        </w:rPr>
        <w:t xml:space="preserve"> </w:t>
      </w:r>
      <w:r w:rsidR="00995B48">
        <w:rPr>
          <w:lang w:val="en-US" w:eastAsia="en-AU"/>
        </w:rPr>
        <w:t>spending by</w:t>
      </w:r>
      <w:r w:rsidR="0015676F">
        <w:rPr>
          <w:lang w:val="en-US" w:eastAsia="en-AU"/>
        </w:rPr>
        <w:t xml:space="preserve"> international students who come to Aust</w:t>
      </w:r>
      <w:r w:rsidR="00B82EEE">
        <w:rPr>
          <w:lang w:val="en-US" w:eastAsia="en-AU"/>
        </w:rPr>
        <w:t>ralia for</w:t>
      </w:r>
      <w:r w:rsidR="0015676F">
        <w:rPr>
          <w:lang w:val="en-US" w:eastAsia="en-AU"/>
        </w:rPr>
        <w:t xml:space="preserve"> study</w:t>
      </w:r>
      <w:r w:rsidR="005219B4">
        <w:rPr>
          <w:lang w:val="en-US" w:eastAsia="en-AU"/>
        </w:rPr>
        <w:t>.</w:t>
      </w:r>
      <w:r w:rsidR="00B14B09">
        <w:rPr>
          <w:lang w:val="en-US" w:eastAsia="en-AU"/>
        </w:rPr>
        <w:t xml:space="preserve"> </w:t>
      </w:r>
    </w:p>
    <w:p w14:paraId="40CB7ADE" w14:textId="77777777" w:rsidR="007D2103" w:rsidRDefault="0015676F" w:rsidP="00AC25F2">
      <w:pPr>
        <w:keepLines/>
        <w:rPr>
          <w:lang w:val="en-US" w:eastAsia="en-AU"/>
        </w:rPr>
      </w:pPr>
      <w:r>
        <w:rPr>
          <w:lang w:val="en-US" w:eastAsia="en-AU"/>
        </w:rPr>
        <w:t xml:space="preserve">The non-tradable nature of most services exports </w:t>
      </w:r>
      <w:r w:rsidR="00DA0966">
        <w:rPr>
          <w:lang w:val="en-US" w:eastAsia="en-AU"/>
        </w:rPr>
        <w:t>sets this category apart from goods exports, which are generally highly tradable</w:t>
      </w:r>
      <w:r w:rsidR="005219B4">
        <w:rPr>
          <w:lang w:val="en-US" w:eastAsia="en-AU"/>
        </w:rPr>
        <w:t>.</w:t>
      </w:r>
      <w:r w:rsidR="00B14B09">
        <w:rPr>
          <w:lang w:val="en-US" w:eastAsia="en-AU"/>
        </w:rPr>
        <w:t xml:space="preserve"> </w:t>
      </w:r>
      <w:r w:rsidR="00DA0966">
        <w:rPr>
          <w:lang w:val="en-US" w:eastAsia="en-AU"/>
        </w:rPr>
        <w:t xml:space="preserve">For this reason, </w:t>
      </w:r>
      <w:r w:rsidR="009E4D48">
        <w:rPr>
          <w:lang w:val="en-US" w:eastAsia="en-AU"/>
        </w:rPr>
        <w:t xml:space="preserve">among others, </w:t>
      </w:r>
      <w:r w:rsidR="00DA0966">
        <w:rPr>
          <w:lang w:val="en-US" w:eastAsia="en-AU"/>
        </w:rPr>
        <w:t xml:space="preserve">we would expect changes in explanatory variables to have </w:t>
      </w:r>
      <w:r w:rsidR="009E4D48">
        <w:rPr>
          <w:lang w:val="en-US" w:eastAsia="en-AU"/>
        </w:rPr>
        <w:t>different</w:t>
      </w:r>
      <w:r w:rsidR="00DA0966">
        <w:rPr>
          <w:lang w:val="en-US" w:eastAsia="en-AU"/>
        </w:rPr>
        <w:t xml:space="preserve"> impact</w:t>
      </w:r>
      <w:r w:rsidR="009E4D48">
        <w:rPr>
          <w:lang w:val="en-US" w:eastAsia="en-AU"/>
        </w:rPr>
        <w:t>s</w:t>
      </w:r>
      <w:r w:rsidR="00DA0966">
        <w:rPr>
          <w:lang w:val="en-US" w:eastAsia="en-AU"/>
        </w:rPr>
        <w:t xml:space="preserve"> on </w:t>
      </w:r>
      <w:r w:rsidR="009E4D48">
        <w:rPr>
          <w:lang w:val="en-US" w:eastAsia="en-AU"/>
        </w:rPr>
        <w:t>goods exports and services exports</w:t>
      </w:r>
      <w:r w:rsidR="005219B4">
        <w:rPr>
          <w:lang w:val="en-US" w:eastAsia="en-AU"/>
        </w:rPr>
        <w:t>.</w:t>
      </w:r>
      <w:r w:rsidR="00B14B09">
        <w:rPr>
          <w:lang w:val="en-US" w:eastAsia="en-AU"/>
        </w:rPr>
        <w:t xml:space="preserve"> </w:t>
      </w:r>
    </w:p>
    <w:p w14:paraId="59357FEC" w14:textId="77777777" w:rsidR="00B55905" w:rsidRDefault="00811B04" w:rsidP="00012ED8">
      <w:pPr>
        <w:pStyle w:val="Heading3"/>
      </w:pPr>
      <w:r>
        <w:t>Foreign market penetration</w:t>
      </w:r>
      <w:r w:rsidR="00851EEA">
        <w:t xml:space="preserve"> </w:t>
      </w:r>
      <w:r w:rsidR="006E3D63">
        <w:t xml:space="preserve">versus relative </w:t>
      </w:r>
      <w:r>
        <w:t>ex</w:t>
      </w:r>
      <w:r w:rsidR="006E3D63">
        <w:t>port prices</w:t>
      </w:r>
    </w:p>
    <w:p w14:paraId="74796270" w14:textId="3F4BDD6A" w:rsidR="00990F1C" w:rsidRDefault="006E3D63" w:rsidP="00012ED8">
      <w:pPr>
        <w:keepNext/>
        <w:keepLines/>
      </w:pPr>
      <w:r>
        <w:t>T</w:t>
      </w:r>
      <w:r w:rsidR="001B4003">
        <w:t xml:space="preserve">he theory outlined above </w:t>
      </w:r>
      <w:r>
        <w:t>predicts that if</w:t>
      </w:r>
      <w:r w:rsidR="001B4003">
        <w:t xml:space="preserve"> there is </w:t>
      </w:r>
      <w:r w:rsidR="00162967">
        <w:t xml:space="preserve">substitution </w:t>
      </w:r>
      <w:r w:rsidR="0040445A" w:rsidRPr="00C30D73">
        <w:t xml:space="preserve">between </w:t>
      </w:r>
      <w:r w:rsidR="00D15A08">
        <w:t>Australian exports of</w:t>
      </w:r>
      <w:r w:rsidR="001B4003">
        <w:t xml:space="preserve"> g</w:t>
      </w:r>
      <w:r w:rsidR="0040445A" w:rsidRPr="00C30D73">
        <w:t>oods</w:t>
      </w:r>
      <w:r w:rsidR="001B4003">
        <w:t>/services</w:t>
      </w:r>
      <w:r w:rsidR="00AC25F2">
        <w:t xml:space="preserve"> and goods</w:t>
      </w:r>
      <w:r w:rsidR="003E071B">
        <w:t>/</w:t>
      </w:r>
      <w:r w:rsidR="00AC25F2">
        <w:t>services from competing countries</w:t>
      </w:r>
      <w:r w:rsidR="007962EC">
        <w:t xml:space="preserve"> (</w:t>
      </w:r>
      <w:r w:rsidR="009419DA">
        <w:t>that is</w:t>
      </w:r>
      <w:r w:rsidR="00585313">
        <w:t>,</w:t>
      </w:r>
      <w:r w:rsidR="002E1E7B">
        <w:t xml:space="preserve"> </w:t>
      </w:r>
      <w:r w:rsidR="002E1E7B" w:rsidRPr="00A65021">
        <w:rPr>
          <w:rFonts w:ascii="Symbol" w:hAnsi="Symbol"/>
          <w:i/>
        </w:rPr>
        <w:t></w:t>
      </w:r>
      <w:r w:rsidR="002E1E7B" w:rsidRPr="00BD4905">
        <w:rPr>
          <w:rFonts w:ascii="Times New Roman" w:hAnsi="Times New Roman" w:cs="Times New Roman"/>
          <w:i/>
        </w:rPr>
        <w:t>&gt;0</w:t>
      </w:r>
      <w:r w:rsidR="00162967">
        <w:t>)</w:t>
      </w:r>
      <w:r w:rsidR="001B4003">
        <w:t xml:space="preserve">, </w:t>
      </w:r>
      <w:r>
        <w:t xml:space="preserve">then the </w:t>
      </w:r>
      <w:r w:rsidR="00797E80">
        <w:t xml:space="preserve">foreign market </w:t>
      </w:r>
      <w:r w:rsidR="001B4003" w:rsidRPr="00C30D73">
        <w:t>penetration</w:t>
      </w:r>
      <w:r w:rsidR="001B4003">
        <w:t xml:space="preserve"> ratio </w:t>
      </w:r>
      <w:r>
        <w:t xml:space="preserve">of these goods/services </w:t>
      </w:r>
      <w:r w:rsidR="009A55E1">
        <w:t>(</w:t>
      </w:r>
      <w:r w:rsidR="005B4A15">
        <w:t>that is,</w:t>
      </w:r>
      <w:r w:rsidR="009A55E1">
        <w:t xml:space="preserve"> the</w:t>
      </w:r>
      <w:r w:rsidR="009A55E1" w:rsidRPr="00C30D73">
        <w:t xml:space="preserve"> ratio of the volume of </w:t>
      </w:r>
      <w:r w:rsidR="00D15A08">
        <w:t xml:space="preserve">Australian </w:t>
      </w:r>
      <w:r w:rsidR="00AF1838">
        <w:t>exports</w:t>
      </w:r>
      <w:r w:rsidR="009A55E1" w:rsidRPr="00C30D73">
        <w:t xml:space="preserve"> to </w:t>
      </w:r>
      <w:r>
        <w:t xml:space="preserve">the </w:t>
      </w:r>
      <w:r w:rsidR="009A55E1">
        <w:t xml:space="preserve">volume of </w:t>
      </w:r>
      <w:r w:rsidR="009A55E1" w:rsidRPr="00C30D73">
        <w:t>total</w:t>
      </w:r>
      <w:r w:rsidR="00292745">
        <w:t xml:space="preserve"> </w:t>
      </w:r>
      <w:r w:rsidR="009A55E1" w:rsidRPr="00C30D73">
        <w:t>expenditure</w:t>
      </w:r>
      <w:r w:rsidR="009A55E1">
        <w:t xml:space="preserve">) </w:t>
      </w:r>
      <w:r w:rsidR="00CA52A8">
        <w:t xml:space="preserve">should have the same trend as </w:t>
      </w:r>
      <w:r>
        <w:t>the respective</w:t>
      </w:r>
      <w:r w:rsidR="00CA52A8">
        <w:t xml:space="preserve"> relative </w:t>
      </w:r>
      <w:r w:rsidR="00AF1838">
        <w:t>export</w:t>
      </w:r>
      <w:r w:rsidR="00CA52A8">
        <w:t xml:space="preserve"> </w:t>
      </w:r>
      <w:r w:rsidR="00CA52A8" w:rsidRPr="00C30D73">
        <w:t>price</w:t>
      </w:r>
      <w:r w:rsidR="005B4A15">
        <w:t xml:space="preserve"> (that is,</w:t>
      </w:r>
      <w:r>
        <w:t xml:space="preserve"> the ratio of the </w:t>
      </w:r>
      <w:r w:rsidR="00AF1838">
        <w:t>export</w:t>
      </w:r>
      <w:r>
        <w:t xml:space="preserve"> price to t</w:t>
      </w:r>
      <w:r w:rsidR="00AF1838">
        <w:t>he price of total</w:t>
      </w:r>
      <w:r w:rsidR="00292745">
        <w:t xml:space="preserve"> export</w:t>
      </w:r>
      <w:r w:rsidR="00AF1838">
        <w:t xml:space="preserve"> expenditure)</w:t>
      </w:r>
      <w:r w:rsidR="005219B4">
        <w:t>.</w:t>
      </w:r>
      <w:r w:rsidR="00B14B09">
        <w:t xml:space="preserve"> </w:t>
      </w:r>
      <w:r w:rsidR="00F3474C">
        <w:t>To explore this relationship</w:t>
      </w:r>
      <w:r w:rsidR="003E071B">
        <w:t>,</w:t>
      </w:r>
      <w:r w:rsidR="00F754C9">
        <w:t xml:space="preserve"> </w:t>
      </w:r>
      <w:r w:rsidR="003E071B">
        <w:t xml:space="preserve">in Chart 3 </w:t>
      </w:r>
      <w:r w:rsidR="00F754C9">
        <w:t xml:space="preserve">we </w:t>
      </w:r>
      <w:r w:rsidR="00926D1A">
        <w:t xml:space="preserve">plot </w:t>
      </w:r>
      <w:r w:rsidR="00F754C9">
        <w:t>the penetration ratio</w:t>
      </w:r>
      <w:r w:rsidR="00FE0C37">
        <w:t>s</w:t>
      </w:r>
      <w:r w:rsidR="00F754C9">
        <w:t xml:space="preserve"> </w:t>
      </w:r>
      <w:r w:rsidR="00F5660F">
        <w:t xml:space="preserve">in the foreign market </w:t>
      </w:r>
      <w:r w:rsidR="003E071B">
        <w:t>against</w:t>
      </w:r>
      <w:r w:rsidR="00926D1A">
        <w:t xml:space="preserve"> relative prices</w:t>
      </w:r>
      <w:r w:rsidR="005219B4">
        <w:t>.</w:t>
      </w:r>
      <w:r w:rsidR="00B14B09">
        <w:t xml:space="preserve"> </w:t>
      </w:r>
      <w:r w:rsidR="00F5660F">
        <w:t>The</w:t>
      </w:r>
      <w:r w:rsidR="00FE0C37">
        <w:t xml:space="preserve"> </w:t>
      </w:r>
      <w:r w:rsidR="005503FF">
        <w:t xml:space="preserve">volume </w:t>
      </w:r>
      <w:r w:rsidR="00F5660F">
        <w:t xml:space="preserve">of total </w:t>
      </w:r>
      <w:r w:rsidR="005503FF">
        <w:t>expenditure is</w:t>
      </w:r>
      <w:r w:rsidR="00F5660F">
        <w:t xml:space="preserve"> calculated as</w:t>
      </w:r>
      <w:r w:rsidR="005503FF">
        <w:t xml:space="preserve"> </w:t>
      </w:r>
      <w:r w:rsidR="00F5660F">
        <w:t>a</w:t>
      </w:r>
      <w:r w:rsidR="005503FF">
        <w:t xml:space="preserve"> weighted average of </w:t>
      </w:r>
      <w:r w:rsidR="00F5660F">
        <w:t>total</w:t>
      </w:r>
      <w:r w:rsidR="005503FF">
        <w:t xml:space="preserve"> </w:t>
      </w:r>
      <w:r w:rsidR="0028586F">
        <w:t>export expenditure</w:t>
      </w:r>
      <w:r w:rsidR="00F5660F">
        <w:t>s</w:t>
      </w:r>
      <w:r w:rsidR="0028586F">
        <w:t xml:space="preserve"> </w:t>
      </w:r>
      <w:r w:rsidR="00F3474C">
        <w:t>by</w:t>
      </w:r>
      <w:r w:rsidR="0028586F">
        <w:t xml:space="preserve"> Australia’s</w:t>
      </w:r>
      <w:r w:rsidR="005503FF">
        <w:t xml:space="preserve"> major trading partners</w:t>
      </w:r>
      <w:r w:rsidR="005219B4">
        <w:t>.</w:t>
      </w:r>
      <w:r w:rsidR="00B14B09">
        <w:t xml:space="preserve"> </w:t>
      </w:r>
      <w:r w:rsidR="005503FF">
        <w:t xml:space="preserve">The price of total export expenditure is </w:t>
      </w:r>
      <w:r w:rsidR="00F5660F">
        <w:t>calculated as a</w:t>
      </w:r>
      <w:r w:rsidR="005503FF">
        <w:t xml:space="preserve"> weighted average of the </w:t>
      </w:r>
      <w:r w:rsidR="00E97E85">
        <w:t>C</w:t>
      </w:r>
      <w:r w:rsidR="005503FF">
        <w:t xml:space="preserve">onsumer </w:t>
      </w:r>
      <w:r w:rsidR="00E97E85">
        <w:t>P</w:t>
      </w:r>
      <w:r w:rsidR="005503FF">
        <w:t xml:space="preserve">rice </w:t>
      </w:r>
      <w:r w:rsidR="00E97E85">
        <w:t>I</w:t>
      </w:r>
      <w:r w:rsidR="005503FF">
        <w:t xml:space="preserve">ndex (CPI) of </w:t>
      </w:r>
      <w:r w:rsidR="00F5660F">
        <w:t>our</w:t>
      </w:r>
      <w:r w:rsidR="005503FF">
        <w:t xml:space="preserve"> major trading partners</w:t>
      </w:r>
      <w:r w:rsidR="005219B4">
        <w:t>.</w:t>
      </w:r>
      <w:r w:rsidR="00B14B09">
        <w:t xml:space="preserve"> </w:t>
      </w:r>
      <w:r w:rsidR="00FE0C37">
        <w:t xml:space="preserve"> </w:t>
      </w:r>
    </w:p>
    <w:p w14:paraId="6FC25D7E" w14:textId="0D6463CA" w:rsidR="00CA52A8" w:rsidRDefault="0040445A" w:rsidP="0040445A">
      <w:r w:rsidRPr="00844A2B">
        <w:fldChar w:fldCharType="begin"/>
      </w:r>
      <w:r w:rsidRPr="00844A2B">
        <w:instrText xml:space="preserve"> REF _Ref353453217 \h </w:instrText>
      </w:r>
      <w:r w:rsidR="00CA52A8" w:rsidRPr="00844A2B">
        <w:instrText xml:space="preserve"> \* MERGEFORMAT </w:instrText>
      </w:r>
      <w:r w:rsidRPr="00844A2B">
        <w:fldChar w:fldCharType="separate"/>
      </w:r>
      <w:r w:rsidR="007203B6">
        <w:t xml:space="preserve"> </w:t>
      </w:r>
      <w:r w:rsidR="007203B6">
        <w:rPr>
          <w:noProof/>
        </w:rPr>
        <w:t>Chart 3</w:t>
      </w:r>
      <w:r w:rsidRPr="00844A2B">
        <w:fldChar w:fldCharType="end"/>
      </w:r>
      <w:r w:rsidRPr="00844A2B">
        <w:t xml:space="preserve"> </w:t>
      </w:r>
      <w:r w:rsidR="00844A2B" w:rsidRPr="00844A2B">
        <w:t xml:space="preserve">plots the </w:t>
      </w:r>
      <w:r w:rsidR="00AF1838">
        <w:t>foreign market</w:t>
      </w:r>
      <w:r w:rsidR="00844A2B">
        <w:t xml:space="preserve"> penetration ratio on </w:t>
      </w:r>
      <w:r w:rsidR="0028586F">
        <w:t xml:space="preserve">the </w:t>
      </w:r>
      <w:r w:rsidR="00844A2B">
        <w:t xml:space="preserve">left hand axis and the relative </w:t>
      </w:r>
      <w:r w:rsidR="00AF1838">
        <w:t>export</w:t>
      </w:r>
      <w:r w:rsidR="00844A2B">
        <w:t xml:space="preserve"> price on the right han</w:t>
      </w:r>
      <w:r w:rsidR="00AF1838">
        <w:t>d axis using an inverted scale</w:t>
      </w:r>
      <w:r w:rsidR="005219B4">
        <w:t>.</w:t>
      </w:r>
      <w:r w:rsidR="00B14B09">
        <w:t xml:space="preserve"> </w:t>
      </w:r>
      <w:r w:rsidR="004F2040">
        <w:t>Consistent with the theory derived above</w:t>
      </w:r>
      <w:r w:rsidR="00DB2B4F">
        <w:t>,</w:t>
      </w:r>
      <w:r w:rsidR="004F2040">
        <w:t xml:space="preserve"> </w:t>
      </w:r>
      <w:r w:rsidR="00DB2B4F">
        <w:t>t</w:t>
      </w:r>
      <w:r w:rsidR="00E55A74">
        <w:t xml:space="preserve">he </w:t>
      </w:r>
      <w:r w:rsidR="000C072E">
        <w:t xml:space="preserve">graphs </w:t>
      </w:r>
      <w:r w:rsidR="00444BF8">
        <w:t>display</w:t>
      </w:r>
      <w:r w:rsidR="000C072E">
        <w:t xml:space="preserve"> that </w:t>
      </w:r>
      <w:r w:rsidR="006E3828">
        <w:t xml:space="preserve">the </w:t>
      </w:r>
      <w:r w:rsidR="00444BF8">
        <w:t xml:space="preserve">relationship between the </w:t>
      </w:r>
      <w:r w:rsidR="006E3828">
        <w:t>penetration ratio</w:t>
      </w:r>
      <w:r w:rsidR="00444BF8">
        <w:t>s</w:t>
      </w:r>
      <w:r w:rsidR="006E3828">
        <w:t xml:space="preserve"> </w:t>
      </w:r>
      <w:r w:rsidR="00DB2B4F">
        <w:t xml:space="preserve">and </w:t>
      </w:r>
      <w:r w:rsidR="00444BF8">
        <w:t xml:space="preserve">the relative </w:t>
      </w:r>
      <w:r w:rsidR="00676033">
        <w:t>price</w:t>
      </w:r>
      <w:r w:rsidR="00DB2B4F">
        <w:t xml:space="preserve"> holds</w:t>
      </w:r>
      <w:r w:rsidR="00463492">
        <w:t xml:space="preserve"> </w:t>
      </w:r>
      <w:r w:rsidR="00444BF8">
        <w:t xml:space="preserve">well </w:t>
      </w:r>
      <w:r w:rsidR="00463492">
        <w:t>in</w:t>
      </w:r>
      <w:r w:rsidR="000C072E">
        <w:t xml:space="preserve"> general</w:t>
      </w:r>
      <w:r w:rsidR="00BA3199">
        <w:t xml:space="preserve"> </w:t>
      </w:r>
      <w:r w:rsidR="00DB2B4F">
        <w:t xml:space="preserve">over the sample period, </w:t>
      </w:r>
      <w:r w:rsidR="009974BA">
        <w:t>al</w:t>
      </w:r>
      <w:r w:rsidR="00DB2B4F">
        <w:t xml:space="preserve">though there seems </w:t>
      </w:r>
      <w:r w:rsidR="00995B48">
        <w:t xml:space="preserve">to be </w:t>
      </w:r>
      <w:r w:rsidR="00DB2B4F">
        <w:t>a deviation</w:t>
      </w:r>
      <w:r w:rsidR="009F34E4">
        <w:t xml:space="preserve"> of the relationship</w:t>
      </w:r>
      <w:r w:rsidR="00444BF8">
        <w:t xml:space="preserve"> for</w:t>
      </w:r>
      <w:r w:rsidR="00DB2B4F">
        <w:t xml:space="preserve"> non</w:t>
      </w:r>
      <w:r w:rsidR="00BB671F">
        <w:t>-</w:t>
      </w:r>
      <w:r w:rsidR="00DB2B4F">
        <w:t xml:space="preserve">commodity </w:t>
      </w:r>
      <w:r w:rsidR="00C846DC">
        <w:t xml:space="preserve">goods </w:t>
      </w:r>
      <w:r w:rsidR="00DB2B4F">
        <w:t>exports</w:t>
      </w:r>
      <w:r w:rsidR="00676033">
        <w:t xml:space="preserve"> </w:t>
      </w:r>
      <w:r w:rsidR="009F34E4">
        <w:t>towards</w:t>
      </w:r>
      <w:r w:rsidR="00444BF8">
        <w:t xml:space="preserve"> </w:t>
      </w:r>
      <w:r w:rsidR="00BA3199">
        <w:t>the end of</w:t>
      </w:r>
      <w:r w:rsidR="00676033">
        <w:t xml:space="preserve"> the sample</w:t>
      </w:r>
      <w:r w:rsidR="005219B4">
        <w:t>.</w:t>
      </w:r>
      <w:r w:rsidR="00B14B09">
        <w:t xml:space="preserve"> </w:t>
      </w:r>
    </w:p>
    <w:p w14:paraId="0E899FE4" w14:textId="77777777" w:rsidR="00116626" w:rsidRPr="00844A2B" w:rsidRDefault="00982410" w:rsidP="00116626">
      <w:pPr>
        <w:rPr>
          <w:highlight w:val="yellow"/>
        </w:rPr>
      </w:pPr>
      <w:r>
        <w:t xml:space="preserve">The </w:t>
      </w:r>
      <w:r w:rsidR="002817C4">
        <w:t>pene</w:t>
      </w:r>
      <w:r w:rsidR="009F34E4">
        <w:t xml:space="preserve">tration ratio for </w:t>
      </w:r>
      <w:r w:rsidR="001C1523">
        <w:t xml:space="preserve">goods </w:t>
      </w:r>
      <w:r w:rsidR="002817C4">
        <w:t xml:space="preserve">exports seems </w:t>
      </w:r>
      <w:r w:rsidR="00B32CE0">
        <w:t>to</w:t>
      </w:r>
      <w:r w:rsidR="001C1523">
        <w:t xml:space="preserve"> </w:t>
      </w:r>
      <w:r w:rsidR="009F34E4">
        <w:t>be hump-shaped, increasing</w:t>
      </w:r>
      <w:r w:rsidR="00B32CE0">
        <w:t xml:space="preserve"> until around </w:t>
      </w:r>
      <w:r w:rsidR="001C1523">
        <w:t>1999</w:t>
      </w:r>
      <w:r w:rsidR="009F34E4">
        <w:t>, remaining</w:t>
      </w:r>
      <w:r w:rsidR="00C42759">
        <w:t xml:space="preserve"> relatively stable </w:t>
      </w:r>
      <w:r w:rsidR="001C1523">
        <w:t>until</w:t>
      </w:r>
      <w:r w:rsidR="00C42759">
        <w:t xml:space="preserve"> 2008, and then </w:t>
      </w:r>
      <w:r w:rsidR="009F34E4">
        <w:t>declining</w:t>
      </w:r>
      <w:r w:rsidR="00C42759">
        <w:t xml:space="preserve"> afterwards</w:t>
      </w:r>
      <w:r w:rsidR="005219B4">
        <w:t>.</w:t>
      </w:r>
      <w:r w:rsidR="00B14B09">
        <w:t xml:space="preserve"> </w:t>
      </w:r>
      <w:r w:rsidR="009F34E4">
        <w:t>T</w:t>
      </w:r>
      <w:r w:rsidR="009F2580">
        <w:t xml:space="preserve">he chart suggests </w:t>
      </w:r>
      <w:r w:rsidR="009F34E4">
        <w:t>that while price movements can explain some portion of the movement in exports, other</w:t>
      </w:r>
      <w:r w:rsidR="009F2580">
        <w:t xml:space="preserve"> factors</w:t>
      </w:r>
      <w:r w:rsidR="003B0ABE">
        <w:t xml:space="preserve"> may </w:t>
      </w:r>
      <w:r w:rsidR="009F34E4">
        <w:t xml:space="preserve">also be </w:t>
      </w:r>
      <w:r w:rsidR="003B0ABE">
        <w:t>need</w:t>
      </w:r>
      <w:r w:rsidR="009F34E4">
        <w:t>ed</w:t>
      </w:r>
      <w:r w:rsidR="003B0ABE">
        <w:t xml:space="preserve"> to </w:t>
      </w:r>
      <w:r w:rsidR="009F34E4">
        <w:t>account for full movements in demand</w:t>
      </w:r>
      <w:r w:rsidR="005219B4">
        <w:t>.</w:t>
      </w:r>
      <w:r w:rsidR="00B14B09">
        <w:t xml:space="preserve"> </w:t>
      </w:r>
      <w:r w:rsidR="00192891">
        <w:t>In this paper, we use deterministic time trends and shift terms to account for these factors</w:t>
      </w:r>
      <w:r w:rsidR="005219B4">
        <w:t>.</w:t>
      </w:r>
      <w:r w:rsidR="00B14B09">
        <w:t xml:space="preserve"> </w:t>
      </w:r>
      <w:r w:rsidR="00192891">
        <w:t xml:space="preserve">We leave </w:t>
      </w:r>
      <w:r w:rsidR="00F3474C">
        <w:t>it to</w:t>
      </w:r>
      <w:r w:rsidR="00192891">
        <w:t xml:space="preserve"> future research to explore these factors</w:t>
      </w:r>
      <w:r w:rsidR="009974BA">
        <w:t xml:space="preserve"> in more detail</w:t>
      </w:r>
      <w:r w:rsidR="005219B4">
        <w:t>.</w:t>
      </w:r>
      <w:r w:rsidR="00B14B09">
        <w:t xml:space="preserve"> </w:t>
      </w:r>
    </w:p>
    <w:p w14:paraId="50C79DB5" w14:textId="786A8C17" w:rsidR="00982410" w:rsidRPr="00116626" w:rsidRDefault="008A5429" w:rsidP="0040445A">
      <w:pPr>
        <w:rPr>
          <w:highlight w:val="yellow"/>
        </w:rPr>
      </w:pPr>
      <w:r>
        <w:t>T</w:t>
      </w:r>
      <w:r w:rsidR="009F34E4">
        <w:t>he penetration ratio for services exports is also hump-shaped</w:t>
      </w:r>
      <w:r w:rsidR="00B96EC4">
        <w:t>, though the inflection points may be slightly different from those in goods exports</w:t>
      </w:r>
      <w:r w:rsidR="005219B4">
        <w:t>.</w:t>
      </w:r>
      <w:r w:rsidR="00B14B09">
        <w:t xml:space="preserve"> </w:t>
      </w:r>
      <w:r w:rsidR="00B96EC4">
        <w:t>Other factors may also</w:t>
      </w:r>
      <w:r w:rsidR="009974BA">
        <w:t xml:space="preserve"> be</w:t>
      </w:r>
      <w:r w:rsidR="00B96EC4">
        <w:t xml:space="preserve"> needed </w:t>
      </w:r>
      <w:r w:rsidR="009974BA">
        <w:t>to</w:t>
      </w:r>
      <w:r w:rsidR="00B96EC4">
        <w:t xml:space="preserve"> </w:t>
      </w:r>
      <w:r w:rsidR="00562993">
        <w:t xml:space="preserve">fully </w:t>
      </w:r>
      <w:r w:rsidR="00B96EC4">
        <w:t xml:space="preserve">explain </w:t>
      </w:r>
      <w:r w:rsidR="00562993">
        <w:t>long run fluctuations in</w:t>
      </w:r>
      <w:r w:rsidR="00B96EC4">
        <w:t xml:space="preserve"> the demand of services exports</w:t>
      </w:r>
      <w:r w:rsidR="005219B4">
        <w:t>.</w:t>
      </w:r>
      <w:r w:rsidR="00B14B09">
        <w:t xml:space="preserve"> </w:t>
      </w:r>
      <w:r w:rsidR="004B0E9B">
        <w:t>Again, deterministic time trends and shift terms are used to account for these factors in this paper</w:t>
      </w:r>
      <w:r w:rsidR="009974BA">
        <w:t xml:space="preserve">, with future research </w:t>
      </w:r>
      <w:r w:rsidR="003E071B">
        <w:t xml:space="preserve">left </w:t>
      </w:r>
      <w:r w:rsidR="009974BA">
        <w:t>to explore them in further detail</w:t>
      </w:r>
      <w:r w:rsidR="005219B4">
        <w:t>.</w:t>
      </w:r>
      <w:r w:rsidR="00B14B09">
        <w:t xml:space="preserve"> </w:t>
      </w:r>
    </w:p>
    <w:p w14:paraId="14FA0538" w14:textId="746B52E3" w:rsidR="0040445A" w:rsidRDefault="006D6182" w:rsidP="00B06FB1">
      <w:pPr>
        <w:pStyle w:val="Caption1"/>
        <w:keepLines/>
      </w:pPr>
      <w:bookmarkStart w:id="6" w:name="_Ref353453217"/>
      <w:r>
        <w:t xml:space="preserve"> </w:t>
      </w:r>
      <w:r w:rsidR="0040445A">
        <w:t xml:space="preserve">Chart </w:t>
      </w:r>
      <w:fldSimple w:instr=" SEQ Chart \* ARABIC ">
        <w:r w:rsidR="007203B6">
          <w:rPr>
            <w:noProof/>
          </w:rPr>
          <w:t>3</w:t>
        </w:r>
      </w:fldSimple>
      <w:bookmarkEnd w:id="6"/>
      <w:r w:rsidR="0040445A">
        <w:t xml:space="preserve">: </w:t>
      </w:r>
      <w:r w:rsidR="00811B04">
        <w:t>Foreign market</w:t>
      </w:r>
      <w:r w:rsidR="0040445A">
        <w:t xml:space="preserve"> penetration </w:t>
      </w:r>
      <w:r w:rsidR="00294BB9">
        <w:t xml:space="preserve">ratio </w:t>
      </w:r>
      <w:r w:rsidR="00206630">
        <w:t>vs</w:t>
      </w:r>
      <w:r w:rsidR="005219B4">
        <w:t>.</w:t>
      </w:r>
      <w:r w:rsidR="00B14B09">
        <w:t xml:space="preserve"> </w:t>
      </w:r>
      <w:r w:rsidR="00294BB9">
        <w:t xml:space="preserve">relative </w:t>
      </w:r>
      <w:r w:rsidR="00811B04">
        <w:t>export</w:t>
      </w:r>
      <w:r w:rsidR="00294BB9">
        <w:t xml:space="preserve"> price</w:t>
      </w:r>
    </w:p>
    <w:p w14:paraId="5D134864" w14:textId="5741BDB3" w:rsidR="0040445A" w:rsidRPr="00631F98" w:rsidRDefault="002F3C0C" w:rsidP="00631F98">
      <w:pPr>
        <w:rPr>
          <w:sz w:val="18"/>
          <w:szCs w:val="18"/>
        </w:rPr>
      </w:pPr>
      <w:r>
        <w:object w:dxaOrig="10006" w:dyaOrig="3495" w14:anchorId="0B1B586A">
          <v:shape id="_x0000_i1057" type="#_x0000_t75" alt="For non-commodity goods there is a strong relationship between relative prices and foreign market export penetration.  This relationship also exists for services exports, however, the relationship is slightly weaker. " style="width:464.65pt;height:161.6pt;mso-position-vertical:absolute" o:ole="" o:allowoverlap="f">
            <v:imagedata r:id="rId90" o:title=""/>
          </v:shape>
          <o:OLEObject Type="Embed" ProgID="EViews.Workfile.2" ShapeID="_x0000_i1057" DrawAspect="Content" ObjectID="_1549440407" r:id="rId91"/>
        </w:object>
      </w:r>
      <w:r w:rsidR="00352CFC" w:rsidRPr="00631F98">
        <w:rPr>
          <w:sz w:val="18"/>
          <w:szCs w:val="18"/>
        </w:rPr>
        <w:t xml:space="preserve">Source: Authors’ calculations based on </w:t>
      </w:r>
      <w:r w:rsidR="00585313" w:rsidRPr="00631F98">
        <w:rPr>
          <w:sz w:val="18"/>
          <w:szCs w:val="18"/>
        </w:rPr>
        <w:t>ABS Cat. no. 5302.0</w:t>
      </w:r>
      <w:r w:rsidR="005219B4" w:rsidRPr="00631F98">
        <w:rPr>
          <w:sz w:val="18"/>
          <w:szCs w:val="18"/>
        </w:rPr>
        <w:t xml:space="preserve">. </w:t>
      </w:r>
    </w:p>
    <w:p w14:paraId="47CCFFAA" w14:textId="77777777" w:rsidR="00C30D73" w:rsidRPr="00C30D73" w:rsidRDefault="00AF1838" w:rsidP="00012ED8">
      <w:pPr>
        <w:pStyle w:val="Heading3"/>
      </w:pPr>
      <w:r>
        <w:t>Export p</w:t>
      </w:r>
      <w:r w:rsidR="00811B04">
        <w:t>rice mark-up</w:t>
      </w:r>
    </w:p>
    <w:p w14:paraId="1E7906B5" w14:textId="355686DC" w:rsidR="00A0208A" w:rsidRDefault="00CE750C" w:rsidP="00012ED8">
      <w:pPr>
        <w:keepLines/>
      </w:pPr>
      <w:r>
        <w:t xml:space="preserve">To explore </w:t>
      </w:r>
      <w:r w:rsidR="00B83594">
        <w:t xml:space="preserve">the </w:t>
      </w:r>
      <w:r w:rsidR="00284C84">
        <w:t xml:space="preserve">supply </w:t>
      </w:r>
      <w:r w:rsidR="00B83594">
        <w:t xml:space="preserve">relationship derived in equation (30), </w:t>
      </w:r>
      <w:r w:rsidR="006522AC">
        <w:t xml:space="preserve">in Chart 4 </w:t>
      </w:r>
      <w:r w:rsidR="00B83594">
        <w:t xml:space="preserve">we </w:t>
      </w:r>
      <w:r w:rsidR="00795A5D">
        <w:t xml:space="preserve">plot </w:t>
      </w:r>
      <w:r w:rsidR="00F03986">
        <w:t xml:space="preserve">unit labour costs and intermediate input </w:t>
      </w:r>
      <w:r w:rsidR="00685DF1">
        <w:t>costs</w:t>
      </w:r>
      <w:r w:rsidR="003F6538">
        <w:t xml:space="preserve"> for</w:t>
      </w:r>
      <w:r w:rsidR="00E85587">
        <w:t xml:space="preserve"> goods and services</w:t>
      </w:r>
      <w:r w:rsidR="00795A5D">
        <w:t xml:space="preserve"> exports</w:t>
      </w:r>
      <w:r w:rsidR="00BB671F">
        <w:t xml:space="preserve"> </w:t>
      </w:r>
      <w:r w:rsidR="00685DF1">
        <w:t>respectively</w:t>
      </w:r>
      <w:r w:rsidR="005219B4">
        <w:t>.</w:t>
      </w:r>
      <w:r w:rsidR="00B14B09">
        <w:t xml:space="preserve"> </w:t>
      </w:r>
      <w:r w:rsidR="008A4FD2">
        <w:t xml:space="preserve">We use </w:t>
      </w:r>
      <w:r w:rsidR="00685DF1">
        <w:t xml:space="preserve">the </w:t>
      </w:r>
      <w:r w:rsidR="006522AC">
        <w:t xml:space="preserve">capital goods import price deflator </w:t>
      </w:r>
      <w:r w:rsidR="00685DF1">
        <w:t xml:space="preserve">as the </w:t>
      </w:r>
      <w:r w:rsidR="006522AC">
        <w:t xml:space="preserve">measure of </w:t>
      </w:r>
      <w:r w:rsidR="00E85587">
        <w:t>i</w:t>
      </w:r>
      <w:r w:rsidR="00685DF1">
        <w:t>ntermediate input costs for</w:t>
      </w:r>
      <w:r w:rsidR="008A4FD2">
        <w:t xml:space="preserve"> non-commodity exports</w:t>
      </w:r>
      <w:r w:rsidR="006522AC">
        <w:t>,</w:t>
      </w:r>
      <w:r w:rsidR="00422602">
        <w:t xml:space="preserve"> and</w:t>
      </w:r>
      <w:r w:rsidR="00685DF1">
        <w:t xml:space="preserve"> </w:t>
      </w:r>
      <w:r w:rsidR="00A32A81">
        <w:t>the total imports price deflator</w:t>
      </w:r>
      <w:r w:rsidR="00685DF1">
        <w:t xml:space="preserve"> as the intermediate input costs for serv</w:t>
      </w:r>
      <w:r w:rsidR="00372194">
        <w:t>ices</w:t>
      </w:r>
      <w:r w:rsidR="005219B4">
        <w:t>.</w:t>
      </w:r>
      <w:r w:rsidR="00B14B09">
        <w:t xml:space="preserve"> </w:t>
      </w:r>
      <w:r w:rsidR="00372194">
        <w:t xml:space="preserve">The </w:t>
      </w:r>
      <w:r w:rsidR="00422602">
        <w:t xml:space="preserve">use of </w:t>
      </w:r>
      <w:r w:rsidR="00206630">
        <w:t xml:space="preserve">the </w:t>
      </w:r>
      <w:r w:rsidR="00422602">
        <w:t xml:space="preserve">price of </w:t>
      </w:r>
      <w:r w:rsidR="006522AC">
        <w:t xml:space="preserve">imported </w:t>
      </w:r>
      <w:r w:rsidR="00422602">
        <w:t>capital goods captures t</w:t>
      </w:r>
      <w:r w:rsidR="009101D8">
        <w:t>he main intermediate input cost</w:t>
      </w:r>
      <w:r w:rsidR="00422602">
        <w:t xml:space="preserve"> to produce non-commodity exports, </w:t>
      </w:r>
      <w:r w:rsidR="006522AC">
        <w:t>such as industrial machinery and equipment</w:t>
      </w:r>
      <w:r w:rsidR="005219B4">
        <w:t>.</w:t>
      </w:r>
      <w:r w:rsidR="00B14B09">
        <w:t xml:space="preserve"> </w:t>
      </w:r>
      <w:r w:rsidR="00A32A81">
        <w:t>The total imports</w:t>
      </w:r>
      <w:r w:rsidR="00372194">
        <w:t xml:space="preserve"> </w:t>
      </w:r>
      <w:r w:rsidR="00A32A81">
        <w:t xml:space="preserve">deflator </w:t>
      </w:r>
      <w:r w:rsidR="00372194">
        <w:t>captures</w:t>
      </w:r>
      <w:r w:rsidR="00685DF1">
        <w:t xml:space="preserve"> </w:t>
      </w:r>
      <w:r w:rsidR="00422602">
        <w:t xml:space="preserve">the </w:t>
      </w:r>
      <w:r w:rsidR="00A32A81">
        <w:t xml:space="preserve">varied nature of the inputs into </w:t>
      </w:r>
      <w:r w:rsidR="00422602">
        <w:t>services exports</w:t>
      </w:r>
      <w:r w:rsidR="005219B4">
        <w:t>.</w:t>
      </w:r>
      <w:r w:rsidR="00B14B09">
        <w:t xml:space="preserve"> </w:t>
      </w:r>
      <w:r w:rsidR="00372194">
        <w:t>All</w:t>
      </w:r>
      <w:r w:rsidR="00422602">
        <w:t xml:space="preserve"> cost terms</w:t>
      </w:r>
      <w:r w:rsidR="00372194">
        <w:t xml:space="preserve"> are</w:t>
      </w:r>
      <w:r w:rsidR="00A0208A">
        <w:t xml:space="preserve"> expressed </w:t>
      </w:r>
      <w:r w:rsidR="00206630">
        <w:t>relative</w:t>
      </w:r>
      <w:r w:rsidR="003D05CD">
        <w:t xml:space="preserve"> to their corresponding </w:t>
      </w:r>
      <w:r w:rsidR="00A0208A">
        <w:t>export price</w:t>
      </w:r>
      <w:r w:rsidR="00422602">
        <w:t>s</w:t>
      </w:r>
      <w:r w:rsidR="006522AC">
        <w:t>, after conversion into their price in Australian currency</w:t>
      </w:r>
      <w:r w:rsidR="005219B4">
        <w:t>.</w:t>
      </w:r>
      <w:r w:rsidR="00B14B09">
        <w:t xml:space="preserve"> </w:t>
      </w:r>
      <w:r w:rsidR="003D05CD">
        <w:t xml:space="preserve">That is, the labour and intermediate input costs </w:t>
      </w:r>
      <w:r w:rsidR="00CD7162">
        <w:t>for</w:t>
      </w:r>
      <w:r w:rsidR="003D05CD">
        <w:t xml:space="preserve"> non-commodi</w:t>
      </w:r>
      <w:r w:rsidR="00206630">
        <w:t>ty goods are expressed relative</w:t>
      </w:r>
      <w:r w:rsidR="003D05CD">
        <w:t xml:space="preserve"> to the price of non-commodity goods</w:t>
      </w:r>
      <w:r w:rsidR="00CD7162">
        <w:t xml:space="preserve"> exports, and the costs </w:t>
      </w:r>
      <w:r w:rsidR="000E7451">
        <w:t>of services exports are expressed relative to the price</w:t>
      </w:r>
      <w:r w:rsidR="00100D19">
        <w:t xml:space="preserve"> of</w:t>
      </w:r>
      <w:r w:rsidR="000E7451">
        <w:t xml:space="preserve"> services exports</w:t>
      </w:r>
      <w:r w:rsidR="00D1188B">
        <w:t>, all in a common currency</w:t>
      </w:r>
      <w:r w:rsidR="005219B4">
        <w:t>.</w:t>
      </w:r>
      <w:r w:rsidR="00B14B09">
        <w:t xml:space="preserve"> </w:t>
      </w:r>
    </w:p>
    <w:p w14:paraId="24032173" w14:textId="77777777" w:rsidR="00AB0A32" w:rsidRDefault="00A145E7" w:rsidP="00C30D73">
      <w:r>
        <w:t>As displayed in Chart 4,</w:t>
      </w:r>
      <w:r w:rsidR="00A0208A">
        <w:t xml:space="preserve"> </w:t>
      </w:r>
      <w:r w:rsidR="001F1532">
        <w:t xml:space="preserve">the price </w:t>
      </w:r>
      <w:r w:rsidR="005D5178">
        <w:t>mark-up has</w:t>
      </w:r>
      <w:r w:rsidR="00881A39">
        <w:t xml:space="preserve"> trended up</w:t>
      </w:r>
      <w:r w:rsidR="001F1532">
        <w:t>wards over most of the sample for</w:t>
      </w:r>
      <w:r w:rsidR="001950BF">
        <w:t xml:space="preserve"> exports of</w:t>
      </w:r>
      <w:r w:rsidR="001F1532">
        <w:t xml:space="preserve"> both</w:t>
      </w:r>
      <w:r w:rsidR="001950BF">
        <w:t xml:space="preserve"> </w:t>
      </w:r>
      <w:r w:rsidR="001F1532">
        <w:t xml:space="preserve">non-commodity </w:t>
      </w:r>
      <w:r w:rsidR="00881A39">
        <w:t>goods and services</w:t>
      </w:r>
      <w:r w:rsidR="005219B4">
        <w:t>.</w:t>
      </w:r>
      <w:r w:rsidR="00B14B09">
        <w:t xml:space="preserve"> </w:t>
      </w:r>
      <w:r w:rsidR="00881A39">
        <w:t xml:space="preserve">Note </w:t>
      </w:r>
      <w:r w:rsidR="001F1532">
        <w:t xml:space="preserve">that </w:t>
      </w:r>
      <w:r w:rsidR="00881A39">
        <w:t>in this paper,</w:t>
      </w:r>
      <w:r>
        <w:t xml:space="preserve"> </w:t>
      </w:r>
      <w:r w:rsidR="00881A39">
        <w:t xml:space="preserve">unit labour costs are an average </w:t>
      </w:r>
      <w:r w:rsidR="001F1532">
        <w:t xml:space="preserve">across </w:t>
      </w:r>
      <w:r w:rsidR="00881A39">
        <w:t>all sectors in the economy</w:t>
      </w:r>
      <w:r w:rsidR="001F1532">
        <w:t xml:space="preserve">, due to the lack of </w:t>
      </w:r>
      <w:r w:rsidR="001950BF">
        <w:t xml:space="preserve">available </w:t>
      </w:r>
      <w:r w:rsidR="001F1532">
        <w:t>industry-specific labour cost data</w:t>
      </w:r>
      <w:r w:rsidR="005219B4">
        <w:t>.</w:t>
      </w:r>
      <w:r w:rsidR="00B14B09">
        <w:t xml:space="preserve"> </w:t>
      </w:r>
      <w:r w:rsidR="008C5B24">
        <w:t xml:space="preserve">Hence, </w:t>
      </w:r>
      <w:r w:rsidR="001F1532">
        <w:t xml:space="preserve">our measure </w:t>
      </w:r>
      <w:r w:rsidR="008C5B24">
        <w:t xml:space="preserve">may </w:t>
      </w:r>
      <w:r>
        <w:t>not capture</w:t>
      </w:r>
      <w:r w:rsidR="008C5B24">
        <w:t xml:space="preserve"> the true </w:t>
      </w:r>
      <w:r w:rsidR="001F1532">
        <w:t xml:space="preserve">cost of </w:t>
      </w:r>
      <w:r w:rsidR="008C5B24">
        <w:t>labour</w:t>
      </w:r>
      <w:r w:rsidR="001F1532">
        <w:t xml:space="preserve"> </w:t>
      </w:r>
      <w:r w:rsidR="008C5B24">
        <w:t xml:space="preserve">in each </w:t>
      </w:r>
      <w:r>
        <w:t>of the two sectors</w:t>
      </w:r>
      <w:r w:rsidR="005219B4">
        <w:t>.</w:t>
      </w:r>
      <w:r w:rsidR="00B14B09">
        <w:t xml:space="preserve"> </w:t>
      </w:r>
      <w:r w:rsidR="00E1015A">
        <w:t xml:space="preserve">We </w:t>
      </w:r>
      <w:r w:rsidR="009101D8">
        <w:t>leave it</w:t>
      </w:r>
      <w:r w:rsidR="00E1015A">
        <w:t xml:space="preserve"> to future research</w:t>
      </w:r>
      <w:r w:rsidR="001950BF">
        <w:t xml:space="preserve"> </w:t>
      </w:r>
      <w:r w:rsidR="001F1532">
        <w:t xml:space="preserve">to explore this issue </w:t>
      </w:r>
      <w:r w:rsidR="001950BF">
        <w:t>in further detail</w:t>
      </w:r>
      <w:r w:rsidR="005219B4">
        <w:t>.</w:t>
      </w:r>
      <w:r w:rsidR="00B14B09">
        <w:t xml:space="preserve"> </w:t>
      </w:r>
    </w:p>
    <w:p w14:paraId="27270E7F" w14:textId="77777777" w:rsidR="006413C1" w:rsidRDefault="006413C1" w:rsidP="008A5429">
      <w:pPr>
        <w:pStyle w:val="Caption1"/>
        <w:keepLines/>
      </w:pPr>
      <w:bookmarkStart w:id="7" w:name="_Ref353453851"/>
      <w:r>
        <w:t xml:space="preserve">Chart </w:t>
      </w:r>
      <w:fldSimple w:instr=" SEQ Chart \* ARABIC ">
        <w:r w:rsidR="007203B6">
          <w:rPr>
            <w:noProof/>
          </w:rPr>
          <w:t>4</w:t>
        </w:r>
      </w:fldSimple>
      <w:bookmarkEnd w:id="7"/>
      <w:r>
        <w:t xml:space="preserve">: </w:t>
      </w:r>
      <w:r w:rsidR="00AF1838">
        <w:t>Export p</w:t>
      </w:r>
      <w:r w:rsidR="00811B04">
        <w:t>rice mark-up</w:t>
      </w:r>
    </w:p>
    <w:p w14:paraId="2063F02F" w14:textId="086F3181" w:rsidR="00AB0A32" w:rsidRDefault="002F3C0C" w:rsidP="00631F98">
      <w:pPr>
        <w:rPr>
          <w:sz w:val="18"/>
          <w:szCs w:val="18"/>
        </w:rPr>
      </w:pPr>
      <w:r>
        <w:object w:dxaOrig="10051" w:dyaOrig="6915" w14:anchorId="3E7D1177">
          <v:shape id="_x0000_i1058" type="#_x0000_t75" alt="Labour costs have been accounting for a growing share of the cost of Australia’s non-commodity goods and services exports.  At the same time, capital imports have accounted for a declining share of non-commodity goods exports and total imports have accounted for a declining share of services exports." style="width:473pt;height:325.65pt" o:ole="" o:allowoverlap="f">
            <v:imagedata r:id="rId92" o:title=""/>
          </v:shape>
          <o:OLEObject Type="Embed" ProgID="EViews.Workfile.2" ShapeID="_x0000_i1058" DrawAspect="Content" ObjectID="_1549440408" r:id="rId93"/>
        </w:object>
      </w:r>
      <w:r w:rsidR="007A236E" w:rsidRPr="00631F98">
        <w:rPr>
          <w:sz w:val="18"/>
          <w:szCs w:val="18"/>
        </w:rPr>
        <w:t xml:space="preserve">Source: Authors’ calculations based on </w:t>
      </w:r>
      <w:r w:rsidR="00585313" w:rsidRPr="00631F98">
        <w:rPr>
          <w:sz w:val="18"/>
          <w:szCs w:val="18"/>
        </w:rPr>
        <w:t>ABS Cat. no. 5302.0</w:t>
      </w:r>
      <w:r w:rsidR="005219B4" w:rsidRPr="00631F98">
        <w:rPr>
          <w:sz w:val="18"/>
          <w:szCs w:val="18"/>
        </w:rPr>
        <w:t xml:space="preserve">. </w:t>
      </w:r>
    </w:p>
    <w:p w14:paraId="350210F1" w14:textId="0E6B123F" w:rsidR="00554AC3" w:rsidRDefault="00554AC3" w:rsidP="000D26A9">
      <w:pPr>
        <w:keepLines/>
      </w:pPr>
      <w:bookmarkStart w:id="8" w:name="tempbookmark"/>
      <w:r>
        <w:t xml:space="preserve">As chart 4 shows, the price of </w:t>
      </w:r>
      <w:r w:rsidR="00E46BF9">
        <w:t xml:space="preserve">imports of capital goods </w:t>
      </w:r>
      <w:r>
        <w:t xml:space="preserve">relative to </w:t>
      </w:r>
      <w:r w:rsidR="00E46BF9">
        <w:t xml:space="preserve">non-commodity exports </w:t>
      </w:r>
      <w:r>
        <w:t>has declined over most of our sample. Similarly, the price of total imports relative to services exports has also fallen, though in a more volatile manner. This could be a consequence of the cheaper goods produced as output expanded in Asia during our sample period</w:t>
      </w:r>
      <w:r w:rsidR="00162BDD">
        <w:t xml:space="preserve"> or the more general trend decline in global manufactured goods prices.</w:t>
      </w:r>
    </w:p>
    <w:bookmarkEnd w:id="8"/>
    <w:p w14:paraId="2B50CD89" w14:textId="467157BB" w:rsidR="00554AC3" w:rsidRPr="00554AC3" w:rsidRDefault="00554AC3" w:rsidP="00631F98">
      <w:r>
        <w:t xml:space="preserve">These cost movements will have an impact on our estimation of the price mark-up equations. Ignoring the constant term in equation (30) and dividing the RHS </w:t>
      </w:r>
      <w:r w:rsidR="00162BDD">
        <w:t>by</w:t>
      </w:r>
      <w:r>
        <w:t xml:space="preserve"> the log price on both sides, the mark-up equation requires the sum of unit labour and intermediate input costs relative to the export price to be zero. This requirement is likely to be met for non-commodity goods exports as the rise of unit labour costs may be offset by the decline of the import price of capital goods. On the other hand, we may need another term in the price equation for services exports to offset the rise in both the unit labour costs and oil prices in our sample period. Again, we use a deterministic trend as this term. </w:t>
      </w:r>
    </w:p>
    <w:p w14:paraId="55E9CE65" w14:textId="77777777" w:rsidR="00CE79A0" w:rsidRDefault="00AF6FC7" w:rsidP="007914DD">
      <w:pPr>
        <w:pStyle w:val="Heading2"/>
      </w:pPr>
      <w:r>
        <w:t>Results</w:t>
      </w:r>
    </w:p>
    <w:p w14:paraId="059FD96D" w14:textId="77777777" w:rsidR="00C30D73" w:rsidRPr="00C30D73" w:rsidRDefault="00C30D73" w:rsidP="00012ED8">
      <w:pPr>
        <w:pStyle w:val="Heading3"/>
      </w:pPr>
      <w:r w:rsidRPr="00C30D73">
        <w:t>Econometric method</w:t>
      </w:r>
      <w:r w:rsidR="00A402E2">
        <w:t>: demand</w:t>
      </w:r>
    </w:p>
    <w:p w14:paraId="6064F12E" w14:textId="0CB7470C" w:rsidR="00EE493B" w:rsidRDefault="00C30D73" w:rsidP="00C30D73">
      <w:r w:rsidRPr="00C30D73">
        <w:t xml:space="preserve">We estimate </w:t>
      </w:r>
      <w:r w:rsidR="001D0DFD">
        <w:t xml:space="preserve">the demand for </w:t>
      </w:r>
      <w:r w:rsidR="00767965">
        <w:t>exports</w:t>
      </w:r>
      <w:r w:rsidRPr="00C30D73">
        <w:t xml:space="preserve"> </w:t>
      </w:r>
      <w:r w:rsidR="001D0DFD">
        <w:t>of</w:t>
      </w:r>
      <w:r w:rsidR="007525E4">
        <w:t xml:space="preserve"> </w:t>
      </w:r>
      <w:r w:rsidR="006E5E60">
        <w:t xml:space="preserve">non-commodity </w:t>
      </w:r>
      <w:r w:rsidR="007525E4">
        <w:t>good</w:t>
      </w:r>
      <w:r w:rsidR="006E5E60">
        <w:t>s and services</w:t>
      </w:r>
      <w:r w:rsidR="007525E4">
        <w:t xml:space="preserve"> </w:t>
      </w:r>
      <w:r w:rsidRPr="00C30D73">
        <w:t xml:space="preserve">using an </w:t>
      </w:r>
      <w:r w:rsidR="003E071B">
        <w:t>error correct</w:t>
      </w:r>
      <w:r w:rsidRPr="00C30D73">
        <w:t xml:space="preserve">ion </w:t>
      </w:r>
      <w:r w:rsidR="00645EFD">
        <w:t>model where the short-</w:t>
      </w:r>
      <w:r w:rsidR="00290D4B">
        <w:t xml:space="preserve"> and </w:t>
      </w:r>
      <w:r w:rsidR="00645EFD">
        <w:t>long-</w:t>
      </w:r>
      <w:r w:rsidR="00290D4B">
        <w:t xml:space="preserve">run are </w:t>
      </w:r>
      <w:r w:rsidR="00645EFD">
        <w:t xml:space="preserve">jointly </w:t>
      </w:r>
      <w:r w:rsidR="00290D4B">
        <w:t>estimated</w:t>
      </w:r>
      <w:r w:rsidR="005219B4">
        <w:t>.</w:t>
      </w:r>
      <w:r w:rsidR="00B14B09">
        <w:t xml:space="preserve"> </w:t>
      </w:r>
      <w:r w:rsidR="004450BC">
        <w:t xml:space="preserve">Short-run dynamics are estimated via a general </w:t>
      </w:r>
      <w:r w:rsidR="003E071B">
        <w:t>error correct</w:t>
      </w:r>
      <w:r w:rsidR="004450BC">
        <w:t>i</w:t>
      </w:r>
      <w:r w:rsidR="006E5E60">
        <w:t>on</w:t>
      </w:r>
      <w:r w:rsidR="004450BC">
        <w:t xml:space="preserve"> model, which includes contemporaneous and lagged first </w:t>
      </w:r>
      <w:r w:rsidR="009854EF">
        <w:t>differences of log</w:t>
      </w:r>
      <w:r w:rsidR="006E5E60">
        <w:t>ged</w:t>
      </w:r>
      <w:r w:rsidR="009854EF">
        <w:t xml:space="preserve"> foreign consumption</w:t>
      </w:r>
      <w:r w:rsidR="008859A3">
        <w:t xml:space="preserve"> and</w:t>
      </w:r>
      <w:r w:rsidR="009854EF">
        <w:t xml:space="preserve"> log</w:t>
      </w:r>
      <w:r w:rsidR="006E5E60">
        <w:t>ged</w:t>
      </w:r>
      <w:r w:rsidR="009854EF">
        <w:t xml:space="preserve"> </w:t>
      </w:r>
      <w:r w:rsidR="008859A3">
        <w:t xml:space="preserve">relative </w:t>
      </w:r>
      <w:r w:rsidR="009854EF">
        <w:t xml:space="preserve">prices </w:t>
      </w:r>
      <w:r w:rsidR="008859A3">
        <w:t>of exports,</w:t>
      </w:r>
      <w:r w:rsidR="006E5E60">
        <w:t xml:space="preserve"> and</w:t>
      </w:r>
      <w:r w:rsidR="008859A3">
        <w:t xml:space="preserve"> lagged first differences of non</w:t>
      </w:r>
      <w:r w:rsidR="006E5E60">
        <w:noBreakHyphen/>
      </w:r>
      <w:r w:rsidR="008859A3">
        <w:t>commodity exports and trend shift terms</w:t>
      </w:r>
      <w:r w:rsidR="005219B4">
        <w:t>.</w:t>
      </w:r>
      <w:r w:rsidR="00B14B09">
        <w:t xml:space="preserve"> </w:t>
      </w:r>
    </w:p>
    <w:p w14:paraId="1B854F99" w14:textId="77777777" w:rsidR="00A75CFE" w:rsidRDefault="00A42EE3" w:rsidP="00C30D73">
      <w:r>
        <w:t xml:space="preserve">Using the long-run export demand function derived in (27), the error correction model of </w:t>
      </w:r>
      <w:r w:rsidR="006E5E60">
        <w:t>non</w:t>
      </w:r>
      <w:r w:rsidR="006E5E60">
        <w:noBreakHyphen/>
        <w:t xml:space="preserve">commodity </w:t>
      </w:r>
      <w:r>
        <w:t>export demand</w:t>
      </w:r>
      <w:r w:rsidR="00A75CFE">
        <w:t xml:space="preserve"> is:</w:t>
      </w:r>
    </w:p>
    <w:p w14:paraId="644B6AE9" w14:textId="7C2560AA" w:rsidR="002258A5" w:rsidRDefault="002F3C0C" w:rsidP="00516398">
      <w:pPr>
        <w:tabs>
          <w:tab w:val="left" w:pos="8505"/>
        </w:tabs>
      </w:pPr>
      <w:r w:rsidRPr="002E1E7B">
        <w:rPr>
          <w:position w:val="-90"/>
        </w:rPr>
        <w:object w:dxaOrig="7280" w:dyaOrig="1920" w14:anchorId="5F13E150">
          <v:shape id="_x0000_i1059" type="#_x0000_t75" alt="The log difference of exports is equal to the speed of adjustment multiplied by the deviation from the long-run level of exports in the previous period.  This is added to the log differences of total consumption, the relative price of exports and exports from last period, all lagged by various periods and multiplied by their respective coefficients. The long-run deviation is the logged level from last period minus the log of foreign consumption minus sigma multiplied by the logged relative price minus a constant minus various dummy variables and deterministic trends included to shift the level and slope of the demand function." style="width:365pt;height:95.45pt" o:ole="">
            <v:imagedata r:id="rId94" o:title=""/>
          </v:shape>
          <o:OLEObject Type="Embed" ProgID="Equation.DSMT4" ShapeID="_x0000_i1059" DrawAspect="Content" ObjectID="_1549440409" r:id="rId95"/>
        </w:object>
      </w:r>
      <w:r w:rsidR="00B14B09">
        <w:tab/>
      </w:r>
      <w:r w:rsidR="00516398" w:rsidRPr="00C30D73">
        <w:fldChar w:fldCharType="begin"/>
      </w:r>
      <w:r w:rsidR="00516398" w:rsidRPr="00C30D73">
        <w:instrText xml:space="preserve"> MACROBUTTON MTPlaceRef \* MERGEFORMAT </w:instrText>
      </w:r>
      <w:r w:rsidR="00515FA8">
        <w:fldChar w:fldCharType="begin"/>
      </w:r>
      <w:r w:rsidR="00515FA8">
        <w:instrText xml:space="preserve"> SEQ MTEqn \h \* MERGEFORMAT </w:instrText>
      </w:r>
      <w:r w:rsidR="00515FA8">
        <w:fldChar w:fldCharType="end"/>
      </w:r>
      <w:r w:rsidR="00516398" w:rsidRPr="00C30D73">
        <w:instrText>(</w:instrText>
      </w:r>
      <w:fldSimple w:instr=" SEQ MTEqn \c \* Arabic \* MERGEFORMAT ">
        <w:r w:rsidR="007203B6">
          <w:rPr>
            <w:noProof/>
          </w:rPr>
          <w:instrText>31</w:instrText>
        </w:r>
      </w:fldSimple>
      <w:r w:rsidR="00516398" w:rsidRPr="00C30D73">
        <w:instrText>)</w:instrText>
      </w:r>
      <w:r w:rsidR="00516398" w:rsidRPr="00C30D73">
        <w:fldChar w:fldCharType="end"/>
      </w:r>
    </w:p>
    <w:p w14:paraId="3C514DAD" w14:textId="77777777" w:rsidR="00E41D9B" w:rsidRDefault="002B35AB" w:rsidP="00B72DF0">
      <w:pPr>
        <w:keepLines/>
      </w:pPr>
      <w:r>
        <w:t xml:space="preserve">where: </w:t>
      </w:r>
      <w:r w:rsidR="00134F94">
        <w:t>t</w:t>
      </w:r>
      <w:r w:rsidR="006E5E60">
        <w:t>he speed at which actual ex</w:t>
      </w:r>
      <w:r w:rsidR="00134F94" w:rsidRPr="00C30D73">
        <w:t xml:space="preserve">ports </w:t>
      </w:r>
      <w:r w:rsidR="008D3FE8">
        <w:t>adjusts to</w:t>
      </w:r>
      <w:r w:rsidR="008D3FE8" w:rsidRPr="00C30D73">
        <w:t xml:space="preserve"> </w:t>
      </w:r>
      <w:r w:rsidR="00134F94" w:rsidRPr="00C30D73">
        <w:t>its desired level is determined by</w:t>
      </w:r>
      <w:r w:rsidR="002E1E7B">
        <w:t xml:space="preserve"> </w:t>
      </w:r>
      <w:r w:rsidR="002E1E7B" w:rsidRPr="00BD4905">
        <w:rPr>
          <w:rFonts w:ascii="Times New Roman" w:hAnsi="Times New Roman" w:cs="Times New Roman"/>
          <w:i/>
        </w:rPr>
        <w:t>-1&lt;</w:t>
      </w:r>
      <w:r w:rsidR="002E1E7B" w:rsidRPr="00A65021">
        <w:rPr>
          <w:rFonts w:ascii="Symbol" w:hAnsi="Symbol"/>
          <w:i/>
        </w:rPr>
        <w:t></w:t>
      </w:r>
      <w:r w:rsidR="008A5429">
        <w:rPr>
          <w:rFonts w:ascii="Symbol" w:hAnsi="Symbol"/>
          <w:i/>
        </w:rPr>
        <w:t></w:t>
      </w:r>
      <w:r w:rsidR="002E1E7B" w:rsidRPr="00A65021">
        <w:rPr>
          <w:rFonts w:ascii="Times New Roman" w:hAnsi="Times New Roman" w:cs="Times New Roman"/>
          <w:i/>
          <w:vertAlign w:val="superscript"/>
        </w:rPr>
        <w:t>k</w:t>
      </w:r>
      <w:r w:rsidR="002E1E7B" w:rsidRPr="00BD4905">
        <w:rPr>
          <w:rFonts w:ascii="Times New Roman" w:hAnsi="Times New Roman" w:cs="Times New Roman"/>
          <w:i/>
        </w:rPr>
        <w:t>&lt;0</w:t>
      </w:r>
      <w:r w:rsidR="007370EC">
        <w:t>;</w:t>
      </w:r>
      <w:r w:rsidR="002E1E7B">
        <w:t xml:space="preserve"> </w:t>
      </w:r>
      <w:r w:rsidR="002E1E7B" w:rsidRPr="00A65021">
        <w:rPr>
          <w:rFonts w:ascii="Symbol" w:hAnsi="Symbol"/>
          <w:i/>
        </w:rPr>
        <w:t></w:t>
      </w:r>
      <w:r w:rsidR="002E1E7B">
        <w:t xml:space="preserve"> </w:t>
      </w:r>
      <w:r w:rsidR="00E41D9B">
        <w:t xml:space="preserve">is a constant; </w:t>
      </w:r>
      <w:r w:rsidR="002E1E7B" w:rsidRPr="00A65021">
        <w:rPr>
          <w:rFonts w:ascii="Symbol" w:hAnsi="Symbol"/>
          <w:i/>
        </w:rPr>
        <w:t></w:t>
      </w:r>
      <w:r w:rsidR="002E1E7B">
        <w:t xml:space="preserve"> </w:t>
      </w:r>
      <w:r w:rsidR="00E41D9B">
        <w:t xml:space="preserve">is the coefficient on a linear time trend; </w:t>
      </w:r>
      <w:r w:rsidR="002E1E7B" w:rsidRPr="00A65021">
        <w:rPr>
          <w:rFonts w:ascii="Symbol" w:hAnsi="Symbol"/>
          <w:i/>
        </w:rPr>
        <w:t></w:t>
      </w:r>
      <w:r w:rsidR="002E1E7B" w:rsidRPr="00BD4905">
        <w:rPr>
          <w:i/>
          <w:vertAlign w:val="subscript"/>
        </w:rPr>
        <w:t>1</w:t>
      </w:r>
      <w:r w:rsidR="002E1E7B">
        <w:t xml:space="preserve"> </w:t>
      </w:r>
      <w:r w:rsidR="00E41D9B">
        <w:t>captures permanent level shifts;</w:t>
      </w:r>
      <w:r w:rsidR="006B0009">
        <w:t xml:space="preserve"> </w:t>
      </w:r>
      <w:r w:rsidR="002E1E7B" w:rsidRPr="00A65021">
        <w:rPr>
          <w:rFonts w:ascii="Symbol" w:hAnsi="Symbol"/>
          <w:i/>
        </w:rPr>
        <w:t></w:t>
      </w:r>
      <w:r w:rsidR="002E1E7B" w:rsidRPr="00BD4905">
        <w:rPr>
          <w:i/>
          <w:vertAlign w:val="subscript"/>
        </w:rPr>
        <w:t>2</w:t>
      </w:r>
      <w:r w:rsidR="002E1E7B">
        <w:t xml:space="preserve"> </w:t>
      </w:r>
      <w:r w:rsidR="006B0009">
        <w:t xml:space="preserve">captures permanent slope shifts; </w:t>
      </w:r>
      <w:r w:rsidR="002E1E7B" w:rsidRPr="00BD4905">
        <w:rPr>
          <w:rFonts w:ascii="Times New Roman" w:hAnsi="Times New Roman" w:cs="Times New Roman"/>
          <w:i/>
        </w:rPr>
        <w:t>D</w:t>
      </w:r>
      <w:r w:rsidR="002E1E7B" w:rsidRPr="00BD4905">
        <w:rPr>
          <w:rFonts w:ascii="Times New Roman" w:hAnsi="Times New Roman" w:cs="Times New Roman"/>
          <w:i/>
          <w:vertAlign w:val="subscript"/>
        </w:rPr>
        <w:t>i</w:t>
      </w:r>
      <w:r w:rsidR="002E1E7B">
        <w:t xml:space="preserve"> </w:t>
      </w:r>
      <w:r w:rsidR="006B0009">
        <w:t>denotes a dummy variable that is</w:t>
      </w:r>
      <w:r w:rsidR="006B0009" w:rsidRPr="00BD4905">
        <w:rPr>
          <w:rFonts w:ascii="Times New Roman" w:hAnsi="Times New Roman" w:cs="Times New Roman"/>
          <w:i/>
        </w:rPr>
        <w:t xml:space="preserve"> </w:t>
      </w:r>
      <w:r w:rsidR="006B0009" w:rsidRPr="00237F0D">
        <w:rPr>
          <w:rFonts w:ascii="Times New Roman" w:hAnsi="Times New Roman" w:cs="Times New Roman"/>
        </w:rPr>
        <w:t>0</w:t>
      </w:r>
      <w:r w:rsidR="006B0009">
        <w:t xml:space="preserve"> for time periods less than </w:t>
      </w:r>
      <w:proofErr w:type="spellStart"/>
      <w:r w:rsidR="00232461" w:rsidRPr="00BD4905">
        <w:rPr>
          <w:rFonts w:ascii="Times New Roman" w:hAnsi="Times New Roman" w:cs="Times New Roman"/>
          <w:i/>
        </w:rPr>
        <w:t>i</w:t>
      </w:r>
      <w:proofErr w:type="spellEnd"/>
      <w:r w:rsidR="006B0009">
        <w:t xml:space="preserve"> and one otherwise; </w:t>
      </w:r>
      <w:r w:rsidR="006B0009" w:rsidRPr="00BD4905">
        <w:rPr>
          <w:rFonts w:ascii="Times New Roman" w:hAnsi="Times New Roman" w:cs="Times New Roman"/>
          <w:i/>
        </w:rPr>
        <w:t>t</w:t>
      </w:r>
      <w:r w:rsidR="006B0009">
        <w:t xml:space="preserve"> is a linear time trend; and </w:t>
      </w:r>
      <w:proofErr w:type="spellStart"/>
      <w:r w:rsidR="002E1E7B" w:rsidRPr="00BD4905">
        <w:rPr>
          <w:rFonts w:ascii="Times New Roman" w:hAnsi="Times New Roman" w:cs="Times New Roman"/>
          <w:i/>
        </w:rPr>
        <w:t>t</w:t>
      </w:r>
      <w:r w:rsidR="002E1E7B" w:rsidRPr="00BD4905">
        <w:rPr>
          <w:rFonts w:ascii="Times New Roman" w:hAnsi="Times New Roman" w:cs="Times New Roman"/>
          <w:i/>
          <w:vertAlign w:val="subscript"/>
        </w:rPr>
        <w:t>i</w:t>
      </w:r>
      <w:proofErr w:type="spellEnd"/>
      <w:r w:rsidR="002E1E7B" w:rsidRPr="00BD4905">
        <w:rPr>
          <w:rFonts w:ascii="Times New Roman" w:hAnsi="Times New Roman" w:cs="Times New Roman"/>
          <w:i/>
        </w:rPr>
        <w:t xml:space="preserve"> </w:t>
      </w:r>
      <w:r w:rsidR="00174DC4">
        <w:t>is the value of t</w:t>
      </w:r>
      <w:r w:rsidR="007370EC">
        <w:t xml:space="preserve">he linear time trend at time </w:t>
      </w:r>
      <w:proofErr w:type="spellStart"/>
      <w:r w:rsidR="00BD4905" w:rsidRPr="00BD4905">
        <w:rPr>
          <w:rFonts w:ascii="Times New Roman" w:hAnsi="Times New Roman" w:cs="Times New Roman"/>
          <w:i/>
        </w:rPr>
        <w:t>i</w:t>
      </w:r>
      <w:proofErr w:type="spellEnd"/>
      <w:r w:rsidR="007370EC">
        <w:t xml:space="preserve">; </w:t>
      </w:r>
      <w:r w:rsidR="007370EC" w:rsidRPr="00BD4905">
        <w:rPr>
          <w:rFonts w:ascii="Symbol" w:hAnsi="Symbol"/>
          <w:i/>
        </w:rPr>
        <w:t></w:t>
      </w:r>
      <w:r w:rsidR="00B14B09" w:rsidRPr="00BD4905">
        <w:rPr>
          <w:rFonts w:ascii="Times New Roman" w:hAnsi="Times New Roman" w:cs="Times New Roman"/>
          <w:i/>
          <w:vertAlign w:val="subscript"/>
        </w:rPr>
        <w:t>1</w:t>
      </w:r>
      <w:r w:rsidR="00B14B09">
        <w:rPr>
          <w:rFonts w:ascii="Times New Roman" w:hAnsi="Times New Roman" w:cs="Times New Roman"/>
          <w:i/>
          <w:vertAlign w:val="subscript"/>
        </w:rPr>
        <w:t>s</w:t>
      </w:r>
      <w:r w:rsidR="007370EC" w:rsidRPr="00BD4905">
        <w:rPr>
          <w:rFonts w:ascii="Times New Roman" w:hAnsi="Times New Roman" w:cs="Times New Roman"/>
          <w:i/>
          <w:vertAlign w:val="superscript"/>
        </w:rPr>
        <w:t>k</w:t>
      </w:r>
      <w:r w:rsidR="007370EC">
        <w:t xml:space="preserve"> is the short</w:t>
      </w:r>
      <w:r w:rsidR="007370EC">
        <w:noBreakHyphen/>
        <w:t xml:space="preserve">run coefficient for trade-weighted foreign consumption; </w:t>
      </w:r>
      <w:r w:rsidR="007370EC" w:rsidRPr="00BD4905">
        <w:rPr>
          <w:rFonts w:ascii="Symbol" w:hAnsi="Symbol"/>
          <w:i/>
        </w:rPr>
        <w:t></w:t>
      </w:r>
      <w:r w:rsidR="00B14B09" w:rsidRPr="00BD4905">
        <w:rPr>
          <w:rFonts w:ascii="Times New Roman" w:hAnsi="Times New Roman" w:cs="Times New Roman"/>
          <w:i/>
          <w:vertAlign w:val="subscript"/>
        </w:rPr>
        <w:t>2</w:t>
      </w:r>
      <w:r w:rsidR="00B14B09">
        <w:rPr>
          <w:rFonts w:ascii="Times New Roman" w:hAnsi="Times New Roman" w:cs="Times New Roman"/>
          <w:i/>
          <w:vertAlign w:val="subscript"/>
        </w:rPr>
        <w:t>s</w:t>
      </w:r>
      <w:r w:rsidR="007370EC" w:rsidRPr="00BD4905">
        <w:rPr>
          <w:rFonts w:ascii="Times New Roman" w:hAnsi="Times New Roman" w:cs="Times New Roman"/>
          <w:i/>
          <w:vertAlign w:val="superscript"/>
        </w:rPr>
        <w:t>k</w:t>
      </w:r>
      <w:r w:rsidR="007370EC" w:rsidRPr="00BD4905">
        <w:rPr>
          <w:rFonts w:ascii="Times New Roman" w:hAnsi="Times New Roman" w:cs="Times New Roman"/>
        </w:rPr>
        <w:t xml:space="preserve"> </w:t>
      </w:r>
      <w:r w:rsidR="007370EC">
        <w:t xml:space="preserve">is the short-run coefficient for relative export price; and </w:t>
      </w:r>
      <w:r w:rsidR="007370EC" w:rsidRPr="00BD4905">
        <w:rPr>
          <w:rFonts w:ascii="Symbol" w:hAnsi="Symbol"/>
          <w:i/>
        </w:rPr>
        <w:t></w:t>
      </w:r>
      <w:r w:rsidR="00B14B09" w:rsidRPr="00BD4905">
        <w:rPr>
          <w:rFonts w:ascii="Times New Roman" w:hAnsi="Times New Roman" w:cs="Times New Roman"/>
          <w:i/>
          <w:vertAlign w:val="subscript"/>
        </w:rPr>
        <w:t>3</w:t>
      </w:r>
      <w:r w:rsidR="00B14B09">
        <w:rPr>
          <w:rFonts w:ascii="Times New Roman" w:hAnsi="Times New Roman" w:cs="Times New Roman"/>
          <w:i/>
          <w:vertAlign w:val="subscript"/>
        </w:rPr>
        <w:t>s</w:t>
      </w:r>
      <w:r w:rsidR="007370EC" w:rsidRPr="00BD4905">
        <w:rPr>
          <w:rFonts w:ascii="Times New Roman" w:hAnsi="Times New Roman" w:cs="Times New Roman"/>
          <w:i/>
          <w:vertAlign w:val="superscript"/>
        </w:rPr>
        <w:t>k</w:t>
      </w:r>
      <w:r w:rsidR="007370EC">
        <w:t xml:space="preserve"> is the short-run coefficient for lagged exports</w:t>
      </w:r>
      <w:r w:rsidR="005219B4">
        <w:t>.</w:t>
      </w:r>
      <w:r w:rsidR="00B14B09">
        <w:t xml:space="preserve"> </w:t>
      </w:r>
    </w:p>
    <w:p w14:paraId="161DC84E" w14:textId="0EDE3069" w:rsidR="00AB2819" w:rsidRDefault="00EF573C" w:rsidP="00E64F4A">
      <w:pPr>
        <w:tabs>
          <w:tab w:val="left" w:pos="1701"/>
        </w:tabs>
      </w:pPr>
      <w:r>
        <w:t>As discussed earlier, the inclusion of deterministic</w:t>
      </w:r>
      <w:r w:rsidR="00AE6622">
        <w:t xml:space="preserve"> trend</w:t>
      </w:r>
      <w:r>
        <w:t>s</w:t>
      </w:r>
      <w:r w:rsidR="00AE6622">
        <w:t xml:space="preserve"> </w:t>
      </w:r>
      <w:r>
        <w:t xml:space="preserve">and </w:t>
      </w:r>
      <w:r w:rsidR="00AE6622">
        <w:t xml:space="preserve">shift </w:t>
      </w:r>
      <w:r w:rsidR="002A12F3">
        <w:t>terms is</w:t>
      </w:r>
      <w:r w:rsidR="00AE6622">
        <w:t xml:space="preserve"> necessary to account for </w:t>
      </w:r>
      <w:r>
        <w:t>factors other than</w:t>
      </w:r>
      <w:r w:rsidR="00B07BD9">
        <w:t xml:space="preserve"> price terms that may affect</w:t>
      </w:r>
      <w:r>
        <w:t xml:space="preserve"> demand</w:t>
      </w:r>
      <w:r w:rsidR="005219B4">
        <w:t>.</w:t>
      </w:r>
      <w:r w:rsidR="00B14B09">
        <w:t xml:space="preserve"> </w:t>
      </w:r>
      <w:r w:rsidR="008276AF">
        <w:t>For non-commodity goods exports, we choose 1999:Q3 and 2008:Q3 to be the date</w:t>
      </w:r>
      <w:r w:rsidR="00162BDD">
        <w:t>s</w:t>
      </w:r>
      <w:r w:rsidR="008276AF">
        <w:t xml:space="preserve"> for </w:t>
      </w:r>
      <w:r w:rsidR="002A12F3">
        <w:t>possible</w:t>
      </w:r>
      <w:r w:rsidR="00263B4A">
        <w:t xml:space="preserve"> </w:t>
      </w:r>
      <w:r>
        <w:t>inflection points</w:t>
      </w:r>
      <w:r w:rsidR="005219B4">
        <w:t>.</w:t>
      </w:r>
      <w:r w:rsidR="00B14B09">
        <w:t xml:space="preserve"> </w:t>
      </w:r>
      <w:r w:rsidR="008276AF">
        <w:t xml:space="preserve">The former </w:t>
      </w:r>
      <w:r w:rsidR="007577EE">
        <w:t>coincide</w:t>
      </w:r>
      <w:r w:rsidR="00B07BD9">
        <w:t>s</w:t>
      </w:r>
      <w:r w:rsidR="007577EE">
        <w:t xml:space="preserve"> with the timing of</w:t>
      </w:r>
      <w:r w:rsidR="00BB7A8A">
        <w:t xml:space="preserve"> the</w:t>
      </w:r>
      <w:r w:rsidR="007577EE">
        <w:t xml:space="preserve"> </w:t>
      </w:r>
      <w:r w:rsidR="00162BDD">
        <w:t xml:space="preserve">start of the modern </w:t>
      </w:r>
      <w:r w:rsidR="007577EE">
        <w:t xml:space="preserve">rise of Asia, which </w:t>
      </w:r>
      <w:r>
        <w:t>raises</w:t>
      </w:r>
      <w:r w:rsidR="00130C03">
        <w:t xml:space="preserve"> competition for our non-commodity exports, while the latter captures </w:t>
      </w:r>
      <w:r w:rsidR="00154ED7">
        <w:t>possible</w:t>
      </w:r>
      <w:r w:rsidR="00263B4A">
        <w:t xml:space="preserve"> trend</w:t>
      </w:r>
      <w:r w:rsidR="00154ED7">
        <w:t xml:space="preserve"> shifts after</w:t>
      </w:r>
      <w:r w:rsidR="00130C03">
        <w:t xml:space="preserve"> </w:t>
      </w:r>
      <w:r w:rsidR="0014229F">
        <w:t xml:space="preserve">the </w:t>
      </w:r>
      <w:r w:rsidR="00995B48">
        <w:t>Global Financial C</w:t>
      </w:r>
      <w:r w:rsidR="00130C03">
        <w:t>risis (GFC)</w:t>
      </w:r>
      <w:r w:rsidR="005219B4">
        <w:t>.</w:t>
      </w:r>
      <w:r w:rsidR="00B14B09">
        <w:t xml:space="preserve"> </w:t>
      </w:r>
      <w:r w:rsidR="001E21D4">
        <w:t xml:space="preserve">For </w:t>
      </w:r>
      <w:r w:rsidR="0095432E">
        <w:t>services</w:t>
      </w:r>
      <w:r w:rsidR="00263B4A">
        <w:t xml:space="preserve"> exports</w:t>
      </w:r>
      <w:r w:rsidR="0095432E">
        <w:t xml:space="preserve">, the two </w:t>
      </w:r>
      <w:r>
        <w:t>inflection</w:t>
      </w:r>
      <w:r w:rsidR="00263B4A">
        <w:t xml:space="preserve"> dates</w:t>
      </w:r>
      <w:r w:rsidR="0095432E">
        <w:t xml:space="preserve"> are </w:t>
      </w:r>
      <w:r w:rsidR="00C73273">
        <w:t xml:space="preserve">assumed to be </w:t>
      </w:r>
      <w:r w:rsidR="0095432E">
        <w:t>2000:Q3 and 2008:Q3</w:t>
      </w:r>
      <w:r w:rsidR="002A12F3">
        <w:t>,</w:t>
      </w:r>
      <w:r w:rsidR="005D5178">
        <w:t xml:space="preserve"> </w:t>
      </w:r>
      <w:r w:rsidR="002A12F3">
        <w:t>coinciding</w:t>
      </w:r>
      <w:r w:rsidR="00C73273">
        <w:t xml:space="preserve"> with the </w:t>
      </w:r>
      <w:r w:rsidR="00162BDD">
        <w:t xml:space="preserve">Sydney </w:t>
      </w:r>
      <w:r w:rsidR="00BD4905">
        <w:t xml:space="preserve">Olympic </w:t>
      </w:r>
      <w:r w:rsidR="00A65021">
        <w:t>Games</w:t>
      </w:r>
      <w:r w:rsidR="00BD4905">
        <w:t xml:space="preserve"> and introduction of the GST,</w:t>
      </w:r>
      <w:r w:rsidR="00C73273">
        <w:t xml:space="preserve"> and </w:t>
      </w:r>
      <w:r w:rsidR="00360898">
        <w:t xml:space="preserve">the </w:t>
      </w:r>
      <w:r w:rsidR="00C73273">
        <w:t>GFC</w:t>
      </w:r>
      <w:r w:rsidR="005219B4">
        <w:t>.</w:t>
      </w:r>
      <w:r w:rsidR="00B14B09">
        <w:t xml:space="preserve"> </w:t>
      </w:r>
    </w:p>
    <w:p w14:paraId="2615EC54" w14:textId="77777777" w:rsidR="000D26A9" w:rsidRDefault="000D26A9" w:rsidP="00B46070">
      <w:pPr>
        <w:rPr>
          <w:rFonts w:ascii="Arial" w:eastAsia="Times New Roman" w:hAnsi="Arial" w:cs="Times New Roman"/>
          <w:color w:val="003157"/>
          <w:sz w:val="28"/>
          <w:szCs w:val="20"/>
          <w:lang w:val="en-US" w:eastAsia="en-AU"/>
        </w:rPr>
      </w:pPr>
    </w:p>
    <w:p w14:paraId="0F9A25BD" w14:textId="535B8BEB" w:rsidR="00B46070" w:rsidRDefault="004F592B" w:rsidP="00B46070">
      <w:pPr>
        <w:rPr>
          <w:rFonts w:ascii="Arial" w:eastAsia="Times New Roman" w:hAnsi="Arial" w:cs="Times New Roman"/>
          <w:color w:val="003157"/>
          <w:sz w:val="28"/>
          <w:szCs w:val="20"/>
          <w:lang w:val="en-US" w:eastAsia="en-AU"/>
        </w:rPr>
      </w:pPr>
      <w:r w:rsidRPr="004F592B">
        <w:rPr>
          <w:rFonts w:ascii="Arial" w:eastAsia="Times New Roman" w:hAnsi="Arial" w:cs="Times New Roman"/>
          <w:color w:val="003157"/>
          <w:sz w:val="28"/>
          <w:szCs w:val="20"/>
          <w:lang w:val="en-US" w:eastAsia="en-AU"/>
        </w:rPr>
        <w:t>Estimation results: demand</w:t>
      </w:r>
    </w:p>
    <w:p w14:paraId="27A68F7D" w14:textId="114760B6" w:rsidR="006F4DAD" w:rsidRDefault="00C53B2F" w:rsidP="00B46070">
      <w:r>
        <w:t>Table 1 reports estimation results</w:t>
      </w:r>
      <w:r w:rsidR="00B46070">
        <w:t xml:space="preserve"> </w:t>
      </w:r>
      <w:r w:rsidR="00811BE0">
        <w:t xml:space="preserve">for </w:t>
      </w:r>
      <w:r w:rsidR="006E4CD0">
        <w:t xml:space="preserve">the demand </w:t>
      </w:r>
      <w:r w:rsidR="00AE195D">
        <w:t>equations</w:t>
      </w:r>
      <w:r w:rsidR="005219B4">
        <w:t>.</w:t>
      </w:r>
      <w:r w:rsidR="00B14B09">
        <w:t xml:space="preserve"> </w:t>
      </w:r>
      <w:r w:rsidRPr="00C53B2F">
        <w:t>The</w:t>
      </w:r>
      <w:r>
        <w:t xml:space="preserve"> elasticity of substitution</w:t>
      </w:r>
      <w:r w:rsidR="00D16DCA">
        <w:t xml:space="preserve"> is 0</w:t>
      </w:r>
      <w:r w:rsidR="004B4FF9">
        <w:t>.</w:t>
      </w:r>
      <w:r w:rsidR="00D16DCA">
        <w:t>3</w:t>
      </w:r>
      <w:r w:rsidR="00BB7A8A">
        <w:t>6</w:t>
      </w:r>
      <w:r w:rsidR="006E4CD0">
        <w:t xml:space="preserve"> and </w:t>
      </w:r>
      <w:r w:rsidR="00D16DCA">
        <w:t>0</w:t>
      </w:r>
      <w:r w:rsidR="004B4FF9">
        <w:t>.</w:t>
      </w:r>
      <w:r w:rsidR="00D16DCA">
        <w:t>7</w:t>
      </w:r>
      <w:r w:rsidR="00DC7604">
        <w:t>5</w:t>
      </w:r>
      <w:r w:rsidR="006E4CD0">
        <w:t xml:space="preserve"> for non-commodity goods exports and</w:t>
      </w:r>
      <w:r w:rsidR="00D16DCA">
        <w:t xml:space="preserve"> services</w:t>
      </w:r>
      <w:r w:rsidR="006E4CD0">
        <w:t xml:space="preserve"> exports</w:t>
      </w:r>
      <w:r w:rsidR="00AE195D">
        <w:t xml:space="preserve"> respectively</w:t>
      </w:r>
      <w:r w:rsidR="005219B4">
        <w:t>.</w:t>
      </w:r>
      <w:r w:rsidR="00B14B09">
        <w:t xml:space="preserve"> </w:t>
      </w:r>
      <w:r w:rsidR="00AE195D">
        <w:t xml:space="preserve">This </w:t>
      </w:r>
      <w:r w:rsidR="00EC786C">
        <w:t>implies</w:t>
      </w:r>
      <w:r w:rsidR="00AE195D">
        <w:t xml:space="preserve"> that</w:t>
      </w:r>
      <w:r w:rsidR="000C112E">
        <w:t xml:space="preserve"> </w:t>
      </w:r>
      <w:r w:rsidR="000A3A4D">
        <w:t xml:space="preserve">both </w:t>
      </w:r>
      <w:r w:rsidR="00BB7A8A">
        <w:t>categories</w:t>
      </w:r>
      <w:r w:rsidR="000A3A4D">
        <w:t xml:space="preserve"> </w:t>
      </w:r>
      <w:r w:rsidR="00AE195D">
        <w:t xml:space="preserve">of Australian exports </w:t>
      </w:r>
      <w:r w:rsidR="000A3A4D">
        <w:t>are g</w:t>
      </w:r>
      <w:r w:rsidR="00F4401E">
        <w:t>ross complements to locally produced</w:t>
      </w:r>
      <w:r w:rsidR="000A3A4D">
        <w:t xml:space="preserve"> goods and services</w:t>
      </w:r>
      <w:r w:rsidR="00811BE0">
        <w:t xml:space="preserve"> in </w:t>
      </w:r>
      <w:r w:rsidR="00F4401E">
        <w:t>foreign markets</w:t>
      </w:r>
      <w:r w:rsidR="005219B4">
        <w:t>.</w:t>
      </w:r>
      <w:r w:rsidR="00B14B09">
        <w:t xml:space="preserve"> </w:t>
      </w:r>
      <w:r w:rsidR="00F4401E">
        <w:t>Hence</w:t>
      </w:r>
      <w:r w:rsidR="007054F2">
        <w:t>,</w:t>
      </w:r>
      <w:r w:rsidR="000C112E">
        <w:t xml:space="preserve"> gross expenditures on our non-commodity </w:t>
      </w:r>
      <w:r w:rsidR="00F4401E">
        <w:t xml:space="preserve">goods </w:t>
      </w:r>
      <w:r w:rsidR="000C112E">
        <w:t xml:space="preserve">and services exports will increase when </w:t>
      </w:r>
      <w:r w:rsidR="007054F2">
        <w:t xml:space="preserve">the price of these </w:t>
      </w:r>
      <w:r w:rsidR="000C112E">
        <w:t>export</w:t>
      </w:r>
      <w:r w:rsidR="007054F2">
        <w:t xml:space="preserve">s </w:t>
      </w:r>
      <w:r w:rsidR="000C112E">
        <w:t>increase</w:t>
      </w:r>
      <w:r w:rsidR="007054F2">
        <w:t>s</w:t>
      </w:r>
      <w:r w:rsidR="00736B43">
        <w:t xml:space="preserve"> (including price changes driven by changes in the exchange rate)</w:t>
      </w:r>
      <w:r w:rsidR="005219B4">
        <w:t>.</w:t>
      </w:r>
      <w:r w:rsidR="00B14B09">
        <w:t xml:space="preserve"> </w:t>
      </w:r>
      <w:r w:rsidR="000C112E">
        <w:t>However, t</w:t>
      </w:r>
      <w:r w:rsidR="000A3A4D">
        <w:t xml:space="preserve">he elasticity of substitution for </w:t>
      </w:r>
      <w:r w:rsidR="007054F2">
        <w:t>services exports</w:t>
      </w:r>
      <w:r w:rsidR="000A3A4D">
        <w:t xml:space="preserve"> is twice as large as </w:t>
      </w:r>
      <w:r w:rsidR="00F4401E">
        <w:t>that of</w:t>
      </w:r>
      <w:r w:rsidR="000A3A4D">
        <w:t xml:space="preserve"> non-commodity goods</w:t>
      </w:r>
      <w:r w:rsidR="00AE195D">
        <w:t xml:space="preserve">, </w:t>
      </w:r>
      <w:r w:rsidR="000A3A4D">
        <w:t>indicating th</w:t>
      </w:r>
      <w:r w:rsidR="00811BE0">
        <w:t>at</w:t>
      </w:r>
      <w:r w:rsidR="000A3A4D">
        <w:t xml:space="preserve"> serv</w:t>
      </w:r>
      <w:r w:rsidR="000C112E">
        <w:t>ices exports are more subs</w:t>
      </w:r>
      <w:r w:rsidR="000A3A4D">
        <w:t>ti</w:t>
      </w:r>
      <w:r w:rsidR="000C112E">
        <w:t>t</w:t>
      </w:r>
      <w:r w:rsidR="000A3A4D">
        <w:t>utable</w:t>
      </w:r>
      <w:r w:rsidR="007054F2">
        <w:t xml:space="preserve"> with </w:t>
      </w:r>
      <w:r w:rsidR="00AE6F7D">
        <w:t xml:space="preserve">services </w:t>
      </w:r>
      <w:r w:rsidR="005D205E">
        <w:t xml:space="preserve">provided in </w:t>
      </w:r>
      <w:r w:rsidR="00F4401E">
        <w:t>foreign markets</w:t>
      </w:r>
      <w:r w:rsidR="005219B4">
        <w:t>.</w:t>
      </w:r>
      <w:r w:rsidR="00B37290">
        <w:t xml:space="preserve"> </w:t>
      </w:r>
    </w:p>
    <w:p w14:paraId="3BDB815B" w14:textId="54370E27" w:rsidR="005D205E" w:rsidRDefault="005D205E" w:rsidP="00B46070">
      <w:r w:rsidRPr="005D205E">
        <w:t xml:space="preserve">Our estimate of the </w:t>
      </w:r>
      <w:r w:rsidR="00E42505">
        <w:t xml:space="preserve">long-run </w:t>
      </w:r>
      <w:r w:rsidRPr="005D205E">
        <w:t xml:space="preserve">elasticity </w:t>
      </w:r>
      <w:r w:rsidR="00E42505">
        <w:t xml:space="preserve">of substitution </w:t>
      </w:r>
      <w:r w:rsidRPr="005D205E">
        <w:t>for non</w:t>
      </w:r>
      <w:r>
        <w:t>-</w:t>
      </w:r>
      <w:r w:rsidR="005B73A1">
        <w:t>commodity exports is</w:t>
      </w:r>
      <w:r w:rsidRPr="005D205E">
        <w:t xml:space="preserve"> consistent with </w:t>
      </w:r>
      <w:r w:rsidR="006713A9">
        <w:t>recent</w:t>
      </w:r>
      <w:r w:rsidRPr="005D205E">
        <w:t xml:space="preserve"> Australian studies</w:t>
      </w:r>
      <w:r w:rsidR="006713A9">
        <w:t xml:space="preserve"> </w:t>
      </w:r>
      <w:r w:rsidRPr="005D205E">
        <w:t xml:space="preserve">in </w:t>
      </w:r>
      <w:r w:rsidR="00155F6E" w:rsidRPr="00155F6E">
        <w:t xml:space="preserve">relatively low substitutability between Australian exports and a broad basket of </w:t>
      </w:r>
      <w:r w:rsidR="00E22115">
        <w:t>foreign</w:t>
      </w:r>
      <w:r w:rsidR="00155F6E" w:rsidRPr="00155F6E">
        <w:t xml:space="preserve"> produced goods and services.</w:t>
      </w:r>
      <w:r w:rsidRPr="005D205E">
        <w:t xml:space="preserve"> </w:t>
      </w:r>
      <w:r w:rsidR="006713A9">
        <w:t>Specifically, o</w:t>
      </w:r>
      <w:r w:rsidR="00E42505">
        <w:t xml:space="preserve">ur point estimate </w:t>
      </w:r>
      <w:r w:rsidRPr="005D205E">
        <w:t xml:space="preserve">is </w:t>
      </w:r>
      <w:r w:rsidR="00E42505">
        <w:t>somewhat lower</w:t>
      </w:r>
      <w:r w:rsidRPr="005D205E">
        <w:t xml:space="preserve"> than </w:t>
      </w:r>
      <w:r w:rsidR="004C2512">
        <w:t>estimates</w:t>
      </w:r>
      <w:r w:rsidR="006713A9">
        <w:t xml:space="preserve"> </w:t>
      </w:r>
      <w:r w:rsidR="00796E5A">
        <w:t xml:space="preserve">for manufactured goods exports </w:t>
      </w:r>
      <w:r w:rsidR="006713A9">
        <w:t xml:space="preserve">reported by </w:t>
      </w:r>
      <w:proofErr w:type="spellStart"/>
      <w:r w:rsidR="009419DA">
        <w:t>Dvornak</w:t>
      </w:r>
      <w:proofErr w:type="spellEnd"/>
      <w:r w:rsidR="009419DA">
        <w:t xml:space="preserve"> et al. </w:t>
      </w:r>
      <w:r w:rsidR="006713A9" w:rsidRPr="00FD7B15">
        <w:t>(2005) and Norman (2006)</w:t>
      </w:r>
      <w:r w:rsidR="006713A9">
        <w:t xml:space="preserve"> of around 0.8 and 0.5, respectively</w:t>
      </w:r>
      <w:r w:rsidRPr="005D205E">
        <w:t>. Our sensitivity analysis suggests th</w:t>
      </w:r>
      <w:r w:rsidR="006D72E9">
        <w:t>ese</w:t>
      </w:r>
      <w:r w:rsidRPr="005D205E">
        <w:t xml:space="preserve"> </w:t>
      </w:r>
      <w:r w:rsidR="00E42505">
        <w:t>difference</w:t>
      </w:r>
      <w:r w:rsidR="006D72E9">
        <w:t>s</w:t>
      </w:r>
      <w:r w:rsidR="00E42505">
        <w:t xml:space="preserve"> </w:t>
      </w:r>
      <w:r w:rsidR="006D72E9">
        <w:t xml:space="preserve">are </w:t>
      </w:r>
      <w:r w:rsidR="004631B5">
        <w:t xml:space="preserve">likely </w:t>
      </w:r>
      <w:r w:rsidR="006D72E9">
        <w:t xml:space="preserve">due to </w:t>
      </w:r>
      <w:r w:rsidRPr="005D205E">
        <w:t xml:space="preserve">the fact that </w:t>
      </w:r>
      <w:r w:rsidR="006D72E9">
        <w:t xml:space="preserve">these </w:t>
      </w:r>
      <w:r w:rsidR="004631B5">
        <w:t xml:space="preserve">earlier </w:t>
      </w:r>
      <w:r w:rsidR="006D72E9">
        <w:t xml:space="preserve">studies do not constrain the </w:t>
      </w:r>
      <w:r w:rsidR="00796E5A">
        <w:t xml:space="preserve">foreign </w:t>
      </w:r>
      <w:r w:rsidR="006D72E9">
        <w:t>income elasticity to</w:t>
      </w:r>
      <w:r w:rsidR="004E088C">
        <w:t xml:space="preserve"> one</w:t>
      </w:r>
      <w:r w:rsidRPr="005D205E">
        <w:t xml:space="preserve">. </w:t>
      </w:r>
      <w:r w:rsidR="006D72E9">
        <w:t xml:space="preserve">In particular, we find </w:t>
      </w:r>
      <w:r w:rsidR="004631B5">
        <w:t xml:space="preserve">that the </w:t>
      </w:r>
      <w:r w:rsidR="004631B5" w:rsidRPr="005D205E">
        <w:t xml:space="preserve">elasticity </w:t>
      </w:r>
      <w:r w:rsidR="004631B5">
        <w:t>of substitution increases with the</w:t>
      </w:r>
      <w:r w:rsidR="00B16BDC">
        <w:t xml:space="preserve"> </w:t>
      </w:r>
      <w:r w:rsidR="004631B5">
        <w:t xml:space="preserve">foreign </w:t>
      </w:r>
      <w:r w:rsidR="004E088C">
        <w:t>income elasticity</w:t>
      </w:r>
      <w:r w:rsidRPr="005D205E">
        <w:t>.</w:t>
      </w:r>
    </w:p>
    <w:p w14:paraId="6EFE5CD1" w14:textId="77777777" w:rsidR="004E088C" w:rsidRDefault="008244FA" w:rsidP="00B46070">
      <w:r>
        <w:t>Turning to services export</w:t>
      </w:r>
      <w:r w:rsidR="003A52C7">
        <w:t>s</w:t>
      </w:r>
      <w:r>
        <w:t>,</w:t>
      </w:r>
      <w:r w:rsidR="004E088C">
        <w:t xml:space="preserve"> </w:t>
      </w:r>
      <w:proofErr w:type="spellStart"/>
      <w:r w:rsidR="004E088C" w:rsidRPr="00FD7B15">
        <w:t>Dvornak</w:t>
      </w:r>
      <w:proofErr w:type="spellEnd"/>
      <w:r w:rsidR="009419DA">
        <w:t xml:space="preserve"> et al.</w:t>
      </w:r>
      <w:r w:rsidR="004E088C" w:rsidRPr="00FD7B15">
        <w:t xml:space="preserve"> (2005)</w:t>
      </w:r>
      <w:r w:rsidR="004E088C">
        <w:t xml:space="preserve"> </w:t>
      </w:r>
      <w:r w:rsidR="004631B5">
        <w:t xml:space="preserve">also </w:t>
      </w:r>
      <w:r w:rsidR="004E088C">
        <w:t>report a somewhat lower elasticity of substitution</w:t>
      </w:r>
      <w:r w:rsidR="003A52C7">
        <w:t xml:space="preserve"> of 0.5</w:t>
      </w:r>
      <w:r w:rsidR="004E088C">
        <w:t xml:space="preserve">. </w:t>
      </w:r>
      <w:r w:rsidR="006D72E9">
        <w:t>Again, t</w:t>
      </w:r>
      <w:r>
        <w:t xml:space="preserve">his </w:t>
      </w:r>
      <w:r w:rsidR="003A52C7">
        <w:t xml:space="preserve">outcome </w:t>
      </w:r>
      <w:r>
        <w:t xml:space="preserve">is </w:t>
      </w:r>
      <w:r w:rsidR="00B16BDC">
        <w:t>consistent with our sensitivity analysis</w:t>
      </w:r>
      <w:r w:rsidR="006D72E9">
        <w:t xml:space="preserve">, with </w:t>
      </w:r>
      <w:proofErr w:type="spellStart"/>
      <w:r w:rsidR="004E088C">
        <w:t>Dvornak</w:t>
      </w:r>
      <w:proofErr w:type="spellEnd"/>
      <w:r w:rsidR="004E088C">
        <w:t xml:space="preserve"> et al. </w:t>
      </w:r>
      <w:r w:rsidR="006D72E9">
        <w:t xml:space="preserve">reporting an </w:t>
      </w:r>
      <w:r w:rsidR="004E088C">
        <w:t xml:space="preserve">income elasticity </w:t>
      </w:r>
      <w:r w:rsidR="006D72E9">
        <w:t xml:space="preserve">estimate of </w:t>
      </w:r>
      <w:r w:rsidR="004E088C">
        <w:t>around 0.8.</w:t>
      </w:r>
    </w:p>
    <w:p w14:paraId="2F3BB92F" w14:textId="5B5D1FDF" w:rsidR="004C2512" w:rsidRDefault="000A00E2" w:rsidP="00B06FB1">
      <w:pPr>
        <w:keepLines/>
      </w:pPr>
      <w:proofErr w:type="spellStart"/>
      <w:r w:rsidRPr="00FD7B15">
        <w:t>Jilek</w:t>
      </w:r>
      <w:proofErr w:type="spellEnd"/>
      <w:r w:rsidRPr="00FD7B15">
        <w:t xml:space="preserve">, Johnson and </w:t>
      </w:r>
      <w:proofErr w:type="spellStart"/>
      <w:r w:rsidRPr="00FD7B15">
        <w:t>Taplin</w:t>
      </w:r>
      <w:proofErr w:type="spellEnd"/>
      <w:r w:rsidRPr="00FD7B15">
        <w:t xml:space="preserve"> (1993)</w:t>
      </w:r>
      <w:r>
        <w:t xml:space="preserve"> </w:t>
      </w:r>
      <w:r w:rsidR="006A2E61">
        <w:t xml:space="preserve">estimate an aggregate of </w:t>
      </w:r>
      <w:r w:rsidR="004C2512">
        <w:t>non-commodity goods and services.</w:t>
      </w:r>
      <w:r w:rsidR="006A2E61">
        <w:t xml:space="preserve"> </w:t>
      </w:r>
      <w:r w:rsidR="004631B5">
        <w:t xml:space="preserve">They report an aggregate non-commodity elasticity of substitution of 1.7, which is higher than more recent </w:t>
      </w:r>
      <w:r w:rsidR="008668C1">
        <w:t xml:space="preserve">Australian </w:t>
      </w:r>
      <w:r w:rsidR="004631B5">
        <w:t>estimates</w:t>
      </w:r>
      <w:r w:rsidR="008668C1">
        <w:t xml:space="preserve"> for non-commodity goods or services</w:t>
      </w:r>
      <w:r w:rsidR="004631B5">
        <w:t xml:space="preserve">. </w:t>
      </w:r>
      <w:r w:rsidR="008668C1">
        <w:t xml:space="preserve">This significantly higher estimate could </w:t>
      </w:r>
      <w:r w:rsidR="00736B43">
        <w:t>stem from the period of model data</w:t>
      </w:r>
      <w:r w:rsidR="008668C1">
        <w:t xml:space="preserve"> </w:t>
      </w:r>
      <w:r w:rsidR="00736B43">
        <w:t>(</w:t>
      </w:r>
      <w:r w:rsidR="008668C1">
        <w:t>1975 to 1995</w:t>
      </w:r>
      <w:r w:rsidR="00736B43">
        <w:t>)</w:t>
      </w:r>
      <w:r w:rsidR="008668C1">
        <w:t xml:space="preserve">. It could also be  </w:t>
      </w:r>
      <w:r w:rsidR="00736B43">
        <w:t>the result of</w:t>
      </w:r>
      <w:r w:rsidR="004C2512">
        <w:t xml:space="preserve"> impos</w:t>
      </w:r>
      <w:r w:rsidR="00736B43">
        <w:t>ing</w:t>
      </w:r>
      <w:r w:rsidR="004C2512">
        <w:t xml:space="preserve"> an </w:t>
      </w:r>
      <w:r>
        <w:t>income elasticity</w:t>
      </w:r>
      <w:r w:rsidR="004C2512">
        <w:t xml:space="preserve"> of one</w:t>
      </w:r>
      <w:r>
        <w:t xml:space="preserve"> but not includ</w:t>
      </w:r>
      <w:r w:rsidR="00736B43">
        <w:t>ing</w:t>
      </w:r>
      <w:r>
        <w:t xml:space="preserve"> a time </w:t>
      </w:r>
      <w:r w:rsidR="006A2E61">
        <w:t>trend</w:t>
      </w:r>
      <w:r w:rsidR="004631B5">
        <w:t xml:space="preserve"> to capture rising foreign import penetration</w:t>
      </w:r>
      <w:r w:rsidR="00023F7D">
        <w:t xml:space="preserve">. </w:t>
      </w:r>
    </w:p>
    <w:p w14:paraId="213C1246" w14:textId="10781296" w:rsidR="00045E43" w:rsidRDefault="00AE195D" w:rsidP="00B46070">
      <w:r>
        <w:t>The t</w:t>
      </w:r>
      <w:r w:rsidR="005E5370">
        <w:t>ime trends</w:t>
      </w:r>
      <w:r w:rsidR="003A52C7">
        <w:t>,</w:t>
      </w:r>
      <w:r w:rsidR="00865C90">
        <w:t xml:space="preserve"> which are included to capture rising export/import penetration</w:t>
      </w:r>
      <w:r w:rsidR="003A52C7">
        <w:t>,</w:t>
      </w:r>
      <w:r w:rsidR="00865C90">
        <w:t xml:space="preserve"> </w:t>
      </w:r>
      <w:r>
        <w:t xml:space="preserve">are </w:t>
      </w:r>
      <w:r w:rsidR="00F4401E">
        <w:t>significantly</w:t>
      </w:r>
      <w:r>
        <w:t xml:space="preserve"> different from zero in</w:t>
      </w:r>
      <w:r w:rsidR="005D5178">
        <w:t xml:space="preserve"> </w:t>
      </w:r>
      <w:r w:rsidR="0080235B">
        <w:t>both of</w:t>
      </w:r>
      <w:r w:rsidR="00EC23A7">
        <w:t xml:space="preserve"> the demand</w:t>
      </w:r>
      <w:r w:rsidR="00F4401E">
        <w:t xml:space="preserve"> equation</w:t>
      </w:r>
      <w:r w:rsidR="0080235B">
        <w:t>s</w:t>
      </w:r>
      <w:r w:rsidR="005219B4">
        <w:t>.</w:t>
      </w:r>
      <w:r w:rsidR="00B14B09">
        <w:t xml:space="preserve"> </w:t>
      </w:r>
      <w:r w:rsidR="00EC23A7">
        <w:t>T</w:t>
      </w:r>
      <w:r w:rsidR="00C92420">
        <w:t>he</w:t>
      </w:r>
      <w:r w:rsidR="00FE36B4">
        <w:t xml:space="preserve"> coefficient</w:t>
      </w:r>
      <w:r w:rsidR="004F164B">
        <w:t xml:space="preserve"> of</w:t>
      </w:r>
      <w:r w:rsidR="00FE36B4">
        <w:t xml:space="preserve"> the linear time </w:t>
      </w:r>
      <w:r w:rsidR="004F164B">
        <w:t>trend</w:t>
      </w:r>
      <w:r w:rsidR="00FE36B4">
        <w:t xml:space="preserve"> </w:t>
      </w:r>
      <w:r w:rsidR="007A3E57">
        <w:t xml:space="preserve">in the </w:t>
      </w:r>
      <w:r w:rsidR="0080235B">
        <w:t xml:space="preserve">non-commodity </w:t>
      </w:r>
      <w:r w:rsidR="007A3E57">
        <w:t>goods equation</w:t>
      </w:r>
      <w:r>
        <w:t xml:space="preserve"> implies that</w:t>
      </w:r>
      <w:r w:rsidR="005D5178">
        <w:t xml:space="preserve"> </w:t>
      </w:r>
      <w:r w:rsidR="00F4401E">
        <w:t xml:space="preserve">demand for </w:t>
      </w:r>
      <w:r w:rsidR="0080235B">
        <w:t>these</w:t>
      </w:r>
      <w:r w:rsidR="007A3E57">
        <w:t xml:space="preserve"> exports </w:t>
      </w:r>
      <w:r w:rsidR="00F4401E">
        <w:t>experienced a</w:t>
      </w:r>
      <w:r>
        <w:t>n increase of 1</w:t>
      </w:r>
      <w:r w:rsidR="004B4FF9">
        <w:t>.</w:t>
      </w:r>
      <w:r>
        <w:t>4</w:t>
      </w:r>
      <w:r w:rsidR="005B4A15">
        <w:t> </w:t>
      </w:r>
      <w:r>
        <w:t>per cent per quarter above that explained by the independent variables</w:t>
      </w:r>
      <w:r w:rsidR="00B82EEE">
        <w:t xml:space="preserve"> </w:t>
      </w:r>
      <w:r>
        <w:t>(</w:t>
      </w:r>
      <w:r w:rsidR="00045E43">
        <w:t xml:space="preserve">as shown in the initial period </w:t>
      </w:r>
      <w:r w:rsidR="0080235B">
        <w:t>of</w:t>
      </w:r>
      <w:r w:rsidR="00EC23A7">
        <w:t xml:space="preserve"> Chart 3</w:t>
      </w:r>
      <w:r>
        <w:t>)</w:t>
      </w:r>
      <w:r w:rsidR="005219B4">
        <w:t>.</w:t>
      </w:r>
      <w:r w:rsidR="00B14B09">
        <w:t xml:space="preserve"> </w:t>
      </w:r>
      <w:r w:rsidR="00EC23A7">
        <w:t>However</w:t>
      </w:r>
      <w:r w:rsidR="007B6607">
        <w:t xml:space="preserve">, </w:t>
      </w:r>
      <w:r w:rsidR="001E03EE">
        <w:t xml:space="preserve">the </w:t>
      </w:r>
      <w:r w:rsidR="00045E43">
        <w:t xml:space="preserve">trend </w:t>
      </w:r>
      <w:r w:rsidR="001E03EE">
        <w:t>rate of growth</w:t>
      </w:r>
      <w:r w:rsidR="00124C28">
        <w:t xml:space="preserve"> </w:t>
      </w:r>
      <w:r>
        <w:t>slowed to around</w:t>
      </w:r>
      <w:r w:rsidR="005D5178">
        <w:t xml:space="preserve"> </w:t>
      </w:r>
      <w:r>
        <w:t>0</w:t>
      </w:r>
      <w:r w:rsidR="005219B4">
        <w:t>.</w:t>
      </w:r>
      <w:r>
        <w:t xml:space="preserve">4 </w:t>
      </w:r>
      <w:r w:rsidR="00124C28">
        <w:t>per cent</w:t>
      </w:r>
      <w:r w:rsidR="00045E43">
        <w:t xml:space="preserve"> </w:t>
      </w:r>
      <w:r w:rsidR="00124C28">
        <w:t>in</w:t>
      </w:r>
      <w:r>
        <w:t xml:space="preserve"> the September quarter of </w:t>
      </w:r>
      <w:r w:rsidR="00124C28">
        <w:t>1999</w:t>
      </w:r>
      <w:r w:rsidR="001E03EE">
        <w:t>,</w:t>
      </w:r>
      <w:r w:rsidR="00124C28">
        <w:t xml:space="preserve"> and </w:t>
      </w:r>
      <w:r w:rsidR="0080235B">
        <w:t>beca</w:t>
      </w:r>
      <w:r w:rsidR="00045E43">
        <w:t>me negative after</w:t>
      </w:r>
      <w:r w:rsidR="001E03EE">
        <w:t xml:space="preserve"> </w:t>
      </w:r>
      <w:r>
        <w:t xml:space="preserve">the September quarter of </w:t>
      </w:r>
      <w:r w:rsidR="001E03EE">
        <w:t>2008</w:t>
      </w:r>
      <w:r w:rsidR="005219B4">
        <w:t>.</w:t>
      </w:r>
      <w:r w:rsidR="00B14B09">
        <w:t xml:space="preserve"> </w:t>
      </w:r>
      <w:r w:rsidR="00045E43">
        <w:t xml:space="preserve">The estimation results </w:t>
      </w:r>
      <w:r w:rsidR="0080235B">
        <w:t>confirm</w:t>
      </w:r>
      <w:r w:rsidR="00045E43">
        <w:t xml:space="preserve"> the d</w:t>
      </w:r>
      <w:r w:rsidR="0080235B">
        <w:t>ecline of the penetration ratio</w:t>
      </w:r>
      <w:r w:rsidR="00045E43">
        <w:t xml:space="preserve"> of non</w:t>
      </w:r>
      <w:r w:rsidR="0080235B">
        <w:noBreakHyphen/>
      </w:r>
      <w:r w:rsidR="00045E43">
        <w:t>commodity exports in recent times</w:t>
      </w:r>
      <w:r>
        <w:t xml:space="preserve">, shown </w:t>
      </w:r>
      <w:r w:rsidR="00045E43">
        <w:t>in Chart</w:t>
      </w:r>
      <w:r w:rsidR="005B4A15">
        <w:t> </w:t>
      </w:r>
      <w:r w:rsidR="00045E43">
        <w:t>3</w:t>
      </w:r>
      <w:r w:rsidR="005219B4">
        <w:t>.</w:t>
      </w:r>
      <w:r w:rsidR="00B14B09">
        <w:t xml:space="preserve"> </w:t>
      </w:r>
    </w:p>
    <w:p w14:paraId="1895C4E0" w14:textId="3E07798F" w:rsidR="00FA03EF" w:rsidRDefault="00AE195D" w:rsidP="00237F0D">
      <w:r>
        <w:t>Exports of s</w:t>
      </w:r>
      <w:r w:rsidR="000E1BD9">
        <w:t xml:space="preserve">ervices </w:t>
      </w:r>
      <w:r>
        <w:t xml:space="preserve">are </w:t>
      </w:r>
      <w:r w:rsidR="003D047D">
        <w:t xml:space="preserve">estimated to be </w:t>
      </w:r>
      <w:r>
        <w:t xml:space="preserve">around </w:t>
      </w:r>
      <w:r w:rsidR="00E069C9">
        <w:t>0</w:t>
      </w:r>
      <w:r w:rsidR="004B4FF9">
        <w:t>.</w:t>
      </w:r>
      <w:r w:rsidR="0080235B">
        <w:t>4</w:t>
      </w:r>
      <w:r w:rsidR="00E069C9">
        <w:t xml:space="preserve"> per cent </w:t>
      </w:r>
      <w:r w:rsidR="00F14342">
        <w:t xml:space="preserve">a </w:t>
      </w:r>
      <w:r w:rsidR="00E069C9">
        <w:t>quarter</w:t>
      </w:r>
      <w:r>
        <w:t xml:space="preserve"> above that explained by the independent variables </w:t>
      </w:r>
      <w:r w:rsidR="003D047D">
        <w:t xml:space="preserve">before </w:t>
      </w:r>
      <w:r w:rsidR="00CE1FC6">
        <w:t xml:space="preserve">the June quarter of </w:t>
      </w:r>
      <w:r w:rsidR="003D047D">
        <w:t>2009</w:t>
      </w:r>
      <w:r w:rsidR="00CE1FC6">
        <w:t xml:space="preserve">, and around </w:t>
      </w:r>
      <w:r w:rsidR="003D047D">
        <w:t>0</w:t>
      </w:r>
      <w:r w:rsidR="004B4FF9">
        <w:t>.</w:t>
      </w:r>
      <w:r w:rsidR="0080235B">
        <w:t>3</w:t>
      </w:r>
      <w:r w:rsidR="003D047D">
        <w:t xml:space="preserve"> per cent</w:t>
      </w:r>
      <w:r w:rsidR="00CE1FC6">
        <w:t xml:space="preserve"> </w:t>
      </w:r>
      <w:r w:rsidR="00DC7604">
        <w:t xml:space="preserve">lower </w:t>
      </w:r>
      <w:r w:rsidR="00CE1FC6">
        <w:t>from</w:t>
      </w:r>
      <w:r w:rsidR="005D5178">
        <w:t xml:space="preserve"> </w:t>
      </w:r>
      <w:r w:rsidR="00CE1FC6">
        <w:t>this point</w:t>
      </w:r>
      <w:r w:rsidR="005D5178">
        <w:t xml:space="preserve"> </w:t>
      </w:r>
      <w:r w:rsidR="0080235B">
        <w:t>onwards</w:t>
      </w:r>
      <w:r w:rsidR="00CE1FC6">
        <w:t>, a slowing of around 0</w:t>
      </w:r>
      <w:r w:rsidR="004B4FF9">
        <w:t>.</w:t>
      </w:r>
      <w:r w:rsidR="00CE1FC6">
        <w:t xml:space="preserve">6 per cent </w:t>
      </w:r>
      <w:r w:rsidR="00F14342">
        <w:t xml:space="preserve">a </w:t>
      </w:r>
      <w:r w:rsidR="00CE1FC6">
        <w:t>quarter</w:t>
      </w:r>
      <w:r w:rsidR="005219B4">
        <w:t>.</w:t>
      </w:r>
      <w:r w:rsidR="00B14B09">
        <w:t xml:space="preserve"> </w:t>
      </w:r>
      <w:r w:rsidR="00CE1FC6">
        <w:t>The Sydney Olympics and the GFC appear to have had significant one-off impact</w:t>
      </w:r>
      <w:r w:rsidR="00F14342">
        <w:t>s</w:t>
      </w:r>
      <w:r w:rsidR="00CE1FC6">
        <w:t xml:space="preserve"> in the September quarter of 2000 and the June </w:t>
      </w:r>
      <w:r w:rsidR="00CE1FC6" w:rsidRPr="003D1FA6">
        <w:t>quarter</w:t>
      </w:r>
      <w:r w:rsidR="00CE1FC6">
        <w:t xml:space="preserve"> of 2009 respectively</w:t>
      </w:r>
      <w:r w:rsidR="005219B4">
        <w:t>.</w:t>
      </w:r>
      <w:r w:rsidR="00B14B09">
        <w:t xml:space="preserve"> </w:t>
      </w:r>
    </w:p>
    <w:p w14:paraId="44AE76C1" w14:textId="77777777" w:rsidR="00554AC3" w:rsidRDefault="00554AC3" w:rsidP="00554AC3">
      <w:r>
        <w:t xml:space="preserve">The trend terms may capture the effects of the rise of Asia’s share of non-commodity goods in the world market and a change in general demand preferences for our exports of non-commodity goods and services exports. These are topics for future research. </w:t>
      </w:r>
    </w:p>
    <w:p w14:paraId="740E987C" w14:textId="77777777" w:rsidR="00554AC3" w:rsidRDefault="00554AC3" w:rsidP="00554AC3">
      <w:r>
        <w:t xml:space="preserve">The error correction adjustment parameter in the non-commodity goods equation is -0.53, indicating that more than half of the short-run deviation is corrected in the first quarter. On the other hand, the adjustment speed in the services equation is much slower, correcting only -0.15 in the first quarter. </w:t>
      </w:r>
    </w:p>
    <w:p w14:paraId="2410004A" w14:textId="77777777" w:rsidR="003609A0" w:rsidRDefault="003609A0" w:rsidP="000D26A9">
      <w:pPr>
        <w:pStyle w:val="Caption1"/>
        <w:keepLines/>
      </w:pPr>
      <w:r>
        <w:t xml:space="preserve">Table </w:t>
      </w:r>
      <w:fldSimple w:instr=" SEQ Table \* ARABIC ">
        <w:r w:rsidR="007203B6">
          <w:rPr>
            <w:noProof/>
          </w:rPr>
          <w:t>1</w:t>
        </w:r>
      </w:fldSimple>
      <w:r>
        <w:t xml:space="preserve">: </w:t>
      </w:r>
      <w:r w:rsidRPr="00586A7C">
        <w:t xml:space="preserve">Estimation results </w:t>
      </w:r>
      <w:r>
        <w:t>–</w:t>
      </w:r>
      <w:r w:rsidRPr="00586A7C">
        <w:t xml:space="preserve"> </w:t>
      </w:r>
      <w:r>
        <w:t>D</w:t>
      </w:r>
      <w:r w:rsidRPr="00586A7C">
        <w:t>emand</w:t>
      </w:r>
    </w:p>
    <w:tbl>
      <w:tblPr>
        <w:tblStyle w:val="TableGrid"/>
        <w:tblpPr w:leftFromText="180" w:rightFromText="180" w:vertAnchor="text" w:tblpXSpec="center" w:tblpY="1"/>
        <w:tblOverlap w:val="never"/>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1984"/>
        <w:gridCol w:w="2410"/>
      </w:tblGrid>
      <w:tr w:rsidR="00E23B04" w:rsidRPr="00586A7C" w14:paraId="67B0FDAA" w14:textId="77777777" w:rsidTr="00921967">
        <w:tc>
          <w:tcPr>
            <w:tcW w:w="2943" w:type="dxa"/>
            <w:tcBorders>
              <w:bottom w:val="dotted" w:sz="4" w:space="0" w:color="auto"/>
            </w:tcBorders>
          </w:tcPr>
          <w:p w14:paraId="14E7E749" w14:textId="77777777" w:rsidR="00E23B04" w:rsidRPr="00586A7C" w:rsidRDefault="00E23B04" w:rsidP="000D26A9">
            <w:pPr>
              <w:pStyle w:val="Caption1"/>
              <w:keepLines/>
              <w:rPr>
                <w:rFonts w:asciiTheme="minorHAnsi" w:hAnsiTheme="minorHAnsi"/>
                <w:color w:val="000000" w:themeColor="text1"/>
                <w:sz w:val="22"/>
                <w:szCs w:val="22"/>
              </w:rPr>
            </w:pPr>
          </w:p>
        </w:tc>
        <w:tc>
          <w:tcPr>
            <w:tcW w:w="1984" w:type="dxa"/>
            <w:tcBorders>
              <w:bottom w:val="dotted" w:sz="4" w:space="0" w:color="auto"/>
            </w:tcBorders>
          </w:tcPr>
          <w:p w14:paraId="1FA08B2D" w14:textId="77777777" w:rsidR="00E23B04" w:rsidRPr="009756E7" w:rsidRDefault="00E23B04" w:rsidP="000D26A9">
            <w:pPr>
              <w:pStyle w:val="Caption1"/>
              <w:keepLines/>
              <w:rPr>
                <w:rFonts w:asciiTheme="minorHAnsi" w:hAnsiTheme="minorHAnsi"/>
                <w:b/>
                <w:color w:val="000000" w:themeColor="text1"/>
                <w:sz w:val="22"/>
                <w:szCs w:val="22"/>
              </w:rPr>
            </w:pPr>
            <w:r>
              <w:rPr>
                <w:rFonts w:asciiTheme="minorHAnsi" w:hAnsiTheme="minorHAnsi"/>
                <w:b/>
                <w:color w:val="000000" w:themeColor="text1"/>
                <w:sz w:val="22"/>
                <w:szCs w:val="22"/>
              </w:rPr>
              <w:t>Non-commodity</w:t>
            </w:r>
          </w:p>
        </w:tc>
        <w:tc>
          <w:tcPr>
            <w:tcW w:w="2410" w:type="dxa"/>
            <w:tcBorders>
              <w:bottom w:val="dotted" w:sz="4" w:space="0" w:color="auto"/>
            </w:tcBorders>
          </w:tcPr>
          <w:p w14:paraId="6D0804E7" w14:textId="77777777" w:rsidR="00E23B04" w:rsidRPr="009756E7" w:rsidRDefault="00E23B04" w:rsidP="000D26A9">
            <w:pPr>
              <w:pStyle w:val="Caption1"/>
              <w:keepLines/>
              <w:rPr>
                <w:rFonts w:asciiTheme="minorHAnsi" w:hAnsiTheme="minorHAnsi"/>
                <w:b/>
                <w:color w:val="000000" w:themeColor="text1"/>
                <w:sz w:val="22"/>
                <w:szCs w:val="22"/>
              </w:rPr>
            </w:pPr>
            <w:r>
              <w:rPr>
                <w:rFonts w:asciiTheme="minorHAnsi" w:hAnsiTheme="minorHAnsi"/>
                <w:b/>
                <w:color w:val="000000" w:themeColor="text1"/>
                <w:sz w:val="22"/>
                <w:szCs w:val="22"/>
              </w:rPr>
              <w:t>Services</w:t>
            </w:r>
          </w:p>
        </w:tc>
      </w:tr>
      <w:tr w:rsidR="00E23B04" w:rsidRPr="00E354B7" w14:paraId="3008E746" w14:textId="77777777" w:rsidTr="00921967">
        <w:tc>
          <w:tcPr>
            <w:tcW w:w="2943" w:type="dxa"/>
            <w:tcBorders>
              <w:top w:val="dotted" w:sz="4" w:space="0" w:color="auto"/>
              <w:bottom w:val="nil"/>
            </w:tcBorders>
            <w:vAlign w:val="center"/>
          </w:tcPr>
          <w:p w14:paraId="0C00443E" w14:textId="77777777" w:rsidR="00E23B04" w:rsidRPr="00E354B7" w:rsidRDefault="00E23B04" w:rsidP="000D26A9">
            <w:pPr>
              <w:pStyle w:val="Caption1"/>
              <w:keepLines/>
              <w:jc w:val="left"/>
              <w:rPr>
                <w:rFonts w:asciiTheme="minorHAnsi" w:hAnsiTheme="minorHAnsi"/>
                <w:b/>
                <w:color w:val="000000" w:themeColor="text1"/>
                <w:sz w:val="20"/>
                <w:szCs w:val="20"/>
              </w:rPr>
            </w:pPr>
            <w:r w:rsidRPr="00E354B7">
              <w:rPr>
                <w:rFonts w:asciiTheme="minorHAnsi" w:hAnsiTheme="minorHAnsi"/>
                <w:b/>
                <w:color w:val="000000" w:themeColor="text1"/>
                <w:sz w:val="20"/>
                <w:szCs w:val="20"/>
              </w:rPr>
              <w:t>Long-run</w:t>
            </w:r>
          </w:p>
        </w:tc>
        <w:tc>
          <w:tcPr>
            <w:tcW w:w="1984" w:type="dxa"/>
            <w:tcBorders>
              <w:top w:val="dotted" w:sz="4" w:space="0" w:color="auto"/>
              <w:bottom w:val="nil"/>
            </w:tcBorders>
            <w:vAlign w:val="center"/>
          </w:tcPr>
          <w:p w14:paraId="0146BE11" w14:textId="77777777" w:rsidR="00E23B04" w:rsidRPr="00E354B7" w:rsidRDefault="00E23B04" w:rsidP="000D26A9">
            <w:pPr>
              <w:pStyle w:val="Caption1"/>
              <w:keepLines/>
              <w:jc w:val="left"/>
              <w:rPr>
                <w:rFonts w:asciiTheme="minorHAnsi" w:hAnsiTheme="minorHAnsi"/>
                <w:b/>
                <w:color w:val="000000" w:themeColor="text1"/>
                <w:sz w:val="22"/>
                <w:szCs w:val="22"/>
              </w:rPr>
            </w:pPr>
          </w:p>
        </w:tc>
        <w:tc>
          <w:tcPr>
            <w:tcW w:w="2410" w:type="dxa"/>
            <w:tcBorders>
              <w:top w:val="dotted" w:sz="4" w:space="0" w:color="auto"/>
              <w:bottom w:val="nil"/>
            </w:tcBorders>
            <w:vAlign w:val="center"/>
          </w:tcPr>
          <w:p w14:paraId="11F646DA" w14:textId="77777777" w:rsidR="00E23B04" w:rsidRPr="00E354B7" w:rsidRDefault="00E23B04" w:rsidP="000D26A9">
            <w:pPr>
              <w:pStyle w:val="Caption1"/>
              <w:keepLines/>
              <w:jc w:val="left"/>
              <w:rPr>
                <w:rFonts w:asciiTheme="minorHAnsi" w:hAnsiTheme="minorHAnsi"/>
                <w:b/>
                <w:color w:val="000000" w:themeColor="text1"/>
                <w:sz w:val="22"/>
                <w:szCs w:val="22"/>
              </w:rPr>
            </w:pPr>
          </w:p>
        </w:tc>
      </w:tr>
      <w:tr w:rsidR="00E23B04" w:rsidRPr="00586A7C" w14:paraId="58AACA2C" w14:textId="77777777" w:rsidTr="00921967">
        <w:tc>
          <w:tcPr>
            <w:tcW w:w="2943" w:type="dxa"/>
            <w:vMerge w:val="restart"/>
            <w:tcBorders>
              <w:top w:val="nil"/>
              <w:left w:val="nil"/>
              <w:bottom w:val="nil"/>
              <w:right w:val="nil"/>
            </w:tcBorders>
            <w:vAlign w:val="center"/>
          </w:tcPr>
          <w:p w14:paraId="609D31BF" w14:textId="77777777" w:rsidR="00E23B04" w:rsidRPr="00227EEA" w:rsidRDefault="00920749" w:rsidP="000D26A9">
            <w:pPr>
              <w:pStyle w:val="Caption1"/>
              <w:keepLines/>
              <w:rPr>
                <w:rFonts w:asciiTheme="minorHAnsi" w:hAnsiTheme="minorHAnsi"/>
                <w:color w:val="auto"/>
                <w:sz w:val="20"/>
                <w:szCs w:val="20"/>
                <w:vertAlign w:val="subscript"/>
              </w:rPr>
            </w:pPr>
            <w:r w:rsidRPr="00227EEA">
              <w:rPr>
                <w:rFonts w:ascii="Symbol" w:hAnsi="Symbol"/>
                <w:color w:val="auto"/>
              </w:rPr>
              <w:t></w:t>
            </w:r>
            <w:r>
              <w:rPr>
                <w:rFonts w:asciiTheme="minorHAnsi" w:hAnsiTheme="minorHAnsi"/>
                <w:color w:val="auto"/>
                <w:vertAlign w:val="subscript"/>
              </w:rPr>
              <w:t>k</w:t>
            </w:r>
          </w:p>
        </w:tc>
        <w:tc>
          <w:tcPr>
            <w:tcW w:w="1984" w:type="dxa"/>
            <w:tcBorders>
              <w:top w:val="nil"/>
              <w:left w:val="nil"/>
              <w:bottom w:val="nil"/>
              <w:right w:val="nil"/>
            </w:tcBorders>
          </w:tcPr>
          <w:p w14:paraId="098A4F42" w14:textId="77777777" w:rsidR="00E23B04" w:rsidRPr="00586A7C" w:rsidRDefault="00E23B04" w:rsidP="000D26A9">
            <w:pPr>
              <w:pStyle w:val="Caption1"/>
              <w:keepLines/>
              <w:rPr>
                <w:rFonts w:asciiTheme="minorHAnsi" w:hAnsiTheme="minorHAnsi"/>
                <w:color w:val="000000" w:themeColor="text1"/>
                <w:sz w:val="20"/>
                <w:szCs w:val="20"/>
              </w:rPr>
            </w:pPr>
            <w:r w:rsidRPr="00586A7C">
              <w:rPr>
                <w:rFonts w:asciiTheme="minorHAnsi" w:hAnsiTheme="minorHAnsi"/>
                <w:color w:val="000000" w:themeColor="text1"/>
                <w:sz w:val="20"/>
                <w:szCs w:val="20"/>
              </w:rPr>
              <w:t>-0</w:t>
            </w:r>
            <w:r>
              <w:rPr>
                <w:rFonts w:asciiTheme="minorHAnsi" w:hAnsiTheme="minorHAnsi"/>
                <w:color w:val="000000" w:themeColor="text1"/>
                <w:sz w:val="20"/>
                <w:szCs w:val="20"/>
              </w:rPr>
              <w:t>.3553</w:t>
            </w:r>
          </w:p>
        </w:tc>
        <w:tc>
          <w:tcPr>
            <w:tcW w:w="2410" w:type="dxa"/>
            <w:tcBorders>
              <w:top w:val="nil"/>
              <w:left w:val="nil"/>
              <w:bottom w:val="nil"/>
              <w:right w:val="nil"/>
            </w:tcBorders>
          </w:tcPr>
          <w:p w14:paraId="1A0F5133" w14:textId="77777777" w:rsidR="00E23B04" w:rsidRPr="00586A7C" w:rsidRDefault="00E23B04" w:rsidP="000D26A9">
            <w:pPr>
              <w:pStyle w:val="Caption1"/>
              <w:keepLines/>
              <w:rPr>
                <w:rFonts w:asciiTheme="minorHAnsi" w:hAnsiTheme="minorHAnsi"/>
                <w:color w:val="000000" w:themeColor="text1"/>
                <w:sz w:val="20"/>
                <w:szCs w:val="20"/>
              </w:rPr>
            </w:pPr>
            <w:r>
              <w:rPr>
                <w:rFonts w:asciiTheme="minorHAnsi" w:hAnsiTheme="minorHAnsi"/>
                <w:color w:val="000000" w:themeColor="text1"/>
                <w:sz w:val="20"/>
                <w:szCs w:val="20"/>
              </w:rPr>
              <w:t>-0.7450</w:t>
            </w:r>
          </w:p>
        </w:tc>
      </w:tr>
      <w:tr w:rsidR="00E23B04" w:rsidRPr="00586A7C" w14:paraId="3AFC97FA" w14:textId="77777777" w:rsidTr="00921967">
        <w:tc>
          <w:tcPr>
            <w:tcW w:w="2943" w:type="dxa"/>
            <w:vMerge/>
            <w:tcBorders>
              <w:top w:val="nil"/>
              <w:left w:val="nil"/>
              <w:bottom w:val="nil"/>
              <w:right w:val="nil"/>
            </w:tcBorders>
            <w:vAlign w:val="center"/>
          </w:tcPr>
          <w:p w14:paraId="2B1AE01D" w14:textId="77777777" w:rsidR="00E23B04" w:rsidRPr="00227EEA" w:rsidRDefault="00E23B04" w:rsidP="000D26A9">
            <w:pPr>
              <w:pStyle w:val="Caption1"/>
              <w:keepLines/>
              <w:spacing w:after="220"/>
              <w:rPr>
                <w:rFonts w:asciiTheme="minorHAnsi" w:hAnsiTheme="minorHAnsi"/>
                <w:color w:val="auto"/>
                <w:sz w:val="20"/>
                <w:szCs w:val="20"/>
              </w:rPr>
            </w:pPr>
          </w:p>
        </w:tc>
        <w:tc>
          <w:tcPr>
            <w:tcW w:w="1984" w:type="dxa"/>
            <w:tcBorders>
              <w:top w:val="nil"/>
              <w:left w:val="nil"/>
              <w:bottom w:val="nil"/>
              <w:right w:val="nil"/>
            </w:tcBorders>
          </w:tcPr>
          <w:p w14:paraId="4114821D" w14:textId="77777777" w:rsidR="00E23B04" w:rsidRPr="00586A7C" w:rsidRDefault="00E23B04" w:rsidP="000D26A9">
            <w:pPr>
              <w:pStyle w:val="Caption1"/>
              <w:keepLines/>
              <w:rPr>
                <w:rFonts w:asciiTheme="minorHAnsi" w:hAnsiTheme="minorHAnsi"/>
                <w:color w:val="000000" w:themeColor="text1"/>
                <w:sz w:val="20"/>
                <w:szCs w:val="20"/>
              </w:rPr>
            </w:pPr>
            <w:r w:rsidRPr="00586A7C">
              <w:rPr>
                <w:rFonts w:asciiTheme="minorHAnsi" w:hAnsiTheme="minorHAnsi"/>
                <w:color w:val="000000" w:themeColor="text1"/>
                <w:sz w:val="20"/>
                <w:szCs w:val="20"/>
              </w:rPr>
              <w:t>(0</w:t>
            </w:r>
            <w:r>
              <w:rPr>
                <w:rFonts w:asciiTheme="minorHAnsi" w:hAnsiTheme="minorHAnsi"/>
                <w:color w:val="000000" w:themeColor="text1"/>
                <w:sz w:val="20"/>
                <w:szCs w:val="20"/>
              </w:rPr>
              <w:t>.1046</w:t>
            </w:r>
            <w:r w:rsidRPr="00586A7C">
              <w:rPr>
                <w:rFonts w:asciiTheme="minorHAnsi" w:hAnsiTheme="minorHAnsi"/>
                <w:color w:val="000000" w:themeColor="text1"/>
                <w:sz w:val="20"/>
                <w:szCs w:val="20"/>
              </w:rPr>
              <w:t>)</w:t>
            </w:r>
          </w:p>
        </w:tc>
        <w:tc>
          <w:tcPr>
            <w:tcW w:w="2410" w:type="dxa"/>
            <w:tcBorders>
              <w:top w:val="nil"/>
              <w:left w:val="nil"/>
              <w:bottom w:val="nil"/>
              <w:right w:val="nil"/>
            </w:tcBorders>
          </w:tcPr>
          <w:p w14:paraId="4AD07A9C" w14:textId="77777777" w:rsidR="00E23B04" w:rsidRPr="00586A7C" w:rsidRDefault="00E23B04" w:rsidP="000D26A9">
            <w:pPr>
              <w:pStyle w:val="Caption1"/>
              <w:keepLines/>
              <w:rPr>
                <w:rFonts w:asciiTheme="minorHAnsi" w:hAnsiTheme="minorHAnsi"/>
                <w:color w:val="000000" w:themeColor="text1"/>
                <w:sz w:val="20"/>
                <w:szCs w:val="20"/>
              </w:rPr>
            </w:pPr>
            <w:r w:rsidRPr="00586A7C">
              <w:rPr>
                <w:rFonts w:asciiTheme="minorHAnsi" w:hAnsiTheme="minorHAnsi"/>
                <w:color w:val="000000" w:themeColor="text1"/>
                <w:sz w:val="20"/>
                <w:szCs w:val="20"/>
              </w:rPr>
              <w:t>(0</w:t>
            </w:r>
            <w:r>
              <w:rPr>
                <w:rFonts w:asciiTheme="minorHAnsi" w:hAnsiTheme="minorHAnsi"/>
                <w:color w:val="000000" w:themeColor="text1"/>
                <w:sz w:val="20"/>
                <w:szCs w:val="20"/>
              </w:rPr>
              <w:t>.1727</w:t>
            </w:r>
            <w:r w:rsidRPr="00586A7C">
              <w:rPr>
                <w:rFonts w:asciiTheme="minorHAnsi" w:hAnsiTheme="minorHAnsi"/>
                <w:color w:val="000000" w:themeColor="text1"/>
                <w:sz w:val="20"/>
                <w:szCs w:val="20"/>
              </w:rPr>
              <w:t>)</w:t>
            </w:r>
          </w:p>
        </w:tc>
      </w:tr>
      <w:tr w:rsidR="00E23B04" w:rsidRPr="00586A7C" w14:paraId="750C721A" w14:textId="77777777" w:rsidTr="00921967">
        <w:tc>
          <w:tcPr>
            <w:tcW w:w="2943" w:type="dxa"/>
            <w:vMerge w:val="restart"/>
            <w:tcBorders>
              <w:top w:val="nil"/>
              <w:left w:val="nil"/>
              <w:bottom w:val="nil"/>
              <w:right w:val="nil"/>
            </w:tcBorders>
            <w:vAlign w:val="center"/>
          </w:tcPr>
          <w:p w14:paraId="075F1B7B" w14:textId="77777777" w:rsidR="00E23B04" w:rsidRPr="00227EEA" w:rsidRDefault="00E23B04" w:rsidP="000D26A9">
            <w:pPr>
              <w:pStyle w:val="Caption1"/>
              <w:keepLines/>
              <w:spacing w:after="220"/>
              <w:rPr>
                <w:rFonts w:asciiTheme="minorHAnsi" w:hAnsiTheme="minorHAnsi"/>
                <w:color w:val="auto"/>
                <w:sz w:val="20"/>
                <w:szCs w:val="20"/>
              </w:rPr>
            </w:pPr>
            <w:r w:rsidRPr="00227EEA">
              <w:rPr>
                <w:rFonts w:ascii="Times New Roman" w:hAnsi="Times New Roman"/>
                <w:color w:val="auto"/>
                <w:sz w:val="28"/>
                <w:szCs w:val="20"/>
              </w:rPr>
              <w:t>α</w:t>
            </w:r>
          </w:p>
        </w:tc>
        <w:tc>
          <w:tcPr>
            <w:tcW w:w="1984" w:type="dxa"/>
            <w:tcBorders>
              <w:top w:val="nil"/>
              <w:left w:val="nil"/>
              <w:bottom w:val="nil"/>
              <w:right w:val="nil"/>
            </w:tcBorders>
          </w:tcPr>
          <w:p w14:paraId="66ADE000" w14:textId="77777777" w:rsidR="00E23B04" w:rsidRPr="00586A7C" w:rsidRDefault="00E23B04" w:rsidP="000D26A9">
            <w:pPr>
              <w:pStyle w:val="Caption1"/>
              <w:keepLines/>
              <w:rPr>
                <w:rFonts w:asciiTheme="minorHAnsi" w:hAnsiTheme="minorHAnsi"/>
                <w:color w:val="000000" w:themeColor="text1"/>
                <w:sz w:val="20"/>
                <w:szCs w:val="20"/>
              </w:rPr>
            </w:pPr>
            <w:r>
              <w:rPr>
                <w:rFonts w:asciiTheme="minorHAnsi" w:hAnsiTheme="minorHAnsi"/>
                <w:color w:val="000000" w:themeColor="text1"/>
                <w:sz w:val="20"/>
                <w:szCs w:val="20"/>
              </w:rPr>
              <w:t>7.0839</w:t>
            </w:r>
          </w:p>
        </w:tc>
        <w:tc>
          <w:tcPr>
            <w:tcW w:w="2410" w:type="dxa"/>
            <w:tcBorders>
              <w:top w:val="nil"/>
              <w:left w:val="nil"/>
              <w:bottom w:val="nil"/>
              <w:right w:val="nil"/>
            </w:tcBorders>
          </w:tcPr>
          <w:p w14:paraId="3777412F" w14:textId="77777777" w:rsidR="00E23B04" w:rsidRPr="00586A7C" w:rsidRDefault="00E23B04" w:rsidP="000D26A9">
            <w:pPr>
              <w:pStyle w:val="Caption1"/>
              <w:keepLines/>
              <w:rPr>
                <w:rFonts w:asciiTheme="minorHAnsi" w:hAnsiTheme="minorHAnsi"/>
                <w:color w:val="000000" w:themeColor="text1"/>
                <w:sz w:val="20"/>
                <w:szCs w:val="20"/>
              </w:rPr>
            </w:pPr>
            <w:r>
              <w:rPr>
                <w:rFonts w:asciiTheme="minorHAnsi" w:hAnsiTheme="minorHAnsi"/>
                <w:color w:val="000000" w:themeColor="text1"/>
                <w:sz w:val="20"/>
                <w:szCs w:val="20"/>
              </w:rPr>
              <w:t>9.9969</w:t>
            </w:r>
          </w:p>
        </w:tc>
      </w:tr>
      <w:tr w:rsidR="00E23B04" w:rsidRPr="00586A7C" w14:paraId="51C74BA4" w14:textId="77777777" w:rsidTr="00921967">
        <w:tc>
          <w:tcPr>
            <w:tcW w:w="2943" w:type="dxa"/>
            <w:vMerge/>
            <w:tcBorders>
              <w:top w:val="nil"/>
              <w:left w:val="nil"/>
              <w:bottom w:val="nil"/>
              <w:right w:val="nil"/>
            </w:tcBorders>
            <w:vAlign w:val="center"/>
          </w:tcPr>
          <w:p w14:paraId="79823AF7" w14:textId="77777777" w:rsidR="00E23B04" w:rsidRPr="00227EEA" w:rsidRDefault="00E23B04" w:rsidP="000D26A9">
            <w:pPr>
              <w:pStyle w:val="Caption1"/>
              <w:keepLines/>
              <w:spacing w:after="220"/>
              <w:rPr>
                <w:rFonts w:asciiTheme="minorHAnsi" w:hAnsiTheme="minorHAnsi"/>
                <w:color w:val="auto"/>
                <w:sz w:val="20"/>
                <w:szCs w:val="20"/>
              </w:rPr>
            </w:pPr>
          </w:p>
        </w:tc>
        <w:tc>
          <w:tcPr>
            <w:tcW w:w="1984" w:type="dxa"/>
            <w:tcBorders>
              <w:top w:val="nil"/>
              <w:left w:val="nil"/>
              <w:bottom w:val="nil"/>
              <w:right w:val="nil"/>
            </w:tcBorders>
          </w:tcPr>
          <w:p w14:paraId="141D08C0" w14:textId="77777777" w:rsidR="00E23B04" w:rsidRPr="00586A7C" w:rsidRDefault="00E23B04" w:rsidP="000D26A9">
            <w:pPr>
              <w:pStyle w:val="Caption1"/>
              <w:keepLines/>
              <w:rPr>
                <w:rFonts w:asciiTheme="minorHAnsi" w:hAnsiTheme="minorHAnsi"/>
                <w:color w:val="000000" w:themeColor="text1"/>
                <w:sz w:val="20"/>
                <w:szCs w:val="20"/>
              </w:rPr>
            </w:pPr>
            <w:r w:rsidRPr="00586A7C">
              <w:rPr>
                <w:rFonts w:asciiTheme="minorHAnsi" w:hAnsiTheme="minorHAnsi"/>
                <w:color w:val="000000" w:themeColor="text1"/>
                <w:sz w:val="20"/>
                <w:szCs w:val="20"/>
              </w:rPr>
              <w:t>(</w:t>
            </w:r>
            <w:r>
              <w:rPr>
                <w:rFonts w:asciiTheme="minorHAnsi" w:hAnsiTheme="minorHAnsi"/>
                <w:color w:val="000000" w:themeColor="text1"/>
                <w:sz w:val="20"/>
                <w:szCs w:val="20"/>
              </w:rPr>
              <w:t>0.4827</w:t>
            </w:r>
            <w:r w:rsidRPr="00586A7C">
              <w:rPr>
                <w:rFonts w:asciiTheme="minorHAnsi" w:hAnsiTheme="minorHAnsi"/>
                <w:color w:val="000000" w:themeColor="text1"/>
                <w:sz w:val="20"/>
                <w:szCs w:val="20"/>
              </w:rPr>
              <w:t>)</w:t>
            </w:r>
          </w:p>
        </w:tc>
        <w:tc>
          <w:tcPr>
            <w:tcW w:w="2410" w:type="dxa"/>
            <w:tcBorders>
              <w:top w:val="nil"/>
              <w:left w:val="nil"/>
              <w:bottom w:val="nil"/>
              <w:right w:val="nil"/>
            </w:tcBorders>
          </w:tcPr>
          <w:p w14:paraId="38E55A55" w14:textId="77777777" w:rsidR="00E23B04" w:rsidRPr="00586A7C" w:rsidRDefault="00E23B04" w:rsidP="000D26A9">
            <w:pPr>
              <w:pStyle w:val="Caption1"/>
              <w:keepLines/>
              <w:rPr>
                <w:rFonts w:asciiTheme="minorHAnsi" w:hAnsiTheme="minorHAnsi"/>
                <w:color w:val="000000" w:themeColor="text1"/>
                <w:sz w:val="20"/>
                <w:szCs w:val="20"/>
              </w:rPr>
            </w:pPr>
            <w:r w:rsidRPr="00586A7C">
              <w:rPr>
                <w:rFonts w:asciiTheme="minorHAnsi" w:hAnsiTheme="minorHAnsi"/>
                <w:color w:val="000000" w:themeColor="text1"/>
                <w:sz w:val="20"/>
                <w:szCs w:val="20"/>
              </w:rPr>
              <w:t>(</w:t>
            </w:r>
            <w:r>
              <w:rPr>
                <w:rFonts w:asciiTheme="minorHAnsi" w:hAnsiTheme="minorHAnsi"/>
                <w:color w:val="000000" w:themeColor="text1"/>
                <w:sz w:val="20"/>
                <w:szCs w:val="20"/>
              </w:rPr>
              <w:t>0.5887</w:t>
            </w:r>
            <w:r w:rsidRPr="00586A7C">
              <w:rPr>
                <w:rFonts w:asciiTheme="minorHAnsi" w:hAnsiTheme="minorHAnsi"/>
                <w:color w:val="000000" w:themeColor="text1"/>
                <w:sz w:val="20"/>
                <w:szCs w:val="20"/>
              </w:rPr>
              <w:t>)</w:t>
            </w:r>
          </w:p>
        </w:tc>
      </w:tr>
      <w:tr w:rsidR="00E23B04" w:rsidRPr="00586A7C" w14:paraId="47C9844F" w14:textId="77777777" w:rsidTr="00921967">
        <w:tc>
          <w:tcPr>
            <w:tcW w:w="2943" w:type="dxa"/>
            <w:vMerge w:val="restart"/>
            <w:tcBorders>
              <w:top w:val="nil"/>
              <w:left w:val="nil"/>
              <w:bottom w:val="nil"/>
              <w:right w:val="nil"/>
            </w:tcBorders>
            <w:vAlign w:val="center"/>
          </w:tcPr>
          <w:p w14:paraId="65ADA778" w14:textId="77777777" w:rsidR="00E23B04" w:rsidRPr="00227EEA" w:rsidRDefault="00E23B04" w:rsidP="000D26A9">
            <w:pPr>
              <w:pStyle w:val="Caption1"/>
              <w:keepLines/>
              <w:spacing w:after="220"/>
              <w:rPr>
                <w:rFonts w:asciiTheme="minorHAnsi" w:hAnsiTheme="minorHAnsi"/>
                <w:color w:val="auto"/>
                <w:sz w:val="20"/>
                <w:szCs w:val="20"/>
              </w:rPr>
            </w:pPr>
            <w:r w:rsidRPr="00227EEA">
              <w:rPr>
                <w:rFonts w:asciiTheme="minorHAnsi" w:hAnsiTheme="minorHAnsi"/>
                <w:color w:val="auto"/>
                <w:position w:val="-10"/>
                <w:sz w:val="20"/>
                <w:szCs w:val="20"/>
              </w:rPr>
              <w:object w:dxaOrig="200" w:dyaOrig="320" w14:anchorId="18B7A729">
                <v:shape id="_x0000_i1060" type="#_x0000_t75" style="width:10.05pt;height:15.9pt" o:ole="">
                  <v:imagedata r:id="rId96" o:title=""/>
                </v:shape>
                <o:OLEObject Type="Embed" ProgID="Equation.DSMT4" ShapeID="_x0000_i1060" DrawAspect="Content" ObjectID="_1549440410" r:id="rId97"/>
              </w:object>
            </w:r>
          </w:p>
        </w:tc>
        <w:tc>
          <w:tcPr>
            <w:tcW w:w="1984" w:type="dxa"/>
            <w:tcBorders>
              <w:top w:val="nil"/>
              <w:left w:val="nil"/>
              <w:bottom w:val="nil"/>
              <w:right w:val="nil"/>
            </w:tcBorders>
          </w:tcPr>
          <w:p w14:paraId="51FE9F14" w14:textId="77777777" w:rsidR="00E23B04" w:rsidRPr="00586A7C" w:rsidRDefault="00E23B04" w:rsidP="000D26A9">
            <w:pPr>
              <w:pStyle w:val="Caption1"/>
              <w:keepLines/>
              <w:rPr>
                <w:rFonts w:asciiTheme="minorHAnsi" w:hAnsiTheme="minorHAnsi"/>
                <w:color w:val="000000" w:themeColor="text1"/>
                <w:sz w:val="20"/>
                <w:szCs w:val="20"/>
              </w:rPr>
            </w:pPr>
            <w:r>
              <w:rPr>
                <w:rFonts w:asciiTheme="minorHAnsi" w:hAnsiTheme="minorHAnsi"/>
                <w:color w:val="000000" w:themeColor="text1"/>
                <w:sz w:val="20"/>
                <w:szCs w:val="20"/>
              </w:rPr>
              <w:t>0.0136</w:t>
            </w:r>
          </w:p>
        </w:tc>
        <w:tc>
          <w:tcPr>
            <w:tcW w:w="2410" w:type="dxa"/>
            <w:tcBorders>
              <w:top w:val="nil"/>
              <w:left w:val="nil"/>
              <w:bottom w:val="nil"/>
              <w:right w:val="nil"/>
            </w:tcBorders>
          </w:tcPr>
          <w:p w14:paraId="30299F1A" w14:textId="77777777" w:rsidR="00E23B04" w:rsidRPr="00586A7C" w:rsidRDefault="00E23B04" w:rsidP="000D26A9">
            <w:pPr>
              <w:pStyle w:val="Caption1"/>
              <w:keepLines/>
              <w:rPr>
                <w:rFonts w:asciiTheme="minorHAnsi" w:hAnsiTheme="minorHAnsi"/>
                <w:color w:val="000000" w:themeColor="text1"/>
                <w:sz w:val="20"/>
                <w:szCs w:val="20"/>
              </w:rPr>
            </w:pPr>
            <w:r>
              <w:rPr>
                <w:rFonts w:asciiTheme="minorHAnsi" w:hAnsiTheme="minorHAnsi"/>
                <w:color w:val="000000" w:themeColor="text1"/>
                <w:sz w:val="20"/>
                <w:szCs w:val="20"/>
              </w:rPr>
              <w:t>0.0038</w:t>
            </w:r>
          </w:p>
        </w:tc>
      </w:tr>
      <w:tr w:rsidR="00E23B04" w:rsidRPr="00586A7C" w14:paraId="47D9C242" w14:textId="77777777" w:rsidTr="00921967">
        <w:tc>
          <w:tcPr>
            <w:tcW w:w="2943" w:type="dxa"/>
            <w:vMerge/>
            <w:tcBorders>
              <w:top w:val="nil"/>
              <w:left w:val="nil"/>
              <w:bottom w:val="nil"/>
              <w:right w:val="nil"/>
            </w:tcBorders>
            <w:vAlign w:val="center"/>
          </w:tcPr>
          <w:p w14:paraId="18E598B4" w14:textId="77777777" w:rsidR="00E23B04" w:rsidRPr="00227EEA" w:rsidRDefault="00E23B04" w:rsidP="000D26A9">
            <w:pPr>
              <w:pStyle w:val="Caption1"/>
              <w:keepLines/>
              <w:spacing w:after="220"/>
              <w:rPr>
                <w:rFonts w:asciiTheme="minorHAnsi" w:hAnsiTheme="minorHAnsi"/>
                <w:color w:val="auto"/>
                <w:sz w:val="20"/>
                <w:szCs w:val="20"/>
              </w:rPr>
            </w:pPr>
          </w:p>
        </w:tc>
        <w:tc>
          <w:tcPr>
            <w:tcW w:w="1984" w:type="dxa"/>
            <w:tcBorders>
              <w:top w:val="nil"/>
              <w:left w:val="nil"/>
              <w:bottom w:val="nil"/>
              <w:right w:val="nil"/>
            </w:tcBorders>
          </w:tcPr>
          <w:p w14:paraId="3B1FE83D" w14:textId="77777777" w:rsidR="00E23B04" w:rsidRPr="00586A7C" w:rsidRDefault="00E23B04" w:rsidP="000D26A9">
            <w:pPr>
              <w:pStyle w:val="Caption1"/>
              <w:keepLines/>
              <w:rPr>
                <w:rFonts w:asciiTheme="minorHAnsi" w:hAnsiTheme="minorHAnsi"/>
                <w:color w:val="000000" w:themeColor="text1"/>
                <w:sz w:val="20"/>
                <w:szCs w:val="20"/>
              </w:rPr>
            </w:pPr>
            <w:r>
              <w:rPr>
                <w:rFonts w:asciiTheme="minorHAnsi" w:hAnsiTheme="minorHAnsi"/>
                <w:color w:val="000000" w:themeColor="text1"/>
                <w:sz w:val="20"/>
                <w:szCs w:val="20"/>
              </w:rPr>
              <w:t>(0.0010)</w:t>
            </w:r>
          </w:p>
        </w:tc>
        <w:tc>
          <w:tcPr>
            <w:tcW w:w="2410" w:type="dxa"/>
            <w:tcBorders>
              <w:top w:val="nil"/>
              <w:left w:val="nil"/>
              <w:bottom w:val="nil"/>
              <w:right w:val="nil"/>
            </w:tcBorders>
          </w:tcPr>
          <w:p w14:paraId="521D4480" w14:textId="77777777" w:rsidR="00E23B04" w:rsidRPr="00586A7C" w:rsidRDefault="00E23B04" w:rsidP="000D26A9">
            <w:pPr>
              <w:pStyle w:val="Caption1"/>
              <w:keepLines/>
              <w:rPr>
                <w:rFonts w:asciiTheme="minorHAnsi" w:hAnsiTheme="minorHAnsi"/>
                <w:color w:val="000000" w:themeColor="text1"/>
                <w:sz w:val="20"/>
                <w:szCs w:val="20"/>
              </w:rPr>
            </w:pPr>
            <w:r>
              <w:rPr>
                <w:rFonts w:asciiTheme="minorHAnsi" w:hAnsiTheme="minorHAnsi"/>
                <w:color w:val="000000" w:themeColor="text1"/>
                <w:sz w:val="20"/>
                <w:szCs w:val="20"/>
              </w:rPr>
              <w:t>(0.0008)</w:t>
            </w:r>
          </w:p>
        </w:tc>
      </w:tr>
      <w:tr w:rsidR="00DB32AA" w:rsidRPr="00586A7C" w14:paraId="4DE088E0" w14:textId="77777777" w:rsidTr="00921967">
        <w:trPr>
          <w:trHeight w:val="242"/>
        </w:trPr>
        <w:tc>
          <w:tcPr>
            <w:tcW w:w="2943" w:type="dxa"/>
            <w:vMerge w:val="restart"/>
            <w:tcBorders>
              <w:top w:val="nil"/>
              <w:left w:val="nil"/>
              <w:bottom w:val="nil"/>
              <w:right w:val="nil"/>
            </w:tcBorders>
            <w:vAlign w:val="center"/>
          </w:tcPr>
          <w:p w14:paraId="07FE3D10" w14:textId="77777777" w:rsidR="00DB32AA" w:rsidRPr="00227EEA" w:rsidRDefault="00DB32AA" w:rsidP="000D26A9">
            <w:pPr>
              <w:pStyle w:val="Caption1"/>
              <w:keepLines/>
              <w:spacing w:after="220"/>
              <w:rPr>
                <w:rFonts w:asciiTheme="minorHAnsi" w:hAnsiTheme="minorHAnsi"/>
                <w:color w:val="auto"/>
                <w:sz w:val="20"/>
                <w:szCs w:val="20"/>
              </w:rPr>
            </w:pPr>
            <w:r w:rsidRPr="00227EEA">
              <w:rPr>
                <w:rFonts w:ascii="Times New Roman" w:hAnsi="Times New Roman"/>
                <w:color w:val="auto"/>
                <w:sz w:val="28"/>
                <w:szCs w:val="20"/>
              </w:rPr>
              <w:t>α</w:t>
            </w:r>
            <w:r w:rsidRPr="00227EEA">
              <w:rPr>
                <w:rFonts w:ascii="Calibri" w:hAnsi="Calibri"/>
                <w:color w:val="auto"/>
                <w:szCs w:val="20"/>
                <w:vertAlign w:val="subscript"/>
              </w:rPr>
              <w:t>1,</w:t>
            </w:r>
            <w:r w:rsidRPr="00227EEA">
              <w:rPr>
                <w:rFonts w:ascii="Calibri" w:hAnsi="Calibri"/>
                <w:color w:val="auto"/>
                <w:sz w:val="22"/>
                <w:szCs w:val="20"/>
                <w:vertAlign w:val="subscript"/>
              </w:rPr>
              <w:t>1999:3</w:t>
            </w:r>
          </w:p>
        </w:tc>
        <w:tc>
          <w:tcPr>
            <w:tcW w:w="1984" w:type="dxa"/>
            <w:tcBorders>
              <w:top w:val="nil"/>
              <w:left w:val="nil"/>
              <w:bottom w:val="nil"/>
              <w:right w:val="nil"/>
            </w:tcBorders>
          </w:tcPr>
          <w:p w14:paraId="3F79558C" w14:textId="77777777" w:rsidR="00DB32AA" w:rsidRPr="00586A7C" w:rsidRDefault="00DB32AA" w:rsidP="000D26A9">
            <w:pPr>
              <w:pStyle w:val="Caption1"/>
              <w:keepLines/>
              <w:rPr>
                <w:rFonts w:asciiTheme="minorHAnsi" w:hAnsiTheme="minorHAnsi"/>
                <w:color w:val="000000" w:themeColor="text1"/>
                <w:sz w:val="20"/>
                <w:szCs w:val="20"/>
              </w:rPr>
            </w:pPr>
            <w:r>
              <w:rPr>
                <w:rFonts w:asciiTheme="minorHAnsi" w:hAnsiTheme="minorHAnsi"/>
                <w:color w:val="000000" w:themeColor="text1"/>
                <w:sz w:val="20"/>
                <w:szCs w:val="20"/>
              </w:rPr>
              <w:t>-0.0103</w:t>
            </w:r>
          </w:p>
        </w:tc>
        <w:tc>
          <w:tcPr>
            <w:tcW w:w="2410" w:type="dxa"/>
            <w:tcBorders>
              <w:top w:val="nil"/>
              <w:left w:val="nil"/>
              <w:bottom w:val="nil"/>
              <w:right w:val="nil"/>
            </w:tcBorders>
          </w:tcPr>
          <w:p w14:paraId="2CD3A152" w14:textId="77777777" w:rsidR="00DB32AA" w:rsidRPr="00586A7C" w:rsidRDefault="00DB32AA" w:rsidP="000D26A9">
            <w:pPr>
              <w:pStyle w:val="Caption1"/>
              <w:keepLines/>
              <w:rPr>
                <w:rFonts w:asciiTheme="minorHAnsi" w:hAnsiTheme="minorHAnsi"/>
                <w:color w:val="000000" w:themeColor="text1"/>
                <w:sz w:val="20"/>
                <w:szCs w:val="20"/>
              </w:rPr>
            </w:pPr>
          </w:p>
        </w:tc>
      </w:tr>
      <w:tr w:rsidR="00DB32AA" w:rsidRPr="00586A7C" w14:paraId="5CCD892B" w14:textId="77777777" w:rsidTr="00921967">
        <w:tc>
          <w:tcPr>
            <w:tcW w:w="2943" w:type="dxa"/>
            <w:vMerge/>
            <w:tcBorders>
              <w:top w:val="nil"/>
              <w:left w:val="nil"/>
              <w:bottom w:val="nil"/>
              <w:right w:val="nil"/>
            </w:tcBorders>
          </w:tcPr>
          <w:p w14:paraId="39EFDB28" w14:textId="77777777" w:rsidR="00DB32AA" w:rsidRPr="00227EEA" w:rsidRDefault="00DB32AA" w:rsidP="000D26A9">
            <w:pPr>
              <w:pStyle w:val="Caption1"/>
              <w:keepLines/>
              <w:spacing w:after="220"/>
              <w:rPr>
                <w:rFonts w:asciiTheme="minorHAnsi" w:hAnsiTheme="minorHAnsi"/>
                <w:color w:val="auto"/>
                <w:sz w:val="20"/>
                <w:szCs w:val="20"/>
              </w:rPr>
            </w:pPr>
          </w:p>
        </w:tc>
        <w:tc>
          <w:tcPr>
            <w:tcW w:w="1984" w:type="dxa"/>
            <w:tcBorders>
              <w:top w:val="nil"/>
              <w:left w:val="nil"/>
              <w:bottom w:val="nil"/>
              <w:right w:val="nil"/>
            </w:tcBorders>
          </w:tcPr>
          <w:p w14:paraId="41B768F2" w14:textId="77777777" w:rsidR="00DB32AA" w:rsidRPr="00586A7C" w:rsidRDefault="00DB32AA" w:rsidP="000D26A9">
            <w:pPr>
              <w:pStyle w:val="Caption1"/>
              <w:keepLines/>
              <w:rPr>
                <w:rFonts w:asciiTheme="minorHAnsi" w:hAnsiTheme="minorHAnsi"/>
                <w:color w:val="000000" w:themeColor="text1"/>
                <w:sz w:val="20"/>
                <w:szCs w:val="20"/>
              </w:rPr>
            </w:pPr>
            <w:r>
              <w:rPr>
                <w:rFonts w:asciiTheme="minorHAnsi" w:hAnsiTheme="minorHAnsi"/>
                <w:color w:val="000000" w:themeColor="text1"/>
                <w:sz w:val="20"/>
                <w:szCs w:val="20"/>
              </w:rPr>
              <w:t>(0.0015)</w:t>
            </w:r>
          </w:p>
        </w:tc>
        <w:tc>
          <w:tcPr>
            <w:tcW w:w="2410" w:type="dxa"/>
            <w:tcBorders>
              <w:top w:val="nil"/>
              <w:left w:val="nil"/>
              <w:bottom w:val="nil"/>
              <w:right w:val="nil"/>
            </w:tcBorders>
          </w:tcPr>
          <w:p w14:paraId="3441D678" w14:textId="77777777" w:rsidR="00DB32AA" w:rsidRPr="00586A7C" w:rsidRDefault="00DB32AA" w:rsidP="000D26A9">
            <w:pPr>
              <w:pStyle w:val="Caption1"/>
              <w:keepLines/>
              <w:rPr>
                <w:rFonts w:asciiTheme="minorHAnsi" w:hAnsiTheme="minorHAnsi"/>
                <w:color w:val="000000" w:themeColor="text1"/>
                <w:sz w:val="20"/>
                <w:szCs w:val="20"/>
              </w:rPr>
            </w:pPr>
          </w:p>
        </w:tc>
      </w:tr>
      <w:tr w:rsidR="00DB32AA" w:rsidRPr="00586A7C" w14:paraId="1BC813C5" w14:textId="77777777" w:rsidTr="00921967">
        <w:tc>
          <w:tcPr>
            <w:tcW w:w="2943" w:type="dxa"/>
            <w:vMerge w:val="restart"/>
            <w:tcBorders>
              <w:top w:val="nil"/>
              <w:left w:val="nil"/>
              <w:bottom w:val="nil"/>
              <w:right w:val="nil"/>
            </w:tcBorders>
            <w:vAlign w:val="center"/>
          </w:tcPr>
          <w:p w14:paraId="54140CB6" w14:textId="77777777" w:rsidR="00DB32AA" w:rsidRPr="00227EEA" w:rsidRDefault="00DB32AA" w:rsidP="000D26A9">
            <w:pPr>
              <w:pStyle w:val="Caption1"/>
              <w:keepLines/>
              <w:spacing w:after="220"/>
              <w:rPr>
                <w:rFonts w:asciiTheme="minorHAnsi" w:hAnsiTheme="minorHAnsi"/>
                <w:color w:val="auto"/>
                <w:sz w:val="20"/>
                <w:szCs w:val="20"/>
              </w:rPr>
            </w:pPr>
            <w:r w:rsidRPr="00227EEA">
              <w:rPr>
                <w:rFonts w:ascii="Times New Roman" w:hAnsi="Times New Roman"/>
                <w:color w:val="auto"/>
                <w:sz w:val="28"/>
                <w:szCs w:val="20"/>
              </w:rPr>
              <w:t>α</w:t>
            </w:r>
            <w:r w:rsidRPr="00227EEA">
              <w:rPr>
                <w:rFonts w:asciiTheme="minorHAnsi" w:hAnsiTheme="minorHAnsi"/>
                <w:color w:val="auto"/>
                <w:szCs w:val="20"/>
                <w:vertAlign w:val="subscript"/>
              </w:rPr>
              <w:t>1,</w:t>
            </w:r>
            <w:r w:rsidRPr="00227EEA">
              <w:rPr>
                <w:rFonts w:asciiTheme="minorHAnsi" w:hAnsiTheme="minorHAnsi"/>
                <w:color w:val="auto"/>
                <w:sz w:val="22"/>
                <w:szCs w:val="20"/>
                <w:vertAlign w:val="subscript"/>
              </w:rPr>
              <w:t>2008:3</w:t>
            </w:r>
          </w:p>
        </w:tc>
        <w:tc>
          <w:tcPr>
            <w:tcW w:w="1984" w:type="dxa"/>
            <w:tcBorders>
              <w:top w:val="nil"/>
              <w:left w:val="nil"/>
              <w:bottom w:val="nil"/>
              <w:right w:val="nil"/>
            </w:tcBorders>
          </w:tcPr>
          <w:p w14:paraId="20389702" w14:textId="77777777" w:rsidR="00DB32AA" w:rsidRPr="00586A7C" w:rsidRDefault="00DB32AA" w:rsidP="000D26A9">
            <w:pPr>
              <w:pStyle w:val="Caption1"/>
              <w:keepLines/>
              <w:rPr>
                <w:rFonts w:asciiTheme="minorHAnsi" w:hAnsiTheme="minorHAnsi"/>
                <w:color w:val="000000" w:themeColor="text1"/>
                <w:sz w:val="20"/>
                <w:szCs w:val="20"/>
              </w:rPr>
            </w:pPr>
            <w:r>
              <w:rPr>
                <w:rFonts w:asciiTheme="minorHAnsi" w:hAnsiTheme="minorHAnsi"/>
                <w:color w:val="000000" w:themeColor="text1"/>
                <w:sz w:val="20"/>
                <w:szCs w:val="20"/>
              </w:rPr>
              <w:t>-0.1059</w:t>
            </w:r>
          </w:p>
        </w:tc>
        <w:tc>
          <w:tcPr>
            <w:tcW w:w="2410" w:type="dxa"/>
            <w:tcBorders>
              <w:top w:val="nil"/>
              <w:left w:val="nil"/>
              <w:bottom w:val="nil"/>
              <w:right w:val="nil"/>
            </w:tcBorders>
          </w:tcPr>
          <w:p w14:paraId="3605E8FD" w14:textId="77777777" w:rsidR="00DB32AA" w:rsidRPr="00586A7C" w:rsidRDefault="00DB32AA" w:rsidP="000D26A9">
            <w:pPr>
              <w:pStyle w:val="Caption1"/>
              <w:keepLines/>
              <w:rPr>
                <w:rFonts w:asciiTheme="minorHAnsi" w:hAnsiTheme="minorHAnsi"/>
                <w:color w:val="000000" w:themeColor="text1"/>
                <w:sz w:val="20"/>
                <w:szCs w:val="20"/>
              </w:rPr>
            </w:pPr>
          </w:p>
        </w:tc>
      </w:tr>
      <w:tr w:rsidR="00DB32AA" w:rsidRPr="00586A7C" w14:paraId="689A2B01" w14:textId="77777777" w:rsidTr="00921967">
        <w:tc>
          <w:tcPr>
            <w:tcW w:w="2943" w:type="dxa"/>
            <w:vMerge/>
            <w:tcBorders>
              <w:top w:val="nil"/>
              <w:left w:val="nil"/>
              <w:bottom w:val="nil"/>
              <w:right w:val="nil"/>
            </w:tcBorders>
          </w:tcPr>
          <w:p w14:paraId="65AB2895" w14:textId="77777777" w:rsidR="00DB32AA" w:rsidRPr="00227EEA" w:rsidRDefault="00DB32AA" w:rsidP="000D26A9">
            <w:pPr>
              <w:pStyle w:val="Caption1"/>
              <w:keepLines/>
              <w:spacing w:after="220"/>
              <w:rPr>
                <w:rFonts w:asciiTheme="minorHAnsi" w:hAnsiTheme="minorHAnsi"/>
                <w:color w:val="auto"/>
                <w:sz w:val="20"/>
                <w:szCs w:val="20"/>
              </w:rPr>
            </w:pPr>
          </w:p>
        </w:tc>
        <w:tc>
          <w:tcPr>
            <w:tcW w:w="1984" w:type="dxa"/>
            <w:tcBorders>
              <w:top w:val="nil"/>
              <w:left w:val="nil"/>
              <w:bottom w:val="nil"/>
              <w:right w:val="nil"/>
            </w:tcBorders>
          </w:tcPr>
          <w:p w14:paraId="7240C8EC" w14:textId="77777777" w:rsidR="00DB32AA" w:rsidRPr="00586A7C" w:rsidRDefault="00DB32AA" w:rsidP="000D26A9">
            <w:pPr>
              <w:pStyle w:val="Caption1"/>
              <w:keepLines/>
              <w:rPr>
                <w:rFonts w:asciiTheme="minorHAnsi" w:hAnsiTheme="minorHAnsi"/>
                <w:color w:val="000000" w:themeColor="text1"/>
                <w:sz w:val="20"/>
                <w:szCs w:val="20"/>
              </w:rPr>
            </w:pPr>
            <w:r>
              <w:rPr>
                <w:rFonts w:asciiTheme="minorHAnsi" w:hAnsiTheme="minorHAnsi"/>
                <w:color w:val="000000" w:themeColor="text1"/>
                <w:sz w:val="20"/>
                <w:szCs w:val="20"/>
              </w:rPr>
              <w:t>(0.0283)</w:t>
            </w:r>
          </w:p>
        </w:tc>
        <w:tc>
          <w:tcPr>
            <w:tcW w:w="2410" w:type="dxa"/>
            <w:tcBorders>
              <w:top w:val="nil"/>
              <w:left w:val="nil"/>
              <w:bottom w:val="nil"/>
              <w:right w:val="nil"/>
            </w:tcBorders>
          </w:tcPr>
          <w:p w14:paraId="3A68FC0C" w14:textId="77777777" w:rsidR="00DB32AA" w:rsidRPr="00586A7C" w:rsidRDefault="00DB32AA" w:rsidP="000D26A9">
            <w:pPr>
              <w:pStyle w:val="Caption1"/>
              <w:keepLines/>
              <w:rPr>
                <w:rFonts w:asciiTheme="minorHAnsi" w:hAnsiTheme="minorHAnsi"/>
                <w:color w:val="000000" w:themeColor="text1"/>
                <w:sz w:val="20"/>
                <w:szCs w:val="20"/>
              </w:rPr>
            </w:pPr>
          </w:p>
        </w:tc>
      </w:tr>
      <w:tr w:rsidR="00E23B04" w:rsidRPr="00586A7C" w14:paraId="3BFBEBC8" w14:textId="77777777" w:rsidTr="00921967">
        <w:tc>
          <w:tcPr>
            <w:tcW w:w="2943" w:type="dxa"/>
            <w:vMerge w:val="restart"/>
            <w:tcBorders>
              <w:top w:val="nil"/>
              <w:left w:val="nil"/>
              <w:bottom w:val="nil"/>
              <w:right w:val="nil"/>
            </w:tcBorders>
            <w:vAlign w:val="center"/>
          </w:tcPr>
          <w:p w14:paraId="7D70AC9C" w14:textId="77777777" w:rsidR="00E23B04" w:rsidRPr="00227EEA" w:rsidRDefault="00E23B04" w:rsidP="000D26A9">
            <w:pPr>
              <w:pStyle w:val="Caption1"/>
              <w:keepLines/>
              <w:spacing w:after="220"/>
              <w:rPr>
                <w:rFonts w:asciiTheme="minorHAnsi" w:hAnsiTheme="minorHAnsi"/>
                <w:color w:val="auto"/>
                <w:sz w:val="20"/>
                <w:szCs w:val="20"/>
              </w:rPr>
            </w:pPr>
            <w:r w:rsidRPr="00227EEA">
              <w:rPr>
                <w:rFonts w:ascii="Times New Roman" w:hAnsi="Times New Roman"/>
                <w:color w:val="auto"/>
                <w:sz w:val="28"/>
                <w:szCs w:val="20"/>
              </w:rPr>
              <w:t>α</w:t>
            </w:r>
            <w:r w:rsidRPr="00227EEA">
              <w:rPr>
                <w:rFonts w:asciiTheme="minorHAnsi" w:hAnsiTheme="minorHAnsi"/>
                <w:color w:val="auto"/>
                <w:vertAlign w:val="subscript"/>
              </w:rPr>
              <w:t>2,</w:t>
            </w:r>
            <w:r w:rsidRPr="00227EEA">
              <w:rPr>
                <w:rFonts w:asciiTheme="minorHAnsi" w:hAnsiTheme="minorHAnsi"/>
                <w:color w:val="auto"/>
                <w:sz w:val="22"/>
                <w:szCs w:val="20"/>
                <w:vertAlign w:val="subscript"/>
              </w:rPr>
              <w:t>2008:3</w:t>
            </w:r>
          </w:p>
        </w:tc>
        <w:tc>
          <w:tcPr>
            <w:tcW w:w="1984" w:type="dxa"/>
            <w:tcBorders>
              <w:top w:val="nil"/>
              <w:left w:val="nil"/>
              <w:bottom w:val="nil"/>
              <w:right w:val="nil"/>
            </w:tcBorders>
          </w:tcPr>
          <w:p w14:paraId="669AE869" w14:textId="77777777" w:rsidR="00E23B04" w:rsidRPr="00586A7C" w:rsidRDefault="00E23B04" w:rsidP="000D26A9">
            <w:pPr>
              <w:pStyle w:val="Caption1"/>
              <w:keepLines/>
              <w:rPr>
                <w:rFonts w:asciiTheme="minorHAnsi" w:hAnsiTheme="minorHAnsi"/>
                <w:color w:val="000000" w:themeColor="text1"/>
                <w:sz w:val="20"/>
                <w:szCs w:val="20"/>
              </w:rPr>
            </w:pPr>
            <w:r>
              <w:rPr>
                <w:rFonts w:asciiTheme="minorHAnsi" w:hAnsiTheme="minorHAnsi"/>
                <w:color w:val="000000" w:themeColor="text1"/>
                <w:sz w:val="20"/>
                <w:szCs w:val="20"/>
              </w:rPr>
              <w:t>-0.0122</w:t>
            </w:r>
          </w:p>
        </w:tc>
        <w:tc>
          <w:tcPr>
            <w:tcW w:w="2410" w:type="dxa"/>
            <w:tcBorders>
              <w:top w:val="nil"/>
              <w:left w:val="nil"/>
              <w:bottom w:val="nil"/>
              <w:right w:val="nil"/>
            </w:tcBorders>
          </w:tcPr>
          <w:p w14:paraId="5FD2FB34" w14:textId="77777777" w:rsidR="00E23B04" w:rsidRPr="00586A7C" w:rsidRDefault="00E23B04" w:rsidP="000D26A9">
            <w:pPr>
              <w:pStyle w:val="Caption1"/>
              <w:keepLines/>
              <w:rPr>
                <w:rFonts w:asciiTheme="minorHAnsi" w:hAnsiTheme="minorHAnsi"/>
                <w:color w:val="000000" w:themeColor="text1"/>
                <w:sz w:val="20"/>
                <w:szCs w:val="20"/>
              </w:rPr>
            </w:pPr>
          </w:p>
        </w:tc>
      </w:tr>
      <w:tr w:rsidR="00E23B04" w:rsidRPr="00586A7C" w14:paraId="17AA74D1" w14:textId="77777777" w:rsidTr="00921967">
        <w:tc>
          <w:tcPr>
            <w:tcW w:w="2943" w:type="dxa"/>
            <w:vMerge/>
            <w:tcBorders>
              <w:top w:val="nil"/>
              <w:left w:val="nil"/>
              <w:bottom w:val="nil"/>
              <w:right w:val="nil"/>
            </w:tcBorders>
          </w:tcPr>
          <w:p w14:paraId="4A913517" w14:textId="77777777" w:rsidR="00E23B04" w:rsidRPr="00227EEA" w:rsidRDefault="00E23B04" w:rsidP="000D26A9">
            <w:pPr>
              <w:pStyle w:val="Caption1"/>
              <w:keepLines/>
              <w:spacing w:after="220"/>
              <w:rPr>
                <w:rFonts w:asciiTheme="minorHAnsi" w:hAnsiTheme="minorHAnsi"/>
                <w:color w:val="auto"/>
                <w:sz w:val="22"/>
                <w:szCs w:val="22"/>
              </w:rPr>
            </w:pPr>
          </w:p>
        </w:tc>
        <w:tc>
          <w:tcPr>
            <w:tcW w:w="1984" w:type="dxa"/>
            <w:tcBorders>
              <w:top w:val="nil"/>
              <w:left w:val="nil"/>
              <w:bottom w:val="nil"/>
              <w:right w:val="nil"/>
            </w:tcBorders>
          </w:tcPr>
          <w:p w14:paraId="3FAEA09A" w14:textId="77777777" w:rsidR="00E23B04" w:rsidRPr="00586A7C" w:rsidRDefault="00E23B04" w:rsidP="000D26A9">
            <w:pPr>
              <w:pStyle w:val="Caption1"/>
              <w:keepLines/>
              <w:rPr>
                <w:rFonts w:asciiTheme="minorHAnsi" w:hAnsiTheme="minorHAnsi"/>
                <w:color w:val="000000" w:themeColor="text1"/>
                <w:sz w:val="20"/>
                <w:szCs w:val="20"/>
              </w:rPr>
            </w:pPr>
            <w:r>
              <w:rPr>
                <w:rFonts w:asciiTheme="minorHAnsi" w:hAnsiTheme="minorHAnsi"/>
                <w:color w:val="000000" w:themeColor="text1"/>
                <w:sz w:val="20"/>
                <w:szCs w:val="20"/>
              </w:rPr>
              <w:t xml:space="preserve"> (0.0017)</w:t>
            </w:r>
          </w:p>
        </w:tc>
        <w:tc>
          <w:tcPr>
            <w:tcW w:w="2410" w:type="dxa"/>
            <w:tcBorders>
              <w:top w:val="nil"/>
              <w:left w:val="nil"/>
              <w:bottom w:val="nil"/>
              <w:right w:val="nil"/>
            </w:tcBorders>
          </w:tcPr>
          <w:p w14:paraId="29540758" w14:textId="77777777" w:rsidR="00E23B04" w:rsidRPr="00586A7C" w:rsidRDefault="00E23B04" w:rsidP="000D26A9">
            <w:pPr>
              <w:pStyle w:val="Caption1"/>
              <w:keepLines/>
              <w:rPr>
                <w:rFonts w:asciiTheme="minorHAnsi" w:hAnsiTheme="minorHAnsi"/>
                <w:color w:val="000000" w:themeColor="text1"/>
                <w:sz w:val="20"/>
                <w:szCs w:val="20"/>
              </w:rPr>
            </w:pPr>
          </w:p>
        </w:tc>
      </w:tr>
      <w:tr w:rsidR="00E23B04" w:rsidRPr="00586A7C" w14:paraId="6F8FE598" w14:textId="77777777" w:rsidTr="00921967">
        <w:trPr>
          <w:trHeight w:val="255"/>
        </w:trPr>
        <w:tc>
          <w:tcPr>
            <w:tcW w:w="2943" w:type="dxa"/>
            <w:vMerge w:val="restart"/>
            <w:tcBorders>
              <w:top w:val="nil"/>
              <w:left w:val="nil"/>
              <w:bottom w:val="nil"/>
              <w:right w:val="nil"/>
            </w:tcBorders>
            <w:vAlign w:val="center"/>
          </w:tcPr>
          <w:p w14:paraId="01503219" w14:textId="77777777" w:rsidR="00E23B04" w:rsidRPr="00227EEA" w:rsidRDefault="00E23B04" w:rsidP="000D26A9">
            <w:pPr>
              <w:pStyle w:val="Caption1"/>
              <w:keepLines/>
              <w:spacing w:after="220"/>
              <w:rPr>
                <w:rFonts w:asciiTheme="minorHAnsi" w:hAnsiTheme="minorHAnsi"/>
                <w:color w:val="auto"/>
                <w:sz w:val="20"/>
                <w:szCs w:val="20"/>
              </w:rPr>
            </w:pPr>
            <w:r w:rsidRPr="00227EEA">
              <w:rPr>
                <w:rFonts w:ascii="Times New Roman" w:hAnsi="Times New Roman"/>
                <w:color w:val="auto"/>
                <w:sz w:val="28"/>
                <w:szCs w:val="20"/>
              </w:rPr>
              <w:t>α</w:t>
            </w:r>
            <w:r w:rsidRPr="00227EEA">
              <w:rPr>
                <w:rFonts w:asciiTheme="minorHAnsi" w:hAnsiTheme="minorHAnsi"/>
                <w:color w:val="auto"/>
                <w:szCs w:val="20"/>
                <w:vertAlign w:val="subscript"/>
              </w:rPr>
              <w:t>1,</w:t>
            </w:r>
            <w:r w:rsidRPr="00227EEA">
              <w:rPr>
                <w:rFonts w:asciiTheme="minorHAnsi" w:hAnsiTheme="minorHAnsi"/>
                <w:color w:val="auto"/>
                <w:sz w:val="22"/>
                <w:szCs w:val="20"/>
                <w:vertAlign w:val="subscript"/>
              </w:rPr>
              <w:t>2000:3</w:t>
            </w:r>
          </w:p>
        </w:tc>
        <w:tc>
          <w:tcPr>
            <w:tcW w:w="1984" w:type="dxa"/>
            <w:vMerge w:val="restart"/>
            <w:tcBorders>
              <w:top w:val="nil"/>
              <w:left w:val="nil"/>
              <w:bottom w:val="nil"/>
              <w:right w:val="nil"/>
            </w:tcBorders>
          </w:tcPr>
          <w:p w14:paraId="7C9E9716" w14:textId="77777777" w:rsidR="00E23B04" w:rsidRPr="00586A7C" w:rsidRDefault="00E23B04" w:rsidP="000D26A9">
            <w:pPr>
              <w:pStyle w:val="Caption1"/>
              <w:keepLines/>
              <w:jc w:val="left"/>
              <w:rPr>
                <w:rFonts w:asciiTheme="minorHAnsi" w:hAnsiTheme="minorHAnsi"/>
                <w:color w:val="000000" w:themeColor="text1"/>
                <w:sz w:val="20"/>
                <w:szCs w:val="20"/>
              </w:rPr>
            </w:pPr>
          </w:p>
        </w:tc>
        <w:tc>
          <w:tcPr>
            <w:tcW w:w="2410" w:type="dxa"/>
            <w:tcBorders>
              <w:top w:val="nil"/>
              <w:left w:val="nil"/>
              <w:bottom w:val="nil"/>
              <w:right w:val="nil"/>
            </w:tcBorders>
          </w:tcPr>
          <w:p w14:paraId="6B171510" w14:textId="77777777" w:rsidR="00E23B04" w:rsidRPr="00586A7C" w:rsidRDefault="00E23B04" w:rsidP="000D26A9">
            <w:pPr>
              <w:pStyle w:val="Caption1"/>
              <w:keepLines/>
              <w:rPr>
                <w:rFonts w:asciiTheme="minorHAnsi" w:hAnsiTheme="minorHAnsi"/>
                <w:color w:val="000000" w:themeColor="text1"/>
                <w:sz w:val="20"/>
                <w:szCs w:val="20"/>
              </w:rPr>
            </w:pPr>
            <w:r>
              <w:rPr>
                <w:rFonts w:asciiTheme="minorHAnsi" w:hAnsiTheme="minorHAnsi"/>
                <w:color w:val="000000" w:themeColor="text1"/>
                <w:sz w:val="20"/>
                <w:szCs w:val="20"/>
              </w:rPr>
              <w:t>0.1635</w:t>
            </w:r>
          </w:p>
        </w:tc>
      </w:tr>
      <w:tr w:rsidR="00E23B04" w:rsidRPr="00586A7C" w14:paraId="4F9B086E" w14:textId="77777777" w:rsidTr="00921967">
        <w:trPr>
          <w:trHeight w:val="58"/>
        </w:trPr>
        <w:tc>
          <w:tcPr>
            <w:tcW w:w="2943" w:type="dxa"/>
            <w:vMerge/>
            <w:tcBorders>
              <w:top w:val="nil"/>
              <w:left w:val="nil"/>
              <w:bottom w:val="nil"/>
              <w:right w:val="nil"/>
            </w:tcBorders>
            <w:vAlign w:val="center"/>
          </w:tcPr>
          <w:p w14:paraId="7E67EFE0" w14:textId="77777777" w:rsidR="00E23B04" w:rsidRPr="00227EEA" w:rsidRDefault="00E23B04" w:rsidP="000D26A9">
            <w:pPr>
              <w:pStyle w:val="Caption1"/>
              <w:keepLines/>
              <w:spacing w:after="220"/>
              <w:rPr>
                <w:rFonts w:asciiTheme="minorHAnsi" w:hAnsiTheme="minorHAnsi"/>
                <w:color w:val="auto"/>
                <w:sz w:val="20"/>
                <w:szCs w:val="20"/>
              </w:rPr>
            </w:pPr>
          </w:p>
        </w:tc>
        <w:tc>
          <w:tcPr>
            <w:tcW w:w="1984" w:type="dxa"/>
            <w:vMerge/>
            <w:tcBorders>
              <w:top w:val="nil"/>
              <w:left w:val="nil"/>
              <w:bottom w:val="nil"/>
              <w:right w:val="nil"/>
            </w:tcBorders>
          </w:tcPr>
          <w:p w14:paraId="746A67B9" w14:textId="77777777" w:rsidR="00E23B04" w:rsidRPr="00586A7C" w:rsidRDefault="00E23B04" w:rsidP="000D26A9">
            <w:pPr>
              <w:pStyle w:val="Caption1"/>
              <w:keepLines/>
              <w:rPr>
                <w:rFonts w:asciiTheme="minorHAnsi" w:hAnsiTheme="minorHAnsi"/>
                <w:color w:val="000000" w:themeColor="text1"/>
                <w:sz w:val="20"/>
                <w:szCs w:val="20"/>
              </w:rPr>
            </w:pPr>
          </w:p>
        </w:tc>
        <w:tc>
          <w:tcPr>
            <w:tcW w:w="2410" w:type="dxa"/>
            <w:tcBorders>
              <w:top w:val="nil"/>
              <w:left w:val="nil"/>
              <w:bottom w:val="nil"/>
              <w:right w:val="nil"/>
            </w:tcBorders>
          </w:tcPr>
          <w:p w14:paraId="311A0E15" w14:textId="77777777" w:rsidR="00E23B04" w:rsidRDefault="00E23B04" w:rsidP="000D26A9">
            <w:pPr>
              <w:pStyle w:val="Caption1"/>
              <w:keepLines/>
              <w:rPr>
                <w:rFonts w:asciiTheme="minorHAnsi" w:hAnsiTheme="minorHAnsi"/>
                <w:color w:val="000000" w:themeColor="text1"/>
                <w:sz w:val="20"/>
                <w:szCs w:val="20"/>
              </w:rPr>
            </w:pPr>
            <w:r>
              <w:rPr>
                <w:rFonts w:asciiTheme="minorHAnsi" w:hAnsiTheme="minorHAnsi"/>
                <w:color w:val="000000" w:themeColor="text1"/>
                <w:sz w:val="20"/>
                <w:szCs w:val="20"/>
              </w:rPr>
              <w:t>(0.0204)</w:t>
            </w:r>
          </w:p>
        </w:tc>
      </w:tr>
      <w:tr w:rsidR="00E23B04" w:rsidRPr="00586A7C" w14:paraId="2D41BB76" w14:textId="77777777" w:rsidTr="00921967">
        <w:trPr>
          <w:trHeight w:val="162"/>
        </w:trPr>
        <w:tc>
          <w:tcPr>
            <w:tcW w:w="2943" w:type="dxa"/>
            <w:vMerge w:val="restart"/>
            <w:tcBorders>
              <w:top w:val="nil"/>
              <w:left w:val="nil"/>
              <w:bottom w:val="nil"/>
              <w:right w:val="nil"/>
            </w:tcBorders>
            <w:vAlign w:val="center"/>
          </w:tcPr>
          <w:p w14:paraId="099F44C6" w14:textId="77777777" w:rsidR="00E23B04" w:rsidRPr="00227EEA" w:rsidRDefault="00E23B04" w:rsidP="000D26A9">
            <w:pPr>
              <w:pStyle w:val="Caption1"/>
              <w:keepLines/>
              <w:spacing w:after="220"/>
              <w:rPr>
                <w:rFonts w:asciiTheme="minorHAnsi" w:hAnsiTheme="minorHAnsi"/>
                <w:color w:val="auto"/>
                <w:sz w:val="20"/>
                <w:szCs w:val="20"/>
              </w:rPr>
            </w:pPr>
            <w:r w:rsidRPr="00227EEA">
              <w:rPr>
                <w:rFonts w:ascii="Times New Roman" w:hAnsi="Times New Roman"/>
                <w:color w:val="auto"/>
                <w:sz w:val="28"/>
                <w:szCs w:val="20"/>
              </w:rPr>
              <w:t>α</w:t>
            </w:r>
            <w:r w:rsidRPr="00227EEA">
              <w:rPr>
                <w:rFonts w:asciiTheme="minorHAnsi" w:hAnsiTheme="minorHAnsi"/>
                <w:color w:val="auto"/>
                <w:szCs w:val="20"/>
                <w:vertAlign w:val="subscript"/>
              </w:rPr>
              <w:t>1,</w:t>
            </w:r>
            <w:r w:rsidRPr="00227EEA">
              <w:rPr>
                <w:rFonts w:asciiTheme="minorHAnsi" w:hAnsiTheme="minorHAnsi"/>
                <w:color w:val="auto"/>
                <w:sz w:val="22"/>
                <w:szCs w:val="20"/>
                <w:vertAlign w:val="subscript"/>
              </w:rPr>
              <w:t>2009:2</w:t>
            </w:r>
          </w:p>
        </w:tc>
        <w:tc>
          <w:tcPr>
            <w:tcW w:w="1984" w:type="dxa"/>
            <w:vMerge w:val="restart"/>
            <w:tcBorders>
              <w:top w:val="nil"/>
              <w:left w:val="nil"/>
              <w:bottom w:val="nil"/>
              <w:right w:val="nil"/>
            </w:tcBorders>
          </w:tcPr>
          <w:p w14:paraId="3E1E071E" w14:textId="77777777" w:rsidR="00E23B04" w:rsidRPr="00586A7C" w:rsidRDefault="00E23B04" w:rsidP="000D26A9">
            <w:pPr>
              <w:pStyle w:val="Caption1"/>
              <w:keepLines/>
              <w:rPr>
                <w:rFonts w:asciiTheme="minorHAnsi" w:hAnsiTheme="minorHAnsi"/>
                <w:color w:val="000000" w:themeColor="text1"/>
                <w:sz w:val="20"/>
                <w:szCs w:val="20"/>
              </w:rPr>
            </w:pPr>
          </w:p>
        </w:tc>
        <w:tc>
          <w:tcPr>
            <w:tcW w:w="2410" w:type="dxa"/>
            <w:tcBorders>
              <w:top w:val="nil"/>
              <w:left w:val="nil"/>
              <w:bottom w:val="nil"/>
              <w:right w:val="nil"/>
            </w:tcBorders>
          </w:tcPr>
          <w:p w14:paraId="2103E3AA" w14:textId="77777777" w:rsidR="00E23B04" w:rsidRPr="00586A7C" w:rsidRDefault="00E23B04" w:rsidP="000D26A9">
            <w:pPr>
              <w:pStyle w:val="Caption1"/>
              <w:keepLines/>
              <w:rPr>
                <w:rFonts w:asciiTheme="minorHAnsi" w:hAnsiTheme="minorHAnsi"/>
                <w:color w:val="000000" w:themeColor="text1"/>
                <w:sz w:val="20"/>
                <w:szCs w:val="20"/>
              </w:rPr>
            </w:pPr>
            <w:r>
              <w:rPr>
                <w:rFonts w:asciiTheme="minorHAnsi" w:hAnsiTheme="minorHAnsi"/>
                <w:color w:val="000000" w:themeColor="text1"/>
                <w:sz w:val="20"/>
                <w:szCs w:val="20"/>
              </w:rPr>
              <w:t>-0.0549</w:t>
            </w:r>
          </w:p>
        </w:tc>
      </w:tr>
      <w:tr w:rsidR="00E23B04" w:rsidRPr="00586A7C" w14:paraId="48445412" w14:textId="77777777" w:rsidTr="00921967">
        <w:trPr>
          <w:trHeight w:val="198"/>
        </w:trPr>
        <w:tc>
          <w:tcPr>
            <w:tcW w:w="2943" w:type="dxa"/>
            <w:vMerge/>
            <w:tcBorders>
              <w:top w:val="nil"/>
              <w:left w:val="nil"/>
              <w:bottom w:val="nil"/>
              <w:right w:val="nil"/>
            </w:tcBorders>
            <w:vAlign w:val="center"/>
          </w:tcPr>
          <w:p w14:paraId="4DC17B61" w14:textId="77777777" w:rsidR="00E23B04" w:rsidRPr="00227EEA" w:rsidRDefault="00E23B04" w:rsidP="000D26A9">
            <w:pPr>
              <w:pStyle w:val="Caption1"/>
              <w:keepLines/>
              <w:spacing w:after="220"/>
              <w:rPr>
                <w:rFonts w:asciiTheme="minorHAnsi" w:hAnsiTheme="minorHAnsi"/>
                <w:color w:val="auto"/>
                <w:sz w:val="20"/>
                <w:szCs w:val="20"/>
              </w:rPr>
            </w:pPr>
          </w:p>
        </w:tc>
        <w:tc>
          <w:tcPr>
            <w:tcW w:w="1984" w:type="dxa"/>
            <w:vMerge/>
            <w:tcBorders>
              <w:top w:val="nil"/>
              <w:left w:val="nil"/>
              <w:bottom w:val="nil"/>
              <w:right w:val="nil"/>
            </w:tcBorders>
          </w:tcPr>
          <w:p w14:paraId="12A70618" w14:textId="77777777" w:rsidR="00E23B04" w:rsidRPr="00586A7C" w:rsidRDefault="00E23B04" w:rsidP="000D26A9">
            <w:pPr>
              <w:pStyle w:val="Caption1"/>
              <w:keepLines/>
              <w:rPr>
                <w:rFonts w:asciiTheme="minorHAnsi" w:hAnsiTheme="minorHAnsi"/>
                <w:color w:val="000000" w:themeColor="text1"/>
                <w:sz w:val="20"/>
                <w:szCs w:val="20"/>
              </w:rPr>
            </w:pPr>
          </w:p>
        </w:tc>
        <w:tc>
          <w:tcPr>
            <w:tcW w:w="2410" w:type="dxa"/>
            <w:tcBorders>
              <w:top w:val="nil"/>
              <w:left w:val="nil"/>
              <w:bottom w:val="nil"/>
              <w:right w:val="nil"/>
            </w:tcBorders>
          </w:tcPr>
          <w:p w14:paraId="2CA16FA2" w14:textId="77777777" w:rsidR="00E23B04" w:rsidRDefault="00E23B04" w:rsidP="000D26A9">
            <w:pPr>
              <w:pStyle w:val="Caption1"/>
              <w:keepLines/>
              <w:rPr>
                <w:rFonts w:asciiTheme="minorHAnsi" w:hAnsiTheme="minorHAnsi"/>
                <w:color w:val="000000" w:themeColor="text1"/>
                <w:sz w:val="20"/>
                <w:szCs w:val="20"/>
              </w:rPr>
            </w:pPr>
            <w:r>
              <w:rPr>
                <w:rFonts w:asciiTheme="minorHAnsi" w:hAnsiTheme="minorHAnsi"/>
                <w:color w:val="000000" w:themeColor="text1"/>
                <w:sz w:val="20"/>
                <w:szCs w:val="20"/>
              </w:rPr>
              <w:t>(0.0286)</w:t>
            </w:r>
          </w:p>
        </w:tc>
      </w:tr>
      <w:tr w:rsidR="00DB32AA" w:rsidRPr="00586A7C" w14:paraId="244001E0" w14:textId="77777777" w:rsidTr="00921967">
        <w:trPr>
          <w:trHeight w:val="150"/>
        </w:trPr>
        <w:tc>
          <w:tcPr>
            <w:tcW w:w="2943" w:type="dxa"/>
            <w:vMerge w:val="restart"/>
            <w:tcBorders>
              <w:top w:val="nil"/>
              <w:left w:val="nil"/>
              <w:bottom w:val="nil"/>
              <w:right w:val="nil"/>
            </w:tcBorders>
            <w:vAlign w:val="center"/>
          </w:tcPr>
          <w:p w14:paraId="005A158D" w14:textId="77777777" w:rsidR="00DB32AA" w:rsidRPr="00227EEA" w:rsidRDefault="00DB32AA" w:rsidP="000D26A9">
            <w:pPr>
              <w:pStyle w:val="Caption1"/>
              <w:keepLines/>
              <w:spacing w:after="220"/>
              <w:rPr>
                <w:rFonts w:asciiTheme="minorHAnsi" w:hAnsiTheme="minorHAnsi"/>
                <w:color w:val="auto"/>
                <w:sz w:val="20"/>
                <w:szCs w:val="20"/>
              </w:rPr>
            </w:pPr>
            <w:r w:rsidRPr="00227EEA">
              <w:rPr>
                <w:rFonts w:ascii="Times New Roman" w:hAnsi="Times New Roman"/>
                <w:color w:val="auto"/>
                <w:sz w:val="28"/>
                <w:szCs w:val="20"/>
              </w:rPr>
              <w:t>α</w:t>
            </w:r>
            <w:r w:rsidRPr="00227EEA">
              <w:rPr>
                <w:rFonts w:asciiTheme="minorHAnsi" w:hAnsiTheme="minorHAnsi"/>
                <w:color w:val="auto"/>
                <w:szCs w:val="20"/>
                <w:vertAlign w:val="subscript"/>
              </w:rPr>
              <w:t>2,</w:t>
            </w:r>
            <w:r w:rsidRPr="00227EEA">
              <w:rPr>
                <w:rFonts w:asciiTheme="minorHAnsi" w:hAnsiTheme="minorHAnsi"/>
                <w:color w:val="auto"/>
                <w:sz w:val="22"/>
                <w:szCs w:val="20"/>
                <w:vertAlign w:val="subscript"/>
              </w:rPr>
              <w:t>2009:2</w:t>
            </w:r>
          </w:p>
        </w:tc>
        <w:tc>
          <w:tcPr>
            <w:tcW w:w="1984" w:type="dxa"/>
            <w:vMerge w:val="restart"/>
            <w:tcBorders>
              <w:top w:val="nil"/>
              <w:left w:val="nil"/>
              <w:right w:val="nil"/>
            </w:tcBorders>
          </w:tcPr>
          <w:p w14:paraId="1AF981FD" w14:textId="77777777" w:rsidR="00DB32AA" w:rsidRPr="00586A7C" w:rsidRDefault="00DB32AA" w:rsidP="000D26A9">
            <w:pPr>
              <w:pStyle w:val="Caption1"/>
              <w:keepLines/>
              <w:rPr>
                <w:rFonts w:asciiTheme="minorHAnsi" w:hAnsiTheme="minorHAnsi"/>
                <w:color w:val="000000" w:themeColor="text1"/>
                <w:sz w:val="20"/>
                <w:szCs w:val="20"/>
              </w:rPr>
            </w:pPr>
          </w:p>
        </w:tc>
        <w:tc>
          <w:tcPr>
            <w:tcW w:w="2410" w:type="dxa"/>
            <w:tcBorders>
              <w:top w:val="nil"/>
              <w:left w:val="nil"/>
              <w:bottom w:val="nil"/>
              <w:right w:val="nil"/>
            </w:tcBorders>
          </w:tcPr>
          <w:p w14:paraId="70FC907D" w14:textId="77777777" w:rsidR="00DB32AA" w:rsidRPr="00586A7C" w:rsidRDefault="00DB32AA" w:rsidP="000D26A9">
            <w:pPr>
              <w:pStyle w:val="Caption1"/>
              <w:keepLines/>
              <w:rPr>
                <w:rFonts w:asciiTheme="minorHAnsi" w:hAnsiTheme="minorHAnsi"/>
                <w:color w:val="000000" w:themeColor="text1"/>
                <w:sz w:val="20"/>
                <w:szCs w:val="20"/>
              </w:rPr>
            </w:pPr>
            <w:r>
              <w:rPr>
                <w:rFonts w:asciiTheme="minorHAnsi" w:hAnsiTheme="minorHAnsi"/>
                <w:color w:val="000000" w:themeColor="text1"/>
                <w:sz w:val="20"/>
                <w:szCs w:val="20"/>
              </w:rPr>
              <w:t>-0.0062</w:t>
            </w:r>
          </w:p>
        </w:tc>
      </w:tr>
      <w:tr w:rsidR="00DB32AA" w:rsidRPr="00586A7C" w14:paraId="1D08E71C" w14:textId="77777777" w:rsidTr="00921967">
        <w:trPr>
          <w:trHeight w:val="366"/>
        </w:trPr>
        <w:tc>
          <w:tcPr>
            <w:tcW w:w="2943" w:type="dxa"/>
            <w:vMerge/>
            <w:tcBorders>
              <w:top w:val="nil"/>
              <w:left w:val="nil"/>
              <w:bottom w:val="nil"/>
              <w:right w:val="nil"/>
            </w:tcBorders>
            <w:vAlign w:val="center"/>
          </w:tcPr>
          <w:p w14:paraId="4694A898" w14:textId="77777777" w:rsidR="00DB32AA" w:rsidRDefault="00DB32AA" w:rsidP="000D26A9">
            <w:pPr>
              <w:pStyle w:val="Caption1"/>
              <w:keepLines/>
              <w:rPr>
                <w:rFonts w:asciiTheme="minorHAnsi" w:hAnsiTheme="minorHAnsi"/>
                <w:color w:val="000000" w:themeColor="text1"/>
                <w:sz w:val="20"/>
                <w:szCs w:val="20"/>
              </w:rPr>
            </w:pPr>
          </w:p>
        </w:tc>
        <w:tc>
          <w:tcPr>
            <w:tcW w:w="1984" w:type="dxa"/>
            <w:vMerge/>
            <w:tcBorders>
              <w:left w:val="nil"/>
              <w:right w:val="nil"/>
            </w:tcBorders>
          </w:tcPr>
          <w:p w14:paraId="5014AE3A" w14:textId="77777777" w:rsidR="00DB32AA" w:rsidRPr="00586A7C" w:rsidRDefault="00DB32AA" w:rsidP="000D26A9">
            <w:pPr>
              <w:pStyle w:val="Caption1"/>
              <w:keepLines/>
              <w:rPr>
                <w:rFonts w:asciiTheme="minorHAnsi" w:hAnsiTheme="minorHAnsi"/>
                <w:color w:val="000000" w:themeColor="text1"/>
                <w:sz w:val="20"/>
                <w:szCs w:val="20"/>
              </w:rPr>
            </w:pPr>
          </w:p>
        </w:tc>
        <w:tc>
          <w:tcPr>
            <w:tcW w:w="2410" w:type="dxa"/>
            <w:tcBorders>
              <w:top w:val="nil"/>
              <w:left w:val="nil"/>
              <w:right w:val="nil"/>
            </w:tcBorders>
          </w:tcPr>
          <w:p w14:paraId="446CCD33" w14:textId="77777777" w:rsidR="00DB32AA" w:rsidRPr="00586A7C" w:rsidRDefault="00DB32AA" w:rsidP="000D26A9">
            <w:pPr>
              <w:pStyle w:val="Caption1"/>
              <w:keepLines/>
              <w:rPr>
                <w:rFonts w:asciiTheme="minorHAnsi" w:hAnsiTheme="minorHAnsi"/>
                <w:color w:val="000000" w:themeColor="text1"/>
                <w:sz w:val="20"/>
                <w:szCs w:val="20"/>
              </w:rPr>
            </w:pPr>
            <w:r>
              <w:rPr>
                <w:rFonts w:asciiTheme="minorHAnsi" w:hAnsiTheme="minorHAnsi"/>
                <w:color w:val="000000" w:themeColor="text1"/>
                <w:sz w:val="20"/>
                <w:szCs w:val="20"/>
              </w:rPr>
              <w:t>(0.0036)</w:t>
            </w:r>
          </w:p>
        </w:tc>
      </w:tr>
      <w:tr w:rsidR="00E23B04" w:rsidRPr="00E354B7" w14:paraId="3C96855E" w14:textId="77777777" w:rsidTr="00921967">
        <w:tc>
          <w:tcPr>
            <w:tcW w:w="2943" w:type="dxa"/>
            <w:tcBorders>
              <w:top w:val="dotted" w:sz="4" w:space="0" w:color="auto"/>
              <w:bottom w:val="nil"/>
            </w:tcBorders>
          </w:tcPr>
          <w:p w14:paraId="7996DEE1" w14:textId="77777777" w:rsidR="00E23B04" w:rsidRPr="00E354B7" w:rsidRDefault="00E23B04" w:rsidP="000D26A9">
            <w:pPr>
              <w:pStyle w:val="Caption1"/>
              <w:keepLines/>
              <w:jc w:val="left"/>
              <w:rPr>
                <w:rFonts w:asciiTheme="minorHAnsi" w:hAnsiTheme="minorHAnsi"/>
                <w:b/>
                <w:color w:val="000000" w:themeColor="text1"/>
                <w:sz w:val="20"/>
                <w:szCs w:val="20"/>
              </w:rPr>
            </w:pPr>
            <w:r w:rsidRPr="00E354B7">
              <w:rPr>
                <w:rFonts w:asciiTheme="minorHAnsi" w:hAnsiTheme="minorHAnsi"/>
                <w:b/>
                <w:color w:val="000000" w:themeColor="text1"/>
                <w:sz w:val="20"/>
                <w:szCs w:val="20"/>
              </w:rPr>
              <w:t>Short-run</w:t>
            </w:r>
          </w:p>
        </w:tc>
        <w:tc>
          <w:tcPr>
            <w:tcW w:w="1984" w:type="dxa"/>
            <w:tcBorders>
              <w:top w:val="dotted" w:sz="4" w:space="0" w:color="auto"/>
              <w:bottom w:val="nil"/>
            </w:tcBorders>
          </w:tcPr>
          <w:p w14:paraId="2BF16968" w14:textId="77777777" w:rsidR="00E23B04" w:rsidRPr="00E354B7" w:rsidRDefault="00E23B04" w:rsidP="000D26A9">
            <w:pPr>
              <w:pStyle w:val="Caption1"/>
              <w:keepLines/>
              <w:rPr>
                <w:rFonts w:asciiTheme="minorHAnsi" w:hAnsiTheme="minorHAnsi"/>
                <w:b/>
                <w:color w:val="000000" w:themeColor="text1"/>
                <w:sz w:val="20"/>
                <w:szCs w:val="20"/>
              </w:rPr>
            </w:pPr>
          </w:p>
        </w:tc>
        <w:tc>
          <w:tcPr>
            <w:tcW w:w="2410" w:type="dxa"/>
            <w:tcBorders>
              <w:top w:val="dotted" w:sz="4" w:space="0" w:color="auto"/>
              <w:bottom w:val="nil"/>
            </w:tcBorders>
          </w:tcPr>
          <w:p w14:paraId="6765846F" w14:textId="77777777" w:rsidR="00E23B04" w:rsidRPr="00E354B7" w:rsidRDefault="00E23B04" w:rsidP="000D26A9">
            <w:pPr>
              <w:pStyle w:val="Caption1"/>
              <w:keepLines/>
              <w:rPr>
                <w:rFonts w:asciiTheme="minorHAnsi" w:hAnsiTheme="minorHAnsi"/>
                <w:b/>
                <w:color w:val="000000" w:themeColor="text1"/>
                <w:sz w:val="20"/>
                <w:szCs w:val="20"/>
              </w:rPr>
            </w:pPr>
          </w:p>
        </w:tc>
      </w:tr>
      <w:tr w:rsidR="00E23B04" w:rsidRPr="00586A7C" w14:paraId="7C54DC69" w14:textId="77777777" w:rsidTr="00921967">
        <w:tc>
          <w:tcPr>
            <w:tcW w:w="2943" w:type="dxa"/>
            <w:vMerge w:val="restart"/>
            <w:tcBorders>
              <w:top w:val="nil"/>
              <w:left w:val="nil"/>
              <w:bottom w:val="nil"/>
              <w:right w:val="nil"/>
            </w:tcBorders>
            <w:vAlign w:val="center"/>
          </w:tcPr>
          <w:p w14:paraId="75874854" w14:textId="77777777" w:rsidR="00E23B04" w:rsidRPr="00227EEA" w:rsidRDefault="00E23B04" w:rsidP="000D26A9">
            <w:pPr>
              <w:pStyle w:val="Caption1"/>
              <w:keepLines/>
              <w:spacing w:after="220"/>
              <w:rPr>
                <w:rFonts w:asciiTheme="minorHAnsi" w:hAnsiTheme="minorHAnsi"/>
                <w:color w:val="auto"/>
                <w:sz w:val="20"/>
                <w:szCs w:val="20"/>
              </w:rPr>
            </w:pPr>
            <w:r w:rsidRPr="00227EEA">
              <w:rPr>
                <w:rFonts w:ascii="Symbol" w:hAnsi="Symbol"/>
                <w:color w:val="auto"/>
              </w:rPr>
              <w:t></w:t>
            </w:r>
          </w:p>
        </w:tc>
        <w:tc>
          <w:tcPr>
            <w:tcW w:w="1984" w:type="dxa"/>
            <w:tcBorders>
              <w:top w:val="nil"/>
              <w:left w:val="nil"/>
              <w:bottom w:val="nil"/>
              <w:right w:val="nil"/>
            </w:tcBorders>
          </w:tcPr>
          <w:p w14:paraId="61EEAEE8" w14:textId="77777777" w:rsidR="00E23B04" w:rsidRPr="00586A7C" w:rsidRDefault="00E23B04" w:rsidP="000D26A9">
            <w:pPr>
              <w:pStyle w:val="Caption1"/>
              <w:keepLines/>
              <w:rPr>
                <w:rFonts w:asciiTheme="minorHAnsi" w:hAnsiTheme="minorHAnsi"/>
                <w:color w:val="000000" w:themeColor="text1"/>
                <w:sz w:val="20"/>
                <w:szCs w:val="20"/>
              </w:rPr>
            </w:pPr>
            <w:r>
              <w:rPr>
                <w:rFonts w:asciiTheme="minorHAnsi" w:hAnsiTheme="minorHAnsi"/>
                <w:color w:val="000000" w:themeColor="text1"/>
                <w:sz w:val="20"/>
                <w:szCs w:val="20"/>
              </w:rPr>
              <w:t>-0.5271</w:t>
            </w:r>
          </w:p>
        </w:tc>
        <w:tc>
          <w:tcPr>
            <w:tcW w:w="2410" w:type="dxa"/>
            <w:tcBorders>
              <w:top w:val="nil"/>
              <w:left w:val="nil"/>
              <w:bottom w:val="nil"/>
              <w:right w:val="nil"/>
            </w:tcBorders>
          </w:tcPr>
          <w:p w14:paraId="1CB8E5CE" w14:textId="77777777" w:rsidR="00E23B04" w:rsidRPr="00586A7C" w:rsidRDefault="00E23B04" w:rsidP="000D26A9">
            <w:pPr>
              <w:pStyle w:val="Caption1"/>
              <w:keepLines/>
              <w:rPr>
                <w:rFonts w:asciiTheme="minorHAnsi" w:hAnsiTheme="minorHAnsi"/>
                <w:color w:val="000000" w:themeColor="text1"/>
                <w:sz w:val="20"/>
                <w:szCs w:val="20"/>
              </w:rPr>
            </w:pPr>
            <w:r>
              <w:rPr>
                <w:rFonts w:asciiTheme="minorHAnsi" w:hAnsiTheme="minorHAnsi"/>
                <w:color w:val="000000" w:themeColor="text1"/>
                <w:sz w:val="20"/>
                <w:szCs w:val="20"/>
              </w:rPr>
              <w:t>-0.1456</w:t>
            </w:r>
          </w:p>
        </w:tc>
      </w:tr>
      <w:tr w:rsidR="00E23B04" w:rsidRPr="00586A7C" w14:paraId="68DD3183" w14:textId="77777777" w:rsidTr="00921967">
        <w:tc>
          <w:tcPr>
            <w:tcW w:w="2943" w:type="dxa"/>
            <w:vMerge/>
            <w:tcBorders>
              <w:top w:val="nil"/>
              <w:left w:val="nil"/>
              <w:bottom w:val="nil"/>
              <w:right w:val="nil"/>
            </w:tcBorders>
            <w:vAlign w:val="center"/>
          </w:tcPr>
          <w:p w14:paraId="5E989A69" w14:textId="77777777" w:rsidR="00E23B04" w:rsidRPr="00227EEA" w:rsidRDefault="00E23B04" w:rsidP="000D26A9">
            <w:pPr>
              <w:pStyle w:val="Caption1"/>
              <w:keepLines/>
              <w:spacing w:after="220"/>
              <w:rPr>
                <w:rFonts w:asciiTheme="minorHAnsi" w:hAnsiTheme="minorHAnsi"/>
                <w:color w:val="auto"/>
                <w:sz w:val="20"/>
                <w:szCs w:val="20"/>
              </w:rPr>
            </w:pPr>
          </w:p>
        </w:tc>
        <w:tc>
          <w:tcPr>
            <w:tcW w:w="1984" w:type="dxa"/>
            <w:tcBorders>
              <w:top w:val="nil"/>
              <w:left w:val="nil"/>
              <w:bottom w:val="nil"/>
              <w:right w:val="nil"/>
            </w:tcBorders>
          </w:tcPr>
          <w:p w14:paraId="1F688823" w14:textId="77777777" w:rsidR="00E23B04" w:rsidRPr="00586A7C" w:rsidRDefault="00E23B04" w:rsidP="000D26A9">
            <w:pPr>
              <w:pStyle w:val="Caption1"/>
              <w:keepLines/>
              <w:rPr>
                <w:rFonts w:asciiTheme="minorHAnsi" w:hAnsiTheme="minorHAnsi"/>
                <w:color w:val="000000" w:themeColor="text1"/>
                <w:sz w:val="20"/>
                <w:szCs w:val="20"/>
              </w:rPr>
            </w:pPr>
            <w:r w:rsidRPr="00586A7C">
              <w:rPr>
                <w:rFonts w:asciiTheme="minorHAnsi" w:hAnsiTheme="minorHAnsi"/>
                <w:color w:val="000000" w:themeColor="text1"/>
                <w:sz w:val="20"/>
                <w:szCs w:val="20"/>
              </w:rPr>
              <w:t>(0</w:t>
            </w:r>
            <w:r>
              <w:rPr>
                <w:rFonts w:asciiTheme="minorHAnsi" w:hAnsiTheme="minorHAnsi"/>
                <w:color w:val="000000" w:themeColor="text1"/>
                <w:sz w:val="20"/>
                <w:szCs w:val="20"/>
              </w:rPr>
              <w:t>.</w:t>
            </w:r>
            <w:r w:rsidRPr="00586A7C">
              <w:rPr>
                <w:rFonts w:asciiTheme="minorHAnsi" w:hAnsiTheme="minorHAnsi"/>
                <w:color w:val="000000" w:themeColor="text1"/>
                <w:sz w:val="20"/>
                <w:szCs w:val="20"/>
              </w:rPr>
              <w:t>0</w:t>
            </w:r>
            <w:r>
              <w:rPr>
                <w:rFonts w:asciiTheme="minorHAnsi" w:hAnsiTheme="minorHAnsi"/>
                <w:color w:val="000000" w:themeColor="text1"/>
                <w:sz w:val="20"/>
                <w:szCs w:val="20"/>
              </w:rPr>
              <w:t>847</w:t>
            </w:r>
            <w:r w:rsidRPr="00586A7C">
              <w:rPr>
                <w:rFonts w:asciiTheme="minorHAnsi" w:hAnsiTheme="minorHAnsi"/>
                <w:color w:val="000000" w:themeColor="text1"/>
                <w:sz w:val="20"/>
                <w:szCs w:val="20"/>
              </w:rPr>
              <w:t>)</w:t>
            </w:r>
          </w:p>
        </w:tc>
        <w:tc>
          <w:tcPr>
            <w:tcW w:w="2410" w:type="dxa"/>
            <w:tcBorders>
              <w:top w:val="nil"/>
              <w:left w:val="nil"/>
              <w:bottom w:val="nil"/>
              <w:right w:val="nil"/>
            </w:tcBorders>
          </w:tcPr>
          <w:p w14:paraId="083B5FF7" w14:textId="77777777" w:rsidR="00E23B04" w:rsidRPr="00586A7C" w:rsidRDefault="00E23B04" w:rsidP="000D26A9">
            <w:pPr>
              <w:pStyle w:val="Caption1"/>
              <w:keepLines/>
              <w:rPr>
                <w:rFonts w:asciiTheme="minorHAnsi" w:hAnsiTheme="minorHAnsi"/>
                <w:color w:val="000000" w:themeColor="text1"/>
                <w:sz w:val="20"/>
                <w:szCs w:val="20"/>
              </w:rPr>
            </w:pPr>
            <w:r w:rsidRPr="00586A7C">
              <w:rPr>
                <w:rFonts w:asciiTheme="minorHAnsi" w:hAnsiTheme="minorHAnsi"/>
                <w:color w:val="000000" w:themeColor="text1"/>
                <w:sz w:val="20"/>
                <w:szCs w:val="20"/>
              </w:rPr>
              <w:t>(0</w:t>
            </w:r>
            <w:r>
              <w:rPr>
                <w:rFonts w:asciiTheme="minorHAnsi" w:hAnsiTheme="minorHAnsi"/>
                <w:color w:val="000000" w:themeColor="text1"/>
                <w:sz w:val="20"/>
                <w:szCs w:val="20"/>
              </w:rPr>
              <w:t>.</w:t>
            </w:r>
            <w:r w:rsidRPr="00586A7C">
              <w:rPr>
                <w:rFonts w:asciiTheme="minorHAnsi" w:hAnsiTheme="minorHAnsi"/>
                <w:color w:val="000000" w:themeColor="text1"/>
                <w:sz w:val="20"/>
                <w:szCs w:val="20"/>
              </w:rPr>
              <w:t>0</w:t>
            </w:r>
            <w:r>
              <w:rPr>
                <w:rFonts w:asciiTheme="minorHAnsi" w:hAnsiTheme="minorHAnsi"/>
                <w:color w:val="000000" w:themeColor="text1"/>
                <w:sz w:val="20"/>
                <w:szCs w:val="20"/>
              </w:rPr>
              <w:t>463</w:t>
            </w:r>
            <w:r w:rsidRPr="00586A7C">
              <w:rPr>
                <w:rFonts w:asciiTheme="minorHAnsi" w:hAnsiTheme="minorHAnsi"/>
                <w:color w:val="000000" w:themeColor="text1"/>
                <w:sz w:val="20"/>
                <w:szCs w:val="20"/>
              </w:rPr>
              <w:t>)</w:t>
            </w:r>
          </w:p>
        </w:tc>
      </w:tr>
      <w:tr w:rsidR="00E23B04" w:rsidRPr="00586A7C" w14:paraId="179A902B" w14:textId="77777777" w:rsidTr="00921967">
        <w:tc>
          <w:tcPr>
            <w:tcW w:w="2943" w:type="dxa"/>
            <w:vMerge w:val="restart"/>
            <w:tcBorders>
              <w:top w:val="nil"/>
              <w:left w:val="nil"/>
              <w:bottom w:val="nil"/>
              <w:right w:val="nil"/>
            </w:tcBorders>
            <w:vAlign w:val="center"/>
          </w:tcPr>
          <w:p w14:paraId="08C163EE" w14:textId="77777777" w:rsidR="00E23B04" w:rsidRPr="00227EEA" w:rsidRDefault="00E23B04" w:rsidP="000D26A9">
            <w:pPr>
              <w:pStyle w:val="Caption1"/>
              <w:keepLines/>
              <w:spacing w:after="220"/>
              <w:rPr>
                <w:rFonts w:asciiTheme="minorHAnsi" w:hAnsiTheme="minorHAnsi"/>
                <w:color w:val="auto"/>
                <w:sz w:val="20"/>
                <w:szCs w:val="20"/>
              </w:rPr>
            </w:pPr>
            <w:r w:rsidRPr="00227EEA">
              <w:rPr>
                <w:rFonts w:ascii="Symbol" w:hAnsi="Symbol"/>
                <w:color w:val="auto"/>
              </w:rPr>
              <w:t></w:t>
            </w:r>
            <w:r w:rsidRPr="00227EEA">
              <w:rPr>
                <w:rFonts w:asciiTheme="minorHAnsi" w:hAnsiTheme="minorHAnsi"/>
                <w:color w:val="auto"/>
                <w:vertAlign w:val="subscript"/>
              </w:rPr>
              <w:t>10</w:t>
            </w:r>
          </w:p>
        </w:tc>
        <w:tc>
          <w:tcPr>
            <w:tcW w:w="1984" w:type="dxa"/>
            <w:tcBorders>
              <w:top w:val="nil"/>
              <w:left w:val="nil"/>
              <w:bottom w:val="nil"/>
              <w:right w:val="nil"/>
            </w:tcBorders>
            <w:vAlign w:val="center"/>
          </w:tcPr>
          <w:p w14:paraId="7E23662B" w14:textId="77777777" w:rsidR="00E23B04" w:rsidRPr="00586A7C" w:rsidRDefault="00E23B04" w:rsidP="000D26A9">
            <w:pPr>
              <w:pStyle w:val="Caption1"/>
              <w:keepLines/>
              <w:rPr>
                <w:rFonts w:asciiTheme="minorHAnsi" w:hAnsiTheme="minorHAnsi"/>
                <w:color w:val="000000" w:themeColor="text1"/>
                <w:sz w:val="20"/>
                <w:szCs w:val="20"/>
              </w:rPr>
            </w:pPr>
          </w:p>
        </w:tc>
        <w:tc>
          <w:tcPr>
            <w:tcW w:w="2410" w:type="dxa"/>
            <w:tcBorders>
              <w:top w:val="nil"/>
              <w:left w:val="nil"/>
              <w:bottom w:val="nil"/>
              <w:right w:val="nil"/>
            </w:tcBorders>
          </w:tcPr>
          <w:p w14:paraId="2F136F1E" w14:textId="77777777" w:rsidR="00E23B04" w:rsidRPr="00586A7C" w:rsidRDefault="00E23B04" w:rsidP="000D26A9">
            <w:pPr>
              <w:pStyle w:val="Caption1"/>
              <w:keepLines/>
              <w:rPr>
                <w:rFonts w:asciiTheme="minorHAnsi" w:hAnsiTheme="minorHAnsi"/>
                <w:color w:val="000000" w:themeColor="text1"/>
                <w:sz w:val="20"/>
                <w:szCs w:val="20"/>
              </w:rPr>
            </w:pPr>
            <w:r>
              <w:rPr>
                <w:rFonts w:asciiTheme="minorHAnsi" w:hAnsiTheme="minorHAnsi"/>
                <w:color w:val="000000" w:themeColor="text1"/>
                <w:sz w:val="20"/>
                <w:szCs w:val="20"/>
              </w:rPr>
              <w:t>0.8256</w:t>
            </w:r>
          </w:p>
        </w:tc>
      </w:tr>
      <w:tr w:rsidR="00E23B04" w:rsidRPr="00586A7C" w14:paraId="279DF736" w14:textId="77777777" w:rsidTr="00921967">
        <w:tc>
          <w:tcPr>
            <w:tcW w:w="2943" w:type="dxa"/>
            <w:vMerge/>
            <w:tcBorders>
              <w:top w:val="nil"/>
              <w:left w:val="nil"/>
              <w:bottom w:val="nil"/>
              <w:right w:val="nil"/>
            </w:tcBorders>
            <w:vAlign w:val="center"/>
          </w:tcPr>
          <w:p w14:paraId="1F9972ED" w14:textId="77777777" w:rsidR="00E23B04" w:rsidRPr="00227EEA" w:rsidRDefault="00E23B04" w:rsidP="000D26A9">
            <w:pPr>
              <w:pStyle w:val="Caption1"/>
              <w:keepLines/>
              <w:spacing w:after="220"/>
              <w:rPr>
                <w:rFonts w:asciiTheme="minorHAnsi" w:hAnsiTheme="minorHAnsi"/>
                <w:color w:val="auto"/>
                <w:sz w:val="20"/>
                <w:szCs w:val="20"/>
              </w:rPr>
            </w:pPr>
          </w:p>
        </w:tc>
        <w:tc>
          <w:tcPr>
            <w:tcW w:w="1984" w:type="dxa"/>
            <w:tcBorders>
              <w:top w:val="nil"/>
              <w:left w:val="nil"/>
              <w:bottom w:val="nil"/>
              <w:right w:val="nil"/>
            </w:tcBorders>
            <w:vAlign w:val="center"/>
          </w:tcPr>
          <w:p w14:paraId="5CDAB581" w14:textId="77777777" w:rsidR="00E23B04" w:rsidRPr="00586A7C" w:rsidRDefault="00E23B04" w:rsidP="000D26A9">
            <w:pPr>
              <w:pStyle w:val="Caption1"/>
              <w:keepLines/>
              <w:rPr>
                <w:rFonts w:asciiTheme="minorHAnsi" w:hAnsiTheme="minorHAnsi"/>
                <w:color w:val="000000" w:themeColor="text1"/>
                <w:sz w:val="20"/>
                <w:szCs w:val="20"/>
              </w:rPr>
            </w:pPr>
          </w:p>
        </w:tc>
        <w:tc>
          <w:tcPr>
            <w:tcW w:w="2410" w:type="dxa"/>
            <w:tcBorders>
              <w:top w:val="nil"/>
              <w:left w:val="nil"/>
              <w:bottom w:val="nil"/>
              <w:right w:val="nil"/>
            </w:tcBorders>
          </w:tcPr>
          <w:p w14:paraId="4D71F3AC" w14:textId="77777777" w:rsidR="00E23B04" w:rsidRPr="00586A7C" w:rsidRDefault="00E23B04" w:rsidP="000D26A9">
            <w:pPr>
              <w:pStyle w:val="Caption1"/>
              <w:keepLines/>
              <w:rPr>
                <w:rFonts w:asciiTheme="minorHAnsi" w:hAnsiTheme="minorHAnsi"/>
                <w:color w:val="000000" w:themeColor="text1"/>
                <w:sz w:val="20"/>
                <w:szCs w:val="20"/>
              </w:rPr>
            </w:pPr>
            <w:r w:rsidRPr="00586A7C">
              <w:rPr>
                <w:rFonts w:asciiTheme="minorHAnsi" w:hAnsiTheme="minorHAnsi"/>
                <w:color w:val="000000" w:themeColor="text1"/>
                <w:sz w:val="20"/>
                <w:szCs w:val="20"/>
              </w:rPr>
              <w:t>(0</w:t>
            </w:r>
            <w:r>
              <w:rPr>
                <w:rFonts w:asciiTheme="minorHAnsi" w:hAnsiTheme="minorHAnsi"/>
                <w:color w:val="000000" w:themeColor="text1"/>
                <w:sz w:val="20"/>
                <w:szCs w:val="20"/>
              </w:rPr>
              <w:t>.4466</w:t>
            </w:r>
            <w:r w:rsidRPr="00586A7C">
              <w:rPr>
                <w:rFonts w:asciiTheme="minorHAnsi" w:hAnsiTheme="minorHAnsi"/>
                <w:color w:val="000000" w:themeColor="text1"/>
                <w:sz w:val="20"/>
                <w:szCs w:val="20"/>
              </w:rPr>
              <w:t>)</w:t>
            </w:r>
          </w:p>
        </w:tc>
      </w:tr>
      <w:tr w:rsidR="00E23B04" w:rsidRPr="00586A7C" w14:paraId="5965C88E" w14:textId="77777777" w:rsidTr="00921967">
        <w:tc>
          <w:tcPr>
            <w:tcW w:w="2943" w:type="dxa"/>
            <w:vMerge w:val="restart"/>
            <w:tcBorders>
              <w:top w:val="nil"/>
              <w:left w:val="nil"/>
              <w:bottom w:val="nil"/>
              <w:right w:val="nil"/>
            </w:tcBorders>
            <w:vAlign w:val="center"/>
          </w:tcPr>
          <w:p w14:paraId="72219168" w14:textId="77777777" w:rsidR="00E23B04" w:rsidRPr="00227EEA" w:rsidRDefault="00E23B04" w:rsidP="000D26A9">
            <w:pPr>
              <w:pStyle w:val="Caption1"/>
              <w:keepLines/>
              <w:spacing w:after="220"/>
              <w:rPr>
                <w:rFonts w:ascii="Cambria Math" w:hAnsi="Cambria Math"/>
                <w:color w:val="auto"/>
                <w:sz w:val="20"/>
                <w:szCs w:val="20"/>
              </w:rPr>
            </w:pPr>
            <w:r w:rsidRPr="00227EEA">
              <w:rPr>
                <w:rFonts w:ascii="Symbol" w:hAnsi="Symbol"/>
                <w:color w:val="auto"/>
              </w:rPr>
              <w:t></w:t>
            </w:r>
            <w:r w:rsidRPr="00227EEA">
              <w:rPr>
                <w:rFonts w:asciiTheme="minorHAnsi" w:hAnsiTheme="minorHAnsi"/>
                <w:color w:val="auto"/>
                <w:vertAlign w:val="subscript"/>
              </w:rPr>
              <w:t>20</w:t>
            </w:r>
          </w:p>
        </w:tc>
        <w:tc>
          <w:tcPr>
            <w:tcW w:w="1984" w:type="dxa"/>
            <w:tcBorders>
              <w:top w:val="nil"/>
              <w:left w:val="nil"/>
              <w:bottom w:val="nil"/>
              <w:right w:val="nil"/>
            </w:tcBorders>
            <w:vAlign w:val="center"/>
          </w:tcPr>
          <w:p w14:paraId="0CD424DE" w14:textId="77777777" w:rsidR="00E23B04" w:rsidRPr="00586A7C" w:rsidRDefault="00E23B04" w:rsidP="000D26A9">
            <w:pPr>
              <w:pStyle w:val="Caption1"/>
              <w:keepLines/>
              <w:rPr>
                <w:rFonts w:asciiTheme="minorHAnsi" w:hAnsiTheme="minorHAnsi"/>
                <w:color w:val="000000" w:themeColor="text1"/>
                <w:sz w:val="20"/>
                <w:szCs w:val="20"/>
              </w:rPr>
            </w:pPr>
            <w:r>
              <w:rPr>
                <w:rFonts w:asciiTheme="minorHAnsi" w:hAnsiTheme="minorHAnsi"/>
                <w:color w:val="000000" w:themeColor="text1"/>
                <w:sz w:val="20"/>
                <w:szCs w:val="20"/>
              </w:rPr>
              <w:t>-0.1692</w:t>
            </w:r>
          </w:p>
        </w:tc>
        <w:tc>
          <w:tcPr>
            <w:tcW w:w="2410" w:type="dxa"/>
            <w:tcBorders>
              <w:top w:val="nil"/>
              <w:left w:val="nil"/>
              <w:bottom w:val="nil"/>
              <w:right w:val="nil"/>
            </w:tcBorders>
          </w:tcPr>
          <w:p w14:paraId="41970348" w14:textId="77777777" w:rsidR="00E23B04" w:rsidRPr="00586A7C" w:rsidRDefault="00E23B04" w:rsidP="000D26A9">
            <w:pPr>
              <w:pStyle w:val="Caption1"/>
              <w:keepLines/>
              <w:rPr>
                <w:rFonts w:asciiTheme="minorHAnsi" w:hAnsiTheme="minorHAnsi"/>
                <w:color w:val="000000" w:themeColor="text1"/>
                <w:sz w:val="20"/>
                <w:szCs w:val="20"/>
              </w:rPr>
            </w:pPr>
            <w:r>
              <w:rPr>
                <w:rFonts w:asciiTheme="minorHAnsi" w:hAnsiTheme="minorHAnsi"/>
                <w:color w:val="000000" w:themeColor="text1"/>
                <w:sz w:val="20"/>
                <w:szCs w:val="20"/>
              </w:rPr>
              <w:t>-0.1181</w:t>
            </w:r>
          </w:p>
        </w:tc>
      </w:tr>
      <w:tr w:rsidR="00E23B04" w:rsidRPr="00586A7C" w14:paraId="01B6D7AC" w14:textId="77777777" w:rsidTr="00921967">
        <w:tc>
          <w:tcPr>
            <w:tcW w:w="2943" w:type="dxa"/>
            <w:vMerge/>
            <w:tcBorders>
              <w:top w:val="nil"/>
              <w:left w:val="nil"/>
              <w:bottom w:val="dotted" w:sz="4" w:space="0" w:color="auto"/>
              <w:right w:val="nil"/>
            </w:tcBorders>
          </w:tcPr>
          <w:p w14:paraId="30CBE2E7" w14:textId="77777777" w:rsidR="00E23B04" w:rsidRPr="00586A7C" w:rsidRDefault="00E23B04" w:rsidP="000D26A9">
            <w:pPr>
              <w:pStyle w:val="Caption1"/>
              <w:keepLines/>
              <w:rPr>
                <w:rFonts w:asciiTheme="minorHAnsi" w:hAnsiTheme="minorHAnsi"/>
                <w:color w:val="000000" w:themeColor="text1"/>
                <w:sz w:val="20"/>
                <w:szCs w:val="20"/>
              </w:rPr>
            </w:pPr>
          </w:p>
        </w:tc>
        <w:tc>
          <w:tcPr>
            <w:tcW w:w="1984" w:type="dxa"/>
            <w:tcBorders>
              <w:top w:val="nil"/>
              <w:left w:val="nil"/>
              <w:bottom w:val="dotted" w:sz="4" w:space="0" w:color="auto"/>
              <w:right w:val="nil"/>
            </w:tcBorders>
            <w:vAlign w:val="center"/>
          </w:tcPr>
          <w:p w14:paraId="18CC804D" w14:textId="77777777" w:rsidR="00E23B04" w:rsidRPr="00586A7C" w:rsidRDefault="00E23B04" w:rsidP="000D26A9">
            <w:pPr>
              <w:pStyle w:val="Caption1"/>
              <w:keepLines/>
              <w:rPr>
                <w:rFonts w:asciiTheme="minorHAnsi" w:hAnsiTheme="minorHAnsi"/>
                <w:color w:val="000000" w:themeColor="text1"/>
                <w:sz w:val="20"/>
                <w:szCs w:val="20"/>
              </w:rPr>
            </w:pPr>
            <w:r w:rsidRPr="00586A7C">
              <w:rPr>
                <w:rFonts w:asciiTheme="minorHAnsi" w:hAnsiTheme="minorHAnsi"/>
                <w:color w:val="000000" w:themeColor="text1"/>
                <w:sz w:val="20"/>
                <w:szCs w:val="20"/>
              </w:rPr>
              <w:t>(</w:t>
            </w:r>
            <w:r>
              <w:rPr>
                <w:rFonts w:asciiTheme="minorHAnsi" w:hAnsiTheme="minorHAnsi"/>
                <w:color w:val="000000" w:themeColor="text1"/>
                <w:sz w:val="20"/>
                <w:szCs w:val="20"/>
              </w:rPr>
              <w:t>0.1097</w:t>
            </w:r>
            <w:r w:rsidRPr="00586A7C">
              <w:rPr>
                <w:rFonts w:asciiTheme="minorHAnsi" w:hAnsiTheme="minorHAnsi"/>
                <w:color w:val="000000" w:themeColor="text1"/>
                <w:sz w:val="20"/>
                <w:szCs w:val="20"/>
              </w:rPr>
              <w:t>)</w:t>
            </w:r>
          </w:p>
        </w:tc>
        <w:tc>
          <w:tcPr>
            <w:tcW w:w="2410" w:type="dxa"/>
            <w:tcBorders>
              <w:top w:val="nil"/>
              <w:left w:val="nil"/>
              <w:bottom w:val="dotted" w:sz="4" w:space="0" w:color="auto"/>
              <w:right w:val="nil"/>
            </w:tcBorders>
          </w:tcPr>
          <w:p w14:paraId="7862CF47" w14:textId="77777777" w:rsidR="00E23B04" w:rsidRPr="00586A7C" w:rsidRDefault="00E23B04" w:rsidP="000D26A9">
            <w:pPr>
              <w:pStyle w:val="Caption1"/>
              <w:keepLines/>
              <w:rPr>
                <w:rFonts w:asciiTheme="minorHAnsi" w:hAnsiTheme="minorHAnsi"/>
                <w:color w:val="000000" w:themeColor="text1"/>
                <w:sz w:val="20"/>
                <w:szCs w:val="20"/>
              </w:rPr>
            </w:pPr>
            <w:r>
              <w:rPr>
                <w:rFonts w:asciiTheme="minorHAnsi" w:hAnsiTheme="minorHAnsi"/>
                <w:color w:val="000000" w:themeColor="text1"/>
                <w:sz w:val="20"/>
                <w:szCs w:val="20"/>
              </w:rPr>
              <w:t>(0.0666)</w:t>
            </w:r>
          </w:p>
        </w:tc>
      </w:tr>
      <w:tr w:rsidR="00E23B04" w:rsidRPr="00586A7C" w14:paraId="63DF99BE" w14:textId="77777777" w:rsidTr="00921967">
        <w:tc>
          <w:tcPr>
            <w:tcW w:w="2943" w:type="dxa"/>
            <w:vMerge w:val="restart"/>
            <w:tcBorders>
              <w:top w:val="dotted" w:sz="4" w:space="0" w:color="auto"/>
              <w:bottom w:val="nil"/>
            </w:tcBorders>
            <w:vAlign w:val="center"/>
          </w:tcPr>
          <w:p w14:paraId="5E7CA525" w14:textId="77777777" w:rsidR="00E23B04" w:rsidRPr="00586A7C" w:rsidRDefault="00E23B04" w:rsidP="000D26A9">
            <w:pPr>
              <w:pStyle w:val="Caption1"/>
              <w:keepLines/>
              <w:jc w:val="left"/>
              <w:rPr>
                <w:rFonts w:ascii="Cambria Math" w:hAnsi="Cambria Math"/>
                <w:color w:val="000000" w:themeColor="text1"/>
                <w:sz w:val="20"/>
                <w:szCs w:val="20"/>
              </w:rPr>
            </w:pPr>
            <w:r w:rsidRPr="00E354B7">
              <w:rPr>
                <w:rFonts w:asciiTheme="minorHAnsi" w:hAnsiTheme="minorHAnsi"/>
                <w:b/>
                <w:color w:val="000000" w:themeColor="text1"/>
                <w:sz w:val="20"/>
                <w:szCs w:val="20"/>
              </w:rPr>
              <w:t>Summary statistics</w:t>
            </w:r>
          </w:p>
          <w:p w14:paraId="6ED8571B" w14:textId="77777777" w:rsidR="00E23B04" w:rsidRPr="00586A7C" w:rsidRDefault="00E23B04" w:rsidP="000D26A9">
            <w:pPr>
              <w:pStyle w:val="Caption1"/>
              <w:keepLines/>
              <w:jc w:val="left"/>
              <w:rPr>
                <w:rFonts w:ascii="Cambria Math" w:hAnsi="Cambria Math"/>
                <w:color w:val="000000" w:themeColor="text1"/>
                <w:sz w:val="20"/>
                <w:szCs w:val="20"/>
              </w:rPr>
            </w:pPr>
            <w:r w:rsidRPr="00586A7C">
              <w:rPr>
                <w:rFonts w:asciiTheme="minorHAnsi" w:hAnsiTheme="minorHAnsi"/>
                <w:color w:val="000000" w:themeColor="text1"/>
                <w:sz w:val="20"/>
                <w:szCs w:val="20"/>
              </w:rPr>
              <w:t>R-sq</w:t>
            </w:r>
            <w:r>
              <w:rPr>
                <w:rFonts w:asciiTheme="minorHAnsi" w:hAnsiTheme="minorHAnsi"/>
                <w:color w:val="000000" w:themeColor="text1"/>
                <w:sz w:val="20"/>
                <w:szCs w:val="20"/>
              </w:rPr>
              <w:t>uared</w:t>
            </w:r>
          </w:p>
        </w:tc>
        <w:tc>
          <w:tcPr>
            <w:tcW w:w="1984" w:type="dxa"/>
            <w:tcBorders>
              <w:top w:val="dotted" w:sz="4" w:space="0" w:color="auto"/>
              <w:bottom w:val="nil"/>
            </w:tcBorders>
            <w:vAlign w:val="bottom"/>
          </w:tcPr>
          <w:p w14:paraId="7C928F68" w14:textId="77777777" w:rsidR="00E23B04" w:rsidRPr="00586A7C" w:rsidRDefault="00E23B04" w:rsidP="000D26A9">
            <w:pPr>
              <w:pStyle w:val="Caption1"/>
              <w:keepLines/>
              <w:rPr>
                <w:rFonts w:asciiTheme="minorHAnsi" w:hAnsiTheme="minorHAnsi"/>
                <w:color w:val="000000" w:themeColor="text1"/>
                <w:sz w:val="20"/>
                <w:szCs w:val="20"/>
              </w:rPr>
            </w:pPr>
          </w:p>
        </w:tc>
        <w:tc>
          <w:tcPr>
            <w:tcW w:w="2410" w:type="dxa"/>
            <w:tcBorders>
              <w:top w:val="dotted" w:sz="4" w:space="0" w:color="auto"/>
              <w:bottom w:val="nil"/>
            </w:tcBorders>
          </w:tcPr>
          <w:p w14:paraId="1D947880" w14:textId="77777777" w:rsidR="00E23B04" w:rsidRPr="00586A7C" w:rsidRDefault="00E23B04" w:rsidP="000D26A9">
            <w:pPr>
              <w:pStyle w:val="Caption1"/>
              <w:keepLines/>
              <w:rPr>
                <w:rFonts w:asciiTheme="minorHAnsi" w:hAnsiTheme="minorHAnsi"/>
                <w:color w:val="000000" w:themeColor="text1"/>
                <w:sz w:val="20"/>
                <w:szCs w:val="20"/>
              </w:rPr>
            </w:pPr>
          </w:p>
        </w:tc>
      </w:tr>
      <w:tr w:rsidR="00E23B04" w:rsidRPr="00586A7C" w14:paraId="3A7F2E41" w14:textId="77777777" w:rsidTr="00921967">
        <w:tc>
          <w:tcPr>
            <w:tcW w:w="2943" w:type="dxa"/>
            <w:vMerge/>
            <w:tcBorders>
              <w:top w:val="nil"/>
            </w:tcBorders>
            <w:vAlign w:val="center"/>
          </w:tcPr>
          <w:p w14:paraId="141A06A9" w14:textId="77777777" w:rsidR="00E23B04" w:rsidRPr="00586A7C" w:rsidRDefault="00E23B04" w:rsidP="000D26A9">
            <w:pPr>
              <w:pStyle w:val="Caption1"/>
              <w:keepLines/>
              <w:jc w:val="left"/>
              <w:rPr>
                <w:rFonts w:ascii="Calibri" w:eastAsia="Calibri" w:hAnsi="Calibri" w:cs="Arial"/>
                <w:color w:val="000000" w:themeColor="text1"/>
                <w:sz w:val="20"/>
                <w:szCs w:val="20"/>
              </w:rPr>
            </w:pPr>
          </w:p>
        </w:tc>
        <w:tc>
          <w:tcPr>
            <w:tcW w:w="1984" w:type="dxa"/>
            <w:tcBorders>
              <w:top w:val="nil"/>
            </w:tcBorders>
            <w:vAlign w:val="bottom"/>
          </w:tcPr>
          <w:p w14:paraId="457E45CE" w14:textId="77777777" w:rsidR="00E23B04" w:rsidRPr="00586A7C" w:rsidRDefault="00E23B04" w:rsidP="000D26A9">
            <w:pPr>
              <w:pStyle w:val="Caption1"/>
              <w:keepLines/>
              <w:rPr>
                <w:rFonts w:asciiTheme="minorHAnsi" w:hAnsiTheme="minorHAnsi"/>
                <w:color w:val="000000" w:themeColor="text1"/>
                <w:sz w:val="20"/>
                <w:szCs w:val="20"/>
              </w:rPr>
            </w:pPr>
            <w:r w:rsidRPr="00586A7C">
              <w:rPr>
                <w:rFonts w:asciiTheme="minorHAnsi" w:hAnsiTheme="minorHAnsi"/>
                <w:color w:val="000000" w:themeColor="text1"/>
                <w:sz w:val="20"/>
                <w:szCs w:val="20"/>
              </w:rPr>
              <w:t>0</w:t>
            </w:r>
            <w:r>
              <w:rPr>
                <w:rFonts w:asciiTheme="minorHAnsi" w:hAnsiTheme="minorHAnsi"/>
                <w:color w:val="000000" w:themeColor="text1"/>
                <w:sz w:val="20"/>
                <w:szCs w:val="20"/>
              </w:rPr>
              <w:t>.3862</w:t>
            </w:r>
          </w:p>
        </w:tc>
        <w:tc>
          <w:tcPr>
            <w:tcW w:w="2410" w:type="dxa"/>
            <w:tcBorders>
              <w:top w:val="nil"/>
            </w:tcBorders>
          </w:tcPr>
          <w:p w14:paraId="1848C375" w14:textId="77777777" w:rsidR="00E23B04" w:rsidRPr="00586A7C" w:rsidRDefault="00E23B04" w:rsidP="000D26A9">
            <w:pPr>
              <w:pStyle w:val="Caption1"/>
              <w:keepLines/>
              <w:rPr>
                <w:rFonts w:asciiTheme="minorHAnsi" w:hAnsiTheme="minorHAnsi"/>
                <w:color w:val="000000" w:themeColor="text1"/>
                <w:sz w:val="20"/>
                <w:szCs w:val="20"/>
              </w:rPr>
            </w:pPr>
            <w:r w:rsidRPr="00586A7C">
              <w:rPr>
                <w:rFonts w:asciiTheme="minorHAnsi" w:hAnsiTheme="minorHAnsi"/>
                <w:color w:val="000000" w:themeColor="text1"/>
                <w:sz w:val="20"/>
                <w:szCs w:val="20"/>
              </w:rPr>
              <w:t>0</w:t>
            </w:r>
            <w:r>
              <w:rPr>
                <w:rFonts w:asciiTheme="minorHAnsi" w:hAnsiTheme="minorHAnsi"/>
                <w:color w:val="000000" w:themeColor="text1"/>
                <w:sz w:val="20"/>
                <w:szCs w:val="20"/>
              </w:rPr>
              <w:t>.4749</w:t>
            </w:r>
          </w:p>
        </w:tc>
      </w:tr>
      <w:tr w:rsidR="00E23B04" w:rsidRPr="00586A7C" w14:paraId="69F1FD51" w14:textId="77777777" w:rsidTr="00921967">
        <w:tc>
          <w:tcPr>
            <w:tcW w:w="2943" w:type="dxa"/>
            <w:vMerge w:val="restart"/>
          </w:tcPr>
          <w:p w14:paraId="3C1E49C8" w14:textId="77777777" w:rsidR="00E23B04" w:rsidRPr="00586A7C" w:rsidRDefault="00E23B04" w:rsidP="000D26A9">
            <w:pPr>
              <w:pStyle w:val="Caption1"/>
              <w:keepLines/>
              <w:jc w:val="left"/>
              <w:rPr>
                <w:rFonts w:asciiTheme="minorHAnsi" w:hAnsiTheme="minorHAnsi"/>
                <w:color w:val="000000" w:themeColor="text1"/>
                <w:sz w:val="20"/>
                <w:szCs w:val="20"/>
              </w:rPr>
            </w:pPr>
            <w:r w:rsidRPr="00586A7C">
              <w:rPr>
                <w:rFonts w:asciiTheme="minorHAnsi" w:hAnsiTheme="minorHAnsi"/>
                <w:color w:val="000000" w:themeColor="text1"/>
                <w:sz w:val="20"/>
                <w:szCs w:val="20"/>
              </w:rPr>
              <w:t>Adj</w:t>
            </w:r>
            <w:r>
              <w:rPr>
                <w:rFonts w:asciiTheme="minorHAnsi" w:hAnsiTheme="minorHAnsi"/>
                <w:color w:val="000000" w:themeColor="text1"/>
                <w:sz w:val="20"/>
                <w:szCs w:val="20"/>
              </w:rPr>
              <w:t>usted</w:t>
            </w:r>
            <w:r w:rsidRPr="00586A7C">
              <w:rPr>
                <w:rFonts w:asciiTheme="minorHAnsi" w:hAnsiTheme="minorHAnsi"/>
                <w:color w:val="000000" w:themeColor="text1"/>
                <w:sz w:val="20"/>
                <w:szCs w:val="20"/>
              </w:rPr>
              <w:t xml:space="preserve"> R-sq</w:t>
            </w:r>
            <w:r>
              <w:rPr>
                <w:rFonts w:asciiTheme="minorHAnsi" w:hAnsiTheme="minorHAnsi"/>
                <w:color w:val="000000" w:themeColor="text1"/>
                <w:sz w:val="20"/>
                <w:szCs w:val="20"/>
              </w:rPr>
              <w:t>uared</w:t>
            </w:r>
          </w:p>
          <w:p w14:paraId="71015326" w14:textId="77777777" w:rsidR="00E23B04" w:rsidRPr="00586A7C" w:rsidRDefault="00E23B04" w:rsidP="000D26A9">
            <w:pPr>
              <w:pStyle w:val="Caption1"/>
              <w:keepLines/>
              <w:jc w:val="left"/>
              <w:rPr>
                <w:rFonts w:asciiTheme="minorHAnsi" w:hAnsiTheme="minorHAnsi"/>
                <w:color w:val="000000" w:themeColor="text1"/>
                <w:sz w:val="20"/>
                <w:szCs w:val="20"/>
              </w:rPr>
            </w:pPr>
            <w:r w:rsidRPr="00586A7C">
              <w:rPr>
                <w:rFonts w:asciiTheme="minorHAnsi" w:hAnsiTheme="minorHAnsi"/>
                <w:color w:val="000000" w:themeColor="text1"/>
                <w:sz w:val="20"/>
                <w:szCs w:val="20"/>
              </w:rPr>
              <w:t>D</w:t>
            </w:r>
            <w:r>
              <w:rPr>
                <w:rFonts w:asciiTheme="minorHAnsi" w:hAnsiTheme="minorHAnsi"/>
                <w:color w:val="000000" w:themeColor="text1"/>
                <w:sz w:val="20"/>
                <w:szCs w:val="20"/>
              </w:rPr>
              <w:t xml:space="preserve">urbin </w:t>
            </w:r>
            <w:r w:rsidRPr="00586A7C">
              <w:rPr>
                <w:rFonts w:asciiTheme="minorHAnsi" w:hAnsiTheme="minorHAnsi"/>
                <w:color w:val="000000" w:themeColor="text1"/>
                <w:sz w:val="20"/>
                <w:szCs w:val="20"/>
              </w:rPr>
              <w:t>W</w:t>
            </w:r>
            <w:r>
              <w:rPr>
                <w:rFonts w:asciiTheme="minorHAnsi" w:hAnsiTheme="minorHAnsi"/>
                <w:color w:val="000000" w:themeColor="text1"/>
                <w:sz w:val="20"/>
                <w:szCs w:val="20"/>
              </w:rPr>
              <w:t>atson</w:t>
            </w:r>
          </w:p>
        </w:tc>
        <w:tc>
          <w:tcPr>
            <w:tcW w:w="1984" w:type="dxa"/>
            <w:vAlign w:val="bottom"/>
          </w:tcPr>
          <w:p w14:paraId="5ADFBC4F" w14:textId="77777777" w:rsidR="00E23B04" w:rsidRPr="00586A7C" w:rsidRDefault="00E23B04" w:rsidP="000D26A9">
            <w:pPr>
              <w:pStyle w:val="Caption1"/>
              <w:keepLines/>
              <w:rPr>
                <w:rFonts w:ascii="Cambria Math" w:hAnsi="Cambria Math"/>
                <w:i/>
                <w:color w:val="000000" w:themeColor="text1"/>
                <w:sz w:val="20"/>
                <w:szCs w:val="20"/>
              </w:rPr>
            </w:pPr>
            <w:r w:rsidRPr="00586A7C">
              <w:rPr>
                <w:rFonts w:asciiTheme="minorHAnsi" w:hAnsiTheme="minorHAnsi"/>
                <w:color w:val="000000" w:themeColor="text1"/>
                <w:sz w:val="20"/>
                <w:szCs w:val="20"/>
              </w:rPr>
              <w:t>0</w:t>
            </w:r>
            <w:r>
              <w:rPr>
                <w:rFonts w:asciiTheme="minorHAnsi" w:hAnsiTheme="minorHAnsi"/>
                <w:color w:val="000000" w:themeColor="text1"/>
                <w:sz w:val="20"/>
                <w:szCs w:val="20"/>
              </w:rPr>
              <w:t>.3475</w:t>
            </w:r>
          </w:p>
        </w:tc>
        <w:tc>
          <w:tcPr>
            <w:tcW w:w="2410" w:type="dxa"/>
          </w:tcPr>
          <w:p w14:paraId="544804EE" w14:textId="77777777" w:rsidR="00E23B04" w:rsidRPr="00586A7C" w:rsidRDefault="00E23B04" w:rsidP="000D26A9">
            <w:pPr>
              <w:pStyle w:val="Caption1"/>
              <w:keepLines/>
              <w:rPr>
                <w:rFonts w:asciiTheme="minorHAnsi" w:hAnsiTheme="minorHAnsi"/>
                <w:color w:val="000000" w:themeColor="text1"/>
                <w:sz w:val="20"/>
                <w:szCs w:val="20"/>
              </w:rPr>
            </w:pPr>
            <w:r w:rsidRPr="00586A7C">
              <w:rPr>
                <w:rFonts w:asciiTheme="minorHAnsi" w:hAnsiTheme="minorHAnsi"/>
                <w:color w:val="000000" w:themeColor="text1"/>
                <w:sz w:val="20"/>
                <w:szCs w:val="20"/>
              </w:rPr>
              <w:t>0</w:t>
            </w:r>
            <w:r>
              <w:rPr>
                <w:rFonts w:asciiTheme="minorHAnsi" w:hAnsiTheme="minorHAnsi"/>
                <w:color w:val="000000" w:themeColor="text1"/>
                <w:sz w:val="20"/>
                <w:szCs w:val="20"/>
              </w:rPr>
              <w:t>.4371</w:t>
            </w:r>
          </w:p>
        </w:tc>
      </w:tr>
      <w:tr w:rsidR="00E23B04" w:rsidRPr="00586A7C" w14:paraId="1DFF5E49" w14:textId="77777777" w:rsidTr="00921967">
        <w:tc>
          <w:tcPr>
            <w:tcW w:w="2943" w:type="dxa"/>
            <w:vMerge/>
          </w:tcPr>
          <w:p w14:paraId="03900AFC" w14:textId="77777777" w:rsidR="00E23B04" w:rsidRPr="00586A7C" w:rsidRDefault="00E23B04" w:rsidP="000D26A9">
            <w:pPr>
              <w:pStyle w:val="Caption1"/>
              <w:keepLines/>
              <w:jc w:val="left"/>
              <w:rPr>
                <w:rFonts w:ascii="Calibri" w:eastAsia="Calibri" w:hAnsi="Calibri" w:cs="Arial"/>
                <w:color w:val="000000" w:themeColor="text1"/>
                <w:sz w:val="20"/>
                <w:szCs w:val="20"/>
              </w:rPr>
            </w:pPr>
          </w:p>
        </w:tc>
        <w:tc>
          <w:tcPr>
            <w:tcW w:w="1984" w:type="dxa"/>
          </w:tcPr>
          <w:p w14:paraId="48021101" w14:textId="77777777" w:rsidR="00E23B04" w:rsidRPr="00586A7C" w:rsidRDefault="00E23B04" w:rsidP="000D26A9">
            <w:pPr>
              <w:pStyle w:val="Caption1"/>
              <w:keepLines/>
              <w:rPr>
                <w:rFonts w:ascii="Cambria Math" w:hAnsi="Cambria Math"/>
                <w:i/>
                <w:color w:val="000000" w:themeColor="text1"/>
                <w:sz w:val="20"/>
                <w:szCs w:val="20"/>
              </w:rPr>
            </w:pPr>
            <w:r w:rsidRPr="00586A7C">
              <w:rPr>
                <w:rFonts w:asciiTheme="minorHAnsi" w:hAnsiTheme="minorHAnsi"/>
                <w:color w:val="000000" w:themeColor="text1"/>
                <w:sz w:val="20"/>
                <w:szCs w:val="20"/>
              </w:rPr>
              <w:t>1</w:t>
            </w:r>
            <w:r>
              <w:rPr>
                <w:rFonts w:asciiTheme="minorHAnsi" w:hAnsiTheme="minorHAnsi"/>
                <w:color w:val="000000" w:themeColor="text1"/>
                <w:sz w:val="20"/>
                <w:szCs w:val="20"/>
              </w:rPr>
              <w:t>.8862</w:t>
            </w:r>
          </w:p>
        </w:tc>
        <w:tc>
          <w:tcPr>
            <w:tcW w:w="2410" w:type="dxa"/>
          </w:tcPr>
          <w:p w14:paraId="12533AB1" w14:textId="77777777" w:rsidR="00E23B04" w:rsidRPr="00586A7C" w:rsidRDefault="00E23B04" w:rsidP="000D26A9">
            <w:pPr>
              <w:pStyle w:val="Caption1"/>
              <w:keepLines/>
              <w:rPr>
                <w:rFonts w:asciiTheme="minorHAnsi" w:hAnsiTheme="minorHAnsi"/>
                <w:color w:val="000000" w:themeColor="text1"/>
                <w:sz w:val="20"/>
                <w:szCs w:val="20"/>
              </w:rPr>
            </w:pPr>
            <w:r>
              <w:rPr>
                <w:rFonts w:asciiTheme="minorHAnsi" w:hAnsiTheme="minorHAnsi"/>
                <w:color w:val="000000" w:themeColor="text1"/>
                <w:sz w:val="20"/>
                <w:szCs w:val="20"/>
              </w:rPr>
              <w:t>2.2564</w:t>
            </w:r>
          </w:p>
        </w:tc>
      </w:tr>
      <w:tr w:rsidR="00E23B04" w:rsidRPr="0078318E" w14:paraId="3ECE094E" w14:textId="77777777" w:rsidTr="00921967">
        <w:tc>
          <w:tcPr>
            <w:tcW w:w="2943" w:type="dxa"/>
            <w:tcBorders>
              <w:bottom w:val="nil"/>
            </w:tcBorders>
          </w:tcPr>
          <w:p w14:paraId="68D0E305" w14:textId="77777777" w:rsidR="00E23B04" w:rsidRPr="009419DA" w:rsidRDefault="00E23B04" w:rsidP="000D26A9">
            <w:pPr>
              <w:pStyle w:val="Caption1"/>
              <w:keepLines/>
              <w:jc w:val="left"/>
              <w:rPr>
                <w:rFonts w:asciiTheme="minorHAnsi" w:hAnsiTheme="minorHAnsi"/>
                <w:b/>
                <w:color w:val="000000" w:themeColor="text1"/>
                <w:sz w:val="20"/>
                <w:szCs w:val="20"/>
              </w:rPr>
            </w:pPr>
            <w:r w:rsidRPr="009419DA">
              <w:rPr>
                <w:rFonts w:asciiTheme="minorHAnsi" w:hAnsiTheme="minorHAnsi"/>
                <w:color w:val="000000" w:themeColor="text1"/>
                <w:sz w:val="20"/>
                <w:szCs w:val="20"/>
              </w:rPr>
              <w:t>ADF statistic</w:t>
            </w:r>
            <w:r w:rsidR="00921967" w:rsidRPr="009419DA">
              <w:rPr>
                <w:rFonts w:asciiTheme="minorHAnsi" w:hAnsiTheme="minorHAnsi"/>
                <w:color w:val="000000" w:themeColor="text1"/>
                <w:sz w:val="20"/>
                <w:szCs w:val="20"/>
              </w:rPr>
              <w:t xml:space="preserve"> (long run residuals)</w:t>
            </w:r>
          </w:p>
        </w:tc>
        <w:tc>
          <w:tcPr>
            <w:tcW w:w="1984" w:type="dxa"/>
            <w:tcBorders>
              <w:bottom w:val="nil"/>
            </w:tcBorders>
          </w:tcPr>
          <w:p w14:paraId="30A2221D" w14:textId="012ACB38" w:rsidR="00E23B04" w:rsidRPr="009419DA" w:rsidRDefault="00E23B04" w:rsidP="000D26A9">
            <w:pPr>
              <w:pStyle w:val="Caption1"/>
              <w:keepLines/>
              <w:rPr>
                <w:rFonts w:asciiTheme="minorHAnsi" w:hAnsiTheme="minorHAnsi"/>
                <w:b/>
                <w:color w:val="000000" w:themeColor="text1"/>
                <w:sz w:val="20"/>
                <w:szCs w:val="20"/>
              </w:rPr>
            </w:pPr>
            <w:r w:rsidRPr="009419DA">
              <w:rPr>
                <w:rFonts w:asciiTheme="minorHAnsi" w:hAnsiTheme="minorHAnsi"/>
                <w:color w:val="000000" w:themeColor="text1"/>
                <w:sz w:val="20"/>
                <w:szCs w:val="20"/>
              </w:rPr>
              <w:t>-</w:t>
            </w:r>
            <w:r w:rsidR="00412A79">
              <w:rPr>
                <w:rFonts w:asciiTheme="minorHAnsi" w:hAnsiTheme="minorHAnsi"/>
                <w:color w:val="000000" w:themeColor="text1"/>
                <w:sz w:val="20"/>
                <w:szCs w:val="20"/>
              </w:rPr>
              <w:t>6.33</w:t>
            </w:r>
          </w:p>
        </w:tc>
        <w:tc>
          <w:tcPr>
            <w:tcW w:w="2410" w:type="dxa"/>
            <w:tcBorders>
              <w:bottom w:val="nil"/>
            </w:tcBorders>
          </w:tcPr>
          <w:p w14:paraId="57039092" w14:textId="49CB3E16" w:rsidR="00E23B04" w:rsidRPr="009419DA" w:rsidRDefault="00E23B04" w:rsidP="000D26A9">
            <w:pPr>
              <w:pStyle w:val="Caption1"/>
              <w:keepLines/>
              <w:rPr>
                <w:rFonts w:asciiTheme="minorHAnsi" w:hAnsiTheme="minorHAnsi"/>
                <w:b/>
                <w:color w:val="000000" w:themeColor="text1"/>
                <w:sz w:val="20"/>
                <w:szCs w:val="20"/>
              </w:rPr>
            </w:pPr>
            <w:r w:rsidRPr="009419DA">
              <w:rPr>
                <w:rFonts w:asciiTheme="minorHAnsi" w:hAnsiTheme="minorHAnsi"/>
                <w:color w:val="000000" w:themeColor="text1"/>
                <w:sz w:val="20"/>
                <w:szCs w:val="20"/>
              </w:rPr>
              <w:t>-</w:t>
            </w:r>
            <w:r w:rsidR="00412A79">
              <w:rPr>
                <w:rFonts w:asciiTheme="minorHAnsi" w:hAnsiTheme="minorHAnsi"/>
                <w:color w:val="000000" w:themeColor="text1"/>
                <w:sz w:val="20"/>
                <w:szCs w:val="20"/>
              </w:rPr>
              <w:t>4.00</w:t>
            </w:r>
          </w:p>
        </w:tc>
      </w:tr>
      <w:tr w:rsidR="00E23B04" w:rsidRPr="00586A7C" w14:paraId="265A181B" w14:textId="77777777" w:rsidTr="00921967">
        <w:tc>
          <w:tcPr>
            <w:tcW w:w="2943" w:type="dxa"/>
            <w:tcBorders>
              <w:top w:val="nil"/>
              <w:bottom w:val="single" w:sz="4" w:space="0" w:color="auto"/>
            </w:tcBorders>
          </w:tcPr>
          <w:p w14:paraId="0147CE21" w14:textId="77777777" w:rsidR="00E23B04" w:rsidRPr="00586A7C" w:rsidRDefault="00E23B04" w:rsidP="000D26A9">
            <w:pPr>
              <w:pStyle w:val="Caption1"/>
              <w:keepLines/>
              <w:jc w:val="left"/>
              <w:rPr>
                <w:rFonts w:asciiTheme="minorHAnsi" w:hAnsiTheme="minorHAnsi"/>
                <w:color w:val="000000" w:themeColor="text1"/>
                <w:sz w:val="20"/>
                <w:szCs w:val="20"/>
              </w:rPr>
            </w:pPr>
            <w:r w:rsidRPr="00586A7C">
              <w:rPr>
                <w:rFonts w:asciiTheme="minorHAnsi" w:hAnsiTheme="minorHAnsi"/>
                <w:color w:val="000000" w:themeColor="text1"/>
                <w:sz w:val="20"/>
                <w:szCs w:val="20"/>
              </w:rPr>
              <w:t>Sample</w:t>
            </w:r>
          </w:p>
        </w:tc>
        <w:tc>
          <w:tcPr>
            <w:tcW w:w="1984" w:type="dxa"/>
            <w:tcBorders>
              <w:top w:val="nil"/>
              <w:bottom w:val="single" w:sz="4" w:space="0" w:color="auto"/>
            </w:tcBorders>
          </w:tcPr>
          <w:p w14:paraId="3ABB84D5" w14:textId="77777777" w:rsidR="00E23B04" w:rsidRPr="00586A7C" w:rsidRDefault="00E23B04" w:rsidP="000D26A9">
            <w:pPr>
              <w:pStyle w:val="Caption1"/>
              <w:keepLines/>
              <w:rPr>
                <w:rFonts w:asciiTheme="minorHAnsi" w:hAnsiTheme="minorHAnsi"/>
                <w:color w:val="000000" w:themeColor="text1"/>
                <w:sz w:val="20"/>
                <w:szCs w:val="20"/>
              </w:rPr>
            </w:pPr>
            <w:r w:rsidRPr="00586A7C">
              <w:rPr>
                <w:rFonts w:asciiTheme="minorHAnsi" w:hAnsiTheme="minorHAnsi"/>
                <w:color w:val="000000" w:themeColor="text1"/>
                <w:sz w:val="20"/>
                <w:szCs w:val="20"/>
              </w:rPr>
              <w:t>1985:</w:t>
            </w:r>
            <w:r>
              <w:rPr>
                <w:rFonts w:asciiTheme="minorHAnsi" w:hAnsiTheme="minorHAnsi"/>
                <w:color w:val="000000" w:themeColor="text1"/>
                <w:sz w:val="20"/>
                <w:szCs w:val="20"/>
              </w:rPr>
              <w:t>3</w:t>
            </w:r>
            <w:r w:rsidRPr="00586A7C">
              <w:rPr>
                <w:rFonts w:asciiTheme="minorHAnsi" w:hAnsiTheme="minorHAnsi"/>
                <w:color w:val="000000" w:themeColor="text1"/>
                <w:sz w:val="20"/>
                <w:szCs w:val="20"/>
              </w:rPr>
              <w:t>-201</w:t>
            </w:r>
            <w:r>
              <w:rPr>
                <w:rFonts w:asciiTheme="minorHAnsi" w:hAnsiTheme="minorHAnsi"/>
                <w:color w:val="000000" w:themeColor="text1"/>
                <w:sz w:val="20"/>
                <w:szCs w:val="20"/>
              </w:rPr>
              <w:t>5</w:t>
            </w:r>
            <w:r w:rsidRPr="00586A7C">
              <w:rPr>
                <w:rFonts w:asciiTheme="minorHAnsi" w:hAnsiTheme="minorHAnsi"/>
                <w:color w:val="000000" w:themeColor="text1"/>
                <w:sz w:val="20"/>
                <w:szCs w:val="20"/>
              </w:rPr>
              <w:t>:</w:t>
            </w:r>
            <w:r>
              <w:rPr>
                <w:rFonts w:asciiTheme="minorHAnsi" w:hAnsiTheme="minorHAnsi"/>
                <w:color w:val="000000" w:themeColor="text1"/>
                <w:sz w:val="20"/>
                <w:szCs w:val="20"/>
              </w:rPr>
              <w:t>2</w:t>
            </w:r>
          </w:p>
        </w:tc>
        <w:tc>
          <w:tcPr>
            <w:tcW w:w="2410" w:type="dxa"/>
            <w:tcBorders>
              <w:top w:val="nil"/>
              <w:bottom w:val="single" w:sz="4" w:space="0" w:color="auto"/>
            </w:tcBorders>
          </w:tcPr>
          <w:p w14:paraId="46E3A5BD" w14:textId="77777777" w:rsidR="00E23B04" w:rsidRPr="00586A7C" w:rsidRDefault="00E23B04" w:rsidP="000D26A9">
            <w:pPr>
              <w:pStyle w:val="Caption1"/>
              <w:keepLines/>
              <w:rPr>
                <w:rFonts w:asciiTheme="minorHAnsi" w:hAnsiTheme="minorHAnsi"/>
                <w:color w:val="000000" w:themeColor="text1"/>
                <w:sz w:val="20"/>
                <w:szCs w:val="20"/>
              </w:rPr>
            </w:pPr>
            <w:r w:rsidRPr="00586A7C">
              <w:rPr>
                <w:rFonts w:asciiTheme="minorHAnsi" w:hAnsiTheme="minorHAnsi"/>
                <w:color w:val="000000" w:themeColor="text1"/>
                <w:sz w:val="20"/>
                <w:szCs w:val="20"/>
              </w:rPr>
              <w:t>1985:</w:t>
            </w:r>
            <w:r>
              <w:rPr>
                <w:rFonts w:asciiTheme="minorHAnsi" w:hAnsiTheme="minorHAnsi"/>
                <w:color w:val="000000" w:themeColor="text1"/>
                <w:sz w:val="20"/>
                <w:szCs w:val="20"/>
              </w:rPr>
              <w:t>3</w:t>
            </w:r>
            <w:r w:rsidRPr="00586A7C">
              <w:rPr>
                <w:rFonts w:asciiTheme="minorHAnsi" w:hAnsiTheme="minorHAnsi"/>
                <w:color w:val="000000" w:themeColor="text1"/>
                <w:sz w:val="20"/>
                <w:szCs w:val="20"/>
              </w:rPr>
              <w:t>-201</w:t>
            </w:r>
            <w:r>
              <w:rPr>
                <w:rFonts w:asciiTheme="minorHAnsi" w:hAnsiTheme="minorHAnsi"/>
                <w:color w:val="000000" w:themeColor="text1"/>
                <w:sz w:val="20"/>
                <w:szCs w:val="20"/>
              </w:rPr>
              <w:t>5</w:t>
            </w:r>
            <w:r w:rsidRPr="00586A7C">
              <w:rPr>
                <w:rFonts w:asciiTheme="minorHAnsi" w:hAnsiTheme="minorHAnsi"/>
                <w:color w:val="000000" w:themeColor="text1"/>
                <w:sz w:val="20"/>
                <w:szCs w:val="20"/>
              </w:rPr>
              <w:t>:</w:t>
            </w:r>
            <w:r>
              <w:rPr>
                <w:rFonts w:asciiTheme="minorHAnsi" w:hAnsiTheme="minorHAnsi"/>
                <w:color w:val="000000" w:themeColor="text1"/>
                <w:sz w:val="20"/>
                <w:szCs w:val="20"/>
              </w:rPr>
              <w:t>2</w:t>
            </w:r>
          </w:p>
        </w:tc>
      </w:tr>
      <w:tr w:rsidR="00E23B04" w:rsidRPr="00586A7C" w14:paraId="448851A1" w14:textId="77777777" w:rsidTr="00921967">
        <w:tc>
          <w:tcPr>
            <w:tcW w:w="2943" w:type="dxa"/>
            <w:tcBorders>
              <w:top w:val="single" w:sz="4" w:space="0" w:color="auto"/>
              <w:bottom w:val="nil"/>
            </w:tcBorders>
          </w:tcPr>
          <w:p w14:paraId="695B927B" w14:textId="77777777" w:rsidR="00E23B04" w:rsidRPr="00586A7C" w:rsidRDefault="00E23B04" w:rsidP="000D26A9">
            <w:pPr>
              <w:pStyle w:val="Caption1"/>
              <w:keepLines/>
              <w:ind w:right="-1620"/>
              <w:jc w:val="left"/>
              <w:rPr>
                <w:rFonts w:asciiTheme="minorHAnsi" w:hAnsiTheme="minorHAnsi"/>
                <w:color w:val="000000" w:themeColor="text1"/>
                <w:sz w:val="20"/>
                <w:szCs w:val="20"/>
              </w:rPr>
            </w:pPr>
            <w:r>
              <w:rPr>
                <w:rFonts w:ascii="Calibri" w:eastAsiaTheme="minorEastAsia" w:hAnsi="Calibri" w:cstheme="minorBidi"/>
                <w:color w:val="000000" w:themeColor="text1"/>
                <w:sz w:val="16"/>
                <w:szCs w:val="16"/>
              </w:rPr>
              <w:t>Note:</w:t>
            </w:r>
            <w:r>
              <w:rPr>
                <w:rFonts w:asciiTheme="minorHAnsi" w:hAnsiTheme="minorHAnsi"/>
                <w:color w:val="000000" w:themeColor="text1"/>
                <w:sz w:val="16"/>
                <w:szCs w:val="16"/>
              </w:rPr>
              <w:t xml:space="preserve"> Standard errors in parentheses.</w:t>
            </w:r>
            <w:r w:rsidR="00B14B09">
              <w:rPr>
                <w:rFonts w:asciiTheme="minorHAnsi" w:hAnsiTheme="minorHAnsi"/>
                <w:color w:val="000000" w:themeColor="text1"/>
                <w:sz w:val="16"/>
                <w:szCs w:val="16"/>
              </w:rPr>
              <w:t xml:space="preserve"> </w:t>
            </w:r>
          </w:p>
        </w:tc>
        <w:tc>
          <w:tcPr>
            <w:tcW w:w="1984" w:type="dxa"/>
            <w:tcBorders>
              <w:top w:val="single" w:sz="4" w:space="0" w:color="auto"/>
              <w:bottom w:val="nil"/>
            </w:tcBorders>
          </w:tcPr>
          <w:p w14:paraId="790F6E3E" w14:textId="77777777" w:rsidR="00E23B04" w:rsidRPr="00586A7C" w:rsidRDefault="00E23B04" w:rsidP="000D26A9">
            <w:pPr>
              <w:pStyle w:val="Caption1"/>
              <w:keepLines/>
              <w:rPr>
                <w:rFonts w:asciiTheme="minorHAnsi" w:hAnsiTheme="minorHAnsi"/>
                <w:color w:val="000000" w:themeColor="text1"/>
                <w:sz w:val="20"/>
                <w:szCs w:val="20"/>
              </w:rPr>
            </w:pPr>
          </w:p>
        </w:tc>
        <w:tc>
          <w:tcPr>
            <w:tcW w:w="2410" w:type="dxa"/>
            <w:tcBorders>
              <w:top w:val="single" w:sz="4" w:space="0" w:color="auto"/>
              <w:bottom w:val="nil"/>
            </w:tcBorders>
          </w:tcPr>
          <w:p w14:paraId="60054080" w14:textId="77777777" w:rsidR="00E23B04" w:rsidRPr="00586A7C" w:rsidRDefault="00E23B04" w:rsidP="000D26A9">
            <w:pPr>
              <w:pStyle w:val="Caption1"/>
              <w:keepLines/>
              <w:rPr>
                <w:rFonts w:asciiTheme="minorHAnsi" w:hAnsiTheme="minorHAnsi"/>
                <w:color w:val="000000" w:themeColor="text1"/>
                <w:sz w:val="20"/>
                <w:szCs w:val="20"/>
              </w:rPr>
            </w:pPr>
          </w:p>
        </w:tc>
      </w:tr>
    </w:tbl>
    <w:p w14:paraId="3CB0733E" w14:textId="77777777" w:rsidR="00AC4A10" w:rsidRDefault="00AC4A10" w:rsidP="00012ED8">
      <w:pPr>
        <w:pStyle w:val="Heading3"/>
      </w:pPr>
    </w:p>
    <w:p w14:paraId="5841DEA0" w14:textId="77777777" w:rsidR="00DF767B" w:rsidRDefault="00DF767B" w:rsidP="0069639F"/>
    <w:p w14:paraId="72067671" w14:textId="77777777" w:rsidR="00763A38" w:rsidRDefault="00763A38" w:rsidP="0069639F"/>
    <w:p w14:paraId="7CFAB07A" w14:textId="77777777" w:rsidR="00763A38" w:rsidRDefault="00763A38" w:rsidP="0069639F"/>
    <w:p w14:paraId="38513A06" w14:textId="77777777" w:rsidR="00820447" w:rsidRDefault="00820447" w:rsidP="0069639F"/>
    <w:p w14:paraId="6BD201C4" w14:textId="77777777" w:rsidR="00820447" w:rsidRDefault="00820447" w:rsidP="0069639F"/>
    <w:p w14:paraId="7A1399CC" w14:textId="77777777" w:rsidR="000D26A9" w:rsidRDefault="000D26A9" w:rsidP="0069639F"/>
    <w:p w14:paraId="0BE3569D" w14:textId="77777777" w:rsidR="000D26A9" w:rsidRDefault="000D26A9" w:rsidP="0069639F"/>
    <w:p w14:paraId="7B561149" w14:textId="77777777" w:rsidR="000D26A9" w:rsidRDefault="000D26A9" w:rsidP="0069639F"/>
    <w:p w14:paraId="36040BE5" w14:textId="77777777" w:rsidR="000D26A9" w:rsidRDefault="000D26A9" w:rsidP="0069639F"/>
    <w:p w14:paraId="0B083AF2" w14:textId="77777777" w:rsidR="000D26A9" w:rsidRDefault="000D26A9" w:rsidP="0069639F"/>
    <w:p w14:paraId="7D53B83F" w14:textId="77777777" w:rsidR="000D26A9" w:rsidRDefault="000D26A9" w:rsidP="0069639F"/>
    <w:p w14:paraId="6D679221" w14:textId="77777777" w:rsidR="000D26A9" w:rsidRDefault="000D26A9" w:rsidP="0069639F"/>
    <w:p w14:paraId="271BBF3C" w14:textId="77777777" w:rsidR="000D26A9" w:rsidRDefault="000D26A9" w:rsidP="0069639F"/>
    <w:p w14:paraId="43BCDFF8" w14:textId="77777777" w:rsidR="000D26A9" w:rsidRDefault="000D26A9" w:rsidP="0069639F"/>
    <w:p w14:paraId="49FE6719" w14:textId="77777777" w:rsidR="000D26A9" w:rsidRDefault="000D26A9" w:rsidP="0069639F"/>
    <w:p w14:paraId="6F201C03" w14:textId="77777777" w:rsidR="000D26A9" w:rsidRDefault="000D26A9" w:rsidP="0069639F"/>
    <w:p w14:paraId="0E941AED" w14:textId="77777777" w:rsidR="000D26A9" w:rsidRDefault="000D26A9" w:rsidP="0069639F"/>
    <w:p w14:paraId="44004087" w14:textId="77777777" w:rsidR="000D26A9" w:rsidRDefault="000D26A9" w:rsidP="0069639F"/>
    <w:p w14:paraId="1953338C" w14:textId="77777777" w:rsidR="006C3284" w:rsidRDefault="006C3284" w:rsidP="0069639F">
      <w:r>
        <w:t>The long-run residuals of the two models are plotted in Chart 5. Residuals for non-commodity goods have displayed rapid fluctuations around the mean, whereas residuals for services have displayed large cyclical fluctuations over the full sample. Applying co-integration tests to the long</w:t>
      </w:r>
      <w:r>
        <w:noBreakHyphen/>
        <w:t>run residuals leads us to reject the null of a unit root (</w:t>
      </w:r>
      <w:r w:rsidR="009419DA">
        <w:t>that is</w:t>
      </w:r>
      <w:r>
        <w:t xml:space="preserve">, reject the null of no </w:t>
      </w:r>
      <w:proofErr w:type="spellStart"/>
      <w:r>
        <w:t>cointegration</w:t>
      </w:r>
      <w:proofErr w:type="spellEnd"/>
      <w:r>
        <w:t>) at conventional levels of significance.</w:t>
      </w:r>
    </w:p>
    <w:p w14:paraId="55FB09AF" w14:textId="77777777" w:rsidR="007A236E" w:rsidRDefault="007A236E" w:rsidP="007A236E">
      <w:pPr>
        <w:pStyle w:val="Caption1"/>
      </w:pPr>
      <w:r>
        <w:t xml:space="preserve">Chart 5: Long-run residuals </w:t>
      </w:r>
      <w:r w:rsidR="00373F5B">
        <w:t>–</w:t>
      </w:r>
      <w:r>
        <w:t xml:space="preserve"> Demand</w:t>
      </w:r>
    </w:p>
    <w:p w14:paraId="1AAF6202" w14:textId="5E20F29E" w:rsidR="007A236E" w:rsidRPr="00631F98" w:rsidRDefault="002F3C0C" w:rsidP="007A236E">
      <w:pPr>
        <w:pStyle w:val="Caption1"/>
      </w:pPr>
      <w:r>
        <w:object w:dxaOrig="9931" w:dyaOrig="3226" w14:anchorId="5894955A">
          <v:shape id="_x0000_i1061" type="#_x0000_t75" alt="The long run demand residuals for non-commodity goods exports have displayed rapid fluctuations around the mean, whereas residuals for services have displayed large cyclical fluctuations over the full sample." style="width:471.35pt;height:152.35pt" o:ole="" o:allowoverlap="f">
            <v:imagedata r:id="rId98" o:title=""/>
          </v:shape>
          <o:OLEObject Type="Embed" ProgID="EViews.Workfile.2" ShapeID="_x0000_i1061" DrawAspect="Content" ObjectID="_1549440411" r:id="rId99"/>
        </w:object>
      </w:r>
    </w:p>
    <w:p w14:paraId="554F9BA0" w14:textId="77777777" w:rsidR="007A236E" w:rsidRPr="00124F84" w:rsidRDefault="007A236E" w:rsidP="007A236E">
      <w:pPr>
        <w:rPr>
          <w:sz w:val="18"/>
        </w:rPr>
      </w:pPr>
      <w:r w:rsidRPr="00124F84">
        <w:rPr>
          <w:sz w:val="18"/>
        </w:rPr>
        <w:t xml:space="preserve">Source: Authors’ calculations based on </w:t>
      </w:r>
      <w:r w:rsidR="00585313">
        <w:rPr>
          <w:sz w:val="18"/>
        </w:rPr>
        <w:t>ABS Cat. no. 5302.0</w:t>
      </w:r>
      <w:r w:rsidR="005219B4">
        <w:rPr>
          <w:sz w:val="18"/>
        </w:rPr>
        <w:t xml:space="preserve">. </w:t>
      </w:r>
    </w:p>
    <w:p w14:paraId="6A122C1A" w14:textId="65728595" w:rsidR="00AC4A10" w:rsidRPr="00012ED8" w:rsidRDefault="00A05949" w:rsidP="00012ED8">
      <w:pPr>
        <w:pStyle w:val="Heading3"/>
        <w:rPr>
          <w:rFonts w:ascii="Calibri" w:eastAsiaTheme="minorHAnsi" w:hAnsi="Calibri" w:cstheme="minorBidi"/>
          <w:color w:val="000000" w:themeColor="text1"/>
          <w:sz w:val="22"/>
          <w:szCs w:val="22"/>
          <w:lang w:val="en-AU" w:eastAsia="en-US"/>
        </w:rPr>
      </w:pPr>
      <w:r w:rsidRPr="00012ED8">
        <w:rPr>
          <w:rFonts w:ascii="Calibri" w:eastAsiaTheme="minorHAnsi" w:hAnsi="Calibri" w:cstheme="minorBidi"/>
          <w:color w:val="000000" w:themeColor="text1"/>
          <w:sz w:val="22"/>
          <w:szCs w:val="22"/>
          <w:lang w:val="en-AU" w:eastAsia="en-US"/>
        </w:rPr>
        <w:t xml:space="preserve">Finally, Chart 6 highlights the volatility of the quarterly growth rates of the two </w:t>
      </w:r>
      <w:r w:rsidR="00F14342">
        <w:rPr>
          <w:rFonts w:ascii="Calibri" w:eastAsiaTheme="minorHAnsi" w:hAnsi="Calibri" w:cstheme="minorBidi"/>
          <w:color w:val="000000" w:themeColor="text1"/>
          <w:sz w:val="22"/>
          <w:szCs w:val="22"/>
          <w:lang w:val="en-AU" w:eastAsia="en-US"/>
        </w:rPr>
        <w:t xml:space="preserve">categories of </w:t>
      </w:r>
      <w:r w:rsidRPr="00012ED8">
        <w:rPr>
          <w:rFonts w:ascii="Calibri" w:eastAsiaTheme="minorHAnsi" w:hAnsi="Calibri" w:cstheme="minorBidi"/>
          <w:color w:val="000000" w:themeColor="text1"/>
          <w:sz w:val="22"/>
          <w:szCs w:val="22"/>
          <w:lang w:val="en-AU" w:eastAsia="en-US"/>
        </w:rPr>
        <w:t>exports</w:t>
      </w:r>
      <w:r w:rsidR="00820447" w:rsidRPr="00012ED8">
        <w:rPr>
          <w:rFonts w:ascii="Calibri" w:eastAsiaTheme="minorHAnsi" w:hAnsi="Calibri" w:cstheme="minorBidi"/>
          <w:color w:val="000000" w:themeColor="text1"/>
          <w:sz w:val="22"/>
          <w:szCs w:val="22"/>
          <w:lang w:val="en-AU" w:eastAsia="en-US"/>
        </w:rPr>
        <w:t>,</w:t>
      </w:r>
      <w:r w:rsidRPr="00012ED8">
        <w:rPr>
          <w:rFonts w:ascii="Calibri" w:eastAsiaTheme="minorHAnsi" w:hAnsi="Calibri" w:cstheme="minorBidi"/>
          <w:color w:val="000000" w:themeColor="text1"/>
          <w:sz w:val="22"/>
          <w:szCs w:val="22"/>
          <w:lang w:val="en-AU" w:eastAsia="en-US"/>
        </w:rPr>
        <w:t xml:space="preserve"> t</w:t>
      </w:r>
      <w:r w:rsidR="00820447" w:rsidRPr="00012ED8">
        <w:rPr>
          <w:rFonts w:ascii="Calibri" w:eastAsiaTheme="minorHAnsi" w:hAnsi="Calibri" w:cstheme="minorBidi"/>
          <w:color w:val="000000" w:themeColor="text1"/>
          <w:sz w:val="22"/>
          <w:szCs w:val="22"/>
          <w:lang w:val="en-AU" w:eastAsia="en-US"/>
        </w:rPr>
        <w:t xml:space="preserve">he overall fit of the model </w:t>
      </w:r>
      <w:r w:rsidRPr="00012ED8">
        <w:rPr>
          <w:rFonts w:ascii="Calibri" w:eastAsiaTheme="minorHAnsi" w:hAnsi="Calibri" w:cstheme="minorBidi"/>
          <w:color w:val="000000" w:themeColor="text1"/>
          <w:sz w:val="22"/>
          <w:szCs w:val="22"/>
          <w:lang w:val="en-AU" w:eastAsia="en-US"/>
        </w:rPr>
        <w:t xml:space="preserve">and the extent to which the exogenous shift terms capture the </w:t>
      </w:r>
      <w:r w:rsidR="00CE1FC6" w:rsidRPr="00012ED8">
        <w:rPr>
          <w:rFonts w:ascii="Calibri" w:eastAsiaTheme="minorHAnsi" w:hAnsi="Calibri" w:cstheme="minorBidi"/>
          <w:color w:val="000000" w:themeColor="text1"/>
          <w:sz w:val="22"/>
          <w:szCs w:val="22"/>
          <w:lang w:val="en-AU" w:eastAsia="en-US"/>
        </w:rPr>
        <w:t xml:space="preserve">one-off impact of </w:t>
      </w:r>
      <w:r w:rsidR="00BD4905" w:rsidRPr="00012ED8">
        <w:rPr>
          <w:rFonts w:ascii="Calibri" w:eastAsiaTheme="minorHAnsi" w:hAnsi="Calibri" w:cstheme="minorBidi"/>
          <w:color w:val="000000" w:themeColor="text1"/>
          <w:sz w:val="22"/>
          <w:szCs w:val="22"/>
          <w:lang w:val="en-AU" w:eastAsia="en-US"/>
        </w:rPr>
        <w:t xml:space="preserve">the Olympic </w:t>
      </w:r>
      <w:r w:rsidR="00A65021" w:rsidRPr="00012ED8">
        <w:rPr>
          <w:rFonts w:ascii="Calibri" w:eastAsiaTheme="minorHAnsi" w:hAnsi="Calibri" w:cstheme="minorBidi"/>
          <w:color w:val="000000" w:themeColor="text1"/>
          <w:sz w:val="22"/>
          <w:szCs w:val="22"/>
          <w:lang w:val="en-AU" w:eastAsia="en-US"/>
        </w:rPr>
        <w:t>Games</w:t>
      </w:r>
      <w:r w:rsidR="00BD4905" w:rsidRPr="00012ED8">
        <w:rPr>
          <w:rFonts w:ascii="Calibri" w:eastAsiaTheme="minorHAnsi" w:hAnsi="Calibri" w:cstheme="minorBidi"/>
          <w:color w:val="000000" w:themeColor="text1"/>
          <w:sz w:val="22"/>
          <w:szCs w:val="22"/>
          <w:lang w:val="en-AU" w:eastAsia="en-US"/>
        </w:rPr>
        <w:t xml:space="preserve"> </w:t>
      </w:r>
      <w:r w:rsidR="00CE1FC6" w:rsidRPr="00012ED8">
        <w:rPr>
          <w:rFonts w:ascii="Calibri" w:eastAsiaTheme="minorHAnsi" w:hAnsi="Calibri" w:cstheme="minorBidi"/>
          <w:color w:val="000000" w:themeColor="text1"/>
          <w:sz w:val="22"/>
          <w:szCs w:val="22"/>
          <w:lang w:val="en-AU" w:eastAsia="en-US"/>
        </w:rPr>
        <w:t>and the GFC</w:t>
      </w:r>
      <w:r w:rsidR="005219B4">
        <w:rPr>
          <w:rFonts w:ascii="Calibri" w:eastAsiaTheme="minorHAnsi" w:hAnsi="Calibri" w:cstheme="minorBidi"/>
          <w:color w:val="000000" w:themeColor="text1"/>
          <w:sz w:val="22"/>
          <w:szCs w:val="22"/>
          <w:lang w:val="en-AU" w:eastAsia="en-US"/>
        </w:rPr>
        <w:t>.</w:t>
      </w:r>
      <w:r w:rsidR="00B14B09">
        <w:rPr>
          <w:rFonts w:ascii="Calibri" w:eastAsiaTheme="minorHAnsi" w:hAnsi="Calibri" w:cstheme="minorBidi"/>
          <w:color w:val="000000" w:themeColor="text1"/>
          <w:sz w:val="22"/>
          <w:szCs w:val="22"/>
          <w:lang w:val="en-AU" w:eastAsia="en-US"/>
        </w:rPr>
        <w:t xml:space="preserve"> </w:t>
      </w:r>
    </w:p>
    <w:p w14:paraId="5632DFA0" w14:textId="77777777" w:rsidR="00BE1E5A" w:rsidRDefault="00BE1E5A" w:rsidP="00BE1E5A">
      <w:pPr>
        <w:pStyle w:val="Caption1"/>
      </w:pPr>
      <w:r>
        <w:t>Chart 6: Short-run residuals – Demand</w:t>
      </w:r>
    </w:p>
    <w:p w14:paraId="78B9D277" w14:textId="5A6D6775" w:rsidR="0075322E" w:rsidRDefault="00A64069" w:rsidP="00BE1E5A">
      <w:pPr>
        <w:pStyle w:val="Caption1"/>
      </w:pPr>
      <w:r>
        <w:rPr>
          <w:rFonts w:asciiTheme="minorHAnsi" w:eastAsiaTheme="minorEastAsia" w:hAnsiTheme="minorHAnsi" w:cstheme="minorBidi"/>
          <w:noProof/>
          <w:color w:val="auto"/>
          <w:sz w:val="22"/>
          <w:szCs w:val="22"/>
        </w:rPr>
        <w:pict w14:anchorId="478A4826">
          <v:shape id="_x0000_s1068" type="#_x0000_t75" alt="The short run residuals for non-commodity goods and services exports.  This chart highlights the volatility of the quarterly growth rates of the two categories of exports, the overall fit of the model and the extent to which the exogenous shift terms capture the one-off impact of the Olympic Games and the GFC." style="position:absolute;left:0;text-align:left;margin-left:0;margin-top:13.8pt;width:477.05pt;height:165.05pt;z-index:251661312;mso-position-horizontal-relative:text;mso-position-vertical-relative:text">
            <v:imagedata r:id="rId100" o:title=""/>
            <w10:wrap type="square"/>
          </v:shape>
          <o:OLEObject Type="Embed" ProgID="EViews.Workfile.2" ShapeID="_x0000_s1068" DrawAspect="Content" ObjectID="_1549440415" r:id="rId101"/>
        </w:pict>
      </w:r>
    </w:p>
    <w:p w14:paraId="0BCC1B2A" w14:textId="376936F0" w:rsidR="0075322E" w:rsidRDefault="0075322E" w:rsidP="00BE1E5A">
      <w:pPr>
        <w:pStyle w:val="Caption1"/>
      </w:pPr>
    </w:p>
    <w:p w14:paraId="303ADE5E" w14:textId="77777777" w:rsidR="00BE1E5A" w:rsidRPr="00124F84" w:rsidRDefault="00BE1E5A" w:rsidP="00BE1E5A">
      <w:pPr>
        <w:rPr>
          <w:sz w:val="18"/>
        </w:rPr>
      </w:pPr>
      <w:r w:rsidRPr="00124F84">
        <w:rPr>
          <w:sz w:val="18"/>
        </w:rPr>
        <w:t xml:space="preserve">Source: Authors’ calculations based on </w:t>
      </w:r>
      <w:r w:rsidR="00585313">
        <w:rPr>
          <w:sz w:val="18"/>
        </w:rPr>
        <w:t>ABS Cat. no. 5302.0</w:t>
      </w:r>
      <w:r w:rsidR="005219B4">
        <w:rPr>
          <w:sz w:val="18"/>
        </w:rPr>
        <w:t xml:space="preserve">. </w:t>
      </w:r>
    </w:p>
    <w:p w14:paraId="5D719A42" w14:textId="77777777" w:rsidR="00C30D73" w:rsidRDefault="00F03024" w:rsidP="00012ED8">
      <w:pPr>
        <w:pStyle w:val="Heading3"/>
      </w:pPr>
      <w:r>
        <w:t xml:space="preserve">Econometric method: </w:t>
      </w:r>
      <w:r w:rsidR="00C30D73" w:rsidRPr="00C30D73">
        <w:t>su</w:t>
      </w:r>
      <w:r w:rsidR="00A402E2">
        <w:t>pply</w:t>
      </w:r>
    </w:p>
    <w:p w14:paraId="6A37B535" w14:textId="1E2BC055" w:rsidR="00450CCB" w:rsidRDefault="00A611A1" w:rsidP="00FF00F4">
      <w:r>
        <w:t xml:space="preserve">Following the approach </w:t>
      </w:r>
      <w:r w:rsidR="009D53C3">
        <w:t>used to model</w:t>
      </w:r>
      <w:r>
        <w:t xml:space="preserve"> demand, the supply of exports is estimated using an</w:t>
      </w:r>
      <w:r w:rsidR="00450CCB" w:rsidRPr="00C30D73">
        <w:t xml:space="preserve"> </w:t>
      </w:r>
      <w:r w:rsidR="003E071B">
        <w:t>error correct</w:t>
      </w:r>
      <w:r w:rsidR="00450CCB" w:rsidRPr="00C30D73">
        <w:t xml:space="preserve">ion </w:t>
      </w:r>
      <w:r>
        <w:t>model which</w:t>
      </w:r>
      <w:r w:rsidR="00450CCB">
        <w:t xml:space="preserve"> </w:t>
      </w:r>
      <w:r>
        <w:t xml:space="preserve">allows for </w:t>
      </w:r>
      <w:r w:rsidR="00450CCB">
        <w:t xml:space="preserve">the </w:t>
      </w:r>
      <w:r>
        <w:t>short-</w:t>
      </w:r>
      <w:r w:rsidR="00F14342">
        <w:t>run</w:t>
      </w:r>
      <w:r>
        <w:t xml:space="preserve"> and </w:t>
      </w:r>
      <w:r w:rsidR="00450CCB">
        <w:t>long-run</w:t>
      </w:r>
      <w:r>
        <w:t xml:space="preserve"> to be jointly estimated</w:t>
      </w:r>
      <w:r w:rsidR="005219B4">
        <w:t>.</w:t>
      </w:r>
      <w:r w:rsidR="00B14B09">
        <w:t xml:space="preserve"> </w:t>
      </w:r>
      <w:r>
        <w:t xml:space="preserve">Short-run dynamics are estimated via a general </w:t>
      </w:r>
      <w:r w:rsidR="003E071B">
        <w:t>error correct</w:t>
      </w:r>
      <w:r>
        <w:t xml:space="preserve">ing model, which includes contemporaneous and lagged first </w:t>
      </w:r>
      <w:r w:rsidR="00F26F9C">
        <w:t>differences of log</w:t>
      </w:r>
      <w:r w:rsidR="00450CCB">
        <w:t xml:space="preserve"> </w:t>
      </w:r>
      <w:r w:rsidR="00876D28">
        <w:t>unit labour cost</w:t>
      </w:r>
      <w:r w:rsidR="00CE1FC6">
        <w:t>s</w:t>
      </w:r>
      <w:r w:rsidR="00876D28">
        <w:t xml:space="preserve">, </w:t>
      </w:r>
      <w:r w:rsidR="00F26F9C">
        <w:t>intermediate input prices</w:t>
      </w:r>
      <w:r w:rsidR="00876D28">
        <w:t xml:space="preserve"> and the error correcting term consistent with the long-run export </w:t>
      </w:r>
      <w:r w:rsidR="00CE1FC6">
        <w:t xml:space="preserve">supply relationship </w:t>
      </w:r>
      <w:r w:rsidR="00876D28">
        <w:t>describe</w:t>
      </w:r>
      <w:r w:rsidR="00CE1FC6">
        <w:t>d</w:t>
      </w:r>
      <w:r w:rsidR="00876D28">
        <w:t xml:space="preserve"> by equation (30)</w:t>
      </w:r>
      <w:r w:rsidR="005219B4">
        <w:t>.</w:t>
      </w:r>
      <w:r w:rsidR="00B14B09">
        <w:t xml:space="preserve"> </w:t>
      </w:r>
      <w:r w:rsidR="00876D28">
        <w:t>The resulting general error correct</w:t>
      </w:r>
      <w:r w:rsidR="00CE1FC6">
        <w:t>ion</w:t>
      </w:r>
      <w:r w:rsidR="00876D28">
        <w:t xml:space="preserve"> model is:</w:t>
      </w:r>
    </w:p>
    <w:p w14:paraId="762FAD48" w14:textId="63C75C2A" w:rsidR="00FF00F4" w:rsidRDefault="002F3C0C" w:rsidP="00FF00F4">
      <w:r w:rsidRPr="00DB32AA">
        <w:rPr>
          <w:position w:val="-44"/>
        </w:rPr>
        <w:object w:dxaOrig="7620" w:dyaOrig="999" w14:anchorId="48511B39">
          <v:shape id="_x0000_i1063" type="#_x0000_t75" alt="The log difference of export prices is equal to the speed of adjustment multiplied by the deviation from the long-run price of exports in the previous period.  This is added to the log differences of total labour costs and imported input costs, all lagged by various periods and multiplied by their respective coefficients. A slope shifting dummy is also added, with its coefficient restricted to be the same as in the long-run model. The long-run deviation is the logged price from last period minus psi multiplied by logged labour costs minus logged imported input costs multiplied by one minus psi minus various dummy variables and deterministic trends included to shift the level and slope of the demand function." style="width:381.75pt;height:49.4pt" o:ole="">
            <v:imagedata r:id="rId102" o:title=""/>
          </v:shape>
          <o:OLEObject Type="Embed" ProgID="Equation.DSMT4" ShapeID="_x0000_i1063" DrawAspect="Content" ObjectID="_1549440412" r:id="rId103"/>
        </w:object>
      </w:r>
      <w:r w:rsidR="00F814FB">
        <w:tab/>
      </w:r>
      <w:r w:rsidR="00F814FB">
        <w:tab/>
      </w:r>
      <w:r w:rsidR="00FF00F4" w:rsidRPr="00C30D73">
        <w:fldChar w:fldCharType="begin"/>
      </w:r>
      <w:r w:rsidR="00FF00F4" w:rsidRPr="00C30D73">
        <w:instrText xml:space="preserve"> MACROBUTTON MTPlaceRef \* MERGEFORMAT </w:instrText>
      </w:r>
      <w:r w:rsidR="00515FA8">
        <w:fldChar w:fldCharType="begin"/>
      </w:r>
      <w:r w:rsidR="00515FA8">
        <w:instrText xml:space="preserve"> SEQ MTEqn \h \* MERGEFORMAT </w:instrText>
      </w:r>
      <w:r w:rsidR="00515FA8">
        <w:fldChar w:fldCharType="end"/>
      </w:r>
      <w:r w:rsidR="00FF00F4" w:rsidRPr="00C30D73">
        <w:instrText>(</w:instrText>
      </w:r>
      <w:fldSimple w:instr=" SEQ MTEqn \c \* Arabic \* MERGEFORMAT ">
        <w:r w:rsidR="007203B6">
          <w:rPr>
            <w:noProof/>
          </w:rPr>
          <w:instrText>32</w:instrText>
        </w:r>
      </w:fldSimple>
      <w:r w:rsidR="00FF00F4" w:rsidRPr="00C30D73">
        <w:instrText>)</w:instrText>
      </w:r>
      <w:r w:rsidR="00FF00F4" w:rsidRPr="00C30D73">
        <w:fldChar w:fldCharType="end"/>
      </w:r>
    </w:p>
    <w:p w14:paraId="1E17AD1A" w14:textId="5EE7B43B" w:rsidR="008E71B4" w:rsidRDefault="008E71B4" w:rsidP="00450CCB">
      <w:r>
        <w:t>where: t</w:t>
      </w:r>
      <w:r w:rsidRPr="00C30D73">
        <w:t xml:space="preserve">he speed at which </w:t>
      </w:r>
      <w:r w:rsidR="00CE1FC6">
        <w:t xml:space="preserve">the </w:t>
      </w:r>
      <w:r w:rsidRPr="00C30D73">
        <w:t xml:space="preserve">actual </w:t>
      </w:r>
      <w:r>
        <w:t>price</w:t>
      </w:r>
      <w:r w:rsidRPr="00C30D73">
        <w:t xml:space="preserve"> approaches its desired level is determined by </w:t>
      </w:r>
      <w:r w:rsidR="002E1E7B" w:rsidRPr="00B72ED2">
        <w:rPr>
          <w:rFonts w:ascii="Times New Roman" w:hAnsi="Times New Roman" w:cs="Times New Roman"/>
          <w:i/>
        </w:rPr>
        <w:t>-1&lt;</w:t>
      </w:r>
      <w:r w:rsidR="002E1E7B" w:rsidRPr="00B72ED2">
        <w:rPr>
          <w:rFonts w:ascii="Symbol" w:hAnsi="Symbol"/>
          <w:i/>
        </w:rPr>
        <w:t></w:t>
      </w:r>
      <w:r w:rsidR="00DF767B">
        <w:rPr>
          <w:rFonts w:ascii="Symbol" w:hAnsi="Symbol"/>
          <w:i/>
        </w:rPr>
        <w:t></w:t>
      </w:r>
      <w:r w:rsidR="002E1E7B" w:rsidRPr="00A65021">
        <w:rPr>
          <w:rFonts w:ascii="Times New Roman" w:hAnsi="Times New Roman" w:cs="Times New Roman"/>
          <w:i/>
          <w:vertAlign w:val="superscript"/>
        </w:rPr>
        <w:t>k</w:t>
      </w:r>
      <w:r w:rsidR="002E1E7B" w:rsidRPr="00A65021">
        <w:rPr>
          <w:rFonts w:ascii="Times New Roman" w:hAnsi="Times New Roman" w:cs="Times New Roman"/>
          <w:i/>
        </w:rPr>
        <w:t>&lt;0</w:t>
      </w:r>
      <w:r w:rsidRPr="00B72ED2">
        <w:rPr>
          <w:i/>
        </w:rPr>
        <w:t>;</w:t>
      </w:r>
      <w:r w:rsidR="00DA7F6C" w:rsidRPr="00B72ED2">
        <w:rPr>
          <w:i/>
        </w:rPr>
        <w:t> </w:t>
      </w:r>
      <w:r w:rsidR="002E1E7B" w:rsidRPr="00B72ED2">
        <w:rPr>
          <w:rFonts w:ascii="Symbol" w:hAnsi="Symbol"/>
          <w:i/>
        </w:rPr>
        <w:t></w:t>
      </w:r>
      <w:r w:rsidR="00DF767B">
        <w:rPr>
          <w:rFonts w:ascii="Symbol" w:hAnsi="Symbol"/>
          <w:i/>
        </w:rPr>
        <w:t></w:t>
      </w:r>
      <w:r w:rsidR="002E1E7B" w:rsidRPr="00A65021">
        <w:rPr>
          <w:rFonts w:ascii="Times New Roman" w:hAnsi="Times New Roman" w:cs="Times New Roman"/>
          <w:i/>
          <w:vertAlign w:val="superscript"/>
        </w:rPr>
        <w:t>k</w:t>
      </w:r>
      <w:r w:rsidR="002E1E7B">
        <w:t xml:space="preserve"> </w:t>
      </w:r>
      <w:r>
        <w:t>is the long-run mark-up coefficient of unit labour cost</w:t>
      </w:r>
      <w:r w:rsidR="00CE1FC6">
        <w:t>s</w:t>
      </w:r>
      <w:r>
        <w:t xml:space="preserve">; </w:t>
      </w:r>
      <w:r w:rsidR="002E1E7B" w:rsidRPr="00A65021">
        <w:rPr>
          <w:rFonts w:ascii="Symbol" w:hAnsi="Symbol"/>
          <w:i/>
        </w:rPr>
        <w:t></w:t>
      </w:r>
      <w:r w:rsidR="002E1E7B">
        <w:t xml:space="preserve"> </w:t>
      </w:r>
      <w:r w:rsidR="00DA7F6C">
        <w:t>is a constant;</w:t>
      </w:r>
      <w:r w:rsidR="002E1E7B">
        <w:t xml:space="preserve"> </w:t>
      </w:r>
      <w:r w:rsidR="002E1E7B" w:rsidRPr="00A65021">
        <w:rPr>
          <w:rFonts w:ascii="Symbol" w:hAnsi="Symbol"/>
          <w:i/>
        </w:rPr>
        <w:t></w:t>
      </w:r>
      <w:r w:rsidR="002E1E7B">
        <w:t xml:space="preserve"> </w:t>
      </w:r>
      <w:r>
        <w:t>is the coefficient on a linear time trend</w:t>
      </w:r>
      <w:r w:rsidR="00DA7F6C">
        <w:t xml:space="preserve">; </w:t>
      </w:r>
      <w:r w:rsidR="002E1E7B" w:rsidRPr="00A65021">
        <w:rPr>
          <w:rFonts w:ascii="Symbol" w:hAnsi="Symbol"/>
          <w:i/>
        </w:rPr>
        <w:t></w:t>
      </w:r>
      <w:r w:rsidR="00B14B09" w:rsidRPr="00A65021">
        <w:rPr>
          <w:rFonts w:ascii="Times New Roman" w:hAnsi="Times New Roman" w:cs="Times New Roman"/>
          <w:i/>
          <w:vertAlign w:val="subscript"/>
        </w:rPr>
        <w:t>1</w:t>
      </w:r>
      <w:r w:rsidR="00B14B09">
        <w:rPr>
          <w:rFonts w:ascii="Times New Roman" w:hAnsi="Times New Roman" w:cs="Times New Roman"/>
          <w:i/>
          <w:vertAlign w:val="subscript"/>
        </w:rPr>
        <w:t>s</w:t>
      </w:r>
      <w:r w:rsidR="002E1E7B" w:rsidRPr="00A65021">
        <w:rPr>
          <w:rFonts w:ascii="Times New Roman" w:hAnsi="Times New Roman" w:cs="Times New Roman"/>
          <w:i/>
          <w:vertAlign w:val="superscript"/>
        </w:rPr>
        <w:t>k</w:t>
      </w:r>
      <w:r w:rsidR="00DA7F6C">
        <w:t xml:space="preserve"> is the short-run coefficient for unit labour cost; and</w:t>
      </w:r>
      <w:r w:rsidR="007370EC">
        <w:t xml:space="preserve"> </w:t>
      </w:r>
      <w:r w:rsidR="007370EC" w:rsidRPr="00A65021">
        <w:rPr>
          <w:rFonts w:ascii="Symbol" w:hAnsi="Symbol"/>
          <w:i/>
        </w:rPr>
        <w:t></w:t>
      </w:r>
      <w:r w:rsidR="00B14B09" w:rsidRPr="00A65021">
        <w:rPr>
          <w:rFonts w:ascii="Times New Roman" w:hAnsi="Times New Roman" w:cs="Times New Roman"/>
          <w:i/>
          <w:vertAlign w:val="subscript"/>
        </w:rPr>
        <w:t>2</w:t>
      </w:r>
      <w:r w:rsidR="00B14B09">
        <w:rPr>
          <w:rFonts w:ascii="Times New Roman" w:hAnsi="Times New Roman" w:cs="Times New Roman"/>
          <w:i/>
          <w:vertAlign w:val="subscript"/>
        </w:rPr>
        <w:t>s</w:t>
      </w:r>
      <w:r w:rsidR="007370EC" w:rsidRPr="00A65021">
        <w:rPr>
          <w:rFonts w:ascii="Times New Roman" w:hAnsi="Times New Roman" w:cs="Times New Roman"/>
          <w:i/>
          <w:vertAlign w:val="superscript"/>
        </w:rPr>
        <w:t>k</w:t>
      </w:r>
      <w:r w:rsidR="00DA7F6C">
        <w:t xml:space="preserve"> is the short-run coefficient for intermediate input prices</w:t>
      </w:r>
      <w:r w:rsidR="007370EC">
        <w:t xml:space="preserve"> (</w:t>
      </w:r>
      <w:r w:rsidR="005B4A15">
        <w:t>that is,</w:t>
      </w:r>
      <w:r w:rsidR="007370EC">
        <w:t xml:space="preserve"> import prices)</w:t>
      </w:r>
      <w:r w:rsidR="005219B4">
        <w:t>.</w:t>
      </w:r>
      <w:r w:rsidR="00B14B09">
        <w:t xml:space="preserve"> </w:t>
      </w:r>
    </w:p>
    <w:p w14:paraId="2B4846EF" w14:textId="6327ACA4" w:rsidR="00A154C1" w:rsidRDefault="00A154C1" w:rsidP="00450CCB">
      <w:r>
        <w:t>The services export price equation contains a dummy to account for the negative impacts of the September 11 terrorist attacks.</w:t>
      </w:r>
    </w:p>
    <w:p w14:paraId="0D58815C" w14:textId="77777777" w:rsidR="00F97019" w:rsidRDefault="00C30D73" w:rsidP="00012ED8">
      <w:pPr>
        <w:pStyle w:val="Heading3"/>
      </w:pPr>
      <w:r w:rsidRPr="00F97019">
        <w:t>Estimation results</w:t>
      </w:r>
      <w:r w:rsidR="00A402E2" w:rsidRPr="00F97019">
        <w:t>: supply</w:t>
      </w:r>
    </w:p>
    <w:p w14:paraId="176761C5" w14:textId="081A7998" w:rsidR="00631F98" w:rsidRDefault="00631F98" w:rsidP="00631F98">
      <w:pPr>
        <w:rPr>
          <w:lang w:val="en-US" w:eastAsia="en-AU"/>
        </w:rPr>
      </w:pPr>
      <w:r>
        <w:rPr>
          <w:lang w:val="en-US" w:eastAsia="en-AU"/>
        </w:rPr>
        <w:t xml:space="preserve">Table 2 reports the estimation results of the equations for export prices of non-commodity goods and services. The long-run coefficients of unit </w:t>
      </w:r>
      <w:proofErr w:type="spellStart"/>
      <w:r>
        <w:rPr>
          <w:lang w:val="en-US" w:eastAsia="en-AU"/>
        </w:rPr>
        <w:t>labour</w:t>
      </w:r>
      <w:proofErr w:type="spellEnd"/>
      <w:r>
        <w:rPr>
          <w:lang w:val="en-US" w:eastAsia="en-AU"/>
        </w:rPr>
        <w:t xml:space="preserve"> costs in the two equations are 0.65 and 0.86, respectively, indicating </w:t>
      </w:r>
      <w:proofErr w:type="spellStart"/>
      <w:r>
        <w:rPr>
          <w:lang w:val="en-US" w:eastAsia="en-AU"/>
        </w:rPr>
        <w:t>labour</w:t>
      </w:r>
      <w:proofErr w:type="spellEnd"/>
      <w:r>
        <w:rPr>
          <w:lang w:val="en-US" w:eastAsia="en-AU"/>
        </w:rPr>
        <w:t xml:space="preserve"> costs are the main contributor in both of these prices, particularly in the case of services exports. As discussed in Chart 4, which shows price mark-ups, the significance of the deterministic trend in the services export supply equation indicates that services export prices grew slightly below the growth rate implied by </w:t>
      </w:r>
      <w:proofErr w:type="spellStart"/>
      <w:r>
        <w:rPr>
          <w:lang w:val="en-US" w:eastAsia="en-AU"/>
        </w:rPr>
        <w:t>labour</w:t>
      </w:r>
      <w:proofErr w:type="spellEnd"/>
      <w:r>
        <w:rPr>
          <w:lang w:val="en-US" w:eastAsia="en-AU"/>
        </w:rPr>
        <w:t xml:space="preserve"> costs and the price of </w:t>
      </w:r>
      <w:r w:rsidR="00E16F8A">
        <w:rPr>
          <w:lang w:val="en-US" w:eastAsia="en-AU"/>
        </w:rPr>
        <w:t>imports</w:t>
      </w:r>
      <w:r>
        <w:rPr>
          <w:lang w:val="en-US" w:eastAsia="en-AU"/>
        </w:rPr>
        <w:t xml:space="preserve">. </w:t>
      </w:r>
    </w:p>
    <w:p w14:paraId="741E70A5" w14:textId="77777777" w:rsidR="005B5AFC" w:rsidRPr="00631F98" w:rsidRDefault="005B5AFC" w:rsidP="00631F98">
      <w:pPr>
        <w:rPr>
          <w:lang w:val="en-US" w:eastAsia="en-AU"/>
        </w:rPr>
      </w:pPr>
    </w:p>
    <w:p w14:paraId="4ED45EFB" w14:textId="77777777" w:rsidR="00F97019" w:rsidRDefault="00F97019" w:rsidP="00F97019">
      <w:pPr>
        <w:pStyle w:val="Caption1"/>
      </w:pPr>
      <w:r>
        <w:t xml:space="preserve">Table </w:t>
      </w:r>
      <w:fldSimple w:instr=" SEQ Table \* ARABIC ">
        <w:r w:rsidR="007203B6">
          <w:rPr>
            <w:noProof/>
          </w:rPr>
          <w:t>2</w:t>
        </w:r>
      </w:fldSimple>
      <w:r>
        <w:t xml:space="preserve">: </w:t>
      </w:r>
      <w:r w:rsidRPr="00586A7C">
        <w:t xml:space="preserve">Estimation results </w:t>
      </w:r>
      <w:r>
        <w:t>–</w:t>
      </w:r>
      <w:r w:rsidRPr="00586A7C">
        <w:t xml:space="preserve"> </w:t>
      </w:r>
      <w:r w:rsidR="005D2E24">
        <w:t>Supply</w:t>
      </w:r>
    </w:p>
    <w:tbl>
      <w:tblPr>
        <w:tblStyle w:val="TableGrid"/>
        <w:tblpPr w:leftFromText="180" w:rightFromText="180" w:vertAnchor="text" w:tblpXSpec="center" w:tblpY="1"/>
        <w:tblOverlap w:val="never"/>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
        <w:gridCol w:w="2943"/>
        <w:gridCol w:w="1985"/>
        <w:gridCol w:w="2269"/>
      </w:tblGrid>
      <w:tr w:rsidR="00E23B04" w:rsidRPr="00586A7C" w14:paraId="65F67FEC" w14:textId="77777777" w:rsidTr="007B28CD">
        <w:tc>
          <w:tcPr>
            <w:tcW w:w="2977" w:type="dxa"/>
            <w:gridSpan w:val="2"/>
            <w:tcBorders>
              <w:bottom w:val="dotted" w:sz="4" w:space="0" w:color="auto"/>
            </w:tcBorders>
          </w:tcPr>
          <w:p w14:paraId="444C9262" w14:textId="77777777" w:rsidR="00E23B04" w:rsidRPr="00586A7C" w:rsidRDefault="00E23B04" w:rsidP="001A3338">
            <w:pPr>
              <w:pStyle w:val="Caption1"/>
              <w:rPr>
                <w:rFonts w:asciiTheme="minorHAnsi" w:hAnsiTheme="minorHAnsi"/>
                <w:color w:val="000000" w:themeColor="text1"/>
                <w:sz w:val="22"/>
                <w:szCs w:val="22"/>
              </w:rPr>
            </w:pPr>
          </w:p>
        </w:tc>
        <w:tc>
          <w:tcPr>
            <w:tcW w:w="1985" w:type="dxa"/>
            <w:tcBorders>
              <w:bottom w:val="dotted" w:sz="4" w:space="0" w:color="auto"/>
            </w:tcBorders>
          </w:tcPr>
          <w:p w14:paraId="48989337" w14:textId="77777777" w:rsidR="00E23B04" w:rsidRPr="009756E7" w:rsidRDefault="00E23B04" w:rsidP="001A3338">
            <w:pPr>
              <w:pStyle w:val="Caption1"/>
              <w:rPr>
                <w:rFonts w:asciiTheme="minorHAnsi" w:hAnsiTheme="minorHAnsi"/>
                <w:b/>
                <w:color w:val="000000" w:themeColor="text1"/>
                <w:sz w:val="22"/>
                <w:szCs w:val="22"/>
              </w:rPr>
            </w:pPr>
            <w:r>
              <w:rPr>
                <w:rFonts w:asciiTheme="minorHAnsi" w:hAnsiTheme="minorHAnsi"/>
                <w:b/>
                <w:color w:val="000000" w:themeColor="text1"/>
                <w:sz w:val="22"/>
                <w:szCs w:val="22"/>
              </w:rPr>
              <w:t>Non-commodity</w:t>
            </w:r>
          </w:p>
        </w:tc>
        <w:tc>
          <w:tcPr>
            <w:tcW w:w="2269" w:type="dxa"/>
            <w:tcBorders>
              <w:bottom w:val="dotted" w:sz="4" w:space="0" w:color="auto"/>
            </w:tcBorders>
          </w:tcPr>
          <w:p w14:paraId="2054881D" w14:textId="77777777" w:rsidR="00E23B04" w:rsidRPr="009756E7" w:rsidRDefault="00E23B04" w:rsidP="001A3338">
            <w:pPr>
              <w:pStyle w:val="Caption1"/>
              <w:rPr>
                <w:rFonts w:asciiTheme="minorHAnsi" w:hAnsiTheme="minorHAnsi"/>
                <w:b/>
                <w:color w:val="000000" w:themeColor="text1"/>
                <w:sz w:val="22"/>
                <w:szCs w:val="22"/>
              </w:rPr>
            </w:pPr>
            <w:r>
              <w:rPr>
                <w:rFonts w:asciiTheme="minorHAnsi" w:hAnsiTheme="minorHAnsi"/>
                <w:b/>
                <w:color w:val="000000" w:themeColor="text1"/>
                <w:sz w:val="22"/>
                <w:szCs w:val="22"/>
              </w:rPr>
              <w:t>Services</w:t>
            </w:r>
          </w:p>
        </w:tc>
      </w:tr>
      <w:tr w:rsidR="00E23B04" w:rsidRPr="00E354B7" w14:paraId="6EFBFDE4" w14:textId="77777777" w:rsidTr="007B28CD">
        <w:trPr>
          <w:gridBefore w:val="1"/>
          <w:wBefore w:w="34" w:type="dxa"/>
        </w:trPr>
        <w:tc>
          <w:tcPr>
            <w:tcW w:w="2943" w:type="dxa"/>
            <w:tcBorders>
              <w:top w:val="dotted" w:sz="4" w:space="0" w:color="auto"/>
              <w:bottom w:val="nil"/>
            </w:tcBorders>
            <w:vAlign w:val="center"/>
          </w:tcPr>
          <w:p w14:paraId="3C967433" w14:textId="77777777" w:rsidR="00E23B04" w:rsidRPr="00E354B7" w:rsidRDefault="00E23B04" w:rsidP="00921967">
            <w:pPr>
              <w:pStyle w:val="Caption1"/>
              <w:jc w:val="left"/>
              <w:rPr>
                <w:rFonts w:asciiTheme="minorHAnsi" w:hAnsiTheme="minorHAnsi"/>
                <w:b/>
                <w:color w:val="000000" w:themeColor="text1"/>
                <w:sz w:val="20"/>
                <w:szCs w:val="20"/>
              </w:rPr>
            </w:pPr>
            <w:r w:rsidRPr="00E354B7">
              <w:rPr>
                <w:rFonts w:asciiTheme="minorHAnsi" w:hAnsiTheme="minorHAnsi"/>
                <w:b/>
                <w:color w:val="000000" w:themeColor="text1"/>
                <w:sz w:val="20"/>
                <w:szCs w:val="20"/>
              </w:rPr>
              <w:t>Long-run</w:t>
            </w:r>
          </w:p>
        </w:tc>
        <w:tc>
          <w:tcPr>
            <w:tcW w:w="1985" w:type="dxa"/>
            <w:tcBorders>
              <w:top w:val="dotted" w:sz="4" w:space="0" w:color="auto"/>
              <w:bottom w:val="nil"/>
            </w:tcBorders>
            <w:vAlign w:val="center"/>
          </w:tcPr>
          <w:p w14:paraId="72F49ED8" w14:textId="77777777" w:rsidR="00E23B04" w:rsidRPr="00E354B7" w:rsidRDefault="00E23B04" w:rsidP="00921967">
            <w:pPr>
              <w:pStyle w:val="Caption1"/>
              <w:jc w:val="left"/>
              <w:rPr>
                <w:rFonts w:asciiTheme="minorHAnsi" w:hAnsiTheme="minorHAnsi"/>
                <w:b/>
                <w:color w:val="000000" w:themeColor="text1"/>
                <w:sz w:val="22"/>
                <w:szCs w:val="22"/>
              </w:rPr>
            </w:pPr>
          </w:p>
        </w:tc>
        <w:tc>
          <w:tcPr>
            <w:tcW w:w="2269" w:type="dxa"/>
            <w:tcBorders>
              <w:top w:val="dotted" w:sz="4" w:space="0" w:color="auto"/>
              <w:bottom w:val="nil"/>
            </w:tcBorders>
            <w:vAlign w:val="center"/>
          </w:tcPr>
          <w:p w14:paraId="2D7EA7E6" w14:textId="77777777" w:rsidR="00E23B04" w:rsidRPr="00E354B7" w:rsidRDefault="00E23B04" w:rsidP="00921967">
            <w:pPr>
              <w:pStyle w:val="Caption1"/>
              <w:jc w:val="left"/>
              <w:rPr>
                <w:rFonts w:asciiTheme="minorHAnsi" w:hAnsiTheme="minorHAnsi"/>
                <w:b/>
                <w:color w:val="000000" w:themeColor="text1"/>
                <w:sz w:val="22"/>
                <w:szCs w:val="22"/>
              </w:rPr>
            </w:pPr>
          </w:p>
        </w:tc>
      </w:tr>
      <w:tr w:rsidR="00E23B04" w:rsidRPr="00586A7C" w14:paraId="5A4AD389" w14:textId="77777777" w:rsidTr="007B28CD">
        <w:trPr>
          <w:gridBefore w:val="1"/>
          <w:wBefore w:w="34" w:type="dxa"/>
        </w:trPr>
        <w:tc>
          <w:tcPr>
            <w:tcW w:w="2943" w:type="dxa"/>
            <w:vMerge w:val="restart"/>
            <w:tcBorders>
              <w:top w:val="nil"/>
              <w:left w:val="nil"/>
              <w:bottom w:val="nil"/>
              <w:right w:val="nil"/>
            </w:tcBorders>
            <w:vAlign w:val="center"/>
          </w:tcPr>
          <w:p w14:paraId="5447FDC7" w14:textId="77777777" w:rsidR="00E23B04" w:rsidRPr="00227EEA" w:rsidRDefault="00E23B04" w:rsidP="00921967">
            <w:pPr>
              <w:pStyle w:val="Caption1"/>
              <w:spacing w:after="220"/>
              <w:rPr>
                <w:rFonts w:asciiTheme="minorHAnsi" w:hAnsiTheme="minorHAnsi"/>
                <w:color w:val="auto"/>
                <w:sz w:val="20"/>
                <w:szCs w:val="20"/>
                <w:vertAlign w:val="superscript"/>
              </w:rPr>
            </w:pPr>
            <w:r w:rsidRPr="00227EEA">
              <w:rPr>
                <w:rFonts w:ascii="Symbol" w:hAnsi="Symbol"/>
                <w:color w:val="auto"/>
              </w:rPr>
              <w:t></w:t>
            </w:r>
            <w:r w:rsidRPr="00227EEA">
              <w:rPr>
                <w:rFonts w:ascii="Symbol" w:hAnsi="Symbol"/>
                <w:color w:val="auto"/>
              </w:rPr>
              <w:t></w:t>
            </w:r>
            <w:r w:rsidRPr="00227EEA">
              <w:rPr>
                <w:rFonts w:ascii="Times New Roman" w:hAnsi="Times New Roman"/>
                <w:color w:val="auto"/>
                <w:vertAlign w:val="superscript"/>
              </w:rPr>
              <w:t>k</w:t>
            </w:r>
          </w:p>
        </w:tc>
        <w:tc>
          <w:tcPr>
            <w:tcW w:w="1985" w:type="dxa"/>
            <w:tcBorders>
              <w:top w:val="nil"/>
              <w:left w:val="nil"/>
              <w:bottom w:val="nil"/>
              <w:right w:val="nil"/>
            </w:tcBorders>
          </w:tcPr>
          <w:p w14:paraId="68DF8EFC" w14:textId="77777777" w:rsidR="00E23B04" w:rsidRPr="00586A7C" w:rsidRDefault="00E23B04" w:rsidP="00921967">
            <w:pPr>
              <w:pStyle w:val="Caption1"/>
              <w:rPr>
                <w:rFonts w:asciiTheme="minorHAnsi" w:hAnsiTheme="minorHAnsi"/>
                <w:color w:val="000000" w:themeColor="text1"/>
                <w:sz w:val="20"/>
                <w:szCs w:val="20"/>
              </w:rPr>
            </w:pPr>
            <w:r>
              <w:rPr>
                <w:rFonts w:asciiTheme="minorHAnsi" w:hAnsiTheme="minorHAnsi"/>
                <w:color w:val="000000" w:themeColor="text1"/>
                <w:sz w:val="20"/>
                <w:szCs w:val="20"/>
              </w:rPr>
              <w:t>0.6525</w:t>
            </w:r>
          </w:p>
        </w:tc>
        <w:tc>
          <w:tcPr>
            <w:tcW w:w="2269" w:type="dxa"/>
            <w:tcBorders>
              <w:top w:val="nil"/>
              <w:left w:val="nil"/>
              <w:bottom w:val="nil"/>
              <w:right w:val="nil"/>
            </w:tcBorders>
          </w:tcPr>
          <w:p w14:paraId="637D55A0" w14:textId="77777777" w:rsidR="00E23B04" w:rsidRPr="00586A7C" w:rsidRDefault="00E23B04" w:rsidP="00921967">
            <w:pPr>
              <w:pStyle w:val="Caption1"/>
              <w:rPr>
                <w:rFonts w:asciiTheme="minorHAnsi" w:hAnsiTheme="minorHAnsi"/>
                <w:color w:val="000000" w:themeColor="text1"/>
                <w:sz w:val="20"/>
                <w:szCs w:val="20"/>
              </w:rPr>
            </w:pPr>
            <w:r>
              <w:rPr>
                <w:rFonts w:asciiTheme="minorHAnsi" w:hAnsiTheme="minorHAnsi"/>
                <w:color w:val="000000" w:themeColor="text1"/>
                <w:sz w:val="20"/>
                <w:szCs w:val="20"/>
              </w:rPr>
              <w:t>0.8644</w:t>
            </w:r>
          </w:p>
        </w:tc>
      </w:tr>
      <w:tr w:rsidR="00E23B04" w:rsidRPr="00586A7C" w14:paraId="38D8ABE7" w14:textId="77777777" w:rsidTr="007B28CD">
        <w:trPr>
          <w:gridBefore w:val="1"/>
          <w:wBefore w:w="34" w:type="dxa"/>
        </w:trPr>
        <w:tc>
          <w:tcPr>
            <w:tcW w:w="2943" w:type="dxa"/>
            <w:vMerge/>
            <w:tcBorders>
              <w:top w:val="nil"/>
              <w:left w:val="nil"/>
              <w:bottom w:val="nil"/>
              <w:right w:val="nil"/>
            </w:tcBorders>
            <w:vAlign w:val="center"/>
          </w:tcPr>
          <w:p w14:paraId="03A204A4" w14:textId="77777777" w:rsidR="00E23B04" w:rsidRPr="00227EEA" w:rsidRDefault="00E23B04" w:rsidP="00921967">
            <w:pPr>
              <w:pStyle w:val="Caption1"/>
              <w:spacing w:after="220"/>
              <w:rPr>
                <w:rFonts w:asciiTheme="minorHAnsi" w:hAnsiTheme="minorHAnsi"/>
                <w:color w:val="auto"/>
                <w:sz w:val="20"/>
                <w:szCs w:val="20"/>
              </w:rPr>
            </w:pPr>
          </w:p>
        </w:tc>
        <w:tc>
          <w:tcPr>
            <w:tcW w:w="1985" w:type="dxa"/>
            <w:tcBorders>
              <w:top w:val="nil"/>
              <w:left w:val="nil"/>
              <w:bottom w:val="nil"/>
              <w:right w:val="nil"/>
            </w:tcBorders>
          </w:tcPr>
          <w:p w14:paraId="7998C132" w14:textId="77777777" w:rsidR="00E23B04" w:rsidRPr="00586A7C" w:rsidRDefault="00E23B04" w:rsidP="00921967">
            <w:pPr>
              <w:pStyle w:val="Caption1"/>
              <w:rPr>
                <w:rFonts w:asciiTheme="minorHAnsi" w:hAnsiTheme="minorHAnsi"/>
                <w:color w:val="000000" w:themeColor="text1"/>
                <w:sz w:val="20"/>
                <w:szCs w:val="20"/>
              </w:rPr>
            </w:pPr>
            <w:r w:rsidRPr="00586A7C">
              <w:rPr>
                <w:rFonts w:asciiTheme="minorHAnsi" w:hAnsiTheme="minorHAnsi"/>
                <w:color w:val="000000" w:themeColor="text1"/>
                <w:sz w:val="20"/>
                <w:szCs w:val="20"/>
              </w:rPr>
              <w:t>(0</w:t>
            </w:r>
            <w:r>
              <w:rPr>
                <w:rFonts w:asciiTheme="minorHAnsi" w:hAnsiTheme="minorHAnsi"/>
                <w:color w:val="000000" w:themeColor="text1"/>
                <w:sz w:val="20"/>
                <w:szCs w:val="20"/>
              </w:rPr>
              <w:t>.0108</w:t>
            </w:r>
            <w:r w:rsidRPr="00586A7C">
              <w:rPr>
                <w:rFonts w:asciiTheme="minorHAnsi" w:hAnsiTheme="minorHAnsi"/>
                <w:color w:val="000000" w:themeColor="text1"/>
                <w:sz w:val="20"/>
                <w:szCs w:val="20"/>
              </w:rPr>
              <w:t>)</w:t>
            </w:r>
          </w:p>
        </w:tc>
        <w:tc>
          <w:tcPr>
            <w:tcW w:w="2269" w:type="dxa"/>
            <w:tcBorders>
              <w:top w:val="nil"/>
              <w:left w:val="nil"/>
              <w:bottom w:val="nil"/>
              <w:right w:val="nil"/>
            </w:tcBorders>
          </w:tcPr>
          <w:p w14:paraId="74388F26" w14:textId="77777777" w:rsidR="00E23B04" w:rsidRPr="00586A7C" w:rsidRDefault="00E23B04" w:rsidP="00921967">
            <w:pPr>
              <w:pStyle w:val="Caption1"/>
              <w:rPr>
                <w:rFonts w:asciiTheme="minorHAnsi" w:hAnsiTheme="minorHAnsi"/>
                <w:color w:val="000000" w:themeColor="text1"/>
                <w:sz w:val="20"/>
                <w:szCs w:val="20"/>
              </w:rPr>
            </w:pPr>
            <w:r>
              <w:rPr>
                <w:rFonts w:asciiTheme="minorHAnsi" w:hAnsiTheme="minorHAnsi"/>
                <w:color w:val="000000" w:themeColor="text1"/>
                <w:sz w:val="20"/>
                <w:szCs w:val="20"/>
              </w:rPr>
              <w:t>(0.0411</w:t>
            </w:r>
            <w:r w:rsidRPr="00586A7C">
              <w:rPr>
                <w:rFonts w:asciiTheme="minorHAnsi" w:hAnsiTheme="minorHAnsi"/>
                <w:color w:val="000000" w:themeColor="text1"/>
                <w:sz w:val="20"/>
                <w:szCs w:val="20"/>
              </w:rPr>
              <w:t>)</w:t>
            </w:r>
          </w:p>
        </w:tc>
      </w:tr>
      <w:tr w:rsidR="00E23B04" w:rsidRPr="00586A7C" w14:paraId="69F0897B" w14:textId="77777777" w:rsidTr="007B28CD">
        <w:trPr>
          <w:gridBefore w:val="1"/>
          <w:wBefore w:w="34" w:type="dxa"/>
        </w:trPr>
        <w:tc>
          <w:tcPr>
            <w:tcW w:w="2943" w:type="dxa"/>
            <w:vMerge w:val="restart"/>
            <w:tcBorders>
              <w:top w:val="nil"/>
              <w:left w:val="nil"/>
              <w:bottom w:val="nil"/>
              <w:right w:val="nil"/>
            </w:tcBorders>
            <w:vAlign w:val="center"/>
          </w:tcPr>
          <w:p w14:paraId="6B478393" w14:textId="77777777" w:rsidR="00E23B04" w:rsidRPr="00227EEA" w:rsidRDefault="00E23B04" w:rsidP="00921967">
            <w:pPr>
              <w:pStyle w:val="Caption1"/>
              <w:spacing w:after="220"/>
              <w:rPr>
                <w:rFonts w:asciiTheme="minorHAnsi" w:hAnsiTheme="minorHAnsi"/>
                <w:color w:val="auto"/>
                <w:sz w:val="20"/>
                <w:szCs w:val="20"/>
              </w:rPr>
            </w:pPr>
            <w:r w:rsidRPr="00227EEA">
              <w:rPr>
                <w:rFonts w:ascii="Times New Roman" w:hAnsi="Times New Roman"/>
                <w:color w:val="auto"/>
                <w:sz w:val="28"/>
                <w:szCs w:val="20"/>
              </w:rPr>
              <w:t>α</w:t>
            </w:r>
          </w:p>
        </w:tc>
        <w:tc>
          <w:tcPr>
            <w:tcW w:w="1985" w:type="dxa"/>
            <w:tcBorders>
              <w:top w:val="nil"/>
              <w:left w:val="nil"/>
              <w:bottom w:val="nil"/>
              <w:right w:val="nil"/>
            </w:tcBorders>
          </w:tcPr>
          <w:p w14:paraId="318F8342" w14:textId="77777777" w:rsidR="00E23B04" w:rsidRPr="00586A7C" w:rsidRDefault="00E23B04" w:rsidP="00921967">
            <w:pPr>
              <w:pStyle w:val="Caption1"/>
              <w:rPr>
                <w:rFonts w:asciiTheme="minorHAnsi" w:hAnsiTheme="minorHAnsi"/>
                <w:color w:val="000000" w:themeColor="text1"/>
                <w:sz w:val="20"/>
                <w:szCs w:val="20"/>
              </w:rPr>
            </w:pPr>
            <w:r>
              <w:rPr>
                <w:rFonts w:asciiTheme="minorHAnsi" w:hAnsiTheme="minorHAnsi"/>
                <w:color w:val="000000" w:themeColor="text1"/>
                <w:sz w:val="20"/>
                <w:szCs w:val="20"/>
              </w:rPr>
              <w:t>0.4719</w:t>
            </w:r>
          </w:p>
        </w:tc>
        <w:tc>
          <w:tcPr>
            <w:tcW w:w="2269" w:type="dxa"/>
            <w:tcBorders>
              <w:top w:val="nil"/>
              <w:left w:val="nil"/>
              <w:bottom w:val="nil"/>
              <w:right w:val="nil"/>
            </w:tcBorders>
          </w:tcPr>
          <w:p w14:paraId="69AB412F" w14:textId="77777777" w:rsidR="00E23B04" w:rsidRPr="00586A7C" w:rsidRDefault="00E23B04" w:rsidP="00921967">
            <w:pPr>
              <w:pStyle w:val="Caption1"/>
              <w:rPr>
                <w:rFonts w:asciiTheme="minorHAnsi" w:hAnsiTheme="minorHAnsi"/>
                <w:color w:val="000000" w:themeColor="text1"/>
                <w:sz w:val="20"/>
                <w:szCs w:val="20"/>
              </w:rPr>
            </w:pPr>
            <w:r>
              <w:rPr>
                <w:rFonts w:asciiTheme="minorHAnsi" w:hAnsiTheme="minorHAnsi"/>
                <w:color w:val="000000" w:themeColor="text1"/>
                <w:sz w:val="20"/>
                <w:szCs w:val="20"/>
              </w:rPr>
              <w:t>0.8603</w:t>
            </w:r>
          </w:p>
        </w:tc>
      </w:tr>
      <w:tr w:rsidR="00E23B04" w:rsidRPr="00586A7C" w14:paraId="21A87D02" w14:textId="77777777" w:rsidTr="007B28CD">
        <w:trPr>
          <w:gridBefore w:val="1"/>
          <w:wBefore w:w="34" w:type="dxa"/>
        </w:trPr>
        <w:tc>
          <w:tcPr>
            <w:tcW w:w="2943" w:type="dxa"/>
            <w:vMerge/>
            <w:tcBorders>
              <w:top w:val="nil"/>
              <w:left w:val="nil"/>
              <w:bottom w:val="nil"/>
              <w:right w:val="nil"/>
            </w:tcBorders>
            <w:vAlign w:val="center"/>
          </w:tcPr>
          <w:p w14:paraId="4BD7129E" w14:textId="77777777" w:rsidR="00E23B04" w:rsidRPr="00227EEA" w:rsidRDefault="00E23B04" w:rsidP="00921967">
            <w:pPr>
              <w:pStyle w:val="Caption1"/>
              <w:spacing w:after="220"/>
              <w:rPr>
                <w:rFonts w:asciiTheme="minorHAnsi" w:hAnsiTheme="minorHAnsi"/>
                <w:color w:val="auto"/>
                <w:sz w:val="20"/>
                <w:szCs w:val="20"/>
              </w:rPr>
            </w:pPr>
          </w:p>
        </w:tc>
        <w:tc>
          <w:tcPr>
            <w:tcW w:w="1985" w:type="dxa"/>
            <w:tcBorders>
              <w:top w:val="nil"/>
              <w:left w:val="nil"/>
              <w:bottom w:val="nil"/>
              <w:right w:val="nil"/>
            </w:tcBorders>
          </w:tcPr>
          <w:p w14:paraId="14F2168F" w14:textId="77777777" w:rsidR="00E23B04" w:rsidRPr="00586A7C" w:rsidRDefault="00E23B04" w:rsidP="00921967">
            <w:pPr>
              <w:pStyle w:val="Caption1"/>
              <w:rPr>
                <w:rFonts w:asciiTheme="minorHAnsi" w:hAnsiTheme="minorHAnsi"/>
                <w:color w:val="000000" w:themeColor="text1"/>
                <w:sz w:val="20"/>
                <w:szCs w:val="20"/>
              </w:rPr>
            </w:pPr>
            <w:r w:rsidRPr="00586A7C">
              <w:rPr>
                <w:rFonts w:asciiTheme="minorHAnsi" w:hAnsiTheme="minorHAnsi"/>
                <w:color w:val="000000" w:themeColor="text1"/>
                <w:sz w:val="20"/>
                <w:szCs w:val="20"/>
              </w:rPr>
              <w:t>(</w:t>
            </w:r>
            <w:r>
              <w:rPr>
                <w:rFonts w:asciiTheme="minorHAnsi" w:hAnsiTheme="minorHAnsi"/>
                <w:color w:val="000000" w:themeColor="text1"/>
                <w:sz w:val="20"/>
                <w:szCs w:val="20"/>
              </w:rPr>
              <w:t>0.0198</w:t>
            </w:r>
            <w:r w:rsidRPr="00586A7C">
              <w:rPr>
                <w:rFonts w:asciiTheme="minorHAnsi" w:hAnsiTheme="minorHAnsi"/>
                <w:color w:val="000000" w:themeColor="text1"/>
                <w:sz w:val="20"/>
                <w:szCs w:val="20"/>
              </w:rPr>
              <w:t>)</w:t>
            </w:r>
          </w:p>
        </w:tc>
        <w:tc>
          <w:tcPr>
            <w:tcW w:w="2269" w:type="dxa"/>
            <w:tcBorders>
              <w:top w:val="nil"/>
              <w:left w:val="nil"/>
              <w:bottom w:val="nil"/>
              <w:right w:val="nil"/>
            </w:tcBorders>
          </w:tcPr>
          <w:p w14:paraId="265839A7" w14:textId="77777777" w:rsidR="00E23B04" w:rsidRPr="00586A7C" w:rsidRDefault="00E23B04" w:rsidP="00921967">
            <w:pPr>
              <w:pStyle w:val="Caption1"/>
              <w:rPr>
                <w:rFonts w:asciiTheme="minorHAnsi" w:hAnsiTheme="minorHAnsi"/>
                <w:color w:val="000000" w:themeColor="text1"/>
                <w:sz w:val="20"/>
                <w:szCs w:val="20"/>
              </w:rPr>
            </w:pPr>
            <w:r w:rsidRPr="00586A7C">
              <w:rPr>
                <w:rFonts w:asciiTheme="minorHAnsi" w:hAnsiTheme="minorHAnsi"/>
                <w:color w:val="000000" w:themeColor="text1"/>
                <w:sz w:val="20"/>
                <w:szCs w:val="20"/>
              </w:rPr>
              <w:t>(</w:t>
            </w:r>
            <w:r>
              <w:rPr>
                <w:rFonts w:asciiTheme="minorHAnsi" w:hAnsiTheme="minorHAnsi"/>
                <w:color w:val="000000" w:themeColor="text1"/>
                <w:sz w:val="20"/>
                <w:szCs w:val="20"/>
              </w:rPr>
              <w:t>0.0997</w:t>
            </w:r>
            <w:r w:rsidRPr="00586A7C">
              <w:rPr>
                <w:rFonts w:asciiTheme="minorHAnsi" w:hAnsiTheme="minorHAnsi"/>
                <w:color w:val="000000" w:themeColor="text1"/>
                <w:sz w:val="20"/>
                <w:szCs w:val="20"/>
              </w:rPr>
              <w:t>)</w:t>
            </w:r>
          </w:p>
        </w:tc>
      </w:tr>
      <w:tr w:rsidR="00E23B04" w:rsidRPr="00586A7C" w14:paraId="18EA923F" w14:textId="77777777" w:rsidTr="007B28CD">
        <w:trPr>
          <w:gridBefore w:val="1"/>
          <w:wBefore w:w="34" w:type="dxa"/>
        </w:trPr>
        <w:tc>
          <w:tcPr>
            <w:tcW w:w="2943" w:type="dxa"/>
            <w:vMerge w:val="restart"/>
            <w:tcBorders>
              <w:top w:val="nil"/>
              <w:left w:val="nil"/>
              <w:bottom w:val="nil"/>
              <w:right w:val="nil"/>
            </w:tcBorders>
            <w:vAlign w:val="center"/>
          </w:tcPr>
          <w:p w14:paraId="57D07830" w14:textId="77777777" w:rsidR="00E23B04" w:rsidRPr="00227EEA" w:rsidRDefault="00E23B04" w:rsidP="00921967">
            <w:pPr>
              <w:pStyle w:val="Caption1"/>
              <w:spacing w:after="220"/>
              <w:rPr>
                <w:rFonts w:asciiTheme="minorHAnsi" w:hAnsiTheme="minorHAnsi"/>
                <w:color w:val="auto"/>
                <w:sz w:val="20"/>
                <w:szCs w:val="20"/>
              </w:rPr>
            </w:pPr>
            <w:r w:rsidRPr="00227EEA">
              <w:rPr>
                <w:rFonts w:ascii="Symbol" w:hAnsi="Symbol"/>
                <w:color w:val="auto"/>
              </w:rPr>
              <w:t></w:t>
            </w:r>
          </w:p>
        </w:tc>
        <w:tc>
          <w:tcPr>
            <w:tcW w:w="1985" w:type="dxa"/>
            <w:tcBorders>
              <w:top w:val="nil"/>
              <w:left w:val="nil"/>
              <w:bottom w:val="nil"/>
              <w:right w:val="nil"/>
            </w:tcBorders>
          </w:tcPr>
          <w:p w14:paraId="739FA7B2" w14:textId="77777777" w:rsidR="00E23B04" w:rsidRPr="00586A7C" w:rsidRDefault="00E23B04" w:rsidP="00921967">
            <w:pPr>
              <w:pStyle w:val="Caption1"/>
              <w:rPr>
                <w:rFonts w:asciiTheme="minorHAnsi" w:hAnsiTheme="minorHAnsi"/>
                <w:color w:val="000000" w:themeColor="text1"/>
                <w:sz w:val="20"/>
                <w:szCs w:val="20"/>
              </w:rPr>
            </w:pPr>
          </w:p>
        </w:tc>
        <w:tc>
          <w:tcPr>
            <w:tcW w:w="2269" w:type="dxa"/>
            <w:tcBorders>
              <w:top w:val="nil"/>
              <w:left w:val="nil"/>
              <w:bottom w:val="nil"/>
              <w:right w:val="nil"/>
            </w:tcBorders>
          </w:tcPr>
          <w:p w14:paraId="4EF144D6" w14:textId="77777777" w:rsidR="00E23B04" w:rsidRPr="00586A7C" w:rsidRDefault="00E23B04" w:rsidP="00921967">
            <w:pPr>
              <w:pStyle w:val="Caption1"/>
              <w:rPr>
                <w:rFonts w:asciiTheme="minorHAnsi" w:hAnsiTheme="minorHAnsi"/>
                <w:color w:val="000000" w:themeColor="text1"/>
                <w:sz w:val="20"/>
                <w:szCs w:val="20"/>
              </w:rPr>
            </w:pPr>
            <w:r>
              <w:rPr>
                <w:rFonts w:asciiTheme="minorHAnsi" w:hAnsiTheme="minorHAnsi"/>
                <w:color w:val="000000" w:themeColor="text1"/>
                <w:sz w:val="20"/>
                <w:szCs w:val="20"/>
              </w:rPr>
              <w:t>-0.0011</w:t>
            </w:r>
          </w:p>
        </w:tc>
      </w:tr>
      <w:tr w:rsidR="00E23B04" w:rsidRPr="00586A7C" w14:paraId="7762AA87" w14:textId="77777777" w:rsidTr="007B28CD">
        <w:trPr>
          <w:gridBefore w:val="1"/>
          <w:wBefore w:w="34" w:type="dxa"/>
        </w:trPr>
        <w:tc>
          <w:tcPr>
            <w:tcW w:w="2943" w:type="dxa"/>
            <w:vMerge/>
            <w:tcBorders>
              <w:top w:val="nil"/>
              <w:left w:val="nil"/>
              <w:bottom w:val="nil"/>
              <w:right w:val="nil"/>
            </w:tcBorders>
            <w:vAlign w:val="center"/>
          </w:tcPr>
          <w:p w14:paraId="79F93FD1" w14:textId="77777777" w:rsidR="00E23B04" w:rsidRPr="00227EEA" w:rsidRDefault="00E23B04" w:rsidP="00921967">
            <w:pPr>
              <w:pStyle w:val="Caption1"/>
              <w:spacing w:after="220"/>
              <w:rPr>
                <w:rFonts w:asciiTheme="minorHAnsi" w:hAnsiTheme="minorHAnsi"/>
                <w:color w:val="auto"/>
                <w:sz w:val="20"/>
                <w:szCs w:val="20"/>
              </w:rPr>
            </w:pPr>
          </w:p>
        </w:tc>
        <w:tc>
          <w:tcPr>
            <w:tcW w:w="1985" w:type="dxa"/>
            <w:tcBorders>
              <w:top w:val="nil"/>
              <w:left w:val="nil"/>
              <w:bottom w:val="nil"/>
              <w:right w:val="nil"/>
            </w:tcBorders>
          </w:tcPr>
          <w:p w14:paraId="6A123952" w14:textId="77777777" w:rsidR="00E23B04" w:rsidRPr="00586A7C" w:rsidRDefault="00E23B04" w:rsidP="00921967">
            <w:pPr>
              <w:pStyle w:val="Caption1"/>
              <w:rPr>
                <w:rFonts w:asciiTheme="minorHAnsi" w:hAnsiTheme="minorHAnsi"/>
                <w:color w:val="000000" w:themeColor="text1"/>
                <w:sz w:val="20"/>
                <w:szCs w:val="20"/>
              </w:rPr>
            </w:pPr>
          </w:p>
        </w:tc>
        <w:tc>
          <w:tcPr>
            <w:tcW w:w="2269" w:type="dxa"/>
            <w:tcBorders>
              <w:top w:val="nil"/>
              <w:left w:val="nil"/>
              <w:bottom w:val="nil"/>
              <w:right w:val="nil"/>
            </w:tcBorders>
          </w:tcPr>
          <w:p w14:paraId="582DFD7E" w14:textId="77777777" w:rsidR="00E23B04" w:rsidRPr="00586A7C" w:rsidRDefault="00E23B04" w:rsidP="00921967">
            <w:pPr>
              <w:pStyle w:val="Caption1"/>
              <w:rPr>
                <w:rFonts w:asciiTheme="minorHAnsi" w:hAnsiTheme="minorHAnsi"/>
                <w:color w:val="000000" w:themeColor="text1"/>
                <w:sz w:val="20"/>
                <w:szCs w:val="20"/>
              </w:rPr>
            </w:pPr>
            <w:r>
              <w:rPr>
                <w:rFonts w:asciiTheme="minorHAnsi" w:hAnsiTheme="minorHAnsi"/>
                <w:color w:val="000000" w:themeColor="text1"/>
                <w:sz w:val="20"/>
                <w:szCs w:val="20"/>
              </w:rPr>
              <w:t>(0.0003)</w:t>
            </w:r>
          </w:p>
        </w:tc>
      </w:tr>
      <w:tr w:rsidR="00E23B04" w:rsidRPr="00E354B7" w14:paraId="5C20BDEA" w14:textId="77777777" w:rsidTr="007B28CD">
        <w:trPr>
          <w:gridBefore w:val="1"/>
          <w:wBefore w:w="34" w:type="dxa"/>
        </w:trPr>
        <w:tc>
          <w:tcPr>
            <w:tcW w:w="2943" w:type="dxa"/>
            <w:tcBorders>
              <w:top w:val="dotted" w:sz="4" w:space="0" w:color="auto"/>
              <w:bottom w:val="nil"/>
            </w:tcBorders>
          </w:tcPr>
          <w:p w14:paraId="1F35027E" w14:textId="77777777" w:rsidR="00E23B04" w:rsidRPr="00227EEA" w:rsidRDefault="00E23B04" w:rsidP="00921967">
            <w:pPr>
              <w:pStyle w:val="Caption1"/>
              <w:spacing w:after="220"/>
              <w:jc w:val="left"/>
              <w:rPr>
                <w:rFonts w:asciiTheme="minorHAnsi" w:hAnsiTheme="minorHAnsi"/>
                <w:b/>
                <w:color w:val="auto"/>
                <w:sz w:val="20"/>
                <w:szCs w:val="20"/>
              </w:rPr>
            </w:pPr>
            <w:r w:rsidRPr="00227EEA">
              <w:rPr>
                <w:rFonts w:asciiTheme="minorHAnsi" w:hAnsiTheme="minorHAnsi"/>
                <w:b/>
                <w:color w:val="auto"/>
                <w:sz w:val="20"/>
                <w:szCs w:val="20"/>
              </w:rPr>
              <w:t>Short-run</w:t>
            </w:r>
          </w:p>
        </w:tc>
        <w:tc>
          <w:tcPr>
            <w:tcW w:w="1985" w:type="dxa"/>
            <w:tcBorders>
              <w:top w:val="dotted" w:sz="4" w:space="0" w:color="auto"/>
              <w:bottom w:val="nil"/>
            </w:tcBorders>
          </w:tcPr>
          <w:p w14:paraId="4FAD6294" w14:textId="77777777" w:rsidR="00E23B04" w:rsidRPr="00E354B7" w:rsidRDefault="00E23B04" w:rsidP="00921967">
            <w:pPr>
              <w:pStyle w:val="Caption1"/>
              <w:rPr>
                <w:rFonts w:asciiTheme="minorHAnsi" w:hAnsiTheme="minorHAnsi"/>
                <w:b/>
                <w:color w:val="000000" w:themeColor="text1"/>
                <w:sz w:val="20"/>
                <w:szCs w:val="20"/>
              </w:rPr>
            </w:pPr>
          </w:p>
        </w:tc>
        <w:tc>
          <w:tcPr>
            <w:tcW w:w="2269" w:type="dxa"/>
            <w:tcBorders>
              <w:top w:val="dotted" w:sz="4" w:space="0" w:color="auto"/>
              <w:bottom w:val="nil"/>
            </w:tcBorders>
          </w:tcPr>
          <w:p w14:paraId="49ABBA8E" w14:textId="77777777" w:rsidR="00E23B04" w:rsidRPr="00E354B7" w:rsidRDefault="00E23B04" w:rsidP="00921967">
            <w:pPr>
              <w:pStyle w:val="Caption1"/>
              <w:rPr>
                <w:rFonts w:asciiTheme="minorHAnsi" w:hAnsiTheme="minorHAnsi"/>
                <w:b/>
                <w:color w:val="000000" w:themeColor="text1"/>
                <w:sz w:val="20"/>
                <w:szCs w:val="20"/>
              </w:rPr>
            </w:pPr>
          </w:p>
        </w:tc>
      </w:tr>
      <w:tr w:rsidR="00E23B04" w:rsidRPr="00586A7C" w14:paraId="7B504D36" w14:textId="77777777" w:rsidTr="007B28CD">
        <w:trPr>
          <w:gridBefore w:val="1"/>
          <w:wBefore w:w="34" w:type="dxa"/>
        </w:trPr>
        <w:tc>
          <w:tcPr>
            <w:tcW w:w="2943" w:type="dxa"/>
            <w:vMerge w:val="restart"/>
            <w:tcBorders>
              <w:top w:val="nil"/>
              <w:left w:val="nil"/>
              <w:bottom w:val="nil"/>
              <w:right w:val="nil"/>
            </w:tcBorders>
            <w:vAlign w:val="center"/>
          </w:tcPr>
          <w:p w14:paraId="6F229C29" w14:textId="77777777" w:rsidR="00E23B04" w:rsidRPr="00227EEA" w:rsidRDefault="00E23B04" w:rsidP="00921967">
            <w:pPr>
              <w:pStyle w:val="Caption1"/>
              <w:spacing w:after="220"/>
              <w:rPr>
                <w:rFonts w:asciiTheme="minorHAnsi" w:hAnsiTheme="minorHAnsi"/>
                <w:color w:val="auto"/>
                <w:sz w:val="20"/>
                <w:szCs w:val="20"/>
              </w:rPr>
            </w:pPr>
            <w:r w:rsidRPr="00227EEA">
              <w:rPr>
                <w:rFonts w:ascii="Symbol" w:hAnsi="Symbol"/>
                <w:color w:val="auto"/>
              </w:rPr>
              <w:t></w:t>
            </w:r>
          </w:p>
        </w:tc>
        <w:tc>
          <w:tcPr>
            <w:tcW w:w="1985" w:type="dxa"/>
            <w:tcBorders>
              <w:top w:val="nil"/>
              <w:left w:val="nil"/>
              <w:bottom w:val="nil"/>
              <w:right w:val="nil"/>
            </w:tcBorders>
          </w:tcPr>
          <w:p w14:paraId="1DCDCF27" w14:textId="77777777" w:rsidR="00E23B04" w:rsidRPr="00586A7C" w:rsidRDefault="00E23B04" w:rsidP="00921967">
            <w:pPr>
              <w:pStyle w:val="Caption1"/>
              <w:rPr>
                <w:rFonts w:asciiTheme="minorHAnsi" w:hAnsiTheme="minorHAnsi"/>
                <w:color w:val="000000" w:themeColor="text1"/>
                <w:sz w:val="20"/>
                <w:szCs w:val="20"/>
              </w:rPr>
            </w:pPr>
            <w:r>
              <w:rPr>
                <w:rFonts w:asciiTheme="minorHAnsi" w:hAnsiTheme="minorHAnsi"/>
                <w:color w:val="000000" w:themeColor="text1"/>
                <w:sz w:val="20"/>
                <w:szCs w:val="20"/>
              </w:rPr>
              <w:t>-0.2758</w:t>
            </w:r>
          </w:p>
        </w:tc>
        <w:tc>
          <w:tcPr>
            <w:tcW w:w="2269" w:type="dxa"/>
            <w:tcBorders>
              <w:top w:val="nil"/>
              <w:left w:val="nil"/>
              <w:bottom w:val="nil"/>
              <w:right w:val="nil"/>
            </w:tcBorders>
          </w:tcPr>
          <w:p w14:paraId="7B90C130" w14:textId="77777777" w:rsidR="00E23B04" w:rsidRPr="00586A7C" w:rsidRDefault="00E23B04" w:rsidP="00921967">
            <w:pPr>
              <w:pStyle w:val="Caption1"/>
              <w:rPr>
                <w:rFonts w:asciiTheme="minorHAnsi" w:hAnsiTheme="minorHAnsi"/>
                <w:color w:val="000000" w:themeColor="text1"/>
                <w:sz w:val="20"/>
                <w:szCs w:val="20"/>
              </w:rPr>
            </w:pPr>
            <w:r>
              <w:rPr>
                <w:rFonts w:asciiTheme="minorHAnsi" w:hAnsiTheme="minorHAnsi"/>
                <w:color w:val="000000" w:themeColor="text1"/>
                <w:sz w:val="20"/>
                <w:szCs w:val="20"/>
              </w:rPr>
              <w:t>-0.2152</w:t>
            </w:r>
          </w:p>
        </w:tc>
      </w:tr>
      <w:tr w:rsidR="00E23B04" w:rsidRPr="00586A7C" w14:paraId="135EEC79" w14:textId="77777777" w:rsidTr="007B28CD">
        <w:trPr>
          <w:gridBefore w:val="1"/>
          <w:wBefore w:w="34" w:type="dxa"/>
        </w:trPr>
        <w:tc>
          <w:tcPr>
            <w:tcW w:w="2943" w:type="dxa"/>
            <w:vMerge/>
            <w:tcBorders>
              <w:top w:val="nil"/>
              <w:left w:val="nil"/>
              <w:bottom w:val="nil"/>
              <w:right w:val="nil"/>
            </w:tcBorders>
            <w:vAlign w:val="center"/>
          </w:tcPr>
          <w:p w14:paraId="52AF1DB5" w14:textId="77777777" w:rsidR="00E23B04" w:rsidRPr="00227EEA" w:rsidRDefault="00E23B04" w:rsidP="00921967">
            <w:pPr>
              <w:pStyle w:val="Caption1"/>
              <w:spacing w:after="220"/>
              <w:rPr>
                <w:rFonts w:asciiTheme="minorHAnsi" w:hAnsiTheme="minorHAnsi"/>
                <w:color w:val="auto"/>
                <w:sz w:val="20"/>
                <w:szCs w:val="20"/>
              </w:rPr>
            </w:pPr>
          </w:p>
        </w:tc>
        <w:tc>
          <w:tcPr>
            <w:tcW w:w="1985" w:type="dxa"/>
            <w:tcBorders>
              <w:top w:val="nil"/>
              <w:left w:val="nil"/>
              <w:bottom w:val="nil"/>
              <w:right w:val="nil"/>
            </w:tcBorders>
          </w:tcPr>
          <w:p w14:paraId="231383CB" w14:textId="77777777" w:rsidR="00E23B04" w:rsidRPr="00586A7C" w:rsidRDefault="00E23B04" w:rsidP="00921967">
            <w:pPr>
              <w:pStyle w:val="Caption1"/>
              <w:rPr>
                <w:rFonts w:asciiTheme="minorHAnsi" w:hAnsiTheme="minorHAnsi"/>
                <w:color w:val="000000" w:themeColor="text1"/>
                <w:sz w:val="20"/>
                <w:szCs w:val="20"/>
              </w:rPr>
            </w:pPr>
            <w:r w:rsidRPr="00586A7C">
              <w:rPr>
                <w:rFonts w:asciiTheme="minorHAnsi" w:hAnsiTheme="minorHAnsi"/>
                <w:color w:val="000000" w:themeColor="text1"/>
                <w:sz w:val="20"/>
                <w:szCs w:val="20"/>
              </w:rPr>
              <w:t>(0</w:t>
            </w:r>
            <w:r>
              <w:rPr>
                <w:rFonts w:asciiTheme="minorHAnsi" w:hAnsiTheme="minorHAnsi"/>
                <w:color w:val="000000" w:themeColor="text1"/>
                <w:sz w:val="20"/>
                <w:szCs w:val="20"/>
              </w:rPr>
              <w:t>.0667</w:t>
            </w:r>
            <w:r w:rsidRPr="00586A7C">
              <w:rPr>
                <w:rFonts w:asciiTheme="minorHAnsi" w:hAnsiTheme="minorHAnsi"/>
                <w:color w:val="000000" w:themeColor="text1"/>
                <w:sz w:val="20"/>
                <w:szCs w:val="20"/>
              </w:rPr>
              <w:t>)</w:t>
            </w:r>
          </w:p>
        </w:tc>
        <w:tc>
          <w:tcPr>
            <w:tcW w:w="2269" w:type="dxa"/>
            <w:tcBorders>
              <w:top w:val="nil"/>
              <w:left w:val="nil"/>
              <w:bottom w:val="nil"/>
              <w:right w:val="nil"/>
            </w:tcBorders>
          </w:tcPr>
          <w:p w14:paraId="3EB3D0D2" w14:textId="77777777" w:rsidR="00E23B04" w:rsidRPr="00586A7C" w:rsidRDefault="00E23B04" w:rsidP="00921967">
            <w:pPr>
              <w:pStyle w:val="Caption1"/>
              <w:rPr>
                <w:rFonts w:asciiTheme="minorHAnsi" w:hAnsiTheme="minorHAnsi"/>
                <w:color w:val="000000" w:themeColor="text1"/>
                <w:sz w:val="20"/>
                <w:szCs w:val="20"/>
              </w:rPr>
            </w:pPr>
            <w:r w:rsidRPr="00586A7C">
              <w:rPr>
                <w:rFonts w:asciiTheme="minorHAnsi" w:hAnsiTheme="minorHAnsi"/>
                <w:color w:val="000000" w:themeColor="text1"/>
                <w:sz w:val="20"/>
                <w:szCs w:val="20"/>
              </w:rPr>
              <w:t>(0</w:t>
            </w:r>
            <w:r>
              <w:rPr>
                <w:rFonts w:asciiTheme="minorHAnsi" w:hAnsiTheme="minorHAnsi"/>
                <w:color w:val="000000" w:themeColor="text1"/>
                <w:sz w:val="20"/>
                <w:szCs w:val="20"/>
              </w:rPr>
              <w:t>.</w:t>
            </w:r>
            <w:r w:rsidRPr="00586A7C">
              <w:rPr>
                <w:rFonts w:asciiTheme="minorHAnsi" w:hAnsiTheme="minorHAnsi"/>
                <w:color w:val="000000" w:themeColor="text1"/>
                <w:sz w:val="20"/>
                <w:szCs w:val="20"/>
              </w:rPr>
              <w:t>0</w:t>
            </w:r>
            <w:r>
              <w:rPr>
                <w:rFonts w:asciiTheme="minorHAnsi" w:hAnsiTheme="minorHAnsi"/>
                <w:color w:val="000000" w:themeColor="text1"/>
                <w:sz w:val="20"/>
                <w:szCs w:val="20"/>
              </w:rPr>
              <w:t>383</w:t>
            </w:r>
            <w:r w:rsidRPr="00586A7C">
              <w:rPr>
                <w:rFonts w:asciiTheme="minorHAnsi" w:hAnsiTheme="minorHAnsi"/>
                <w:color w:val="000000" w:themeColor="text1"/>
                <w:sz w:val="20"/>
                <w:szCs w:val="20"/>
              </w:rPr>
              <w:t>)</w:t>
            </w:r>
          </w:p>
        </w:tc>
      </w:tr>
      <w:tr w:rsidR="00E23B04" w:rsidRPr="00586A7C" w14:paraId="1D1A4B90" w14:textId="77777777" w:rsidTr="007B28CD">
        <w:trPr>
          <w:gridBefore w:val="1"/>
          <w:wBefore w:w="34" w:type="dxa"/>
        </w:trPr>
        <w:tc>
          <w:tcPr>
            <w:tcW w:w="2943" w:type="dxa"/>
            <w:vMerge w:val="restart"/>
            <w:tcBorders>
              <w:top w:val="nil"/>
              <w:left w:val="nil"/>
              <w:right w:val="nil"/>
            </w:tcBorders>
            <w:vAlign w:val="center"/>
          </w:tcPr>
          <w:p w14:paraId="3BA28BD0" w14:textId="77777777" w:rsidR="00E23B04" w:rsidRPr="00227EEA" w:rsidRDefault="00E23B04" w:rsidP="00921967">
            <w:pPr>
              <w:pStyle w:val="Caption1"/>
              <w:spacing w:after="220"/>
              <w:rPr>
                <w:rFonts w:ascii="Times New Roman" w:hAnsi="Times New Roman"/>
                <w:color w:val="auto"/>
                <w:sz w:val="22"/>
                <w:szCs w:val="20"/>
                <w:vertAlign w:val="subscript"/>
              </w:rPr>
            </w:pPr>
            <w:r w:rsidRPr="00227EEA">
              <w:rPr>
                <w:rFonts w:ascii="Times New Roman" w:hAnsi="Times New Roman"/>
                <w:color w:val="auto"/>
                <w:sz w:val="28"/>
                <w:szCs w:val="20"/>
              </w:rPr>
              <w:t>α</w:t>
            </w:r>
            <w:r w:rsidR="00DB32AA">
              <w:rPr>
                <w:rFonts w:asciiTheme="minorHAnsi" w:hAnsiTheme="minorHAnsi"/>
                <w:color w:val="auto"/>
                <w:sz w:val="22"/>
                <w:szCs w:val="20"/>
                <w:vertAlign w:val="subscript"/>
              </w:rPr>
              <w:t>1</w:t>
            </w:r>
            <w:r w:rsidRPr="00227EEA">
              <w:rPr>
                <w:rFonts w:asciiTheme="minorHAnsi" w:hAnsiTheme="minorHAnsi"/>
                <w:color w:val="auto"/>
                <w:szCs w:val="20"/>
                <w:vertAlign w:val="subscript"/>
              </w:rPr>
              <w:t>,</w:t>
            </w:r>
            <w:r w:rsidRPr="00227EEA">
              <w:rPr>
                <w:rFonts w:asciiTheme="minorHAnsi" w:hAnsiTheme="minorHAnsi"/>
                <w:color w:val="auto"/>
                <w:sz w:val="22"/>
                <w:szCs w:val="20"/>
                <w:vertAlign w:val="subscript"/>
              </w:rPr>
              <w:t>2001:3</w:t>
            </w:r>
          </w:p>
        </w:tc>
        <w:tc>
          <w:tcPr>
            <w:tcW w:w="1985" w:type="dxa"/>
            <w:tcBorders>
              <w:top w:val="nil"/>
              <w:left w:val="nil"/>
              <w:bottom w:val="nil"/>
              <w:right w:val="nil"/>
            </w:tcBorders>
            <w:vAlign w:val="center"/>
          </w:tcPr>
          <w:p w14:paraId="65DA8AB2" w14:textId="77777777" w:rsidR="00E23B04" w:rsidRDefault="00E23B04" w:rsidP="00921967">
            <w:pPr>
              <w:pStyle w:val="Caption1"/>
              <w:rPr>
                <w:rFonts w:asciiTheme="minorHAnsi" w:hAnsiTheme="minorHAnsi"/>
                <w:color w:val="000000" w:themeColor="text1"/>
                <w:sz w:val="20"/>
                <w:szCs w:val="20"/>
              </w:rPr>
            </w:pPr>
          </w:p>
        </w:tc>
        <w:tc>
          <w:tcPr>
            <w:tcW w:w="2269" w:type="dxa"/>
            <w:tcBorders>
              <w:top w:val="nil"/>
              <w:left w:val="nil"/>
              <w:bottom w:val="nil"/>
              <w:right w:val="nil"/>
            </w:tcBorders>
          </w:tcPr>
          <w:p w14:paraId="0C07AA3B" w14:textId="77777777" w:rsidR="00E23B04" w:rsidRPr="00586A7C" w:rsidRDefault="00E23B04" w:rsidP="00921967">
            <w:pPr>
              <w:pStyle w:val="Caption1"/>
              <w:rPr>
                <w:rFonts w:asciiTheme="minorHAnsi" w:hAnsiTheme="minorHAnsi"/>
                <w:color w:val="000000" w:themeColor="text1"/>
                <w:sz w:val="20"/>
                <w:szCs w:val="20"/>
              </w:rPr>
            </w:pPr>
            <w:r>
              <w:rPr>
                <w:rFonts w:asciiTheme="minorHAnsi" w:hAnsiTheme="minorHAnsi"/>
                <w:color w:val="000000" w:themeColor="text1"/>
                <w:sz w:val="20"/>
                <w:szCs w:val="20"/>
              </w:rPr>
              <w:t>-0.0185</w:t>
            </w:r>
          </w:p>
        </w:tc>
      </w:tr>
      <w:tr w:rsidR="00E23B04" w:rsidRPr="00586A7C" w14:paraId="6A0FB347" w14:textId="77777777" w:rsidTr="007B28CD">
        <w:trPr>
          <w:gridBefore w:val="1"/>
          <w:wBefore w:w="34" w:type="dxa"/>
        </w:trPr>
        <w:tc>
          <w:tcPr>
            <w:tcW w:w="2943" w:type="dxa"/>
            <w:vMerge/>
            <w:tcBorders>
              <w:left w:val="nil"/>
              <w:bottom w:val="nil"/>
              <w:right w:val="nil"/>
            </w:tcBorders>
            <w:vAlign w:val="center"/>
          </w:tcPr>
          <w:p w14:paraId="14D19AA6" w14:textId="77777777" w:rsidR="00E23B04" w:rsidRPr="00227EEA" w:rsidRDefault="00E23B04" w:rsidP="00921967">
            <w:pPr>
              <w:pStyle w:val="Caption1"/>
              <w:spacing w:after="220"/>
              <w:rPr>
                <w:rFonts w:asciiTheme="minorHAnsi" w:hAnsiTheme="minorHAnsi"/>
                <w:color w:val="auto"/>
                <w:sz w:val="20"/>
                <w:szCs w:val="20"/>
              </w:rPr>
            </w:pPr>
          </w:p>
        </w:tc>
        <w:tc>
          <w:tcPr>
            <w:tcW w:w="1985" w:type="dxa"/>
            <w:tcBorders>
              <w:top w:val="nil"/>
              <w:left w:val="nil"/>
              <w:bottom w:val="nil"/>
              <w:right w:val="nil"/>
            </w:tcBorders>
            <w:vAlign w:val="center"/>
          </w:tcPr>
          <w:p w14:paraId="482682C8" w14:textId="77777777" w:rsidR="00E23B04" w:rsidRDefault="00E23B04" w:rsidP="00921967">
            <w:pPr>
              <w:pStyle w:val="Caption1"/>
              <w:rPr>
                <w:rFonts w:asciiTheme="minorHAnsi" w:hAnsiTheme="minorHAnsi"/>
                <w:color w:val="000000" w:themeColor="text1"/>
                <w:sz w:val="20"/>
                <w:szCs w:val="20"/>
              </w:rPr>
            </w:pPr>
          </w:p>
        </w:tc>
        <w:tc>
          <w:tcPr>
            <w:tcW w:w="2269" w:type="dxa"/>
            <w:tcBorders>
              <w:top w:val="nil"/>
              <w:left w:val="nil"/>
              <w:bottom w:val="nil"/>
              <w:right w:val="nil"/>
            </w:tcBorders>
          </w:tcPr>
          <w:p w14:paraId="08742081" w14:textId="77777777" w:rsidR="00E23B04" w:rsidRPr="00586A7C" w:rsidRDefault="00E23B04" w:rsidP="00921967">
            <w:pPr>
              <w:pStyle w:val="Caption1"/>
              <w:rPr>
                <w:rFonts w:asciiTheme="minorHAnsi" w:hAnsiTheme="minorHAnsi"/>
                <w:color w:val="000000" w:themeColor="text1"/>
                <w:sz w:val="20"/>
                <w:szCs w:val="20"/>
              </w:rPr>
            </w:pPr>
            <w:r>
              <w:rPr>
                <w:rFonts w:asciiTheme="minorHAnsi" w:hAnsiTheme="minorHAnsi"/>
                <w:color w:val="000000" w:themeColor="text1"/>
                <w:sz w:val="20"/>
                <w:szCs w:val="20"/>
              </w:rPr>
              <w:t>(0.0073)</w:t>
            </w:r>
          </w:p>
        </w:tc>
      </w:tr>
      <w:tr w:rsidR="00E23B04" w:rsidRPr="00586A7C" w14:paraId="29F57279" w14:textId="77777777" w:rsidTr="007B28CD">
        <w:trPr>
          <w:gridBefore w:val="1"/>
          <w:wBefore w:w="34" w:type="dxa"/>
        </w:trPr>
        <w:tc>
          <w:tcPr>
            <w:tcW w:w="2943" w:type="dxa"/>
            <w:vMerge w:val="restart"/>
            <w:tcBorders>
              <w:top w:val="nil"/>
              <w:left w:val="nil"/>
              <w:bottom w:val="nil"/>
              <w:right w:val="nil"/>
            </w:tcBorders>
            <w:vAlign w:val="center"/>
          </w:tcPr>
          <w:p w14:paraId="775D9065" w14:textId="77777777" w:rsidR="00E23B04" w:rsidRPr="00227EEA" w:rsidRDefault="00E23B04" w:rsidP="00921967">
            <w:pPr>
              <w:pStyle w:val="Caption1"/>
              <w:spacing w:after="220"/>
              <w:rPr>
                <w:rFonts w:asciiTheme="minorHAnsi" w:hAnsiTheme="minorHAnsi"/>
                <w:color w:val="auto"/>
                <w:sz w:val="20"/>
                <w:szCs w:val="20"/>
              </w:rPr>
            </w:pPr>
            <w:r w:rsidRPr="00227EEA">
              <w:rPr>
                <w:rFonts w:ascii="Symbol" w:hAnsi="Symbol"/>
                <w:color w:val="auto"/>
              </w:rPr>
              <w:t></w:t>
            </w:r>
            <w:r w:rsidRPr="00227EEA">
              <w:rPr>
                <w:rFonts w:asciiTheme="minorHAnsi" w:hAnsiTheme="minorHAnsi"/>
                <w:color w:val="auto"/>
                <w:vertAlign w:val="subscript"/>
              </w:rPr>
              <w:t>10</w:t>
            </w:r>
          </w:p>
        </w:tc>
        <w:tc>
          <w:tcPr>
            <w:tcW w:w="1985" w:type="dxa"/>
            <w:tcBorders>
              <w:top w:val="nil"/>
              <w:left w:val="nil"/>
              <w:bottom w:val="nil"/>
              <w:right w:val="nil"/>
            </w:tcBorders>
            <w:vAlign w:val="center"/>
          </w:tcPr>
          <w:p w14:paraId="5B795838" w14:textId="77777777" w:rsidR="00E23B04" w:rsidRPr="00586A7C" w:rsidRDefault="00E23B04" w:rsidP="00921967">
            <w:pPr>
              <w:pStyle w:val="Caption1"/>
              <w:rPr>
                <w:rFonts w:asciiTheme="minorHAnsi" w:hAnsiTheme="minorHAnsi"/>
                <w:color w:val="000000" w:themeColor="text1"/>
                <w:sz w:val="20"/>
                <w:szCs w:val="20"/>
              </w:rPr>
            </w:pPr>
            <w:r>
              <w:rPr>
                <w:rFonts w:asciiTheme="minorHAnsi" w:hAnsiTheme="minorHAnsi"/>
                <w:color w:val="000000" w:themeColor="text1"/>
                <w:sz w:val="20"/>
                <w:szCs w:val="20"/>
              </w:rPr>
              <w:t>0.4936</w:t>
            </w:r>
          </w:p>
        </w:tc>
        <w:tc>
          <w:tcPr>
            <w:tcW w:w="2269" w:type="dxa"/>
            <w:tcBorders>
              <w:top w:val="nil"/>
              <w:left w:val="nil"/>
              <w:bottom w:val="nil"/>
              <w:right w:val="nil"/>
            </w:tcBorders>
          </w:tcPr>
          <w:p w14:paraId="593A3AFA" w14:textId="77777777" w:rsidR="00E23B04" w:rsidRPr="00586A7C" w:rsidRDefault="00E23B04" w:rsidP="00921967">
            <w:pPr>
              <w:pStyle w:val="Caption1"/>
              <w:rPr>
                <w:rFonts w:asciiTheme="minorHAnsi" w:hAnsiTheme="minorHAnsi"/>
                <w:color w:val="000000" w:themeColor="text1"/>
                <w:sz w:val="20"/>
                <w:szCs w:val="20"/>
              </w:rPr>
            </w:pPr>
            <w:r>
              <w:rPr>
                <w:rFonts w:asciiTheme="minorHAnsi" w:hAnsiTheme="minorHAnsi"/>
                <w:color w:val="000000" w:themeColor="text1"/>
                <w:sz w:val="20"/>
                <w:szCs w:val="20"/>
              </w:rPr>
              <w:t>0.1366</w:t>
            </w:r>
          </w:p>
        </w:tc>
      </w:tr>
      <w:tr w:rsidR="00E23B04" w:rsidRPr="00586A7C" w14:paraId="148D5C88" w14:textId="77777777" w:rsidTr="007B28CD">
        <w:trPr>
          <w:gridBefore w:val="1"/>
          <w:wBefore w:w="34" w:type="dxa"/>
        </w:trPr>
        <w:tc>
          <w:tcPr>
            <w:tcW w:w="2943" w:type="dxa"/>
            <w:vMerge/>
            <w:tcBorders>
              <w:top w:val="nil"/>
              <w:left w:val="nil"/>
              <w:bottom w:val="nil"/>
              <w:right w:val="nil"/>
            </w:tcBorders>
            <w:vAlign w:val="center"/>
          </w:tcPr>
          <w:p w14:paraId="483543C7" w14:textId="77777777" w:rsidR="00E23B04" w:rsidRPr="00227EEA" w:rsidRDefault="00E23B04" w:rsidP="00921967">
            <w:pPr>
              <w:pStyle w:val="Caption1"/>
              <w:spacing w:after="220"/>
              <w:rPr>
                <w:rFonts w:asciiTheme="minorHAnsi" w:hAnsiTheme="minorHAnsi"/>
                <w:color w:val="auto"/>
                <w:sz w:val="20"/>
                <w:szCs w:val="20"/>
              </w:rPr>
            </w:pPr>
          </w:p>
        </w:tc>
        <w:tc>
          <w:tcPr>
            <w:tcW w:w="1985" w:type="dxa"/>
            <w:tcBorders>
              <w:top w:val="nil"/>
              <w:left w:val="nil"/>
              <w:bottom w:val="nil"/>
              <w:right w:val="nil"/>
            </w:tcBorders>
            <w:vAlign w:val="center"/>
          </w:tcPr>
          <w:p w14:paraId="3E760F7F" w14:textId="77777777" w:rsidR="00E23B04" w:rsidRPr="00586A7C" w:rsidRDefault="00E23B04" w:rsidP="00921967">
            <w:pPr>
              <w:pStyle w:val="Caption1"/>
              <w:rPr>
                <w:rFonts w:asciiTheme="minorHAnsi" w:hAnsiTheme="minorHAnsi"/>
                <w:color w:val="000000" w:themeColor="text1"/>
                <w:sz w:val="20"/>
                <w:szCs w:val="20"/>
              </w:rPr>
            </w:pPr>
            <w:r>
              <w:rPr>
                <w:rFonts w:asciiTheme="minorHAnsi" w:hAnsiTheme="minorHAnsi"/>
                <w:color w:val="000000" w:themeColor="text1"/>
                <w:sz w:val="20"/>
                <w:szCs w:val="20"/>
              </w:rPr>
              <w:t>(0.2055)</w:t>
            </w:r>
          </w:p>
        </w:tc>
        <w:tc>
          <w:tcPr>
            <w:tcW w:w="2269" w:type="dxa"/>
            <w:tcBorders>
              <w:top w:val="nil"/>
              <w:left w:val="nil"/>
              <w:bottom w:val="nil"/>
              <w:right w:val="nil"/>
            </w:tcBorders>
          </w:tcPr>
          <w:p w14:paraId="523D4BAF" w14:textId="77777777" w:rsidR="00E23B04" w:rsidRPr="00586A7C" w:rsidRDefault="00E23B04" w:rsidP="00921967">
            <w:pPr>
              <w:pStyle w:val="Caption1"/>
              <w:rPr>
                <w:rFonts w:asciiTheme="minorHAnsi" w:hAnsiTheme="minorHAnsi"/>
                <w:color w:val="000000" w:themeColor="text1"/>
                <w:sz w:val="20"/>
                <w:szCs w:val="20"/>
              </w:rPr>
            </w:pPr>
            <w:r>
              <w:rPr>
                <w:rFonts w:asciiTheme="minorHAnsi" w:hAnsiTheme="minorHAnsi"/>
                <w:color w:val="000000" w:themeColor="text1"/>
                <w:sz w:val="20"/>
                <w:szCs w:val="20"/>
              </w:rPr>
              <w:t>(0.0675)</w:t>
            </w:r>
          </w:p>
        </w:tc>
      </w:tr>
      <w:tr w:rsidR="00E23B04" w:rsidRPr="00586A7C" w14:paraId="34EED00D" w14:textId="77777777" w:rsidTr="007B28CD">
        <w:trPr>
          <w:gridBefore w:val="1"/>
          <w:wBefore w:w="34" w:type="dxa"/>
        </w:trPr>
        <w:tc>
          <w:tcPr>
            <w:tcW w:w="2943" w:type="dxa"/>
            <w:vMerge w:val="restart"/>
            <w:tcBorders>
              <w:top w:val="nil"/>
              <w:left w:val="nil"/>
              <w:bottom w:val="nil"/>
              <w:right w:val="nil"/>
            </w:tcBorders>
            <w:vAlign w:val="center"/>
          </w:tcPr>
          <w:p w14:paraId="0E238CB9" w14:textId="77777777" w:rsidR="00E23B04" w:rsidRPr="00227EEA" w:rsidRDefault="00E23B04" w:rsidP="00921967">
            <w:pPr>
              <w:pStyle w:val="Caption1"/>
              <w:spacing w:after="220"/>
              <w:rPr>
                <w:rFonts w:ascii="Cambria Math" w:hAnsi="Cambria Math"/>
                <w:color w:val="auto"/>
                <w:sz w:val="20"/>
                <w:szCs w:val="20"/>
              </w:rPr>
            </w:pPr>
            <w:r w:rsidRPr="00227EEA">
              <w:rPr>
                <w:rFonts w:ascii="Symbol" w:hAnsi="Symbol"/>
                <w:color w:val="auto"/>
              </w:rPr>
              <w:t></w:t>
            </w:r>
            <w:r w:rsidRPr="00227EEA">
              <w:rPr>
                <w:rFonts w:asciiTheme="minorHAnsi" w:hAnsiTheme="minorHAnsi"/>
                <w:color w:val="auto"/>
                <w:vertAlign w:val="subscript"/>
              </w:rPr>
              <w:t>20</w:t>
            </w:r>
          </w:p>
        </w:tc>
        <w:tc>
          <w:tcPr>
            <w:tcW w:w="1985" w:type="dxa"/>
            <w:tcBorders>
              <w:top w:val="nil"/>
              <w:left w:val="nil"/>
              <w:bottom w:val="nil"/>
              <w:right w:val="nil"/>
            </w:tcBorders>
            <w:vAlign w:val="center"/>
          </w:tcPr>
          <w:p w14:paraId="04DA5B58" w14:textId="77777777" w:rsidR="00E23B04" w:rsidRPr="00586A7C" w:rsidRDefault="00E23B04" w:rsidP="00921967">
            <w:pPr>
              <w:pStyle w:val="Caption1"/>
              <w:rPr>
                <w:rFonts w:asciiTheme="minorHAnsi" w:hAnsiTheme="minorHAnsi"/>
                <w:color w:val="000000" w:themeColor="text1"/>
                <w:sz w:val="20"/>
                <w:szCs w:val="20"/>
              </w:rPr>
            </w:pPr>
            <w:r>
              <w:rPr>
                <w:rFonts w:asciiTheme="minorHAnsi" w:hAnsiTheme="minorHAnsi"/>
                <w:color w:val="000000" w:themeColor="text1"/>
                <w:sz w:val="20"/>
                <w:szCs w:val="20"/>
              </w:rPr>
              <w:t>0.3187</w:t>
            </w:r>
          </w:p>
        </w:tc>
        <w:tc>
          <w:tcPr>
            <w:tcW w:w="2269" w:type="dxa"/>
            <w:tcBorders>
              <w:top w:val="nil"/>
              <w:left w:val="nil"/>
              <w:bottom w:val="nil"/>
              <w:right w:val="nil"/>
            </w:tcBorders>
          </w:tcPr>
          <w:p w14:paraId="47EEF30B" w14:textId="77777777" w:rsidR="00E23B04" w:rsidRPr="00586A7C" w:rsidRDefault="00E23B04" w:rsidP="00921967">
            <w:pPr>
              <w:pStyle w:val="Caption1"/>
              <w:rPr>
                <w:rFonts w:asciiTheme="minorHAnsi" w:hAnsiTheme="minorHAnsi"/>
                <w:color w:val="000000" w:themeColor="text1"/>
                <w:sz w:val="20"/>
                <w:szCs w:val="20"/>
              </w:rPr>
            </w:pPr>
            <w:r>
              <w:rPr>
                <w:rFonts w:asciiTheme="minorHAnsi" w:hAnsiTheme="minorHAnsi"/>
                <w:color w:val="000000" w:themeColor="text1"/>
                <w:sz w:val="20"/>
                <w:szCs w:val="20"/>
              </w:rPr>
              <w:t>0.0762</w:t>
            </w:r>
          </w:p>
        </w:tc>
      </w:tr>
      <w:tr w:rsidR="00E23B04" w:rsidRPr="00586A7C" w14:paraId="6E4C37CB" w14:textId="77777777" w:rsidTr="007B28CD">
        <w:trPr>
          <w:gridBefore w:val="1"/>
          <w:wBefore w:w="34" w:type="dxa"/>
        </w:trPr>
        <w:tc>
          <w:tcPr>
            <w:tcW w:w="2943" w:type="dxa"/>
            <w:vMerge/>
            <w:tcBorders>
              <w:top w:val="nil"/>
              <w:left w:val="nil"/>
              <w:bottom w:val="dotted" w:sz="4" w:space="0" w:color="auto"/>
              <w:right w:val="nil"/>
            </w:tcBorders>
          </w:tcPr>
          <w:p w14:paraId="48B06182" w14:textId="77777777" w:rsidR="00E23B04" w:rsidRPr="00586A7C" w:rsidRDefault="00E23B04" w:rsidP="00921967">
            <w:pPr>
              <w:pStyle w:val="Caption1"/>
              <w:rPr>
                <w:rFonts w:asciiTheme="minorHAnsi" w:hAnsiTheme="minorHAnsi"/>
                <w:color w:val="000000" w:themeColor="text1"/>
                <w:sz w:val="20"/>
                <w:szCs w:val="20"/>
              </w:rPr>
            </w:pPr>
          </w:p>
        </w:tc>
        <w:tc>
          <w:tcPr>
            <w:tcW w:w="1985" w:type="dxa"/>
            <w:tcBorders>
              <w:top w:val="nil"/>
              <w:left w:val="nil"/>
              <w:bottom w:val="dotted" w:sz="4" w:space="0" w:color="auto"/>
              <w:right w:val="nil"/>
            </w:tcBorders>
            <w:vAlign w:val="center"/>
          </w:tcPr>
          <w:p w14:paraId="31998973" w14:textId="77777777" w:rsidR="00E23B04" w:rsidRPr="00586A7C" w:rsidRDefault="00E23B04" w:rsidP="00921967">
            <w:pPr>
              <w:pStyle w:val="Caption1"/>
              <w:rPr>
                <w:rFonts w:asciiTheme="minorHAnsi" w:hAnsiTheme="minorHAnsi"/>
                <w:color w:val="000000" w:themeColor="text1"/>
                <w:sz w:val="20"/>
                <w:szCs w:val="20"/>
              </w:rPr>
            </w:pPr>
            <w:r w:rsidRPr="00586A7C">
              <w:rPr>
                <w:rFonts w:asciiTheme="minorHAnsi" w:hAnsiTheme="minorHAnsi"/>
                <w:color w:val="000000" w:themeColor="text1"/>
                <w:sz w:val="20"/>
                <w:szCs w:val="20"/>
              </w:rPr>
              <w:t>(</w:t>
            </w:r>
            <w:r>
              <w:rPr>
                <w:rFonts w:asciiTheme="minorHAnsi" w:hAnsiTheme="minorHAnsi"/>
                <w:color w:val="000000" w:themeColor="text1"/>
                <w:sz w:val="20"/>
                <w:szCs w:val="20"/>
              </w:rPr>
              <w:t>0.0410</w:t>
            </w:r>
            <w:r w:rsidRPr="00586A7C">
              <w:rPr>
                <w:rFonts w:asciiTheme="minorHAnsi" w:hAnsiTheme="minorHAnsi"/>
                <w:color w:val="000000" w:themeColor="text1"/>
                <w:sz w:val="20"/>
                <w:szCs w:val="20"/>
              </w:rPr>
              <w:t>)</w:t>
            </w:r>
          </w:p>
        </w:tc>
        <w:tc>
          <w:tcPr>
            <w:tcW w:w="2269" w:type="dxa"/>
            <w:tcBorders>
              <w:top w:val="nil"/>
              <w:left w:val="nil"/>
              <w:bottom w:val="dotted" w:sz="4" w:space="0" w:color="auto"/>
              <w:right w:val="nil"/>
            </w:tcBorders>
          </w:tcPr>
          <w:p w14:paraId="6A3AD6B8" w14:textId="77777777" w:rsidR="00E23B04" w:rsidRPr="00586A7C" w:rsidRDefault="00E23B04" w:rsidP="00921967">
            <w:pPr>
              <w:pStyle w:val="Caption1"/>
              <w:rPr>
                <w:rFonts w:asciiTheme="minorHAnsi" w:hAnsiTheme="minorHAnsi"/>
                <w:color w:val="000000" w:themeColor="text1"/>
                <w:sz w:val="20"/>
                <w:szCs w:val="20"/>
              </w:rPr>
            </w:pPr>
            <w:r>
              <w:rPr>
                <w:rFonts w:asciiTheme="minorHAnsi" w:hAnsiTheme="minorHAnsi"/>
                <w:color w:val="000000" w:themeColor="text1"/>
                <w:sz w:val="20"/>
                <w:szCs w:val="20"/>
              </w:rPr>
              <w:t>(0.0225)</w:t>
            </w:r>
          </w:p>
        </w:tc>
      </w:tr>
      <w:tr w:rsidR="00E23B04" w:rsidRPr="00586A7C" w14:paraId="4AA473BD" w14:textId="77777777" w:rsidTr="007B28CD">
        <w:trPr>
          <w:gridBefore w:val="1"/>
          <w:wBefore w:w="34" w:type="dxa"/>
        </w:trPr>
        <w:tc>
          <w:tcPr>
            <w:tcW w:w="2943" w:type="dxa"/>
            <w:vMerge w:val="restart"/>
            <w:tcBorders>
              <w:top w:val="dotted" w:sz="4" w:space="0" w:color="auto"/>
              <w:bottom w:val="nil"/>
            </w:tcBorders>
            <w:vAlign w:val="center"/>
          </w:tcPr>
          <w:p w14:paraId="7D05569C" w14:textId="77777777" w:rsidR="00E23B04" w:rsidRPr="00586A7C" w:rsidRDefault="00E23B04" w:rsidP="00921967">
            <w:pPr>
              <w:pStyle w:val="Caption1"/>
              <w:jc w:val="left"/>
              <w:rPr>
                <w:rFonts w:ascii="Cambria Math" w:hAnsi="Cambria Math"/>
                <w:color w:val="000000" w:themeColor="text1"/>
                <w:sz w:val="20"/>
                <w:szCs w:val="20"/>
              </w:rPr>
            </w:pPr>
            <w:r w:rsidRPr="00E354B7">
              <w:rPr>
                <w:rFonts w:asciiTheme="minorHAnsi" w:hAnsiTheme="minorHAnsi"/>
                <w:b/>
                <w:color w:val="000000" w:themeColor="text1"/>
                <w:sz w:val="20"/>
                <w:szCs w:val="20"/>
              </w:rPr>
              <w:t>Summary statistics</w:t>
            </w:r>
          </w:p>
          <w:p w14:paraId="50D8A637" w14:textId="77777777" w:rsidR="00E23B04" w:rsidRPr="00586A7C" w:rsidRDefault="00E23B04" w:rsidP="00921967">
            <w:pPr>
              <w:pStyle w:val="Caption1"/>
              <w:jc w:val="left"/>
              <w:rPr>
                <w:rFonts w:ascii="Cambria Math" w:hAnsi="Cambria Math"/>
                <w:color w:val="000000" w:themeColor="text1"/>
                <w:sz w:val="20"/>
                <w:szCs w:val="20"/>
              </w:rPr>
            </w:pPr>
            <w:r w:rsidRPr="00586A7C">
              <w:rPr>
                <w:rFonts w:asciiTheme="minorHAnsi" w:hAnsiTheme="minorHAnsi"/>
                <w:color w:val="000000" w:themeColor="text1"/>
                <w:sz w:val="20"/>
                <w:szCs w:val="20"/>
              </w:rPr>
              <w:t>R-sq</w:t>
            </w:r>
            <w:r>
              <w:rPr>
                <w:rFonts w:asciiTheme="minorHAnsi" w:hAnsiTheme="minorHAnsi"/>
                <w:color w:val="000000" w:themeColor="text1"/>
                <w:sz w:val="20"/>
                <w:szCs w:val="20"/>
              </w:rPr>
              <w:t>uared</w:t>
            </w:r>
          </w:p>
        </w:tc>
        <w:tc>
          <w:tcPr>
            <w:tcW w:w="1985" w:type="dxa"/>
            <w:tcBorders>
              <w:top w:val="dotted" w:sz="4" w:space="0" w:color="auto"/>
              <w:bottom w:val="nil"/>
            </w:tcBorders>
            <w:vAlign w:val="bottom"/>
          </w:tcPr>
          <w:p w14:paraId="226D7C73" w14:textId="77777777" w:rsidR="00E23B04" w:rsidRPr="00586A7C" w:rsidRDefault="00E23B04" w:rsidP="00921967">
            <w:pPr>
              <w:pStyle w:val="Caption1"/>
              <w:rPr>
                <w:rFonts w:asciiTheme="minorHAnsi" w:hAnsiTheme="minorHAnsi"/>
                <w:color w:val="000000" w:themeColor="text1"/>
                <w:sz w:val="20"/>
                <w:szCs w:val="20"/>
              </w:rPr>
            </w:pPr>
          </w:p>
        </w:tc>
        <w:tc>
          <w:tcPr>
            <w:tcW w:w="2269" w:type="dxa"/>
            <w:tcBorders>
              <w:top w:val="dotted" w:sz="4" w:space="0" w:color="auto"/>
              <w:bottom w:val="nil"/>
            </w:tcBorders>
          </w:tcPr>
          <w:p w14:paraId="5D4C13E7" w14:textId="77777777" w:rsidR="00E23B04" w:rsidRPr="00586A7C" w:rsidRDefault="00E23B04" w:rsidP="00921967">
            <w:pPr>
              <w:pStyle w:val="Caption1"/>
              <w:rPr>
                <w:rFonts w:asciiTheme="minorHAnsi" w:hAnsiTheme="minorHAnsi"/>
                <w:color w:val="000000" w:themeColor="text1"/>
                <w:sz w:val="20"/>
                <w:szCs w:val="20"/>
              </w:rPr>
            </w:pPr>
          </w:p>
        </w:tc>
      </w:tr>
      <w:tr w:rsidR="00E23B04" w:rsidRPr="00586A7C" w14:paraId="5BD14866" w14:textId="77777777" w:rsidTr="007B28CD">
        <w:trPr>
          <w:gridBefore w:val="1"/>
          <w:wBefore w:w="34" w:type="dxa"/>
        </w:trPr>
        <w:tc>
          <w:tcPr>
            <w:tcW w:w="2943" w:type="dxa"/>
            <w:vMerge/>
            <w:tcBorders>
              <w:top w:val="nil"/>
            </w:tcBorders>
            <w:vAlign w:val="center"/>
          </w:tcPr>
          <w:p w14:paraId="21F8E5F0" w14:textId="77777777" w:rsidR="00E23B04" w:rsidRPr="00586A7C" w:rsidRDefault="00E23B04" w:rsidP="00921967">
            <w:pPr>
              <w:pStyle w:val="Caption1"/>
              <w:jc w:val="left"/>
              <w:rPr>
                <w:rFonts w:ascii="Calibri" w:eastAsia="Calibri" w:hAnsi="Calibri" w:cs="Arial"/>
                <w:color w:val="000000" w:themeColor="text1"/>
                <w:sz w:val="20"/>
                <w:szCs w:val="20"/>
              </w:rPr>
            </w:pPr>
          </w:p>
        </w:tc>
        <w:tc>
          <w:tcPr>
            <w:tcW w:w="1985" w:type="dxa"/>
            <w:tcBorders>
              <w:top w:val="nil"/>
            </w:tcBorders>
            <w:vAlign w:val="bottom"/>
          </w:tcPr>
          <w:p w14:paraId="6499FE94" w14:textId="77777777" w:rsidR="00E23B04" w:rsidRPr="00586A7C" w:rsidRDefault="00E23B04" w:rsidP="00921967">
            <w:pPr>
              <w:pStyle w:val="Caption1"/>
              <w:rPr>
                <w:rFonts w:asciiTheme="minorHAnsi" w:hAnsiTheme="minorHAnsi"/>
                <w:color w:val="000000" w:themeColor="text1"/>
                <w:sz w:val="20"/>
                <w:szCs w:val="20"/>
              </w:rPr>
            </w:pPr>
            <w:r>
              <w:rPr>
                <w:rFonts w:asciiTheme="minorHAnsi" w:hAnsiTheme="minorHAnsi"/>
                <w:color w:val="000000" w:themeColor="text1"/>
                <w:sz w:val="20"/>
                <w:szCs w:val="20"/>
              </w:rPr>
              <w:t>0.3897</w:t>
            </w:r>
          </w:p>
        </w:tc>
        <w:tc>
          <w:tcPr>
            <w:tcW w:w="2269" w:type="dxa"/>
            <w:tcBorders>
              <w:top w:val="nil"/>
            </w:tcBorders>
          </w:tcPr>
          <w:p w14:paraId="02C85E2B" w14:textId="77777777" w:rsidR="00E23B04" w:rsidRPr="00586A7C" w:rsidRDefault="00E23B04" w:rsidP="00921967">
            <w:pPr>
              <w:pStyle w:val="Caption1"/>
              <w:rPr>
                <w:rFonts w:asciiTheme="minorHAnsi" w:hAnsiTheme="minorHAnsi"/>
                <w:color w:val="000000" w:themeColor="text1"/>
                <w:sz w:val="20"/>
                <w:szCs w:val="20"/>
              </w:rPr>
            </w:pPr>
            <w:r w:rsidRPr="00586A7C">
              <w:rPr>
                <w:rFonts w:asciiTheme="minorHAnsi" w:hAnsiTheme="minorHAnsi"/>
                <w:color w:val="000000" w:themeColor="text1"/>
                <w:sz w:val="20"/>
                <w:szCs w:val="20"/>
              </w:rPr>
              <w:t>0</w:t>
            </w:r>
            <w:r>
              <w:rPr>
                <w:rFonts w:asciiTheme="minorHAnsi" w:hAnsiTheme="minorHAnsi"/>
                <w:color w:val="000000" w:themeColor="text1"/>
                <w:sz w:val="20"/>
                <w:szCs w:val="20"/>
              </w:rPr>
              <w:t>.3822</w:t>
            </w:r>
          </w:p>
        </w:tc>
      </w:tr>
      <w:tr w:rsidR="00E23B04" w:rsidRPr="00586A7C" w14:paraId="3B687CA3" w14:textId="77777777" w:rsidTr="007B28CD">
        <w:trPr>
          <w:gridBefore w:val="1"/>
          <w:wBefore w:w="34" w:type="dxa"/>
        </w:trPr>
        <w:tc>
          <w:tcPr>
            <w:tcW w:w="2943" w:type="dxa"/>
            <w:vMerge w:val="restart"/>
          </w:tcPr>
          <w:p w14:paraId="06D3546A" w14:textId="77777777" w:rsidR="00E23B04" w:rsidRPr="00586A7C" w:rsidRDefault="00E23B04" w:rsidP="00921967">
            <w:pPr>
              <w:pStyle w:val="Caption1"/>
              <w:jc w:val="left"/>
              <w:rPr>
                <w:rFonts w:asciiTheme="minorHAnsi" w:hAnsiTheme="minorHAnsi"/>
                <w:color w:val="000000" w:themeColor="text1"/>
                <w:sz w:val="20"/>
                <w:szCs w:val="20"/>
              </w:rPr>
            </w:pPr>
            <w:r w:rsidRPr="00586A7C">
              <w:rPr>
                <w:rFonts w:asciiTheme="minorHAnsi" w:hAnsiTheme="minorHAnsi"/>
                <w:color w:val="000000" w:themeColor="text1"/>
                <w:sz w:val="20"/>
                <w:szCs w:val="20"/>
              </w:rPr>
              <w:t>Adj</w:t>
            </w:r>
            <w:r>
              <w:rPr>
                <w:rFonts w:asciiTheme="minorHAnsi" w:hAnsiTheme="minorHAnsi"/>
                <w:color w:val="000000" w:themeColor="text1"/>
                <w:sz w:val="20"/>
                <w:szCs w:val="20"/>
              </w:rPr>
              <w:t>usted</w:t>
            </w:r>
            <w:r w:rsidRPr="00586A7C">
              <w:rPr>
                <w:rFonts w:asciiTheme="minorHAnsi" w:hAnsiTheme="minorHAnsi"/>
                <w:color w:val="000000" w:themeColor="text1"/>
                <w:sz w:val="20"/>
                <w:szCs w:val="20"/>
              </w:rPr>
              <w:t xml:space="preserve"> R-sq</w:t>
            </w:r>
            <w:r>
              <w:rPr>
                <w:rFonts w:asciiTheme="minorHAnsi" w:hAnsiTheme="minorHAnsi"/>
                <w:color w:val="000000" w:themeColor="text1"/>
                <w:sz w:val="20"/>
                <w:szCs w:val="20"/>
              </w:rPr>
              <w:t>uared</w:t>
            </w:r>
          </w:p>
          <w:p w14:paraId="745A2B70" w14:textId="77777777" w:rsidR="00E23B04" w:rsidRPr="00586A7C" w:rsidRDefault="00E23B04" w:rsidP="00921967">
            <w:pPr>
              <w:pStyle w:val="Caption1"/>
              <w:jc w:val="left"/>
              <w:rPr>
                <w:rFonts w:asciiTheme="minorHAnsi" w:hAnsiTheme="minorHAnsi"/>
                <w:color w:val="000000" w:themeColor="text1"/>
                <w:sz w:val="20"/>
                <w:szCs w:val="20"/>
              </w:rPr>
            </w:pPr>
            <w:r w:rsidRPr="00586A7C">
              <w:rPr>
                <w:rFonts w:asciiTheme="minorHAnsi" w:hAnsiTheme="minorHAnsi"/>
                <w:color w:val="000000" w:themeColor="text1"/>
                <w:sz w:val="20"/>
                <w:szCs w:val="20"/>
              </w:rPr>
              <w:t>D</w:t>
            </w:r>
            <w:r>
              <w:rPr>
                <w:rFonts w:asciiTheme="minorHAnsi" w:hAnsiTheme="minorHAnsi"/>
                <w:color w:val="000000" w:themeColor="text1"/>
                <w:sz w:val="20"/>
                <w:szCs w:val="20"/>
              </w:rPr>
              <w:t xml:space="preserve">urbin </w:t>
            </w:r>
            <w:r w:rsidRPr="00586A7C">
              <w:rPr>
                <w:rFonts w:asciiTheme="minorHAnsi" w:hAnsiTheme="minorHAnsi"/>
                <w:color w:val="000000" w:themeColor="text1"/>
                <w:sz w:val="20"/>
                <w:szCs w:val="20"/>
              </w:rPr>
              <w:t>W</w:t>
            </w:r>
            <w:r>
              <w:rPr>
                <w:rFonts w:asciiTheme="minorHAnsi" w:hAnsiTheme="minorHAnsi"/>
                <w:color w:val="000000" w:themeColor="text1"/>
                <w:sz w:val="20"/>
                <w:szCs w:val="20"/>
              </w:rPr>
              <w:t>atson</w:t>
            </w:r>
          </w:p>
        </w:tc>
        <w:tc>
          <w:tcPr>
            <w:tcW w:w="1985" w:type="dxa"/>
            <w:vAlign w:val="bottom"/>
          </w:tcPr>
          <w:p w14:paraId="42416C16" w14:textId="77777777" w:rsidR="00E23B04" w:rsidRPr="00586A7C" w:rsidRDefault="00E23B04" w:rsidP="00921967">
            <w:pPr>
              <w:pStyle w:val="Caption1"/>
              <w:rPr>
                <w:rFonts w:ascii="Cambria Math" w:hAnsi="Cambria Math"/>
                <w:i/>
                <w:color w:val="000000" w:themeColor="text1"/>
                <w:sz w:val="20"/>
                <w:szCs w:val="20"/>
              </w:rPr>
            </w:pPr>
            <w:r w:rsidRPr="00586A7C">
              <w:rPr>
                <w:rFonts w:asciiTheme="minorHAnsi" w:hAnsiTheme="minorHAnsi"/>
                <w:color w:val="000000" w:themeColor="text1"/>
                <w:sz w:val="20"/>
                <w:szCs w:val="20"/>
              </w:rPr>
              <w:t>0</w:t>
            </w:r>
            <w:r>
              <w:rPr>
                <w:rFonts w:asciiTheme="minorHAnsi" w:hAnsiTheme="minorHAnsi"/>
                <w:color w:val="000000" w:themeColor="text1"/>
                <w:sz w:val="20"/>
                <w:szCs w:val="20"/>
              </w:rPr>
              <w:t>.3682</w:t>
            </w:r>
          </w:p>
        </w:tc>
        <w:tc>
          <w:tcPr>
            <w:tcW w:w="2269" w:type="dxa"/>
          </w:tcPr>
          <w:p w14:paraId="62DC6055" w14:textId="77777777" w:rsidR="00E23B04" w:rsidRPr="00586A7C" w:rsidRDefault="00E23B04" w:rsidP="00921967">
            <w:pPr>
              <w:pStyle w:val="Caption1"/>
              <w:rPr>
                <w:rFonts w:asciiTheme="minorHAnsi" w:hAnsiTheme="minorHAnsi"/>
                <w:color w:val="000000" w:themeColor="text1"/>
                <w:sz w:val="20"/>
                <w:szCs w:val="20"/>
              </w:rPr>
            </w:pPr>
            <w:r w:rsidRPr="00586A7C">
              <w:rPr>
                <w:rFonts w:asciiTheme="minorHAnsi" w:hAnsiTheme="minorHAnsi"/>
                <w:color w:val="000000" w:themeColor="text1"/>
                <w:sz w:val="20"/>
                <w:szCs w:val="20"/>
              </w:rPr>
              <w:t>0</w:t>
            </w:r>
            <w:r>
              <w:rPr>
                <w:rFonts w:asciiTheme="minorHAnsi" w:hAnsiTheme="minorHAnsi"/>
                <w:color w:val="000000" w:themeColor="text1"/>
                <w:sz w:val="20"/>
                <w:szCs w:val="20"/>
              </w:rPr>
              <w:t>.3494</w:t>
            </w:r>
          </w:p>
        </w:tc>
      </w:tr>
      <w:tr w:rsidR="00E23B04" w:rsidRPr="00586A7C" w14:paraId="2703B912" w14:textId="77777777" w:rsidTr="007B28CD">
        <w:trPr>
          <w:gridBefore w:val="1"/>
          <w:wBefore w:w="34" w:type="dxa"/>
        </w:trPr>
        <w:tc>
          <w:tcPr>
            <w:tcW w:w="2943" w:type="dxa"/>
            <w:vMerge/>
          </w:tcPr>
          <w:p w14:paraId="3282584D" w14:textId="77777777" w:rsidR="00E23B04" w:rsidRPr="00586A7C" w:rsidRDefault="00E23B04" w:rsidP="00921967">
            <w:pPr>
              <w:pStyle w:val="Caption1"/>
              <w:jc w:val="left"/>
              <w:rPr>
                <w:rFonts w:ascii="Calibri" w:eastAsia="Calibri" w:hAnsi="Calibri" w:cs="Arial"/>
                <w:color w:val="000000" w:themeColor="text1"/>
                <w:sz w:val="20"/>
                <w:szCs w:val="20"/>
              </w:rPr>
            </w:pPr>
          </w:p>
        </w:tc>
        <w:tc>
          <w:tcPr>
            <w:tcW w:w="1985" w:type="dxa"/>
          </w:tcPr>
          <w:p w14:paraId="4D8248B4" w14:textId="77777777" w:rsidR="00E23B04" w:rsidRPr="00586A7C" w:rsidRDefault="00E23B04" w:rsidP="00921967">
            <w:pPr>
              <w:pStyle w:val="Caption1"/>
              <w:rPr>
                <w:rFonts w:ascii="Cambria Math" w:hAnsi="Cambria Math"/>
                <w:i/>
                <w:color w:val="000000" w:themeColor="text1"/>
                <w:sz w:val="20"/>
                <w:szCs w:val="20"/>
              </w:rPr>
            </w:pPr>
            <w:r w:rsidRPr="00586A7C">
              <w:rPr>
                <w:rFonts w:asciiTheme="minorHAnsi" w:hAnsiTheme="minorHAnsi"/>
                <w:color w:val="000000" w:themeColor="text1"/>
                <w:sz w:val="20"/>
                <w:szCs w:val="20"/>
              </w:rPr>
              <w:t>1</w:t>
            </w:r>
            <w:r>
              <w:rPr>
                <w:rFonts w:asciiTheme="minorHAnsi" w:hAnsiTheme="minorHAnsi"/>
                <w:color w:val="000000" w:themeColor="text1"/>
                <w:sz w:val="20"/>
                <w:szCs w:val="20"/>
              </w:rPr>
              <w:t>.9420</w:t>
            </w:r>
          </w:p>
        </w:tc>
        <w:tc>
          <w:tcPr>
            <w:tcW w:w="2269" w:type="dxa"/>
          </w:tcPr>
          <w:p w14:paraId="1A2C0D37" w14:textId="77777777" w:rsidR="00E23B04" w:rsidRPr="00586A7C" w:rsidRDefault="00E23B04" w:rsidP="00921967">
            <w:pPr>
              <w:pStyle w:val="Caption1"/>
              <w:rPr>
                <w:rFonts w:asciiTheme="minorHAnsi" w:hAnsiTheme="minorHAnsi"/>
                <w:color w:val="000000" w:themeColor="text1"/>
                <w:sz w:val="20"/>
                <w:szCs w:val="20"/>
              </w:rPr>
            </w:pPr>
            <w:r>
              <w:rPr>
                <w:rFonts w:asciiTheme="minorHAnsi" w:hAnsiTheme="minorHAnsi"/>
                <w:color w:val="000000" w:themeColor="text1"/>
                <w:sz w:val="20"/>
                <w:szCs w:val="20"/>
              </w:rPr>
              <w:t>1.9103</w:t>
            </w:r>
          </w:p>
        </w:tc>
      </w:tr>
      <w:tr w:rsidR="00E23B04" w:rsidRPr="00E354B7" w14:paraId="018B982D" w14:textId="77777777" w:rsidTr="007B28CD">
        <w:trPr>
          <w:gridBefore w:val="1"/>
          <w:wBefore w:w="34" w:type="dxa"/>
        </w:trPr>
        <w:tc>
          <w:tcPr>
            <w:tcW w:w="2943" w:type="dxa"/>
            <w:tcBorders>
              <w:bottom w:val="nil"/>
            </w:tcBorders>
          </w:tcPr>
          <w:p w14:paraId="54DFA2F5" w14:textId="77777777" w:rsidR="00E23B04" w:rsidRPr="009419DA" w:rsidRDefault="00E23B04" w:rsidP="00921967">
            <w:pPr>
              <w:pStyle w:val="Caption1"/>
              <w:jc w:val="left"/>
              <w:rPr>
                <w:rFonts w:asciiTheme="minorHAnsi" w:hAnsiTheme="minorHAnsi"/>
                <w:b/>
                <w:color w:val="000000" w:themeColor="text1"/>
                <w:sz w:val="20"/>
                <w:szCs w:val="20"/>
              </w:rPr>
            </w:pPr>
            <w:r w:rsidRPr="009419DA">
              <w:rPr>
                <w:rFonts w:asciiTheme="minorHAnsi" w:hAnsiTheme="minorHAnsi"/>
                <w:color w:val="000000" w:themeColor="text1"/>
                <w:sz w:val="20"/>
                <w:szCs w:val="20"/>
              </w:rPr>
              <w:t>ADF statistic</w:t>
            </w:r>
            <w:r w:rsidR="00921967" w:rsidRPr="009419DA">
              <w:rPr>
                <w:rFonts w:asciiTheme="minorHAnsi" w:hAnsiTheme="minorHAnsi"/>
                <w:color w:val="000000" w:themeColor="text1"/>
                <w:sz w:val="20"/>
                <w:szCs w:val="20"/>
              </w:rPr>
              <w:t xml:space="preserve"> (long run residuals)</w:t>
            </w:r>
          </w:p>
        </w:tc>
        <w:tc>
          <w:tcPr>
            <w:tcW w:w="1985" w:type="dxa"/>
            <w:tcBorders>
              <w:bottom w:val="nil"/>
            </w:tcBorders>
          </w:tcPr>
          <w:p w14:paraId="227B6C6B" w14:textId="11ED53EF" w:rsidR="00E23B04" w:rsidRPr="009419DA" w:rsidRDefault="00E23B04" w:rsidP="00921967">
            <w:pPr>
              <w:pStyle w:val="Caption1"/>
              <w:rPr>
                <w:rFonts w:asciiTheme="minorHAnsi" w:hAnsiTheme="minorHAnsi"/>
                <w:b/>
                <w:color w:val="000000" w:themeColor="text1"/>
                <w:sz w:val="20"/>
                <w:szCs w:val="20"/>
              </w:rPr>
            </w:pPr>
            <w:r w:rsidRPr="009419DA">
              <w:rPr>
                <w:rFonts w:asciiTheme="minorHAnsi" w:hAnsiTheme="minorHAnsi"/>
                <w:color w:val="000000" w:themeColor="text1"/>
                <w:sz w:val="20"/>
                <w:szCs w:val="20"/>
              </w:rPr>
              <w:t>-</w:t>
            </w:r>
            <w:r w:rsidR="00412A79">
              <w:rPr>
                <w:rFonts w:asciiTheme="minorHAnsi" w:hAnsiTheme="minorHAnsi"/>
                <w:color w:val="000000" w:themeColor="text1"/>
                <w:sz w:val="20"/>
                <w:szCs w:val="20"/>
              </w:rPr>
              <w:t>4.72</w:t>
            </w:r>
          </w:p>
        </w:tc>
        <w:tc>
          <w:tcPr>
            <w:tcW w:w="2269" w:type="dxa"/>
            <w:tcBorders>
              <w:bottom w:val="nil"/>
            </w:tcBorders>
          </w:tcPr>
          <w:p w14:paraId="73FB0F6C" w14:textId="6088CD34" w:rsidR="00E23B04" w:rsidRPr="009419DA" w:rsidRDefault="00E23B04" w:rsidP="00921967">
            <w:pPr>
              <w:pStyle w:val="Caption1"/>
              <w:rPr>
                <w:rFonts w:asciiTheme="minorHAnsi" w:hAnsiTheme="minorHAnsi"/>
                <w:b/>
                <w:color w:val="000000" w:themeColor="text1"/>
                <w:sz w:val="20"/>
                <w:szCs w:val="20"/>
              </w:rPr>
            </w:pPr>
            <w:r w:rsidRPr="009419DA">
              <w:rPr>
                <w:rFonts w:asciiTheme="minorHAnsi" w:hAnsiTheme="minorHAnsi"/>
                <w:color w:val="000000" w:themeColor="text1"/>
                <w:sz w:val="20"/>
                <w:szCs w:val="20"/>
              </w:rPr>
              <w:t>-</w:t>
            </w:r>
            <w:r w:rsidR="00412A79">
              <w:rPr>
                <w:rFonts w:asciiTheme="minorHAnsi" w:hAnsiTheme="minorHAnsi"/>
                <w:color w:val="000000" w:themeColor="text1"/>
                <w:sz w:val="20"/>
                <w:szCs w:val="20"/>
              </w:rPr>
              <w:t>3.15</w:t>
            </w:r>
          </w:p>
        </w:tc>
      </w:tr>
      <w:tr w:rsidR="00E23B04" w:rsidRPr="00586A7C" w14:paraId="0D5386CD" w14:textId="77777777" w:rsidTr="007B28CD">
        <w:trPr>
          <w:gridBefore w:val="1"/>
          <w:wBefore w:w="34" w:type="dxa"/>
        </w:trPr>
        <w:tc>
          <w:tcPr>
            <w:tcW w:w="2943" w:type="dxa"/>
            <w:tcBorders>
              <w:top w:val="nil"/>
              <w:bottom w:val="single" w:sz="4" w:space="0" w:color="auto"/>
            </w:tcBorders>
          </w:tcPr>
          <w:p w14:paraId="6359A613" w14:textId="77777777" w:rsidR="00E23B04" w:rsidRPr="00586A7C" w:rsidRDefault="00E23B04" w:rsidP="00921967">
            <w:pPr>
              <w:pStyle w:val="Caption1"/>
              <w:jc w:val="left"/>
              <w:rPr>
                <w:rFonts w:asciiTheme="minorHAnsi" w:hAnsiTheme="minorHAnsi"/>
                <w:color w:val="000000" w:themeColor="text1"/>
                <w:sz w:val="20"/>
                <w:szCs w:val="20"/>
              </w:rPr>
            </w:pPr>
            <w:r w:rsidRPr="00586A7C">
              <w:rPr>
                <w:rFonts w:asciiTheme="minorHAnsi" w:hAnsiTheme="minorHAnsi"/>
                <w:color w:val="000000" w:themeColor="text1"/>
                <w:sz w:val="20"/>
                <w:szCs w:val="20"/>
              </w:rPr>
              <w:t>Sample</w:t>
            </w:r>
          </w:p>
        </w:tc>
        <w:tc>
          <w:tcPr>
            <w:tcW w:w="1985" w:type="dxa"/>
            <w:tcBorders>
              <w:top w:val="nil"/>
              <w:bottom w:val="single" w:sz="4" w:space="0" w:color="auto"/>
            </w:tcBorders>
          </w:tcPr>
          <w:p w14:paraId="01451BCC" w14:textId="4EC91CC0" w:rsidR="00E23B04" w:rsidRPr="00586A7C" w:rsidRDefault="00E23B04" w:rsidP="00921967">
            <w:pPr>
              <w:pStyle w:val="Caption1"/>
              <w:rPr>
                <w:rFonts w:asciiTheme="minorHAnsi" w:hAnsiTheme="minorHAnsi"/>
                <w:color w:val="000000" w:themeColor="text1"/>
                <w:sz w:val="20"/>
                <w:szCs w:val="20"/>
              </w:rPr>
            </w:pPr>
            <w:r w:rsidRPr="00586A7C">
              <w:rPr>
                <w:rFonts w:asciiTheme="minorHAnsi" w:hAnsiTheme="minorHAnsi"/>
                <w:color w:val="000000" w:themeColor="text1"/>
                <w:sz w:val="20"/>
                <w:szCs w:val="20"/>
              </w:rPr>
              <w:t>1985:</w:t>
            </w:r>
            <w:r w:rsidR="00A76046">
              <w:rPr>
                <w:rFonts w:asciiTheme="minorHAnsi" w:hAnsiTheme="minorHAnsi"/>
                <w:color w:val="000000" w:themeColor="text1"/>
                <w:sz w:val="20"/>
                <w:szCs w:val="20"/>
              </w:rPr>
              <w:t>3</w:t>
            </w:r>
            <w:r w:rsidRPr="00586A7C">
              <w:rPr>
                <w:rFonts w:asciiTheme="minorHAnsi" w:hAnsiTheme="minorHAnsi"/>
                <w:color w:val="000000" w:themeColor="text1"/>
                <w:sz w:val="20"/>
                <w:szCs w:val="20"/>
              </w:rPr>
              <w:t>-201</w:t>
            </w:r>
            <w:r>
              <w:rPr>
                <w:rFonts w:asciiTheme="minorHAnsi" w:hAnsiTheme="minorHAnsi"/>
                <w:color w:val="000000" w:themeColor="text1"/>
                <w:sz w:val="20"/>
                <w:szCs w:val="20"/>
              </w:rPr>
              <w:t>5</w:t>
            </w:r>
            <w:r w:rsidRPr="00586A7C">
              <w:rPr>
                <w:rFonts w:asciiTheme="minorHAnsi" w:hAnsiTheme="minorHAnsi"/>
                <w:color w:val="000000" w:themeColor="text1"/>
                <w:sz w:val="20"/>
                <w:szCs w:val="20"/>
              </w:rPr>
              <w:t>:</w:t>
            </w:r>
            <w:r>
              <w:rPr>
                <w:rFonts w:asciiTheme="minorHAnsi" w:hAnsiTheme="minorHAnsi"/>
                <w:color w:val="000000" w:themeColor="text1"/>
                <w:sz w:val="20"/>
                <w:szCs w:val="20"/>
              </w:rPr>
              <w:t>2</w:t>
            </w:r>
          </w:p>
        </w:tc>
        <w:tc>
          <w:tcPr>
            <w:tcW w:w="2269" w:type="dxa"/>
            <w:tcBorders>
              <w:top w:val="nil"/>
              <w:bottom w:val="single" w:sz="4" w:space="0" w:color="auto"/>
            </w:tcBorders>
          </w:tcPr>
          <w:p w14:paraId="53480779" w14:textId="77777777" w:rsidR="00E23B04" w:rsidRPr="00586A7C" w:rsidRDefault="00E23B04" w:rsidP="00921967">
            <w:pPr>
              <w:pStyle w:val="Caption1"/>
              <w:rPr>
                <w:rFonts w:asciiTheme="minorHAnsi" w:hAnsiTheme="minorHAnsi"/>
                <w:color w:val="000000" w:themeColor="text1"/>
                <w:sz w:val="20"/>
                <w:szCs w:val="20"/>
              </w:rPr>
            </w:pPr>
            <w:r w:rsidRPr="00586A7C">
              <w:rPr>
                <w:rFonts w:asciiTheme="minorHAnsi" w:hAnsiTheme="minorHAnsi"/>
                <w:color w:val="000000" w:themeColor="text1"/>
                <w:sz w:val="20"/>
                <w:szCs w:val="20"/>
              </w:rPr>
              <w:t>1985:</w:t>
            </w:r>
            <w:r>
              <w:rPr>
                <w:rFonts w:asciiTheme="minorHAnsi" w:hAnsiTheme="minorHAnsi"/>
                <w:color w:val="000000" w:themeColor="text1"/>
                <w:sz w:val="20"/>
                <w:szCs w:val="20"/>
              </w:rPr>
              <w:t>3</w:t>
            </w:r>
            <w:r w:rsidRPr="00586A7C">
              <w:rPr>
                <w:rFonts w:asciiTheme="minorHAnsi" w:hAnsiTheme="minorHAnsi"/>
                <w:color w:val="000000" w:themeColor="text1"/>
                <w:sz w:val="20"/>
                <w:szCs w:val="20"/>
              </w:rPr>
              <w:t>-201</w:t>
            </w:r>
            <w:r>
              <w:rPr>
                <w:rFonts w:asciiTheme="minorHAnsi" w:hAnsiTheme="minorHAnsi"/>
                <w:color w:val="000000" w:themeColor="text1"/>
                <w:sz w:val="20"/>
                <w:szCs w:val="20"/>
              </w:rPr>
              <w:t>5</w:t>
            </w:r>
            <w:r w:rsidRPr="00586A7C">
              <w:rPr>
                <w:rFonts w:asciiTheme="minorHAnsi" w:hAnsiTheme="minorHAnsi"/>
                <w:color w:val="000000" w:themeColor="text1"/>
                <w:sz w:val="20"/>
                <w:szCs w:val="20"/>
              </w:rPr>
              <w:t>:</w:t>
            </w:r>
            <w:r>
              <w:rPr>
                <w:rFonts w:asciiTheme="minorHAnsi" w:hAnsiTheme="minorHAnsi"/>
                <w:color w:val="000000" w:themeColor="text1"/>
                <w:sz w:val="20"/>
                <w:szCs w:val="20"/>
              </w:rPr>
              <w:t>2</w:t>
            </w:r>
          </w:p>
        </w:tc>
      </w:tr>
      <w:tr w:rsidR="00E23B04" w:rsidRPr="00586A7C" w14:paraId="74DD5E44" w14:textId="77777777" w:rsidTr="007B28CD">
        <w:trPr>
          <w:gridBefore w:val="1"/>
          <w:wBefore w:w="34" w:type="dxa"/>
        </w:trPr>
        <w:tc>
          <w:tcPr>
            <w:tcW w:w="2943" w:type="dxa"/>
            <w:tcBorders>
              <w:top w:val="single" w:sz="4" w:space="0" w:color="auto"/>
              <w:bottom w:val="nil"/>
            </w:tcBorders>
          </w:tcPr>
          <w:p w14:paraId="58671D3E" w14:textId="77777777" w:rsidR="00E23B04" w:rsidRPr="00586A7C" w:rsidRDefault="00E23B04" w:rsidP="00921967">
            <w:pPr>
              <w:pStyle w:val="Caption1"/>
              <w:ind w:right="-1620"/>
              <w:jc w:val="left"/>
              <w:rPr>
                <w:rFonts w:asciiTheme="minorHAnsi" w:hAnsiTheme="minorHAnsi"/>
                <w:color w:val="000000" w:themeColor="text1"/>
                <w:sz w:val="20"/>
                <w:szCs w:val="20"/>
              </w:rPr>
            </w:pPr>
            <w:r>
              <w:rPr>
                <w:rFonts w:ascii="Calibri" w:eastAsiaTheme="minorEastAsia" w:hAnsi="Calibri" w:cstheme="minorBidi"/>
                <w:color w:val="000000" w:themeColor="text1"/>
                <w:sz w:val="16"/>
                <w:szCs w:val="16"/>
              </w:rPr>
              <w:t>Note:</w:t>
            </w:r>
            <w:r>
              <w:rPr>
                <w:rFonts w:asciiTheme="minorHAnsi" w:hAnsiTheme="minorHAnsi"/>
                <w:color w:val="000000" w:themeColor="text1"/>
                <w:sz w:val="16"/>
                <w:szCs w:val="16"/>
              </w:rPr>
              <w:t xml:space="preserve"> Standard errors in parentheses.</w:t>
            </w:r>
            <w:r w:rsidR="00B14B09">
              <w:rPr>
                <w:rFonts w:asciiTheme="minorHAnsi" w:hAnsiTheme="minorHAnsi"/>
                <w:color w:val="000000" w:themeColor="text1"/>
                <w:sz w:val="16"/>
                <w:szCs w:val="16"/>
              </w:rPr>
              <w:t xml:space="preserve"> </w:t>
            </w:r>
          </w:p>
        </w:tc>
        <w:tc>
          <w:tcPr>
            <w:tcW w:w="1985" w:type="dxa"/>
            <w:tcBorders>
              <w:top w:val="single" w:sz="4" w:space="0" w:color="auto"/>
              <w:bottom w:val="nil"/>
            </w:tcBorders>
          </w:tcPr>
          <w:p w14:paraId="06D9CB43" w14:textId="77777777" w:rsidR="00E23B04" w:rsidRPr="00586A7C" w:rsidRDefault="00E23B04" w:rsidP="00921967">
            <w:pPr>
              <w:pStyle w:val="Caption1"/>
              <w:rPr>
                <w:rFonts w:asciiTheme="minorHAnsi" w:hAnsiTheme="minorHAnsi"/>
                <w:color w:val="000000" w:themeColor="text1"/>
                <w:sz w:val="20"/>
                <w:szCs w:val="20"/>
              </w:rPr>
            </w:pPr>
          </w:p>
        </w:tc>
        <w:tc>
          <w:tcPr>
            <w:tcW w:w="2269" w:type="dxa"/>
            <w:tcBorders>
              <w:top w:val="single" w:sz="4" w:space="0" w:color="auto"/>
              <w:bottom w:val="nil"/>
            </w:tcBorders>
          </w:tcPr>
          <w:p w14:paraId="6C5786DB" w14:textId="77777777" w:rsidR="00E23B04" w:rsidRPr="00586A7C" w:rsidRDefault="00E23B04" w:rsidP="00921967">
            <w:pPr>
              <w:pStyle w:val="Caption1"/>
              <w:rPr>
                <w:rFonts w:asciiTheme="minorHAnsi" w:hAnsiTheme="minorHAnsi"/>
                <w:color w:val="000000" w:themeColor="text1"/>
                <w:sz w:val="20"/>
                <w:szCs w:val="20"/>
              </w:rPr>
            </w:pPr>
          </w:p>
        </w:tc>
      </w:tr>
    </w:tbl>
    <w:p w14:paraId="6B764751" w14:textId="77777777" w:rsidR="00F97019" w:rsidRDefault="00F97019" w:rsidP="00F97019">
      <w:pPr>
        <w:rPr>
          <w:rFonts w:asciiTheme="minorHAnsi" w:hAnsiTheme="minorHAnsi"/>
        </w:rPr>
      </w:pPr>
    </w:p>
    <w:p w14:paraId="339AEEEE" w14:textId="77777777" w:rsidR="00F97019" w:rsidRDefault="00F97019" w:rsidP="00F97019">
      <w:pPr>
        <w:rPr>
          <w:lang w:val="en-US" w:eastAsia="en-AU"/>
        </w:rPr>
      </w:pPr>
    </w:p>
    <w:p w14:paraId="59CCE7B7" w14:textId="77777777" w:rsidR="00F97019" w:rsidRDefault="00F97019" w:rsidP="00F97019">
      <w:pPr>
        <w:rPr>
          <w:lang w:val="en-US" w:eastAsia="en-AU"/>
        </w:rPr>
      </w:pPr>
    </w:p>
    <w:p w14:paraId="24E24DB8" w14:textId="77777777" w:rsidR="005E3F85" w:rsidRDefault="005E3F85" w:rsidP="00F97019">
      <w:pPr>
        <w:rPr>
          <w:lang w:val="en-US" w:eastAsia="en-AU"/>
        </w:rPr>
      </w:pPr>
    </w:p>
    <w:p w14:paraId="18CC5773" w14:textId="77777777" w:rsidR="005E3F85" w:rsidRDefault="005E3F85" w:rsidP="00F97019">
      <w:pPr>
        <w:rPr>
          <w:lang w:val="en-US" w:eastAsia="en-AU"/>
        </w:rPr>
      </w:pPr>
    </w:p>
    <w:p w14:paraId="724394D1" w14:textId="77777777" w:rsidR="005E3F85" w:rsidRDefault="005E3F85" w:rsidP="00F97019">
      <w:pPr>
        <w:rPr>
          <w:lang w:val="en-US" w:eastAsia="en-AU"/>
        </w:rPr>
      </w:pPr>
    </w:p>
    <w:p w14:paraId="25B0FF0D" w14:textId="77777777" w:rsidR="005E3F85" w:rsidRDefault="005E3F85" w:rsidP="00F97019">
      <w:pPr>
        <w:rPr>
          <w:lang w:val="en-US" w:eastAsia="en-AU"/>
        </w:rPr>
      </w:pPr>
    </w:p>
    <w:p w14:paraId="12356992" w14:textId="77777777" w:rsidR="005E3F85" w:rsidRDefault="005E3F85" w:rsidP="00F97019">
      <w:pPr>
        <w:rPr>
          <w:lang w:val="en-US" w:eastAsia="en-AU"/>
        </w:rPr>
      </w:pPr>
    </w:p>
    <w:p w14:paraId="261FC355" w14:textId="77777777" w:rsidR="005E3F85" w:rsidRDefault="005E3F85" w:rsidP="00F97019">
      <w:pPr>
        <w:rPr>
          <w:lang w:val="en-US" w:eastAsia="en-AU"/>
        </w:rPr>
      </w:pPr>
    </w:p>
    <w:p w14:paraId="2B955DAF" w14:textId="77777777" w:rsidR="005E3F85" w:rsidRDefault="005E3F85" w:rsidP="00F97019">
      <w:pPr>
        <w:rPr>
          <w:lang w:val="en-US" w:eastAsia="en-AU"/>
        </w:rPr>
      </w:pPr>
    </w:p>
    <w:p w14:paraId="1C37D932" w14:textId="77777777" w:rsidR="005E3F85" w:rsidRDefault="005E3F85" w:rsidP="00F97019">
      <w:pPr>
        <w:rPr>
          <w:lang w:val="en-US" w:eastAsia="en-AU"/>
        </w:rPr>
      </w:pPr>
    </w:p>
    <w:p w14:paraId="259405BE" w14:textId="77777777" w:rsidR="00346B82" w:rsidRDefault="00346B82" w:rsidP="00F97019">
      <w:pPr>
        <w:rPr>
          <w:lang w:val="en-US" w:eastAsia="en-AU"/>
        </w:rPr>
      </w:pPr>
    </w:p>
    <w:p w14:paraId="3AAD14CD" w14:textId="77777777" w:rsidR="00D3588A" w:rsidRDefault="00D3588A" w:rsidP="00416B04">
      <w:pPr>
        <w:rPr>
          <w:lang w:val="en-US" w:eastAsia="en-AU"/>
        </w:rPr>
      </w:pPr>
    </w:p>
    <w:p w14:paraId="1D03E0F4" w14:textId="77777777" w:rsidR="00DB32AA" w:rsidRDefault="00DB32AA" w:rsidP="00416B04">
      <w:pPr>
        <w:rPr>
          <w:lang w:val="en-US" w:eastAsia="en-AU"/>
        </w:rPr>
      </w:pPr>
    </w:p>
    <w:p w14:paraId="38D9BA5F" w14:textId="77777777" w:rsidR="00AA50BC" w:rsidRDefault="00AA50BC" w:rsidP="00416B04">
      <w:pPr>
        <w:rPr>
          <w:lang w:val="en-US" w:eastAsia="en-AU"/>
        </w:rPr>
      </w:pPr>
      <w:r>
        <w:rPr>
          <w:lang w:val="en-US" w:eastAsia="en-AU"/>
        </w:rPr>
        <w:t>The short run dummy variable in the services equation indicates that the September 11 terrorist attacks had a noticeable impact on our services exports.</w:t>
      </w:r>
      <w:r w:rsidR="00B14B09">
        <w:rPr>
          <w:lang w:val="en-US" w:eastAsia="en-AU"/>
        </w:rPr>
        <w:t xml:space="preserve"> </w:t>
      </w:r>
      <w:r>
        <w:rPr>
          <w:lang w:val="en-US" w:eastAsia="en-AU"/>
        </w:rPr>
        <w:t xml:space="preserve">This is not a particularly surprising result given the large share of services exports that are tourism related. </w:t>
      </w:r>
    </w:p>
    <w:p w14:paraId="13CF9E2A" w14:textId="77777777" w:rsidR="006835CA" w:rsidRDefault="00FD7B15" w:rsidP="000D26A9">
      <w:pPr>
        <w:keepLines/>
        <w:rPr>
          <w:lang w:val="en-US" w:eastAsia="en-AU"/>
        </w:rPr>
      </w:pPr>
      <w:r>
        <w:rPr>
          <w:lang w:val="en-US" w:eastAsia="en-AU"/>
        </w:rPr>
        <w:t>E</w:t>
      </w:r>
      <w:r w:rsidR="006A5A0B">
        <w:rPr>
          <w:lang w:val="en-US" w:eastAsia="en-AU"/>
        </w:rPr>
        <w:t xml:space="preserve">stimates of the speed of adjustment coefficients indicate that the </w:t>
      </w:r>
      <w:r w:rsidR="0063574E">
        <w:rPr>
          <w:lang w:val="en-US" w:eastAsia="en-AU"/>
        </w:rPr>
        <w:t>price of</w:t>
      </w:r>
      <w:r w:rsidR="00AB6C34">
        <w:rPr>
          <w:lang w:val="en-US" w:eastAsia="en-AU"/>
        </w:rPr>
        <w:t xml:space="preserve"> non-commodity exports </w:t>
      </w:r>
      <w:r w:rsidR="0063574E">
        <w:rPr>
          <w:lang w:val="en-US" w:eastAsia="en-AU"/>
        </w:rPr>
        <w:t>adjusts</w:t>
      </w:r>
      <w:r w:rsidR="00F7497B">
        <w:rPr>
          <w:lang w:val="en-US" w:eastAsia="en-AU"/>
        </w:rPr>
        <w:t xml:space="preserve"> </w:t>
      </w:r>
      <w:r w:rsidR="009D53C3">
        <w:rPr>
          <w:lang w:val="en-US" w:eastAsia="en-AU"/>
        </w:rPr>
        <w:t>around</w:t>
      </w:r>
      <w:r w:rsidR="0063574E">
        <w:rPr>
          <w:lang w:val="en-US" w:eastAsia="en-AU"/>
        </w:rPr>
        <w:t xml:space="preserve"> </w:t>
      </w:r>
      <w:r w:rsidR="00AB6C34">
        <w:rPr>
          <w:lang w:val="en-US" w:eastAsia="en-AU"/>
        </w:rPr>
        <w:t>2</w:t>
      </w:r>
      <w:r w:rsidR="00895EED">
        <w:rPr>
          <w:lang w:val="en-US" w:eastAsia="en-AU"/>
        </w:rPr>
        <w:t>8</w:t>
      </w:r>
      <w:r w:rsidR="0063574E">
        <w:rPr>
          <w:lang w:val="en-US" w:eastAsia="en-AU"/>
        </w:rPr>
        <w:t xml:space="preserve"> per cent </w:t>
      </w:r>
      <w:r w:rsidR="009D53C3">
        <w:rPr>
          <w:lang w:val="en-US" w:eastAsia="en-AU"/>
        </w:rPr>
        <w:t>of the way toward</w:t>
      </w:r>
      <w:r w:rsidR="00F7497B">
        <w:rPr>
          <w:lang w:val="en-US" w:eastAsia="en-AU"/>
        </w:rPr>
        <w:t xml:space="preserve"> </w:t>
      </w:r>
      <w:r w:rsidR="006A5A0B">
        <w:rPr>
          <w:lang w:val="en-US" w:eastAsia="en-AU"/>
        </w:rPr>
        <w:t>the</w:t>
      </w:r>
      <w:r w:rsidR="00F7497B">
        <w:rPr>
          <w:lang w:val="en-US" w:eastAsia="en-AU"/>
        </w:rPr>
        <w:t xml:space="preserve"> long-run</w:t>
      </w:r>
      <w:r w:rsidR="00767556">
        <w:rPr>
          <w:lang w:val="en-US" w:eastAsia="en-AU"/>
        </w:rPr>
        <w:t xml:space="preserve"> equilibrium in the first quarter</w:t>
      </w:r>
      <w:r w:rsidR="00AB6C34">
        <w:rPr>
          <w:lang w:val="en-US" w:eastAsia="en-AU"/>
        </w:rPr>
        <w:t>, wh</w:t>
      </w:r>
      <w:r w:rsidR="00895EED">
        <w:rPr>
          <w:lang w:val="en-US" w:eastAsia="en-AU"/>
        </w:rPr>
        <w:t>ile</w:t>
      </w:r>
      <w:r w:rsidR="00F7497B">
        <w:rPr>
          <w:lang w:val="en-US" w:eastAsia="en-AU"/>
        </w:rPr>
        <w:t xml:space="preserve"> the</w:t>
      </w:r>
      <w:r w:rsidR="00767556">
        <w:rPr>
          <w:lang w:val="en-US" w:eastAsia="en-AU"/>
        </w:rPr>
        <w:t xml:space="preserve"> price of services exports</w:t>
      </w:r>
      <w:r w:rsidR="00F7497B">
        <w:rPr>
          <w:lang w:val="en-US" w:eastAsia="en-AU"/>
        </w:rPr>
        <w:t xml:space="preserve"> </w:t>
      </w:r>
      <w:r w:rsidR="009D53C3">
        <w:rPr>
          <w:lang w:val="en-US" w:eastAsia="en-AU"/>
        </w:rPr>
        <w:t xml:space="preserve">is </w:t>
      </w:r>
      <w:r w:rsidR="00895EED">
        <w:rPr>
          <w:lang w:val="en-US" w:eastAsia="en-AU"/>
        </w:rPr>
        <w:t>estimated to adjust around</w:t>
      </w:r>
      <w:r w:rsidR="006A5A0B">
        <w:rPr>
          <w:lang w:val="en-US" w:eastAsia="en-AU"/>
        </w:rPr>
        <w:t xml:space="preserve"> </w:t>
      </w:r>
      <w:r w:rsidR="00895EED">
        <w:rPr>
          <w:lang w:val="en-US" w:eastAsia="en-AU"/>
        </w:rPr>
        <w:t>22 per cent of the way toward the long run equilibrium</w:t>
      </w:r>
      <w:r w:rsidR="005219B4">
        <w:rPr>
          <w:lang w:val="en-US" w:eastAsia="en-AU"/>
        </w:rPr>
        <w:t>.</w:t>
      </w:r>
      <w:r w:rsidR="00B14B09">
        <w:rPr>
          <w:lang w:val="en-US" w:eastAsia="en-AU"/>
        </w:rPr>
        <w:t xml:space="preserve"> </w:t>
      </w:r>
    </w:p>
    <w:p w14:paraId="1EF367F5" w14:textId="77777777" w:rsidR="006A5A0B" w:rsidRDefault="00090378" w:rsidP="006A5A0B">
      <w:r>
        <w:rPr>
          <w:lang w:val="en-US" w:eastAsia="en-AU"/>
        </w:rPr>
        <w:t xml:space="preserve">Chart 7 plots the long-run residuals for the </w:t>
      </w:r>
      <w:r w:rsidR="00B84F08">
        <w:rPr>
          <w:lang w:val="en-US" w:eastAsia="en-AU"/>
        </w:rPr>
        <w:t>two export price categories</w:t>
      </w:r>
      <w:r w:rsidR="005219B4">
        <w:rPr>
          <w:lang w:val="en-US" w:eastAsia="en-AU"/>
        </w:rPr>
        <w:t>.</w:t>
      </w:r>
      <w:r w:rsidR="00B14B09">
        <w:rPr>
          <w:lang w:val="en-US" w:eastAsia="en-AU"/>
        </w:rPr>
        <w:t xml:space="preserve"> </w:t>
      </w:r>
      <w:r w:rsidR="00485E27">
        <w:rPr>
          <w:lang w:val="en-US" w:eastAsia="en-AU"/>
        </w:rPr>
        <w:t>Again</w:t>
      </w:r>
      <w:r w:rsidR="006A5A0B">
        <w:rPr>
          <w:lang w:val="en-US" w:eastAsia="en-AU"/>
        </w:rPr>
        <w:t>,</w:t>
      </w:r>
      <w:r w:rsidR="00F43D9A">
        <w:rPr>
          <w:lang w:val="en-US" w:eastAsia="en-AU"/>
        </w:rPr>
        <w:t xml:space="preserve"> </w:t>
      </w:r>
      <w:r w:rsidR="006A5A0B">
        <w:rPr>
          <w:lang w:val="en-US" w:eastAsia="en-AU"/>
        </w:rPr>
        <w:t xml:space="preserve">the </w:t>
      </w:r>
      <w:r w:rsidR="00F43D9A">
        <w:rPr>
          <w:lang w:val="en-US" w:eastAsia="en-AU"/>
        </w:rPr>
        <w:t>residuals for</w:t>
      </w:r>
      <w:r w:rsidR="00485E27">
        <w:rPr>
          <w:lang w:val="en-US" w:eastAsia="en-AU"/>
        </w:rPr>
        <w:t xml:space="preserve"> </w:t>
      </w:r>
      <w:r w:rsidR="00F43D9A">
        <w:rPr>
          <w:lang w:val="en-US" w:eastAsia="en-AU"/>
        </w:rPr>
        <w:t>non</w:t>
      </w:r>
      <w:r w:rsidR="006D4B17">
        <w:rPr>
          <w:lang w:val="en-US" w:eastAsia="en-AU"/>
        </w:rPr>
        <w:noBreakHyphen/>
      </w:r>
      <w:r w:rsidR="00F43D9A">
        <w:rPr>
          <w:lang w:val="en-US" w:eastAsia="en-AU"/>
        </w:rPr>
        <w:t>commodity goods exports display</w:t>
      </w:r>
      <w:r w:rsidR="00FD7B15">
        <w:rPr>
          <w:lang w:val="en-US" w:eastAsia="en-AU"/>
        </w:rPr>
        <w:t xml:space="preserve"> </w:t>
      </w:r>
      <w:r w:rsidR="00F43D9A">
        <w:rPr>
          <w:lang w:val="en-US" w:eastAsia="en-AU"/>
        </w:rPr>
        <w:t xml:space="preserve">quicker </w:t>
      </w:r>
      <w:r w:rsidR="006A5A0B">
        <w:rPr>
          <w:lang w:val="en-US" w:eastAsia="en-AU"/>
        </w:rPr>
        <w:t>reversion to the long-run relationship than the price of services exports</w:t>
      </w:r>
      <w:r w:rsidR="005219B4">
        <w:rPr>
          <w:lang w:val="en-US" w:eastAsia="en-AU"/>
        </w:rPr>
        <w:t xml:space="preserve">. </w:t>
      </w:r>
    </w:p>
    <w:p w14:paraId="7AE7EC68" w14:textId="77777777" w:rsidR="006A5A0B" w:rsidRDefault="006A5A0B" w:rsidP="006A5A0B">
      <w:r>
        <w:t>Applying co-integration tests to the long</w:t>
      </w:r>
      <w:r>
        <w:noBreakHyphen/>
        <w:t>run residuals leads us to reject the null of a unit root (</w:t>
      </w:r>
      <w:r w:rsidR="009419DA">
        <w:t>that is</w:t>
      </w:r>
      <w:r>
        <w:t xml:space="preserve">, reject the null of no </w:t>
      </w:r>
      <w:proofErr w:type="spellStart"/>
      <w:r>
        <w:t>cointegration</w:t>
      </w:r>
      <w:proofErr w:type="spellEnd"/>
      <w:r>
        <w:t>) at conventional levels of significance</w:t>
      </w:r>
      <w:r w:rsidR="005219B4">
        <w:t>.</w:t>
      </w:r>
      <w:r w:rsidR="00B14B09">
        <w:t xml:space="preserve"> </w:t>
      </w:r>
    </w:p>
    <w:p w14:paraId="2E6539C8" w14:textId="77777777" w:rsidR="00B84F08" w:rsidRDefault="00B84F08" w:rsidP="00B84F08">
      <w:pPr>
        <w:pStyle w:val="Caption1"/>
      </w:pPr>
      <w:r>
        <w:t>Chart 7: Long-run residuals – Supply</w:t>
      </w:r>
    </w:p>
    <w:p w14:paraId="7C668BFD" w14:textId="1B00586A" w:rsidR="00B84F08" w:rsidRDefault="002F3C0C" w:rsidP="00B84F08">
      <w:pPr>
        <w:pStyle w:val="Caption1"/>
      </w:pPr>
      <w:r>
        <w:object w:dxaOrig="9931" w:dyaOrig="3226" w14:anchorId="6A8E351E">
          <v:shape id="_x0000_i1064" type="#_x0000_t75" alt="This chart plots the long-run residuals for non-commodity goods and services export prices. The residuals for non-commodity goods exports display quicker reversion to the long-run relationship than the price of services exports." style="width:473pt;height:154.05pt" o:ole="" o:allowoverlap="f">
            <v:imagedata r:id="rId104" o:title=""/>
          </v:shape>
          <o:OLEObject Type="Embed" ProgID="EViews.Workfile.2" ShapeID="_x0000_i1064" DrawAspect="Content" ObjectID="_1549440413" r:id="rId105"/>
        </w:object>
      </w:r>
    </w:p>
    <w:p w14:paraId="05155D0E" w14:textId="77777777" w:rsidR="00B84F08" w:rsidRPr="00124F84" w:rsidRDefault="00B84F08" w:rsidP="00B84F08">
      <w:pPr>
        <w:rPr>
          <w:sz w:val="18"/>
        </w:rPr>
      </w:pPr>
      <w:r w:rsidRPr="00124F84">
        <w:rPr>
          <w:sz w:val="18"/>
        </w:rPr>
        <w:t xml:space="preserve">Source: Authors’ calculations based on </w:t>
      </w:r>
      <w:r w:rsidR="000652DA">
        <w:rPr>
          <w:sz w:val="18"/>
        </w:rPr>
        <w:t>ABS Cat</w:t>
      </w:r>
      <w:r w:rsidR="005219B4">
        <w:rPr>
          <w:sz w:val="18"/>
        </w:rPr>
        <w:t xml:space="preserve">. </w:t>
      </w:r>
      <w:r w:rsidR="000652DA">
        <w:rPr>
          <w:sz w:val="18"/>
        </w:rPr>
        <w:t>no</w:t>
      </w:r>
      <w:r w:rsidR="005219B4">
        <w:rPr>
          <w:sz w:val="18"/>
        </w:rPr>
        <w:t xml:space="preserve">. </w:t>
      </w:r>
      <w:r w:rsidR="000652DA">
        <w:rPr>
          <w:sz w:val="18"/>
        </w:rPr>
        <w:t>5302</w:t>
      </w:r>
      <w:r w:rsidR="00585313">
        <w:rPr>
          <w:sz w:val="18"/>
        </w:rPr>
        <w:t>.</w:t>
      </w:r>
      <w:r w:rsidRPr="00124F84">
        <w:rPr>
          <w:sz w:val="18"/>
        </w:rPr>
        <w:t>0</w:t>
      </w:r>
      <w:r w:rsidR="005219B4">
        <w:rPr>
          <w:sz w:val="18"/>
        </w:rPr>
        <w:t xml:space="preserve">. </w:t>
      </w:r>
    </w:p>
    <w:p w14:paraId="1F9F8408" w14:textId="77777777" w:rsidR="0066510C" w:rsidRDefault="0066510C" w:rsidP="0066510C">
      <w:r>
        <w:rPr>
          <w:lang w:eastAsia="en-AU"/>
        </w:rPr>
        <w:t xml:space="preserve">Chart 8 displays </w:t>
      </w:r>
      <w:r>
        <w:t xml:space="preserve">the volatility of the quarterly growth rates of the two prices and </w:t>
      </w:r>
      <w:r w:rsidR="005714BA">
        <w:t>the overall fit of the model</w:t>
      </w:r>
      <w:r w:rsidR="005219B4">
        <w:t>.</w:t>
      </w:r>
      <w:r w:rsidR="00B14B09">
        <w:t xml:space="preserve"> </w:t>
      </w:r>
      <w:r w:rsidR="00302956">
        <w:t xml:space="preserve">The fit for the short-run dynamics of the price for the non-commodity goods is reasonably </w:t>
      </w:r>
      <w:r w:rsidR="00124F84">
        <w:t>good</w:t>
      </w:r>
      <w:r w:rsidR="00302956">
        <w:t>, whereas the short-run model for the price of serv</w:t>
      </w:r>
      <w:r w:rsidR="00124F84">
        <w:t xml:space="preserve">ices exports does not capture the </w:t>
      </w:r>
      <w:r w:rsidR="00302956">
        <w:t>dynamics</w:t>
      </w:r>
      <w:r w:rsidR="00124F84">
        <w:t xml:space="preserve"> to a large degree</w:t>
      </w:r>
      <w:r w:rsidR="005219B4">
        <w:t>.</w:t>
      </w:r>
      <w:r w:rsidR="00B14B09">
        <w:t xml:space="preserve"> </w:t>
      </w:r>
      <w:r w:rsidR="00030401">
        <w:t>This again is left for our future research</w:t>
      </w:r>
      <w:r w:rsidR="005219B4">
        <w:t>.</w:t>
      </w:r>
      <w:r w:rsidR="00B14B09">
        <w:t xml:space="preserve"> </w:t>
      </w:r>
    </w:p>
    <w:p w14:paraId="4598E53F" w14:textId="77777777" w:rsidR="002E2953" w:rsidRDefault="002E2953" w:rsidP="0066510C">
      <w:pPr>
        <w:pStyle w:val="Caption1"/>
      </w:pPr>
      <w:r>
        <w:t>Chart 8: short-run residuals – Supply</w:t>
      </w:r>
    </w:p>
    <w:p w14:paraId="159F8086" w14:textId="77777777" w:rsidR="002E2953" w:rsidRDefault="002E2953" w:rsidP="002E2953">
      <w:pPr>
        <w:pStyle w:val="Caption1"/>
      </w:pPr>
    </w:p>
    <w:p w14:paraId="231257F8" w14:textId="502B8C45" w:rsidR="002E2953" w:rsidRDefault="002F3C0C" w:rsidP="00124F84">
      <w:pPr>
        <w:pStyle w:val="Caption1"/>
      </w:pPr>
      <w:r>
        <w:object w:dxaOrig="9931" w:dyaOrig="3391" w14:anchorId="6C98B0D0">
          <v:shape id="_x0000_i1065" type="#_x0000_t75" alt="This chart displays the volatility of the quarterly growth rates of non-commodity goods and services export prices and the overall fit of the model. The fit for the short-run dynamics of the price for the non-commodity goods is reasonably good, whereas the short-run model for the price of services exports does not capture the dynamics to a large degree.&#10; &#10;" style="width:473pt;height:161.6pt" o:ole="" o:allowoverlap="f">
            <v:imagedata r:id="rId106" o:title=""/>
          </v:shape>
          <o:OLEObject Type="Embed" ProgID="EViews.Workfile.2" ShapeID="_x0000_i1065" DrawAspect="Content" ObjectID="_1549440414" r:id="rId107"/>
        </w:object>
      </w:r>
    </w:p>
    <w:p w14:paraId="11C57CEB" w14:textId="77777777" w:rsidR="002E2953" w:rsidRPr="00124F84" w:rsidRDefault="002E2953" w:rsidP="00F97019">
      <w:pPr>
        <w:rPr>
          <w:sz w:val="18"/>
        </w:rPr>
      </w:pPr>
      <w:r w:rsidRPr="00124F84">
        <w:rPr>
          <w:sz w:val="18"/>
        </w:rPr>
        <w:t>Source: Authors’ calcul</w:t>
      </w:r>
      <w:r w:rsidR="00124F84">
        <w:rPr>
          <w:sz w:val="18"/>
        </w:rPr>
        <w:t xml:space="preserve">ations based on </w:t>
      </w:r>
      <w:r w:rsidR="000652DA">
        <w:rPr>
          <w:sz w:val="18"/>
        </w:rPr>
        <w:t>ABS Cat</w:t>
      </w:r>
      <w:r w:rsidR="005219B4">
        <w:rPr>
          <w:sz w:val="18"/>
        </w:rPr>
        <w:t xml:space="preserve">. </w:t>
      </w:r>
      <w:r w:rsidR="000652DA">
        <w:rPr>
          <w:sz w:val="18"/>
        </w:rPr>
        <w:t>no</w:t>
      </w:r>
      <w:r w:rsidR="005219B4">
        <w:rPr>
          <w:sz w:val="18"/>
        </w:rPr>
        <w:t xml:space="preserve">. </w:t>
      </w:r>
      <w:r w:rsidR="00585313">
        <w:rPr>
          <w:sz w:val="18"/>
        </w:rPr>
        <w:t>5302.0</w:t>
      </w:r>
      <w:r w:rsidR="005219B4">
        <w:rPr>
          <w:sz w:val="18"/>
        </w:rPr>
        <w:t xml:space="preserve">. </w:t>
      </w:r>
    </w:p>
    <w:p w14:paraId="60560335" w14:textId="77777777" w:rsidR="00CE79A0" w:rsidRDefault="00AF6FC7" w:rsidP="00B06FB1">
      <w:pPr>
        <w:pStyle w:val="Heading2"/>
      </w:pPr>
      <w:r>
        <w:t>Conclusion</w:t>
      </w:r>
    </w:p>
    <w:p w14:paraId="73715166" w14:textId="77777777" w:rsidR="007760A0" w:rsidRDefault="002C6B78" w:rsidP="00713066">
      <w:pPr>
        <w:keepNext/>
      </w:pPr>
      <w:r w:rsidRPr="005B5AFC">
        <w:t xml:space="preserve">This paper models both the supply and demand of Australian </w:t>
      </w:r>
      <w:r w:rsidR="00752715" w:rsidRPr="005B5AFC">
        <w:t xml:space="preserve">non-commodity </w:t>
      </w:r>
      <w:r w:rsidRPr="005B5AFC">
        <w:t>exports</w:t>
      </w:r>
      <w:r w:rsidR="005219B4" w:rsidRPr="005B5AFC">
        <w:t>.</w:t>
      </w:r>
      <w:r w:rsidR="00B14B09" w:rsidRPr="005B5AFC">
        <w:t xml:space="preserve"> </w:t>
      </w:r>
    </w:p>
    <w:p w14:paraId="14D0F60A" w14:textId="0AF54C47" w:rsidR="00CC71E8" w:rsidRDefault="00CC71E8" w:rsidP="00D63E62">
      <w:r>
        <w:t>It</w:t>
      </w:r>
      <w:r w:rsidRPr="00CC71E8">
        <w:t xml:space="preserve"> builds on earlier demand modelling by </w:t>
      </w:r>
      <w:proofErr w:type="spellStart"/>
      <w:r w:rsidRPr="00CC71E8">
        <w:t>Jilek</w:t>
      </w:r>
      <w:proofErr w:type="spellEnd"/>
      <w:r w:rsidRPr="00CC71E8">
        <w:t xml:space="preserve">, Johnson and </w:t>
      </w:r>
      <w:proofErr w:type="spellStart"/>
      <w:r w:rsidRPr="00CC71E8">
        <w:t>Taplin</w:t>
      </w:r>
      <w:proofErr w:type="spellEnd"/>
      <w:r w:rsidRPr="00CC71E8">
        <w:t xml:space="preserve"> (1993); </w:t>
      </w:r>
      <w:proofErr w:type="spellStart"/>
      <w:r w:rsidRPr="00CC71E8">
        <w:t>Senhadji</w:t>
      </w:r>
      <w:proofErr w:type="spellEnd"/>
      <w:r w:rsidRPr="00CC71E8">
        <w:t xml:space="preserve"> and Montenegro (1999); </w:t>
      </w:r>
      <w:proofErr w:type="spellStart"/>
      <w:r w:rsidRPr="00CC71E8">
        <w:t>Dvornak</w:t>
      </w:r>
      <w:proofErr w:type="spellEnd"/>
      <w:r w:rsidRPr="00CC71E8">
        <w:t xml:space="preserve"> et al. (2005) and Norman (2006) by deriving long-run export demand relationships from first principles. These long-run relationships are augmented by cyclical explanatory variables to form error correction models, which are estimated using quarterly data for non-commodity goods and services from 1985 to 2015.</w:t>
      </w:r>
    </w:p>
    <w:p w14:paraId="406D6F51" w14:textId="306C7627" w:rsidR="007760A0" w:rsidRDefault="007760A0" w:rsidP="00D63E62">
      <w:r>
        <w:t>On the demand side</w:t>
      </w:r>
      <w:r w:rsidR="00F371FF">
        <w:t xml:space="preserve">, </w:t>
      </w:r>
      <w:r w:rsidR="00CC71E8">
        <w:t>the paper</w:t>
      </w:r>
      <w:r w:rsidR="00F371FF">
        <w:t xml:space="preserve"> f</w:t>
      </w:r>
      <w:r w:rsidR="006E223B">
        <w:t>inds</w:t>
      </w:r>
      <w:r w:rsidR="00F371FF">
        <w:t xml:space="preserve"> </w:t>
      </w:r>
      <w:r w:rsidR="002658E7">
        <w:t xml:space="preserve">a </w:t>
      </w:r>
      <w:r w:rsidR="00F371FF">
        <w:t>relatively low</w:t>
      </w:r>
      <w:r w:rsidR="00F371FF" w:rsidRPr="005B5AFC">
        <w:t xml:space="preserve"> substitution elasticity </w:t>
      </w:r>
      <w:r w:rsidR="00F371FF" w:rsidRPr="00473A40">
        <w:t xml:space="preserve">between Australian exports and </w:t>
      </w:r>
      <w:r w:rsidR="00CC71E8">
        <w:t xml:space="preserve">a broad basket of </w:t>
      </w:r>
      <w:r w:rsidR="00F371FF">
        <w:t>foreign produced goods and services</w:t>
      </w:r>
      <w:r w:rsidR="00F371FF" w:rsidRPr="005B5AFC">
        <w:t>.</w:t>
      </w:r>
      <w:r w:rsidR="00F371FF">
        <w:t xml:space="preserve"> </w:t>
      </w:r>
      <w:r>
        <w:t xml:space="preserve">So, for instance, if Australian export prices increase, </w:t>
      </w:r>
      <w:r w:rsidR="00D42FF6">
        <w:t xml:space="preserve">overseas </w:t>
      </w:r>
      <w:r>
        <w:t xml:space="preserve">buyers are less likely to respond by purchasing the same goods and services from foreign competitors, and are </w:t>
      </w:r>
      <w:r w:rsidR="00D42FF6">
        <w:t xml:space="preserve">instead </w:t>
      </w:r>
      <w:r>
        <w:t xml:space="preserve">more likely to respond by reducing </w:t>
      </w:r>
      <w:r w:rsidR="00D42FF6">
        <w:t>their</w:t>
      </w:r>
      <w:r>
        <w:t xml:space="preserve"> </w:t>
      </w:r>
      <w:r w:rsidR="00D42FF6">
        <w:t>demand for</w:t>
      </w:r>
      <w:r>
        <w:t xml:space="preserve"> the product – whether Australian or foreign-made. In other words, income effects trump substitution effects. This result is consistent with other Australian studies.</w:t>
      </w:r>
    </w:p>
    <w:p w14:paraId="54EADA84" w14:textId="070513BE" w:rsidR="007760A0" w:rsidRDefault="007760A0" w:rsidP="00D63E62">
      <w:r>
        <w:t xml:space="preserve">On the supply side, </w:t>
      </w:r>
      <w:r w:rsidR="00D42FF6">
        <w:t>our modelling assume</w:t>
      </w:r>
      <w:r w:rsidR="006E223B">
        <w:t>s</w:t>
      </w:r>
      <w:r w:rsidR="00D42FF6">
        <w:t xml:space="preserve"> </w:t>
      </w:r>
      <w:r w:rsidR="00D42FF6" w:rsidRPr="005B5AFC">
        <w:rPr>
          <w:lang w:val="en-US" w:eastAsia="en-AU"/>
        </w:rPr>
        <w:t>that Australia</w:t>
      </w:r>
      <w:r w:rsidR="00D42FF6">
        <w:rPr>
          <w:lang w:val="en-US" w:eastAsia="en-AU"/>
        </w:rPr>
        <w:t>n</w:t>
      </w:r>
      <w:r w:rsidR="00D42FF6" w:rsidRPr="005B5AFC">
        <w:rPr>
          <w:lang w:val="en-US" w:eastAsia="en-AU"/>
        </w:rPr>
        <w:t xml:space="preserve"> manufacturing and services exporters are </w:t>
      </w:r>
      <w:r w:rsidR="00D42FF6">
        <w:rPr>
          <w:lang w:val="en-US" w:eastAsia="en-AU"/>
        </w:rPr>
        <w:t>price setters –</w:t>
      </w:r>
      <w:r w:rsidR="00CC71E8">
        <w:rPr>
          <w:lang w:val="en-US" w:eastAsia="en-AU"/>
        </w:rPr>
        <w:t xml:space="preserve"> </w:t>
      </w:r>
      <w:r w:rsidR="00D42FF6">
        <w:rPr>
          <w:lang w:val="en-US" w:eastAsia="en-AU"/>
        </w:rPr>
        <w:t xml:space="preserve">an assumption consistent with existing literature. This means that if global input costs increase, Australian exporters are able to </w:t>
      </w:r>
      <w:r w:rsidR="00D42FF6" w:rsidRPr="005B5AFC">
        <w:rPr>
          <w:lang w:val="en-US" w:eastAsia="en-AU"/>
        </w:rPr>
        <w:t xml:space="preserve">pass some of </w:t>
      </w:r>
      <w:r w:rsidR="00D42FF6">
        <w:rPr>
          <w:lang w:val="en-US" w:eastAsia="en-AU"/>
        </w:rPr>
        <w:t>that</w:t>
      </w:r>
      <w:r w:rsidR="00D42FF6" w:rsidRPr="005B5AFC">
        <w:rPr>
          <w:lang w:val="en-US" w:eastAsia="en-AU"/>
        </w:rPr>
        <w:t xml:space="preserve"> increase </w:t>
      </w:r>
      <w:r w:rsidR="00D42FF6">
        <w:rPr>
          <w:lang w:val="en-US" w:eastAsia="en-AU"/>
        </w:rPr>
        <w:t>onto their</w:t>
      </w:r>
      <w:r w:rsidR="00D42FF6" w:rsidRPr="005B5AFC">
        <w:rPr>
          <w:lang w:val="en-US" w:eastAsia="en-AU"/>
        </w:rPr>
        <w:t xml:space="preserve"> customers. </w:t>
      </w:r>
      <w:r w:rsidR="00CC71E8">
        <w:rPr>
          <w:lang w:val="en-US" w:eastAsia="en-AU"/>
        </w:rPr>
        <w:t>Based on this assumption, o</w:t>
      </w:r>
      <w:r w:rsidR="00D42FF6" w:rsidRPr="005B5AFC">
        <w:rPr>
          <w:lang w:val="en-US" w:eastAsia="en-AU"/>
        </w:rPr>
        <w:t xml:space="preserve">ur </w:t>
      </w:r>
      <w:r w:rsidR="001A3D4D">
        <w:rPr>
          <w:lang w:val="en-US" w:eastAsia="en-AU"/>
        </w:rPr>
        <w:t>modelling</w:t>
      </w:r>
      <w:r w:rsidR="00D42FF6" w:rsidRPr="005B5AFC">
        <w:rPr>
          <w:lang w:val="en-US" w:eastAsia="en-AU"/>
        </w:rPr>
        <w:t xml:space="preserve"> suggest</w:t>
      </w:r>
      <w:r w:rsidR="001A3D4D">
        <w:rPr>
          <w:lang w:val="en-US" w:eastAsia="en-AU"/>
        </w:rPr>
        <w:t>s</w:t>
      </w:r>
      <w:r w:rsidR="00D42FF6" w:rsidRPr="005B5AFC">
        <w:rPr>
          <w:lang w:val="en-US" w:eastAsia="en-AU"/>
        </w:rPr>
        <w:t xml:space="preserve"> that </w:t>
      </w:r>
      <w:proofErr w:type="spellStart"/>
      <w:r w:rsidR="00D42FF6" w:rsidRPr="005B5AFC">
        <w:rPr>
          <w:lang w:val="en-US" w:eastAsia="en-AU"/>
        </w:rPr>
        <w:t>labour</w:t>
      </w:r>
      <w:proofErr w:type="spellEnd"/>
      <w:r w:rsidR="00D42FF6" w:rsidRPr="005B5AFC">
        <w:rPr>
          <w:lang w:val="en-US" w:eastAsia="en-AU"/>
        </w:rPr>
        <w:t xml:space="preserve"> costs are a larger contributor to Australia’s non</w:t>
      </w:r>
      <w:r w:rsidR="00D42FF6" w:rsidRPr="005B5AFC">
        <w:rPr>
          <w:lang w:val="en-US" w:eastAsia="en-AU"/>
        </w:rPr>
        <w:noBreakHyphen/>
        <w:t>commodity export prices than imported intermediate inputs costs.</w:t>
      </w:r>
    </w:p>
    <w:p w14:paraId="421EF4D1" w14:textId="77777777" w:rsidR="004A3E50" w:rsidRDefault="004A3E50" w:rsidP="00CE79A0">
      <w:pPr>
        <w:rPr>
          <w:lang w:val="en-US" w:eastAsia="en-AU"/>
        </w:rPr>
      </w:pPr>
    </w:p>
    <w:p w14:paraId="38A2D755" w14:textId="77777777" w:rsidR="00CE79A0" w:rsidRPr="00785FFE" w:rsidRDefault="00CE79A0" w:rsidP="00CE79A0">
      <w:pPr>
        <w:rPr>
          <w:lang w:val="en-US" w:eastAsia="en-AU"/>
        </w:rPr>
        <w:sectPr w:rsidR="00CE79A0" w:rsidRPr="00785FFE" w:rsidSect="005F35C6">
          <w:footerReference w:type="default" r:id="rId108"/>
          <w:headerReference w:type="first" r:id="rId109"/>
          <w:footerReference w:type="first" r:id="rId110"/>
          <w:pgSz w:w="11907" w:h="16840" w:code="9"/>
          <w:pgMar w:top="1560" w:right="1304" w:bottom="1418" w:left="1304" w:header="567" w:footer="567" w:gutter="0"/>
          <w:pgNumType w:start="1"/>
          <w:cols w:space="720"/>
          <w:titlePg/>
          <w:docGrid w:linePitch="360"/>
        </w:sectPr>
      </w:pPr>
    </w:p>
    <w:p w14:paraId="5A2BB6D0" w14:textId="77777777" w:rsidR="00CE79A0" w:rsidRDefault="00AF6FC7" w:rsidP="00CE79A0">
      <w:pPr>
        <w:pStyle w:val="AppendixHeadingLevel2NotNumbered"/>
      </w:pPr>
      <w:r>
        <w:t>References</w:t>
      </w:r>
    </w:p>
    <w:p w14:paraId="5A1128B8" w14:textId="77777777" w:rsidR="00BA538B" w:rsidRPr="00BA538B" w:rsidRDefault="00BA538B" w:rsidP="00CE79A0">
      <w:proofErr w:type="spellStart"/>
      <w:r>
        <w:t>Applebaum</w:t>
      </w:r>
      <w:proofErr w:type="spellEnd"/>
      <w:r>
        <w:t xml:space="preserve">, E. and A. D. Woodland (2010) The effects of foreign price uncertainty on Australian production and trade, </w:t>
      </w:r>
      <w:r>
        <w:rPr>
          <w:i/>
        </w:rPr>
        <w:t>Economic Record</w:t>
      </w:r>
      <w:r>
        <w:t>, Vol. 86, No. 273, pp.162-177.</w:t>
      </w:r>
    </w:p>
    <w:p w14:paraId="5F540EE8" w14:textId="77777777" w:rsidR="00525DBA" w:rsidRPr="00D71912" w:rsidRDefault="00B53A14" w:rsidP="00CE79A0">
      <w:r w:rsidRPr="00D71912">
        <w:t xml:space="preserve">Australian Bureau of Statistics (2011) </w:t>
      </w:r>
      <w:r w:rsidR="00525DBA" w:rsidRPr="00D71912">
        <w:rPr>
          <w:i/>
        </w:rPr>
        <w:t>Balance of Payments and International Investment Position, Australia: Concepts, Sources and Methods</w:t>
      </w:r>
      <w:r w:rsidR="00525DBA" w:rsidRPr="00D71912">
        <w:t xml:space="preserve">, </w:t>
      </w:r>
      <w:r w:rsidRPr="00D71912">
        <w:t>ABS</w:t>
      </w:r>
      <w:r w:rsidR="00585313">
        <w:t xml:space="preserve">. </w:t>
      </w:r>
      <w:r w:rsidRPr="00D71912">
        <w:t>Cat</w:t>
      </w:r>
      <w:r w:rsidR="00585313">
        <w:t xml:space="preserve">. </w:t>
      </w:r>
      <w:r w:rsidR="008F0B2E" w:rsidRPr="00D71912">
        <w:t>No</w:t>
      </w:r>
      <w:r w:rsidR="00585313">
        <w:t xml:space="preserve">. </w:t>
      </w:r>
      <w:r w:rsidRPr="00D71912">
        <w:t>5331</w:t>
      </w:r>
      <w:r w:rsidR="005219B4">
        <w:t xml:space="preserve">. </w:t>
      </w:r>
      <w:r w:rsidRPr="00D71912">
        <w:t>0</w:t>
      </w:r>
    </w:p>
    <w:p w14:paraId="36CCC1FC" w14:textId="77777777" w:rsidR="00727F92" w:rsidRPr="00D71912" w:rsidRDefault="00727F92" w:rsidP="00CE79A0">
      <w:r w:rsidRPr="00D71912">
        <w:t xml:space="preserve">Australian Bureau of Statistics (2012) </w:t>
      </w:r>
      <w:r w:rsidR="00347E9C" w:rsidRPr="00D71912">
        <w:rPr>
          <w:i/>
        </w:rPr>
        <w:t>Balance of Payments and International Investment Position, Australia</w:t>
      </w:r>
      <w:r w:rsidR="00347E9C" w:rsidRPr="00D71912">
        <w:t>,</w:t>
      </w:r>
      <w:r w:rsidRPr="00D71912">
        <w:t xml:space="preserve"> </w:t>
      </w:r>
      <w:r w:rsidR="00585313">
        <w:t>ABS Cat. no. 5302.0</w:t>
      </w:r>
      <w:r w:rsidRPr="00D71912">
        <w:t xml:space="preserve">, </w:t>
      </w:r>
      <w:r w:rsidR="00347E9C" w:rsidRPr="00D71912">
        <w:t>December</w:t>
      </w:r>
      <w:r w:rsidRPr="00D71912">
        <w:t xml:space="preserve"> 2012</w:t>
      </w:r>
      <w:r w:rsidR="005219B4">
        <w:t xml:space="preserve">. </w:t>
      </w:r>
    </w:p>
    <w:p w14:paraId="683AA302" w14:textId="77777777" w:rsidR="000A602A" w:rsidRDefault="000A602A" w:rsidP="00CE79A0">
      <w:r w:rsidRPr="00CE7E39">
        <w:t>Beames, A</w:t>
      </w:r>
      <w:r w:rsidR="00585313">
        <w:t xml:space="preserve">. </w:t>
      </w:r>
      <w:r w:rsidRPr="00CE7E39">
        <w:t>and M</w:t>
      </w:r>
      <w:r w:rsidR="005219B4">
        <w:t xml:space="preserve">. </w:t>
      </w:r>
      <w:r w:rsidRPr="00CE7E39">
        <w:t>A</w:t>
      </w:r>
      <w:r w:rsidR="00585313">
        <w:t xml:space="preserve">. </w:t>
      </w:r>
      <w:r w:rsidRPr="00CE7E39">
        <w:t xml:space="preserve">Kouparitsas (2015) Modelling Australia’s imports of goods and services, </w:t>
      </w:r>
      <w:r w:rsidRPr="00CE7E39">
        <w:rPr>
          <w:i/>
        </w:rPr>
        <w:t>Treasury Working Paper</w:t>
      </w:r>
      <w:r w:rsidR="0040744F">
        <w:t xml:space="preserve"> 2015-02,</w:t>
      </w:r>
      <w:r w:rsidRPr="00CE7E39">
        <w:t xml:space="preserve"> </w:t>
      </w:r>
      <w:r w:rsidR="00CE7E39" w:rsidRPr="00CE7E39">
        <w:t>June 2015</w:t>
      </w:r>
      <w:r w:rsidR="005219B4">
        <w:t xml:space="preserve">. </w:t>
      </w:r>
    </w:p>
    <w:p w14:paraId="2C8C61FD" w14:textId="77777777" w:rsidR="0024734E" w:rsidRPr="0024734E" w:rsidRDefault="0024734E" w:rsidP="00CE79A0">
      <w:proofErr w:type="spellStart"/>
      <w:r w:rsidRPr="0024734E">
        <w:t>Broda</w:t>
      </w:r>
      <w:proofErr w:type="spellEnd"/>
      <w:r w:rsidRPr="0024734E">
        <w:t>, C</w:t>
      </w:r>
      <w:r w:rsidR="00585313">
        <w:t>.,</w:t>
      </w:r>
      <w:r>
        <w:t xml:space="preserve"> N</w:t>
      </w:r>
      <w:r w:rsidR="00585313">
        <w:t xml:space="preserve">. </w:t>
      </w:r>
      <w:proofErr w:type="spellStart"/>
      <w:r>
        <w:t>Limão</w:t>
      </w:r>
      <w:proofErr w:type="spellEnd"/>
      <w:r>
        <w:t xml:space="preserve">, </w:t>
      </w:r>
      <w:r w:rsidRPr="0024734E">
        <w:t>and B</w:t>
      </w:r>
      <w:r w:rsidR="00585313">
        <w:t xml:space="preserve">. </w:t>
      </w:r>
      <w:r w:rsidRPr="0024734E">
        <w:t>Weinstein (200</w:t>
      </w:r>
      <w:r w:rsidR="00923563">
        <w:t>8</w:t>
      </w:r>
      <w:r w:rsidRPr="0024734E">
        <w:t>)</w:t>
      </w:r>
      <w:r>
        <w:t xml:space="preserve"> Optimal tariffs and market power: The evidence, </w:t>
      </w:r>
      <w:r>
        <w:rPr>
          <w:i/>
        </w:rPr>
        <w:t>American Economic Review,</w:t>
      </w:r>
      <w:r>
        <w:t xml:space="preserve"> Vol</w:t>
      </w:r>
      <w:r w:rsidR="00585313">
        <w:t xml:space="preserve">. </w:t>
      </w:r>
      <w:r>
        <w:t>98, No</w:t>
      </w:r>
      <w:r w:rsidR="00585313">
        <w:t xml:space="preserve">. </w:t>
      </w:r>
      <w:r>
        <w:t>5, pp</w:t>
      </w:r>
      <w:r w:rsidR="00585313">
        <w:t xml:space="preserve">. </w:t>
      </w:r>
      <w:r>
        <w:t>2032-2065</w:t>
      </w:r>
      <w:r w:rsidR="005219B4">
        <w:t xml:space="preserve">. </w:t>
      </w:r>
    </w:p>
    <w:p w14:paraId="2097EDB8" w14:textId="77777777" w:rsidR="0024734E" w:rsidRPr="0024734E" w:rsidRDefault="0024734E" w:rsidP="00CE79A0">
      <w:proofErr w:type="spellStart"/>
      <w:r>
        <w:t>Broda</w:t>
      </w:r>
      <w:proofErr w:type="spellEnd"/>
      <w:r>
        <w:t>, C</w:t>
      </w:r>
      <w:r w:rsidR="00585313">
        <w:t xml:space="preserve">. </w:t>
      </w:r>
      <w:r>
        <w:t>and B</w:t>
      </w:r>
      <w:r w:rsidR="00585313">
        <w:t xml:space="preserve">. </w:t>
      </w:r>
      <w:r>
        <w:t xml:space="preserve">Weinstein (2006) Globalisation and gains from variety, </w:t>
      </w:r>
      <w:r>
        <w:rPr>
          <w:i/>
        </w:rPr>
        <w:t>Quarterly Journal of Economics</w:t>
      </w:r>
      <w:r>
        <w:t>, Volume 121, No</w:t>
      </w:r>
      <w:r w:rsidR="00585313">
        <w:t xml:space="preserve">. </w:t>
      </w:r>
      <w:r>
        <w:t>2, pp</w:t>
      </w:r>
      <w:r w:rsidR="00585313">
        <w:t xml:space="preserve">. </w:t>
      </w:r>
      <w:r>
        <w:t>541-585</w:t>
      </w:r>
      <w:r w:rsidR="005219B4">
        <w:t xml:space="preserve">. </w:t>
      </w:r>
    </w:p>
    <w:p w14:paraId="7F877844" w14:textId="77777777" w:rsidR="003736D4" w:rsidRDefault="003736D4" w:rsidP="00B53A14">
      <w:r w:rsidRPr="00124F84">
        <w:t>Dixit, A</w:t>
      </w:r>
      <w:r w:rsidR="005219B4">
        <w:t xml:space="preserve">. </w:t>
      </w:r>
      <w:r w:rsidRPr="00124F84">
        <w:t>K</w:t>
      </w:r>
      <w:r w:rsidR="00585313">
        <w:t xml:space="preserve">. </w:t>
      </w:r>
      <w:r w:rsidRPr="00124F84">
        <w:t xml:space="preserve">and </w:t>
      </w:r>
      <w:r w:rsidR="00516F27" w:rsidRPr="00124F84">
        <w:t>J</w:t>
      </w:r>
      <w:r w:rsidR="005219B4">
        <w:t xml:space="preserve">. </w:t>
      </w:r>
      <w:r w:rsidR="00516F27" w:rsidRPr="00124F84">
        <w:t>E</w:t>
      </w:r>
      <w:r w:rsidR="00585313">
        <w:t xml:space="preserve">. </w:t>
      </w:r>
      <w:proofErr w:type="spellStart"/>
      <w:r w:rsidR="00516F27" w:rsidRPr="00124F84">
        <w:t>Stiglitz</w:t>
      </w:r>
      <w:proofErr w:type="spellEnd"/>
      <w:r w:rsidR="00516F27" w:rsidRPr="00124F84">
        <w:t xml:space="preserve"> </w:t>
      </w:r>
      <w:r w:rsidRPr="00124F84">
        <w:t xml:space="preserve">(1977) Monopolistic competition and optimum product diversity, </w:t>
      </w:r>
      <w:r w:rsidRPr="00124F84">
        <w:rPr>
          <w:i/>
        </w:rPr>
        <w:t>American Economic Review</w:t>
      </w:r>
      <w:r w:rsidRPr="00124F84">
        <w:t>, Vol</w:t>
      </w:r>
      <w:r w:rsidR="00585313">
        <w:t xml:space="preserve">. </w:t>
      </w:r>
      <w:r w:rsidRPr="00124F84">
        <w:t>67, No</w:t>
      </w:r>
      <w:r w:rsidR="00585313">
        <w:t xml:space="preserve">. </w:t>
      </w:r>
      <w:r w:rsidRPr="00124F84">
        <w:t>3, pp</w:t>
      </w:r>
      <w:r w:rsidR="00585313">
        <w:t xml:space="preserve">. </w:t>
      </w:r>
      <w:r w:rsidRPr="00124F84">
        <w:t>297-308</w:t>
      </w:r>
      <w:r w:rsidR="005219B4">
        <w:t xml:space="preserve">. </w:t>
      </w:r>
    </w:p>
    <w:p w14:paraId="0B1DD366" w14:textId="77777777" w:rsidR="00635779" w:rsidRDefault="00A475A6" w:rsidP="00A475A6">
      <w:r>
        <w:t xml:space="preserve">de </w:t>
      </w:r>
      <w:proofErr w:type="spellStart"/>
      <w:r>
        <w:t>Brouwer</w:t>
      </w:r>
      <w:proofErr w:type="spellEnd"/>
      <w:r>
        <w:t>,</w:t>
      </w:r>
      <w:r w:rsidR="00635779">
        <w:t xml:space="preserve"> G., and N. R. Ericsson (1998) </w:t>
      </w:r>
      <w:r>
        <w:t>Mode</w:t>
      </w:r>
      <w:r w:rsidR="0040744F">
        <w:t>l</w:t>
      </w:r>
      <w:r>
        <w:t>ling I</w:t>
      </w:r>
      <w:r w:rsidR="00635779">
        <w:t xml:space="preserve">nflation in Australia, </w:t>
      </w:r>
      <w:r w:rsidR="00635779" w:rsidRPr="00635779">
        <w:rPr>
          <w:i/>
        </w:rPr>
        <w:t xml:space="preserve">Journal </w:t>
      </w:r>
      <w:r w:rsidRPr="00635779">
        <w:rPr>
          <w:i/>
        </w:rPr>
        <w:t>of Business and Economic Statistics</w:t>
      </w:r>
      <w:r>
        <w:t xml:space="preserve">, </w:t>
      </w:r>
      <w:r w:rsidR="00635779">
        <w:t xml:space="preserve">Volume </w:t>
      </w:r>
      <w:r>
        <w:t xml:space="preserve">16, </w:t>
      </w:r>
      <w:r w:rsidR="00635779">
        <w:t xml:space="preserve">No. </w:t>
      </w:r>
      <w:r>
        <w:t>4, 433</w:t>
      </w:r>
      <w:r w:rsidR="00635779">
        <w:t>-</w:t>
      </w:r>
      <w:r>
        <w:t>449.</w:t>
      </w:r>
    </w:p>
    <w:p w14:paraId="1243ABED" w14:textId="77777777" w:rsidR="00D276E7" w:rsidRDefault="00D276E7" w:rsidP="00A475A6">
      <w:proofErr w:type="spellStart"/>
      <w:r w:rsidRPr="00D276E7">
        <w:t>Dvornak</w:t>
      </w:r>
      <w:proofErr w:type="spellEnd"/>
      <w:r w:rsidRPr="00D276E7">
        <w:t>,</w:t>
      </w:r>
      <w:r>
        <w:t xml:space="preserve"> N</w:t>
      </w:r>
      <w:r w:rsidR="00585313">
        <w:t>.,</w:t>
      </w:r>
      <w:r w:rsidRPr="00D276E7">
        <w:t xml:space="preserve"> </w:t>
      </w:r>
      <w:r>
        <w:t>M</w:t>
      </w:r>
      <w:r w:rsidR="00585313">
        <w:t xml:space="preserve">. </w:t>
      </w:r>
      <w:r w:rsidRPr="00D276E7">
        <w:t xml:space="preserve">Kohler and </w:t>
      </w:r>
      <w:r>
        <w:t>G</w:t>
      </w:r>
      <w:r w:rsidR="00585313">
        <w:t xml:space="preserve">. </w:t>
      </w:r>
      <w:r w:rsidRPr="00D276E7">
        <w:t>Menzies (2005</w:t>
      </w:r>
      <w:r>
        <w:t xml:space="preserve">) Australia’s medium-run exchange rate: A macroeconomic balance approach, </w:t>
      </w:r>
      <w:r>
        <w:rPr>
          <w:i/>
        </w:rPr>
        <w:t>The Economic Record,</w:t>
      </w:r>
      <w:r>
        <w:t xml:space="preserve"> Volume 81, No</w:t>
      </w:r>
      <w:r w:rsidR="00585313">
        <w:t xml:space="preserve">. </w:t>
      </w:r>
      <w:r>
        <w:t>253, pp</w:t>
      </w:r>
      <w:r w:rsidR="00585313">
        <w:t xml:space="preserve">. </w:t>
      </w:r>
      <w:r>
        <w:t>101-112</w:t>
      </w:r>
      <w:r w:rsidR="00585313">
        <w:t xml:space="preserve">. </w:t>
      </w:r>
    </w:p>
    <w:p w14:paraId="49275B98" w14:textId="77777777" w:rsidR="0024734E" w:rsidRPr="0024734E" w:rsidRDefault="0024734E" w:rsidP="00B53A14">
      <w:proofErr w:type="spellStart"/>
      <w:r>
        <w:t>Feenstra</w:t>
      </w:r>
      <w:proofErr w:type="spellEnd"/>
      <w:r>
        <w:t>, R</w:t>
      </w:r>
      <w:r w:rsidR="00585313">
        <w:t xml:space="preserve">. </w:t>
      </w:r>
      <w:r>
        <w:t xml:space="preserve">(1994) New product varieties and the measurement of international prices, </w:t>
      </w:r>
      <w:r>
        <w:rPr>
          <w:i/>
        </w:rPr>
        <w:t>American Economic Review</w:t>
      </w:r>
      <w:r>
        <w:t>, Vol</w:t>
      </w:r>
      <w:r w:rsidR="00585313">
        <w:t xml:space="preserve">. </w:t>
      </w:r>
      <w:r>
        <w:t>84, No</w:t>
      </w:r>
      <w:r w:rsidR="00585313">
        <w:t xml:space="preserve">. </w:t>
      </w:r>
      <w:r>
        <w:t>1, pp</w:t>
      </w:r>
      <w:r w:rsidR="00585313">
        <w:t xml:space="preserve">. </w:t>
      </w:r>
      <w:r>
        <w:t>157-177</w:t>
      </w:r>
      <w:r w:rsidR="00585313">
        <w:t xml:space="preserve">. </w:t>
      </w:r>
    </w:p>
    <w:p w14:paraId="05F1AE6A" w14:textId="77777777" w:rsidR="00795B11" w:rsidRPr="00795B11" w:rsidRDefault="00795B11" w:rsidP="00B53A14">
      <w:r>
        <w:t>Goldstein, M</w:t>
      </w:r>
      <w:r w:rsidR="00585313">
        <w:t xml:space="preserve">. </w:t>
      </w:r>
      <w:r>
        <w:t>and M</w:t>
      </w:r>
      <w:r w:rsidR="005219B4">
        <w:t xml:space="preserve">. </w:t>
      </w:r>
      <w:r>
        <w:t>S</w:t>
      </w:r>
      <w:r w:rsidR="00585313">
        <w:t xml:space="preserve">. </w:t>
      </w:r>
      <w:r>
        <w:t xml:space="preserve">Kahn (1985) Income and price effects in foreign trade, </w:t>
      </w:r>
      <w:r>
        <w:rPr>
          <w:i/>
        </w:rPr>
        <w:t>Handbook of International Economics,</w:t>
      </w:r>
      <w:r>
        <w:t xml:space="preserve"> Volume 2, ed</w:t>
      </w:r>
      <w:r w:rsidR="00585313">
        <w:t xml:space="preserve">. </w:t>
      </w:r>
      <w:r w:rsidR="00572D5D">
        <w:t>By R</w:t>
      </w:r>
      <w:r w:rsidR="005219B4">
        <w:t xml:space="preserve">. </w:t>
      </w:r>
      <w:r w:rsidR="00572D5D">
        <w:t>W</w:t>
      </w:r>
      <w:r w:rsidR="00585313">
        <w:t xml:space="preserve">. </w:t>
      </w:r>
      <w:r w:rsidR="00572D5D">
        <w:t>Jones and P</w:t>
      </w:r>
      <w:r w:rsidR="005219B4">
        <w:t xml:space="preserve">. </w:t>
      </w:r>
      <w:r w:rsidR="00572D5D">
        <w:t>B</w:t>
      </w:r>
      <w:r w:rsidR="00585313">
        <w:t xml:space="preserve">. </w:t>
      </w:r>
      <w:proofErr w:type="spellStart"/>
      <w:r w:rsidR="00572D5D">
        <w:t>Kenen</w:t>
      </w:r>
      <w:proofErr w:type="spellEnd"/>
      <w:r w:rsidR="005219B4">
        <w:t xml:space="preserve">. </w:t>
      </w:r>
    </w:p>
    <w:p w14:paraId="23BCC3F8" w14:textId="77777777" w:rsidR="00177D5B" w:rsidRPr="00C46ABD" w:rsidRDefault="00177D5B" w:rsidP="00B53A14">
      <w:proofErr w:type="spellStart"/>
      <w:r w:rsidRPr="00C46ABD">
        <w:t>Jilek</w:t>
      </w:r>
      <w:proofErr w:type="spellEnd"/>
      <w:r w:rsidRPr="00C46ABD">
        <w:t>, P</w:t>
      </w:r>
      <w:r w:rsidR="00585313">
        <w:t>.,</w:t>
      </w:r>
      <w:r w:rsidRPr="00C46ABD">
        <w:t xml:space="preserve"> A</w:t>
      </w:r>
      <w:r w:rsidR="00585313">
        <w:t xml:space="preserve">. </w:t>
      </w:r>
      <w:r w:rsidRPr="00C46ABD">
        <w:t>Johnson, and B</w:t>
      </w:r>
      <w:r w:rsidR="00585313">
        <w:t xml:space="preserve">. </w:t>
      </w:r>
      <w:proofErr w:type="spellStart"/>
      <w:r w:rsidRPr="00C46ABD">
        <w:t>Taplin</w:t>
      </w:r>
      <w:proofErr w:type="spellEnd"/>
      <w:r w:rsidRPr="00C46ABD">
        <w:t xml:space="preserve"> (1993) Exports, imports and the trade balance, </w:t>
      </w:r>
      <w:r w:rsidRPr="00C46ABD">
        <w:rPr>
          <w:i/>
        </w:rPr>
        <w:t>Treasury Macroeconomic (TRYM) Model Papers</w:t>
      </w:r>
      <w:r w:rsidRPr="00C46ABD">
        <w:t>, Australian Treasury</w:t>
      </w:r>
      <w:r w:rsidR="005219B4">
        <w:t xml:space="preserve">. </w:t>
      </w:r>
    </w:p>
    <w:p w14:paraId="1BB6C20F" w14:textId="77777777" w:rsidR="00D276E7" w:rsidRPr="00EE2F46" w:rsidRDefault="00D276E7" w:rsidP="00B53A14">
      <w:r w:rsidRPr="00D276E7">
        <w:t>Norman</w:t>
      </w:r>
      <w:r>
        <w:t>, D</w:t>
      </w:r>
      <w:r w:rsidR="00585313">
        <w:t xml:space="preserve">. </w:t>
      </w:r>
      <w:r w:rsidRPr="00D276E7">
        <w:t>(2006</w:t>
      </w:r>
      <w:r>
        <w:t xml:space="preserve">) Modelling manufactured exports: Evidence from Australian states, </w:t>
      </w:r>
      <w:r>
        <w:rPr>
          <w:i/>
        </w:rPr>
        <w:t>Reserve Bank of Australia Discussion Paper</w:t>
      </w:r>
      <w:r w:rsidR="00EE2F46">
        <w:rPr>
          <w:i/>
        </w:rPr>
        <w:t xml:space="preserve">, </w:t>
      </w:r>
      <w:r w:rsidR="00EE2F46">
        <w:t>April 2006</w:t>
      </w:r>
      <w:r w:rsidR="005219B4">
        <w:t xml:space="preserve">. </w:t>
      </w:r>
    </w:p>
    <w:p w14:paraId="4D3F7F6F" w14:textId="77777777" w:rsidR="00B874D1" w:rsidRPr="00C46ABD" w:rsidRDefault="00B874D1" w:rsidP="00B53A14">
      <w:proofErr w:type="spellStart"/>
      <w:r w:rsidRPr="00C46ABD">
        <w:t>Senhadji</w:t>
      </w:r>
      <w:proofErr w:type="spellEnd"/>
      <w:r w:rsidRPr="00C46ABD">
        <w:t>, A</w:t>
      </w:r>
      <w:r w:rsidR="00585313">
        <w:t xml:space="preserve">. </w:t>
      </w:r>
      <w:r w:rsidRPr="00C46ABD">
        <w:t>and C</w:t>
      </w:r>
      <w:r w:rsidR="00585313">
        <w:t xml:space="preserve">. </w:t>
      </w:r>
      <w:r w:rsidRPr="00C46ABD">
        <w:t>Montenegro (199</w:t>
      </w:r>
      <w:r w:rsidR="00C46ABD">
        <w:t>9</w:t>
      </w:r>
      <w:r w:rsidRPr="00C46ABD">
        <w:t>) Time series analysis of export demand equations: A cross</w:t>
      </w:r>
      <w:r w:rsidR="00C46ABD">
        <w:noBreakHyphen/>
      </w:r>
      <w:r w:rsidRPr="00C46ABD">
        <w:t xml:space="preserve">country analysis, </w:t>
      </w:r>
      <w:r w:rsidRPr="00C46ABD">
        <w:rPr>
          <w:i/>
        </w:rPr>
        <w:t xml:space="preserve">IMF </w:t>
      </w:r>
      <w:r w:rsidR="00C46ABD">
        <w:rPr>
          <w:i/>
        </w:rPr>
        <w:t>Staff</w:t>
      </w:r>
      <w:r w:rsidRPr="00C46ABD">
        <w:rPr>
          <w:i/>
        </w:rPr>
        <w:t xml:space="preserve"> Paper</w:t>
      </w:r>
      <w:r w:rsidR="00C46ABD">
        <w:rPr>
          <w:i/>
        </w:rPr>
        <w:t>s</w:t>
      </w:r>
      <w:r w:rsidRPr="00C46ABD">
        <w:t xml:space="preserve">, </w:t>
      </w:r>
      <w:r w:rsidR="00C46ABD">
        <w:t>Volume 46, No</w:t>
      </w:r>
      <w:r w:rsidR="00585313">
        <w:t xml:space="preserve">. </w:t>
      </w:r>
      <w:r w:rsidR="00C46ABD">
        <w:t>3</w:t>
      </w:r>
      <w:r w:rsidR="00D276E7">
        <w:t>, pp</w:t>
      </w:r>
      <w:r w:rsidR="00585313">
        <w:t xml:space="preserve">. </w:t>
      </w:r>
      <w:r w:rsidR="00D276E7">
        <w:t>259-273</w:t>
      </w:r>
      <w:r w:rsidR="00585313">
        <w:t xml:space="preserve">. </w:t>
      </w:r>
    </w:p>
    <w:p w14:paraId="180891D4" w14:textId="77777777" w:rsidR="000A602A" w:rsidRPr="00C46ABD" w:rsidRDefault="000A602A" w:rsidP="00B53A14">
      <w:r w:rsidRPr="00C46ABD">
        <w:t>Swift, R</w:t>
      </w:r>
      <w:r w:rsidR="00585313">
        <w:t xml:space="preserve">. </w:t>
      </w:r>
      <w:r w:rsidRPr="00C46ABD">
        <w:t>(1998) Exchange rate pass-through: How much do exchange rate changes affect t</w:t>
      </w:r>
      <w:r w:rsidR="00387DCE" w:rsidRPr="00C46ABD">
        <w:t xml:space="preserve">he prices of Australia exports? </w:t>
      </w:r>
      <w:r w:rsidR="00387DCE" w:rsidRPr="00C46ABD">
        <w:rPr>
          <w:i/>
        </w:rPr>
        <w:t>Australian Economic Papers</w:t>
      </w:r>
      <w:r w:rsidR="00387DCE" w:rsidRPr="00C46ABD">
        <w:t>, Volume 37, Issue 2, pp</w:t>
      </w:r>
      <w:r w:rsidR="00585313">
        <w:t xml:space="preserve">. </w:t>
      </w:r>
      <w:r w:rsidR="00387DCE" w:rsidRPr="00C46ABD">
        <w:t>169-184</w:t>
      </w:r>
      <w:r w:rsidR="005219B4">
        <w:t xml:space="preserve">. </w:t>
      </w:r>
    </w:p>
    <w:p w14:paraId="1BCF36F4" w14:textId="77777777" w:rsidR="00CE79A0" w:rsidRDefault="00CE79A0" w:rsidP="00CE79A0"/>
    <w:p w14:paraId="777BE64F" w14:textId="77777777" w:rsidR="00CE79A0" w:rsidRDefault="00CE79A0" w:rsidP="00CE79A0"/>
    <w:p w14:paraId="673F6353" w14:textId="77777777" w:rsidR="00D276E7" w:rsidRDefault="00D276E7" w:rsidP="00CE79A0">
      <w:pPr>
        <w:sectPr w:rsidR="00D276E7" w:rsidSect="004475A0">
          <w:pgSz w:w="11907" w:h="16840" w:code="9"/>
          <w:pgMar w:top="1560" w:right="1304" w:bottom="1418" w:left="1304" w:header="567" w:footer="567" w:gutter="0"/>
          <w:cols w:space="720"/>
          <w:titlePg/>
          <w:docGrid w:linePitch="360"/>
        </w:sectPr>
      </w:pPr>
    </w:p>
    <w:p w14:paraId="05D2664F" w14:textId="77777777" w:rsidR="00CE79A0" w:rsidRDefault="00AF6FC7" w:rsidP="00E235CA">
      <w:pPr>
        <w:pStyle w:val="AppendixHeadingLevel2NotNumbered"/>
        <w:tabs>
          <w:tab w:val="left" w:pos="5954"/>
        </w:tabs>
      </w:pPr>
      <w:r>
        <w:t>Appendix A: Data sources</w:t>
      </w:r>
    </w:p>
    <w:p w14:paraId="73ABA18A" w14:textId="4605C219" w:rsidR="00661219" w:rsidRPr="00763A38" w:rsidRDefault="00661219" w:rsidP="00661219">
      <w:r w:rsidRPr="00763A38">
        <w:t xml:space="preserve">Australian Bureau of Statistics (2012a) </w:t>
      </w:r>
      <w:r w:rsidRPr="00763A38">
        <w:rPr>
          <w:i/>
        </w:rPr>
        <w:t>Balance of Payments and International Investment Position, Australia</w:t>
      </w:r>
      <w:r w:rsidRPr="00763A38">
        <w:t xml:space="preserve">, </w:t>
      </w:r>
      <w:r w:rsidR="00585313">
        <w:t>ABS Cat. no. 5302.0</w:t>
      </w:r>
      <w:r w:rsidRPr="00763A38">
        <w:t>, December 2012</w:t>
      </w:r>
      <w:r w:rsidR="007B01C8" w:rsidRPr="00763A38">
        <w:t>:</w:t>
      </w:r>
      <w:r w:rsidRPr="00763A38">
        <w:t xml:space="preserve"> </w:t>
      </w:r>
      <w:r w:rsidR="009C20DB" w:rsidRPr="00763A38">
        <w:t>i</w:t>
      </w:r>
      <w:r w:rsidRPr="00763A38">
        <w:t>mports volumes and prices</w:t>
      </w:r>
      <w:r w:rsidR="007B01C8" w:rsidRPr="00763A38">
        <w:t>;</w:t>
      </w:r>
      <w:r w:rsidRPr="00763A38">
        <w:t xml:space="preserve"> </w:t>
      </w:r>
      <w:r w:rsidR="007B01C8" w:rsidRPr="00763A38">
        <w:t>and</w:t>
      </w:r>
      <w:r w:rsidRPr="00763A38">
        <w:t xml:space="preserve"> trade-weighted non</w:t>
      </w:r>
      <w:r w:rsidR="005B4A15">
        <w:noBreakHyphen/>
      </w:r>
      <w:r w:rsidRPr="00763A38">
        <w:t>exchange rate index</w:t>
      </w:r>
      <w:r w:rsidR="005219B4">
        <w:t xml:space="preserve">. </w:t>
      </w:r>
    </w:p>
    <w:p w14:paraId="1A6117DB" w14:textId="77777777" w:rsidR="00661219" w:rsidRPr="00763A38" w:rsidRDefault="00661219" w:rsidP="00CE79A0">
      <w:r w:rsidRPr="00763A38">
        <w:t xml:space="preserve">Australian Bureau of Statistics (2012b) </w:t>
      </w:r>
      <w:r w:rsidRPr="00763A38">
        <w:rPr>
          <w:i/>
        </w:rPr>
        <w:t>Australian National Accounts: National Income and Product</w:t>
      </w:r>
      <w:r w:rsidRPr="00763A38">
        <w:t xml:space="preserve">, </w:t>
      </w:r>
      <w:r w:rsidR="00FD3F35" w:rsidRPr="00763A38">
        <w:rPr>
          <w:i/>
        </w:rPr>
        <w:t>Australia</w:t>
      </w:r>
      <w:r w:rsidR="00FD3F35" w:rsidRPr="00763A38">
        <w:t xml:space="preserve">, </w:t>
      </w:r>
      <w:r w:rsidRPr="00763A38">
        <w:t>ABS</w:t>
      </w:r>
      <w:r w:rsidR="00585313">
        <w:t xml:space="preserve">. </w:t>
      </w:r>
      <w:r w:rsidRPr="00763A38">
        <w:t>Cat</w:t>
      </w:r>
      <w:r w:rsidR="00585313">
        <w:t xml:space="preserve">. </w:t>
      </w:r>
      <w:r w:rsidRPr="00763A38">
        <w:t>No</w:t>
      </w:r>
      <w:r w:rsidR="00585313">
        <w:t xml:space="preserve">. </w:t>
      </w:r>
      <w:r w:rsidRPr="00763A38">
        <w:t>5206</w:t>
      </w:r>
      <w:r w:rsidR="005219B4">
        <w:t xml:space="preserve">. </w:t>
      </w:r>
      <w:r w:rsidRPr="00763A38">
        <w:t>0</w:t>
      </w:r>
      <w:r w:rsidR="00585313">
        <w:t>.</w:t>
      </w:r>
      <w:r w:rsidR="009C20DB" w:rsidRPr="00763A38">
        <w:t>,</w:t>
      </w:r>
      <w:r w:rsidR="007B01C8" w:rsidRPr="00763A38">
        <w:t xml:space="preserve"> December 2012:</w:t>
      </w:r>
      <w:r w:rsidR="00B14B09">
        <w:t xml:space="preserve"> </w:t>
      </w:r>
      <w:r w:rsidR="009C20DB" w:rsidRPr="00763A38">
        <w:t>g</w:t>
      </w:r>
      <w:r w:rsidRPr="00763A38">
        <w:t>ross national expenditure</w:t>
      </w:r>
      <w:r w:rsidR="007B01C8" w:rsidRPr="00763A38">
        <w:t xml:space="preserve"> volumes and prices;</w:t>
      </w:r>
      <w:r w:rsidRPr="00763A38">
        <w:t xml:space="preserve"> aggregate household </w:t>
      </w:r>
      <w:r w:rsidR="00801D76" w:rsidRPr="00763A38">
        <w:t>non-commodity</w:t>
      </w:r>
      <w:r w:rsidR="007B01C8" w:rsidRPr="00763A38">
        <w:t xml:space="preserve"> volumes and prices;</w:t>
      </w:r>
      <w:r w:rsidRPr="00763A38">
        <w:t xml:space="preserve"> rental services</w:t>
      </w:r>
      <w:r w:rsidR="007B01C8" w:rsidRPr="00763A38">
        <w:t xml:space="preserve"> volumes and prices;</w:t>
      </w:r>
      <w:r w:rsidRPr="00763A38">
        <w:t xml:space="preserve"> </w:t>
      </w:r>
      <w:r w:rsidR="007B01C8" w:rsidRPr="00763A38">
        <w:t xml:space="preserve">and </w:t>
      </w:r>
      <w:r w:rsidRPr="00763A38">
        <w:t>gross fixed capital expenditure: machinery and equipment</w:t>
      </w:r>
      <w:r w:rsidR="007B01C8" w:rsidRPr="00763A38">
        <w:t xml:space="preserve"> volumes and prices</w:t>
      </w:r>
      <w:r w:rsidR="005219B4">
        <w:t xml:space="preserve">. </w:t>
      </w:r>
    </w:p>
    <w:p w14:paraId="19DCF59E" w14:textId="77777777" w:rsidR="00CE79A0" w:rsidRPr="00CE79A0" w:rsidRDefault="00CE79A0" w:rsidP="00CE79A0"/>
    <w:sectPr w:rsidR="00CE79A0" w:rsidRPr="00CE79A0" w:rsidSect="004475A0">
      <w:pgSz w:w="11907" w:h="16840" w:code="9"/>
      <w:pgMar w:top="1560" w:right="1304" w:bottom="1418" w:left="130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CC3CE9" w14:textId="77777777" w:rsidR="00E17A1A" w:rsidRDefault="00E17A1A">
      <w:r>
        <w:separator/>
      </w:r>
    </w:p>
  </w:endnote>
  <w:endnote w:type="continuationSeparator" w:id="0">
    <w:p w14:paraId="2372E22D" w14:textId="77777777" w:rsidR="00E17A1A" w:rsidRDefault="00E17A1A">
      <w:r>
        <w:continuationSeparator/>
      </w:r>
    </w:p>
  </w:endnote>
  <w:endnote w:type="continuationNotice" w:id="1">
    <w:p w14:paraId="1888A9E5" w14:textId="77777777" w:rsidR="00E17A1A" w:rsidRDefault="00E17A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1F00A" w14:textId="77777777" w:rsidR="00E17A1A" w:rsidRDefault="00E17A1A">
    <w:pP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xix</w:t>
    </w:r>
    <w:r>
      <w:rPr>
        <w:rStyle w:val="PageNumber"/>
      </w:rPr>
      <w:fldChar w:fldCharType="end"/>
    </w:r>
  </w:p>
  <w:p w14:paraId="65F2838D" w14:textId="77777777" w:rsidR="00E17A1A" w:rsidRDefault="00E17A1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A78DD" w14:textId="77777777" w:rsidR="00E17A1A" w:rsidRDefault="00E17A1A">
    <w:pPr>
      <w:pStyle w:val="Footer"/>
    </w:pPr>
    <w:r>
      <w:rPr>
        <w:noProof/>
        <w:lang w:eastAsia="en-AU"/>
      </w:rPr>
      <w:drawing>
        <wp:inline distT="0" distB="0" distL="0" distR="0" wp14:anchorId="6286E891" wp14:editId="6C94E6A1">
          <wp:extent cx="5904865" cy="85716"/>
          <wp:effectExtent l="0" t="0" r="0" b="0"/>
          <wp:docPr id="4" name="Picture 4" descr="H:\MCD\Publishing\Graphic Design Services Team\Digital_Assets\Corporate elements\elements\colour bar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CD\Publishing\Graphic Design Services Team\Digital_Assets\Corporate elements\elements\colour bars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865" cy="8571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9BD13" w14:textId="77777777" w:rsidR="00E17A1A" w:rsidRDefault="00E17A1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8841D" w14:textId="77777777" w:rsidR="00E17A1A" w:rsidRDefault="00E17A1A">
    <w:pPr>
      <w:pStyle w:val="Footer"/>
    </w:pPr>
    <w:r>
      <w:rPr>
        <w:rStyle w:val="PageNumber"/>
      </w:rPr>
      <w:fldChar w:fldCharType="begin"/>
    </w:r>
    <w:r>
      <w:rPr>
        <w:rStyle w:val="PageNumber"/>
      </w:rPr>
      <w:instrText xml:space="preserve"> PAGE </w:instrText>
    </w:r>
    <w:r>
      <w:rPr>
        <w:rStyle w:val="PageNumber"/>
      </w:rPr>
      <w:fldChar w:fldCharType="separate"/>
    </w:r>
    <w:r w:rsidR="00A64069">
      <w:rPr>
        <w:rStyle w:val="PageNumber"/>
        <w:noProof/>
      </w:rPr>
      <w:t>17</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53987" w14:textId="77777777" w:rsidR="00E17A1A" w:rsidRPr="00984077" w:rsidRDefault="00E17A1A">
    <w:pPr>
      <w:pStyle w:val="Footer"/>
      <w:rPr>
        <w:szCs w:val="18"/>
      </w:rPr>
    </w:pPr>
    <w:r w:rsidRPr="00984077">
      <w:rPr>
        <w:rStyle w:val="PageNumber"/>
        <w:szCs w:val="18"/>
      </w:rPr>
      <w:fldChar w:fldCharType="begin"/>
    </w:r>
    <w:r w:rsidRPr="00984077">
      <w:rPr>
        <w:rStyle w:val="PageNumber"/>
        <w:szCs w:val="18"/>
      </w:rPr>
      <w:instrText xml:space="preserve"> PAGE </w:instrText>
    </w:r>
    <w:r w:rsidRPr="00984077">
      <w:rPr>
        <w:rStyle w:val="PageNumber"/>
        <w:szCs w:val="18"/>
      </w:rPr>
      <w:fldChar w:fldCharType="separate"/>
    </w:r>
    <w:r w:rsidR="00A64069">
      <w:rPr>
        <w:rStyle w:val="PageNumber"/>
        <w:noProof/>
        <w:szCs w:val="18"/>
      </w:rPr>
      <w:t>19</w:t>
    </w:r>
    <w:r w:rsidRPr="00984077">
      <w:rPr>
        <w:rStyle w:val="PageNumber"/>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84FFE8" w14:textId="77777777" w:rsidR="00E17A1A" w:rsidRDefault="00E17A1A">
      <w:r>
        <w:separator/>
      </w:r>
    </w:p>
  </w:footnote>
  <w:footnote w:type="continuationSeparator" w:id="0">
    <w:p w14:paraId="27BA9159" w14:textId="77777777" w:rsidR="00E17A1A" w:rsidRDefault="00E17A1A">
      <w:r>
        <w:continuationSeparator/>
      </w:r>
    </w:p>
  </w:footnote>
  <w:footnote w:type="continuationNotice" w:id="1">
    <w:p w14:paraId="7353FD42" w14:textId="77777777" w:rsidR="00E17A1A" w:rsidRDefault="00E17A1A">
      <w:pPr>
        <w:spacing w:after="0"/>
      </w:pPr>
    </w:p>
  </w:footnote>
  <w:footnote w:id="2">
    <w:p w14:paraId="2760942B" w14:textId="21899E24" w:rsidR="00E17A1A" w:rsidRPr="00614F35" w:rsidRDefault="00E17A1A" w:rsidP="00162350">
      <w:pPr>
        <w:pStyle w:val="FootnoteText"/>
      </w:pPr>
      <w:r w:rsidRPr="00657014">
        <w:rPr>
          <w:rStyle w:val="FootnoteReference"/>
          <w:vertAlign w:val="baseline"/>
        </w:rPr>
        <w:footnoteRef/>
      </w:r>
      <w:r>
        <w:t xml:space="preserve"> </w:t>
      </w:r>
      <w:r>
        <w:tab/>
        <w:t xml:space="preserve">Macroeconomic Modelling and Policy Division, Macroeconomic Group, The Treasury, Langton Crescent, </w:t>
      </w:r>
      <w:proofErr w:type="spellStart"/>
      <w:r>
        <w:t>Parkes</w:t>
      </w:r>
      <w:proofErr w:type="spellEnd"/>
      <w:r>
        <w:t xml:space="preserve"> ACT 2600, </w:t>
      </w:r>
      <w:r w:rsidRPr="006B4A87">
        <w:t>Australia</w:t>
      </w:r>
      <w:r>
        <w:t xml:space="preserve">. </w:t>
      </w:r>
      <w:r w:rsidRPr="006B4A87">
        <w:t xml:space="preserve"> Correspondence: </w:t>
      </w:r>
      <w:hyperlink r:id="rId1" w:history="1">
        <w:r w:rsidRPr="006F311C">
          <w:rPr>
            <w:rStyle w:val="Hyperlink"/>
          </w:rPr>
          <w:t>michael.kouparitsas@treasury.gov.au</w:t>
        </w:r>
      </w:hyperlink>
      <w:r>
        <w:t xml:space="preserve">. </w:t>
      </w:r>
      <w:r w:rsidRPr="00614F35">
        <w:t>We thank</w:t>
      </w:r>
      <w:r>
        <w:t xml:space="preserve"> Alexander Beames, Owen Freestone and participants at the Macroeconomic Group Seminar for comments and suggestions on an earlier draft. </w:t>
      </w:r>
    </w:p>
  </w:footnote>
  <w:footnote w:id="3">
    <w:p w14:paraId="3F20FBD4" w14:textId="77777777" w:rsidR="00E17A1A" w:rsidRDefault="00E17A1A" w:rsidP="003461C0">
      <w:pPr>
        <w:pStyle w:val="FootnoteText"/>
      </w:pPr>
      <w:r w:rsidRPr="00657014">
        <w:rPr>
          <w:rStyle w:val="FootnoteReference"/>
          <w:vertAlign w:val="baseline"/>
        </w:rPr>
        <w:footnoteRef/>
      </w:r>
      <w:r>
        <w:t xml:space="preserve"> </w:t>
      </w:r>
      <w:r>
        <w:tab/>
        <w:t xml:space="preserve">The views expressed in this paper are those of the authors and do not necessarily reflect those of The Australian Treasury or the Australian Government. </w:t>
      </w:r>
    </w:p>
  </w:footnote>
  <w:footnote w:id="4">
    <w:p w14:paraId="1FC24CE9" w14:textId="2C0467DA" w:rsidR="00E17A1A" w:rsidRDefault="00E17A1A" w:rsidP="00B077CD">
      <w:pPr>
        <w:pStyle w:val="FootnoteText"/>
      </w:pPr>
      <w:r w:rsidRPr="00B077CD">
        <w:rPr>
          <w:rStyle w:val="FootnoteReference"/>
          <w:vertAlign w:val="baseline"/>
        </w:rPr>
        <w:footnoteRef/>
      </w:r>
      <w:r>
        <w:t xml:space="preserve"> </w:t>
      </w:r>
      <w:r>
        <w:tab/>
        <w:t xml:space="preserve">No further </w:t>
      </w:r>
      <w:r w:rsidRPr="00B077CD">
        <w:t>reference</w:t>
      </w:r>
      <w:r>
        <w:t xml:space="preserve"> is made to </w:t>
      </w:r>
      <w:proofErr w:type="spellStart"/>
      <w:r w:rsidRPr="00502CA7">
        <w:t>Senhadji</w:t>
      </w:r>
      <w:proofErr w:type="spellEnd"/>
      <w:r w:rsidRPr="00502CA7">
        <w:t xml:space="preserve"> and Montenegro</w:t>
      </w:r>
      <w:r>
        <w:t xml:space="preserve"> (1999) because their analysis is unfortunately not directly comparable with the analysis reported in this paper. They focus on total exports, which include goods such as commodities, that are subject to fundamentally different market conditions to non-commodity goods and services. </w:t>
      </w:r>
    </w:p>
  </w:footnote>
  <w:footnote w:id="5">
    <w:p w14:paraId="0664B2C3" w14:textId="068F3C3D" w:rsidR="00E17A1A" w:rsidRDefault="00E17A1A" w:rsidP="00B077CD">
      <w:pPr>
        <w:pStyle w:val="FootnoteText"/>
      </w:pPr>
      <w:r w:rsidRPr="00B077CD">
        <w:rPr>
          <w:rStyle w:val="FootnoteReference"/>
          <w:vertAlign w:val="baseline"/>
        </w:rPr>
        <w:footnoteRef/>
      </w:r>
      <w:r w:rsidRPr="00B077CD">
        <w:t xml:space="preserve"> </w:t>
      </w:r>
      <w:r>
        <w:tab/>
        <w:t xml:space="preserve">First stage pass </w:t>
      </w:r>
      <w:r w:rsidRPr="00B077CD">
        <w:t>through</w:t>
      </w:r>
      <w:r>
        <w:t xml:space="preserve"> refers to passing on (to consumers) changes in import prices driven by the exchange rate.</w:t>
      </w:r>
    </w:p>
  </w:footnote>
  <w:footnote w:id="6">
    <w:p w14:paraId="5480C40B" w14:textId="310FC77C" w:rsidR="00E17A1A" w:rsidRDefault="00E17A1A" w:rsidP="00B077CD">
      <w:pPr>
        <w:pStyle w:val="FootnoteText"/>
      </w:pPr>
      <w:r w:rsidRPr="00B077CD">
        <w:rPr>
          <w:rStyle w:val="FootnoteReference"/>
          <w:vertAlign w:val="baseline"/>
        </w:rPr>
        <w:footnoteRef/>
      </w:r>
      <w:r w:rsidRPr="00B077CD">
        <w:t xml:space="preserve"> </w:t>
      </w:r>
      <w:r>
        <w:tab/>
        <w:t>T</w:t>
      </w:r>
      <w:r w:rsidRPr="00EE55DE">
        <w:t xml:space="preserve">his is the form </w:t>
      </w:r>
      <w:r w:rsidRPr="00B077CD">
        <w:t>typically</w:t>
      </w:r>
      <w:r w:rsidRPr="00EE55DE">
        <w:t xml:space="preserve"> used in aggregate Australian studies, such as de </w:t>
      </w:r>
      <w:proofErr w:type="spellStart"/>
      <w:r w:rsidRPr="00EE55DE">
        <w:t>Brouwer</w:t>
      </w:r>
      <w:proofErr w:type="spellEnd"/>
      <w:r w:rsidRPr="00EE55DE">
        <w:t xml:space="preserve"> and Ericsson,</w:t>
      </w:r>
      <w:r>
        <w:t> </w:t>
      </w:r>
      <w:r w:rsidRPr="00EE55DE">
        <w:t>1998</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AA062" w14:textId="77777777" w:rsidR="00E17A1A" w:rsidRDefault="00E17A1A">
    <w:pPr>
      <w:framePr w:wrap="around" w:hAnchor="page" w:x="14460" w:yAlign="top" w:anchorLock="1"/>
      <w:textDirection w:val="tbRl"/>
    </w:pPr>
    <w:r>
      <w:t>v</w:t>
    </w:r>
  </w:p>
  <w:p w14:paraId="4E27D63F" w14:textId="77777777" w:rsidR="00E17A1A" w:rsidRDefault="00E17A1A" w:rsidP="0087222B">
    <w:pPr>
      <w:pStyle w:val="SecurityClassificationHeader"/>
    </w:pPr>
    <w:r>
      <w:fldChar w:fldCharType="begin"/>
    </w:r>
    <w:r>
      <w:instrText xml:space="preserve"> DOCPROPERTY WorkingDocStatus \* MERGEFORMAT </w:instrText>
    </w:r>
    <w:r>
      <w:fldChar w:fldCharType="separate"/>
    </w:r>
    <w:r w:rsidR="007203B6">
      <w:rPr>
        <w:b w:val="0"/>
        <w:bCs/>
        <w:lang w:val="en-US"/>
      </w:rPr>
      <w:t>Error! Unknown document property name.</w:t>
    </w:r>
    <w:r>
      <w:fldChar w:fldCharType="end"/>
    </w:r>
    <w:r>
      <w:t>en landscape header</w:t>
    </w:r>
    <w:fldSimple w:instr=" SUBJECT  \* MERGEFORMAT ">
      <w:r w:rsidR="007203B6">
        <w:t>DED Model Documentation</w:t>
      </w:r>
    </w:fldSimple>
  </w:p>
  <w:p w14:paraId="69531875" w14:textId="77777777" w:rsidR="00E17A1A" w:rsidRDefault="00E17A1A">
    <w:r>
      <w:t>Even header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D2484" w14:textId="77777777" w:rsidR="00E17A1A" w:rsidRDefault="00E17A1A">
    <w:pPr>
      <w:framePr w:wrap="around" w:hAnchor="page" w:x="14460" w:yAlign="bottom" w:anchorLock="1"/>
      <w:textDirection w:val="tbRl"/>
    </w:pPr>
    <w:r>
      <w:t xml:space="preserve">Odd landscape </w:t>
    </w:r>
    <w:proofErr w:type="spellStart"/>
    <w:r>
      <w:t>header</w:t>
    </w:r>
    <w:r>
      <w:fldChar w:fldCharType="begin"/>
    </w:r>
    <w:r>
      <w:instrText xml:space="preserve"> SUBJECT  \* MERGEFORMAT </w:instrText>
    </w:r>
    <w:r>
      <w:fldChar w:fldCharType="separate"/>
    </w:r>
    <w:r w:rsidR="007203B6">
      <w:t>DED</w:t>
    </w:r>
    <w:proofErr w:type="spellEnd"/>
    <w:r w:rsidR="007203B6">
      <w:t xml:space="preserve"> Model Documentation</w:t>
    </w:r>
    <w:r>
      <w:fldChar w:fldCharType="end"/>
    </w:r>
  </w:p>
  <w:p w14:paraId="28A3C356" w14:textId="77777777" w:rsidR="00E17A1A" w:rsidRDefault="00E17A1A" w:rsidP="00657014">
    <w:pPr>
      <w:pStyle w:val="Header"/>
    </w:pPr>
    <w:r>
      <w:rPr>
        <w:noProof/>
        <w:lang w:eastAsia="en-AU"/>
      </w:rPr>
      <w:drawing>
        <wp:inline distT="0" distB="0" distL="0" distR="0" wp14:anchorId="7494C299" wp14:editId="09FA4DCA">
          <wp:extent cx="1926336" cy="1194816"/>
          <wp:effectExtent l="0" t="0" r="0" b="5715"/>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26336" cy="119481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7677F" w14:textId="77777777" w:rsidR="00E17A1A" w:rsidRDefault="00E17A1A">
    <w:pPr>
      <w:framePr w:wrap="around" w:hAnchor="page" w:x="14460" w:yAlign="bottom" w:anchorLock="1"/>
      <w:textDirection w:val="tbRl"/>
    </w:pPr>
    <w:r>
      <w:t xml:space="preserve">Odd landscape </w:t>
    </w:r>
    <w:proofErr w:type="spellStart"/>
    <w:r>
      <w:t>header</w:t>
    </w:r>
    <w:r>
      <w:fldChar w:fldCharType="begin"/>
    </w:r>
    <w:r>
      <w:instrText xml:space="preserve"> SUBJECT  \* MERGEFORMAT </w:instrText>
    </w:r>
    <w:r>
      <w:fldChar w:fldCharType="separate"/>
    </w:r>
    <w:r w:rsidR="007203B6">
      <w:t>DED</w:t>
    </w:r>
    <w:proofErr w:type="spellEnd"/>
    <w:r w:rsidR="007203B6">
      <w:t xml:space="preserve"> Model Documentation</w:t>
    </w:r>
    <w:r>
      <w:fldChar w:fldCharType="end"/>
    </w:r>
  </w:p>
  <w:p w14:paraId="5A4A3334" w14:textId="000FEEFF" w:rsidR="00E17A1A" w:rsidRPr="00590645" w:rsidRDefault="00E17A1A" w:rsidP="007A2151">
    <w:pPr>
      <w:jc w:val="center"/>
      <w:rPr>
        <w:rFonts w:ascii="Times New Roman" w:hAnsi="Times New Roman"/>
        <w:b/>
        <w:caps/>
        <w:color w:val="002B54"/>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1B3CF" w14:textId="77777777" w:rsidR="00E17A1A" w:rsidRDefault="00E17A1A">
    <w:pPr>
      <w:framePr w:wrap="around" w:hAnchor="page" w:x="14460" w:yAlign="bottom" w:anchorLock="1"/>
      <w:textDirection w:val="tbRl"/>
    </w:pPr>
    <w:r>
      <w:t xml:space="preserve">Odd landscape </w:t>
    </w:r>
    <w:proofErr w:type="spellStart"/>
    <w:r>
      <w:t>header</w:t>
    </w:r>
    <w:r>
      <w:fldChar w:fldCharType="begin"/>
    </w:r>
    <w:r>
      <w:instrText xml:space="preserve"> SUBJECT  \* MERGEFORMAT </w:instrText>
    </w:r>
    <w:r>
      <w:fldChar w:fldCharType="separate"/>
    </w:r>
    <w:r w:rsidR="007203B6">
      <w:t>DED</w:t>
    </w:r>
    <w:proofErr w:type="spellEnd"/>
    <w:r w:rsidR="007203B6">
      <w:t xml:space="preserve"> Model Documentation</w:t>
    </w:r>
    <w:r>
      <w:fldChar w:fldCharType="end"/>
    </w:r>
  </w:p>
  <w:p w14:paraId="739BB5C8" w14:textId="77777777" w:rsidR="00E17A1A" w:rsidRDefault="00E17A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627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7CB28C4"/>
    <w:multiLevelType w:val="multilevel"/>
    <w:tmpl w:val="FB966738"/>
    <w:lvl w:ilvl="0">
      <w:start w:val="1"/>
      <w:numFmt w:val="upperLetter"/>
      <w:lvlRestart w:val="0"/>
      <w:pStyle w:val="AppendixHeadingNotNumbered"/>
      <w:suff w:val="nothing"/>
      <w:lvlText w:val=""/>
      <w:lvlJc w:val="left"/>
      <w:pPr>
        <w:ind w:left="0" w:firstLine="0"/>
      </w:pPr>
      <w:rPr>
        <w:rFonts w:hint="default"/>
        <w:b w:val="0"/>
        <w:i w:val="0"/>
        <w:color w:val="000000"/>
      </w:rPr>
    </w:lvl>
    <w:lvl w:ilvl="1">
      <w:start w:val="1"/>
      <w:numFmt w:val="decimal"/>
      <w:pStyle w:val="AppendixHeadingLevel2"/>
      <w:lvlText w:val="%1.%2"/>
      <w:lvlJc w:val="left"/>
      <w:pPr>
        <w:tabs>
          <w:tab w:val="num" w:pos="1134"/>
        </w:tabs>
        <w:ind w:left="0" w:firstLine="0"/>
      </w:pPr>
      <w:rPr>
        <w:rFonts w:ascii="Arial Bold" w:hAnsi="Arial Bold" w:cs="Arial" w:hint="default"/>
        <w:b/>
        <w:i w:val="0"/>
        <w:color w:val="003157"/>
      </w:rPr>
    </w:lvl>
    <w:lvl w:ilvl="2">
      <w:start w:val="1"/>
      <w:numFmt w:val="decimal"/>
      <w:pStyle w:val="AppendixHeadingLevel3"/>
      <w:lvlText w:val="%1.%2.%3"/>
      <w:lvlJc w:val="left"/>
      <w:pPr>
        <w:tabs>
          <w:tab w:val="num" w:pos="1134"/>
        </w:tabs>
        <w:ind w:left="0" w:firstLine="0"/>
      </w:pPr>
      <w:rPr>
        <w:rFonts w:ascii="Arial Bold" w:hAnsi="Arial Bold" w:cs="Arial" w:hint="default"/>
        <w:b/>
        <w:i w:val="0"/>
        <w:color w:val="003157"/>
      </w:rPr>
    </w:lvl>
    <w:lvl w:ilvl="3">
      <w:start w:val="1"/>
      <w:numFmt w:val="decimal"/>
      <w:pStyle w:val="AppendixHeadingLevel4"/>
      <w:lvlText w:val="%1.%2.%3.%4"/>
      <w:lvlJc w:val="left"/>
      <w:pPr>
        <w:tabs>
          <w:tab w:val="num" w:pos="1135"/>
        </w:tabs>
        <w:ind w:left="1" w:hanging="1"/>
      </w:pPr>
      <w:rPr>
        <w:rFonts w:ascii="Arial" w:hAnsi="Arial" w:cs="Arial" w:hint="default"/>
        <w:b w:val="0"/>
        <w:i w:val="0"/>
        <w:color w:val="003157"/>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2">
    <w:nsid w:val="07D9426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7ED3FC7"/>
    <w:multiLevelType w:val="multilevel"/>
    <w:tmpl w:val="F8BE2F76"/>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4">
    <w:nsid w:val="090B0DB0"/>
    <w:multiLevelType w:val="multilevel"/>
    <w:tmpl w:val="D9A8A212"/>
    <w:styleLink w:val="RomanNumeralList"/>
    <w:lvl w:ilvl="0">
      <w:start w:val="1"/>
      <w:numFmt w:val="lowerRoman"/>
      <w:pStyle w:val="Romannumeral"/>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6CC4E5D"/>
    <w:multiLevelType w:val="multilevel"/>
    <w:tmpl w:val="D10E9CF6"/>
    <w:numStyleLink w:val="OneLevelList"/>
  </w:abstractNum>
  <w:abstractNum w:abstractNumId="7">
    <w:nsid w:val="17DF771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9C960FD"/>
    <w:multiLevelType w:val="multilevel"/>
    <w:tmpl w:val="F9EA08CE"/>
    <w:lvl w:ilvl="0">
      <w:start w:val="1"/>
      <w:numFmt w:val="decimal"/>
      <w:lvlRestart w:val="0"/>
      <w:lvlText w:val="%1"/>
      <w:lvlJc w:val="left"/>
      <w:pPr>
        <w:tabs>
          <w:tab w:val="num" w:pos="567"/>
        </w:tabs>
        <w:ind w:left="567" w:hanging="567"/>
      </w:pPr>
      <w:rPr>
        <w:rFonts w:ascii="Times New Roman" w:hAnsi="Times New Roman" w:cs="Times New Roman"/>
        <w:b w:val="0"/>
        <w:i w:val="0"/>
        <w:color w:val="000000"/>
      </w:rPr>
    </w:lvl>
    <w:lvl w:ilvl="1">
      <w:start w:val="1"/>
      <w:numFmt w:val="decimal"/>
      <w:lvlText w:val="%2"/>
      <w:lvlJc w:val="left"/>
      <w:pPr>
        <w:tabs>
          <w:tab w:val="num" w:pos="1134"/>
        </w:tabs>
        <w:ind w:left="1134" w:hanging="567"/>
      </w:pPr>
      <w:rPr>
        <w:rFonts w:ascii="Times New Roman" w:hAnsi="Times New Roman" w:cs="Times New Roman"/>
        <w:b w:val="0"/>
        <w:i w:val="0"/>
        <w:color w:val="000000"/>
      </w:rPr>
    </w:lvl>
    <w:lvl w:ilvl="2">
      <w:start w:val="1"/>
      <w:numFmt w:val="decimal"/>
      <w:lvlText w:val="%3"/>
      <w:lvlJc w:val="left"/>
      <w:pPr>
        <w:tabs>
          <w:tab w:val="num" w:pos="1701"/>
        </w:tabs>
        <w:ind w:left="1701" w:hanging="567"/>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9">
    <w:nsid w:val="1E6B29F1"/>
    <w:multiLevelType w:val="multilevel"/>
    <w:tmpl w:val="EDEE4FB6"/>
    <w:styleLink w:val="RecommendationBulletList"/>
    <w:lvl w:ilvl="0">
      <w:start w:val="1"/>
      <w:numFmt w:val="bullet"/>
      <w:pStyle w:val="RecommendationBullet"/>
      <w:lvlText w:val="•"/>
      <w:lvlJc w:val="left"/>
      <w:pPr>
        <w:tabs>
          <w:tab w:val="num" w:pos="284"/>
        </w:tabs>
        <w:ind w:left="284" w:hanging="284"/>
      </w:pPr>
      <w:rPr>
        <w:rFonts w:ascii="Times New Roman" w:hAnsi="Times New Roman" w:cs="Times New Roman" w:hint="default"/>
      </w:rPr>
    </w:lvl>
    <w:lvl w:ilvl="1">
      <w:start w:val="1"/>
      <w:numFmt w:val="bullet"/>
      <w:pStyle w:val="RecommendationDash"/>
      <w:lvlText w:val=":"/>
      <w:lvlJc w:val="left"/>
      <w:pPr>
        <w:tabs>
          <w:tab w:val="num" w:pos="567"/>
        </w:tabs>
        <w:ind w:left="567" w:hanging="283"/>
      </w:pPr>
      <w:rPr>
        <w:rFonts w:hint="default"/>
      </w:rPr>
    </w:lvl>
    <w:lvl w:ilvl="2">
      <w:start w:val="1"/>
      <w:numFmt w:val="bullet"/>
      <w:pStyle w:val="RecommendationDoubleDot"/>
      <w:lvlText w:val="–"/>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5EA2A0F"/>
    <w:multiLevelType w:val="multilevel"/>
    <w:tmpl w:val="18BC553E"/>
    <w:styleLink w:val="TableTextBulletList"/>
    <w:lvl w:ilvl="0">
      <w:start w:val="1"/>
      <w:numFmt w:val="bullet"/>
      <w:pStyle w:val="TableText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nsid w:val="278D78E7"/>
    <w:multiLevelType w:val="multilevel"/>
    <w:tmpl w:val="227083C4"/>
    <w:name w:val="OneLevelRomanNumeralList"/>
    <w:lvl w:ilvl="0">
      <w:start w:val="1"/>
      <w:numFmt w:val="lowerRoman"/>
      <w:lvlRestart w:val="0"/>
      <w:lvlText w:val="(%1)"/>
      <w:lvlJc w:val="left"/>
      <w:pPr>
        <w:tabs>
          <w:tab w:val="num" w:pos="567"/>
        </w:tabs>
        <w:ind w:left="567" w:hanging="567"/>
      </w:pPr>
      <w:rPr>
        <w:b w:val="0"/>
        <w:i w:val="0"/>
        <w:color w:val="00000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3">
    <w:nsid w:val="2D665DFA"/>
    <w:multiLevelType w:val="singleLevel"/>
    <w:tmpl w:val="4120B65C"/>
    <w:lvl w:ilvl="0">
      <w:start w:val="1"/>
      <w:numFmt w:val="lowerLetter"/>
      <w:lvlText w:val="(%1)"/>
      <w:lvlJc w:val="left"/>
      <w:pPr>
        <w:ind w:left="360" w:hanging="360"/>
      </w:pPr>
      <w:rPr>
        <w:rFonts w:ascii="Calibri" w:hAnsi="Calibri" w:hint="default"/>
        <w:b w:val="0"/>
        <w:i w:val="0"/>
        <w:sz w:val="20"/>
      </w:rPr>
    </w:lvl>
  </w:abstractNum>
  <w:abstractNum w:abstractNumId="14">
    <w:nsid w:val="2E676638"/>
    <w:multiLevelType w:val="multilevel"/>
    <w:tmpl w:val="32F2C594"/>
    <w:lvl w:ilvl="0">
      <w:start w:val="1"/>
      <w:numFmt w:val="bullet"/>
      <w:pStyle w:val="Bullet"/>
      <w:lvlText w:val="•"/>
      <w:lvlJc w:val="left"/>
      <w:pPr>
        <w:tabs>
          <w:tab w:val="num" w:pos="614"/>
        </w:tabs>
        <w:ind w:left="614" w:hanging="614"/>
      </w:pPr>
      <w:rPr>
        <w:rFonts w:ascii="Times New Roman" w:hAnsi="Times New Roman" w:cs="Times New Roman"/>
      </w:rPr>
    </w:lvl>
    <w:lvl w:ilvl="1">
      <w:start w:val="1"/>
      <w:numFmt w:val="bullet"/>
      <w:pStyle w:val="Dash"/>
      <w:lvlText w:val="–"/>
      <w:lvlJc w:val="left"/>
      <w:pPr>
        <w:tabs>
          <w:tab w:val="num" w:pos="1228"/>
        </w:tabs>
        <w:ind w:left="1228" w:hanging="614"/>
      </w:pPr>
      <w:rPr>
        <w:rFonts w:ascii="Times New Roman" w:hAnsi="Times New Roman" w:cs="Times New Roman"/>
      </w:rPr>
    </w:lvl>
    <w:lvl w:ilvl="2">
      <w:start w:val="1"/>
      <w:numFmt w:val="bullet"/>
      <w:pStyle w:val="DoubleDot"/>
      <w:lvlText w:val=":"/>
      <w:lvlJc w:val="left"/>
      <w:pPr>
        <w:tabs>
          <w:tab w:val="num" w:pos="1842"/>
        </w:tabs>
        <w:ind w:left="1842" w:hanging="614"/>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08C2710"/>
    <w:multiLevelType w:val="multilevel"/>
    <w:tmpl w:val="72940280"/>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6">
    <w:nsid w:val="30EB5FC2"/>
    <w:multiLevelType w:val="multilevel"/>
    <w:tmpl w:val="542A6600"/>
    <w:lvl w:ilvl="0">
      <w:start w:val="1"/>
      <w:numFmt w:val="decimal"/>
      <w:lvlRestart w:val="0"/>
      <w:lvlText w:val="%1."/>
      <w:lvlJc w:val="left"/>
      <w:pPr>
        <w:tabs>
          <w:tab w:val="num" w:pos="567"/>
        </w:tabs>
        <w:ind w:left="567" w:hanging="567"/>
      </w:pPr>
      <w:rPr>
        <w:rFonts w:ascii="Book Antiqua" w:hAnsi="Book Antiqua" w:hint="default"/>
        <w:b w:val="0"/>
        <w:i w:val="0"/>
      </w:rPr>
    </w:lvl>
    <w:lvl w:ilvl="1">
      <w:start w:val="1"/>
      <w:numFmt w:val="decimal"/>
      <w:lvlText w:val="%1.%2"/>
      <w:lvlJc w:val="left"/>
      <w:pPr>
        <w:tabs>
          <w:tab w:val="num" w:pos="567"/>
        </w:tabs>
        <w:ind w:left="567" w:hanging="567"/>
      </w:pPr>
      <w:rPr>
        <w:rFonts w:ascii="Book Antiqua" w:hAnsi="Book Antiqua" w:hint="default"/>
        <w:b w:val="0"/>
        <w:i w:val="0"/>
      </w:rPr>
    </w:lvl>
    <w:lvl w:ilvl="2">
      <w:start w:val="1"/>
      <w:numFmt w:val="decimal"/>
      <w:lvlText w:val="%1.%2.%3"/>
      <w:lvlJc w:val="left"/>
      <w:pPr>
        <w:tabs>
          <w:tab w:val="num" w:pos="851"/>
        </w:tabs>
        <w:ind w:left="851" w:hanging="851"/>
      </w:pPr>
      <w:rPr>
        <w:rFonts w:ascii="Book Antiqua" w:hAnsi="Book Antiqua" w:hint="default"/>
        <w:b w:val="0"/>
        <w:i w:val="0"/>
      </w:rPr>
    </w:lvl>
    <w:lvl w:ilvl="3">
      <w:start w:val="1"/>
      <w:numFmt w:val="decimal"/>
      <w:lvlText w:val="%1.%2.%3.%4"/>
      <w:lvlJc w:val="left"/>
      <w:pPr>
        <w:tabs>
          <w:tab w:val="num" w:pos="851"/>
        </w:tabs>
        <w:ind w:left="851" w:hanging="851"/>
      </w:pPr>
      <w:rPr>
        <w:rFonts w:ascii="Book Antiqua" w:hAnsi="Book Antiqua" w:hint="default"/>
        <w:b w:val="0"/>
        <w:i w:val="0"/>
      </w:rPr>
    </w:lvl>
    <w:lvl w:ilvl="4">
      <w:start w:val="1"/>
      <w:numFmt w:val="decimal"/>
      <w:lvlText w:val="%1.%2.%3.%4.%5"/>
      <w:lvlJc w:val="left"/>
      <w:pPr>
        <w:tabs>
          <w:tab w:val="num" w:pos="1008"/>
        </w:tabs>
        <w:ind w:left="1008" w:hanging="1008"/>
      </w:pPr>
      <w:rPr>
        <w:rFonts w:hint="default"/>
        <w:b w:val="0"/>
        <w:i w:val="0"/>
      </w:rPr>
    </w:lvl>
    <w:lvl w:ilvl="5">
      <w:start w:val="1"/>
      <w:numFmt w:val="decimal"/>
      <w:lvlText w:val="%1.%2.%3.%4.%5.%6"/>
      <w:lvlJc w:val="left"/>
      <w:pPr>
        <w:tabs>
          <w:tab w:val="num" w:pos="1152"/>
        </w:tabs>
        <w:ind w:left="1152" w:hanging="1152"/>
      </w:pPr>
      <w:rPr>
        <w:rFonts w:hint="default"/>
        <w:b w:val="0"/>
        <w:i w:val="0"/>
      </w:rPr>
    </w:lvl>
    <w:lvl w:ilvl="6">
      <w:start w:val="1"/>
      <w:numFmt w:val="decimal"/>
      <w:lvlText w:val="%1.%2.%3.%4.%5.%6.%7"/>
      <w:lvlJc w:val="left"/>
      <w:pPr>
        <w:tabs>
          <w:tab w:val="num" w:pos="1296"/>
        </w:tabs>
        <w:ind w:left="1296" w:hanging="1296"/>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584"/>
        </w:tabs>
        <w:ind w:left="1584" w:hanging="1584"/>
      </w:pPr>
      <w:rPr>
        <w:rFonts w:hint="default"/>
        <w:b w:val="0"/>
        <w:i w:val="0"/>
      </w:rPr>
    </w:lvl>
  </w:abstractNum>
  <w:abstractNum w:abstractNumId="17">
    <w:nsid w:val="3238442C"/>
    <w:multiLevelType w:val="multilevel"/>
    <w:tmpl w:val="4DAA0B3E"/>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CF41562"/>
    <w:multiLevelType w:val="singleLevel"/>
    <w:tmpl w:val="EB5E137A"/>
    <w:lvl w:ilvl="0">
      <w:start w:val="1"/>
      <w:numFmt w:val="bullet"/>
      <w:pStyle w:val="ExampleBullet"/>
      <w:lvlText w:val=""/>
      <w:lvlJc w:val="left"/>
      <w:pPr>
        <w:tabs>
          <w:tab w:val="num" w:pos="360"/>
        </w:tabs>
        <w:ind w:left="284" w:hanging="284"/>
      </w:pPr>
      <w:rPr>
        <w:rFonts w:ascii="Wingdings" w:hAnsi="Wingdings" w:hint="default"/>
        <w:sz w:val="10"/>
      </w:rPr>
    </w:lvl>
  </w:abstractNum>
  <w:abstractNum w:abstractNumId="20">
    <w:nsid w:val="41021F54"/>
    <w:multiLevelType w:val="hybridMultilevel"/>
    <w:tmpl w:val="358E0ABE"/>
    <w:lvl w:ilvl="0" w:tplc="548A9F96">
      <w:start w:val="1"/>
      <w:numFmt w:val="lowerRoman"/>
      <w:pStyle w:val="Alphanumbered"/>
      <w:lvlText w:val="(%1)"/>
      <w:lvlJc w:val="left"/>
      <w:pPr>
        <w:tabs>
          <w:tab w:val="num" w:pos="357"/>
        </w:tabs>
        <w:ind w:left="357" w:hanging="35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445B0A7E"/>
    <w:multiLevelType w:val="multilevel"/>
    <w:tmpl w:val="EDEE4FB6"/>
    <w:numStyleLink w:val="RecommendationBulletList"/>
  </w:abstractNum>
  <w:abstractNum w:abstractNumId="22">
    <w:nsid w:val="483E25F6"/>
    <w:multiLevelType w:val="multilevel"/>
    <w:tmpl w:val="2D022FDA"/>
    <w:styleLink w:val="AlphaParagraphList"/>
    <w:lvl w:ilvl="0">
      <w:start w:val="1"/>
      <w:numFmt w:val="lowerLetter"/>
      <w:pStyle w:val="AlphaParagraph"/>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24">
    <w:nsid w:val="51002E86"/>
    <w:multiLevelType w:val="hybridMultilevel"/>
    <w:tmpl w:val="AEE416AE"/>
    <w:lvl w:ilvl="0" w:tplc="779E70D4">
      <w:start w:val="1"/>
      <w:numFmt w:val="lowerRoman"/>
      <w:lvlText w:val="(%1)"/>
      <w:lvlJc w:val="left"/>
      <w:pPr>
        <w:tabs>
          <w:tab w:val="num" w:pos="1134"/>
        </w:tabs>
        <w:ind w:left="1134" w:hanging="567"/>
      </w:pPr>
      <w:rPr>
        <w:rFonts w:ascii="Book Antiqua" w:hAnsi="Book Antiqua" w:cs="Times New Roman" w:hint="default"/>
        <w:b w:val="0"/>
        <w:bCs w:val="0"/>
        <w:i w:val="0"/>
        <w:iCs w:val="0"/>
        <w:caps w:val="0"/>
        <w:smallCaps w:val="0"/>
        <w:strike w:val="0"/>
        <w:dstrike w:val="0"/>
        <w:noProof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10808AA">
      <w:start w:val="1"/>
      <w:numFmt w:val="none"/>
      <w:lvlText w:val="(b)"/>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510D2021"/>
    <w:multiLevelType w:val="multilevel"/>
    <w:tmpl w:val="72F8140E"/>
    <w:numStyleLink w:val="OutlineList"/>
  </w:abstractNum>
  <w:abstractNum w:abstractNumId="26">
    <w:nsid w:val="55AB4DA1"/>
    <w:multiLevelType w:val="multilevel"/>
    <w:tmpl w:val="7E40BB68"/>
    <w:styleLink w:val="TableTestBulletList"/>
    <w:lvl w:ilvl="0">
      <w:start w:val="1"/>
      <w:numFmt w:val="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5F73129"/>
    <w:multiLevelType w:val="multilevel"/>
    <w:tmpl w:val="D9A8A212"/>
    <w:numStyleLink w:val="RomanNumeralList"/>
  </w:abstractNum>
  <w:abstractNum w:abstractNumId="28">
    <w:nsid w:val="58101827"/>
    <w:multiLevelType w:val="multilevel"/>
    <w:tmpl w:val="414EA7D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9">
    <w:nsid w:val="5E0A6F8D"/>
    <w:multiLevelType w:val="multilevel"/>
    <w:tmpl w:val="51941ED6"/>
    <w:lvl w:ilvl="0">
      <w:start w:val="1"/>
      <w:numFmt w:val="bullet"/>
      <w:lvlRestart w:val="0"/>
      <w:lvlText w:val="•"/>
      <w:lvlJc w:val="left"/>
      <w:pPr>
        <w:tabs>
          <w:tab w:val="num" w:pos="283"/>
        </w:tabs>
        <w:ind w:left="283" w:hanging="283"/>
      </w:pPr>
      <w:rPr>
        <w:b w:val="0"/>
        <w:i w:val="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0">
    <w:nsid w:val="5E9A7DFC"/>
    <w:multiLevelType w:val="hybridMultilevel"/>
    <w:tmpl w:val="14A2037C"/>
    <w:lvl w:ilvl="0" w:tplc="1E7AB46A">
      <w:start w:val="1"/>
      <w:numFmt w:val="lowerLetter"/>
      <w:lvlText w:val="(%1)"/>
      <w:lvlJc w:val="left"/>
      <w:pPr>
        <w:ind w:left="720" w:hanging="360"/>
      </w:pPr>
      <w:rPr>
        <w:rFonts w:ascii="Arial" w:hAnsi="Arial" w:cs="Arial"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6022277"/>
    <w:multiLevelType w:val="singleLevel"/>
    <w:tmpl w:val="9ECEC236"/>
    <w:name w:val="AlphaChartTableFootnoteList"/>
    <w:lvl w:ilvl="0">
      <w:start w:val="1"/>
      <w:numFmt w:val="lowerLetter"/>
      <w:pStyle w:val="CaptionandTableFootnoteAlpha"/>
      <w:lvlText w:val="(%1)"/>
      <w:lvlJc w:val="left"/>
      <w:pPr>
        <w:ind w:left="360" w:hanging="360"/>
      </w:pPr>
      <w:rPr>
        <w:rFonts w:ascii="Calibri" w:hAnsi="Calibri" w:cs="Arial" w:hint="default"/>
        <w:b w:val="0"/>
        <w:i w:val="0"/>
        <w:color w:val="000000"/>
        <w:sz w:val="20"/>
      </w:rPr>
    </w:lvl>
  </w:abstractNum>
  <w:abstractNum w:abstractNumId="32">
    <w:nsid w:val="6A5F7B24"/>
    <w:multiLevelType w:val="multilevel"/>
    <w:tmpl w:val="2090AC60"/>
    <w:lvl w:ilvl="0">
      <w:start w:val="1"/>
      <w:numFmt w:val="decimal"/>
      <w:lvlRestart w:val="0"/>
      <w:pStyle w:val="Heading2"/>
      <w:lvlText w:val="%1."/>
      <w:lvlJc w:val="left"/>
      <w:pPr>
        <w:tabs>
          <w:tab w:val="num" w:pos="3402"/>
        </w:tabs>
        <w:ind w:left="2552" w:firstLine="0"/>
      </w:pPr>
      <w:rPr>
        <w:rFonts w:ascii="Arial Bold" w:hAnsi="Arial Bold" w:cs="Arial" w:hint="default"/>
        <w:b/>
        <w:i w:val="0"/>
        <w:color w:val="003157"/>
      </w:rPr>
    </w:lvl>
    <w:lvl w:ilvl="1">
      <w:start w:val="1"/>
      <w:numFmt w:val="decimal"/>
      <w:lvlText w:val="%1.%2"/>
      <w:lvlJc w:val="left"/>
      <w:pPr>
        <w:tabs>
          <w:tab w:val="num" w:pos="850"/>
        </w:tabs>
        <w:ind w:left="0" w:firstLine="0"/>
      </w:pPr>
      <w:rPr>
        <w:rFonts w:ascii="Arial Bold" w:hAnsi="Arial Bold" w:cs="Arial" w:hint="default"/>
        <w:b/>
        <w:i w:val="0"/>
        <w:color w:val="003157"/>
      </w:rPr>
    </w:lvl>
    <w:lvl w:ilvl="2">
      <w:start w:val="1"/>
      <w:numFmt w:val="none"/>
      <w:pStyle w:val="Heading4"/>
      <w:lvlText w:val=""/>
      <w:lvlJc w:val="left"/>
      <w:pPr>
        <w:tabs>
          <w:tab w:val="num" w:pos="0"/>
        </w:tabs>
        <w:ind w:left="0" w:firstLine="0"/>
      </w:pPr>
      <w:rPr>
        <w:rFonts w:ascii="Arial" w:hAnsi="Arial" w:cs="Arial" w:hint="default"/>
        <w:b w:val="0"/>
        <w:i w:val="0"/>
        <w:color w:val="003157"/>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33">
    <w:nsid w:val="703156AC"/>
    <w:multiLevelType w:val="hybridMultilevel"/>
    <w:tmpl w:val="DB02990C"/>
    <w:lvl w:ilvl="0" w:tplc="DD606940">
      <w:start w:val="1"/>
      <w:numFmt w:val="decimal"/>
      <w:pStyle w:val="Numbered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06C25F4"/>
    <w:multiLevelType w:val="multilevel"/>
    <w:tmpl w:val="49A2339C"/>
    <w:lvl w:ilvl="0">
      <w:start w:val="1"/>
      <w:numFmt w:val="decimal"/>
      <w:lvlText w:val="%1."/>
      <w:lvlJc w:val="left"/>
      <w:pPr>
        <w:tabs>
          <w:tab w:val="num" w:pos="567"/>
        </w:tabs>
        <w:ind w:left="567" w:hanging="567"/>
      </w:pPr>
      <w:rPr>
        <w:rFonts w:ascii="Calibri" w:hAnsi="Calibri" w:hint="default"/>
        <w:b w:val="0"/>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73CA6E80"/>
    <w:multiLevelType w:val="multilevel"/>
    <w:tmpl w:val="00F03A94"/>
    <w:lvl w:ilvl="0">
      <w:start w:val="1"/>
      <w:numFmt w:val="none"/>
      <w:lvlText w:val=""/>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abstractNumId w:val="31"/>
  </w:num>
  <w:num w:numId="2">
    <w:abstractNumId w:val="32"/>
  </w:num>
  <w:num w:numId="3">
    <w:abstractNumId w:val="1"/>
  </w:num>
  <w:num w:numId="4">
    <w:abstractNumId w:val="20"/>
  </w:num>
  <w:num w:numId="5">
    <w:abstractNumId w:val="33"/>
  </w:num>
  <w:num w:numId="6">
    <w:abstractNumId w:val="14"/>
  </w:num>
  <w:num w:numId="7">
    <w:abstractNumId w:val="19"/>
  </w:num>
  <w:num w:numId="8">
    <w:abstractNumId w:val="15"/>
  </w:num>
  <w:num w:numId="9">
    <w:abstractNumId w:val="3"/>
  </w:num>
  <w:num w:numId="10">
    <w:abstractNumId w:val="22"/>
  </w:num>
  <w:num w:numId="11">
    <w:abstractNumId w:val="18"/>
  </w:num>
  <w:num w:numId="12">
    <w:abstractNumId w:val="5"/>
  </w:num>
  <w:num w:numId="13">
    <w:abstractNumId w:val="9"/>
  </w:num>
  <w:num w:numId="14">
    <w:abstractNumId w:val="4"/>
  </w:num>
  <w:num w:numId="15">
    <w:abstractNumId w:val="6"/>
  </w:num>
  <w:num w:numId="16">
    <w:abstractNumId w:val="25"/>
  </w:num>
  <w:num w:numId="17">
    <w:abstractNumId w:val="21"/>
  </w:num>
  <w:num w:numId="18">
    <w:abstractNumId w:val="27"/>
  </w:num>
  <w:num w:numId="19">
    <w:abstractNumId w:val="17"/>
  </w:num>
  <w:num w:numId="20">
    <w:abstractNumId w:val="26"/>
  </w:num>
  <w:num w:numId="21">
    <w:abstractNumId w:val="10"/>
  </w:num>
  <w:num w:numId="22">
    <w:abstractNumId w:val="37"/>
  </w:num>
  <w:num w:numId="23">
    <w:abstractNumId w:val="24"/>
  </w:num>
  <w:num w:numId="24">
    <w:abstractNumId w:val="13"/>
  </w:num>
  <w:num w:numId="25">
    <w:abstractNumId w:val="28"/>
  </w:num>
  <w:num w:numId="26">
    <w:abstractNumId w:val="23"/>
  </w:num>
  <w:num w:numId="27">
    <w:abstractNumId w:val="11"/>
  </w:num>
  <w:num w:numId="28">
    <w:abstractNumId w:val="34"/>
  </w:num>
  <w:num w:numId="29">
    <w:abstractNumId w:val="8"/>
  </w:num>
  <w:num w:numId="30">
    <w:abstractNumId w:val="16"/>
  </w:num>
  <w:num w:numId="31">
    <w:abstractNumId w:val="29"/>
  </w:num>
  <w:num w:numId="32">
    <w:abstractNumId w:val="12"/>
  </w:num>
  <w:num w:numId="33">
    <w:abstractNumId w:val="36"/>
  </w:num>
  <w:num w:numId="34">
    <w:abstractNumId w:val="30"/>
  </w:num>
  <w:num w:numId="35">
    <w:abstractNumId w:val="7"/>
  </w:num>
  <w:num w:numId="36">
    <w:abstractNumId w:val="2"/>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689"/>
    <w:rsid w:val="00000006"/>
    <w:rsid w:val="00000B97"/>
    <w:rsid w:val="000014EE"/>
    <w:rsid w:val="000022B7"/>
    <w:rsid w:val="00003B0C"/>
    <w:rsid w:val="00004BFD"/>
    <w:rsid w:val="00004CB5"/>
    <w:rsid w:val="000065A8"/>
    <w:rsid w:val="00010454"/>
    <w:rsid w:val="00012ED8"/>
    <w:rsid w:val="000134FA"/>
    <w:rsid w:val="000142A2"/>
    <w:rsid w:val="000142E7"/>
    <w:rsid w:val="000145B2"/>
    <w:rsid w:val="0001724B"/>
    <w:rsid w:val="00017810"/>
    <w:rsid w:val="00022B00"/>
    <w:rsid w:val="00023409"/>
    <w:rsid w:val="00023F7D"/>
    <w:rsid w:val="00024880"/>
    <w:rsid w:val="00027625"/>
    <w:rsid w:val="00027893"/>
    <w:rsid w:val="00027A1B"/>
    <w:rsid w:val="00030401"/>
    <w:rsid w:val="0003140E"/>
    <w:rsid w:val="00032DE8"/>
    <w:rsid w:val="0003502B"/>
    <w:rsid w:val="00035084"/>
    <w:rsid w:val="0003512E"/>
    <w:rsid w:val="00035157"/>
    <w:rsid w:val="00036756"/>
    <w:rsid w:val="00036AD6"/>
    <w:rsid w:val="000370B1"/>
    <w:rsid w:val="00037317"/>
    <w:rsid w:val="0004312D"/>
    <w:rsid w:val="00043221"/>
    <w:rsid w:val="00043437"/>
    <w:rsid w:val="00043D77"/>
    <w:rsid w:val="00045E43"/>
    <w:rsid w:val="0004697C"/>
    <w:rsid w:val="00046D33"/>
    <w:rsid w:val="00046F5F"/>
    <w:rsid w:val="0005021E"/>
    <w:rsid w:val="000508EF"/>
    <w:rsid w:val="00050E52"/>
    <w:rsid w:val="00051CD2"/>
    <w:rsid w:val="00051FA3"/>
    <w:rsid w:val="0005454B"/>
    <w:rsid w:val="0005462F"/>
    <w:rsid w:val="0005568B"/>
    <w:rsid w:val="00056548"/>
    <w:rsid w:val="00057035"/>
    <w:rsid w:val="00057510"/>
    <w:rsid w:val="00057CA3"/>
    <w:rsid w:val="00060130"/>
    <w:rsid w:val="00060E53"/>
    <w:rsid w:val="00062841"/>
    <w:rsid w:val="00062E55"/>
    <w:rsid w:val="0006315D"/>
    <w:rsid w:val="00064234"/>
    <w:rsid w:val="00064779"/>
    <w:rsid w:val="000652DA"/>
    <w:rsid w:val="0006583D"/>
    <w:rsid w:val="00066AE3"/>
    <w:rsid w:val="000676DB"/>
    <w:rsid w:val="000711F0"/>
    <w:rsid w:val="00071258"/>
    <w:rsid w:val="00072902"/>
    <w:rsid w:val="00073AB1"/>
    <w:rsid w:val="00073B8D"/>
    <w:rsid w:val="000756FD"/>
    <w:rsid w:val="000772FB"/>
    <w:rsid w:val="00077895"/>
    <w:rsid w:val="00077ECA"/>
    <w:rsid w:val="000804EF"/>
    <w:rsid w:val="0008187A"/>
    <w:rsid w:val="00082613"/>
    <w:rsid w:val="000836E5"/>
    <w:rsid w:val="00084965"/>
    <w:rsid w:val="000852F7"/>
    <w:rsid w:val="00085492"/>
    <w:rsid w:val="00086AE5"/>
    <w:rsid w:val="00087798"/>
    <w:rsid w:val="00087B2D"/>
    <w:rsid w:val="00090378"/>
    <w:rsid w:val="000922AB"/>
    <w:rsid w:val="00092A18"/>
    <w:rsid w:val="00092C99"/>
    <w:rsid w:val="0009413C"/>
    <w:rsid w:val="00094904"/>
    <w:rsid w:val="00095F07"/>
    <w:rsid w:val="00097DED"/>
    <w:rsid w:val="000A00E2"/>
    <w:rsid w:val="000A051C"/>
    <w:rsid w:val="000A21EE"/>
    <w:rsid w:val="000A38A9"/>
    <w:rsid w:val="000A399D"/>
    <w:rsid w:val="000A3A4D"/>
    <w:rsid w:val="000A3BC3"/>
    <w:rsid w:val="000A4FE8"/>
    <w:rsid w:val="000A602A"/>
    <w:rsid w:val="000A7DCA"/>
    <w:rsid w:val="000B0A02"/>
    <w:rsid w:val="000B213A"/>
    <w:rsid w:val="000B22C9"/>
    <w:rsid w:val="000B2FB2"/>
    <w:rsid w:val="000B316E"/>
    <w:rsid w:val="000B3EA2"/>
    <w:rsid w:val="000B4847"/>
    <w:rsid w:val="000B4DB7"/>
    <w:rsid w:val="000B5180"/>
    <w:rsid w:val="000B519B"/>
    <w:rsid w:val="000B5D30"/>
    <w:rsid w:val="000B5ED4"/>
    <w:rsid w:val="000B6863"/>
    <w:rsid w:val="000C072E"/>
    <w:rsid w:val="000C112E"/>
    <w:rsid w:val="000C2009"/>
    <w:rsid w:val="000C271F"/>
    <w:rsid w:val="000C4060"/>
    <w:rsid w:val="000C5740"/>
    <w:rsid w:val="000C57D7"/>
    <w:rsid w:val="000C62DA"/>
    <w:rsid w:val="000C6BC5"/>
    <w:rsid w:val="000C77CF"/>
    <w:rsid w:val="000C7947"/>
    <w:rsid w:val="000C7A40"/>
    <w:rsid w:val="000C7DE6"/>
    <w:rsid w:val="000C7F21"/>
    <w:rsid w:val="000D26A9"/>
    <w:rsid w:val="000D2790"/>
    <w:rsid w:val="000D2796"/>
    <w:rsid w:val="000D3D4D"/>
    <w:rsid w:val="000D4841"/>
    <w:rsid w:val="000D52DA"/>
    <w:rsid w:val="000D5704"/>
    <w:rsid w:val="000D59A2"/>
    <w:rsid w:val="000D7384"/>
    <w:rsid w:val="000E04B4"/>
    <w:rsid w:val="000E0B5A"/>
    <w:rsid w:val="000E199A"/>
    <w:rsid w:val="000E1BD9"/>
    <w:rsid w:val="000E24D2"/>
    <w:rsid w:val="000E3E84"/>
    <w:rsid w:val="000E47CD"/>
    <w:rsid w:val="000E4D44"/>
    <w:rsid w:val="000E5074"/>
    <w:rsid w:val="000E65C2"/>
    <w:rsid w:val="000E7451"/>
    <w:rsid w:val="000E7925"/>
    <w:rsid w:val="000F00AD"/>
    <w:rsid w:val="000F11E6"/>
    <w:rsid w:val="000F17F1"/>
    <w:rsid w:val="000F2F19"/>
    <w:rsid w:val="000F351A"/>
    <w:rsid w:val="000F38B9"/>
    <w:rsid w:val="000F523A"/>
    <w:rsid w:val="000F5692"/>
    <w:rsid w:val="000F6645"/>
    <w:rsid w:val="00100B8A"/>
    <w:rsid w:val="00100D19"/>
    <w:rsid w:val="00101000"/>
    <w:rsid w:val="00101FCB"/>
    <w:rsid w:val="0010281D"/>
    <w:rsid w:val="0010359D"/>
    <w:rsid w:val="001047D7"/>
    <w:rsid w:val="00104FCE"/>
    <w:rsid w:val="001073F7"/>
    <w:rsid w:val="00107EAF"/>
    <w:rsid w:val="00110EA1"/>
    <w:rsid w:val="00112BD4"/>
    <w:rsid w:val="00113195"/>
    <w:rsid w:val="00114AD7"/>
    <w:rsid w:val="00114C23"/>
    <w:rsid w:val="00116626"/>
    <w:rsid w:val="00117527"/>
    <w:rsid w:val="0012125C"/>
    <w:rsid w:val="0012432C"/>
    <w:rsid w:val="0012459A"/>
    <w:rsid w:val="001248D4"/>
    <w:rsid w:val="00124C28"/>
    <w:rsid w:val="00124E37"/>
    <w:rsid w:val="00124F84"/>
    <w:rsid w:val="0012505C"/>
    <w:rsid w:val="00126A64"/>
    <w:rsid w:val="00126AE1"/>
    <w:rsid w:val="0012731E"/>
    <w:rsid w:val="00130400"/>
    <w:rsid w:val="001304A4"/>
    <w:rsid w:val="00130C03"/>
    <w:rsid w:val="001313F0"/>
    <w:rsid w:val="00133C16"/>
    <w:rsid w:val="00134F94"/>
    <w:rsid w:val="001407E0"/>
    <w:rsid w:val="00140810"/>
    <w:rsid w:val="00141792"/>
    <w:rsid w:val="00141E43"/>
    <w:rsid w:val="00141EBA"/>
    <w:rsid w:val="0014229F"/>
    <w:rsid w:val="0014256B"/>
    <w:rsid w:val="00143D4E"/>
    <w:rsid w:val="00145128"/>
    <w:rsid w:val="0014574E"/>
    <w:rsid w:val="00145F3A"/>
    <w:rsid w:val="00150C98"/>
    <w:rsid w:val="00151BA6"/>
    <w:rsid w:val="00152316"/>
    <w:rsid w:val="00152FA4"/>
    <w:rsid w:val="00153FDF"/>
    <w:rsid w:val="00154ED7"/>
    <w:rsid w:val="0015532E"/>
    <w:rsid w:val="00155F6E"/>
    <w:rsid w:val="0015676F"/>
    <w:rsid w:val="001567BE"/>
    <w:rsid w:val="001574AE"/>
    <w:rsid w:val="0015759C"/>
    <w:rsid w:val="0015774E"/>
    <w:rsid w:val="001604FE"/>
    <w:rsid w:val="00161E40"/>
    <w:rsid w:val="00161ED1"/>
    <w:rsid w:val="00161FFC"/>
    <w:rsid w:val="00162350"/>
    <w:rsid w:val="0016244B"/>
    <w:rsid w:val="00162967"/>
    <w:rsid w:val="00162BDD"/>
    <w:rsid w:val="0016302F"/>
    <w:rsid w:val="00163F94"/>
    <w:rsid w:val="00164658"/>
    <w:rsid w:val="001650A9"/>
    <w:rsid w:val="00165172"/>
    <w:rsid w:val="001668A1"/>
    <w:rsid w:val="00167177"/>
    <w:rsid w:val="00167277"/>
    <w:rsid w:val="001705B0"/>
    <w:rsid w:val="001706C1"/>
    <w:rsid w:val="001708EF"/>
    <w:rsid w:val="00170D17"/>
    <w:rsid w:val="0017213E"/>
    <w:rsid w:val="00173EFD"/>
    <w:rsid w:val="00174063"/>
    <w:rsid w:val="0017487B"/>
    <w:rsid w:val="00174ACC"/>
    <w:rsid w:val="00174DC4"/>
    <w:rsid w:val="0017560C"/>
    <w:rsid w:val="001756FA"/>
    <w:rsid w:val="00177D1E"/>
    <w:rsid w:val="00177D5B"/>
    <w:rsid w:val="001808A9"/>
    <w:rsid w:val="0018169F"/>
    <w:rsid w:val="001816FF"/>
    <w:rsid w:val="00181E54"/>
    <w:rsid w:val="00182323"/>
    <w:rsid w:val="00182920"/>
    <w:rsid w:val="00183968"/>
    <w:rsid w:val="001845B2"/>
    <w:rsid w:val="00184934"/>
    <w:rsid w:val="0018497C"/>
    <w:rsid w:val="00186895"/>
    <w:rsid w:val="00187B2E"/>
    <w:rsid w:val="0019178E"/>
    <w:rsid w:val="001927AE"/>
    <w:rsid w:val="00192891"/>
    <w:rsid w:val="00192BAF"/>
    <w:rsid w:val="00193150"/>
    <w:rsid w:val="00193465"/>
    <w:rsid w:val="001936EB"/>
    <w:rsid w:val="001946B5"/>
    <w:rsid w:val="00194E5F"/>
    <w:rsid w:val="001950BF"/>
    <w:rsid w:val="0019533F"/>
    <w:rsid w:val="00196638"/>
    <w:rsid w:val="001A08FD"/>
    <w:rsid w:val="001A28EA"/>
    <w:rsid w:val="001A315D"/>
    <w:rsid w:val="001A32B9"/>
    <w:rsid w:val="001A3338"/>
    <w:rsid w:val="001A3D4D"/>
    <w:rsid w:val="001A4567"/>
    <w:rsid w:val="001A46F7"/>
    <w:rsid w:val="001A6687"/>
    <w:rsid w:val="001A6F9E"/>
    <w:rsid w:val="001B0657"/>
    <w:rsid w:val="001B1BF9"/>
    <w:rsid w:val="001B1DFF"/>
    <w:rsid w:val="001B21E2"/>
    <w:rsid w:val="001B24C1"/>
    <w:rsid w:val="001B2D41"/>
    <w:rsid w:val="001B2FF4"/>
    <w:rsid w:val="001B3288"/>
    <w:rsid w:val="001B4003"/>
    <w:rsid w:val="001B537F"/>
    <w:rsid w:val="001B57AD"/>
    <w:rsid w:val="001B591C"/>
    <w:rsid w:val="001B652F"/>
    <w:rsid w:val="001C0046"/>
    <w:rsid w:val="001C100C"/>
    <w:rsid w:val="001C1523"/>
    <w:rsid w:val="001C1675"/>
    <w:rsid w:val="001C2158"/>
    <w:rsid w:val="001C2DDA"/>
    <w:rsid w:val="001C2F27"/>
    <w:rsid w:val="001C3534"/>
    <w:rsid w:val="001C4EE8"/>
    <w:rsid w:val="001C5921"/>
    <w:rsid w:val="001D0C6A"/>
    <w:rsid w:val="001D0DFD"/>
    <w:rsid w:val="001D1769"/>
    <w:rsid w:val="001D2790"/>
    <w:rsid w:val="001D2C97"/>
    <w:rsid w:val="001D4244"/>
    <w:rsid w:val="001D4F17"/>
    <w:rsid w:val="001D5410"/>
    <w:rsid w:val="001D5488"/>
    <w:rsid w:val="001D64A5"/>
    <w:rsid w:val="001D7322"/>
    <w:rsid w:val="001D744B"/>
    <w:rsid w:val="001E03EE"/>
    <w:rsid w:val="001E1F6B"/>
    <w:rsid w:val="001E21D4"/>
    <w:rsid w:val="001E36E8"/>
    <w:rsid w:val="001E52A0"/>
    <w:rsid w:val="001E6747"/>
    <w:rsid w:val="001E7EA2"/>
    <w:rsid w:val="001F0B22"/>
    <w:rsid w:val="001F1532"/>
    <w:rsid w:val="001F3B87"/>
    <w:rsid w:val="001F4136"/>
    <w:rsid w:val="00201212"/>
    <w:rsid w:val="00202D69"/>
    <w:rsid w:val="00204924"/>
    <w:rsid w:val="00204EFA"/>
    <w:rsid w:val="002053A2"/>
    <w:rsid w:val="00206630"/>
    <w:rsid w:val="0020758A"/>
    <w:rsid w:val="00207EF0"/>
    <w:rsid w:val="002113C0"/>
    <w:rsid w:val="00212BFD"/>
    <w:rsid w:val="002136CA"/>
    <w:rsid w:val="00213E29"/>
    <w:rsid w:val="00214177"/>
    <w:rsid w:val="00215796"/>
    <w:rsid w:val="00215A67"/>
    <w:rsid w:val="0021652C"/>
    <w:rsid w:val="002166B4"/>
    <w:rsid w:val="00220447"/>
    <w:rsid w:val="002207CC"/>
    <w:rsid w:val="002221F0"/>
    <w:rsid w:val="00222C02"/>
    <w:rsid w:val="00223CDD"/>
    <w:rsid w:val="00224A4E"/>
    <w:rsid w:val="002251DE"/>
    <w:rsid w:val="0022522B"/>
    <w:rsid w:val="002258A5"/>
    <w:rsid w:val="002279BB"/>
    <w:rsid w:val="00227D5E"/>
    <w:rsid w:val="00227EEA"/>
    <w:rsid w:val="0023137D"/>
    <w:rsid w:val="002321DD"/>
    <w:rsid w:val="00232461"/>
    <w:rsid w:val="00232FAA"/>
    <w:rsid w:val="0023613D"/>
    <w:rsid w:val="002366A2"/>
    <w:rsid w:val="00237258"/>
    <w:rsid w:val="00237F0D"/>
    <w:rsid w:val="00240962"/>
    <w:rsid w:val="00242053"/>
    <w:rsid w:val="0024206D"/>
    <w:rsid w:val="00242EB5"/>
    <w:rsid w:val="00242F28"/>
    <w:rsid w:val="00243339"/>
    <w:rsid w:val="00244CE3"/>
    <w:rsid w:val="00245214"/>
    <w:rsid w:val="00245C92"/>
    <w:rsid w:val="00245CA5"/>
    <w:rsid w:val="0024734E"/>
    <w:rsid w:val="00250529"/>
    <w:rsid w:val="00252680"/>
    <w:rsid w:val="00253A3E"/>
    <w:rsid w:val="00256463"/>
    <w:rsid w:val="002569ED"/>
    <w:rsid w:val="00256E8E"/>
    <w:rsid w:val="00260201"/>
    <w:rsid w:val="0026061D"/>
    <w:rsid w:val="00260C9F"/>
    <w:rsid w:val="00262AE7"/>
    <w:rsid w:val="002630E5"/>
    <w:rsid w:val="00263A65"/>
    <w:rsid w:val="00263B4A"/>
    <w:rsid w:val="00263F38"/>
    <w:rsid w:val="00264C52"/>
    <w:rsid w:val="002658E7"/>
    <w:rsid w:val="00265C69"/>
    <w:rsid w:val="00266596"/>
    <w:rsid w:val="00266D7A"/>
    <w:rsid w:val="002702D8"/>
    <w:rsid w:val="0027085A"/>
    <w:rsid w:val="00270C93"/>
    <w:rsid w:val="00270CF7"/>
    <w:rsid w:val="00271F04"/>
    <w:rsid w:val="00272E19"/>
    <w:rsid w:val="00273CF3"/>
    <w:rsid w:val="00274311"/>
    <w:rsid w:val="00275634"/>
    <w:rsid w:val="00275E0B"/>
    <w:rsid w:val="00277246"/>
    <w:rsid w:val="0028046F"/>
    <w:rsid w:val="00281360"/>
    <w:rsid w:val="002815E9"/>
    <w:rsid w:val="00281770"/>
    <w:rsid w:val="002817C4"/>
    <w:rsid w:val="00281F55"/>
    <w:rsid w:val="00282ECD"/>
    <w:rsid w:val="0028325E"/>
    <w:rsid w:val="00283B5E"/>
    <w:rsid w:val="00283D4C"/>
    <w:rsid w:val="00284C84"/>
    <w:rsid w:val="0028586F"/>
    <w:rsid w:val="00285D9A"/>
    <w:rsid w:val="002864FA"/>
    <w:rsid w:val="002877F0"/>
    <w:rsid w:val="00290D4B"/>
    <w:rsid w:val="0029170A"/>
    <w:rsid w:val="00292745"/>
    <w:rsid w:val="002930F8"/>
    <w:rsid w:val="00293978"/>
    <w:rsid w:val="00294554"/>
    <w:rsid w:val="00294BB9"/>
    <w:rsid w:val="0029564F"/>
    <w:rsid w:val="0029677E"/>
    <w:rsid w:val="002A004B"/>
    <w:rsid w:val="002A0454"/>
    <w:rsid w:val="002A12F3"/>
    <w:rsid w:val="002A1BDD"/>
    <w:rsid w:val="002A2DD7"/>
    <w:rsid w:val="002A32F6"/>
    <w:rsid w:val="002A3340"/>
    <w:rsid w:val="002A3F66"/>
    <w:rsid w:val="002A46D6"/>
    <w:rsid w:val="002A4B4F"/>
    <w:rsid w:val="002A56FF"/>
    <w:rsid w:val="002A6DCA"/>
    <w:rsid w:val="002A7908"/>
    <w:rsid w:val="002A7B0E"/>
    <w:rsid w:val="002B03AE"/>
    <w:rsid w:val="002B0D0C"/>
    <w:rsid w:val="002B35AB"/>
    <w:rsid w:val="002B5636"/>
    <w:rsid w:val="002B597A"/>
    <w:rsid w:val="002B63C4"/>
    <w:rsid w:val="002B700A"/>
    <w:rsid w:val="002B7735"/>
    <w:rsid w:val="002B7805"/>
    <w:rsid w:val="002C06A0"/>
    <w:rsid w:val="002C081A"/>
    <w:rsid w:val="002C176D"/>
    <w:rsid w:val="002C1920"/>
    <w:rsid w:val="002C1E01"/>
    <w:rsid w:val="002C2458"/>
    <w:rsid w:val="002C2A91"/>
    <w:rsid w:val="002C2BB8"/>
    <w:rsid w:val="002C336F"/>
    <w:rsid w:val="002C3924"/>
    <w:rsid w:val="002C4640"/>
    <w:rsid w:val="002C5829"/>
    <w:rsid w:val="002C591B"/>
    <w:rsid w:val="002C5E54"/>
    <w:rsid w:val="002C698D"/>
    <w:rsid w:val="002C6B78"/>
    <w:rsid w:val="002C7F1C"/>
    <w:rsid w:val="002C7F9A"/>
    <w:rsid w:val="002D2A72"/>
    <w:rsid w:val="002D2D79"/>
    <w:rsid w:val="002D5285"/>
    <w:rsid w:val="002E0472"/>
    <w:rsid w:val="002E1E7B"/>
    <w:rsid w:val="002E2523"/>
    <w:rsid w:val="002E2953"/>
    <w:rsid w:val="002E2C93"/>
    <w:rsid w:val="002E3079"/>
    <w:rsid w:val="002E3D3E"/>
    <w:rsid w:val="002E3E12"/>
    <w:rsid w:val="002E3F07"/>
    <w:rsid w:val="002E4BF8"/>
    <w:rsid w:val="002E60FC"/>
    <w:rsid w:val="002E74DF"/>
    <w:rsid w:val="002E760F"/>
    <w:rsid w:val="002E794E"/>
    <w:rsid w:val="002F1DD4"/>
    <w:rsid w:val="002F374E"/>
    <w:rsid w:val="002F3C0C"/>
    <w:rsid w:val="002F447A"/>
    <w:rsid w:val="002F45DE"/>
    <w:rsid w:val="002F4C6A"/>
    <w:rsid w:val="002F52E0"/>
    <w:rsid w:val="002F5BE9"/>
    <w:rsid w:val="002F6A51"/>
    <w:rsid w:val="002F7BAF"/>
    <w:rsid w:val="00301AA5"/>
    <w:rsid w:val="00301EBD"/>
    <w:rsid w:val="003024A7"/>
    <w:rsid w:val="00302831"/>
    <w:rsid w:val="00302956"/>
    <w:rsid w:val="003030BF"/>
    <w:rsid w:val="0030327F"/>
    <w:rsid w:val="003037FA"/>
    <w:rsid w:val="00303E7C"/>
    <w:rsid w:val="00304A1F"/>
    <w:rsid w:val="00304E7E"/>
    <w:rsid w:val="00305750"/>
    <w:rsid w:val="0030583C"/>
    <w:rsid w:val="00306ADD"/>
    <w:rsid w:val="003076FC"/>
    <w:rsid w:val="00310F6B"/>
    <w:rsid w:val="00311508"/>
    <w:rsid w:val="00314865"/>
    <w:rsid w:val="003153AA"/>
    <w:rsid w:val="0031627E"/>
    <w:rsid w:val="003166FD"/>
    <w:rsid w:val="00316787"/>
    <w:rsid w:val="00317607"/>
    <w:rsid w:val="00320DFA"/>
    <w:rsid w:val="0032161A"/>
    <w:rsid w:val="00321A79"/>
    <w:rsid w:val="00322F8B"/>
    <w:rsid w:val="00323080"/>
    <w:rsid w:val="00327611"/>
    <w:rsid w:val="00327DE0"/>
    <w:rsid w:val="00327F6D"/>
    <w:rsid w:val="003302C0"/>
    <w:rsid w:val="00331311"/>
    <w:rsid w:val="00332A53"/>
    <w:rsid w:val="00332E66"/>
    <w:rsid w:val="00334B61"/>
    <w:rsid w:val="003351BC"/>
    <w:rsid w:val="0033595A"/>
    <w:rsid w:val="0034088F"/>
    <w:rsid w:val="00340C23"/>
    <w:rsid w:val="00341819"/>
    <w:rsid w:val="0034297B"/>
    <w:rsid w:val="00343895"/>
    <w:rsid w:val="0034393B"/>
    <w:rsid w:val="00343C3F"/>
    <w:rsid w:val="00344949"/>
    <w:rsid w:val="003461C0"/>
    <w:rsid w:val="0034681F"/>
    <w:rsid w:val="00346B82"/>
    <w:rsid w:val="00346F7F"/>
    <w:rsid w:val="00347A16"/>
    <w:rsid w:val="00347AB3"/>
    <w:rsid w:val="00347E9C"/>
    <w:rsid w:val="0035037D"/>
    <w:rsid w:val="00351231"/>
    <w:rsid w:val="003514F0"/>
    <w:rsid w:val="0035197A"/>
    <w:rsid w:val="00352410"/>
    <w:rsid w:val="00352CFC"/>
    <w:rsid w:val="00357705"/>
    <w:rsid w:val="0036086E"/>
    <w:rsid w:val="00360898"/>
    <w:rsid w:val="003609A0"/>
    <w:rsid w:val="00360F1B"/>
    <w:rsid w:val="003615F1"/>
    <w:rsid w:val="0036197D"/>
    <w:rsid w:val="003620E7"/>
    <w:rsid w:val="00362673"/>
    <w:rsid w:val="00363672"/>
    <w:rsid w:val="00363AA1"/>
    <w:rsid w:val="00364781"/>
    <w:rsid w:val="00364914"/>
    <w:rsid w:val="0036599E"/>
    <w:rsid w:val="003664F6"/>
    <w:rsid w:val="003678EE"/>
    <w:rsid w:val="003705D0"/>
    <w:rsid w:val="00371505"/>
    <w:rsid w:val="00372194"/>
    <w:rsid w:val="003736D4"/>
    <w:rsid w:val="00373F5B"/>
    <w:rsid w:val="00374791"/>
    <w:rsid w:val="0037519F"/>
    <w:rsid w:val="00376D8A"/>
    <w:rsid w:val="00377084"/>
    <w:rsid w:val="00377394"/>
    <w:rsid w:val="00380295"/>
    <w:rsid w:val="003809B6"/>
    <w:rsid w:val="0038196A"/>
    <w:rsid w:val="00381CB8"/>
    <w:rsid w:val="0038370D"/>
    <w:rsid w:val="00387A50"/>
    <w:rsid w:val="00387DCE"/>
    <w:rsid w:val="0039298D"/>
    <w:rsid w:val="00393613"/>
    <w:rsid w:val="00393F3B"/>
    <w:rsid w:val="003945D7"/>
    <w:rsid w:val="00394BC1"/>
    <w:rsid w:val="00394D58"/>
    <w:rsid w:val="00395AB1"/>
    <w:rsid w:val="00396706"/>
    <w:rsid w:val="003970F4"/>
    <w:rsid w:val="00397215"/>
    <w:rsid w:val="00397829"/>
    <w:rsid w:val="00397A02"/>
    <w:rsid w:val="003A1E64"/>
    <w:rsid w:val="003A52A3"/>
    <w:rsid w:val="003A52C7"/>
    <w:rsid w:val="003A5C42"/>
    <w:rsid w:val="003B06EE"/>
    <w:rsid w:val="003B0896"/>
    <w:rsid w:val="003B0ABE"/>
    <w:rsid w:val="003B1E5F"/>
    <w:rsid w:val="003B241E"/>
    <w:rsid w:val="003B2D0C"/>
    <w:rsid w:val="003B4642"/>
    <w:rsid w:val="003B4AEC"/>
    <w:rsid w:val="003B542E"/>
    <w:rsid w:val="003B5467"/>
    <w:rsid w:val="003B5693"/>
    <w:rsid w:val="003B5822"/>
    <w:rsid w:val="003B5BFC"/>
    <w:rsid w:val="003C0919"/>
    <w:rsid w:val="003C1140"/>
    <w:rsid w:val="003C1FF2"/>
    <w:rsid w:val="003C22E8"/>
    <w:rsid w:val="003C320A"/>
    <w:rsid w:val="003C3741"/>
    <w:rsid w:val="003C3D5D"/>
    <w:rsid w:val="003C44DE"/>
    <w:rsid w:val="003C461D"/>
    <w:rsid w:val="003C494B"/>
    <w:rsid w:val="003C5562"/>
    <w:rsid w:val="003C570D"/>
    <w:rsid w:val="003C598D"/>
    <w:rsid w:val="003C5E1F"/>
    <w:rsid w:val="003C63C4"/>
    <w:rsid w:val="003C7136"/>
    <w:rsid w:val="003C7797"/>
    <w:rsid w:val="003D047D"/>
    <w:rsid w:val="003D05CD"/>
    <w:rsid w:val="003D06B2"/>
    <w:rsid w:val="003D1FA6"/>
    <w:rsid w:val="003D2F98"/>
    <w:rsid w:val="003D3A95"/>
    <w:rsid w:val="003D6023"/>
    <w:rsid w:val="003D663F"/>
    <w:rsid w:val="003D775C"/>
    <w:rsid w:val="003E01D1"/>
    <w:rsid w:val="003E071B"/>
    <w:rsid w:val="003E49A6"/>
    <w:rsid w:val="003E5577"/>
    <w:rsid w:val="003E7487"/>
    <w:rsid w:val="003E79D6"/>
    <w:rsid w:val="003F0116"/>
    <w:rsid w:val="003F0C90"/>
    <w:rsid w:val="003F3759"/>
    <w:rsid w:val="003F3933"/>
    <w:rsid w:val="003F48F7"/>
    <w:rsid w:val="003F54C9"/>
    <w:rsid w:val="003F5EBA"/>
    <w:rsid w:val="003F6538"/>
    <w:rsid w:val="003F755C"/>
    <w:rsid w:val="003F7F0D"/>
    <w:rsid w:val="00401792"/>
    <w:rsid w:val="004018EF"/>
    <w:rsid w:val="00401FF9"/>
    <w:rsid w:val="0040232C"/>
    <w:rsid w:val="00403BF9"/>
    <w:rsid w:val="0040414D"/>
    <w:rsid w:val="0040445A"/>
    <w:rsid w:val="00404CEA"/>
    <w:rsid w:val="00405422"/>
    <w:rsid w:val="0040556F"/>
    <w:rsid w:val="00406E42"/>
    <w:rsid w:val="004071FA"/>
    <w:rsid w:val="0040741C"/>
    <w:rsid w:val="0040744F"/>
    <w:rsid w:val="004104BE"/>
    <w:rsid w:val="00410659"/>
    <w:rsid w:val="00410C20"/>
    <w:rsid w:val="00411829"/>
    <w:rsid w:val="00411BF0"/>
    <w:rsid w:val="00412A79"/>
    <w:rsid w:val="00412F1C"/>
    <w:rsid w:val="00413665"/>
    <w:rsid w:val="00413901"/>
    <w:rsid w:val="00413A2D"/>
    <w:rsid w:val="00414A54"/>
    <w:rsid w:val="00416436"/>
    <w:rsid w:val="00416B04"/>
    <w:rsid w:val="00416F73"/>
    <w:rsid w:val="004172A6"/>
    <w:rsid w:val="004173D2"/>
    <w:rsid w:val="004204E1"/>
    <w:rsid w:val="004225C7"/>
    <w:rsid w:val="00422602"/>
    <w:rsid w:val="0042396B"/>
    <w:rsid w:val="0042623E"/>
    <w:rsid w:val="0042636D"/>
    <w:rsid w:val="00426494"/>
    <w:rsid w:val="004268C2"/>
    <w:rsid w:val="004272EC"/>
    <w:rsid w:val="004300E1"/>
    <w:rsid w:val="0043203C"/>
    <w:rsid w:val="00432790"/>
    <w:rsid w:val="00432C96"/>
    <w:rsid w:val="004336A8"/>
    <w:rsid w:val="00433D39"/>
    <w:rsid w:val="00434F16"/>
    <w:rsid w:val="00435363"/>
    <w:rsid w:val="0043563B"/>
    <w:rsid w:val="004369E2"/>
    <w:rsid w:val="00437104"/>
    <w:rsid w:val="0043781A"/>
    <w:rsid w:val="00437DDE"/>
    <w:rsid w:val="00440439"/>
    <w:rsid w:val="00440E08"/>
    <w:rsid w:val="0044120D"/>
    <w:rsid w:val="00442B8E"/>
    <w:rsid w:val="00442D17"/>
    <w:rsid w:val="004444F1"/>
    <w:rsid w:val="00444A06"/>
    <w:rsid w:val="00444BF8"/>
    <w:rsid w:val="004450BC"/>
    <w:rsid w:val="00445118"/>
    <w:rsid w:val="00447460"/>
    <w:rsid w:val="004475A0"/>
    <w:rsid w:val="0044798D"/>
    <w:rsid w:val="0045075D"/>
    <w:rsid w:val="00450CCB"/>
    <w:rsid w:val="00452DE4"/>
    <w:rsid w:val="0045320B"/>
    <w:rsid w:val="004555D7"/>
    <w:rsid w:val="00456375"/>
    <w:rsid w:val="0045758F"/>
    <w:rsid w:val="004603D0"/>
    <w:rsid w:val="0046161C"/>
    <w:rsid w:val="00462A53"/>
    <w:rsid w:val="00462B3F"/>
    <w:rsid w:val="004631B5"/>
    <w:rsid w:val="00463492"/>
    <w:rsid w:val="004658B7"/>
    <w:rsid w:val="00465E7A"/>
    <w:rsid w:val="004710C2"/>
    <w:rsid w:val="004722F6"/>
    <w:rsid w:val="00472CE8"/>
    <w:rsid w:val="00473579"/>
    <w:rsid w:val="00473A40"/>
    <w:rsid w:val="0047434B"/>
    <w:rsid w:val="004744DE"/>
    <w:rsid w:val="00474732"/>
    <w:rsid w:val="00475760"/>
    <w:rsid w:val="00476936"/>
    <w:rsid w:val="004769DD"/>
    <w:rsid w:val="00476EDB"/>
    <w:rsid w:val="00480823"/>
    <w:rsid w:val="004818DA"/>
    <w:rsid w:val="0048493E"/>
    <w:rsid w:val="00484F7F"/>
    <w:rsid w:val="00485E27"/>
    <w:rsid w:val="004867F2"/>
    <w:rsid w:val="0048696D"/>
    <w:rsid w:val="004877CC"/>
    <w:rsid w:val="00490461"/>
    <w:rsid w:val="00490CB1"/>
    <w:rsid w:val="00490ED7"/>
    <w:rsid w:val="004910FB"/>
    <w:rsid w:val="00491178"/>
    <w:rsid w:val="00492A9B"/>
    <w:rsid w:val="00494684"/>
    <w:rsid w:val="004946B7"/>
    <w:rsid w:val="00497295"/>
    <w:rsid w:val="00497FC7"/>
    <w:rsid w:val="004A076C"/>
    <w:rsid w:val="004A2D6D"/>
    <w:rsid w:val="004A3E50"/>
    <w:rsid w:val="004A4453"/>
    <w:rsid w:val="004A5586"/>
    <w:rsid w:val="004A6559"/>
    <w:rsid w:val="004A6C71"/>
    <w:rsid w:val="004A7469"/>
    <w:rsid w:val="004A78DD"/>
    <w:rsid w:val="004B0372"/>
    <w:rsid w:val="004B0BA1"/>
    <w:rsid w:val="004B0E9B"/>
    <w:rsid w:val="004B2964"/>
    <w:rsid w:val="004B2D7A"/>
    <w:rsid w:val="004B30A3"/>
    <w:rsid w:val="004B37A6"/>
    <w:rsid w:val="004B42FC"/>
    <w:rsid w:val="004B4659"/>
    <w:rsid w:val="004B4FF9"/>
    <w:rsid w:val="004C0D1B"/>
    <w:rsid w:val="004C2512"/>
    <w:rsid w:val="004C2897"/>
    <w:rsid w:val="004C3B20"/>
    <w:rsid w:val="004C46FE"/>
    <w:rsid w:val="004C6BEC"/>
    <w:rsid w:val="004C6FBB"/>
    <w:rsid w:val="004D0444"/>
    <w:rsid w:val="004D1378"/>
    <w:rsid w:val="004D2215"/>
    <w:rsid w:val="004D27C4"/>
    <w:rsid w:val="004D35F0"/>
    <w:rsid w:val="004D41C9"/>
    <w:rsid w:val="004D5325"/>
    <w:rsid w:val="004D552F"/>
    <w:rsid w:val="004D6239"/>
    <w:rsid w:val="004D731D"/>
    <w:rsid w:val="004E00D6"/>
    <w:rsid w:val="004E088C"/>
    <w:rsid w:val="004E0E55"/>
    <w:rsid w:val="004E1892"/>
    <w:rsid w:val="004E509F"/>
    <w:rsid w:val="004E60D5"/>
    <w:rsid w:val="004E6373"/>
    <w:rsid w:val="004E73B5"/>
    <w:rsid w:val="004E78BF"/>
    <w:rsid w:val="004E7DFC"/>
    <w:rsid w:val="004F1328"/>
    <w:rsid w:val="004F164B"/>
    <w:rsid w:val="004F18BB"/>
    <w:rsid w:val="004F2040"/>
    <w:rsid w:val="004F2235"/>
    <w:rsid w:val="004F46A5"/>
    <w:rsid w:val="004F592B"/>
    <w:rsid w:val="005001DF"/>
    <w:rsid w:val="0050033E"/>
    <w:rsid w:val="00500AE0"/>
    <w:rsid w:val="0050155C"/>
    <w:rsid w:val="00501B67"/>
    <w:rsid w:val="00502CA7"/>
    <w:rsid w:val="00504893"/>
    <w:rsid w:val="00507594"/>
    <w:rsid w:val="00511E3A"/>
    <w:rsid w:val="0051245E"/>
    <w:rsid w:val="0051253F"/>
    <w:rsid w:val="00512DF7"/>
    <w:rsid w:val="00515847"/>
    <w:rsid w:val="00515FA8"/>
    <w:rsid w:val="00516398"/>
    <w:rsid w:val="00516E4A"/>
    <w:rsid w:val="00516F27"/>
    <w:rsid w:val="005173AD"/>
    <w:rsid w:val="0052007D"/>
    <w:rsid w:val="005204EA"/>
    <w:rsid w:val="005204F9"/>
    <w:rsid w:val="00520FDF"/>
    <w:rsid w:val="00520FFB"/>
    <w:rsid w:val="005219B4"/>
    <w:rsid w:val="00521BAB"/>
    <w:rsid w:val="00522DD2"/>
    <w:rsid w:val="005237A9"/>
    <w:rsid w:val="00523D18"/>
    <w:rsid w:val="00525DBA"/>
    <w:rsid w:val="00526863"/>
    <w:rsid w:val="00526F70"/>
    <w:rsid w:val="005270AF"/>
    <w:rsid w:val="005307CA"/>
    <w:rsid w:val="005314B6"/>
    <w:rsid w:val="00531B2B"/>
    <w:rsid w:val="005359C4"/>
    <w:rsid w:val="005364F9"/>
    <w:rsid w:val="00536D0D"/>
    <w:rsid w:val="00537545"/>
    <w:rsid w:val="005406D1"/>
    <w:rsid w:val="00544D1D"/>
    <w:rsid w:val="00545531"/>
    <w:rsid w:val="005503FF"/>
    <w:rsid w:val="00552034"/>
    <w:rsid w:val="00552F49"/>
    <w:rsid w:val="005547DA"/>
    <w:rsid w:val="00554AC3"/>
    <w:rsid w:val="005556C9"/>
    <w:rsid w:val="00557512"/>
    <w:rsid w:val="00560415"/>
    <w:rsid w:val="005606A6"/>
    <w:rsid w:val="00560B66"/>
    <w:rsid w:val="00560C84"/>
    <w:rsid w:val="005616DC"/>
    <w:rsid w:val="00562993"/>
    <w:rsid w:val="00562F73"/>
    <w:rsid w:val="005655C1"/>
    <w:rsid w:val="00565C7D"/>
    <w:rsid w:val="00566952"/>
    <w:rsid w:val="00567516"/>
    <w:rsid w:val="00570B5B"/>
    <w:rsid w:val="005714BA"/>
    <w:rsid w:val="00572D5D"/>
    <w:rsid w:val="00573C5A"/>
    <w:rsid w:val="005742EC"/>
    <w:rsid w:val="0057455C"/>
    <w:rsid w:val="00574687"/>
    <w:rsid w:val="00576C1E"/>
    <w:rsid w:val="00580059"/>
    <w:rsid w:val="00580F44"/>
    <w:rsid w:val="0058190E"/>
    <w:rsid w:val="00581AA7"/>
    <w:rsid w:val="005827AB"/>
    <w:rsid w:val="00583851"/>
    <w:rsid w:val="00585213"/>
    <w:rsid w:val="00585313"/>
    <w:rsid w:val="00585B53"/>
    <w:rsid w:val="005865BD"/>
    <w:rsid w:val="00586848"/>
    <w:rsid w:val="005873A3"/>
    <w:rsid w:val="00587D50"/>
    <w:rsid w:val="00590645"/>
    <w:rsid w:val="0059097B"/>
    <w:rsid w:val="005916CB"/>
    <w:rsid w:val="00592197"/>
    <w:rsid w:val="005924ED"/>
    <w:rsid w:val="00592BF4"/>
    <w:rsid w:val="00592BF7"/>
    <w:rsid w:val="0059334B"/>
    <w:rsid w:val="00594F64"/>
    <w:rsid w:val="00597FA8"/>
    <w:rsid w:val="005A0A25"/>
    <w:rsid w:val="005A116E"/>
    <w:rsid w:val="005A1C2C"/>
    <w:rsid w:val="005A1DE4"/>
    <w:rsid w:val="005A21F5"/>
    <w:rsid w:val="005A349B"/>
    <w:rsid w:val="005A34B3"/>
    <w:rsid w:val="005A39C9"/>
    <w:rsid w:val="005A47B2"/>
    <w:rsid w:val="005A4F0E"/>
    <w:rsid w:val="005A528A"/>
    <w:rsid w:val="005A673C"/>
    <w:rsid w:val="005A695F"/>
    <w:rsid w:val="005A7E30"/>
    <w:rsid w:val="005B2843"/>
    <w:rsid w:val="005B32BB"/>
    <w:rsid w:val="005B3737"/>
    <w:rsid w:val="005B4A15"/>
    <w:rsid w:val="005B5AFC"/>
    <w:rsid w:val="005B5EEB"/>
    <w:rsid w:val="005B73A1"/>
    <w:rsid w:val="005B73FA"/>
    <w:rsid w:val="005C1D05"/>
    <w:rsid w:val="005C23D1"/>
    <w:rsid w:val="005C315A"/>
    <w:rsid w:val="005C3570"/>
    <w:rsid w:val="005C5138"/>
    <w:rsid w:val="005C5B51"/>
    <w:rsid w:val="005C75A5"/>
    <w:rsid w:val="005C7C4D"/>
    <w:rsid w:val="005C7ED8"/>
    <w:rsid w:val="005D137D"/>
    <w:rsid w:val="005D1F1D"/>
    <w:rsid w:val="005D205E"/>
    <w:rsid w:val="005D2E24"/>
    <w:rsid w:val="005D4043"/>
    <w:rsid w:val="005D5149"/>
    <w:rsid w:val="005D5178"/>
    <w:rsid w:val="005D604C"/>
    <w:rsid w:val="005D74D7"/>
    <w:rsid w:val="005E3F85"/>
    <w:rsid w:val="005E4B09"/>
    <w:rsid w:val="005E4DF4"/>
    <w:rsid w:val="005E5370"/>
    <w:rsid w:val="005E76CE"/>
    <w:rsid w:val="005F3241"/>
    <w:rsid w:val="005F35C6"/>
    <w:rsid w:val="005F3AB2"/>
    <w:rsid w:val="005F4B07"/>
    <w:rsid w:val="005F4B7A"/>
    <w:rsid w:val="00600C41"/>
    <w:rsid w:val="00601115"/>
    <w:rsid w:val="00601F1C"/>
    <w:rsid w:val="00604256"/>
    <w:rsid w:val="00604ADD"/>
    <w:rsid w:val="006060B6"/>
    <w:rsid w:val="006079BD"/>
    <w:rsid w:val="0061072C"/>
    <w:rsid w:val="00611CBA"/>
    <w:rsid w:val="0061212C"/>
    <w:rsid w:val="0061295B"/>
    <w:rsid w:val="00614754"/>
    <w:rsid w:val="006147F4"/>
    <w:rsid w:val="00614F35"/>
    <w:rsid w:val="00620FE5"/>
    <w:rsid w:val="006235E2"/>
    <w:rsid w:val="00627A7E"/>
    <w:rsid w:val="00631F98"/>
    <w:rsid w:val="00632005"/>
    <w:rsid w:val="0063574E"/>
    <w:rsid w:val="00635779"/>
    <w:rsid w:val="006358FA"/>
    <w:rsid w:val="00635F74"/>
    <w:rsid w:val="0063698D"/>
    <w:rsid w:val="00637392"/>
    <w:rsid w:val="006377EF"/>
    <w:rsid w:val="006413C1"/>
    <w:rsid w:val="006413FD"/>
    <w:rsid w:val="00642B25"/>
    <w:rsid w:val="006432E0"/>
    <w:rsid w:val="00643D50"/>
    <w:rsid w:val="00643D81"/>
    <w:rsid w:val="00644548"/>
    <w:rsid w:val="00645EFD"/>
    <w:rsid w:val="006462DC"/>
    <w:rsid w:val="006464E2"/>
    <w:rsid w:val="00647C1C"/>
    <w:rsid w:val="00650A55"/>
    <w:rsid w:val="006522AC"/>
    <w:rsid w:val="00652D6D"/>
    <w:rsid w:val="00653AFC"/>
    <w:rsid w:val="006540D3"/>
    <w:rsid w:val="006544A1"/>
    <w:rsid w:val="00654568"/>
    <w:rsid w:val="006559A9"/>
    <w:rsid w:val="00656D59"/>
    <w:rsid w:val="00657014"/>
    <w:rsid w:val="0065759C"/>
    <w:rsid w:val="00661219"/>
    <w:rsid w:val="00661CDF"/>
    <w:rsid w:val="00661E14"/>
    <w:rsid w:val="00662010"/>
    <w:rsid w:val="00664222"/>
    <w:rsid w:val="00664A0D"/>
    <w:rsid w:val="0066510C"/>
    <w:rsid w:val="0066525E"/>
    <w:rsid w:val="006655D4"/>
    <w:rsid w:val="006673EA"/>
    <w:rsid w:val="006713A9"/>
    <w:rsid w:val="00671B6E"/>
    <w:rsid w:val="006747B3"/>
    <w:rsid w:val="00676033"/>
    <w:rsid w:val="00676E19"/>
    <w:rsid w:val="0067775D"/>
    <w:rsid w:val="0068025F"/>
    <w:rsid w:val="00681E10"/>
    <w:rsid w:val="00682782"/>
    <w:rsid w:val="00682AF7"/>
    <w:rsid w:val="00683147"/>
    <w:rsid w:val="006833B7"/>
    <w:rsid w:val="006835CA"/>
    <w:rsid w:val="0068507E"/>
    <w:rsid w:val="00685DF1"/>
    <w:rsid w:val="0068664E"/>
    <w:rsid w:val="00687032"/>
    <w:rsid w:val="00687870"/>
    <w:rsid w:val="00687CCD"/>
    <w:rsid w:val="00690AF1"/>
    <w:rsid w:val="006924FC"/>
    <w:rsid w:val="00693F78"/>
    <w:rsid w:val="00696316"/>
    <w:rsid w:val="0069639F"/>
    <w:rsid w:val="0069735A"/>
    <w:rsid w:val="006A1316"/>
    <w:rsid w:val="006A16FE"/>
    <w:rsid w:val="006A1B7A"/>
    <w:rsid w:val="006A2453"/>
    <w:rsid w:val="006A28E9"/>
    <w:rsid w:val="006A2E61"/>
    <w:rsid w:val="006A3D05"/>
    <w:rsid w:val="006A5980"/>
    <w:rsid w:val="006A5A0B"/>
    <w:rsid w:val="006A78BC"/>
    <w:rsid w:val="006A7CCA"/>
    <w:rsid w:val="006B0009"/>
    <w:rsid w:val="006B0185"/>
    <w:rsid w:val="006B0D57"/>
    <w:rsid w:val="006B1BF8"/>
    <w:rsid w:val="006B223A"/>
    <w:rsid w:val="006B268A"/>
    <w:rsid w:val="006B2D10"/>
    <w:rsid w:val="006B44A1"/>
    <w:rsid w:val="006B4546"/>
    <w:rsid w:val="006B4A87"/>
    <w:rsid w:val="006B68BC"/>
    <w:rsid w:val="006B6E68"/>
    <w:rsid w:val="006B6ECE"/>
    <w:rsid w:val="006B76BB"/>
    <w:rsid w:val="006C0448"/>
    <w:rsid w:val="006C140A"/>
    <w:rsid w:val="006C1FBB"/>
    <w:rsid w:val="006C3284"/>
    <w:rsid w:val="006C367A"/>
    <w:rsid w:val="006C7487"/>
    <w:rsid w:val="006C7C82"/>
    <w:rsid w:val="006D1A71"/>
    <w:rsid w:val="006D2281"/>
    <w:rsid w:val="006D2CCE"/>
    <w:rsid w:val="006D2DE8"/>
    <w:rsid w:val="006D2FDA"/>
    <w:rsid w:val="006D4512"/>
    <w:rsid w:val="006D45DD"/>
    <w:rsid w:val="006D4B17"/>
    <w:rsid w:val="006D5682"/>
    <w:rsid w:val="006D6182"/>
    <w:rsid w:val="006D66A6"/>
    <w:rsid w:val="006D71AA"/>
    <w:rsid w:val="006D72E9"/>
    <w:rsid w:val="006E1296"/>
    <w:rsid w:val="006E14CF"/>
    <w:rsid w:val="006E19A0"/>
    <w:rsid w:val="006E1D58"/>
    <w:rsid w:val="006E223B"/>
    <w:rsid w:val="006E3828"/>
    <w:rsid w:val="006E3D63"/>
    <w:rsid w:val="006E49F8"/>
    <w:rsid w:val="006E4CD0"/>
    <w:rsid w:val="006E548B"/>
    <w:rsid w:val="006E592B"/>
    <w:rsid w:val="006E5E60"/>
    <w:rsid w:val="006E6255"/>
    <w:rsid w:val="006F01EB"/>
    <w:rsid w:val="006F1282"/>
    <w:rsid w:val="006F246E"/>
    <w:rsid w:val="006F29ED"/>
    <w:rsid w:val="006F2A6E"/>
    <w:rsid w:val="006F3F0F"/>
    <w:rsid w:val="006F4543"/>
    <w:rsid w:val="006F4DAD"/>
    <w:rsid w:val="006F4DC9"/>
    <w:rsid w:val="006F644A"/>
    <w:rsid w:val="006F7A5B"/>
    <w:rsid w:val="006F7A61"/>
    <w:rsid w:val="006F7D37"/>
    <w:rsid w:val="00701069"/>
    <w:rsid w:val="007025D4"/>
    <w:rsid w:val="007039BF"/>
    <w:rsid w:val="007044BD"/>
    <w:rsid w:val="007049C5"/>
    <w:rsid w:val="00705199"/>
    <w:rsid w:val="007054F2"/>
    <w:rsid w:val="00707C08"/>
    <w:rsid w:val="007124A1"/>
    <w:rsid w:val="00713066"/>
    <w:rsid w:val="0071347E"/>
    <w:rsid w:val="00713B3D"/>
    <w:rsid w:val="00714215"/>
    <w:rsid w:val="00716664"/>
    <w:rsid w:val="00717653"/>
    <w:rsid w:val="007179CF"/>
    <w:rsid w:val="00717C8A"/>
    <w:rsid w:val="007203B6"/>
    <w:rsid w:val="00721035"/>
    <w:rsid w:val="0072126B"/>
    <w:rsid w:val="0072159B"/>
    <w:rsid w:val="00723A79"/>
    <w:rsid w:val="00724460"/>
    <w:rsid w:val="00724E00"/>
    <w:rsid w:val="007252F9"/>
    <w:rsid w:val="00726AB5"/>
    <w:rsid w:val="00726C6F"/>
    <w:rsid w:val="007273C1"/>
    <w:rsid w:val="00727F92"/>
    <w:rsid w:val="00730810"/>
    <w:rsid w:val="00730915"/>
    <w:rsid w:val="007310C1"/>
    <w:rsid w:val="007323D8"/>
    <w:rsid w:val="0073247B"/>
    <w:rsid w:val="00732AEB"/>
    <w:rsid w:val="00732BB3"/>
    <w:rsid w:val="00733497"/>
    <w:rsid w:val="0073398D"/>
    <w:rsid w:val="007361C6"/>
    <w:rsid w:val="007363EC"/>
    <w:rsid w:val="00736B43"/>
    <w:rsid w:val="007370EC"/>
    <w:rsid w:val="007412FF"/>
    <w:rsid w:val="00742214"/>
    <w:rsid w:val="00742409"/>
    <w:rsid w:val="007427C2"/>
    <w:rsid w:val="00744EB8"/>
    <w:rsid w:val="00745B43"/>
    <w:rsid w:val="0074681B"/>
    <w:rsid w:val="00747B4A"/>
    <w:rsid w:val="00747ED8"/>
    <w:rsid w:val="00750554"/>
    <w:rsid w:val="00750FD0"/>
    <w:rsid w:val="00751378"/>
    <w:rsid w:val="007517C5"/>
    <w:rsid w:val="007525E4"/>
    <w:rsid w:val="00752715"/>
    <w:rsid w:val="0075280B"/>
    <w:rsid w:val="00752FB3"/>
    <w:rsid w:val="0075322E"/>
    <w:rsid w:val="00754A75"/>
    <w:rsid w:val="007577EE"/>
    <w:rsid w:val="0076024A"/>
    <w:rsid w:val="0076181E"/>
    <w:rsid w:val="00763A38"/>
    <w:rsid w:val="00763A95"/>
    <w:rsid w:val="007658BC"/>
    <w:rsid w:val="00766CE8"/>
    <w:rsid w:val="00767556"/>
    <w:rsid w:val="00767965"/>
    <w:rsid w:val="00767FA4"/>
    <w:rsid w:val="00772C24"/>
    <w:rsid w:val="00773BF1"/>
    <w:rsid w:val="00773CA9"/>
    <w:rsid w:val="00774B90"/>
    <w:rsid w:val="00775E61"/>
    <w:rsid w:val="007760A0"/>
    <w:rsid w:val="00776162"/>
    <w:rsid w:val="00777DD3"/>
    <w:rsid w:val="007807C9"/>
    <w:rsid w:val="00782540"/>
    <w:rsid w:val="00782E64"/>
    <w:rsid w:val="0078318E"/>
    <w:rsid w:val="00783936"/>
    <w:rsid w:val="00783E6D"/>
    <w:rsid w:val="0078431E"/>
    <w:rsid w:val="00785FFE"/>
    <w:rsid w:val="00786F07"/>
    <w:rsid w:val="007909E9"/>
    <w:rsid w:val="00790B9B"/>
    <w:rsid w:val="007914DD"/>
    <w:rsid w:val="00792984"/>
    <w:rsid w:val="00793234"/>
    <w:rsid w:val="007936A7"/>
    <w:rsid w:val="00793D66"/>
    <w:rsid w:val="00793FE5"/>
    <w:rsid w:val="00794B51"/>
    <w:rsid w:val="007955B3"/>
    <w:rsid w:val="00795A5D"/>
    <w:rsid w:val="00795B11"/>
    <w:rsid w:val="0079609A"/>
    <w:rsid w:val="007962EC"/>
    <w:rsid w:val="00796E5A"/>
    <w:rsid w:val="007970AE"/>
    <w:rsid w:val="00797455"/>
    <w:rsid w:val="00797E80"/>
    <w:rsid w:val="007A0128"/>
    <w:rsid w:val="007A0E74"/>
    <w:rsid w:val="007A2151"/>
    <w:rsid w:val="007A236E"/>
    <w:rsid w:val="007A27B9"/>
    <w:rsid w:val="007A2C71"/>
    <w:rsid w:val="007A37B1"/>
    <w:rsid w:val="007A3AEF"/>
    <w:rsid w:val="007A3BA9"/>
    <w:rsid w:val="007A3CB9"/>
    <w:rsid w:val="007A3E57"/>
    <w:rsid w:val="007A44FA"/>
    <w:rsid w:val="007A5366"/>
    <w:rsid w:val="007A53BF"/>
    <w:rsid w:val="007A6700"/>
    <w:rsid w:val="007A7FA6"/>
    <w:rsid w:val="007B01C8"/>
    <w:rsid w:val="007B28CD"/>
    <w:rsid w:val="007B2E67"/>
    <w:rsid w:val="007B49DF"/>
    <w:rsid w:val="007B58CD"/>
    <w:rsid w:val="007B6607"/>
    <w:rsid w:val="007B7301"/>
    <w:rsid w:val="007B7BD2"/>
    <w:rsid w:val="007B7F03"/>
    <w:rsid w:val="007C044F"/>
    <w:rsid w:val="007C23D1"/>
    <w:rsid w:val="007C3141"/>
    <w:rsid w:val="007C39A5"/>
    <w:rsid w:val="007C6361"/>
    <w:rsid w:val="007C7210"/>
    <w:rsid w:val="007C7ECF"/>
    <w:rsid w:val="007D0623"/>
    <w:rsid w:val="007D0799"/>
    <w:rsid w:val="007D0DC6"/>
    <w:rsid w:val="007D18FD"/>
    <w:rsid w:val="007D1EBE"/>
    <w:rsid w:val="007D2103"/>
    <w:rsid w:val="007D29DC"/>
    <w:rsid w:val="007D2E66"/>
    <w:rsid w:val="007D4456"/>
    <w:rsid w:val="007D465C"/>
    <w:rsid w:val="007D4802"/>
    <w:rsid w:val="007D4DD8"/>
    <w:rsid w:val="007D544C"/>
    <w:rsid w:val="007D70DC"/>
    <w:rsid w:val="007D792D"/>
    <w:rsid w:val="007E015B"/>
    <w:rsid w:val="007E1C4D"/>
    <w:rsid w:val="007E2637"/>
    <w:rsid w:val="007E2897"/>
    <w:rsid w:val="007E2B02"/>
    <w:rsid w:val="007E489D"/>
    <w:rsid w:val="007E4919"/>
    <w:rsid w:val="007E5EC6"/>
    <w:rsid w:val="007E618C"/>
    <w:rsid w:val="007E660B"/>
    <w:rsid w:val="007E6624"/>
    <w:rsid w:val="007E7F23"/>
    <w:rsid w:val="007F1CB4"/>
    <w:rsid w:val="007F30EA"/>
    <w:rsid w:val="007F33C3"/>
    <w:rsid w:val="007F47EC"/>
    <w:rsid w:val="007F54FA"/>
    <w:rsid w:val="007F5529"/>
    <w:rsid w:val="007F60DB"/>
    <w:rsid w:val="007F67B4"/>
    <w:rsid w:val="007F67C5"/>
    <w:rsid w:val="00801508"/>
    <w:rsid w:val="00801D76"/>
    <w:rsid w:val="0080235B"/>
    <w:rsid w:val="0080252E"/>
    <w:rsid w:val="00802A7C"/>
    <w:rsid w:val="00804325"/>
    <w:rsid w:val="00805948"/>
    <w:rsid w:val="008071E4"/>
    <w:rsid w:val="00807F7A"/>
    <w:rsid w:val="008104B7"/>
    <w:rsid w:val="00810C27"/>
    <w:rsid w:val="00810DC9"/>
    <w:rsid w:val="008119F5"/>
    <w:rsid w:val="00811B04"/>
    <w:rsid w:val="00811BE0"/>
    <w:rsid w:val="00811F8F"/>
    <w:rsid w:val="0081430B"/>
    <w:rsid w:val="00814428"/>
    <w:rsid w:val="00814744"/>
    <w:rsid w:val="00814CEE"/>
    <w:rsid w:val="00814DB1"/>
    <w:rsid w:val="00817948"/>
    <w:rsid w:val="00817DC0"/>
    <w:rsid w:val="00820447"/>
    <w:rsid w:val="008204A3"/>
    <w:rsid w:val="0082205D"/>
    <w:rsid w:val="00822497"/>
    <w:rsid w:val="00823931"/>
    <w:rsid w:val="00823D66"/>
    <w:rsid w:val="00823DBA"/>
    <w:rsid w:val="008244FA"/>
    <w:rsid w:val="00825BF6"/>
    <w:rsid w:val="00825E65"/>
    <w:rsid w:val="0082601C"/>
    <w:rsid w:val="00826A7F"/>
    <w:rsid w:val="008276AF"/>
    <w:rsid w:val="00827B87"/>
    <w:rsid w:val="00827BC3"/>
    <w:rsid w:val="008304BB"/>
    <w:rsid w:val="00833C57"/>
    <w:rsid w:val="00835777"/>
    <w:rsid w:val="00835FE7"/>
    <w:rsid w:val="00836336"/>
    <w:rsid w:val="008373B3"/>
    <w:rsid w:val="0083770D"/>
    <w:rsid w:val="008377C0"/>
    <w:rsid w:val="008409F8"/>
    <w:rsid w:val="00842396"/>
    <w:rsid w:val="00842970"/>
    <w:rsid w:val="00842998"/>
    <w:rsid w:val="0084357C"/>
    <w:rsid w:val="00843713"/>
    <w:rsid w:val="00844559"/>
    <w:rsid w:val="00844A2B"/>
    <w:rsid w:val="00845CC9"/>
    <w:rsid w:val="0084662F"/>
    <w:rsid w:val="0085014D"/>
    <w:rsid w:val="008502D8"/>
    <w:rsid w:val="00850AFD"/>
    <w:rsid w:val="00851EEA"/>
    <w:rsid w:val="0085315A"/>
    <w:rsid w:val="008537BF"/>
    <w:rsid w:val="00854476"/>
    <w:rsid w:val="00855394"/>
    <w:rsid w:val="0085577B"/>
    <w:rsid w:val="00855923"/>
    <w:rsid w:val="00857283"/>
    <w:rsid w:val="008576B3"/>
    <w:rsid w:val="00857B14"/>
    <w:rsid w:val="008611CA"/>
    <w:rsid w:val="00863D2B"/>
    <w:rsid w:val="008653F8"/>
    <w:rsid w:val="0086573D"/>
    <w:rsid w:val="00865C90"/>
    <w:rsid w:val="008668C1"/>
    <w:rsid w:val="0087085F"/>
    <w:rsid w:val="00870AFC"/>
    <w:rsid w:val="0087222B"/>
    <w:rsid w:val="00876732"/>
    <w:rsid w:val="00876D28"/>
    <w:rsid w:val="00877A04"/>
    <w:rsid w:val="00877D0C"/>
    <w:rsid w:val="00877E57"/>
    <w:rsid w:val="008801FA"/>
    <w:rsid w:val="00881056"/>
    <w:rsid w:val="00881460"/>
    <w:rsid w:val="00881A39"/>
    <w:rsid w:val="008820D4"/>
    <w:rsid w:val="00882C38"/>
    <w:rsid w:val="00883547"/>
    <w:rsid w:val="00884477"/>
    <w:rsid w:val="00884787"/>
    <w:rsid w:val="00884A2E"/>
    <w:rsid w:val="0088510F"/>
    <w:rsid w:val="008859A3"/>
    <w:rsid w:val="00885FFA"/>
    <w:rsid w:val="008864DA"/>
    <w:rsid w:val="00886ED2"/>
    <w:rsid w:val="00887477"/>
    <w:rsid w:val="0089123A"/>
    <w:rsid w:val="00891CB4"/>
    <w:rsid w:val="008935EF"/>
    <w:rsid w:val="00894D3D"/>
    <w:rsid w:val="00895EED"/>
    <w:rsid w:val="00896A1A"/>
    <w:rsid w:val="00896C12"/>
    <w:rsid w:val="00896C92"/>
    <w:rsid w:val="008972EF"/>
    <w:rsid w:val="0089769C"/>
    <w:rsid w:val="008A0BCE"/>
    <w:rsid w:val="008A20BD"/>
    <w:rsid w:val="008A3EC8"/>
    <w:rsid w:val="008A498C"/>
    <w:rsid w:val="008A4FD2"/>
    <w:rsid w:val="008A5429"/>
    <w:rsid w:val="008A556B"/>
    <w:rsid w:val="008A72BF"/>
    <w:rsid w:val="008A75B2"/>
    <w:rsid w:val="008A7E07"/>
    <w:rsid w:val="008B0A5E"/>
    <w:rsid w:val="008B1297"/>
    <w:rsid w:val="008B2033"/>
    <w:rsid w:val="008B25C5"/>
    <w:rsid w:val="008B2B66"/>
    <w:rsid w:val="008B368E"/>
    <w:rsid w:val="008B3FF7"/>
    <w:rsid w:val="008B4A12"/>
    <w:rsid w:val="008B537B"/>
    <w:rsid w:val="008B5564"/>
    <w:rsid w:val="008B56DD"/>
    <w:rsid w:val="008B78DF"/>
    <w:rsid w:val="008C0178"/>
    <w:rsid w:val="008C021B"/>
    <w:rsid w:val="008C0D32"/>
    <w:rsid w:val="008C3781"/>
    <w:rsid w:val="008C57DB"/>
    <w:rsid w:val="008C5B24"/>
    <w:rsid w:val="008C7083"/>
    <w:rsid w:val="008C764A"/>
    <w:rsid w:val="008C7CF0"/>
    <w:rsid w:val="008D1D1A"/>
    <w:rsid w:val="008D2EC1"/>
    <w:rsid w:val="008D3FE8"/>
    <w:rsid w:val="008D5491"/>
    <w:rsid w:val="008D726F"/>
    <w:rsid w:val="008D793B"/>
    <w:rsid w:val="008E0152"/>
    <w:rsid w:val="008E106A"/>
    <w:rsid w:val="008E1E76"/>
    <w:rsid w:val="008E24C3"/>
    <w:rsid w:val="008E3842"/>
    <w:rsid w:val="008E460F"/>
    <w:rsid w:val="008E58F1"/>
    <w:rsid w:val="008E6190"/>
    <w:rsid w:val="008E71B4"/>
    <w:rsid w:val="008E7432"/>
    <w:rsid w:val="008E760C"/>
    <w:rsid w:val="008E7744"/>
    <w:rsid w:val="008F0568"/>
    <w:rsid w:val="008F07E5"/>
    <w:rsid w:val="008F0B2E"/>
    <w:rsid w:val="008F28CC"/>
    <w:rsid w:val="008F3640"/>
    <w:rsid w:val="008F3D24"/>
    <w:rsid w:val="008F415B"/>
    <w:rsid w:val="008F4BEE"/>
    <w:rsid w:val="008F4F23"/>
    <w:rsid w:val="008F5742"/>
    <w:rsid w:val="008F5C5A"/>
    <w:rsid w:val="008F76DF"/>
    <w:rsid w:val="008F784A"/>
    <w:rsid w:val="00900524"/>
    <w:rsid w:val="00900769"/>
    <w:rsid w:val="00900B2A"/>
    <w:rsid w:val="00900F40"/>
    <w:rsid w:val="00900F4D"/>
    <w:rsid w:val="009011F6"/>
    <w:rsid w:val="00901A74"/>
    <w:rsid w:val="00902404"/>
    <w:rsid w:val="009027C7"/>
    <w:rsid w:val="00904E0D"/>
    <w:rsid w:val="009053D0"/>
    <w:rsid w:val="00906533"/>
    <w:rsid w:val="009101D8"/>
    <w:rsid w:val="00910770"/>
    <w:rsid w:val="00910837"/>
    <w:rsid w:val="0091092A"/>
    <w:rsid w:val="00914029"/>
    <w:rsid w:val="009146AE"/>
    <w:rsid w:val="00914E3E"/>
    <w:rsid w:val="0091517E"/>
    <w:rsid w:val="00916791"/>
    <w:rsid w:val="00917A5C"/>
    <w:rsid w:val="00920749"/>
    <w:rsid w:val="00921967"/>
    <w:rsid w:val="00922F84"/>
    <w:rsid w:val="00923563"/>
    <w:rsid w:val="00926CC2"/>
    <w:rsid w:val="00926D1A"/>
    <w:rsid w:val="009273BA"/>
    <w:rsid w:val="00931019"/>
    <w:rsid w:val="009325F3"/>
    <w:rsid w:val="00933B75"/>
    <w:rsid w:val="00933D6E"/>
    <w:rsid w:val="00934BDA"/>
    <w:rsid w:val="0093563A"/>
    <w:rsid w:val="00941069"/>
    <w:rsid w:val="009419DA"/>
    <w:rsid w:val="00941A20"/>
    <w:rsid w:val="00941A33"/>
    <w:rsid w:val="009421EC"/>
    <w:rsid w:val="00942CA4"/>
    <w:rsid w:val="00942D38"/>
    <w:rsid w:val="00944766"/>
    <w:rsid w:val="00945258"/>
    <w:rsid w:val="0094539D"/>
    <w:rsid w:val="00945AFE"/>
    <w:rsid w:val="00945FDD"/>
    <w:rsid w:val="00947225"/>
    <w:rsid w:val="00947897"/>
    <w:rsid w:val="00947BA4"/>
    <w:rsid w:val="00950C05"/>
    <w:rsid w:val="00951E09"/>
    <w:rsid w:val="009528E1"/>
    <w:rsid w:val="00953D6E"/>
    <w:rsid w:val="00953EBE"/>
    <w:rsid w:val="00953EFB"/>
    <w:rsid w:val="00954030"/>
    <w:rsid w:val="0095432E"/>
    <w:rsid w:val="00954A2D"/>
    <w:rsid w:val="00954F9D"/>
    <w:rsid w:val="009554BC"/>
    <w:rsid w:val="00956034"/>
    <w:rsid w:val="009568B3"/>
    <w:rsid w:val="0095714F"/>
    <w:rsid w:val="00957249"/>
    <w:rsid w:val="0095738F"/>
    <w:rsid w:val="00960505"/>
    <w:rsid w:val="00960CC3"/>
    <w:rsid w:val="00961AF1"/>
    <w:rsid w:val="00962B2D"/>
    <w:rsid w:val="00963477"/>
    <w:rsid w:val="00963605"/>
    <w:rsid w:val="0096403F"/>
    <w:rsid w:val="0096425D"/>
    <w:rsid w:val="009647F6"/>
    <w:rsid w:val="00966167"/>
    <w:rsid w:val="009671CD"/>
    <w:rsid w:val="0097025A"/>
    <w:rsid w:val="00971712"/>
    <w:rsid w:val="00972B52"/>
    <w:rsid w:val="0097496F"/>
    <w:rsid w:val="00975426"/>
    <w:rsid w:val="00976886"/>
    <w:rsid w:val="00976EC1"/>
    <w:rsid w:val="00980430"/>
    <w:rsid w:val="00980653"/>
    <w:rsid w:val="00980D01"/>
    <w:rsid w:val="00981042"/>
    <w:rsid w:val="0098181A"/>
    <w:rsid w:val="00981F27"/>
    <w:rsid w:val="00982410"/>
    <w:rsid w:val="00982764"/>
    <w:rsid w:val="0098345D"/>
    <w:rsid w:val="00983657"/>
    <w:rsid w:val="00983C86"/>
    <w:rsid w:val="00984077"/>
    <w:rsid w:val="0098462C"/>
    <w:rsid w:val="009854EF"/>
    <w:rsid w:val="00986922"/>
    <w:rsid w:val="00987C2B"/>
    <w:rsid w:val="00990DBC"/>
    <w:rsid w:val="00990E2B"/>
    <w:rsid w:val="00990ED7"/>
    <w:rsid w:val="00990F1C"/>
    <w:rsid w:val="009914EB"/>
    <w:rsid w:val="009923C7"/>
    <w:rsid w:val="009932A0"/>
    <w:rsid w:val="00994498"/>
    <w:rsid w:val="00994808"/>
    <w:rsid w:val="00994BFF"/>
    <w:rsid w:val="009956DB"/>
    <w:rsid w:val="00995B48"/>
    <w:rsid w:val="00996462"/>
    <w:rsid w:val="0099690F"/>
    <w:rsid w:val="009973EE"/>
    <w:rsid w:val="009974BA"/>
    <w:rsid w:val="009A04A7"/>
    <w:rsid w:val="009A05A1"/>
    <w:rsid w:val="009A0D8F"/>
    <w:rsid w:val="009A10E2"/>
    <w:rsid w:val="009A1208"/>
    <w:rsid w:val="009A154F"/>
    <w:rsid w:val="009A228F"/>
    <w:rsid w:val="009A2440"/>
    <w:rsid w:val="009A3796"/>
    <w:rsid w:val="009A4778"/>
    <w:rsid w:val="009A4872"/>
    <w:rsid w:val="009A4C6F"/>
    <w:rsid w:val="009A55E1"/>
    <w:rsid w:val="009A5A32"/>
    <w:rsid w:val="009A6079"/>
    <w:rsid w:val="009A777C"/>
    <w:rsid w:val="009B1680"/>
    <w:rsid w:val="009B46BC"/>
    <w:rsid w:val="009B4C75"/>
    <w:rsid w:val="009B5E79"/>
    <w:rsid w:val="009B7E0C"/>
    <w:rsid w:val="009C03F3"/>
    <w:rsid w:val="009C139F"/>
    <w:rsid w:val="009C20DB"/>
    <w:rsid w:val="009C269F"/>
    <w:rsid w:val="009C2FF7"/>
    <w:rsid w:val="009C34DB"/>
    <w:rsid w:val="009C3B82"/>
    <w:rsid w:val="009C3BFE"/>
    <w:rsid w:val="009C5315"/>
    <w:rsid w:val="009C7055"/>
    <w:rsid w:val="009C7BF9"/>
    <w:rsid w:val="009D0327"/>
    <w:rsid w:val="009D03EE"/>
    <w:rsid w:val="009D1485"/>
    <w:rsid w:val="009D14EE"/>
    <w:rsid w:val="009D166F"/>
    <w:rsid w:val="009D1E78"/>
    <w:rsid w:val="009D2F61"/>
    <w:rsid w:val="009D42BA"/>
    <w:rsid w:val="009D53C3"/>
    <w:rsid w:val="009D5F14"/>
    <w:rsid w:val="009D5FB3"/>
    <w:rsid w:val="009D667A"/>
    <w:rsid w:val="009E035F"/>
    <w:rsid w:val="009E0C29"/>
    <w:rsid w:val="009E32A9"/>
    <w:rsid w:val="009E4523"/>
    <w:rsid w:val="009E4D48"/>
    <w:rsid w:val="009E5131"/>
    <w:rsid w:val="009E54E9"/>
    <w:rsid w:val="009E6430"/>
    <w:rsid w:val="009E68BF"/>
    <w:rsid w:val="009E7844"/>
    <w:rsid w:val="009E7EA6"/>
    <w:rsid w:val="009E7F8A"/>
    <w:rsid w:val="009F1CCE"/>
    <w:rsid w:val="009F1DBB"/>
    <w:rsid w:val="009F256C"/>
    <w:rsid w:val="009F2580"/>
    <w:rsid w:val="009F2880"/>
    <w:rsid w:val="009F2E10"/>
    <w:rsid w:val="009F34E4"/>
    <w:rsid w:val="009F42D7"/>
    <w:rsid w:val="009F520C"/>
    <w:rsid w:val="00A0208A"/>
    <w:rsid w:val="00A03E28"/>
    <w:rsid w:val="00A04029"/>
    <w:rsid w:val="00A04B97"/>
    <w:rsid w:val="00A057DF"/>
    <w:rsid w:val="00A05949"/>
    <w:rsid w:val="00A05BBA"/>
    <w:rsid w:val="00A064C0"/>
    <w:rsid w:val="00A07894"/>
    <w:rsid w:val="00A07F36"/>
    <w:rsid w:val="00A1035C"/>
    <w:rsid w:val="00A10FB8"/>
    <w:rsid w:val="00A11BE1"/>
    <w:rsid w:val="00A12D75"/>
    <w:rsid w:val="00A139DB"/>
    <w:rsid w:val="00A13D93"/>
    <w:rsid w:val="00A145E7"/>
    <w:rsid w:val="00A154C1"/>
    <w:rsid w:val="00A15681"/>
    <w:rsid w:val="00A16A1F"/>
    <w:rsid w:val="00A17B03"/>
    <w:rsid w:val="00A17B0A"/>
    <w:rsid w:val="00A20AF6"/>
    <w:rsid w:val="00A225B3"/>
    <w:rsid w:val="00A23D26"/>
    <w:rsid w:val="00A25F08"/>
    <w:rsid w:val="00A263BE"/>
    <w:rsid w:val="00A27B10"/>
    <w:rsid w:val="00A27C53"/>
    <w:rsid w:val="00A32A81"/>
    <w:rsid w:val="00A33EC4"/>
    <w:rsid w:val="00A367B7"/>
    <w:rsid w:val="00A377B9"/>
    <w:rsid w:val="00A377FC"/>
    <w:rsid w:val="00A37995"/>
    <w:rsid w:val="00A37E9E"/>
    <w:rsid w:val="00A402E2"/>
    <w:rsid w:val="00A40382"/>
    <w:rsid w:val="00A40A52"/>
    <w:rsid w:val="00A40B38"/>
    <w:rsid w:val="00A41CB0"/>
    <w:rsid w:val="00A41D3D"/>
    <w:rsid w:val="00A42C5B"/>
    <w:rsid w:val="00A42EE3"/>
    <w:rsid w:val="00A440C7"/>
    <w:rsid w:val="00A447C4"/>
    <w:rsid w:val="00A44F94"/>
    <w:rsid w:val="00A451B8"/>
    <w:rsid w:val="00A45788"/>
    <w:rsid w:val="00A4596E"/>
    <w:rsid w:val="00A46D99"/>
    <w:rsid w:val="00A475A6"/>
    <w:rsid w:val="00A47BF9"/>
    <w:rsid w:val="00A47C1E"/>
    <w:rsid w:val="00A504B1"/>
    <w:rsid w:val="00A51100"/>
    <w:rsid w:val="00A512B3"/>
    <w:rsid w:val="00A5157E"/>
    <w:rsid w:val="00A5227C"/>
    <w:rsid w:val="00A524BF"/>
    <w:rsid w:val="00A54467"/>
    <w:rsid w:val="00A55A2E"/>
    <w:rsid w:val="00A56BD0"/>
    <w:rsid w:val="00A5744B"/>
    <w:rsid w:val="00A57549"/>
    <w:rsid w:val="00A57BC1"/>
    <w:rsid w:val="00A611A1"/>
    <w:rsid w:val="00A61386"/>
    <w:rsid w:val="00A624A9"/>
    <w:rsid w:val="00A63993"/>
    <w:rsid w:val="00A64069"/>
    <w:rsid w:val="00A64BBA"/>
    <w:rsid w:val="00A65021"/>
    <w:rsid w:val="00A6512F"/>
    <w:rsid w:val="00A65FAD"/>
    <w:rsid w:val="00A66A79"/>
    <w:rsid w:val="00A67B80"/>
    <w:rsid w:val="00A703C5"/>
    <w:rsid w:val="00A71E9D"/>
    <w:rsid w:val="00A72119"/>
    <w:rsid w:val="00A73280"/>
    <w:rsid w:val="00A74262"/>
    <w:rsid w:val="00A74467"/>
    <w:rsid w:val="00A74CC9"/>
    <w:rsid w:val="00A75801"/>
    <w:rsid w:val="00A75A81"/>
    <w:rsid w:val="00A75CFE"/>
    <w:rsid w:val="00A76046"/>
    <w:rsid w:val="00A762B8"/>
    <w:rsid w:val="00A76DD7"/>
    <w:rsid w:val="00A7797F"/>
    <w:rsid w:val="00A77F51"/>
    <w:rsid w:val="00A77FCE"/>
    <w:rsid w:val="00A808D9"/>
    <w:rsid w:val="00A8125E"/>
    <w:rsid w:val="00A827B9"/>
    <w:rsid w:val="00A8545B"/>
    <w:rsid w:val="00A873A4"/>
    <w:rsid w:val="00A87AF5"/>
    <w:rsid w:val="00A912FE"/>
    <w:rsid w:val="00A917D7"/>
    <w:rsid w:val="00A91F32"/>
    <w:rsid w:val="00A91FD8"/>
    <w:rsid w:val="00A92F11"/>
    <w:rsid w:val="00A94253"/>
    <w:rsid w:val="00A9712D"/>
    <w:rsid w:val="00A971C8"/>
    <w:rsid w:val="00A97208"/>
    <w:rsid w:val="00A9740D"/>
    <w:rsid w:val="00AA03F7"/>
    <w:rsid w:val="00AA0AC7"/>
    <w:rsid w:val="00AA15BC"/>
    <w:rsid w:val="00AA1BD6"/>
    <w:rsid w:val="00AA1D30"/>
    <w:rsid w:val="00AA221C"/>
    <w:rsid w:val="00AA2453"/>
    <w:rsid w:val="00AA2942"/>
    <w:rsid w:val="00AA341E"/>
    <w:rsid w:val="00AA35D4"/>
    <w:rsid w:val="00AA50B1"/>
    <w:rsid w:val="00AA50BC"/>
    <w:rsid w:val="00AA533F"/>
    <w:rsid w:val="00AA5BF4"/>
    <w:rsid w:val="00AA5EB8"/>
    <w:rsid w:val="00AA6719"/>
    <w:rsid w:val="00AA6879"/>
    <w:rsid w:val="00AA76E2"/>
    <w:rsid w:val="00AB015B"/>
    <w:rsid w:val="00AB0414"/>
    <w:rsid w:val="00AB0A32"/>
    <w:rsid w:val="00AB2819"/>
    <w:rsid w:val="00AB28E6"/>
    <w:rsid w:val="00AB2D28"/>
    <w:rsid w:val="00AB4FE2"/>
    <w:rsid w:val="00AB51E3"/>
    <w:rsid w:val="00AB5AC6"/>
    <w:rsid w:val="00AB6726"/>
    <w:rsid w:val="00AB6C34"/>
    <w:rsid w:val="00AB7546"/>
    <w:rsid w:val="00AC0326"/>
    <w:rsid w:val="00AC09DB"/>
    <w:rsid w:val="00AC0CC9"/>
    <w:rsid w:val="00AC0D34"/>
    <w:rsid w:val="00AC0E65"/>
    <w:rsid w:val="00AC25F2"/>
    <w:rsid w:val="00AC3969"/>
    <w:rsid w:val="00AC4A10"/>
    <w:rsid w:val="00AC55B3"/>
    <w:rsid w:val="00AC5E90"/>
    <w:rsid w:val="00AC5EAE"/>
    <w:rsid w:val="00AC6C7A"/>
    <w:rsid w:val="00AD1AB8"/>
    <w:rsid w:val="00AD23D9"/>
    <w:rsid w:val="00AD3A3D"/>
    <w:rsid w:val="00AD4AB5"/>
    <w:rsid w:val="00AD5CDF"/>
    <w:rsid w:val="00AD6720"/>
    <w:rsid w:val="00AD6F40"/>
    <w:rsid w:val="00AD79D1"/>
    <w:rsid w:val="00AE088D"/>
    <w:rsid w:val="00AE108F"/>
    <w:rsid w:val="00AE195D"/>
    <w:rsid w:val="00AE4555"/>
    <w:rsid w:val="00AE47D4"/>
    <w:rsid w:val="00AE5A91"/>
    <w:rsid w:val="00AE6622"/>
    <w:rsid w:val="00AE6865"/>
    <w:rsid w:val="00AE6F7D"/>
    <w:rsid w:val="00AF0399"/>
    <w:rsid w:val="00AF05B4"/>
    <w:rsid w:val="00AF0C10"/>
    <w:rsid w:val="00AF1838"/>
    <w:rsid w:val="00AF1B34"/>
    <w:rsid w:val="00AF1B38"/>
    <w:rsid w:val="00AF234A"/>
    <w:rsid w:val="00AF2670"/>
    <w:rsid w:val="00AF337C"/>
    <w:rsid w:val="00AF3965"/>
    <w:rsid w:val="00AF4648"/>
    <w:rsid w:val="00AF4F40"/>
    <w:rsid w:val="00AF57EF"/>
    <w:rsid w:val="00AF5BBF"/>
    <w:rsid w:val="00AF6FC7"/>
    <w:rsid w:val="00AF7B82"/>
    <w:rsid w:val="00B015C7"/>
    <w:rsid w:val="00B018D6"/>
    <w:rsid w:val="00B01984"/>
    <w:rsid w:val="00B02016"/>
    <w:rsid w:val="00B03101"/>
    <w:rsid w:val="00B05326"/>
    <w:rsid w:val="00B054C0"/>
    <w:rsid w:val="00B06FB1"/>
    <w:rsid w:val="00B076DC"/>
    <w:rsid w:val="00B077CD"/>
    <w:rsid w:val="00B07BD9"/>
    <w:rsid w:val="00B12DBF"/>
    <w:rsid w:val="00B12E0D"/>
    <w:rsid w:val="00B131D2"/>
    <w:rsid w:val="00B13505"/>
    <w:rsid w:val="00B13E1A"/>
    <w:rsid w:val="00B14AE1"/>
    <w:rsid w:val="00B14B09"/>
    <w:rsid w:val="00B15B6D"/>
    <w:rsid w:val="00B15DED"/>
    <w:rsid w:val="00B16BDC"/>
    <w:rsid w:val="00B17B69"/>
    <w:rsid w:val="00B207A6"/>
    <w:rsid w:val="00B2086B"/>
    <w:rsid w:val="00B20F98"/>
    <w:rsid w:val="00B21399"/>
    <w:rsid w:val="00B225B6"/>
    <w:rsid w:val="00B23EAA"/>
    <w:rsid w:val="00B2619C"/>
    <w:rsid w:val="00B30675"/>
    <w:rsid w:val="00B3098F"/>
    <w:rsid w:val="00B3124C"/>
    <w:rsid w:val="00B31A60"/>
    <w:rsid w:val="00B31AB8"/>
    <w:rsid w:val="00B31C5B"/>
    <w:rsid w:val="00B3224D"/>
    <w:rsid w:val="00B32CE0"/>
    <w:rsid w:val="00B33C48"/>
    <w:rsid w:val="00B3555E"/>
    <w:rsid w:val="00B35C2F"/>
    <w:rsid w:val="00B363C9"/>
    <w:rsid w:val="00B36C9D"/>
    <w:rsid w:val="00B37111"/>
    <w:rsid w:val="00B37290"/>
    <w:rsid w:val="00B408C0"/>
    <w:rsid w:val="00B40AFF"/>
    <w:rsid w:val="00B40BF9"/>
    <w:rsid w:val="00B412A6"/>
    <w:rsid w:val="00B41383"/>
    <w:rsid w:val="00B42AEA"/>
    <w:rsid w:val="00B4347F"/>
    <w:rsid w:val="00B43686"/>
    <w:rsid w:val="00B44E20"/>
    <w:rsid w:val="00B450D8"/>
    <w:rsid w:val="00B45177"/>
    <w:rsid w:val="00B46070"/>
    <w:rsid w:val="00B47253"/>
    <w:rsid w:val="00B47921"/>
    <w:rsid w:val="00B5384B"/>
    <w:rsid w:val="00B53A14"/>
    <w:rsid w:val="00B54967"/>
    <w:rsid w:val="00B555AC"/>
    <w:rsid w:val="00B55607"/>
    <w:rsid w:val="00B55905"/>
    <w:rsid w:val="00B56AF1"/>
    <w:rsid w:val="00B57358"/>
    <w:rsid w:val="00B577BC"/>
    <w:rsid w:val="00B57B57"/>
    <w:rsid w:val="00B57E0C"/>
    <w:rsid w:val="00B60127"/>
    <w:rsid w:val="00B6187F"/>
    <w:rsid w:val="00B6215E"/>
    <w:rsid w:val="00B635BB"/>
    <w:rsid w:val="00B64621"/>
    <w:rsid w:val="00B70429"/>
    <w:rsid w:val="00B71C81"/>
    <w:rsid w:val="00B71D07"/>
    <w:rsid w:val="00B72DF0"/>
    <w:rsid w:val="00B72DFF"/>
    <w:rsid w:val="00B72ED2"/>
    <w:rsid w:val="00B74CA8"/>
    <w:rsid w:val="00B74E56"/>
    <w:rsid w:val="00B750C6"/>
    <w:rsid w:val="00B76BA2"/>
    <w:rsid w:val="00B80242"/>
    <w:rsid w:val="00B80836"/>
    <w:rsid w:val="00B82573"/>
    <w:rsid w:val="00B82661"/>
    <w:rsid w:val="00B826B0"/>
    <w:rsid w:val="00B82CE9"/>
    <w:rsid w:val="00B82EEE"/>
    <w:rsid w:val="00B83594"/>
    <w:rsid w:val="00B83998"/>
    <w:rsid w:val="00B83F64"/>
    <w:rsid w:val="00B8482C"/>
    <w:rsid w:val="00B84909"/>
    <w:rsid w:val="00B84F08"/>
    <w:rsid w:val="00B857C6"/>
    <w:rsid w:val="00B860EC"/>
    <w:rsid w:val="00B86D39"/>
    <w:rsid w:val="00B874D1"/>
    <w:rsid w:val="00B87574"/>
    <w:rsid w:val="00B87A12"/>
    <w:rsid w:val="00B905C3"/>
    <w:rsid w:val="00B90E02"/>
    <w:rsid w:val="00B937CC"/>
    <w:rsid w:val="00B94AE4"/>
    <w:rsid w:val="00B96A37"/>
    <w:rsid w:val="00B96EC4"/>
    <w:rsid w:val="00BA0479"/>
    <w:rsid w:val="00BA0EF6"/>
    <w:rsid w:val="00BA0F12"/>
    <w:rsid w:val="00BA3199"/>
    <w:rsid w:val="00BA421A"/>
    <w:rsid w:val="00BA538B"/>
    <w:rsid w:val="00BA5A19"/>
    <w:rsid w:val="00BA6037"/>
    <w:rsid w:val="00BA61C9"/>
    <w:rsid w:val="00BA71C6"/>
    <w:rsid w:val="00BA7F8D"/>
    <w:rsid w:val="00BB04F2"/>
    <w:rsid w:val="00BB0E22"/>
    <w:rsid w:val="00BB1728"/>
    <w:rsid w:val="00BB3721"/>
    <w:rsid w:val="00BB4996"/>
    <w:rsid w:val="00BB671F"/>
    <w:rsid w:val="00BB69F2"/>
    <w:rsid w:val="00BB6BF6"/>
    <w:rsid w:val="00BB7A8A"/>
    <w:rsid w:val="00BC20F0"/>
    <w:rsid w:val="00BC23E7"/>
    <w:rsid w:val="00BC2D7A"/>
    <w:rsid w:val="00BC3181"/>
    <w:rsid w:val="00BC323C"/>
    <w:rsid w:val="00BC46A2"/>
    <w:rsid w:val="00BC56C7"/>
    <w:rsid w:val="00BC5AE3"/>
    <w:rsid w:val="00BC5C3F"/>
    <w:rsid w:val="00BC5D02"/>
    <w:rsid w:val="00BC69AE"/>
    <w:rsid w:val="00BC715F"/>
    <w:rsid w:val="00BD0C2C"/>
    <w:rsid w:val="00BD1ECC"/>
    <w:rsid w:val="00BD2BEE"/>
    <w:rsid w:val="00BD358D"/>
    <w:rsid w:val="00BD35C9"/>
    <w:rsid w:val="00BD3A66"/>
    <w:rsid w:val="00BD3D02"/>
    <w:rsid w:val="00BD40D7"/>
    <w:rsid w:val="00BD4905"/>
    <w:rsid w:val="00BD62D6"/>
    <w:rsid w:val="00BD7938"/>
    <w:rsid w:val="00BE14D0"/>
    <w:rsid w:val="00BE1E5A"/>
    <w:rsid w:val="00BE2493"/>
    <w:rsid w:val="00BE41D1"/>
    <w:rsid w:val="00BE53AF"/>
    <w:rsid w:val="00BE585B"/>
    <w:rsid w:val="00BE7FB1"/>
    <w:rsid w:val="00BF0C03"/>
    <w:rsid w:val="00BF283C"/>
    <w:rsid w:val="00BF29EA"/>
    <w:rsid w:val="00BF2A23"/>
    <w:rsid w:val="00BF2A42"/>
    <w:rsid w:val="00BF382C"/>
    <w:rsid w:val="00BF4857"/>
    <w:rsid w:val="00BF4C22"/>
    <w:rsid w:val="00BF4DFE"/>
    <w:rsid w:val="00BF5503"/>
    <w:rsid w:val="00BF6BA2"/>
    <w:rsid w:val="00BF796D"/>
    <w:rsid w:val="00BF7A77"/>
    <w:rsid w:val="00C03992"/>
    <w:rsid w:val="00C04B69"/>
    <w:rsid w:val="00C04D1D"/>
    <w:rsid w:val="00C05CE3"/>
    <w:rsid w:val="00C05E92"/>
    <w:rsid w:val="00C06FC8"/>
    <w:rsid w:val="00C07E63"/>
    <w:rsid w:val="00C14E20"/>
    <w:rsid w:val="00C1540B"/>
    <w:rsid w:val="00C156C9"/>
    <w:rsid w:val="00C16499"/>
    <w:rsid w:val="00C166FE"/>
    <w:rsid w:val="00C16AAE"/>
    <w:rsid w:val="00C17959"/>
    <w:rsid w:val="00C2132C"/>
    <w:rsid w:val="00C22459"/>
    <w:rsid w:val="00C2399B"/>
    <w:rsid w:val="00C24CF9"/>
    <w:rsid w:val="00C25F3A"/>
    <w:rsid w:val="00C2614B"/>
    <w:rsid w:val="00C266B8"/>
    <w:rsid w:val="00C27B39"/>
    <w:rsid w:val="00C306B1"/>
    <w:rsid w:val="00C30B5F"/>
    <w:rsid w:val="00C30D73"/>
    <w:rsid w:val="00C30FEB"/>
    <w:rsid w:val="00C340FD"/>
    <w:rsid w:val="00C35320"/>
    <w:rsid w:val="00C362BD"/>
    <w:rsid w:val="00C37C00"/>
    <w:rsid w:val="00C42457"/>
    <w:rsid w:val="00C42759"/>
    <w:rsid w:val="00C43E3D"/>
    <w:rsid w:val="00C44037"/>
    <w:rsid w:val="00C44302"/>
    <w:rsid w:val="00C45AAD"/>
    <w:rsid w:val="00C45C4F"/>
    <w:rsid w:val="00C468D8"/>
    <w:rsid w:val="00C46ABD"/>
    <w:rsid w:val="00C46E5D"/>
    <w:rsid w:val="00C501E1"/>
    <w:rsid w:val="00C503AC"/>
    <w:rsid w:val="00C528F2"/>
    <w:rsid w:val="00C5303C"/>
    <w:rsid w:val="00C53B2F"/>
    <w:rsid w:val="00C53ED6"/>
    <w:rsid w:val="00C55806"/>
    <w:rsid w:val="00C55AFE"/>
    <w:rsid w:val="00C55C74"/>
    <w:rsid w:val="00C55D79"/>
    <w:rsid w:val="00C566FF"/>
    <w:rsid w:val="00C56CA5"/>
    <w:rsid w:val="00C575C4"/>
    <w:rsid w:val="00C57A62"/>
    <w:rsid w:val="00C57B03"/>
    <w:rsid w:val="00C6060F"/>
    <w:rsid w:val="00C61174"/>
    <w:rsid w:val="00C616E3"/>
    <w:rsid w:val="00C62943"/>
    <w:rsid w:val="00C63945"/>
    <w:rsid w:val="00C641F5"/>
    <w:rsid w:val="00C6587B"/>
    <w:rsid w:val="00C65AEC"/>
    <w:rsid w:val="00C65FEE"/>
    <w:rsid w:val="00C66BA0"/>
    <w:rsid w:val="00C7100E"/>
    <w:rsid w:val="00C71341"/>
    <w:rsid w:val="00C71BE3"/>
    <w:rsid w:val="00C72D39"/>
    <w:rsid w:val="00C73010"/>
    <w:rsid w:val="00C73273"/>
    <w:rsid w:val="00C73868"/>
    <w:rsid w:val="00C747CC"/>
    <w:rsid w:val="00C756B9"/>
    <w:rsid w:val="00C76595"/>
    <w:rsid w:val="00C7774F"/>
    <w:rsid w:val="00C80E96"/>
    <w:rsid w:val="00C81253"/>
    <w:rsid w:val="00C81447"/>
    <w:rsid w:val="00C83807"/>
    <w:rsid w:val="00C8441C"/>
    <w:rsid w:val="00C846DC"/>
    <w:rsid w:val="00C84880"/>
    <w:rsid w:val="00C848B1"/>
    <w:rsid w:val="00C84DCA"/>
    <w:rsid w:val="00C86862"/>
    <w:rsid w:val="00C87438"/>
    <w:rsid w:val="00C874FC"/>
    <w:rsid w:val="00C906CE"/>
    <w:rsid w:val="00C90879"/>
    <w:rsid w:val="00C908FF"/>
    <w:rsid w:val="00C92420"/>
    <w:rsid w:val="00C93734"/>
    <w:rsid w:val="00C93FDC"/>
    <w:rsid w:val="00C97BB3"/>
    <w:rsid w:val="00CA1789"/>
    <w:rsid w:val="00CA1A92"/>
    <w:rsid w:val="00CA2BBD"/>
    <w:rsid w:val="00CA34E7"/>
    <w:rsid w:val="00CA3946"/>
    <w:rsid w:val="00CA4016"/>
    <w:rsid w:val="00CA4435"/>
    <w:rsid w:val="00CA4803"/>
    <w:rsid w:val="00CA499A"/>
    <w:rsid w:val="00CA4D35"/>
    <w:rsid w:val="00CA52A8"/>
    <w:rsid w:val="00CA61C9"/>
    <w:rsid w:val="00CA740E"/>
    <w:rsid w:val="00CB0C0F"/>
    <w:rsid w:val="00CB235B"/>
    <w:rsid w:val="00CB47F8"/>
    <w:rsid w:val="00CB4AB4"/>
    <w:rsid w:val="00CB65B1"/>
    <w:rsid w:val="00CC0A2C"/>
    <w:rsid w:val="00CC19A8"/>
    <w:rsid w:val="00CC1F2F"/>
    <w:rsid w:val="00CC298C"/>
    <w:rsid w:val="00CC3588"/>
    <w:rsid w:val="00CC3A6D"/>
    <w:rsid w:val="00CC6272"/>
    <w:rsid w:val="00CC71E8"/>
    <w:rsid w:val="00CC7283"/>
    <w:rsid w:val="00CC784A"/>
    <w:rsid w:val="00CC7E35"/>
    <w:rsid w:val="00CD0176"/>
    <w:rsid w:val="00CD327C"/>
    <w:rsid w:val="00CD3AF5"/>
    <w:rsid w:val="00CD4C56"/>
    <w:rsid w:val="00CD5EAA"/>
    <w:rsid w:val="00CD6CF4"/>
    <w:rsid w:val="00CD6EC9"/>
    <w:rsid w:val="00CD7162"/>
    <w:rsid w:val="00CE1455"/>
    <w:rsid w:val="00CE1FC6"/>
    <w:rsid w:val="00CE4332"/>
    <w:rsid w:val="00CE4D62"/>
    <w:rsid w:val="00CE4EAB"/>
    <w:rsid w:val="00CE750C"/>
    <w:rsid w:val="00CE781F"/>
    <w:rsid w:val="00CE79A0"/>
    <w:rsid w:val="00CE7E39"/>
    <w:rsid w:val="00CF14F3"/>
    <w:rsid w:val="00CF2A70"/>
    <w:rsid w:val="00CF336D"/>
    <w:rsid w:val="00CF3E08"/>
    <w:rsid w:val="00CF3F2E"/>
    <w:rsid w:val="00CF5736"/>
    <w:rsid w:val="00CF5FE0"/>
    <w:rsid w:val="00CF629B"/>
    <w:rsid w:val="00CF6A92"/>
    <w:rsid w:val="00CF7422"/>
    <w:rsid w:val="00D00964"/>
    <w:rsid w:val="00D00CE5"/>
    <w:rsid w:val="00D01505"/>
    <w:rsid w:val="00D0155C"/>
    <w:rsid w:val="00D02BC0"/>
    <w:rsid w:val="00D03351"/>
    <w:rsid w:val="00D05989"/>
    <w:rsid w:val="00D06283"/>
    <w:rsid w:val="00D06BA2"/>
    <w:rsid w:val="00D0792C"/>
    <w:rsid w:val="00D10AC9"/>
    <w:rsid w:val="00D1134A"/>
    <w:rsid w:val="00D1188B"/>
    <w:rsid w:val="00D12E13"/>
    <w:rsid w:val="00D131BD"/>
    <w:rsid w:val="00D1559C"/>
    <w:rsid w:val="00D15A08"/>
    <w:rsid w:val="00D15CC9"/>
    <w:rsid w:val="00D16DCA"/>
    <w:rsid w:val="00D20112"/>
    <w:rsid w:val="00D20A7F"/>
    <w:rsid w:val="00D241D9"/>
    <w:rsid w:val="00D24F13"/>
    <w:rsid w:val="00D25178"/>
    <w:rsid w:val="00D26A25"/>
    <w:rsid w:val="00D276E7"/>
    <w:rsid w:val="00D30671"/>
    <w:rsid w:val="00D30DD2"/>
    <w:rsid w:val="00D31218"/>
    <w:rsid w:val="00D320EE"/>
    <w:rsid w:val="00D35408"/>
    <w:rsid w:val="00D3588A"/>
    <w:rsid w:val="00D359AD"/>
    <w:rsid w:val="00D36A5C"/>
    <w:rsid w:val="00D378F9"/>
    <w:rsid w:val="00D402D2"/>
    <w:rsid w:val="00D40596"/>
    <w:rsid w:val="00D40B5E"/>
    <w:rsid w:val="00D414E1"/>
    <w:rsid w:val="00D422C9"/>
    <w:rsid w:val="00D42FA1"/>
    <w:rsid w:val="00D42FF6"/>
    <w:rsid w:val="00D44EE8"/>
    <w:rsid w:val="00D45182"/>
    <w:rsid w:val="00D45728"/>
    <w:rsid w:val="00D47041"/>
    <w:rsid w:val="00D47597"/>
    <w:rsid w:val="00D500F4"/>
    <w:rsid w:val="00D519E5"/>
    <w:rsid w:val="00D54A93"/>
    <w:rsid w:val="00D55374"/>
    <w:rsid w:val="00D56143"/>
    <w:rsid w:val="00D563A8"/>
    <w:rsid w:val="00D564E5"/>
    <w:rsid w:val="00D5681B"/>
    <w:rsid w:val="00D63E62"/>
    <w:rsid w:val="00D6532B"/>
    <w:rsid w:val="00D6617D"/>
    <w:rsid w:val="00D66C35"/>
    <w:rsid w:val="00D67A42"/>
    <w:rsid w:val="00D702F2"/>
    <w:rsid w:val="00D71328"/>
    <w:rsid w:val="00D716BB"/>
    <w:rsid w:val="00D71912"/>
    <w:rsid w:val="00D73534"/>
    <w:rsid w:val="00D73E8E"/>
    <w:rsid w:val="00D73EA0"/>
    <w:rsid w:val="00D74D89"/>
    <w:rsid w:val="00D74EE6"/>
    <w:rsid w:val="00D75DDA"/>
    <w:rsid w:val="00D76BC2"/>
    <w:rsid w:val="00D76BC4"/>
    <w:rsid w:val="00D77B18"/>
    <w:rsid w:val="00D80874"/>
    <w:rsid w:val="00D80922"/>
    <w:rsid w:val="00D80D7F"/>
    <w:rsid w:val="00D80FEC"/>
    <w:rsid w:val="00D8149F"/>
    <w:rsid w:val="00D81A1C"/>
    <w:rsid w:val="00D84A46"/>
    <w:rsid w:val="00D84EAF"/>
    <w:rsid w:val="00D8544F"/>
    <w:rsid w:val="00D85CE1"/>
    <w:rsid w:val="00D8679E"/>
    <w:rsid w:val="00D86850"/>
    <w:rsid w:val="00D87B8A"/>
    <w:rsid w:val="00D90D6A"/>
    <w:rsid w:val="00D90FE0"/>
    <w:rsid w:val="00D9261F"/>
    <w:rsid w:val="00D92621"/>
    <w:rsid w:val="00D92B82"/>
    <w:rsid w:val="00D92E11"/>
    <w:rsid w:val="00D94384"/>
    <w:rsid w:val="00D94873"/>
    <w:rsid w:val="00D94FB1"/>
    <w:rsid w:val="00DA012F"/>
    <w:rsid w:val="00DA07B7"/>
    <w:rsid w:val="00DA07EA"/>
    <w:rsid w:val="00DA0966"/>
    <w:rsid w:val="00DA2AEF"/>
    <w:rsid w:val="00DA2F27"/>
    <w:rsid w:val="00DA5740"/>
    <w:rsid w:val="00DA634B"/>
    <w:rsid w:val="00DA6D7B"/>
    <w:rsid w:val="00DA7F6C"/>
    <w:rsid w:val="00DB0BD5"/>
    <w:rsid w:val="00DB1331"/>
    <w:rsid w:val="00DB2B4F"/>
    <w:rsid w:val="00DB30FF"/>
    <w:rsid w:val="00DB32AA"/>
    <w:rsid w:val="00DB3726"/>
    <w:rsid w:val="00DB48D8"/>
    <w:rsid w:val="00DB62CB"/>
    <w:rsid w:val="00DB6761"/>
    <w:rsid w:val="00DB7279"/>
    <w:rsid w:val="00DB7984"/>
    <w:rsid w:val="00DB7BC3"/>
    <w:rsid w:val="00DC0009"/>
    <w:rsid w:val="00DC02E5"/>
    <w:rsid w:val="00DC09C2"/>
    <w:rsid w:val="00DC155B"/>
    <w:rsid w:val="00DC2EB5"/>
    <w:rsid w:val="00DC3A15"/>
    <w:rsid w:val="00DC3B12"/>
    <w:rsid w:val="00DC405B"/>
    <w:rsid w:val="00DC6B81"/>
    <w:rsid w:val="00DC7604"/>
    <w:rsid w:val="00DD0A19"/>
    <w:rsid w:val="00DD1BC9"/>
    <w:rsid w:val="00DD1C1C"/>
    <w:rsid w:val="00DD27FC"/>
    <w:rsid w:val="00DD3246"/>
    <w:rsid w:val="00DD408E"/>
    <w:rsid w:val="00DD42B2"/>
    <w:rsid w:val="00DD4D0E"/>
    <w:rsid w:val="00DD4E3F"/>
    <w:rsid w:val="00DD5DF9"/>
    <w:rsid w:val="00DD79C0"/>
    <w:rsid w:val="00DE006D"/>
    <w:rsid w:val="00DE03E4"/>
    <w:rsid w:val="00DE0784"/>
    <w:rsid w:val="00DE0E56"/>
    <w:rsid w:val="00DE1181"/>
    <w:rsid w:val="00DE296C"/>
    <w:rsid w:val="00DE2B7F"/>
    <w:rsid w:val="00DE2DE7"/>
    <w:rsid w:val="00DE3062"/>
    <w:rsid w:val="00DE3E04"/>
    <w:rsid w:val="00DE698A"/>
    <w:rsid w:val="00DF02D8"/>
    <w:rsid w:val="00DF03DE"/>
    <w:rsid w:val="00DF2A56"/>
    <w:rsid w:val="00DF2F5D"/>
    <w:rsid w:val="00DF32D5"/>
    <w:rsid w:val="00DF3B83"/>
    <w:rsid w:val="00DF41D6"/>
    <w:rsid w:val="00DF4C75"/>
    <w:rsid w:val="00DF62ED"/>
    <w:rsid w:val="00DF7574"/>
    <w:rsid w:val="00DF767B"/>
    <w:rsid w:val="00E01132"/>
    <w:rsid w:val="00E01C36"/>
    <w:rsid w:val="00E02D22"/>
    <w:rsid w:val="00E0374F"/>
    <w:rsid w:val="00E037EE"/>
    <w:rsid w:val="00E04099"/>
    <w:rsid w:val="00E0675A"/>
    <w:rsid w:val="00E069C9"/>
    <w:rsid w:val="00E1015A"/>
    <w:rsid w:val="00E1026E"/>
    <w:rsid w:val="00E10716"/>
    <w:rsid w:val="00E107E9"/>
    <w:rsid w:val="00E11C06"/>
    <w:rsid w:val="00E11D96"/>
    <w:rsid w:val="00E12094"/>
    <w:rsid w:val="00E13241"/>
    <w:rsid w:val="00E13679"/>
    <w:rsid w:val="00E14CCA"/>
    <w:rsid w:val="00E158C4"/>
    <w:rsid w:val="00E16F8A"/>
    <w:rsid w:val="00E17009"/>
    <w:rsid w:val="00E17A1A"/>
    <w:rsid w:val="00E22115"/>
    <w:rsid w:val="00E235CA"/>
    <w:rsid w:val="00E23B04"/>
    <w:rsid w:val="00E25C37"/>
    <w:rsid w:val="00E2641E"/>
    <w:rsid w:val="00E27B4B"/>
    <w:rsid w:val="00E32ED6"/>
    <w:rsid w:val="00E32F51"/>
    <w:rsid w:val="00E347E6"/>
    <w:rsid w:val="00E35BA1"/>
    <w:rsid w:val="00E37C09"/>
    <w:rsid w:val="00E4032F"/>
    <w:rsid w:val="00E41246"/>
    <w:rsid w:val="00E41872"/>
    <w:rsid w:val="00E41D9B"/>
    <w:rsid w:val="00E41FF5"/>
    <w:rsid w:val="00E42505"/>
    <w:rsid w:val="00E45EDD"/>
    <w:rsid w:val="00E460D8"/>
    <w:rsid w:val="00E46A73"/>
    <w:rsid w:val="00E46BF9"/>
    <w:rsid w:val="00E50C45"/>
    <w:rsid w:val="00E50FB0"/>
    <w:rsid w:val="00E51C6C"/>
    <w:rsid w:val="00E52907"/>
    <w:rsid w:val="00E5361D"/>
    <w:rsid w:val="00E54704"/>
    <w:rsid w:val="00E55A74"/>
    <w:rsid w:val="00E55DC6"/>
    <w:rsid w:val="00E56055"/>
    <w:rsid w:val="00E57BDF"/>
    <w:rsid w:val="00E57E49"/>
    <w:rsid w:val="00E605AE"/>
    <w:rsid w:val="00E617C4"/>
    <w:rsid w:val="00E617E0"/>
    <w:rsid w:val="00E61FE2"/>
    <w:rsid w:val="00E62570"/>
    <w:rsid w:val="00E62A23"/>
    <w:rsid w:val="00E64689"/>
    <w:rsid w:val="00E64F4A"/>
    <w:rsid w:val="00E65C0E"/>
    <w:rsid w:val="00E65E4B"/>
    <w:rsid w:val="00E6751C"/>
    <w:rsid w:val="00E67A92"/>
    <w:rsid w:val="00E67F69"/>
    <w:rsid w:val="00E70268"/>
    <w:rsid w:val="00E70989"/>
    <w:rsid w:val="00E70C9E"/>
    <w:rsid w:val="00E70E97"/>
    <w:rsid w:val="00E71285"/>
    <w:rsid w:val="00E7323E"/>
    <w:rsid w:val="00E745AC"/>
    <w:rsid w:val="00E7516B"/>
    <w:rsid w:val="00E75C73"/>
    <w:rsid w:val="00E75DB5"/>
    <w:rsid w:val="00E8066A"/>
    <w:rsid w:val="00E806ED"/>
    <w:rsid w:val="00E808AE"/>
    <w:rsid w:val="00E816DD"/>
    <w:rsid w:val="00E81805"/>
    <w:rsid w:val="00E81DF1"/>
    <w:rsid w:val="00E82261"/>
    <w:rsid w:val="00E8252F"/>
    <w:rsid w:val="00E834B5"/>
    <w:rsid w:val="00E84A51"/>
    <w:rsid w:val="00E85587"/>
    <w:rsid w:val="00E85733"/>
    <w:rsid w:val="00E85873"/>
    <w:rsid w:val="00E85ABB"/>
    <w:rsid w:val="00E86B1F"/>
    <w:rsid w:val="00E87CC1"/>
    <w:rsid w:val="00E92E1F"/>
    <w:rsid w:val="00E93052"/>
    <w:rsid w:val="00E9347E"/>
    <w:rsid w:val="00E9394A"/>
    <w:rsid w:val="00E95FCF"/>
    <w:rsid w:val="00E96449"/>
    <w:rsid w:val="00E96535"/>
    <w:rsid w:val="00E97E85"/>
    <w:rsid w:val="00EA179B"/>
    <w:rsid w:val="00EA20C3"/>
    <w:rsid w:val="00EA2554"/>
    <w:rsid w:val="00EA460F"/>
    <w:rsid w:val="00EA5095"/>
    <w:rsid w:val="00EA57B3"/>
    <w:rsid w:val="00EA6541"/>
    <w:rsid w:val="00EA67B5"/>
    <w:rsid w:val="00EB1200"/>
    <w:rsid w:val="00EB14AA"/>
    <w:rsid w:val="00EB241E"/>
    <w:rsid w:val="00EB3C9E"/>
    <w:rsid w:val="00EB3E6E"/>
    <w:rsid w:val="00EB5678"/>
    <w:rsid w:val="00EB5960"/>
    <w:rsid w:val="00EB6A92"/>
    <w:rsid w:val="00EC0E51"/>
    <w:rsid w:val="00EC1013"/>
    <w:rsid w:val="00EC23A7"/>
    <w:rsid w:val="00EC5112"/>
    <w:rsid w:val="00EC56AE"/>
    <w:rsid w:val="00EC5AE1"/>
    <w:rsid w:val="00EC605C"/>
    <w:rsid w:val="00EC6484"/>
    <w:rsid w:val="00EC786C"/>
    <w:rsid w:val="00EC799C"/>
    <w:rsid w:val="00EC7D99"/>
    <w:rsid w:val="00ED05F8"/>
    <w:rsid w:val="00ED15BC"/>
    <w:rsid w:val="00ED192E"/>
    <w:rsid w:val="00ED2072"/>
    <w:rsid w:val="00ED34FD"/>
    <w:rsid w:val="00ED370F"/>
    <w:rsid w:val="00ED3856"/>
    <w:rsid w:val="00ED3A0E"/>
    <w:rsid w:val="00ED3DA0"/>
    <w:rsid w:val="00ED3F6A"/>
    <w:rsid w:val="00ED40FE"/>
    <w:rsid w:val="00ED4451"/>
    <w:rsid w:val="00ED4959"/>
    <w:rsid w:val="00ED4E19"/>
    <w:rsid w:val="00ED4E1D"/>
    <w:rsid w:val="00ED5C6E"/>
    <w:rsid w:val="00ED5D2E"/>
    <w:rsid w:val="00ED5FCC"/>
    <w:rsid w:val="00ED6093"/>
    <w:rsid w:val="00ED633B"/>
    <w:rsid w:val="00EE180B"/>
    <w:rsid w:val="00EE2566"/>
    <w:rsid w:val="00EE2F46"/>
    <w:rsid w:val="00EE3419"/>
    <w:rsid w:val="00EE47ED"/>
    <w:rsid w:val="00EE493B"/>
    <w:rsid w:val="00EE53AE"/>
    <w:rsid w:val="00EE55B1"/>
    <w:rsid w:val="00EE55DE"/>
    <w:rsid w:val="00EE6F83"/>
    <w:rsid w:val="00EE7BA0"/>
    <w:rsid w:val="00EE7D3C"/>
    <w:rsid w:val="00EF121C"/>
    <w:rsid w:val="00EF33AE"/>
    <w:rsid w:val="00EF3811"/>
    <w:rsid w:val="00EF4167"/>
    <w:rsid w:val="00EF4597"/>
    <w:rsid w:val="00EF573C"/>
    <w:rsid w:val="00EF6AE6"/>
    <w:rsid w:val="00EF774E"/>
    <w:rsid w:val="00F014AB"/>
    <w:rsid w:val="00F01E01"/>
    <w:rsid w:val="00F02735"/>
    <w:rsid w:val="00F03024"/>
    <w:rsid w:val="00F034E1"/>
    <w:rsid w:val="00F03986"/>
    <w:rsid w:val="00F03D3C"/>
    <w:rsid w:val="00F03FAB"/>
    <w:rsid w:val="00F05FD4"/>
    <w:rsid w:val="00F06397"/>
    <w:rsid w:val="00F06EB3"/>
    <w:rsid w:val="00F10560"/>
    <w:rsid w:val="00F13518"/>
    <w:rsid w:val="00F142A5"/>
    <w:rsid w:val="00F14342"/>
    <w:rsid w:val="00F14366"/>
    <w:rsid w:val="00F14F74"/>
    <w:rsid w:val="00F1512E"/>
    <w:rsid w:val="00F1576D"/>
    <w:rsid w:val="00F16003"/>
    <w:rsid w:val="00F17C8D"/>
    <w:rsid w:val="00F20A40"/>
    <w:rsid w:val="00F20AEF"/>
    <w:rsid w:val="00F212C5"/>
    <w:rsid w:val="00F2193A"/>
    <w:rsid w:val="00F21A41"/>
    <w:rsid w:val="00F21C13"/>
    <w:rsid w:val="00F21DC8"/>
    <w:rsid w:val="00F22E71"/>
    <w:rsid w:val="00F23181"/>
    <w:rsid w:val="00F2465E"/>
    <w:rsid w:val="00F24725"/>
    <w:rsid w:val="00F24749"/>
    <w:rsid w:val="00F249EF"/>
    <w:rsid w:val="00F256FA"/>
    <w:rsid w:val="00F25E46"/>
    <w:rsid w:val="00F26F9C"/>
    <w:rsid w:val="00F307AD"/>
    <w:rsid w:val="00F30B68"/>
    <w:rsid w:val="00F326E5"/>
    <w:rsid w:val="00F32CA4"/>
    <w:rsid w:val="00F3457A"/>
    <w:rsid w:val="00F3474C"/>
    <w:rsid w:val="00F34768"/>
    <w:rsid w:val="00F35690"/>
    <w:rsid w:val="00F371FF"/>
    <w:rsid w:val="00F379C8"/>
    <w:rsid w:val="00F37D03"/>
    <w:rsid w:val="00F42C06"/>
    <w:rsid w:val="00F43238"/>
    <w:rsid w:val="00F433E4"/>
    <w:rsid w:val="00F43D9A"/>
    <w:rsid w:val="00F4401E"/>
    <w:rsid w:val="00F442F7"/>
    <w:rsid w:val="00F4432E"/>
    <w:rsid w:val="00F443FB"/>
    <w:rsid w:val="00F448CD"/>
    <w:rsid w:val="00F44D39"/>
    <w:rsid w:val="00F4630F"/>
    <w:rsid w:val="00F467DD"/>
    <w:rsid w:val="00F47976"/>
    <w:rsid w:val="00F50C13"/>
    <w:rsid w:val="00F510C5"/>
    <w:rsid w:val="00F51B24"/>
    <w:rsid w:val="00F51CE6"/>
    <w:rsid w:val="00F53981"/>
    <w:rsid w:val="00F53DD0"/>
    <w:rsid w:val="00F54048"/>
    <w:rsid w:val="00F5660F"/>
    <w:rsid w:val="00F5678F"/>
    <w:rsid w:val="00F60365"/>
    <w:rsid w:val="00F6046B"/>
    <w:rsid w:val="00F60637"/>
    <w:rsid w:val="00F60E16"/>
    <w:rsid w:val="00F62043"/>
    <w:rsid w:val="00F62B06"/>
    <w:rsid w:val="00F62CA8"/>
    <w:rsid w:val="00F63F53"/>
    <w:rsid w:val="00F67350"/>
    <w:rsid w:val="00F678DF"/>
    <w:rsid w:val="00F67D09"/>
    <w:rsid w:val="00F71FB5"/>
    <w:rsid w:val="00F72B41"/>
    <w:rsid w:val="00F744EB"/>
    <w:rsid w:val="00F7497B"/>
    <w:rsid w:val="00F74C3F"/>
    <w:rsid w:val="00F75436"/>
    <w:rsid w:val="00F754C9"/>
    <w:rsid w:val="00F758B9"/>
    <w:rsid w:val="00F759A3"/>
    <w:rsid w:val="00F7625D"/>
    <w:rsid w:val="00F8009C"/>
    <w:rsid w:val="00F80941"/>
    <w:rsid w:val="00F814FB"/>
    <w:rsid w:val="00F815C7"/>
    <w:rsid w:val="00F817E8"/>
    <w:rsid w:val="00F82450"/>
    <w:rsid w:val="00F82C85"/>
    <w:rsid w:val="00F83EA1"/>
    <w:rsid w:val="00F867F7"/>
    <w:rsid w:val="00F873A4"/>
    <w:rsid w:val="00F8744D"/>
    <w:rsid w:val="00F87C65"/>
    <w:rsid w:val="00F903A3"/>
    <w:rsid w:val="00F91062"/>
    <w:rsid w:val="00F96719"/>
    <w:rsid w:val="00F96A0A"/>
    <w:rsid w:val="00F97019"/>
    <w:rsid w:val="00F977E9"/>
    <w:rsid w:val="00FA039F"/>
    <w:rsid w:val="00FA03EF"/>
    <w:rsid w:val="00FA063B"/>
    <w:rsid w:val="00FA0761"/>
    <w:rsid w:val="00FA0BD5"/>
    <w:rsid w:val="00FA1600"/>
    <w:rsid w:val="00FA1C0F"/>
    <w:rsid w:val="00FA2042"/>
    <w:rsid w:val="00FA229C"/>
    <w:rsid w:val="00FA2E0C"/>
    <w:rsid w:val="00FA3B40"/>
    <w:rsid w:val="00FA3ECC"/>
    <w:rsid w:val="00FA45BD"/>
    <w:rsid w:val="00FA47E9"/>
    <w:rsid w:val="00FA4879"/>
    <w:rsid w:val="00FA5EA5"/>
    <w:rsid w:val="00FA6762"/>
    <w:rsid w:val="00FA6A78"/>
    <w:rsid w:val="00FB26D3"/>
    <w:rsid w:val="00FB2DEB"/>
    <w:rsid w:val="00FB4251"/>
    <w:rsid w:val="00FB4438"/>
    <w:rsid w:val="00FB4447"/>
    <w:rsid w:val="00FB486B"/>
    <w:rsid w:val="00FB6606"/>
    <w:rsid w:val="00FB6ADF"/>
    <w:rsid w:val="00FB7085"/>
    <w:rsid w:val="00FC1CC2"/>
    <w:rsid w:val="00FC1D01"/>
    <w:rsid w:val="00FC23B6"/>
    <w:rsid w:val="00FC2636"/>
    <w:rsid w:val="00FC7B42"/>
    <w:rsid w:val="00FC7BE9"/>
    <w:rsid w:val="00FD27EE"/>
    <w:rsid w:val="00FD29D9"/>
    <w:rsid w:val="00FD33D7"/>
    <w:rsid w:val="00FD358F"/>
    <w:rsid w:val="00FD3F35"/>
    <w:rsid w:val="00FD4781"/>
    <w:rsid w:val="00FD4E0D"/>
    <w:rsid w:val="00FD4F30"/>
    <w:rsid w:val="00FD51AF"/>
    <w:rsid w:val="00FD5BB4"/>
    <w:rsid w:val="00FD5FA9"/>
    <w:rsid w:val="00FD7B15"/>
    <w:rsid w:val="00FE0C37"/>
    <w:rsid w:val="00FE15BE"/>
    <w:rsid w:val="00FE227E"/>
    <w:rsid w:val="00FE2F42"/>
    <w:rsid w:val="00FE36B4"/>
    <w:rsid w:val="00FE3B30"/>
    <w:rsid w:val="00FE4AB5"/>
    <w:rsid w:val="00FE6296"/>
    <w:rsid w:val="00FE63AC"/>
    <w:rsid w:val="00FE70F4"/>
    <w:rsid w:val="00FE785A"/>
    <w:rsid w:val="00FE7F66"/>
    <w:rsid w:val="00FF00F4"/>
    <w:rsid w:val="00FF03BF"/>
    <w:rsid w:val="00FF0616"/>
    <w:rsid w:val="00FF091C"/>
    <w:rsid w:val="00FF1105"/>
    <w:rsid w:val="00FF19BF"/>
    <w:rsid w:val="00FF22EC"/>
    <w:rsid w:val="00FF3645"/>
    <w:rsid w:val="00FF42C7"/>
    <w:rsid w:val="00FF4E1B"/>
    <w:rsid w:val="00FF50F9"/>
    <w:rsid w:val="00FF548F"/>
    <w:rsid w:val="00FF5D31"/>
    <w:rsid w:val="00FF5DBC"/>
    <w:rsid w:val="00FF7B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68B0D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toc 1" w:uiPriority="39"/>
    <w:lsdException w:name="footer" w:uiPriority="99"/>
    <w:lsdException w:name="caption" w:semiHidden="1" w:unhideWhenUsed="1"/>
    <w:lsdException w:name="Title" w:qFormat="1"/>
    <w:lsdException w:name="Default Paragraph Font" w:uiPriority="1"/>
    <w:lsdException w:name="Subtitle" w:qFormat="1"/>
    <w:lsdException w:name="Emphasis" w:qFormat="1"/>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64069"/>
    <w:pPr>
      <w:spacing w:after="220"/>
    </w:pPr>
    <w:rPr>
      <w:rFonts w:ascii="Calibri" w:eastAsiaTheme="minorHAnsi" w:hAnsi="Calibri" w:cstheme="minorBidi"/>
      <w:color w:val="000000" w:themeColor="text1"/>
      <w:sz w:val="22"/>
      <w:szCs w:val="22"/>
      <w:lang w:eastAsia="en-US"/>
    </w:rPr>
  </w:style>
  <w:style w:type="paragraph" w:styleId="Heading1">
    <w:name w:val="heading 1"/>
    <w:basedOn w:val="HeadingBaseStyle"/>
    <w:next w:val="Normal"/>
    <w:link w:val="Heading1Char"/>
    <w:autoRedefine/>
    <w:qFormat/>
    <w:rsid w:val="00A64069"/>
    <w:pPr>
      <w:spacing w:before="480" w:after="240"/>
      <w:jc w:val="center"/>
      <w:outlineLvl w:val="0"/>
    </w:pPr>
    <w:rPr>
      <w:rFonts w:ascii="Arial Bold" w:hAnsi="Arial Bold"/>
      <w:b/>
      <w:smallCaps/>
      <w:sz w:val="36"/>
    </w:rPr>
  </w:style>
  <w:style w:type="paragraph" w:styleId="Heading2">
    <w:name w:val="heading 2"/>
    <w:basedOn w:val="HeadingBaseStyle"/>
    <w:next w:val="Normal"/>
    <w:link w:val="Heading2Char"/>
    <w:qFormat/>
    <w:rsid w:val="00A64069"/>
    <w:pPr>
      <w:widowControl w:val="0"/>
      <w:numPr>
        <w:numId w:val="2"/>
      </w:numPr>
      <w:tabs>
        <w:tab w:val="left" w:pos="426"/>
      </w:tabs>
      <w:adjustRightInd w:val="0"/>
      <w:spacing w:before="360" w:after="240"/>
      <w:ind w:left="0"/>
      <w:textAlignment w:val="baseline"/>
      <w:outlineLvl w:val="1"/>
    </w:pPr>
    <w:rPr>
      <w:rFonts w:ascii="Arial Bold" w:hAnsi="Arial Bold"/>
      <w:b/>
      <w:smallCaps/>
      <w:sz w:val="32"/>
    </w:rPr>
  </w:style>
  <w:style w:type="paragraph" w:styleId="Heading3">
    <w:name w:val="heading 3"/>
    <w:basedOn w:val="Normal"/>
    <w:next w:val="Normal"/>
    <w:link w:val="Heading3Char"/>
    <w:autoRedefine/>
    <w:qFormat/>
    <w:rsid w:val="00A64069"/>
    <w:pPr>
      <w:keepNext/>
      <w:widowControl w:val="0"/>
      <w:tabs>
        <w:tab w:val="left" w:pos="0"/>
      </w:tabs>
      <w:adjustRightInd w:val="0"/>
      <w:spacing w:before="120" w:after="240"/>
      <w:textAlignment w:val="baseline"/>
      <w:outlineLvl w:val="2"/>
    </w:pPr>
    <w:rPr>
      <w:rFonts w:ascii="Arial" w:eastAsia="Times New Roman" w:hAnsi="Arial" w:cs="Times New Roman"/>
      <w:color w:val="003157"/>
      <w:sz w:val="28"/>
      <w:szCs w:val="20"/>
      <w:lang w:val="en-US" w:eastAsia="en-AU"/>
    </w:rPr>
  </w:style>
  <w:style w:type="paragraph" w:styleId="Heading4">
    <w:name w:val="heading 4"/>
    <w:basedOn w:val="HeadingBaseStyle"/>
    <w:next w:val="Normal"/>
    <w:link w:val="Heading4Char"/>
    <w:autoRedefine/>
    <w:qFormat/>
    <w:rsid w:val="00A64069"/>
    <w:pPr>
      <w:numPr>
        <w:ilvl w:val="2"/>
        <w:numId w:val="2"/>
      </w:numPr>
      <w:tabs>
        <w:tab w:val="left" w:pos="680"/>
      </w:tabs>
      <w:spacing w:after="120"/>
      <w:outlineLvl w:val="3"/>
    </w:pPr>
    <w:rPr>
      <w:b/>
    </w:rPr>
  </w:style>
  <w:style w:type="paragraph" w:styleId="Heading5">
    <w:name w:val="heading 5"/>
    <w:basedOn w:val="HeadingBaseStyle"/>
    <w:next w:val="Normal"/>
    <w:link w:val="Heading5Char"/>
    <w:autoRedefine/>
    <w:rsid w:val="00A64069"/>
    <w:pPr>
      <w:spacing w:after="240"/>
      <w:outlineLvl w:val="4"/>
    </w:pPr>
    <w:rPr>
      <w:i/>
    </w:rPr>
  </w:style>
  <w:style w:type="paragraph" w:styleId="Heading6">
    <w:name w:val="heading 6"/>
    <w:basedOn w:val="HeadingBaseStyle"/>
    <w:next w:val="Normal"/>
    <w:link w:val="Heading6Char"/>
    <w:rsid w:val="00A64069"/>
    <w:pPr>
      <w:widowControl w:val="0"/>
      <w:spacing w:after="60"/>
      <w:outlineLvl w:val="5"/>
    </w:pPr>
    <w:rPr>
      <w:snapToGrid w:val="0"/>
      <w:sz w:val="19"/>
    </w:rPr>
  </w:style>
  <w:style w:type="paragraph" w:styleId="Heading7">
    <w:name w:val="heading 7"/>
    <w:basedOn w:val="Normal"/>
    <w:next w:val="Normal"/>
    <w:link w:val="Heading7Char"/>
    <w:rsid w:val="00A64069"/>
    <w:pPr>
      <w:spacing w:after="0"/>
      <w:outlineLvl w:val="6"/>
    </w:pPr>
    <w:rPr>
      <w:rFonts w:ascii="Arial" w:hAnsi="Arial"/>
      <w:color w:val="000080"/>
      <w:sz w:val="19"/>
      <w:u w:val="single"/>
    </w:rPr>
  </w:style>
  <w:style w:type="paragraph" w:styleId="Heading8">
    <w:name w:val="heading 8"/>
    <w:basedOn w:val="Normal"/>
    <w:next w:val="Normal"/>
    <w:link w:val="Heading8Char"/>
    <w:rsid w:val="00A64069"/>
    <w:pPr>
      <w:keepNext/>
      <w:spacing w:before="120" w:after="60" w:line="0" w:lineRule="atLeast"/>
      <w:outlineLvl w:val="7"/>
    </w:pPr>
    <w:rPr>
      <w:b/>
      <w:color w:val="000080"/>
    </w:rPr>
  </w:style>
  <w:style w:type="paragraph" w:styleId="Heading9">
    <w:name w:val="heading 9"/>
    <w:basedOn w:val="Normal"/>
    <w:next w:val="Normal"/>
    <w:link w:val="Heading9Char"/>
    <w:rsid w:val="00A64069"/>
    <w:pPr>
      <w:spacing w:before="240" w:after="60"/>
      <w:outlineLvl w:val="8"/>
    </w:pPr>
    <w:rPr>
      <w:color w:val="000080"/>
      <w:u w:val="single"/>
    </w:rPr>
  </w:style>
  <w:style w:type="character" w:default="1" w:styleId="DefaultParagraphFont">
    <w:name w:val="Default Paragraph Font"/>
    <w:uiPriority w:val="1"/>
    <w:semiHidden/>
    <w:unhideWhenUsed/>
    <w:rsid w:val="00A6406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64069"/>
  </w:style>
  <w:style w:type="paragraph" w:customStyle="1" w:styleId="HeadingBaseStyle">
    <w:name w:val="HeadingBaseStyle"/>
    <w:basedOn w:val="Normal"/>
    <w:rsid w:val="00A64069"/>
    <w:pPr>
      <w:keepNext/>
      <w:spacing w:after="0"/>
    </w:pPr>
    <w:rPr>
      <w:rFonts w:ascii="Arial" w:hAnsi="Arial"/>
      <w:color w:val="003157"/>
    </w:rPr>
  </w:style>
  <w:style w:type="paragraph" w:styleId="Header">
    <w:name w:val="header"/>
    <w:basedOn w:val="HeadingBaseStyle"/>
    <w:link w:val="HeaderChar"/>
    <w:rsid w:val="00A64069"/>
    <w:pPr>
      <w:jc w:val="center"/>
    </w:pPr>
    <w:rPr>
      <w:sz w:val="18"/>
    </w:rPr>
  </w:style>
  <w:style w:type="paragraph" w:customStyle="1" w:styleId="TableHeading1">
    <w:name w:val="Table Heading 1"/>
    <w:basedOn w:val="HeadingBaseStyle"/>
    <w:next w:val="Tablegraphic"/>
    <w:rsid w:val="00A64069"/>
    <w:pPr>
      <w:spacing w:before="120" w:after="20"/>
      <w:jc w:val="center"/>
    </w:pPr>
    <w:rPr>
      <w:sz w:val="24"/>
    </w:rPr>
  </w:style>
  <w:style w:type="paragraph" w:customStyle="1" w:styleId="Tablegraphic">
    <w:name w:val="Table graphic"/>
    <w:basedOn w:val="HeadingBaseStyle"/>
    <w:next w:val="Normal"/>
    <w:rsid w:val="00A64069"/>
    <w:pPr>
      <w:spacing w:after="20"/>
      <w:ind w:right="-113"/>
    </w:pPr>
    <w:rPr>
      <w:color w:val="auto"/>
      <w:sz w:val="24"/>
    </w:rPr>
  </w:style>
  <w:style w:type="paragraph" w:customStyle="1" w:styleId="TableColumnHeadingCentred">
    <w:name w:val="Table Column Heading Centred"/>
    <w:basedOn w:val="TableTextBase"/>
    <w:rsid w:val="00A64069"/>
    <w:pPr>
      <w:tabs>
        <w:tab w:val="left" w:pos="1987"/>
      </w:tabs>
      <w:jc w:val="center"/>
    </w:pPr>
    <w:rPr>
      <w:rFonts w:ascii="Arial Bold" w:hAnsi="Arial Bold"/>
      <w:b/>
    </w:rPr>
  </w:style>
  <w:style w:type="paragraph" w:styleId="Footer">
    <w:name w:val="footer"/>
    <w:basedOn w:val="Normal"/>
    <w:link w:val="FooterChar"/>
    <w:uiPriority w:val="99"/>
    <w:rsid w:val="00A64069"/>
    <w:pPr>
      <w:tabs>
        <w:tab w:val="right" w:pos="5670"/>
      </w:tabs>
      <w:spacing w:after="0"/>
      <w:jc w:val="right"/>
    </w:pPr>
    <w:rPr>
      <w:rFonts w:ascii="Arial" w:hAnsi="Arial"/>
      <w:color w:val="003157"/>
      <w:sz w:val="18"/>
    </w:rPr>
  </w:style>
  <w:style w:type="paragraph" w:styleId="Index1">
    <w:name w:val="index 1"/>
    <w:basedOn w:val="Normal"/>
    <w:next w:val="Normal"/>
    <w:autoRedefine/>
    <w:semiHidden/>
    <w:rsid w:val="00A64069"/>
    <w:pPr>
      <w:spacing w:after="0"/>
      <w:ind w:left="238" w:hanging="238"/>
    </w:pPr>
  </w:style>
  <w:style w:type="paragraph" w:styleId="TOC1">
    <w:name w:val="toc 1"/>
    <w:basedOn w:val="Normal"/>
    <w:next w:val="Normal"/>
    <w:uiPriority w:val="39"/>
    <w:rsid w:val="00A64069"/>
    <w:pPr>
      <w:widowControl w:val="0"/>
      <w:tabs>
        <w:tab w:val="left" w:pos="567"/>
        <w:tab w:val="right" w:leader="dot" w:pos="9299"/>
      </w:tabs>
      <w:adjustRightInd w:val="0"/>
      <w:spacing w:before="240" w:after="0"/>
      <w:ind w:right="567"/>
      <w:textAlignment w:val="baseline"/>
    </w:pPr>
    <w:rPr>
      <w:rFonts w:ascii="Arial" w:hAnsi="Arial"/>
      <w:smallCaps/>
      <w:color w:val="003157"/>
    </w:rPr>
  </w:style>
  <w:style w:type="paragraph" w:styleId="TOC2">
    <w:name w:val="toc 2"/>
    <w:basedOn w:val="Normal"/>
    <w:next w:val="Normal"/>
    <w:rsid w:val="00A64069"/>
    <w:pPr>
      <w:widowControl w:val="0"/>
      <w:tabs>
        <w:tab w:val="right" w:leader="dot" w:pos="9299"/>
      </w:tabs>
      <w:adjustRightInd w:val="0"/>
      <w:spacing w:before="120" w:after="0"/>
      <w:ind w:left="567" w:right="567"/>
      <w:textAlignment w:val="baseline"/>
    </w:pPr>
    <w:rPr>
      <w:sz w:val="24"/>
    </w:rPr>
  </w:style>
  <w:style w:type="paragraph" w:customStyle="1" w:styleId="BoxHeading">
    <w:name w:val="Box Heading"/>
    <w:basedOn w:val="HeadingBaseStyle"/>
    <w:next w:val="Normal"/>
    <w:rsid w:val="00A64069"/>
    <w:pPr>
      <w:spacing w:before="240" w:after="240"/>
    </w:pPr>
    <w:rPr>
      <w:sz w:val="24"/>
    </w:rPr>
  </w:style>
  <w:style w:type="paragraph" w:styleId="Index2">
    <w:name w:val="index 2"/>
    <w:basedOn w:val="Normal"/>
    <w:next w:val="Normal"/>
    <w:autoRedefine/>
    <w:semiHidden/>
    <w:rsid w:val="00A64069"/>
    <w:pPr>
      <w:spacing w:after="0"/>
      <w:ind w:left="480" w:hanging="240"/>
    </w:pPr>
    <w:rPr>
      <w:sz w:val="20"/>
    </w:rPr>
  </w:style>
  <w:style w:type="paragraph" w:customStyle="1" w:styleId="Note">
    <w:name w:val="Note"/>
    <w:basedOn w:val="HeadingBaseStyle"/>
    <w:next w:val="Normal"/>
    <w:rsid w:val="00A64069"/>
    <w:pPr>
      <w:tabs>
        <w:tab w:val="left" w:pos="284"/>
      </w:tabs>
      <w:spacing w:line="260" w:lineRule="exact"/>
    </w:pPr>
    <w:rPr>
      <w:rFonts w:asciiTheme="minorHAnsi" w:hAnsiTheme="minorHAnsi"/>
      <w:color w:val="000000"/>
      <w:sz w:val="20"/>
    </w:rPr>
  </w:style>
  <w:style w:type="character" w:customStyle="1" w:styleId="NormalBold">
    <w:name w:val="Normal Bold"/>
    <w:basedOn w:val="DefaultParagraphFont"/>
    <w:rsid w:val="00A64069"/>
    <w:rPr>
      <w:rFonts w:ascii="Calibri" w:hAnsi="Calibri"/>
      <w:b/>
      <w:sz w:val="22"/>
    </w:rPr>
  </w:style>
  <w:style w:type="paragraph" w:styleId="FootnoteText">
    <w:name w:val="footnote text"/>
    <w:basedOn w:val="Normal"/>
    <w:link w:val="FootnoteTextChar"/>
    <w:rsid w:val="00A64069"/>
    <w:pPr>
      <w:tabs>
        <w:tab w:val="left" w:pos="567"/>
      </w:tabs>
      <w:spacing w:after="0"/>
      <w:ind w:left="567" w:hanging="567"/>
    </w:pPr>
  </w:style>
  <w:style w:type="paragraph" w:customStyle="1" w:styleId="TableHeadingcontinued">
    <w:name w:val="Table Heading continued"/>
    <w:basedOn w:val="HeadingBaseStyle"/>
    <w:next w:val="Tablegraphic"/>
    <w:rsid w:val="00A64069"/>
    <w:pPr>
      <w:jc w:val="center"/>
    </w:pPr>
  </w:style>
  <w:style w:type="paragraph" w:styleId="TOC4">
    <w:name w:val="toc 4"/>
    <w:basedOn w:val="Normal"/>
    <w:next w:val="Normal"/>
    <w:autoRedefine/>
    <w:rsid w:val="00A64069"/>
    <w:pPr>
      <w:tabs>
        <w:tab w:val="left" w:pos="1531"/>
        <w:tab w:val="right" w:leader="dot" w:pos="7711"/>
      </w:tabs>
      <w:spacing w:after="120"/>
      <w:ind w:left="1560" w:hanging="959"/>
    </w:pPr>
    <w:rPr>
      <w:noProof/>
    </w:rPr>
  </w:style>
  <w:style w:type="character" w:styleId="PageNumber">
    <w:name w:val="page number"/>
    <w:basedOn w:val="DefaultParagraphFont"/>
    <w:rsid w:val="00A64069"/>
    <w:rPr>
      <w:rFonts w:asciiTheme="minorHAnsi" w:hAnsiTheme="minorHAnsi"/>
      <w:color w:val="003057"/>
      <w:sz w:val="22"/>
    </w:rPr>
  </w:style>
  <w:style w:type="paragraph" w:customStyle="1" w:styleId="Captiongraphic">
    <w:name w:val="Caption graphic"/>
    <w:basedOn w:val="HeadingBaseStyle"/>
    <w:next w:val="Normal"/>
    <w:rsid w:val="00A64069"/>
    <w:pPr>
      <w:spacing w:after="20"/>
      <w:jc w:val="center"/>
    </w:pPr>
    <w:rPr>
      <w:color w:val="auto"/>
      <w:sz w:val="24"/>
    </w:rPr>
  </w:style>
  <w:style w:type="paragraph" w:customStyle="1" w:styleId="Bullet">
    <w:name w:val="Bullet"/>
    <w:basedOn w:val="Normal"/>
    <w:rsid w:val="00A64069"/>
    <w:pPr>
      <w:keepNext/>
      <w:numPr>
        <w:numId w:val="6"/>
      </w:numPr>
    </w:pPr>
  </w:style>
  <w:style w:type="paragraph" w:customStyle="1" w:styleId="Dash">
    <w:name w:val="Dash"/>
    <w:basedOn w:val="Normal"/>
    <w:rsid w:val="00A64069"/>
    <w:pPr>
      <w:numPr>
        <w:ilvl w:val="1"/>
        <w:numId w:val="6"/>
      </w:numPr>
    </w:pPr>
  </w:style>
  <w:style w:type="paragraph" w:customStyle="1" w:styleId="DoubleDot">
    <w:name w:val="Double Dot"/>
    <w:basedOn w:val="Dash"/>
    <w:rsid w:val="00A64069"/>
    <w:pPr>
      <w:numPr>
        <w:ilvl w:val="2"/>
      </w:numPr>
    </w:pPr>
  </w:style>
  <w:style w:type="paragraph" w:styleId="TOC3">
    <w:name w:val="toc 3"/>
    <w:basedOn w:val="Normal"/>
    <w:next w:val="Normal"/>
    <w:autoRedefine/>
    <w:rsid w:val="00A64069"/>
    <w:pPr>
      <w:tabs>
        <w:tab w:val="left" w:pos="2268"/>
        <w:tab w:val="right" w:leader="dot" w:pos="9299"/>
      </w:tabs>
      <w:spacing w:before="60" w:after="0"/>
      <w:ind w:left="1418" w:right="567"/>
    </w:pPr>
    <w:rPr>
      <w:rFonts w:ascii="Arial" w:hAnsi="Arial"/>
      <w:noProof/>
    </w:rPr>
  </w:style>
  <w:style w:type="paragraph" w:customStyle="1" w:styleId="SingleParagraph">
    <w:name w:val="Single Paragraph"/>
    <w:basedOn w:val="Normal"/>
    <w:rsid w:val="00A64069"/>
    <w:pPr>
      <w:spacing w:after="0"/>
    </w:pPr>
  </w:style>
  <w:style w:type="paragraph" w:styleId="TOC7">
    <w:name w:val="toc 7"/>
    <w:basedOn w:val="Normal"/>
    <w:next w:val="Normal"/>
    <w:autoRedefine/>
    <w:semiHidden/>
    <w:rsid w:val="00A64069"/>
    <w:pPr>
      <w:tabs>
        <w:tab w:val="right" w:leader="dot" w:pos="7711"/>
      </w:tabs>
      <w:spacing w:before="240" w:after="0"/>
    </w:pPr>
    <w:rPr>
      <w:rFonts w:ascii="Arial" w:hAnsi="Arial"/>
      <w:smallCaps/>
      <w:color w:val="808000"/>
      <w:sz w:val="24"/>
    </w:rPr>
  </w:style>
  <w:style w:type="paragraph" w:styleId="TOC8">
    <w:name w:val="toc 8"/>
    <w:basedOn w:val="Normal"/>
    <w:next w:val="Normal"/>
    <w:autoRedefine/>
    <w:semiHidden/>
    <w:rsid w:val="00A64069"/>
    <w:pPr>
      <w:tabs>
        <w:tab w:val="right" w:leader="dot" w:pos="7711"/>
      </w:tabs>
      <w:spacing w:after="0"/>
      <w:ind w:left="1134"/>
    </w:pPr>
    <w:rPr>
      <w:noProof/>
    </w:rPr>
  </w:style>
  <w:style w:type="paragraph" w:styleId="IndexHeading">
    <w:name w:val="index heading"/>
    <w:basedOn w:val="Normal"/>
    <w:next w:val="Index1"/>
    <w:semiHidden/>
    <w:rsid w:val="00A64069"/>
    <w:pPr>
      <w:pBdr>
        <w:top w:val="single" w:sz="12" w:space="0" w:color="auto"/>
      </w:pBdr>
      <w:spacing w:before="360"/>
    </w:pPr>
    <w:rPr>
      <w:rFonts w:ascii="Times New Roman" w:hAnsi="Times New Roman"/>
      <w:b/>
      <w:i/>
    </w:rPr>
  </w:style>
  <w:style w:type="character" w:customStyle="1" w:styleId="Normalitalics">
    <w:name w:val="Normal italics"/>
    <w:basedOn w:val="DefaultParagraphFont"/>
    <w:rsid w:val="00A64069"/>
    <w:rPr>
      <w:i/>
    </w:rPr>
  </w:style>
  <w:style w:type="paragraph" w:customStyle="1" w:styleId="Indented">
    <w:name w:val="Indented"/>
    <w:basedOn w:val="Normal"/>
    <w:rsid w:val="00A64069"/>
    <w:pPr>
      <w:ind w:left="851"/>
    </w:pPr>
  </w:style>
  <w:style w:type="paragraph" w:customStyle="1" w:styleId="TableTextBase">
    <w:name w:val="Table Text Base"/>
    <w:rsid w:val="00A64069"/>
    <w:pPr>
      <w:spacing w:before="40" w:after="40"/>
    </w:pPr>
    <w:rPr>
      <w:rFonts w:asciiTheme="minorHAnsi" w:hAnsiTheme="minorHAnsi"/>
    </w:rPr>
  </w:style>
  <w:style w:type="paragraph" w:customStyle="1" w:styleId="Tabletextleft">
    <w:name w:val="Table text left"/>
    <w:basedOn w:val="TableTextBase"/>
    <w:rsid w:val="00A64069"/>
  </w:style>
  <w:style w:type="paragraph" w:customStyle="1" w:styleId="Tabletextcentred">
    <w:name w:val="Table text centred"/>
    <w:basedOn w:val="TableTextBase"/>
    <w:rsid w:val="00A64069"/>
    <w:pPr>
      <w:jc w:val="center"/>
    </w:pPr>
  </w:style>
  <w:style w:type="paragraph" w:customStyle="1" w:styleId="TableTextRight">
    <w:name w:val="Table Text Right"/>
    <w:basedOn w:val="TableTextBase"/>
    <w:rsid w:val="00A64069"/>
    <w:pPr>
      <w:jc w:val="right"/>
    </w:pPr>
  </w:style>
  <w:style w:type="paragraph" w:customStyle="1" w:styleId="CaptionHeading1">
    <w:name w:val="Caption Heading 1"/>
    <w:basedOn w:val="Normal"/>
    <w:next w:val="Captiongraphic"/>
    <w:rsid w:val="00A64069"/>
    <w:pPr>
      <w:keepNext/>
      <w:spacing w:before="120" w:after="0"/>
      <w:jc w:val="center"/>
    </w:pPr>
    <w:rPr>
      <w:rFonts w:ascii="Arial" w:hAnsi="Arial"/>
      <w:color w:val="003157"/>
      <w:sz w:val="24"/>
    </w:rPr>
  </w:style>
  <w:style w:type="paragraph" w:customStyle="1" w:styleId="Noteitalics">
    <w:name w:val="Note italics"/>
    <w:basedOn w:val="Note"/>
    <w:rsid w:val="00A64069"/>
    <w:rPr>
      <w:i/>
    </w:rPr>
  </w:style>
  <w:style w:type="character" w:styleId="FootnoteReference">
    <w:name w:val="footnote reference"/>
    <w:basedOn w:val="DefaultParagraphFont"/>
    <w:rsid w:val="00A64069"/>
    <w:rPr>
      <w:vertAlign w:val="superscript"/>
    </w:rPr>
  </w:style>
  <w:style w:type="paragraph" w:customStyle="1" w:styleId="NumberedParagraph">
    <w:name w:val="Numbered Paragraph"/>
    <w:basedOn w:val="Normal"/>
    <w:autoRedefine/>
    <w:rsid w:val="00A64069"/>
    <w:pPr>
      <w:numPr>
        <w:numId w:val="5"/>
      </w:numPr>
    </w:pPr>
  </w:style>
  <w:style w:type="paragraph" w:customStyle="1" w:styleId="CaptionandTableFootnoteAlpha">
    <w:name w:val="Caption and Table Footnote Alpha"/>
    <w:basedOn w:val="HeadingBaseStyle"/>
    <w:next w:val="Normal"/>
    <w:rsid w:val="00A64069"/>
    <w:pPr>
      <w:numPr>
        <w:numId w:val="1"/>
      </w:numPr>
      <w:spacing w:line="260" w:lineRule="exact"/>
    </w:pPr>
    <w:rPr>
      <w:rFonts w:asciiTheme="minorHAnsi" w:hAnsiTheme="minorHAnsi"/>
      <w:color w:val="auto"/>
      <w:kern w:val="28"/>
      <w:sz w:val="20"/>
    </w:rPr>
  </w:style>
  <w:style w:type="paragraph" w:customStyle="1" w:styleId="AuthorName">
    <w:name w:val="Author Name"/>
    <w:basedOn w:val="Normal"/>
    <w:rsid w:val="00A64069"/>
    <w:pPr>
      <w:spacing w:before="120" w:after="120"/>
      <w:jc w:val="center"/>
    </w:pPr>
    <w:rPr>
      <w:rFonts w:ascii="Arial Bold" w:hAnsi="Arial Bold"/>
      <w:b/>
      <w:sz w:val="24"/>
    </w:rPr>
  </w:style>
  <w:style w:type="paragraph" w:styleId="Title">
    <w:name w:val="Title"/>
    <w:basedOn w:val="HeadingBaseStyle"/>
    <w:link w:val="TitleChar"/>
    <w:autoRedefine/>
    <w:qFormat/>
    <w:rsid w:val="00A64069"/>
    <w:pPr>
      <w:spacing w:before="1200" w:after="480"/>
      <w:jc w:val="center"/>
    </w:pPr>
    <w:rPr>
      <w:rFonts w:ascii="Arial Bold" w:hAnsi="Arial Bold"/>
      <w:b/>
      <w:smallCaps/>
      <w:kern w:val="28"/>
      <w:sz w:val="56"/>
    </w:rPr>
  </w:style>
  <w:style w:type="paragraph" w:customStyle="1" w:styleId="ContentsHeading">
    <w:name w:val="Contents Heading"/>
    <w:basedOn w:val="Normal"/>
    <w:next w:val="Normal"/>
    <w:rsid w:val="00A64069"/>
    <w:pPr>
      <w:spacing w:after="360"/>
      <w:jc w:val="center"/>
    </w:pPr>
    <w:rPr>
      <w:rFonts w:ascii="Arial Bold" w:hAnsi="Arial Bold"/>
      <w:b/>
      <w:smallCaps/>
      <w:color w:val="003157"/>
      <w:kern w:val="28"/>
      <w:sz w:val="36"/>
    </w:rPr>
  </w:style>
  <w:style w:type="paragraph" w:styleId="NormalIndent">
    <w:name w:val="Normal Indent"/>
    <w:basedOn w:val="Normal"/>
    <w:rsid w:val="00A64069"/>
    <w:pPr>
      <w:ind w:left="567"/>
    </w:pPr>
    <w:rPr>
      <w:rFonts w:ascii="Book Antiqua" w:hAnsi="Book Antiqua"/>
      <w:sz w:val="20"/>
    </w:rPr>
  </w:style>
  <w:style w:type="paragraph" w:styleId="TOC5">
    <w:name w:val="toc 5"/>
    <w:basedOn w:val="Normal"/>
    <w:next w:val="Normal"/>
    <w:autoRedefine/>
    <w:semiHidden/>
    <w:rsid w:val="00A64069"/>
    <w:pPr>
      <w:ind w:left="1040"/>
    </w:pPr>
  </w:style>
  <w:style w:type="paragraph" w:styleId="Subtitle">
    <w:name w:val="Subtitle"/>
    <w:basedOn w:val="HeadingBaseStyle"/>
    <w:link w:val="SubtitleChar"/>
    <w:qFormat/>
    <w:rsid w:val="00A64069"/>
    <w:pPr>
      <w:spacing w:before="360" w:after="360"/>
      <w:jc w:val="center"/>
      <w:outlineLvl w:val="1"/>
    </w:pPr>
    <w:rPr>
      <w:rFonts w:ascii="Arial Bold" w:hAnsi="Arial Bold"/>
      <w:b/>
      <w:color w:val="auto"/>
      <w:sz w:val="40"/>
    </w:rPr>
  </w:style>
  <w:style w:type="paragraph" w:customStyle="1" w:styleId="SeriesNumber">
    <w:name w:val="Series Number"/>
    <w:basedOn w:val="HeadingBaseStyle"/>
    <w:rsid w:val="00A64069"/>
    <w:pPr>
      <w:spacing w:after="300"/>
      <w:jc w:val="center"/>
    </w:pPr>
    <w:rPr>
      <w:rFonts w:ascii="Arial Bold" w:hAnsi="Arial Bold"/>
      <w:b/>
      <w:color w:val="auto"/>
      <w:sz w:val="32"/>
    </w:rPr>
  </w:style>
  <w:style w:type="paragraph" w:customStyle="1" w:styleId="SeriesMonth">
    <w:name w:val="Series Month"/>
    <w:basedOn w:val="HeadingBaseStyle"/>
    <w:rsid w:val="00A64069"/>
    <w:pPr>
      <w:spacing w:after="240"/>
      <w:jc w:val="center"/>
    </w:pPr>
    <w:rPr>
      <w:rFonts w:ascii="Arial Bold" w:hAnsi="Arial Bold"/>
      <w:b/>
      <w:color w:val="auto"/>
      <w:sz w:val="32"/>
    </w:rPr>
  </w:style>
  <w:style w:type="paragraph" w:customStyle="1" w:styleId="Acknowledgement">
    <w:name w:val="Acknowledgement"/>
    <w:basedOn w:val="Normal"/>
    <w:rsid w:val="00A64069"/>
    <w:pPr>
      <w:spacing w:after="0"/>
    </w:pPr>
  </w:style>
  <w:style w:type="paragraph" w:customStyle="1" w:styleId="ClassificationandMetadata">
    <w:name w:val="Classification and Metadata"/>
    <w:basedOn w:val="HeadingBaseStyle"/>
    <w:rsid w:val="00A64069"/>
    <w:pPr>
      <w:spacing w:after="240" w:line="260" w:lineRule="exact"/>
    </w:pPr>
    <w:rPr>
      <w:color w:val="auto"/>
      <w:sz w:val="24"/>
    </w:rPr>
  </w:style>
  <w:style w:type="paragraph" w:styleId="TOC6">
    <w:name w:val="toc 6"/>
    <w:basedOn w:val="Normal"/>
    <w:next w:val="Normal"/>
    <w:autoRedefine/>
    <w:semiHidden/>
    <w:rsid w:val="00A64069"/>
    <w:pPr>
      <w:ind w:left="1300"/>
    </w:pPr>
  </w:style>
  <w:style w:type="paragraph" w:styleId="TOC9">
    <w:name w:val="toc 9"/>
    <w:basedOn w:val="Normal"/>
    <w:next w:val="Normal"/>
    <w:autoRedefine/>
    <w:semiHidden/>
    <w:rsid w:val="00A64069"/>
    <w:pPr>
      <w:ind w:left="2080"/>
    </w:pPr>
  </w:style>
  <w:style w:type="paragraph" w:customStyle="1" w:styleId="References">
    <w:name w:val="References"/>
    <w:basedOn w:val="Normal"/>
    <w:rsid w:val="00A64069"/>
    <w:pPr>
      <w:widowControl w:val="0"/>
      <w:adjustRightInd w:val="0"/>
      <w:textAlignment w:val="baseline"/>
    </w:pPr>
  </w:style>
  <w:style w:type="paragraph" w:customStyle="1" w:styleId="Attachment">
    <w:name w:val="Attachment"/>
    <w:basedOn w:val="HeadingBaseStyle"/>
    <w:next w:val="Normal"/>
    <w:rsid w:val="00A64069"/>
    <w:pPr>
      <w:spacing w:before="480" w:after="360"/>
    </w:pPr>
    <w:rPr>
      <w:rFonts w:ascii="Arial Bold" w:hAnsi="Arial Bold"/>
      <w:b/>
      <w:smallCaps/>
      <w:sz w:val="32"/>
    </w:rPr>
  </w:style>
  <w:style w:type="paragraph" w:customStyle="1" w:styleId="CaptionHeading2">
    <w:name w:val="Caption Heading 2"/>
    <w:basedOn w:val="Normal"/>
    <w:rsid w:val="00A64069"/>
    <w:pPr>
      <w:keepNext/>
      <w:spacing w:after="0"/>
      <w:jc w:val="center"/>
    </w:pPr>
    <w:rPr>
      <w:rFonts w:ascii="Arial" w:hAnsi="Arial"/>
      <w:color w:val="003157"/>
      <w:sz w:val="20"/>
    </w:rPr>
  </w:style>
  <w:style w:type="paragraph" w:customStyle="1" w:styleId="Heading2NotNumbered">
    <w:name w:val="Heading 2 Not Numbered"/>
    <w:basedOn w:val="Heading2"/>
    <w:rsid w:val="00A64069"/>
    <w:pPr>
      <w:numPr>
        <w:numId w:val="0"/>
      </w:numPr>
    </w:pPr>
  </w:style>
  <w:style w:type="paragraph" w:customStyle="1" w:styleId="CaptionHeading3">
    <w:name w:val="Caption Heading 3"/>
    <w:basedOn w:val="CaptionHeading2"/>
    <w:next w:val="Captiongraphic"/>
    <w:rsid w:val="00A64069"/>
    <w:rPr>
      <w:rFonts w:ascii="Arial Bold" w:hAnsi="Arial Bold"/>
      <w:b/>
      <w:color w:val="000000"/>
    </w:rPr>
  </w:style>
  <w:style w:type="paragraph" w:customStyle="1" w:styleId="Tableheading2">
    <w:name w:val="Table heading 2"/>
    <w:basedOn w:val="TableHeading1"/>
    <w:next w:val="Tablegraphic"/>
    <w:rsid w:val="00A64069"/>
    <w:pPr>
      <w:spacing w:before="0"/>
    </w:pPr>
    <w:rPr>
      <w:sz w:val="22"/>
    </w:rPr>
  </w:style>
  <w:style w:type="paragraph" w:customStyle="1" w:styleId="AppendixHeadingNotNumbered">
    <w:name w:val="Appendix Heading Not Numbered"/>
    <w:basedOn w:val="HeadingBaseStyle"/>
    <w:rsid w:val="00A64069"/>
    <w:pPr>
      <w:numPr>
        <w:numId w:val="3"/>
      </w:numPr>
      <w:spacing w:before="480" w:after="320"/>
    </w:pPr>
    <w:rPr>
      <w:b/>
      <w:smallCaps/>
      <w:sz w:val="32"/>
      <w:szCs w:val="28"/>
    </w:rPr>
  </w:style>
  <w:style w:type="paragraph" w:customStyle="1" w:styleId="AppendixHeadingLevel2">
    <w:name w:val="Appendix Heading Level 2"/>
    <w:basedOn w:val="AppendixHeadingNotNumbered"/>
    <w:next w:val="Normal"/>
    <w:rsid w:val="00A64069"/>
    <w:pPr>
      <w:numPr>
        <w:ilvl w:val="1"/>
      </w:numPr>
    </w:pPr>
  </w:style>
  <w:style w:type="paragraph" w:customStyle="1" w:styleId="AppendixHeadingLevel3">
    <w:name w:val="Appendix Heading Level 3"/>
    <w:basedOn w:val="Heading3"/>
    <w:next w:val="Normal"/>
    <w:rsid w:val="00A64069"/>
    <w:pPr>
      <w:numPr>
        <w:ilvl w:val="2"/>
        <w:numId w:val="3"/>
      </w:numPr>
    </w:pPr>
  </w:style>
  <w:style w:type="paragraph" w:customStyle="1" w:styleId="AppendixHeadingLevel4">
    <w:name w:val="Appendix Heading Level 4"/>
    <w:basedOn w:val="Heading4"/>
    <w:next w:val="Normal"/>
    <w:rsid w:val="00A64069"/>
    <w:pPr>
      <w:numPr>
        <w:ilvl w:val="3"/>
        <w:numId w:val="3"/>
      </w:numPr>
    </w:pPr>
  </w:style>
  <w:style w:type="paragraph" w:customStyle="1" w:styleId="Alphanumbered">
    <w:name w:val="Alpha numbered"/>
    <w:basedOn w:val="Normal"/>
    <w:rsid w:val="00A64069"/>
    <w:pPr>
      <w:numPr>
        <w:numId w:val="4"/>
      </w:numPr>
    </w:pPr>
  </w:style>
  <w:style w:type="paragraph" w:customStyle="1" w:styleId="TableColumnHeadingLeft">
    <w:name w:val="Table Column Heading Left"/>
    <w:basedOn w:val="TableTextBase"/>
    <w:rsid w:val="00A64069"/>
    <w:rPr>
      <w:b/>
    </w:rPr>
  </w:style>
  <w:style w:type="paragraph" w:customStyle="1" w:styleId="TableColumnHeadingRight">
    <w:name w:val="Table Column Heading Right"/>
    <w:basedOn w:val="TableTextBase"/>
    <w:rsid w:val="00A64069"/>
    <w:pPr>
      <w:jc w:val="right"/>
    </w:pPr>
    <w:rPr>
      <w:b/>
    </w:rPr>
  </w:style>
  <w:style w:type="paragraph" w:customStyle="1" w:styleId="Equation">
    <w:name w:val="Equation"/>
    <w:basedOn w:val="Normal"/>
    <w:next w:val="Normal"/>
    <w:rsid w:val="00A64069"/>
    <w:pPr>
      <w:spacing w:before="120" w:after="120"/>
      <w:ind w:left="357"/>
    </w:pPr>
    <w:rPr>
      <w:rFonts w:ascii="Times New Roman" w:hAnsi="Times New Roman"/>
    </w:rPr>
  </w:style>
  <w:style w:type="character" w:customStyle="1" w:styleId="Heading1Char">
    <w:name w:val="Heading 1 Char"/>
    <w:basedOn w:val="DefaultParagraphFont"/>
    <w:link w:val="Heading1"/>
    <w:locked/>
    <w:rsid w:val="00A64069"/>
    <w:rPr>
      <w:rFonts w:ascii="Arial Bold" w:eastAsiaTheme="minorHAnsi" w:hAnsi="Arial Bold" w:cstheme="minorBidi"/>
      <w:b/>
      <w:smallCaps/>
      <w:color w:val="003157"/>
      <w:sz w:val="36"/>
      <w:szCs w:val="22"/>
      <w:lang w:eastAsia="en-US"/>
    </w:rPr>
  </w:style>
  <w:style w:type="character" w:customStyle="1" w:styleId="Heading2Char">
    <w:name w:val="Heading 2 Char"/>
    <w:basedOn w:val="DefaultParagraphFont"/>
    <w:link w:val="Heading2"/>
    <w:locked/>
    <w:rsid w:val="00A64069"/>
    <w:rPr>
      <w:rFonts w:ascii="Arial Bold" w:eastAsiaTheme="minorHAnsi" w:hAnsi="Arial Bold" w:cstheme="minorBidi"/>
      <w:b/>
      <w:smallCaps/>
      <w:color w:val="003157"/>
      <w:sz w:val="32"/>
      <w:szCs w:val="22"/>
      <w:lang w:eastAsia="en-US"/>
    </w:rPr>
  </w:style>
  <w:style w:type="character" w:customStyle="1" w:styleId="Heading3Char">
    <w:name w:val="Heading 3 Char"/>
    <w:basedOn w:val="DefaultParagraphFont"/>
    <w:link w:val="Heading3"/>
    <w:locked/>
    <w:rsid w:val="00A64069"/>
    <w:rPr>
      <w:rFonts w:ascii="Arial" w:hAnsi="Arial"/>
      <w:color w:val="003157"/>
      <w:sz w:val="28"/>
      <w:lang w:val="en-US"/>
    </w:rPr>
  </w:style>
  <w:style w:type="character" w:customStyle="1" w:styleId="Heading5Char">
    <w:name w:val="Heading 5 Char"/>
    <w:basedOn w:val="DefaultParagraphFont"/>
    <w:link w:val="Heading5"/>
    <w:locked/>
    <w:rsid w:val="00A64069"/>
    <w:rPr>
      <w:rFonts w:ascii="Arial" w:eastAsiaTheme="minorHAnsi" w:hAnsi="Arial" w:cstheme="minorBidi"/>
      <w:i/>
      <w:color w:val="003157"/>
      <w:sz w:val="22"/>
      <w:szCs w:val="22"/>
      <w:lang w:eastAsia="en-US"/>
    </w:rPr>
  </w:style>
  <w:style w:type="paragraph" w:styleId="BalloonText">
    <w:name w:val="Balloon Text"/>
    <w:basedOn w:val="Normal"/>
    <w:link w:val="BalloonTextChar"/>
    <w:rsid w:val="00A64069"/>
    <w:pPr>
      <w:spacing w:after="0"/>
    </w:pPr>
    <w:rPr>
      <w:rFonts w:ascii="Tahoma" w:hAnsi="Tahoma" w:cs="Tahoma"/>
      <w:sz w:val="16"/>
      <w:szCs w:val="16"/>
    </w:rPr>
  </w:style>
  <w:style w:type="character" w:customStyle="1" w:styleId="BalloonTextChar">
    <w:name w:val="Balloon Text Char"/>
    <w:basedOn w:val="DefaultParagraphFont"/>
    <w:link w:val="BalloonText"/>
    <w:rsid w:val="00A64069"/>
    <w:rPr>
      <w:rFonts w:ascii="Tahoma" w:eastAsiaTheme="minorHAnsi" w:hAnsi="Tahoma" w:cs="Tahoma"/>
      <w:color w:val="000000" w:themeColor="text1"/>
      <w:sz w:val="16"/>
      <w:szCs w:val="16"/>
      <w:lang w:eastAsia="en-US"/>
    </w:rPr>
  </w:style>
  <w:style w:type="character" w:customStyle="1" w:styleId="TitleChar">
    <w:name w:val="Title Char"/>
    <w:basedOn w:val="DefaultParagraphFont"/>
    <w:link w:val="Title"/>
    <w:locked/>
    <w:rsid w:val="00A64069"/>
    <w:rPr>
      <w:rFonts w:ascii="Arial Bold" w:eastAsiaTheme="minorHAnsi" w:hAnsi="Arial Bold" w:cstheme="minorBidi"/>
      <w:b/>
      <w:smallCaps/>
      <w:color w:val="003157"/>
      <w:kern w:val="28"/>
      <w:sz w:val="56"/>
      <w:szCs w:val="22"/>
      <w:lang w:eastAsia="en-US"/>
    </w:rPr>
  </w:style>
  <w:style w:type="character" w:customStyle="1" w:styleId="SubtitleChar">
    <w:name w:val="Subtitle Char"/>
    <w:basedOn w:val="DefaultParagraphFont"/>
    <w:link w:val="Subtitle"/>
    <w:locked/>
    <w:rsid w:val="00A64069"/>
    <w:rPr>
      <w:rFonts w:ascii="Arial Bold" w:eastAsiaTheme="minorHAnsi" w:hAnsi="Arial Bold" w:cstheme="minorBidi"/>
      <w:b/>
      <w:sz w:val="40"/>
      <w:szCs w:val="22"/>
      <w:lang w:eastAsia="en-US"/>
    </w:rPr>
  </w:style>
  <w:style w:type="character" w:styleId="PlaceholderText">
    <w:name w:val="Placeholder Text"/>
    <w:basedOn w:val="DefaultParagraphFont"/>
    <w:uiPriority w:val="99"/>
    <w:semiHidden/>
    <w:rsid w:val="00A64069"/>
    <w:rPr>
      <w:color w:val="808080"/>
    </w:rPr>
  </w:style>
  <w:style w:type="paragraph" w:styleId="NoSpacing">
    <w:name w:val="No Spacing"/>
    <w:link w:val="NoSpacingChar"/>
    <w:uiPriority w:val="1"/>
    <w:rsid w:val="00A64069"/>
    <w:pPr>
      <w:jc w:val="both"/>
    </w:pPr>
    <w:rPr>
      <w:rFonts w:ascii="Palatino Linotype" w:hAnsi="Palatino Linotype"/>
      <w:color w:val="000000"/>
      <w:sz w:val="26"/>
    </w:rPr>
  </w:style>
  <w:style w:type="character" w:customStyle="1" w:styleId="FooterChar">
    <w:name w:val="Footer Char"/>
    <w:basedOn w:val="DefaultParagraphFont"/>
    <w:link w:val="Footer"/>
    <w:uiPriority w:val="99"/>
    <w:rsid w:val="00A64069"/>
    <w:rPr>
      <w:rFonts w:ascii="Arial" w:eastAsiaTheme="minorHAnsi" w:hAnsi="Arial" w:cstheme="minorBidi"/>
      <w:color w:val="003157"/>
      <w:sz w:val="18"/>
      <w:szCs w:val="22"/>
      <w:lang w:eastAsia="en-US"/>
    </w:rPr>
  </w:style>
  <w:style w:type="character" w:customStyle="1" w:styleId="MTEquationSection">
    <w:name w:val="MTEquationSection"/>
    <w:basedOn w:val="DefaultParagraphFont"/>
    <w:rsid w:val="00A64069"/>
    <w:rPr>
      <w:vanish w:val="0"/>
      <w:color w:val="FF0000"/>
    </w:rPr>
  </w:style>
  <w:style w:type="paragraph" w:customStyle="1" w:styleId="MTDisplayEquation">
    <w:name w:val="MTDisplayEquation"/>
    <w:basedOn w:val="Normal"/>
    <w:next w:val="Normal"/>
    <w:link w:val="MTDisplayEquationChar"/>
    <w:rsid w:val="00A64069"/>
    <w:pPr>
      <w:tabs>
        <w:tab w:val="center" w:pos="4640"/>
        <w:tab w:val="right" w:pos="9300"/>
      </w:tabs>
    </w:pPr>
  </w:style>
  <w:style w:type="character" w:customStyle="1" w:styleId="MTDisplayEquationChar">
    <w:name w:val="MTDisplayEquation Char"/>
    <w:basedOn w:val="DefaultParagraphFont"/>
    <w:link w:val="MTDisplayEquation"/>
    <w:rsid w:val="00A64069"/>
    <w:rPr>
      <w:rFonts w:ascii="Calibri" w:eastAsiaTheme="minorHAnsi" w:hAnsi="Calibri" w:cstheme="minorBidi"/>
      <w:color w:val="000000" w:themeColor="text1"/>
      <w:sz w:val="22"/>
      <w:szCs w:val="22"/>
      <w:lang w:eastAsia="en-US"/>
    </w:rPr>
  </w:style>
  <w:style w:type="paragraph" w:styleId="NormalWeb">
    <w:name w:val="Normal (Web)"/>
    <w:basedOn w:val="Normal"/>
    <w:uiPriority w:val="99"/>
    <w:unhideWhenUsed/>
    <w:rsid w:val="00A64069"/>
    <w:pPr>
      <w:spacing w:before="100" w:beforeAutospacing="1" w:after="100" w:afterAutospacing="1"/>
    </w:pPr>
    <w:rPr>
      <w:rFonts w:ascii="Times New Roman" w:hAnsi="Times New Roman"/>
      <w:szCs w:val="24"/>
    </w:rPr>
  </w:style>
  <w:style w:type="character" w:styleId="Emphasis">
    <w:name w:val="Emphasis"/>
    <w:basedOn w:val="DefaultParagraphFont"/>
    <w:qFormat/>
    <w:rsid w:val="00A64069"/>
    <w:rPr>
      <w:i/>
      <w:iCs/>
    </w:rPr>
  </w:style>
  <w:style w:type="character" w:styleId="Hyperlink">
    <w:name w:val="Hyperlink"/>
    <w:basedOn w:val="DefaultParagraphFont"/>
    <w:rsid w:val="00A64069"/>
    <w:rPr>
      <w:color w:val="0000FF" w:themeColor="hyperlink"/>
      <w:u w:val="single"/>
    </w:rPr>
  </w:style>
  <w:style w:type="paragraph" w:styleId="EndnoteText">
    <w:name w:val="endnote text"/>
    <w:basedOn w:val="Normal"/>
    <w:link w:val="EndnoteTextChar"/>
    <w:rsid w:val="00A64069"/>
    <w:pPr>
      <w:spacing w:after="0"/>
    </w:pPr>
    <w:rPr>
      <w:sz w:val="20"/>
    </w:rPr>
  </w:style>
  <w:style w:type="character" w:customStyle="1" w:styleId="EndnoteTextChar">
    <w:name w:val="Endnote Text Char"/>
    <w:basedOn w:val="DefaultParagraphFont"/>
    <w:link w:val="EndnoteText"/>
    <w:rsid w:val="00A64069"/>
    <w:rPr>
      <w:rFonts w:ascii="Calibri" w:eastAsiaTheme="minorHAnsi" w:hAnsi="Calibri" w:cstheme="minorBidi"/>
      <w:color w:val="000000" w:themeColor="text1"/>
      <w:szCs w:val="22"/>
      <w:lang w:eastAsia="en-US"/>
    </w:rPr>
  </w:style>
  <w:style w:type="character" w:styleId="EndnoteReference">
    <w:name w:val="endnote reference"/>
    <w:basedOn w:val="DefaultParagraphFont"/>
    <w:rsid w:val="00A64069"/>
    <w:rPr>
      <w:vertAlign w:val="superscript"/>
    </w:rPr>
  </w:style>
  <w:style w:type="paragraph" w:styleId="Caption">
    <w:name w:val="caption"/>
    <w:basedOn w:val="Normal"/>
    <w:next w:val="Normal"/>
    <w:unhideWhenUsed/>
    <w:rsid w:val="00A64069"/>
    <w:rPr>
      <w:b/>
      <w:bCs/>
      <w:color w:val="003157"/>
      <w:sz w:val="18"/>
      <w:szCs w:val="18"/>
    </w:rPr>
  </w:style>
  <w:style w:type="paragraph" w:customStyle="1" w:styleId="Caption1">
    <w:name w:val="Caption1"/>
    <w:basedOn w:val="NoSpacing"/>
    <w:link w:val="Caption1Char"/>
    <w:qFormat/>
    <w:rsid w:val="00A64069"/>
    <w:pPr>
      <w:keepNext/>
      <w:tabs>
        <w:tab w:val="left" w:pos="4438"/>
      </w:tabs>
      <w:jc w:val="center"/>
    </w:pPr>
    <w:rPr>
      <w:rFonts w:ascii="Arial" w:hAnsi="Arial"/>
      <w:color w:val="003157"/>
      <w:sz w:val="24"/>
      <w:szCs w:val="24"/>
    </w:rPr>
  </w:style>
  <w:style w:type="character" w:customStyle="1" w:styleId="NoSpacingChar">
    <w:name w:val="No Spacing Char"/>
    <w:basedOn w:val="DefaultParagraphFont"/>
    <w:link w:val="NoSpacing"/>
    <w:uiPriority w:val="1"/>
    <w:rsid w:val="00A64069"/>
    <w:rPr>
      <w:rFonts w:ascii="Palatino Linotype" w:hAnsi="Palatino Linotype"/>
      <w:color w:val="000000"/>
      <w:sz w:val="26"/>
    </w:rPr>
  </w:style>
  <w:style w:type="character" w:customStyle="1" w:styleId="Caption1Char">
    <w:name w:val="Caption1 Char"/>
    <w:basedOn w:val="NoSpacingChar"/>
    <w:link w:val="Caption1"/>
    <w:rsid w:val="00A64069"/>
    <w:rPr>
      <w:rFonts w:ascii="Arial" w:hAnsi="Arial"/>
      <w:color w:val="003157"/>
      <w:sz w:val="24"/>
      <w:szCs w:val="24"/>
    </w:rPr>
  </w:style>
  <w:style w:type="character" w:customStyle="1" w:styleId="FootnoteTextChar">
    <w:name w:val="Footnote Text Char"/>
    <w:basedOn w:val="DefaultParagraphFont"/>
    <w:link w:val="FootnoteText"/>
    <w:rsid w:val="00A64069"/>
    <w:rPr>
      <w:rFonts w:ascii="Calibri" w:eastAsiaTheme="minorHAnsi" w:hAnsi="Calibri" w:cstheme="minorBidi"/>
      <w:color w:val="000000" w:themeColor="text1"/>
      <w:sz w:val="22"/>
      <w:szCs w:val="22"/>
      <w:lang w:eastAsia="en-US"/>
    </w:rPr>
  </w:style>
  <w:style w:type="paragraph" w:customStyle="1" w:styleId="Abstract">
    <w:name w:val="Abstract"/>
    <w:basedOn w:val="Normal"/>
    <w:link w:val="AbstractChar"/>
    <w:qFormat/>
    <w:rsid w:val="00A64069"/>
  </w:style>
  <w:style w:type="character" w:customStyle="1" w:styleId="AbstractChar">
    <w:name w:val="Abstract Char"/>
    <w:basedOn w:val="DefaultParagraphFont"/>
    <w:link w:val="Abstract"/>
    <w:rsid w:val="00A64069"/>
    <w:rPr>
      <w:rFonts w:ascii="Calibri" w:eastAsiaTheme="minorHAnsi" w:hAnsi="Calibri" w:cstheme="minorBidi"/>
      <w:color w:val="000000" w:themeColor="text1"/>
      <w:sz w:val="22"/>
      <w:szCs w:val="22"/>
      <w:lang w:eastAsia="en-US"/>
    </w:rPr>
  </w:style>
  <w:style w:type="paragraph" w:styleId="IntenseQuote">
    <w:name w:val="Intense Quote"/>
    <w:basedOn w:val="Normal"/>
    <w:next w:val="Normal"/>
    <w:link w:val="IntenseQuoteChar"/>
    <w:uiPriority w:val="30"/>
    <w:rsid w:val="00A640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64069"/>
    <w:rPr>
      <w:rFonts w:ascii="Calibri" w:eastAsiaTheme="minorHAnsi" w:hAnsi="Calibri" w:cstheme="minorBidi"/>
      <w:b/>
      <w:bCs/>
      <w:i/>
      <w:iCs/>
      <w:color w:val="4F81BD" w:themeColor="accent1"/>
      <w:sz w:val="22"/>
      <w:szCs w:val="22"/>
      <w:lang w:eastAsia="en-US"/>
    </w:rPr>
  </w:style>
  <w:style w:type="character" w:styleId="CommentReference">
    <w:name w:val="annotation reference"/>
    <w:basedOn w:val="DefaultParagraphFont"/>
    <w:rsid w:val="00A64069"/>
    <w:rPr>
      <w:sz w:val="16"/>
      <w:szCs w:val="16"/>
    </w:rPr>
  </w:style>
  <w:style w:type="paragraph" w:styleId="CommentText">
    <w:name w:val="annotation text"/>
    <w:basedOn w:val="Normal"/>
    <w:link w:val="CommentTextChar"/>
    <w:rsid w:val="00A64069"/>
    <w:rPr>
      <w:sz w:val="20"/>
    </w:rPr>
  </w:style>
  <w:style w:type="character" w:customStyle="1" w:styleId="CommentTextChar">
    <w:name w:val="Comment Text Char"/>
    <w:basedOn w:val="DefaultParagraphFont"/>
    <w:link w:val="CommentText"/>
    <w:rsid w:val="00A64069"/>
    <w:rPr>
      <w:rFonts w:ascii="Calibri" w:eastAsiaTheme="minorHAnsi" w:hAnsi="Calibri" w:cstheme="minorBidi"/>
      <w:color w:val="000000" w:themeColor="text1"/>
      <w:szCs w:val="22"/>
      <w:lang w:eastAsia="en-US"/>
    </w:rPr>
  </w:style>
  <w:style w:type="paragraph" w:styleId="CommentSubject">
    <w:name w:val="annotation subject"/>
    <w:basedOn w:val="CommentText"/>
    <w:next w:val="CommentText"/>
    <w:link w:val="CommentSubjectChar"/>
    <w:rsid w:val="00A64069"/>
    <w:rPr>
      <w:b/>
      <w:bCs/>
    </w:rPr>
  </w:style>
  <w:style w:type="character" w:customStyle="1" w:styleId="CommentSubjectChar">
    <w:name w:val="Comment Subject Char"/>
    <w:basedOn w:val="CommentTextChar"/>
    <w:link w:val="CommentSubject"/>
    <w:rsid w:val="00A64069"/>
    <w:rPr>
      <w:rFonts w:ascii="Calibri" w:eastAsiaTheme="minorHAnsi" w:hAnsi="Calibri" w:cstheme="minorBidi"/>
      <w:b/>
      <w:bCs/>
      <w:color w:val="000000" w:themeColor="text1"/>
      <w:szCs w:val="22"/>
      <w:lang w:eastAsia="en-US"/>
    </w:rPr>
  </w:style>
  <w:style w:type="paragraph" w:customStyle="1" w:styleId="SecurityClassificationHeader">
    <w:name w:val="Security Classification Header"/>
    <w:link w:val="SecurityClassificationHeaderChar"/>
    <w:rsid w:val="00A64069"/>
    <w:pPr>
      <w:spacing w:before="60" w:after="60"/>
      <w:jc w:val="center"/>
    </w:pPr>
    <w:rPr>
      <w:rFonts w:asciiTheme="minorHAnsi" w:eastAsiaTheme="minorHAnsi" w:hAnsiTheme="minorHAnsi" w:cstheme="minorBidi"/>
      <w:b/>
      <w:caps/>
      <w:color w:val="4F81BD" w:themeColor="accent1"/>
      <w:sz w:val="24"/>
      <w:szCs w:val="22"/>
      <w:lang w:eastAsia="en-US"/>
    </w:rPr>
  </w:style>
  <w:style w:type="character" w:customStyle="1" w:styleId="SecurityClassificationHeaderChar">
    <w:name w:val="Security Classification Header Char"/>
    <w:basedOn w:val="HeaderChar"/>
    <w:link w:val="SecurityClassificationHeader"/>
    <w:rsid w:val="00A64069"/>
    <w:rPr>
      <w:rFonts w:asciiTheme="minorHAnsi" w:eastAsiaTheme="minorHAnsi" w:hAnsiTheme="minorHAnsi" w:cstheme="minorBidi"/>
      <w:b/>
      <w:caps/>
      <w:color w:val="4F81BD" w:themeColor="accent1"/>
      <w:sz w:val="24"/>
      <w:szCs w:val="22"/>
      <w:lang w:eastAsia="en-US"/>
    </w:rPr>
  </w:style>
  <w:style w:type="paragraph" w:customStyle="1" w:styleId="SecurityClassificationFooter">
    <w:name w:val="Security Classification Footer"/>
    <w:link w:val="SecurityClassificationFooterChar"/>
    <w:rsid w:val="00A64069"/>
    <w:pPr>
      <w:spacing w:before="60" w:after="40"/>
      <w:jc w:val="center"/>
    </w:pPr>
    <w:rPr>
      <w:rFonts w:asciiTheme="minorHAnsi" w:eastAsiaTheme="minorHAnsi" w:hAnsiTheme="minorHAnsi" w:cstheme="minorBidi"/>
      <w:b/>
      <w:caps/>
      <w:color w:val="4F81BD" w:themeColor="accent1"/>
      <w:sz w:val="24"/>
      <w:szCs w:val="22"/>
      <w:lang w:eastAsia="en-US"/>
    </w:rPr>
  </w:style>
  <w:style w:type="character" w:customStyle="1" w:styleId="SecurityClassificationFooterChar">
    <w:name w:val="Security Classification Footer Char"/>
    <w:basedOn w:val="HeaderChar"/>
    <w:link w:val="SecurityClassificationFooter"/>
    <w:rsid w:val="00A64069"/>
    <w:rPr>
      <w:rFonts w:asciiTheme="minorHAnsi" w:eastAsiaTheme="minorHAnsi" w:hAnsiTheme="minorHAnsi" w:cstheme="minorBidi"/>
      <w:b/>
      <w:caps/>
      <w:color w:val="4F81BD" w:themeColor="accent1"/>
      <w:sz w:val="24"/>
      <w:szCs w:val="22"/>
      <w:lang w:eastAsia="en-US"/>
    </w:rPr>
  </w:style>
  <w:style w:type="paragraph" w:customStyle="1" w:styleId="ExampleBullet">
    <w:name w:val="Example Bullet"/>
    <w:basedOn w:val="Normal"/>
    <w:rsid w:val="00A64069"/>
    <w:pPr>
      <w:numPr>
        <w:numId w:val="7"/>
      </w:numPr>
      <w:spacing w:before="40" w:after="40"/>
    </w:pPr>
    <w:rPr>
      <w:rFonts w:ascii="Arial" w:hAnsi="Arial"/>
      <w:sz w:val="18"/>
    </w:rPr>
  </w:style>
  <w:style w:type="table" w:styleId="TableGrid">
    <w:name w:val="Table Grid"/>
    <w:basedOn w:val="TableNormal"/>
    <w:rsid w:val="00A64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5"/>
    <w:uiPriority w:val="99"/>
    <w:rsid w:val="00A64069"/>
    <w:rPr>
      <w:rFonts w:cs="Swiss 721 BT"/>
      <w:color w:val="000000"/>
      <w:sz w:val="20"/>
      <w:szCs w:val="20"/>
    </w:rPr>
  </w:style>
  <w:style w:type="paragraph" w:customStyle="1" w:styleId="Heading3NotNumbered">
    <w:name w:val="Heading 3 Not Numbered"/>
    <w:basedOn w:val="Heading4"/>
    <w:rsid w:val="00A64069"/>
    <w:pPr>
      <w:numPr>
        <w:ilvl w:val="0"/>
        <w:numId w:val="0"/>
      </w:numPr>
    </w:pPr>
    <w:rPr>
      <w:b w:val="0"/>
      <w:sz w:val="28"/>
    </w:rPr>
  </w:style>
  <w:style w:type="paragraph" w:customStyle="1" w:styleId="AppendixHeadingLevel2NotNumbered">
    <w:name w:val="Appendix Heading Level 2 Not Numbered"/>
    <w:basedOn w:val="Normal"/>
    <w:qFormat/>
    <w:rsid w:val="00A64069"/>
    <w:pPr>
      <w:spacing w:before="480" w:after="320"/>
    </w:pPr>
    <w:rPr>
      <w:rFonts w:ascii="Arial Bold" w:hAnsi="Arial Bold" w:cs="Arial"/>
      <w:b/>
      <w:smallCaps/>
      <w:color w:val="003157"/>
      <w:sz w:val="32"/>
      <w:szCs w:val="32"/>
    </w:rPr>
  </w:style>
  <w:style w:type="paragraph" w:customStyle="1" w:styleId="HeadingBase">
    <w:name w:val="Heading Base"/>
    <w:next w:val="Normal"/>
    <w:rsid w:val="00A64069"/>
    <w:pPr>
      <w:keepNext/>
    </w:pPr>
    <w:rPr>
      <w:rFonts w:asciiTheme="majorHAnsi" w:hAnsiTheme="majorHAnsi"/>
      <w:color w:val="003057"/>
    </w:rPr>
  </w:style>
  <w:style w:type="character" w:customStyle="1" w:styleId="Heading4Char">
    <w:name w:val="Heading 4 Char"/>
    <w:basedOn w:val="DefaultParagraphFont"/>
    <w:link w:val="Heading4"/>
    <w:rsid w:val="00A64069"/>
    <w:rPr>
      <w:rFonts w:ascii="Arial" w:eastAsiaTheme="minorHAnsi" w:hAnsi="Arial" w:cstheme="minorBidi"/>
      <w:b/>
      <w:color w:val="003157"/>
      <w:sz w:val="22"/>
      <w:szCs w:val="22"/>
      <w:lang w:eastAsia="en-US"/>
    </w:rPr>
  </w:style>
  <w:style w:type="character" w:customStyle="1" w:styleId="Heading6Char">
    <w:name w:val="Heading 6 Char"/>
    <w:basedOn w:val="DefaultParagraphFont"/>
    <w:link w:val="Heading6"/>
    <w:rsid w:val="00A64069"/>
    <w:rPr>
      <w:rFonts w:ascii="Arial" w:eastAsiaTheme="minorHAnsi" w:hAnsi="Arial" w:cstheme="minorBidi"/>
      <w:snapToGrid w:val="0"/>
      <w:color w:val="003157"/>
      <w:sz w:val="19"/>
      <w:szCs w:val="22"/>
      <w:lang w:eastAsia="en-US"/>
    </w:rPr>
  </w:style>
  <w:style w:type="character" w:customStyle="1" w:styleId="Heading7Char">
    <w:name w:val="Heading 7 Char"/>
    <w:basedOn w:val="DefaultParagraphFont"/>
    <w:link w:val="Heading7"/>
    <w:rsid w:val="00A64069"/>
    <w:rPr>
      <w:rFonts w:ascii="Arial" w:eastAsiaTheme="minorHAnsi" w:hAnsi="Arial" w:cstheme="minorBidi"/>
      <w:color w:val="000080"/>
      <w:sz w:val="19"/>
      <w:szCs w:val="22"/>
      <w:u w:val="single"/>
      <w:lang w:eastAsia="en-US"/>
    </w:rPr>
  </w:style>
  <w:style w:type="character" w:customStyle="1" w:styleId="Heading8Char">
    <w:name w:val="Heading 8 Char"/>
    <w:basedOn w:val="DefaultParagraphFont"/>
    <w:link w:val="Heading8"/>
    <w:rsid w:val="00A64069"/>
    <w:rPr>
      <w:rFonts w:ascii="Calibri" w:eastAsiaTheme="minorHAnsi" w:hAnsi="Calibri" w:cstheme="minorBidi"/>
      <w:b/>
      <w:color w:val="000080"/>
      <w:sz w:val="22"/>
      <w:szCs w:val="22"/>
      <w:lang w:eastAsia="en-US"/>
    </w:rPr>
  </w:style>
  <w:style w:type="character" w:customStyle="1" w:styleId="Heading9Char">
    <w:name w:val="Heading 9 Char"/>
    <w:basedOn w:val="DefaultParagraphFont"/>
    <w:link w:val="Heading9"/>
    <w:rsid w:val="00A64069"/>
    <w:rPr>
      <w:rFonts w:ascii="Calibri" w:eastAsiaTheme="minorHAnsi" w:hAnsi="Calibri" w:cstheme="minorBidi"/>
      <w:color w:val="000080"/>
      <w:sz w:val="22"/>
      <w:szCs w:val="22"/>
      <w:u w:val="single"/>
      <w:lang w:eastAsia="en-US"/>
    </w:rPr>
  </w:style>
  <w:style w:type="paragraph" w:customStyle="1" w:styleId="ChartGraphic">
    <w:name w:val="Chart Graphic"/>
    <w:basedOn w:val="HeadingBase"/>
    <w:next w:val="Normal"/>
    <w:rsid w:val="00A64069"/>
    <w:pPr>
      <w:jc w:val="center"/>
    </w:pPr>
  </w:style>
  <w:style w:type="paragraph" w:customStyle="1" w:styleId="TableGraphic0">
    <w:name w:val="Table Graphic"/>
    <w:basedOn w:val="HeadingBase"/>
    <w:next w:val="Normal"/>
    <w:rsid w:val="00A64069"/>
  </w:style>
  <w:style w:type="paragraph" w:customStyle="1" w:styleId="AlphaParagraph">
    <w:name w:val="Alpha Paragraph"/>
    <w:basedOn w:val="Normal"/>
    <w:qFormat/>
    <w:rsid w:val="00A64069"/>
    <w:pPr>
      <w:numPr>
        <w:numId w:val="10"/>
      </w:numPr>
    </w:pPr>
  </w:style>
  <w:style w:type="paragraph" w:customStyle="1" w:styleId="AppendixHeading">
    <w:name w:val="Appendix Heading"/>
    <w:basedOn w:val="HeadingBase"/>
    <w:next w:val="Normal"/>
    <w:rsid w:val="00A64069"/>
    <w:pPr>
      <w:spacing w:before="720" w:after="360"/>
      <w:outlineLvl w:val="0"/>
    </w:pPr>
    <w:rPr>
      <w:sz w:val="36"/>
      <w:szCs w:val="36"/>
    </w:rPr>
  </w:style>
  <w:style w:type="character" w:customStyle="1" w:styleId="Bold">
    <w:name w:val="Bold"/>
    <w:basedOn w:val="DefaultParagraphFont"/>
    <w:rsid w:val="00A64069"/>
    <w:rPr>
      <w:b/>
    </w:rPr>
  </w:style>
  <w:style w:type="paragraph" w:customStyle="1" w:styleId="BoxTextBase">
    <w:name w:val="Box Text Base"/>
    <w:basedOn w:val="Normal"/>
    <w:rsid w:val="00A64069"/>
  </w:style>
  <w:style w:type="paragraph" w:customStyle="1" w:styleId="BoxBullet">
    <w:name w:val="Box Bullet"/>
    <w:basedOn w:val="BoxTextBase"/>
    <w:rsid w:val="00A64069"/>
    <w:pPr>
      <w:numPr>
        <w:numId w:val="9"/>
      </w:numPr>
    </w:pPr>
  </w:style>
  <w:style w:type="paragraph" w:customStyle="1" w:styleId="BoxDash">
    <w:name w:val="Box Dash"/>
    <w:basedOn w:val="Normal"/>
    <w:rsid w:val="00A64069"/>
    <w:pPr>
      <w:numPr>
        <w:ilvl w:val="1"/>
        <w:numId w:val="9"/>
      </w:numPr>
    </w:pPr>
  </w:style>
  <w:style w:type="paragraph" w:customStyle="1" w:styleId="BoxDoubleDot">
    <w:name w:val="Box Double Dot"/>
    <w:basedOn w:val="BoxTextBase"/>
    <w:rsid w:val="00A64069"/>
    <w:pPr>
      <w:numPr>
        <w:ilvl w:val="2"/>
        <w:numId w:val="9"/>
      </w:numPr>
    </w:pPr>
  </w:style>
  <w:style w:type="paragraph" w:customStyle="1" w:styleId="BoxText">
    <w:name w:val="Box Text"/>
    <w:basedOn w:val="BoxTextBase"/>
    <w:rsid w:val="00A64069"/>
  </w:style>
  <w:style w:type="paragraph" w:customStyle="1" w:styleId="ChartandTableFootnoteAlpha">
    <w:name w:val="Chart and Table Footnote Alpha"/>
    <w:rsid w:val="00A64069"/>
    <w:pPr>
      <w:numPr>
        <w:numId w:val="19"/>
      </w:numPr>
      <w:jc w:val="both"/>
    </w:pPr>
    <w:rPr>
      <w:rFonts w:ascii="Arial" w:hAnsi="Arial"/>
      <w:color w:val="000000"/>
      <w:sz w:val="16"/>
      <w:szCs w:val="16"/>
    </w:rPr>
  </w:style>
  <w:style w:type="paragraph" w:customStyle="1" w:styleId="ChartMainHeading">
    <w:name w:val="Chart Main Heading"/>
    <w:basedOn w:val="HeadingBase"/>
    <w:next w:val="ChartGraphic"/>
    <w:rsid w:val="00A64069"/>
    <w:pPr>
      <w:spacing w:after="20"/>
      <w:jc w:val="center"/>
    </w:pPr>
    <w:rPr>
      <w:b/>
      <w:sz w:val="24"/>
    </w:rPr>
  </w:style>
  <w:style w:type="paragraph" w:customStyle="1" w:styleId="ChartorTableNote">
    <w:name w:val="Chart or Table Note"/>
    <w:next w:val="Normal"/>
    <w:rsid w:val="00A64069"/>
    <w:pPr>
      <w:jc w:val="both"/>
    </w:pPr>
    <w:rPr>
      <w:rFonts w:ascii="Arial" w:hAnsi="Arial"/>
      <w:color w:val="000000"/>
      <w:sz w:val="16"/>
    </w:rPr>
  </w:style>
  <w:style w:type="paragraph" w:customStyle="1" w:styleId="ChartSecondHeading">
    <w:name w:val="Chart Second Heading"/>
    <w:basedOn w:val="HeadingBase"/>
    <w:next w:val="ChartGraphic"/>
    <w:rsid w:val="00A64069"/>
    <w:pPr>
      <w:spacing w:after="20"/>
      <w:jc w:val="center"/>
    </w:pPr>
  </w:style>
  <w:style w:type="paragraph" w:customStyle="1" w:styleId="Classification">
    <w:name w:val="Classification"/>
    <w:basedOn w:val="HeadingBase"/>
    <w:next w:val="Footer"/>
    <w:rsid w:val="00A64069"/>
    <w:pPr>
      <w:spacing w:after="120"/>
      <w:jc w:val="center"/>
    </w:pPr>
    <w:rPr>
      <w:b/>
      <w:smallCaps/>
    </w:rPr>
  </w:style>
  <w:style w:type="paragraph" w:customStyle="1" w:styleId="CoverTitleSub">
    <w:name w:val="Cover Title Sub"/>
    <w:basedOn w:val="HeadingBase"/>
    <w:rsid w:val="00A64069"/>
    <w:pPr>
      <w:spacing w:after="360"/>
      <w:jc w:val="center"/>
    </w:pPr>
    <w:rPr>
      <w:sz w:val="36"/>
    </w:rPr>
  </w:style>
  <w:style w:type="paragraph" w:customStyle="1" w:styleId="Covertitlelevel3">
    <w:name w:val="Cover title level 3"/>
    <w:basedOn w:val="CoverTitleSub"/>
    <w:rsid w:val="00A64069"/>
    <w:pPr>
      <w:spacing w:after="120"/>
    </w:pPr>
    <w:rPr>
      <w:sz w:val="28"/>
      <w:szCs w:val="28"/>
    </w:rPr>
  </w:style>
  <w:style w:type="paragraph" w:customStyle="1" w:styleId="CoverTitleMain">
    <w:name w:val="Cover Title Main"/>
    <w:basedOn w:val="HeadingBase"/>
    <w:next w:val="Normal"/>
    <w:rsid w:val="00A64069"/>
    <w:pPr>
      <w:spacing w:after="480"/>
      <w:jc w:val="center"/>
    </w:pPr>
    <w:rPr>
      <w:b/>
      <w:sz w:val="48"/>
    </w:rPr>
  </w:style>
  <w:style w:type="paragraph" w:customStyle="1" w:styleId="Figuregraphic">
    <w:name w:val="Figure graphic"/>
    <w:basedOn w:val="Normal"/>
    <w:rsid w:val="00A64069"/>
    <w:pPr>
      <w:jc w:val="center"/>
    </w:pPr>
  </w:style>
  <w:style w:type="paragraph" w:customStyle="1" w:styleId="FigureHeading">
    <w:name w:val="Figure Heading"/>
    <w:basedOn w:val="HeadingBase"/>
    <w:next w:val="Figuregraphic"/>
    <w:rsid w:val="00A64069"/>
    <w:pPr>
      <w:spacing w:after="20"/>
      <w:jc w:val="center"/>
    </w:pPr>
    <w:rPr>
      <w:rFonts w:ascii="Arial Bold" w:hAnsi="Arial Bold"/>
      <w:b/>
      <w:sz w:val="22"/>
      <w:szCs w:val="22"/>
    </w:rPr>
  </w:style>
  <w:style w:type="paragraph" w:customStyle="1" w:styleId="FigureSecondHeading">
    <w:name w:val="Figure Second Heading"/>
    <w:basedOn w:val="HeadingBase"/>
    <w:next w:val="Figuregraphic"/>
    <w:rsid w:val="00A64069"/>
    <w:pPr>
      <w:spacing w:after="20"/>
      <w:jc w:val="center"/>
    </w:pPr>
  </w:style>
  <w:style w:type="paragraph" w:customStyle="1" w:styleId="TableMainHeading">
    <w:name w:val="Table Main Heading"/>
    <w:basedOn w:val="HeadingBase"/>
    <w:next w:val="TableGraphic0"/>
    <w:rsid w:val="00A64069"/>
    <w:pPr>
      <w:spacing w:after="20"/>
    </w:pPr>
    <w:rPr>
      <w:b/>
      <w:sz w:val="22"/>
    </w:rPr>
  </w:style>
  <w:style w:type="paragraph" w:customStyle="1" w:styleId="FooterCentered">
    <w:name w:val="Footer Centered"/>
    <w:basedOn w:val="Footer"/>
    <w:rsid w:val="00A64069"/>
    <w:pPr>
      <w:jc w:val="center"/>
    </w:pPr>
  </w:style>
  <w:style w:type="paragraph" w:customStyle="1" w:styleId="FooterEven">
    <w:name w:val="Footer Even"/>
    <w:basedOn w:val="Footer"/>
    <w:rsid w:val="00A64069"/>
  </w:style>
  <w:style w:type="paragraph" w:customStyle="1" w:styleId="FooterOdd">
    <w:name w:val="Footer Odd"/>
    <w:basedOn w:val="Footer"/>
    <w:rsid w:val="00A64069"/>
  </w:style>
  <w:style w:type="character" w:customStyle="1" w:styleId="FramedFooter">
    <w:name w:val="Framed Footer"/>
    <w:rsid w:val="00A64069"/>
    <w:rPr>
      <w:rFonts w:ascii="Arial" w:hAnsi="Arial"/>
      <w:sz w:val="18"/>
    </w:rPr>
  </w:style>
  <w:style w:type="character" w:customStyle="1" w:styleId="FramedHeader">
    <w:name w:val="Framed Header"/>
    <w:basedOn w:val="DefaultParagraphFont"/>
    <w:rsid w:val="00A64069"/>
    <w:rPr>
      <w:rFonts w:ascii="Arial" w:hAnsi="Arial"/>
      <w:dstrike w:val="0"/>
      <w:color w:val="auto"/>
      <w:sz w:val="18"/>
      <w:vertAlign w:val="baseline"/>
    </w:rPr>
  </w:style>
  <w:style w:type="character" w:customStyle="1" w:styleId="HeaderChar">
    <w:name w:val="Header Char"/>
    <w:basedOn w:val="DefaultParagraphFont"/>
    <w:link w:val="Header"/>
    <w:rsid w:val="00A64069"/>
    <w:rPr>
      <w:rFonts w:ascii="Arial" w:eastAsiaTheme="minorHAnsi" w:hAnsi="Arial" w:cstheme="minorBidi"/>
      <w:color w:val="003157"/>
      <w:sz w:val="18"/>
      <w:szCs w:val="22"/>
      <w:lang w:eastAsia="en-US"/>
    </w:rPr>
  </w:style>
  <w:style w:type="paragraph" w:customStyle="1" w:styleId="HeaderEven">
    <w:name w:val="Header Even"/>
    <w:basedOn w:val="Header"/>
    <w:rsid w:val="00A64069"/>
  </w:style>
  <w:style w:type="paragraph" w:customStyle="1" w:styleId="HeaderOdd">
    <w:name w:val="Header Odd"/>
    <w:basedOn w:val="Header"/>
    <w:rsid w:val="00A64069"/>
    <w:pPr>
      <w:jc w:val="right"/>
    </w:pPr>
  </w:style>
  <w:style w:type="character" w:customStyle="1" w:styleId="italic">
    <w:name w:val="italic"/>
    <w:basedOn w:val="DefaultParagraphFont"/>
    <w:rsid w:val="00A64069"/>
    <w:rPr>
      <w:i/>
    </w:rPr>
  </w:style>
  <w:style w:type="paragraph" w:customStyle="1" w:styleId="NormalIndentItalics">
    <w:name w:val="Normal Indent Italics"/>
    <w:basedOn w:val="NormalIndent"/>
    <w:rsid w:val="00A64069"/>
    <w:rPr>
      <w:i/>
    </w:rPr>
  </w:style>
  <w:style w:type="paragraph" w:customStyle="1" w:styleId="OutlineNumbered1">
    <w:name w:val="Outline Numbered 1"/>
    <w:basedOn w:val="Normal"/>
    <w:rsid w:val="00A64069"/>
    <w:pPr>
      <w:numPr>
        <w:numId w:val="16"/>
      </w:numPr>
    </w:pPr>
  </w:style>
  <w:style w:type="paragraph" w:customStyle="1" w:styleId="OneLevelNumberedParagraph">
    <w:name w:val="One Level Numbered Paragraph"/>
    <w:basedOn w:val="Normal"/>
    <w:rsid w:val="00A64069"/>
    <w:pPr>
      <w:numPr>
        <w:numId w:val="15"/>
      </w:numPr>
    </w:pPr>
  </w:style>
  <w:style w:type="paragraph" w:customStyle="1" w:styleId="OutlineNumbered2">
    <w:name w:val="Outline Numbered 2"/>
    <w:basedOn w:val="Normal"/>
    <w:rsid w:val="00A64069"/>
    <w:pPr>
      <w:numPr>
        <w:ilvl w:val="1"/>
        <w:numId w:val="16"/>
      </w:numPr>
    </w:pPr>
  </w:style>
  <w:style w:type="paragraph" w:customStyle="1" w:styleId="OutlineNumbered3">
    <w:name w:val="Outline Numbered 3"/>
    <w:basedOn w:val="Normal"/>
    <w:rsid w:val="00A64069"/>
    <w:pPr>
      <w:numPr>
        <w:ilvl w:val="2"/>
        <w:numId w:val="16"/>
      </w:numPr>
    </w:pPr>
  </w:style>
  <w:style w:type="paragraph" w:customStyle="1" w:styleId="Principle">
    <w:name w:val="Principle"/>
    <w:basedOn w:val="Normal"/>
    <w:rsid w:val="00A64069"/>
    <w:pPr>
      <w:keepNext/>
      <w:spacing w:after="60"/>
      <w:ind w:left="573"/>
    </w:pPr>
    <w:rPr>
      <w:rFonts w:ascii="Book Antiqua" w:hAnsi="Book Antiqua"/>
      <w:i/>
      <w:sz w:val="20"/>
    </w:rPr>
  </w:style>
  <w:style w:type="paragraph" w:customStyle="1" w:styleId="RecommendationTextBase">
    <w:name w:val="Recommendation Text Base"/>
    <w:basedOn w:val="Normal"/>
    <w:rsid w:val="00A64069"/>
    <w:rPr>
      <w:i/>
    </w:rPr>
  </w:style>
  <w:style w:type="paragraph" w:customStyle="1" w:styleId="RecommendationBullet">
    <w:name w:val="Recommendation Bullet"/>
    <w:basedOn w:val="RecommendationTextBase"/>
    <w:rsid w:val="00A64069"/>
    <w:pPr>
      <w:numPr>
        <w:numId w:val="17"/>
      </w:numPr>
    </w:pPr>
  </w:style>
  <w:style w:type="paragraph" w:customStyle="1" w:styleId="RecommendationDash">
    <w:name w:val="Recommendation Dash"/>
    <w:basedOn w:val="RecommendationTextBase"/>
    <w:rsid w:val="00A64069"/>
    <w:pPr>
      <w:numPr>
        <w:ilvl w:val="1"/>
        <w:numId w:val="17"/>
      </w:numPr>
    </w:pPr>
  </w:style>
  <w:style w:type="paragraph" w:customStyle="1" w:styleId="RecommendationDoubleDot">
    <w:name w:val="Recommendation Double Dot"/>
    <w:basedOn w:val="RecommendationTextBase"/>
    <w:rsid w:val="00A64069"/>
    <w:pPr>
      <w:numPr>
        <w:ilvl w:val="2"/>
        <w:numId w:val="17"/>
      </w:numPr>
    </w:pPr>
  </w:style>
  <w:style w:type="paragraph" w:customStyle="1" w:styleId="RecommendationHeading">
    <w:name w:val="Recommendation Heading"/>
    <w:basedOn w:val="HeadingBase"/>
    <w:next w:val="Normal"/>
    <w:rsid w:val="00A64069"/>
    <w:pPr>
      <w:spacing w:before="120" w:after="240"/>
    </w:pPr>
    <w:rPr>
      <w:b/>
      <w:sz w:val="22"/>
    </w:rPr>
  </w:style>
  <w:style w:type="paragraph" w:customStyle="1" w:styleId="RecommendationText">
    <w:name w:val="Recommendation Text"/>
    <w:basedOn w:val="RecommendationTextBase"/>
    <w:rsid w:val="00A64069"/>
  </w:style>
  <w:style w:type="paragraph" w:customStyle="1" w:styleId="Romannumeral">
    <w:name w:val="Roman numeral"/>
    <w:basedOn w:val="Normal"/>
    <w:rsid w:val="00A64069"/>
    <w:pPr>
      <w:numPr>
        <w:numId w:val="18"/>
      </w:numPr>
    </w:pPr>
  </w:style>
  <w:style w:type="paragraph" w:customStyle="1" w:styleId="SingleParagraphIndent">
    <w:name w:val="Single Paragraph Indent"/>
    <w:basedOn w:val="SingleParagraph"/>
    <w:rsid w:val="00A64069"/>
    <w:pPr>
      <w:ind w:left="567"/>
    </w:pPr>
  </w:style>
  <w:style w:type="paragraph" w:customStyle="1" w:styleId="TableSecondHeading">
    <w:name w:val="Table Second Heading"/>
    <w:basedOn w:val="HeadingBase"/>
    <w:next w:val="TableGraphic0"/>
    <w:rsid w:val="00A64069"/>
    <w:pPr>
      <w:spacing w:after="20"/>
    </w:pPr>
  </w:style>
  <w:style w:type="paragraph" w:customStyle="1" w:styleId="TableColumnHeadingBase">
    <w:name w:val="Table Column Heading Base"/>
    <w:basedOn w:val="Normal"/>
    <w:rsid w:val="00A64069"/>
    <w:pPr>
      <w:spacing w:before="40" w:after="40"/>
    </w:pPr>
    <w:rPr>
      <w:rFonts w:ascii="Arial" w:hAnsi="Arial"/>
      <w:b/>
      <w:sz w:val="16"/>
    </w:rPr>
  </w:style>
  <w:style w:type="paragraph" w:customStyle="1" w:styleId="TableMainHeadingContd">
    <w:name w:val="Table Main Heading Contd"/>
    <w:basedOn w:val="HeadingBase"/>
    <w:next w:val="TableGraphic0"/>
    <w:rsid w:val="00A64069"/>
    <w:pPr>
      <w:pageBreakBefore/>
      <w:spacing w:after="20"/>
    </w:pPr>
    <w:rPr>
      <w:b/>
      <w:sz w:val="22"/>
    </w:rPr>
  </w:style>
  <w:style w:type="paragraph" w:customStyle="1" w:styleId="TableTextCentered">
    <w:name w:val="Table Text Centered"/>
    <w:basedOn w:val="TableTextBase"/>
    <w:rsid w:val="00A64069"/>
    <w:pPr>
      <w:jc w:val="center"/>
    </w:pPr>
  </w:style>
  <w:style w:type="paragraph" w:customStyle="1" w:styleId="TableTextIndented">
    <w:name w:val="Table Text Indented"/>
    <w:basedOn w:val="TableTextBase"/>
    <w:rsid w:val="00A64069"/>
    <w:pPr>
      <w:ind w:left="284"/>
    </w:pPr>
  </w:style>
  <w:style w:type="paragraph" w:customStyle="1" w:styleId="TableTextLeft0">
    <w:name w:val="Table Text Left"/>
    <w:basedOn w:val="TableTextBase"/>
    <w:rsid w:val="00A64069"/>
  </w:style>
  <w:style w:type="paragraph" w:styleId="BodyTextIndent2">
    <w:name w:val="Body Text Indent 2"/>
    <w:basedOn w:val="Normal"/>
    <w:link w:val="BodyTextIndent2Char"/>
    <w:rsid w:val="00A64069"/>
    <w:pPr>
      <w:spacing w:after="120" w:line="480" w:lineRule="auto"/>
      <w:ind w:left="283"/>
    </w:pPr>
  </w:style>
  <w:style w:type="character" w:customStyle="1" w:styleId="BodyTextIndent2Char">
    <w:name w:val="Body Text Indent 2 Char"/>
    <w:basedOn w:val="DefaultParagraphFont"/>
    <w:link w:val="BodyTextIndent2"/>
    <w:rsid w:val="00A64069"/>
    <w:rPr>
      <w:rFonts w:ascii="Calibri" w:eastAsiaTheme="minorHAnsi" w:hAnsi="Calibri" w:cstheme="minorBidi"/>
      <w:color w:val="000000" w:themeColor="text1"/>
      <w:sz w:val="22"/>
      <w:szCs w:val="22"/>
      <w:lang w:eastAsia="en-US"/>
    </w:rPr>
  </w:style>
  <w:style w:type="character" w:customStyle="1" w:styleId="BoldandItalic">
    <w:name w:val="Bold and Italic"/>
    <w:basedOn w:val="DefaultParagraphFont"/>
    <w:rsid w:val="00A64069"/>
    <w:rPr>
      <w:rFonts w:ascii="Arial" w:hAnsi="Arial"/>
      <w:b/>
      <w:i/>
    </w:rPr>
  </w:style>
  <w:style w:type="paragraph" w:styleId="DocumentMap">
    <w:name w:val="Document Map"/>
    <w:basedOn w:val="Normal"/>
    <w:link w:val="DocumentMapChar"/>
    <w:rsid w:val="00A64069"/>
    <w:pPr>
      <w:shd w:val="clear" w:color="auto" w:fill="00CCFF"/>
    </w:pPr>
    <w:rPr>
      <w:rFonts w:ascii="Tahoma" w:hAnsi="Tahoma" w:cs="Tahoma"/>
    </w:rPr>
  </w:style>
  <w:style w:type="character" w:customStyle="1" w:styleId="DocumentMapChar">
    <w:name w:val="Document Map Char"/>
    <w:basedOn w:val="DefaultParagraphFont"/>
    <w:link w:val="DocumentMap"/>
    <w:rsid w:val="00A64069"/>
    <w:rPr>
      <w:rFonts w:ascii="Tahoma" w:eastAsiaTheme="minorHAnsi" w:hAnsi="Tahoma" w:cs="Tahoma"/>
      <w:color w:val="000000" w:themeColor="text1"/>
      <w:sz w:val="22"/>
      <w:szCs w:val="22"/>
      <w:shd w:val="clear" w:color="auto" w:fill="00CCFF"/>
      <w:lang w:eastAsia="en-US"/>
    </w:rPr>
  </w:style>
  <w:style w:type="character" w:styleId="FollowedHyperlink">
    <w:name w:val="FollowedHyperlink"/>
    <w:basedOn w:val="DefaultParagraphFont"/>
    <w:rsid w:val="00A64069"/>
    <w:rPr>
      <w:color w:val="auto"/>
      <w:u w:val="none"/>
    </w:rPr>
  </w:style>
  <w:style w:type="paragraph" w:styleId="Index3">
    <w:name w:val="index 3"/>
    <w:basedOn w:val="Normal"/>
    <w:next w:val="Normal"/>
    <w:autoRedefine/>
    <w:rsid w:val="00A64069"/>
    <w:pPr>
      <w:ind w:left="600" w:hanging="200"/>
    </w:pPr>
  </w:style>
  <w:style w:type="paragraph" w:styleId="Index4">
    <w:name w:val="index 4"/>
    <w:basedOn w:val="Normal"/>
    <w:next w:val="Normal"/>
    <w:autoRedefine/>
    <w:rsid w:val="00A64069"/>
    <w:pPr>
      <w:ind w:left="800" w:hanging="200"/>
    </w:pPr>
  </w:style>
  <w:style w:type="paragraph" w:styleId="Index5">
    <w:name w:val="index 5"/>
    <w:basedOn w:val="Normal"/>
    <w:next w:val="Normal"/>
    <w:autoRedefine/>
    <w:rsid w:val="00A64069"/>
    <w:pPr>
      <w:ind w:left="1000" w:hanging="200"/>
    </w:pPr>
  </w:style>
  <w:style w:type="paragraph" w:styleId="Index6">
    <w:name w:val="index 6"/>
    <w:basedOn w:val="Normal"/>
    <w:next w:val="Normal"/>
    <w:autoRedefine/>
    <w:rsid w:val="00A64069"/>
    <w:pPr>
      <w:ind w:left="1200" w:hanging="200"/>
    </w:pPr>
  </w:style>
  <w:style w:type="paragraph" w:styleId="Index7">
    <w:name w:val="index 7"/>
    <w:basedOn w:val="Normal"/>
    <w:next w:val="Normal"/>
    <w:autoRedefine/>
    <w:rsid w:val="00A64069"/>
    <w:pPr>
      <w:ind w:left="1400" w:hanging="200"/>
    </w:pPr>
  </w:style>
  <w:style w:type="paragraph" w:styleId="Index8">
    <w:name w:val="index 8"/>
    <w:basedOn w:val="Normal"/>
    <w:next w:val="Normal"/>
    <w:autoRedefine/>
    <w:rsid w:val="00A64069"/>
    <w:pPr>
      <w:ind w:left="1600" w:hanging="200"/>
    </w:pPr>
  </w:style>
  <w:style w:type="paragraph" w:styleId="Index9">
    <w:name w:val="index 9"/>
    <w:basedOn w:val="Normal"/>
    <w:next w:val="Normal"/>
    <w:autoRedefine/>
    <w:rsid w:val="00A64069"/>
    <w:pPr>
      <w:ind w:left="1800" w:hanging="200"/>
    </w:pPr>
  </w:style>
  <w:style w:type="paragraph" w:styleId="MacroText">
    <w:name w:val="macro"/>
    <w:link w:val="MacroTextChar"/>
    <w:rsid w:val="00A64069"/>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color w:val="000000"/>
    </w:rPr>
  </w:style>
  <w:style w:type="character" w:customStyle="1" w:styleId="MacroTextChar">
    <w:name w:val="Macro Text Char"/>
    <w:basedOn w:val="DefaultParagraphFont"/>
    <w:link w:val="MacroText"/>
    <w:rsid w:val="00A64069"/>
    <w:rPr>
      <w:rFonts w:ascii="Courier New" w:hAnsi="Courier New" w:cs="Courier New"/>
      <w:color w:val="000000"/>
    </w:rPr>
  </w:style>
  <w:style w:type="numbering" w:customStyle="1" w:styleId="OutlineList">
    <w:name w:val="OutlineList"/>
    <w:uiPriority w:val="99"/>
    <w:rsid w:val="00A64069"/>
    <w:pPr>
      <w:numPr>
        <w:numId w:val="12"/>
      </w:numPr>
    </w:pPr>
  </w:style>
  <w:style w:type="paragraph" w:customStyle="1" w:styleId="PictureCentred">
    <w:name w:val="Picture Centred"/>
    <w:basedOn w:val="Normal"/>
    <w:rsid w:val="00A64069"/>
    <w:pPr>
      <w:spacing w:before="120" w:line="240" w:lineRule="atLeast"/>
      <w:jc w:val="center"/>
    </w:pPr>
  </w:style>
  <w:style w:type="paragraph" w:customStyle="1" w:styleId="PictureLeft">
    <w:name w:val="Picture Left"/>
    <w:basedOn w:val="PictureCentred"/>
    <w:rsid w:val="00A64069"/>
    <w:pPr>
      <w:jc w:val="left"/>
    </w:pPr>
  </w:style>
  <w:style w:type="paragraph" w:customStyle="1" w:styleId="PictureIndent">
    <w:name w:val="Picture Indent"/>
    <w:basedOn w:val="PictureLeft"/>
    <w:rsid w:val="00A64069"/>
    <w:pPr>
      <w:ind w:left="284"/>
    </w:pPr>
  </w:style>
  <w:style w:type="paragraph" w:styleId="TableofAuthorities">
    <w:name w:val="table of authorities"/>
    <w:basedOn w:val="Normal"/>
    <w:next w:val="Normal"/>
    <w:rsid w:val="00A64069"/>
    <w:pPr>
      <w:ind w:left="200" w:hanging="200"/>
    </w:pPr>
  </w:style>
  <w:style w:type="paragraph" w:styleId="TableofFigures">
    <w:name w:val="table of figures"/>
    <w:basedOn w:val="Normal"/>
    <w:next w:val="Normal"/>
    <w:rsid w:val="00A64069"/>
  </w:style>
  <w:style w:type="paragraph" w:styleId="TOAHeading">
    <w:name w:val="toa heading"/>
    <w:basedOn w:val="Normal"/>
    <w:next w:val="Normal"/>
    <w:rsid w:val="00A64069"/>
    <w:pPr>
      <w:spacing w:before="120"/>
    </w:pPr>
    <w:rPr>
      <w:rFonts w:ascii="Arial" w:hAnsi="Arial" w:cs="Arial"/>
      <w:b/>
      <w:bCs/>
      <w:sz w:val="24"/>
      <w:szCs w:val="24"/>
    </w:rPr>
  </w:style>
  <w:style w:type="numbering" w:customStyle="1" w:styleId="BulletedList">
    <w:name w:val="Bulleted List"/>
    <w:uiPriority w:val="99"/>
    <w:rsid w:val="00A64069"/>
    <w:pPr>
      <w:numPr>
        <w:numId w:val="8"/>
      </w:numPr>
    </w:pPr>
  </w:style>
  <w:style w:type="numbering" w:customStyle="1" w:styleId="BoxBulletedList">
    <w:name w:val="Box Bulleted List"/>
    <w:uiPriority w:val="99"/>
    <w:rsid w:val="00A64069"/>
    <w:pPr>
      <w:numPr>
        <w:numId w:val="9"/>
      </w:numPr>
    </w:pPr>
  </w:style>
  <w:style w:type="numbering" w:customStyle="1" w:styleId="AlphaParagraphList">
    <w:name w:val="Alpha Paragraph List"/>
    <w:uiPriority w:val="99"/>
    <w:rsid w:val="00A64069"/>
    <w:pPr>
      <w:numPr>
        <w:numId w:val="10"/>
      </w:numPr>
    </w:pPr>
  </w:style>
  <w:style w:type="numbering" w:customStyle="1" w:styleId="OneLevelList">
    <w:name w:val="OneLevelList"/>
    <w:uiPriority w:val="99"/>
    <w:rsid w:val="00A64069"/>
    <w:pPr>
      <w:numPr>
        <w:numId w:val="11"/>
      </w:numPr>
    </w:pPr>
  </w:style>
  <w:style w:type="numbering" w:customStyle="1" w:styleId="RecommendationBulletList">
    <w:name w:val="RecommendationBulletList"/>
    <w:uiPriority w:val="99"/>
    <w:rsid w:val="00A64069"/>
    <w:pPr>
      <w:numPr>
        <w:numId w:val="13"/>
      </w:numPr>
    </w:pPr>
  </w:style>
  <w:style w:type="numbering" w:customStyle="1" w:styleId="RomanNumeralList">
    <w:name w:val="RomanNumeralList"/>
    <w:uiPriority w:val="99"/>
    <w:rsid w:val="00A64069"/>
    <w:pPr>
      <w:numPr>
        <w:numId w:val="14"/>
      </w:numPr>
    </w:pPr>
  </w:style>
  <w:style w:type="numbering" w:customStyle="1" w:styleId="ChartandTableFootnoteAlphaList">
    <w:name w:val="ChartandTableFootnoteAlphaList"/>
    <w:uiPriority w:val="99"/>
    <w:rsid w:val="00A64069"/>
    <w:pPr>
      <w:numPr>
        <w:numId w:val="19"/>
      </w:numPr>
    </w:pPr>
  </w:style>
  <w:style w:type="paragraph" w:customStyle="1" w:styleId="TableTextBullet">
    <w:name w:val="Table Text Bullet"/>
    <w:basedOn w:val="TableTextBase"/>
    <w:rsid w:val="00A64069"/>
    <w:pPr>
      <w:numPr>
        <w:numId w:val="21"/>
      </w:numPr>
    </w:pPr>
  </w:style>
  <w:style w:type="numbering" w:customStyle="1" w:styleId="TableTestBulletList">
    <w:name w:val="Table Test Bullet List"/>
    <w:uiPriority w:val="99"/>
    <w:rsid w:val="00A64069"/>
    <w:pPr>
      <w:numPr>
        <w:numId w:val="20"/>
      </w:numPr>
    </w:pPr>
  </w:style>
  <w:style w:type="numbering" w:customStyle="1" w:styleId="TableTextBulletList">
    <w:name w:val="Table Text Bullet List"/>
    <w:uiPriority w:val="99"/>
    <w:rsid w:val="00A64069"/>
    <w:pPr>
      <w:numPr>
        <w:numId w:val="21"/>
      </w:numPr>
    </w:pPr>
  </w:style>
  <w:style w:type="paragraph" w:customStyle="1" w:styleId="StyleTableTextBulletLinespacingExactly13pt">
    <w:name w:val="Style Table Text Bullet + Line spacing:  Exactly 13 pt"/>
    <w:basedOn w:val="TableTextBullet"/>
    <w:rsid w:val="00A64069"/>
    <w:pPr>
      <w:numPr>
        <w:numId w:val="0"/>
      </w:numPr>
      <w:spacing w:after="80" w:line="260" w:lineRule="exact"/>
    </w:pPr>
  </w:style>
  <w:style w:type="paragraph" w:customStyle="1" w:styleId="DLMSecurityHeader">
    <w:name w:val="DLM Security Header"/>
    <w:link w:val="DLMSecurityHeaderChar"/>
    <w:rsid w:val="00A64069"/>
    <w:pPr>
      <w:spacing w:before="60" w:after="240" w:line="276" w:lineRule="auto"/>
      <w:jc w:val="center"/>
    </w:pPr>
    <w:rPr>
      <w:rFonts w:ascii="Arial" w:eastAsiaTheme="minorHAnsi" w:hAnsi="Arial" w:cstheme="minorBidi"/>
      <w:b/>
      <w:caps/>
      <w:color w:val="4F81BD" w:themeColor="accent1"/>
      <w:sz w:val="24"/>
      <w:szCs w:val="22"/>
      <w:lang w:eastAsia="en-US"/>
    </w:rPr>
  </w:style>
  <w:style w:type="character" w:customStyle="1" w:styleId="DLMSecurityHeaderChar">
    <w:name w:val="DLM Security Header Char"/>
    <w:basedOn w:val="HeaderChar"/>
    <w:link w:val="DLMSecurityHeader"/>
    <w:rsid w:val="00A64069"/>
    <w:rPr>
      <w:rFonts w:ascii="Arial" w:eastAsiaTheme="minorHAnsi" w:hAnsi="Arial" w:cstheme="minorBidi"/>
      <w:b/>
      <w:caps/>
      <w:color w:val="4F81BD" w:themeColor="accent1"/>
      <w:sz w:val="24"/>
      <w:szCs w:val="22"/>
      <w:lang w:eastAsia="en-US"/>
    </w:rPr>
  </w:style>
  <w:style w:type="paragraph" w:customStyle="1" w:styleId="DLMSecurityFooter">
    <w:name w:val="DLM Security Footer"/>
    <w:link w:val="DLMSecurityFooterChar"/>
    <w:rsid w:val="00A64069"/>
    <w:pPr>
      <w:spacing w:before="240" w:after="60" w:line="276" w:lineRule="auto"/>
      <w:jc w:val="center"/>
    </w:pPr>
    <w:rPr>
      <w:rFonts w:ascii="Arial" w:eastAsiaTheme="minorHAnsi" w:hAnsi="Arial" w:cstheme="minorBidi"/>
      <w:b/>
      <w:caps/>
      <w:color w:val="4F81BD" w:themeColor="accent1"/>
      <w:sz w:val="24"/>
      <w:szCs w:val="22"/>
      <w:lang w:eastAsia="en-US"/>
    </w:rPr>
  </w:style>
  <w:style w:type="character" w:customStyle="1" w:styleId="DLMSecurityFooterChar">
    <w:name w:val="DLM Security Footer Char"/>
    <w:basedOn w:val="HeaderChar"/>
    <w:link w:val="DLMSecurityFooter"/>
    <w:rsid w:val="00A64069"/>
    <w:rPr>
      <w:rFonts w:ascii="Arial" w:eastAsiaTheme="minorHAnsi" w:hAnsi="Arial" w:cstheme="minorBidi"/>
      <w:b/>
      <w:caps/>
      <w:color w:val="4F81BD" w:themeColor="accent1"/>
      <w:sz w:val="24"/>
      <w:szCs w:val="22"/>
      <w:lang w:eastAsia="en-US"/>
    </w:rPr>
  </w:style>
  <w:style w:type="paragraph" w:customStyle="1" w:styleId="Default">
    <w:name w:val="Default"/>
    <w:rsid w:val="002C6B78"/>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7C7ECF"/>
    <w:rPr>
      <w:rFonts w:ascii="Calibri" w:eastAsiaTheme="minorHAnsi" w:hAnsi="Calibri" w:cstheme="minorBidi"/>
      <w:color w:val="000000" w:themeColor="text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toc 1" w:uiPriority="39"/>
    <w:lsdException w:name="footer" w:uiPriority="99"/>
    <w:lsdException w:name="caption" w:semiHidden="1" w:unhideWhenUsed="1"/>
    <w:lsdException w:name="Title" w:qFormat="1"/>
    <w:lsdException w:name="Default Paragraph Font" w:uiPriority="1"/>
    <w:lsdException w:name="Subtitle" w:qFormat="1"/>
    <w:lsdException w:name="Emphasis" w:qFormat="1"/>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64069"/>
    <w:pPr>
      <w:spacing w:after="220"/>
    </w:pPr>
    <w:rPr>
      <w:rFonts w:ascii="Calibri" w:eastAsiaTheme="minorHAnsi" w:hAnsi="Calibri" w:cstheme="minorBidi"/>
      <w:color w:val="000000" w:themeColor="text1"/>
      <w:sz w:val="22"/>
      <w:szCs w:val="22"/>
      <w:lang w:eastAsia="en-US"/>
    </w:rPr>
  </w:style>
  <w:style w:type="paragraph" w:styleId="Heading1">
    <w:name w:val="heading 1"/>
    <w:basedOn w:val="HeadingBaseStyle"/>
    <w:next w:val="Normal"/>
    <w:link w:val="Heading1Char"/>
    <w:autoRedefine/>
    <w:qFormat/>
    <w:rsid w:val="00A64069"/>
    <w:pPr>
      <w:spacing w:before="480" w:after="240"/>
      <w:jc w:val="center"/>
      <w:outlineLvl w:val="0"/>
    </w:pPr>
    <w:rPr>
      <w:rFonts w:ascii="Arial Bold" w:hAnsi="Arial Bold"/>
      <w:b/>
      <w:smallCaps/>
      <w:sz w:val="36"/>
    </w:rPr>
  </w:style>
  <w:style w:type="paragraph" w:styleId="Heading2">
    <w:name w:val="heading 2"/>
    <w:basedOn w:val="HeadingBaseStyle"/>
    <w:next w:val="Normal"/>
    <w:link w:val="Heading2Char"/>
    <w:qFormat/>
    <w:rsid w:val="00A64069"/>
    <w:pPr>
      <w:widowControl w:val="0"/>
      <w:numPr>
        <w:numId w:val="2"/>
      </w:numPr>
      <w:tabs>
        <w:tab w:val="left" w:pos="426"/>
      </w:tabs>
      <w:adjustRightInd w:val="0"/>
      <w:spacing w:before="360" w:after="240"/>
      <w:ind w:left="0"/>
      <w:textAlignment w:val="baseline"/>
      <w:outlineLvl w:val="1"/>
    </w:pPr>
    <w:rPr>
      <w:rFonts w:ascii="Arial Bold" w:hAnsi="Arial Bold"/>
      <w:b/>
      <w:smallCaps/>
      <w:sz w:val="32"/>
    </w:rPr>
  </w:style>
  <w:style w:type="paragraph" w:styleId="Heading3">
    <w:name w:val="heading 3"/>
    <w:basedOn w:val="Normal"/>
    <w:next w:val="Normal"/>
    <w:link w:val="Heading3Char"/>
    <w:autoRedefine/>
    <w:qFormat/>
    <w:rsid w:val="00A64069"/>
    <w:pPr>
      <w:keepNext/>
      <w:widowControl w:val="0"/>
      <w:tabs>
        <w:tab w:val="left" w:pos="0"/>
      </w:tabs>
      <w:adjustRightInd w:val="0"/>
      <w:spacing w:before="120" w:after="240"/>
      <w:textAlignment w:val="baseline"/>
      <w:outlineLvl w:val="2"/>
    </w:pPr>
    <w:rPr>
      <w:rFonts w:ascii="Arial" w:eastAsia="Times New Roman" w:hAnsi="Arial" w:cs="Times New Roman"/>
      <w:color w:val="003157"/>
      <w:sz w:val="28"/>
      <w:szCs w:val="20"/>
      <w:lang w:val="en-US" w:eastAsia="en-AU"/>
    </w:rPr>
  </w:style>
  <w:style w:type="paragraph" w:styleId="Heading4">
    <w:name w:val="heading 4"/>
    <w:basedOn w:val="HeadingBaseStyle"/>
    <w:next w:val="Normal"/>
    <w:link w:val="Heading4Char"/>
    <w:autoRedefine/>
    <w:qFormat/>
    <w:rsid w:val="00A64069"/>
    <w:pPr>
      <w:numPr>
        <w:ilvl w:val="2"/>
        <w:numId w:val="2"/>
      </w:numPr>
      <w:tabs>
        <w:tab w:val="left" w:pos="680"/>
      </w:tabs>
      <w:spacing w:after="120"/>
      <w:outlineLvl w:val="3"/>
    </w:pPr>
    <w:rPr>
      <w:b/>
    </w:rPr>
  </w:style>
  <w:style w:type="paragraph" w:styleId="Heading5">
    <w:name w:val="heading 5"/>
    <w:basedOn w:val="HeadingBaseStyle"/>
    <w:next w:val="Normal"/>
    <w:link w:val="Heading5Char"/>
    <w:autoRedefine/>
    <w:rsid w:val="00A64069"/>
    <w:pPr>
      <w:spacing w:after="240"/>
      <w:outlineLvl w:val="4"/>
    </w:pPr>
    <w:rPr>
      <w:i/>
    </w:rPr>
  </w:style>
  <w:style w:type="paragraph" w:styleId="Heading6">
    <w:name w:val="heading 6"/>
    <w:basedOn w:val="HeadingBaseStyle"/>
    <w:next w:val="Normal"/>
    <w:link w:val="Heading6Char"/>
    <w:rsid w:val="00A64069"/>
    <w:pPr>
      <w:widowControl w:val="0"/>
      <w:spacing w:after="60"/>
      <w:outlineLvl w:val="5"/>
    </w:pPr>
    <w:rPr>
      <w:snapToGrid w:val="0"/>
      <w:sz w:val="19"/>
    </w:rPr>
  </w:style>
  <w:style w:type="paragraph" w:styleId="Heading7">
    <w:name w:val="heading 7"/>
    <w:basedOn w:val="Normal"/>
    <w:next w:val="Normal"/>
    <w:link w:val="Heading7Char"/>
    <w:rsid w:val="00A64069"/>
    <w:pPr>
      <w:spacing w:after="0"/>
      <w:outlineLvl w:val="6"/>
    </w:pPr>
    <w:rPr>
      <w:rFonts w:ascii="Arial" w:hAnsi="Arial"/>
      <w:color w:val="000080"/>
      <w:sz w:val="19"/>
      <w:u w:val="single"/>
    </w:rPr>
  </w:style>
  <w:style w:type="paragraph" w:styleId="Heading8">
    <w:name w:val="heading 8"/>
    <w:basedOn w:val="Normal"/>
    <w:next w:val="Normal"/>
    <w:link w:val="Heading8Char"/>
    <w:rsid w:val="00A64069"/>
    <w:pPr>
      <w:keepNext/>
      <w:spacing w:before="120" w:after="60" w:line="0" w:lineRule="atLeast"/>
      <w:outlineLvl w:val="7"/>
    </w:pPr>
    <w:rPr>
      <w:b/>
      <w:color w:val="000080"/>
    </w:rPr>
  </w:style>
  <w:style w:type="paragraph" w:styleId="Heading9">
    <w:name w:val="heading 9"/>
    <w:basedOn w:val="Normal"/>
    <w:next w:val="Normal"/>
    <w:link w:val="Heading9Char"/>
    <w:rsid w:val="00A64069"/>
    <w:pPr>
      <w:spacing w:before="240" w:after="60"/>
      <w:outlineLvl w:val="8"/>
    </w:pPr>
    <w:rPr>
      <w:color w:val="000080"/>
      <w:u w:val="single"/>
    </w:rPr>
  </w:style>
  <w:style w:type="character" w:default="1" w:styleId="DefaultParagraphFont">
    <w:name w:val="Default Paragraph Font"/>
    <w:uiPriority w:val="1"/>
    <w:semiHidden/>
    <w:unhideWhenUsed/>
    <w:rsid w:val="00A6406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64069"/>
  </w:style>
  <w:style w:type="paragraph" w:customStyle="1" w:styleId="HeadingBaseStyle">
    <w:name w:val="HeadingBaseStyle"/>
    <w:basedOn w:val="Normal"/>
    <w:rsid w:val="00A64069"/>
    <w:pPr>
      <w:keepNext/>
      <w:spacing w:after="0"/>
    </w:pPr>
    <w:rPr>
      <w:rFonts w:ascii="Arial" w:hAnsi="Arial"/>
      <w:color w:val="003157"/>
    </w:rPr>
  </w:style>
  <w:style w:type="paragraph" w:styleId="Header">
    <w:name w:val="header"/>
    <w:basedOn w:val="HeadingBaseStyle"/>
    <w:link w:val="HeaderChar"/>
    <w:rsid w:val="00A64069"/>
    <w:pPr>
      <w:jc w:val="center"/>
    </w:pPr>
    <w:rPr>
      <w:sz w:val="18"/>
    </w:rPr>
  </w:style>
  <w:style w:type="paragraph" w:customStyle="1" w:styleId="TableHeading1">
    <w:name w:val="Table Heading 1"/>
    <w:basedOn w:val="HeadingBaseStyle"/>
    <w:next w:val="Tablegraphic"/>
    <w:rsid w:val="00A64069"/>
    <w:pPr>
      <w:spacing w:before="120" w:after="20"/>
      <w:jc w:val="center"/>
    </w:pPr>
    <w:rPr>
      <w:sz w:val="24"/>
    </w:rPr>
  </w:style>
  <w:style w:type="paragraph" w:customStyle="1" w:styleId="Tablegraphic">
    <w:name w:val="Table graphic"/>
    <w:basedOn w:val="HeadingBaseStyle"/>
    <w:next w:val="Normal"/>
    <w:rsid w:val="00A64069"/>
    <w:pPr>
      <w:spacing w:after="20"/>
      <w:ind w:right="-113"/>
    </w:pPr>
    <w:rPr>
      <w:color w:val="auto"/>
      <w:sz w:val="24"/>
    </w:rPr>
  </w:style>
  <w:style w:type="paragraph" w:customStyle="1" w:styleId="TableColumnHeadingCentred">
    <w:name w:val="Table Column Heading Centred"/>
    <w:basedOn w:val="TableTextBase"/>
    <w:rsid w:val="00A64069"/>
    <w:pPr>
      <w:tabs>
        <w:tab w:val="left" w:pos="1987"/>
      </w:tabs>
      <w:jc w:val="center"/>
    </w:pPr>
    <w:rPr>
      <w:rFonts w:ascii="Arial Bold" w:hAnsi="Arial Bold"/>
      <w:b/>
    </w:rPr>
  </w:style>
  <w:style w:type="paragraph" w:styleId="Footer">
    <w:name w:val="footer"/>
    <w:basedOn w:val="Normal"/>
    <w:link w:val="FooterChar"/>
    <w:uiPriority w:val="99"/>
    <w:rsid w:val="00A64069"/>
    <w:pPr>
      <w:tabs>
        <w:tab w:val="right" w:pos="5670"/>
      </w:tabs>
      <w:spacing w:after="0"/>
      <w:jc w:val="right"/>
    </w:pPr>
    <w:rPr>
      <w:rFonts w:ascii="Arial" w:hAnsi="Arial"/>
      <w:color w:val="003157"/>
      <w:sz w:val="18"/>
    </w:rPr>
  </w:style>
  <w:style w:type="paragraph" w:styleId="Index1">
    <w:name w:val="index 1"/>
    <w:basedOn w:val="Normal"/>
    <w:next w:val="Normal"/>
    <w:autoRedefine/>
    <w:semiHidden/>
    <w:rsid w:val="00A64069"/>
    <w:pPr>
      <w:spacing w:after="0"/>
      <w:ind w:left="238" w:hanging="238"/>
    </w:pPr>
  </w:style>
  <w:style w:type="paragraph" w:styleId="TOC1">
    <w:name w:val="toc 1"/>
    <w:basedOn w:val="Normal"/>
    <w:next w:val="Normal"/>
    <w:uiPriority w:val="39"/>
    <w:rsid w:val="00A64069"/>
    <w:pPr>
      <w:widowControl w:val="0"/>
      <w:tabs>
        <w:tab w:val="left" w:pos="567"/>
        <w:tab w:val="right" w:leader="dot" w:pos="9299"/>
      </w:tabs>
      <w:adjustRightInd w:val="0"/>
      <w:spacing w:before="240" w:after="0"/>
      <w:ind w:right="567"/>
      <w:textAlignment w:val="baseline"/>
    </w:pPr>
    <w:rPr>
      <w:rFonts w:ascii="Arial" w:hAnsi="Arial"/>
      <w:smallCaps/>
      <w:color w:val="003157"/>
    </w:rPr>
  </w:style>
  <w:style w:type="paragraph" w:styleId="TOC2">
    <w:name w:val="toc 2"/>
    <w:basedOn w:val="Normal"/>
    <w:next w:val="Normal"/>
    <w:rsid w:val="00A64069"/>
    <w:pPr>
      <w:widowControl w:val="0"/>
      <w:tabs>
        <w:tab w:val="right" w:leader="dot" w:pos="9299"/>
      </w:tabs>
      <w:adjustRightInd w:val="0"/>
      <w:spacing w:before="120" w:after="0"/>
      <w:ind w:left="567" w:right="567"/>
      <w:textAlignment w:val="baseline"/>
    </w:pPr>
    <w:rPr>
      <w:sz w:val="24"/>
    </w:rPr>
  </w:style>
  <w:style w:type="paragraph" w:customStyle="1" w:styleId="BoxHeading">
    <w:name w:val="Box Heading"/>
    <w:basedOn w:val="HeadingBaseStyle"/>
    <w:next w:val="Normal"/>
    <w:rsid w:val="00A64069"/>
    <w:pPr>
      <w:spacing w:before="240" w:after="240"/>
    </w:pPr>
    <w:rPr>
      <w:sz w:val="24"/>
    </w:rPr>
  </w:style>
  <w:style w:type="paragraph" w:styleId="Index2">
    <w:name w:val="index 2"/>
    <w:basedOn w:val="Normal"/>
    <w:next w:val="Normal"/>
    <w:autoRedefine/>
    <w:semiHidden/>
    <w:rsid w:val="00A64069"/>
    <w:pPr>
      <w:spacing w:after="0"/>
      <w:ind w:left="480" w:hanging="240"/>
    </w:pPr>
    <w:rPr>
      <w:sz w:val="20"/>
    </w:rPr>
  </w:style>
  <w:style w:type="paragraph" w:customStyle="1" w:styleId="Note">
    <w:name w:val="Note"/>
    <w:basedOn w:val="HeadingBaseStyle"/>
    <w:next w:val="Normal"/>
    <w:rsid w:val="00A64069"/>
    <w:pPr>
      <w:tabs>
        <w:tab w:val="left" w:pos="284"/>
      </w:tabs>
      <w:spacing w:line="260" w:lineRule="exact"/>
    </w:pPr>
    <w:rPr>
      <w:rFonts w:asciiTheme="minorHAnsi" w:hAnsiTheme="minorHAnsi"/>
      <w:color w:val="000000"/>
      <w:sz w:val="20"/>
    </w:rPr>
  </w:style>
  <w:style w:type="character" w:customStyle="1" w:styleId="NormalBold">
    <w:name w:val="Normal Bold"/>
    <w:basedOn w:val="DefaultParagraphFont"/>
    <w:rsid w:val="00A64069"/>
    <w:rPr>
      <w:rFonts w:ascii="Calibri" w:hAnsi="Calibri"/>
      <w:b/>
      <w:sz w:val="22"/>
    </w:rPr>
  </w:style>
  <w:style w:type="paragraph" w:styleId="FootnoteText">
    <w:name w:val="footnote text"/>
    <w:basedOn w:val="Normal"/>
    <w:link w:val="FootnoteTextChar"/>
    <w:rsid w:val="00A64069"/>
    <w:pPr>
      <w:tabs>
        <w:tab w:val="left" w:pos="567"/>
      </w:tabs>
      <w:spacing w:after="0"/>
      <w:ind w:left="567" w:hanging="567"/>
    </w:pPr>
  </w:style>
  <w:style w:type="paragraph" w:customStyle="1" w:styleId="TableHeadingcontinued">
    <w:name w:val="Table Heading continued"/>
    <w:basedOn w:val="HeadingBaseStyle"/>
    <w:next w:val="Tablegraphic"/>
    <w:rsid w:val="00A64069"/>
    <w:pPr>
      <w:jc w:val="center"/>
    </w:pPr>
  </w:style>
  <w:style w:type="paragraph" w:styleId="TOC4">
    <w:name w:val="toc 4"/>
    <w:basedOn w:val="Normal"/>
    <w:next w:val="Normal"/>
    <w:autoRedefine/>
    <w:rsid w:val="00A64069"/>
    <w:pPr>
      <w:tabs>
        <w:tab w:val="left" w:pos="1531"/>
        <w:tab w:val="right" w:leader="dot" w:pos="7711"/>
      </w:tabs>
      <w:spacing w:after="120"/>
      <w:ind w:left="1560" w:hanging="959"/>
    </w:pPr>
    <w:rPr>
      <w:noProof/>
    </w:rPr>
  </w:style>
  <w:style w:type="character" w:styleId="PageNumber">
    <w:name w:val="page number"/>
    <w:basedOn w:val="DefaultParagraphFont"/>
    <w:rsid w:val="00A64069"/>
    <w:rPr>
      <w:rFonts w:asciiTheme="minorHAnsi" w:hAnsiTheme="minorHAnsi"/>
      <w:color w:val="003057"/>
      <w:sz w:val="22"/>
    </w:rPr>
  </w:style>
  <w:style w:type="paragraph" w:customStyle="1" w:styleId="Captiongraphic">
    <w:name w:val="Caption graphic"/>
    <w:basedOn w:val="HeadingBaseStyle"/>
    <w:next w:val="Normal"/>
    <w:rsid w:val="00A64069"/>
    <w:pPr>
      <w:spacing w:after="20"/>
      <w:jc w:val="center"/>
    </w:pPr>
    <w:rPr>
      <w:color w:val="auto"/>
      <w:sz w:val="24"/>
    </w:rPr>
  </w:style>
  <w:style w:type="paragraph" w:customStyle="1" w:styleId="Bullet">
    <w:name w:val="Bullet"/>
    <w:basedOn w:val="Normal"/>
    <w:rsid w:val="00A64069"/>
    <w:pPr>
      <w:keepNext/>
      <w:numPr>
        <w:numId w:val="6"/>
      </w:numPr>
    </w:pPr>
  </w:style>
  <w:style w:type="paragraph" w:customStyle="1" w:styleId="Dash">
    <w:name w:val="Dash"/>
    <w:basedOn w:val="Normal"/>
    <w:rsid w:val="00A64069"/>
    <w:pPr>
      <w:numPr>
        <w:ilvl w:val="1"/>
        <w:numId w:val="6"/>
      </w:numPr>
    </w:pPr>
  </w:style>
  <w:style w:type="paragraph" w:customStyle="1" w:styleId="DoubleDot">
    <w:name w:val="Double Dot"/>
    <w:basedOn w:val="Dash"/>
    <w:rsid w:val="00A64069"/>
    <w:pPr>
      <w:numPr>
        <w:ilvl w:val="2"/>
      </w:numPr>
    </w:pPr>
  </w:style>
  <w:style w:type="paragraph" w:styleId="TOC3">
    <w:name w:val="toc 3"/>
    <w:basedOn w:val="Normal"/>
    <w:next w:val="Normal"/>
    <w:autoRedefine/>
    <w:rsid w:val="00A64069"/>
    <w:pPr>
      <w:tabs>
        <w:tab w:val="left" w:pos="2268"/>
        <w:tab w:val="right" w:leader="dot" w:pos="9299"/>
      </w:tabs>
      <w:spacing w:before="60" w:after="0"/>
      <w:ind w:left="1418" w:right="567"/>
    </w:pPr>
    <w:rPr>
      <w:rFonts w:ascii="Arial" w:hAnsi="Arial"/>
      <w:noProof/>
    </w:rPr>
  </w:style>
  <w:style w:type="paragraph" w:customStyle="1" w:styleId="SingleParagraph">
    <w:name w:val="Single Paragraph"/>
    <w:basedOn w:val="Normal"/>
    <w:rsid w:val="00A64069"/>
    <w:pPr>
      <w:spacing w:after="0"/>
    </w:pPr>
  </w:style>
  <w:style w:type="paragraph" w:styleId="TOC7">
    <w:name w:val="toc 7"/>
    <w:basedOn w:val="Normal"/>
    <w:next w:val="Normal"/>
    <w:autoRedefine/>
    <w:semiHidden/>
    <w:rsid w:val="00A64069"/>
    <w:pPr>
      <w:tabs>
        <w:tab w:val="right" w:leader="dot" w:pos="7711"/>
      </w:tabs>
      <w:spacing w:before="240" w:after="0"/>
    </w:pPr>
    <w:rPr>
      <w:rFonts w:ascii="Arial" w:hAnsi="Arial"/>
      <w:smallCaps/>
      <w:color w:val="808000"/>
      <w:sz w:val="24"/>
    </w:rPr>
  </w:style>
  <w:style w:type="paragraph" w:styleId="TOC8">
    <w:name w:val="toc 8"/>
    <w:basedOn w:val="Normal"/>
    <w:next w:val="Normal"/>
    <w:autoRedefine/>
    <w:semiHidden/>
    <w:rsid w:val="00A64069"/>
    <w:pPr>
      <w:tabs>
        <w:tab w:val="right" w:leader="dot" w:pos="7711"/>
      </w:tabs>
      <w:spacing w:after="0"/>
      <w:ind w:left="1134"/>
    </w:pPr>
    <w:rPr>
      <w:noProof/>
    </w:rPr>
  </w:style>
  <w:style w:type="paragraph" w:styleId="IndexHeading">
    <w:name w:val="index heading"/>
    <w:basedOn w:val="Normal"/>
    <w:next w:val="Index1"/>
    <w:semiHidden/>
    <w:rsid w:val="00A64069"/>
    <w:pPr>
      <w:pBdr>
        <w:top w:val="single" w:sz="12" w:space="0" w:color="auto"/>
      </w:pBdr>
      <w:spacing w:before="360"/>
    </w:pPr>
    <w:rPr>
      <w:rFonts w:ascii="Times New Roman" w:hAnsi="Times New Roman"/>
      <w:b/>
      <w:i/>
    </w:rPr>
  </w:style>
  <w:style w:type="character" w:customStyle="1" w:styleId="Normalitalics">
    <w:name w:val="Normal italics"/>
    <w:basedOn w:val="DefaultParagraphFont"/>
    <w:rsid w:val="00A64069"/>
    <w:rPr>
      <w:i/>
    </w:rPr>
  </w:style>
  <w:style w:type="paragraph" w:customStyle="1" w:styleId="Indented">
    <w:name w:val="Indented"/>
    <w:basedOn w:val="Normal"/>
    <w:rsid w:val="00A64069"/>
    <w:pPr>
      <w:ind w:left="851"/>
    </w:pPr>
  </w:style>
  <w:style w:type="paragraph" w:customStyle="1" w:styleId="TableTextBase">
    <w:name w:val="Table Text Base"/>
    <w:rsid w:val="00A64069"/>
    <w:pPr>
      <w:spacing w:before="40" w:after="40"/>
    </w:pPr>
    <w:rPr>
      <w:rFonts w:asciiTheme="minorHAnsi" w:hAnsiTheme="minorHAnsi"/>
    </w:rPr>
  </w:style>
  <w:style w:type="paragraph" w:customStyle="1" w:styleId="Tabletextleft">
    <w:name w:val="Table text left"/>
    <w:basedOn w:val="TableTextBase"/>
    <w:rsid w:val="00A64069"/>
  </w:style>
  <w:style w:type="paragraph" w:customStyle="1" w:styleId="Tabletextcentred">
    <w:name w:val="Table text centred"/>
    <w:basedOn w:val="TableTextBase"/>
    <w:rsid w:val="00A64069"/>
    <w:pPr>
      <w:jc w:val="center"/>
    </w:pPr>
  </w:style>
  <w:style w:type="paragraph" w:customStyle="1" w:styleId="TableTextRight">
    <w:name w:val="Table Text Right"/>
    <w:basedOn w:val="TableTextBase"/>
    <w:rsid w:val="00A64069"/>
    <w:pPr>
      <w:jc w:val="right"/>
    </w:pPr>
  </w:style>
  <w:style w:type="paragraph" w:customStyle="1" w:styleId="CaptionHeading1">
    <w:name w:val="Caption Heading 1"/>
    <w:basedOn w:val="Normal"/>
    <w:next w:val="Captiongraphic"/>
    <w:rsid w:val="00A64069"/>
    <w:pPr>
      <w:keepNext/>
      <w:spacing w:before="120" w:after="0"/>
      <w:jc w:val="center"/>
    </w:pPr>
    <w:rPr>
      <w:rFonts w:ascii="Arial" w:hAnsi="Arial"/>
      <w:color w:val="003157"/>
      <w:sz w:val="24"/>
    </w:rPr>
  </w:style>
  <w:style w:type="paragraph" w:customStyle="1" w:styleId="Noteitalics">
    <w:name w:val="Note italics"/>
    <w:basedOn w:val="Note"/>
    <w:rsid w:val="00A64069"/>
    <w:rPr>
      <w:i/>
    </w:rPr>
  </w:style>
  <w:style w:type="character" w:styleId="FootnoteReference">
    <w:name w:val="footnote reference"/>
    <w:basedOn w:val="DefaultParagraphFont"/>
    <w:rsid w:val="00A64069"/>
    <w:rPr>
      <w:vertAlign w:val="superscript"/>
    </w:rPr>
  </w:style>
  <w:style w:type="paragraph" w:customStyle="1" w:styleId="NumberedParagraph">
    <w:name w:val="Numbered Paragraph"/>
    <w:basedOn w:val="Normal"/>
    <w:autoRedefine/>
    <w:rsid w:val="00A64069"/>
    <w:pPr>
      <w:numPr>
        <w:numId w:val="5"/>
      </w:numPr>
    </w:pPr>
  </w:style>
  <w:style w:type="paragraph" w:customStyle="1" w:styleId="CaptionandTableFootnoteAlpha">
    <w:name w:val="Caption and Table Footnote Alpha"/>
    <w:basedOn w:val="HeadingBaseStyle"/>
    <w:next w:val="Normal"/>
    <w:rsid w:val="00A64069"/>
    <w:pPr>
      <w:numPr>
        <w:numId w:val="1"/>
      </w:numPr>
      <w:spacing w:line="260" w:lineRule="exact"/>
    </w:pPr>
    <w:rPr>
      <w:rFonts w:asciiTheme="minorHAnsi" w:hAnsiTheme="minorHAnsi"/>
      <w:color w:val="auto"/>
      <w:kern w:val="28"/>
      <w:sz w:val="20"/>
    </w:rPr>
  </w:style>
  <w:style w:type="paragraph" w:customStyle="1" w:styleId="AuthorName">
    <w:name w:val="Author Name"/>
    <w:basedOn w:val="Normal"/>
    <w:rsid w:val="00A64069"/>
    <w:pPr>
      <w:spacing w:before="120" w:after="120"/>
      <w:jc w:val="center"/>
    </w:pPr>
    <w:rPr>
      <w:rFonts w:ascii="Arial Bold" w:hAnsi="Arial Bold"/>
      <w:b/>
      <w:sz w:val="24"/>
    </w:rPr>
  </w:style>
  <w:style w:type="paragraph" w:styleId="Title">
    <w:name w:val="Title"/>
    <w:basedOn w:val="HeadingBaseStyle"/>
    <w:link w:val="TitleChar"/>
    <w:autoRedefine/>
    <w:qFormat/>
    <w:rsid w:val="00A64069"/>
    <w:pPr>
      <w:spacing w:before="1200" w:after="480"/>
      <w:jc w:val="center"/>
    </w:pPr>
    <w:rPr>
      <w:rFonts w:ascii="Arial Bold" w:hAnsi="Arial Bold"/>
      <w:b/>
      <w:smallCaps/>
      <w:kern w:val="28"/>
      <w:sz w:val="56"/>
    </w:rPr>
  </w:style>
  <w:style w:type="paragraph" w:customStyle="1" w:styleId="ContentsHeading">
    <w:name w:val="Contents Heading"/>
    <w:basedOn w:val="Normal"/>
    <w:next w:val="Normal"/>
    <w:rsid w:val="00A64069"/>
    <w:pPr>
      <w:spacing w:after="360"/>
      <w:jc w:val="center"/>
    </w:pPr>
    <w:rPr>
      <w:rFonts w:ascii="Arial Bold" w:hAnsi="Arial Bold"/>
      <w:b/>
      <w:smallCaps/>
      <w:color w:val="003157"/>
      <w:kern w:val="28"/>
      <w:sz w:val="36"/>
    </w:rPr>
  </w:style>
  <w:style w:type="paragraph" w:styleId="NormalIndent">
    <w:name w:val="Normal Indent"/>
    <w:basedOn w:val="Normal"/>
    <w:rsid w:val="00A64069"/>
    <w:pPr>
      <w:ind w:left="567"/>
    </w:pPr>
    <w:rPr>
      <w:rFonts w:ascii="Book Antiqua" w:hAnsi="Book Antiqua"/>
      <w:sz w:val="20"/>
    </w:rPr>
  </w:style>
  <w:style w:type="paragraph" w:styleId="TOC5">
    <w:name w:val="toc 5"/>
    <w:basedOn w:val="Normal"/>
    <w:next w:val="Normal"/>
    <w:autoRedefine/>
    <w:semiHidden/>
    <w:rsid w:val="00A64069"/>
    <w:pPr>
      <w:ind w:left="1040"/>
    </w:pPr>
  </w:style>
  <w:style w:type="paragraph" w:styleId="Subtitle">
    <w:name w:val="Subtitle"/>
    <w:basedOn w:val="HeadingBaseStyle"/>
    <w:link w:val="SubtitleChar"/>
    <w:qFormat/>
    <w:rsid w:val="00A64069"/>
    <w:pPr>
      <w:spacing w:before="360" w:after="360"/>
      <w:jc w:val="center"/>
      <w:outlineLvl w:val="1"/>
    </w:pPr>
    <w:rPr>
      <w:rFonts w:ascii="Arial Bold" w:hAnsi="Arial Bold"/>
      <w:b/>
      <w:color w:val="auto"/>
      <w:sz w:val="40"/>
    </w:rPr>
  </w:style>
  <w:style w:type="paragraph" w:customStyle="1" w:styleId="SeriesNumber">
    <w:name w:val="Series Number"/>
    <w:basedOn w:val="HeadingBaseStyle"/>
    <w:rsid w:val="00A64069"/>
    <w:pPr>
      <w:spacing w:after="300"/>
      <w:jc w:val="center"/>
    </w:pPr>
    <w:rPr>
      <w:rFonts w:ascii="Arial Bold" w:hAnsi="Arial Bold"/>
      <w:b/>
      <w:color w:val="auto"/>
      <w:sz w:val="32"/>
    </w:rPr>
  </w:style>
  <w:style w:type="paragraph" w:customStyle="1" w:styleId="SeriesMonth">
    <w:name w:val="Series Month"/>
    <w:basedOn w:val="HeadingBaseStyle"/>
    <w:rsid w:val="00A64069"/>
    <w:pPr>
      <w:spacing w:after="240"/>
      <w:jc w:val="center"/>
    </w:pPr>
    <w:rPr>
      <w:rFonts w:ascii="Arial Bold" w:hAnsi="Arial Bold"/>
      <w:b/>
      <w:color w:val="auto"/>
      <w:sz w:val="32"/>
    </w:rPr>
  </w:style>
  <w:style w:type="paragraph" w:customStyle="1" w:styleId="Acknowledgement">
    <w:name w:val="Acknowledgement"/>
    <w:basedOn w:val="Normal"/>
    <w:rsid w:val="00A64069"/>
    <w:pPr>
      <w:spacing w:after="0"/>
    </w:pPr>
  </w:style>
  <w:style w:type="paragraph" w:customStyle="1" w:styleId="ClassificationandMetadata">
    <w:name w:val="Classification and Metadata"/>
    <w:basedOn w:val="HeadingBaseStyle"/>
    <w:rsid w:val="00A64069"/>
    <w:pPr>
      <w:spacing w:after="240" w:line="260" w:lineRule="exact"/>
    </w:pPr>
    <w:rPr>
      <w:color w:val="auto"/>
      <w:sz w:val="24"/>
    </w:rPr>
  </w:style>
  <w:style w:type="paragraph" w:styleId="TOC6">
    <w:name w:val="toc 6"/>
    <w:basedOn w:val="Normal"/>
    <w:next w:val="Normal"/>
    <w:autoRedefine/>
    <w:semiHidden/>
    <w:rsid w:val="00A64069"/>
    <w:pPr>
      <w:ind w:left="1300"/>
    </w:pPr>
  </w:style>
  <w:style w:type="paragraph" w:styleId="TOC9">
    <w:name w:val="toc 9"/>
    <w:basedOn w:val="Normal"/>
    <w:next w:val="Normal"/>
    <w:autoRedefine/>
    <w:semiHidden/>
    <w:rsid w:val="00A64069"/>
    <w:pPr>
      <w:ind w:left="2080"/>
    </w:pPr>
  </w:style>
  <w:style w:type="paragraph" w:customStyle="1" w:styleId="References">
    <w:name w:val="References"/>
    <w:basedOn w:val="Normal"/>
    <w:rsid w:val="00A64069"/>
    <w:pPr>
      <w:widowControl w:val="0"/>
      <w:adjustRightInd w:val="0"/>
      <w:textAlignment w:val="baseline"/>
    </w:pPr>
  </w:style>
  <w:style w:type="paragraph" w:customStyle="1" w:styleId="Attachment">
    <w:name w:val="Attachment"/>
    <w:basedOn w:val="HeadingBaseStyle"/>
    <w:next w:val="Normal"/>
    <w:rsid w:val="00A64069"/>
    <w:pPr>
      <w:spacing w:before="480" w:after="360"/>
    </w:pPr>
    <w:rPr>
      <w:rFonts w:ascii="Arial Bold" w:hAnsi="Arial Bold"/>
      <w:b/>
      <w:smallCaps/>
      <w:sz w:val="32"/>
    </w:rPr>
  </w:style>
  <w:style w:type="paragraph" w:customStyle="1" w:styleId="CaptionHeading2">
    <w:name w:val="Caption Heading 2"/>
    <w:basedOn w:val="Normal"/>
    <w:rsid w:val="00A64069"/>
    <w:pPr>
      <w:keepNext/>
      <w:spacing w:after="0"/>
      <w:jc w:val="center"/>
    </w:pPr>
    <w:rPr>
      <w:rFonts w:ascii="Arial" w:hAnsi="Arial"/>
      <w:color w:val="003157"/>
      <w:sz w:val="20"/>
    </w:rPr>
  </w:style>
  <w:style w:type="paragraph" w:customStyle="1" w:styleId="Heading2NotNumbered">
    <w:name w:val="Heading 2 Not Numbered"/>
    <w:basedOn w:val="Heading2"/>
    <w:rsid w:val="00A64069"/>
    <w:pPr>
      <w:numPr>
        <w:numId w:val="0"/>
      </w:numPr>
    </w:pPr>
  </w:style>
  <w:style w:type="paragraph" w:customStyle="1" w:styleId="CaptionHeading3">
    <w:name w:val="Caption Heading 3"/>
    <w:basedOn w:val="CaptionHeading2"/>
    <w:next w:val="Captiongraphic"/>
    <w:rsid w:val="00A64069"/>
    <w:rPr>
      <w:rFonts w:ascii="Arial Bold" w:hAnsi="Arial Bold"/>
      <w:b/>
      <w:color w:val="000000"/>
    </w:rPr>
  </w:style>
  <w:style w:type="paragraph" w:customStyle="1" w:styleId="Tableheading2">
    <w:name w:val="Table heading 2"/>
    <w:basedOn w:val="TableHeading1"/>
    <w:next w:val="Tablegraphic"/>
    <w:rsid w:val="00A64069"/>
    <w:pPr>
      <w:spacing w:before="0"/>
    </w:pPr>
    <w:rPr>
      <w:sz w:val="22"/>
    </w:rPr>
  </w:style>
  <w:style w:type="paragraph" w:customStyle="1" w:styleId="AppendixHeadingNotNumbered">
    <w:name w:val="Appendix Heading Not Numbered"/>
    <w:basedOn w:val="HeadingBaseStyle"/>
    <w:rsid w:val="00A64069"/>
    <w:pPr>
      <w:numPr>
        <w:numId w:val="3"/>
      </w:numPr>
      <w:spacing w:before="480" w:after="320"/>
    </w:pPr>
    <w:rPr>
      <w:b/>
      <w:smallCaps/>
      <w:sz w:val="32"/>
      <w:szCs w:val="28"/>
    </w:rPr>
  </w:style>
  <w:style w:type="paragraph" w:customStyle="1" w:styleId="AppendixHeadingLevel2">
    <w:name w:val="Appendix Heading Level 2"/>
    <w:basedOn w:val="AppendixHeadingNotNumbered"/>
    <w:next w:val="Normal"/>
    <w:rsid w:val="00A64069"/>
    <w:pPr>
      <w:numPr>
        <w:ilvl w:val="1"/>
      </w:numPr>
    </w:pPr>
  </w:style>
  <w:style w:type="paragraph" w:customStyle="1" w:styleId="AppendixHeadingLevel3">
    <w:name w:val="Appendix Heading Level 3"/>
    <w:basedOn w:val="Heading3"/>
    <w:next w:val="Normal"/>
    <w:rsid w:val="00A64069"/>
    <w:pPr>
      <w:numPr>
        <w:ilvl w:val="2"/>
        <w:numId w:val="3"/>
      </w:numPr>
    </w:pPr>
  </w:style>
  <w:style w:type="paragraph" w:customStyle="1" w:styleId="AppendixHeadingLevel4">
    <w:name w:val="Appendix Heading Level 4"/>
    <w:basedOn w:val="Heading4"/>
    <w:next w:val="Normal"/>
    <w:rsid w:val="00A64069"/>
    <w:pPr>
      <w:numPr>
        <w:ilvl w:val="3"/>
        <w:numId w:val="3"/>
      </w:numPr>
    </w:pPr>
  </w:style>
  <w:style w:type="paragraph" w:customStyle="1" w:styleId="Alphanumbered">
    <w:name w:val="Alpha numbered"/>
    <w:basedOn w:val="Normal"/>
    <w:rsid w:val="00A64069"/>
    <w:pPr>
      <w:numPr>
        <w:numId w:val="4"/>
      </w:numPr>
    </w:pPr>
  </w:style>
  <w:style w:type="paragraph" w:customStyle="1" w:styleId="TableColumnHeadingLeft">
    <w:name w:val="Table Column Heading Left"/>
    <w:basedOn w:val="TableTextBase"/>
    <w:rsid w:val="00A64069"/>
    <w:rPr>
      <w:b/>
    </w:rPr>
  </w:style>
  <w:style w:type="paragraph" w:customStyle="1" w:styleId="TableColumnHeadingRight">
    <w:name w:val="Table Column Heading Right"/>
    <w:basedOn w:val="TableTextBase"/>
    <w:rsid w:val="00A64069"/>
    <w:pPr>
      <w:jc w:val="right"/>
    </w:pPr>
    <w:rPr>
      <w:b/>
    </w:rPr>
  </w:style>
  <w:style w:type="paragraph" w:customStyle="1" w:styleId="Equation">
    <w:name w:val="Equation"/>
    <w:basedOn w:val="Normal"/>
    <w:next w:val="Normal"/>
    <w:rsid w:val="00A64069"/>
    <w:pPr>
      <w:spacing w:before="120" w:after="120"/>
      <w:ind w:left="357"/>
    </w:pPr>
    <w:rPr>
      <w:rFonts w:ascii="Times New Roman" w:hAnsi="Times New Roman"/>
    </w:rPr>
  </w:style>
  <w:style w:type="character" w:customStyle="1" w:styleId="Heading1Char">
    <w:name w:val="Heading 1 Char"/>
    <w:basedOn w:val="DefaultParagraphFont"/>
    <w:link w:val="Heading1"/>
    <w:locked/>
    <w:rsid w:val="00A64069"/>
    <w:rPr>
      <w:rFonts w:ascii="Arial Bold" w:eastAsiaTheme="minorHAnsi" w:hAnsi="Arial Bold" w:cstheme="minorBidi"/>
      <w:b/>
      <w:smallCaps/>
      <w:color w:val="003157"/>
      <w:sz w:val="36"/>
      <w:szCs w:val="22"/>
      <w:lang w:eastAsia="en-US"/>
    </w:rPr>
  </w:style>
  <w:style w:type="character" w:customStyle="1" w:styleId="Heading2Char">
    <w:name w:val="Heading 2 Char"/>
    <w:basedOn w:val="DefaultParagraphFont"/>
    <w:link w:val="Heading2"/>
    <w:locked/>
    <w:rsid w:val="00A64069"/>
    <w:rPr>
      <w:rFonts w:ascii="Arial Bold" w:eastAsiaTheme="minorHAnsi" w:hAnsi="Arial Bold" w:cstheme="minorBidi"/>
      <w:b/>
      <w:smallCaps/>
      <w:color w:val="003157"/>
      <w:sz w:val="32"/>
      <w:szCs w:val="22"/>
      <w:lang w:eastAsia="en-US"/>
    </w:rPr>
  </w:style>
  <w:style w:type="character" w:customStyle="1" w:styleId="Heading3Char">
    <w:name w:val="Heading 3 Char"/>
    <w:basedOn w:val="DefaultParagraphFont"/>
    <w:link w:val="Heading3"/>
    <w:locked/>
    <w:rsid w:val="00A64069"/>
    <w:rPr>
      <w:rFonts w:ascii="Arial" w:hAnsi="Arial"/>
      <w:color w:val="003157"/>
      <w:sz w:val="28"/>
      <w:lang w:val="en-US"/>
    </w:rPr>
  </w:style>
  <w:style w:type="character" w:customStyle="1" w:styleId="Heading5Char">
    <w:name w:val="Heading 5 Char"/>
    <w:basedOn w:val="DefaultParagraphFont"/>
    <w:link w:val="Heading5"/>
    <w:locked/>
    <w:rsid w:val="00A64069"/>
    <w:rPr>
      <w:rFonts w:ascii="Arial" w:eastAsiaTheme="minorHAnsi" w:hAnsi="Arial" w:cstheme="minorBidi"/>
      <w:i/>
      <w:color w:val="003157"/>
      <w:sz w:val="22"/>
      <w:szCs w:val="22"/>
      <w:lang w:eastAsia="en-US"/>
    </w:rPr>
  </w:style>
  <w:style w:type="paragraph" w:styleId="BalloonText">
    <w:name w:val="Balloon Text"/>
    <w:basedOn w:val="Normal"/>
    <w:link w:val="BalloonTextChar"/>
    <w:rsid w:val="00A64069"/>
    <w:pPr>
      <w:spacing w:after="0"/>
    </w:pPr>
    <w:rPr>
      <w:rFonts w:ascii="Tahoma" w:hAnsi="Tahoma" w:cs="Tahoma"/>
      <w:sz w:val="16"/>
      <w:szCs w:val="16"/>
    </w:rPr>
  </w:style>
  <w:style w:type="character" w:customStyle="1" w:styleId="BalloonTextChar">
    <w:name w:val="Balloon Text Char"/>
    <w:basedOn w:val="DefaultParagraphFont"/>
    <w:link w:val="BalloonText"/>
    <w:rsid w:val="00A64069"/>
    <w:rPr>
      <w:rFonts w:ascii="Tahoma" w:eastAsiaTheme="minorHAnsi" w:hAnsi="Tahoma" w:cs="Tahoma"/>
      <w:color w:val="000000" w:themeColor="text1"/>
      <w:sz w:val="16"/>
      <w:szCs w:val="16"/>
      <w:lang w:eastAsia="en-US"/>
    </w:rPr>
  </w:style>
  <w:style w:type="character" w:customStyle="1" w:styleId="TitleChar">
    <w:name w:val="Title Char"/>
    <w:basedOn w:val="DefaultParagraphFont"/>
    <w:link w:val="Title"/>
    <w:locked/>
    <w:rsid w:val="00A64069"/>
    <w:rPr>
      <w:rFonts w:ascii="Arial Bold" w:eastAsiaTheme="minorHAnsi" w:hAnsi="Arial Bold" w:cstheme="minorBidi"/>
      <w:b/>
      <w:smallCaps/>
      <w:color w:val="003157"/>
      <w:kern w:val="28"/>
      <w:sz w:val="56"/>
      <w:szCs w:val="22"/>
      <w:lang w:eastAsia="en-US"/>
    </w:rPr>
  </w:style>
  <w:style w:type="character" w:customStyle="1" w:styleId="SubtitleChar">
    <w:name w:val="Subtitle Char"/>
    <w:basedOn w:val="DefaultParagraphFont"/>
    <w:link w:val="Subtitle"/>
    <w:locked/>
    <w:rsid w:val="00A64069"/>
    <w:rPr>
      <w:rFonts w:ascii="Arial Bold" w:eastAsiaTheme="minorHAnsi" w:hAnsi="Arial Bold" w:cstheme="minorBidi"/>
      <w:b/>
      <w:sz w:val="40"/>
      <w:szCs w:val="22"/>
      <w:lang w:eastAsia="en-US"/>
    </w:rPr>
  </w:style>
  <w:style w:type="character" w:styleId="PlaceholderText">
    <w:name w:val="Placeholder Text"/>
    <w:basedOn w:val="DefaultParagraphFont"/>
    <w:uiPriority w:val="99"/>
    <w:semiHidden/>
    <w:rsid w:val="00A64069"/>
    <w:rPr>
      <w:color w:val="808080"/>
    </w:rPr>
  </w:style>
  <w:style w:type="paragraph" w:styleId="NoSpacing">
    <w:name w:val="No Spacing"/>
    <w:link w:val="NoSpacingChar"/>
    <w:uiPriority w:val="1"/>
    <w:rsid w:val="00A64069"/>
    <w:pPr>
      <w:jc w:val="both"/>
    </w:pPr>
    <w:rPr>
      <w:rFonts w:ascii="Palatino Linotype" w:hAnsi="Palatino Linotype"/>
      <w:color w:val="000000"/>
      <w:sz w:val="26"/>
    </w:rPr>
  </w:style>
  <w:style w:type="character" w:customStyle="1" w:styleId="FooterChar">
    <w:name w:val="Footer Char"/>
    <w:basedOn w:val="DefaultParagraphFont"/>
    <w:link w:val="Footer"/>
    <w:uiPriority w:val="99"/>
    <w:rsid w:val="00A64069"/>
    <w:rPr>
      <w:rFonts w:ascii="Arial" w:eastAsiaTheme="minorHAnsi" w:hAnsi="Arial" w:cstheme="minorBidi"/>
      <w:color w:val="003157"/>
      <w:sz w:val="18"/>
      <w:szCs w:val="22"/>
      <w:lang w:eastAsia="en-US"/>
    </w:rPr>
  </w:style>
  <w:style w:type="character" w:customStyle="1" w:styleId="MTEquationSection">
    <w:name w:val="MTEquationSection"/>
    <w:basedOn w:val="DefaultParagraphFont"/>
    <w:rsid w:val="00A64069"/>
    <w:rPr>
      <w:vanish w:val="0"/>
      <w:color w:val="FF0000"/>
    </w:rPr>
  </w:style>
  <w:style w:type="paragraph" w:customStyle="1" w:styleId="MTDisplayEquation">
    <w:name w:val="MTDisplayEquation"/>
    <w:basedOn w:val="Normal"/>
    <w:next w:val="Normal"/>
    <w:link w:val="MTDisplayEquationChar"/>
    <w:rsid w:val="00A64069"/>
    <w:pPr>
      <w:tabs>
        <w:tab w:val="center" w:pos="4640"/>
        <w:tab w:val="right" w:pos="9300"/>
      </w:tabs>
    </w:pPr>
  </w:style>
  <w:style w:type="character" w:customStyle="1" w:styleId="MTDisplayEquationChar">
    <w:name w:val="MTDisplayEquation Char"/>
    <w:basedOn w:val="DefaultParagraphFont"/>
    <w:link w:val="MTDisplayEquation"/>
    <w:rsid w:val="00A64069"/>
    <w:rPr>
      <w:rFonts w:ascii="Calibri" w:eastAsiaTheme="minorHAnsi" w:hAnsi="Calibri" w:cstheme="minorBidi"/>
      <w:color w:val="000000" w:themeColor="text1"/>
      <w:sz w:val="22"/>
      <w:szCs w:val="22"/>
      <w:lang w:eastAsia="en-US"/>
    </w:rPr>
  </w:style>
  <w:style w:type="paragraph" w:styleId="NormalWeb">
    <w:name w:val="Normal (Web)"/>
    <w:basedOn w:val="Normal"/>
    <w:uiPriority w:val="99"/>
    <w:unhideWhenUsed/>
    <w:rsid w:val="00A64069"/>
    <w:pPr>
      <w:spacing w:before="100" w:beforeAutospacing="1" w:after="100" w:afterAutospacing="1"/>
    </w:pPr>
    <w:rPr>
      <w:rFonts w:ascii="Times New Roman" w:hAnsi="Times New Roman"/>
      <w:szCs w:val="24"/>
    </w:rPr>
  </w:style>
  <w:style w:type="character" w:styleId="Emphasis">
    <w:name w:val="Emphasis"/>
    <w:basedOn w:val="DefaultParagraphFont"/>
    <w:qFormat/>
    <w:rsid w:val="00A64069"/>
    <w:rPr>
      <w:i/>
      <w:iCs/>
    </w:rPr>
  </w:style>
  <w:style w:type="character" w:styleId="Hyperlink">
    <w:name w:val="Hyperlink"/>
    <w:basedOn w:val="DefaultParagraphFont"/>
    <w:rsid w:val="00A64069"/>
    <w:rPr>
      <w:color w:val="0000FF" w:themeColor="hyperlink"/>
      <w:u w:val="single"/>
    </w:rPr>
  </w:style>
  <w:style w:type="paragraph" w:styleId="EndnoteText">
    <w:name w:val="endnote text"/>
    <w:basedOn w:val="Normal"/>
    <w:link w:val="EndnoteTextChar"/>
    <w:rsid w:val="00A64069"/>
    <w:pPr>
      <w:spacing w:after="0"/>
    </w:pPr>
    <w:rPr>
      <w:sz w:val="20"/>
    </w:rPr>
  </w:style>
  <w:style w:type="character" w:customStyle="1" w:styleId="EndnoteTextChar">
    <w:name w:val="Endnote Text Char"/>
    <w:basedOn w:val="DefaultParagraphFont"/>
    <w:link w:val="EndnoteText"/>
    <w:rsid w:val="00A64069"/>
    <w:rPr>
      <w:rFonts w:ascii="Calibri" w:eastAsiaTheme="minorHAnsi" w:hAnsi="Calibri" w:cstheme="minorBidi"/>
      <w:color w:val="000000" w:themeColor="text1"/>
      <w:szCs w:val="22"/>
      <w:lang w:eastAsia="en-US"/>
    </w:rPr>
  </w:style>
  <w:style w:type="character" w:styleId="EndnoteReference">
    <w:name w:val="endnote reference"/>
    <w:basedOn w:val="DefaultParagraphFont"/>
    <w:rsid w:val="00A64069"/>
    <w:rPr>
      <w:vertAlign w:val="superscript"/>
    </w:rPr>
  </w:style>
  <w:style w:type="paragraph" w:styleId="Caption">
    <w:name w:val="caption"/>
    <w:basedOn w:val="Normal"/>
    <w:next w:val="Normal"/>
    <w:unhideWhenUsed/>
    <w:rsid w:val="00A64069"/>
    <w:rPr>
      <w:b/>
      <w:bCs/>
      <w:color w:val="003157"/>
      <w:sz w:val="18"/>
      <w:szCs w:val="18"/>
    </w:rPr>
  </w:style>
  <w:style w:type="paragraph" w:customStyle="1" w:styleId="Caption1">
    <w:name w:val="Caption1"/>
    <w:basedOn w:val="NoSpacing"/>
    <w:link w:val="Caption1Char"/>
    <w:qFormat/>
    <w:rsid w:val="00A64069"/>
    <w:pPr>
      <w:keepNext/>
      <w:tabs>
        <w:tab w:val="left" w:pos="4438"/>
      </w:tabs>
      <w:jc w:val="center"/>
    </w:pPr>
    <w:rPr>
      <w:rFonts w:ascii="Arial" w:hAnsi="Arial"/>
      <w:color w:val="003157"/>
      <w:sz w:val="24"/>
      <w:szCs w:val="24"/>
    </w:rPr>
  </w:style>
  <w:style w:type="character" w:customStyle="1" w:styleId="NoSpacingChar">
    <w:name w:val="No Spacing Char"/>
    <w:basedOn w:val="DefaultParagraphFont"/>
    <w:link w:val="NoSpacing"/>
    <w:uiPriority w:val="1"/>
    <w:rsid w:val="00A64069"/>
    <w:rPr>
      <w:rFonts w:ascii="Palatino Linotype" w:hAnsi="Palatino Linotype"/>
      <w:color w:val="000000"/>
      <w:sz w:val="26"/>
    </w:rPr>
  </w:style>
  <w:style w:type="character" w:customStyle="1" w:styleId="Caption1Char">
    <w:name w:val="Caption1 Char"/>
    <w:basedOn w:val="NoSpacingChar"/>
    <w:link w:val="Caption1"/>
    <w:rsid w:val="00A64069"/>
    <w:rPr>
      <w:rFonts w:ascii="Arial" w:hAnsi="Arial"/>
      <w:color w:val="003157"/>
      <w:sz w:val="24"/>
      <w:szCs w:val="24"/>
    </w:rPr>
  </w:style>
  <w:style w:type="character" w:customStyle="1" w:styleId="FootnoteTextChar">
    <w:name w:val="Footnote Text Char"/>
    <w:basedOn w:val="DefaultParagraphFont"/>
    <w:link w:val="FootnoteText"/>
    <w:rsid w:val="00A64069"/>
    <w:rPr>
      <w:rFonts w:ascii="Calibri" w:eastAsiaTheme="minorHAnsi" w:hAnsi="Calibri" w:cstheme="minorBidi"/>
      <w:color w:val="000000" w:themeColor="text1"/>
      <w:sz w:val="22"/>
      <w:szCs w:val="22"/>
      <w:lang w:eastAsia="en-US"/>
    </w:rPr>
  </w:style>
  <w:style w:type="paragraph" w:customStyle="1" w:styleId="Abstract">
    <w:name w:val="Abstract"/>
    <w:basedOn w:val="Normal"/>
    <w:link w:val="AbstractChar"/>
    <w:qFormat/>
    <w:rsid w:val="00A64069"/>
  </w:style>
  <w:style w:type="character" w:customStyle="1" w:styleId="AbstractChar">
    <w:name w:val="Abstract Char"/>
    <w:basedOn w:val="DefaultParagraphFont"/>
    <w:link w:val="Abstract"/>
    <w:rsid w:val="00A64069"/>
    <w:rPr>
      <w:rFonts w:ascii="Calibri" w:eastAsiaTheme="minorHAnsi" w:hAnsi="Calibri" w:cstheme="minorBidi"/>
      <w:color w:val="000000" w:themeColor="text1"/>
      <w:sz w:val="22"/>
      <w:szCs w:val="22"/>
      <w:lang w:eastAsia="en-US"/>
    </w:rPr>
  </w:style>
  <w:style w:type="paragraph" w:styleId="IntenseQuote">
    <w:name w:val="Intense Quote"/>
    <w:basedOn w:val="Normal"/>
    <w:next w:val="Normal"/>
    <w:link w:val="IntenseQuoteChar"/>
    <w:uiPriority w:val="30"/>
    <w:rsid w:val="00A640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64069"/>
    <w:rPr>
      <w:rFonts w:ascii="Calibri" w:eastAsiaTheme="minorHAnsi" w:hAnsi="Calibri" w:cstheme="minorBidi"/>
      <w:b/>
      <w:bCs/>
      <w:i/>
      <w:iCs/>
      <w:color w:val="4F81BD" w:themeColor="accent1"/>
      <w:sz w:val="22"/>
      <w:szCs w:val="22"/>
      <w:lang w:eastAsia="en-US"/>
    </w:rPr>
  </w:style>
  <w:style w:type="character" w:styleId="CommentReference">
    <w:name w:val="annotation reference"/>
    <w:basedOn w:val="DefaultParagraphFont"/>
    <w:rsid w:val="00A64069"/>
    <w:rPr>
      <w:sz w:val="16"/>
      <w:szCs w:val="16"/>
    </w:rPr>
  </w:style>
  <w:style w:type="paragraph" w:styleId="CommentText">
    <w:name w:val="annotation text"/>
    <w:basedOn w:val="Normal"/>
    <w:link w:val="CommentTextChar"/>
    <w:rsid w:val="00A64069"/>
    <w:rPr>
      <w:sz w:val="20"/>
    </w:rPr>
  </w:style>
  <w:style w:type="character" w:customStyle="1" w:styleId="CommentTextChar">
    <w:name w:val="Comment Text Char"/>
    <w:basedOn w:val="DefaultParagraphFont"/>
    <w:link w:val="CommentText"/>
    <w:rsid w:val="00A64069"/>
    <w:rPr>
      <w:rFonts w:ascii="Calibri" w:eastAsiaTheme="minorHAnsi" w:hAnsi="Calibri" w:cstheme="minorBidi"/>
      <w:color w:val="000000" w:themeColor="text1"/>
      <w:szCs w:val="22"/>
      <w:lang w:eastAsia="en-US"/>
    </w:rPr>
  </w:style>
  <w:style w:type="paragraph" w:styleId="CommentSubject">
    <w:name w:val="annotation subject"/>
    <w:basedOn w:val="CommentText"/>
    <w:next w:val="CommentText"/>
    <w:link w:val="CommentSubjectChar"/>
    <w:rsid w:val="00A64069"/>
    <w:rPr>
      <w:b/>
      <w:bCs/>
    </w:rPr>
  </w:style>
  <w:style w:type="character" w:customStyle="1" w:styleId="CommentSubjectChar">
    <w:name w:val="Comment Subject Char"/>
    <w:basedOn w:val="CommentTextChar"/>
    <w:link w:val="CommentSubject"/>
    <w:rsid w:val="00A64069"/>
    <w:rPr>
      <w:rFonts w:ascii="Calibri" w:eastAsiaTheme="minorHAnsi" w:hAnsi="Calibri" w:cstheme="minorBidi"/>
      <w:b/>
      <w:bCs/>
      <w:color w:val="000000" w:themeColor="text1"/>
      <w:szCs w:val="22"/>
      <w:lang w:eastAsia="en-US"/>
    </w:rPr>
  </w:style>
  <w:style w:type="paragraph" w:customStyle="1" w:styleId="SecurityClassificationHeader">
    <w:name w:val="Security Classification Header"/>
    <w:link w:val="SecurityClassificationHeaderChar"/>
    <w:rsid w:val="00A64069"/>
    <w:pPr>
      <w:spacing w:before="60" w:after="60"/>
      <w:jc w:val="center"/>
    </w:pPr>
    <w:rPr>
      <w:rFonts w:asciiTheme="minorHAnsi" w:eastAsiaTheme="minorHAnsi" w:hAnsiTheme="minorHAnsi" w:cstheme="minorBidi"/>
      <w:b/>
      <w:caps/>
      <w:color w:val="4F81BD" w:themeColor="accent1"/>
      <w:sz w:val="24"/>
      <w:szCs w:val="22"/>
      <w:lang w:eastAsia="en-US"/>
    </w:rPr>
  </w:style>
  <w:style w:type="character" w:customStyle="1" w:styleId="SecurityClassificationHeaderChar">
    <w:name w:val="Security Classification Header Char"/>
    <w:basedOn w:val="HeaderChar"/>
    <w:link w:val="SecurityClassificationHeader"/>
    <w:rsid w:val="00A64069"/>
    <w:rPr>
      <w:rFonts w:asciiTheme="minorHAnsi" w:eastAsiaTheme="minorHAnsi" w:hAnsiTheme="minorHAnsi" w:cstheme="minorBidi"/>
      <w:b/>
      <w:caps/>
      <w:color w:val="4F81BD" w:themeColor="accent1"/>
      <w:sz w:val="24"/>
      <w:szCs w:val="22"/>
      <w:lang w:eastAsia="en-US"/>
    </w:rPr>
  </w:style>
  <w:style w:type="paragraph" w:customStyle="1" w:styleId="SecurityClassificationFooter">
    <w:name w:val="Security Classification Footer"/>
    <w:link w:val="SecurityClassificationFooterChar"/>
    <w:rsid w:val="00A64069"/>
    <w:pPr>
      <w:spacing w:before="60" w:after="40"/>
      <w:jc w:val="center"/>
    </w:pPr>
    <w:rPr>
      <w:rFonts w:asciiTheme="minorHAnsi" w:eastAsiaTheme="minorHAnsi" w:hAnsiTheme="minorHAnsi" w:cstheme="minorBidi"/>
      <w:b/>
      <w:caps/>
      <w:color w:val="4F81BD" w:themeColor="accent1"/>
      <w:sz w:val="24"/>
      <w:szCs w:val="22"/>
      <w:lang w:eastAsia="en-US"/>
    </w:rPr>
  </w:style>
  <w:style w:type="character" w:customStyle="1" w:styleId="SecurityClassificationFooterChar">
    <w:name w:val="Security Classification Footer Char"/>
    <w:basedOn w:val="HeaderChar"/>
    <w:link w:val="SecurityClassificationFooter"/>
    <w:rsid w:val="00A64069"/>
    <w:rPr>
      <w:rFonts w:asciiTheme="minorHAnsi" w:eastAsiaTheme="minorHAnsi" w:hAnsiTheme="minorHAnsi" w:cstheme="minorBidi"/>
      <w:b/>
      <w:caps/>
      <w:color w:val="4F81BD" w:themeColor="accent1"/>
      <w:sz w:val="24"/>
      <w:szCs w:val="22"/>
      <w:lang w:eastAsia="en-US"/>
    </w:rPr>
  </w:style>
  <w:style w:type="paragraph" w:customStyle="1" w:styleId="ExampleBullet">
    <w:name w:val="Example Bullet"/>
    <w:basedOn w:val="Normal"/>
    <w:rsid w:val="00A64069"/>
    <w:pPr>
      <w:numPr>
        <w:numId w:val="7"/>
      </w:numPr>
      <w:spacing w:before="40" w:after="40"/>
    </w:pPr>
    <w:rPr>
      <w:rFonts w:ascii="Arial" w:hAnsi="Arial"/>
      <w:sz w:val="18"/>
    </w:rPr>
  </w:style>
  <w:style w:type="table" w:styleId="TableGrid">
    <w:name w:val="Table Grid"/>
    <w:basedOn w:val="TableNormal"/>
    <w:rsid w:val="00A64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5"/>
    <w:uiPriority w:val="99"/>
    <w:rsid w:val="00A64069"/>
    <w:rPr>
      <w:rFonts w:cs="Swiss 721 BT"/>
      <w:color w:val="000000"/>
      <w:sz w:val="20"/>
      <w:szCs w:val="20"/>
    </w:rPr>
  </w:style>
  <w:style w:type="paragraph" w:customStyle="1" w:styleId="Heading3NotNumbered">
    <w:name w:val="Heading 3 Not Numbered"/>
    <w:basedOn w:val="Heading4"/>
    <w:rsid w:val="00A64069"/>
    <w:pPr>
      <w:numPr>
        <w:ilvl w:val="0"/>
        <w:numId w:val="0"/>
      </w:numPr>
    </w:pPr>
    <w:rPr>
      <w:b w:val="0"/>
      <w:sz w:val="28"/>
    </w:rPr>
  </w:style>
  <w:style w:type="paragraph" w:customStyle="1" w:styleId="AppendixHeadingLevel2NotNumbered">
    <w:name w:val="Appendix Heading Level 2 Not Numbered"/>
    <w:basedOn w:val="Normal"/>
    <w:qFormat/>
    <w:rsid w:val="00A64069"/>
    <w:pPr>
      <w:spacing w:before="480" w:after="320"/>
    </w:pPr>
    <w:rPr>
      <w:rFonts w:ascii="Arial Bold" w:hAnsi="Arial Bold" w:cs="Arial"/>
      <w:b/>
      <w:smallCaps/>
      <w:color w:val="003157"/>
      <w:sz w:val="32"/>
      <w:szCs w:val="32"/>
    </w:rPr>
  </w:style>
  <w:style w:type="paragraph" w:customStyle="1" w:styleId="HeadingBase">
    <w:name w:val="Heading Base"/>
    <w:next w:val="Normal"/>
    <w:rsid w:val="00A64069"/>
    <w:pPr>
      <w:keepNext/>
    </w:pPr>
    <w:rPr>
      <w:rFonts w:asciiTheme="majorHAnsi" w:hAnsiTheme="majorHAnsi"/>
      <w:color w:val="003057"/>
    </w:rPr>
  </w:style>
  <w:style w:type="character" w:customStyle="1" w:styleId="Heading4Char">
    <w:name w:val="Heading 4 Char"/>
    <w:basedOn w:val="DefaultParagraphFont"/>
    <w:link w:val="Heading4"/>
    <w:rsid w:val="00A64069"/>
    <w:rPr>
      <w:rFonts w:ascii="Arial" w:eastAsiaTheme="minorHAnsi" w:hAnsi="Arial" w:cstheme="minorBidi"/>
      <w:b/>
      <w:color w:val="003157"/>
      <w:sz w:val="22"/>
      <w:szCs w:val="22"/>
      <w:lang w:eastAsia="en-US"/>
    </w:rPr>
  </w:style>
  <w:style w:type="character" w:customStyle="1" w:styleId="Heading6Char">
    <w:name w:val="Heading 6 Char"/>
    <w:basedOn w:val="DefaultParagraphFont"/>
    <w:link w:val="Heading6"/>
    <w:rsid w:val="00A64069"/>
    <w:rPr>
      <w:rFonts w:ascii="Arial" w:eastAsiaTheme="minorHAnsi" w:hAnsi="Arial" w:cstheme="minorBidi"/>
      <w:snapToGrid w:val="0"/>
      <w:color w:val="003157"/>
      <w:sz w:val="19"/>
      <w:szCs w:val="22"/>
      <w:lang w:eastAsia="en-US"/>
    </w:rPr>
  </w:style>
  <w:style w:type="character" w:customStyle="1" w:styleId="Heading7Char">
    <w:name w:val="Heading 7 Char"/>
    <w:basedOn w:val="DefaultParagraphFont"/>
    <w:link w:val="Heading7"/>
    <w:rsid w:val="00A64069"/>
    <w:rPr>
      <w:rFonts w:ascii="Arial" w:eastAsiaTheme="minorHAnsi" w:hAnsi="Arial" w:cstheme="minorBidi"/>
      <w:color w:val="000080"/>
      <w:sz w:val="19"/>
      <w:szCs w:val="22"/>
      <w:u w:val="single"/>
      <w:lang w:eastAsia="en-US"/>
    </w:rPr>
  </w:style>
  <w:style w:type="character" w:customStyle="1" w:styleId="Heading8Char">
    <w:name w:val="Heading 8 Char"/>
    <w:basedOn w:val="DefaultParagraphFont"/>
    <w:link w:val="Heading8"/>
    <w:rsid w:val="00A64069"/>
    <w:rPr>
      <w:rFonts w:ascii="Calibri" w:eastAsiaTheme="minorHAnsi" w:hAnsi="Calibri" w:cstheme="minorBidi"/>
      <w:b/>
      <w:color w:val="000080"/>
      <w:sz w:val="22"/>
      <w:szCs w:val="22"/>
      <w:lang w:eastAsia="en-US"/>
    </w:rPr>
  </w:style>
  <w:style w:type="character" w:customStyle="1" w:styleId="Heading9Char">
    <w:name w:val="Heading 9 Char"/>
    <w:basedOn w:val="DefaultParagraphFont"/>
    <w:link w:val="Heading9"/>
    <w:rsid w:val="00A64069"/>
    <w:rPr>
      <w:rFonts w:ascii="Calibri" w:eastAsiaTheme="minorHAnsi" w:hAnsi="Calibri" w:cstheme="minorBidi"/>
      <w:color w:val="000080"/>
      <w:sz w:val="22"/>
      <w:szCs w:val="22"/>
      <w:u w:val="single"/>
      <w:lang w:eastAsia="en-US"/>
    </w:rPr>
  </w:style>
  <w:style w:type="paragraph" w:customStyle="1" w:styleId="ChartGraphic">
    <w:name w:val="Chart Graphic"/>
    <w:basedOn w:val="HeadingBase"/>
    <w:next w:val="Normal"/>
    <w:rsid w:val="00A64069"/>
    <w:pPr>
      <w:jc w:val="center"/>
    </w:pPr>
  </w:style>
  <w:style w:type="paragraph" w:customStyle="1" w:styleId="TableGraphic0">
    <w:name w:val="Table Graphic"/>
    <w:basedOn w:val="HeadingBase"/>
    <w:next w:val="Normal"/>
    <w:rsid w:val="00A64069"/>
  </w:style>
  <w:style w:type="paragraph" w:customStyle="1" w:styleId="AlphaParagraph">
    <w:name w:val="Alpha Paragraph"/>
    <w:basedOn w:val="Normal"/>
    <w:qFormat/>
    <w:rsid w:val="00A64069"/>
    <w:pPr>
      <w:numPr>
        <w:numId w:val="10"/>
      </w:numPr>
    </w:pPr>
  </w:style>
  <w:style w:type="paragraph" w:customStyle="1" w:styleId="AppendixHeading">
    <w:name w:val="Appendix Heading"/>
    <w:basedOn w:val="HeadingBase"/>
    <w:next w:val="Normal"/>
    <w:rsid w:val="00A64069"/>
    <w:pPr>
      <w:spacing w:before="720" w:after="360"/>
      <w:outlineLvl w:val="0"/>
    </w:pPr>
    <w:rPr>
      <w:sz w:val="36"/>
      <w:szCs w:val="36"/>
    </w:rPr>
  </w:style>
  <w:style w:type="character" w:customStyle="1" w:styleId="Bold">
    <w:name w:val="Bold"/>
    <w:basedOn w:val="DefaultParagraphFont"/>
    <w:rsid w:val="00A64069"/>
    <w:rPr>
      <w:b/>
    </w:rPr>
  </w:style>
  <w:style w:type="paragraph" w:customStyle="1" w:styleId="BoxTextBase">
    <w:name w:val="Box Text Base"/>
    <w:basedOn w:val="Normal"/>
    <w:rsid w:val="00A64069"/>
  </w:style>
  <w:style w:type="paragraph" w:customStyle="1" w:styleId="BoxBullet">
    <w:name w:val="Box Bullet"/>
    <w:basedOn w:val="BoxTextBase"/>
    <w:rsid w:val="00A64069"/>
    <w:pPr>
      <w:numPr>
        <w:numId w:val="9"/>
      </w:numPr>
    </w:pPr>
  </w:style>
  <w:style w:type="paragraph" w:customStyle="1" w:styleId="BoxDash">
    <w:name w:val="Box Dash"/>
    <w:basedOn w:val="Normal"/>
    <w:rsid w:val="00A64069"/>
    <w:pPr>
      <w:numPr>
        <w:ilvl w:val="1"/>
        <w:numId w:val="9"/>
      </w:numPr>
    </w:pPr>
  </w:style>
  <w:style w:type="paragraph" w:customStyle="1" w:styleId="BoxDoubleDot">
    <w:name w:val="Box Double Dot"/>
    <w:basedOn w:val="BoxTextBase"/>
    <w:rsid w:val="00A64069"/>
    <w:pPr>
      <w:numPr>
        <w:ilvl w:val="2"/>
        <w:numId w:val="9"/>
      </w:numPr>
    </w:pPr>
  </w:style>
  <w:style w:type="paragraph" w:customStyle="1" w:styleId="BoxText">
    <w:name w:val="Box Text"/>
    <w:basedOn w:val="BoxTextBase"/>
    <w:rsid w:val="00A64069"/>
  </w:style>
  <w:style w:type="paragraph" w:customStyle="1" w:styleId="ChartandTableFootnoteAlpha">
    <w:name w:val="Chart and Table Footnote Alpha"/>
    <w:rsid w:val="00A64069"/>
    <w:pPr>
      <w:numPr>
        <w:numId w:val="19"/>
      </w:numPr>
      <w:jc w:val="both"/>
    </w:pPr>
    <w:rPr>
      <w:rFonts w:ascii="Arial" w:hAnsi="Arial"/>
      <w:color w:val="000000"/>
      <w:sz w:val="16"/>
      <w:szCs w:val="16"/>
    </w:rPr>
  </w:style>
  <w:style w:type="paragraph" w:customStyle="1" w:styleId="ChartMainHeading">
    <w:name w:val="Chart Main Heading"/>
    <w:basedOn w:val="HeadingBase"/>
    <w:next w:val="ChartGraphic"/>
    <w:rsid w:val="00A64069"/>
    <w:pPr>
      <w:spacing w:after="20"/>
      <w:jc w:val="center"/>
    </w:pPr>
    <w:rPr>
      <w:b/>
      <w:sz w:val="24"/>
    </w:rPr>
  </w:style>
  <w:style w:type="paragraph" w:customStyle="1" w:styleId="ChartorTableNote">
    <w:name w:val="Chart or Table Note"/>
    <w:next w:val="Normal"/>
    <w:rsid w:val="00A64069"/>
    <w:pPr>
      <w:jc w:val="both"/>
    </w:pPr>
    <w:rPr>
      <w:rFonts w:ascii="Arial" w:hAnsi="Arial"/>
      <w:color w:val="000000"/>
      <w:sz w:val="16"/>
    </w:rPr>
  </w:style>
  <w:style w:type="paragraph" w:customStyle="1" w:styleId="ChartSecondHeading">
    <w:name w:val="Chart Second Heading"/>
    <w:basedOn w:val="HeadingBase"/>
    <w:next w:val="ChartGraphic"/>
    <w:rsid w:val="00A64069"/>
    <w:pPr>
      <w:spacing w:after="20"/>
      <w:jc w:val="center"/>
    </w:pPr>
  </w:style>
  <w:style w:type="paragraph" w:customStyle="1" w:styleId="Classification">
    <w:name w:val="Classification"/>
    <w:basedOn w:val="HeadingBase"/>
    <w:next w:val="Footer"/>
    <w:rsid w:val="00A64069"/>
    <w:pPr>
      <w:spacing w:after="120"/>
      <w:jc w:val="center"/>
    </w:pPr>
    <w:rPr>
      <w:b/>
      <w:smallCaps/>
    </w:rPr>
  </w:style>
  <w:style w:type="paragraph" w:customStyle="1" w:styleId="CoverTitleSub">
    <w:name w:val="Cover Title Sub"/>
    <w:basedOn w:val="HeadingBase"/>
    <w:rsid w:val="00A64069"/>
    <w:pPr>
      <w:spacing w:after="360"/>
      <w:jc w:val="center"/>
    </w:pPr>
    <w:rPr>
      <w:sz w:val="36"/>
    </w:rPr>
  </w:style>
  <w:style w:type="paragraph" w:customStyle="1" w:styleId="Covertitlelevel3">
    <w:name w:val="Cover title level 3"/>
    <w:basedOn w:val="CoverTitleSub"/>
    <w:rsid w:val="00A64069"/>
    <w:pPr>
      <w:spacing w:after="120"/>
    </w:pPr>
    <w:rPr>
      <w:sz w:val="28"/>
      <w:szCs w:val="28"/>
    </w:rPr>
  </w:style>
  <w:style w:type="paragraph" w:customStyle="1" w:styleId="CoverTitleMain">
    <w:name w:val="Cover Title Main"/>
    <w:basedOn w:val="HeadingBase"/>
    <w:next w:val="Normal"/>
    <w:rsid w:val="00A64069"/>
    <w:pPr>
      <w:spacing w:after="480"/>
      <w:jc w:val="center"/>
    </w:pPr>
    <w:rPr>
      <w:b/>
      <w:sz w:val="48"/>
    </w:rPr>
  </w:style>
  <w:style w:type="paragraph" w:customStyle="1" w:styleId="Figuregraphic">
    <w:name w:val="Figure graphic"/>
    <w:basedOn w:val="Normal"/>
    <w:rsid w:val="00A64069"/>
    <w:pPr>
      <w:jc w:val="center"/>
    </w:pPr>
  </w:style>
  <w:style w:type="paragraph" w:customStyle="1" w:styleId="FigureHeading">
    <w:name w:val="Figure Heading"/>
    <w:basedOn w:val="HeadingBase"/>
    <w:next w:val="Figuregraphic"/>
    <w:rsid w:val="00A64069"/>
    <w:pPr>
      <w:spacing w:after="20"/>
      <w:jc w:val="center"/>
    </w:pPr>
    <w:rPr>
      <w:rFonts w:ascii="Arial Bold" w:hAnsi="Arial Bold"/>
      <w:b/>
      <w:sz w:val="22"/>
      <w:szCs w:val="22"/>
    </w:rPr>
  </w:style>
  <w:style w:type="paragraph" w:customStyle="1" w:styleId="FigureSecondHeading">
    <w:name w:val="Figure Second Heading"/>
    <w:basedOn w:val="HeadingBase"/>
    <w:next w:val="Figuregraphic"/>
    <w:rsid w:val="00A64069"/>
    <w:pPr>
      <w:spacing w:after="20"/>
      <w:jc w:val="center"/>
    </w:pPr>
  </w:style>
  <w:style w:type="paragraph" w:customStyle="1" w:styleId="TableMainHeading">
    <w:name w:val="Table Main Heading"/>
    <w:basedOn w:val="HeadingBase"/>
    <w:next w:val="TableGraphic0"/>
    <w:rsid w:val="00A64069"/>
    <w:pPr>
      <w:spacing w:after="20"/>
    </w:pPr>
    <w:rPr>
      <w:b/>
      <w:sz w:val="22"/>
    </w:rPr>
  </w:style>
  <w:style w:type="paragraph" w:customStyle="1" w:styleId="FooterCentered">
    <w:name w:val="Footer Centered"/>
    <w:basedOn w:val="Footer"/>
    <w:rsid w:val="00A64069"/>
    <w:pPr>
      <w:jc w:val="center"/>
    </w:pPr>
  </w:style>
  <w:style w:type="paragraph" w:customStyle="1" w:styleId="FooterEven">
    <w:name w:val="Footer Even"/>
    <w:basedOn w:val="Footer"/>
    <w:rsid w:val="00A64069"/>
  </w:style>
  <w:style w:type="paragraph" w:customStyle="1" w:styleId="FooterOdd">
    <w:name w:val="Footer Odd"/>
    <w:basedOn w:val="Footer"/>
    <w:rsid w:val="00A64069"/>
  </w:style>
  <w:style w:type="character" w:customStyle="1" w:styleId="FramedFooter">
    <w:name w:val="Framed Footer"/>
    <w:rsid w:val="00A64069"/>
    <w:rPr>
      <w:rFonts w:ascii="Arial" w:hAnsi="Arial"/>
      <w:sz w:val="18"/>
    </w:rPr>
  </w:style>
  <w:style w:type="character" w:customStyle="1" w:styleId="FramedHeader">
    <w:name w:val="Framed Header"/>
    <w:basedOn w:val="DefaultParagraphFont"/>
    <w:rsid w:val="00A64069"/>
    <w:rPr>
      <w:rFonts w:ascii="Arial" w:hAnsi="Arial"/>
      <w:dstrike w:val="0"/>
      <w:color w:val="auto"/>
      <w:sz w:val="18"/>
      <w:vertAlign w:val="baseline"/>
    </w:rPr>
  </w:style>
  <w:style w:type="character" w:customStyle="1" w:styleId="HeaderChar">
    <w:name w:val="Header Char"/>
    <w:basedOn w:val="DefaultParagraphFont"/>
    <w:link w:val="Header"/>
    <w:rsid w:val="00A64069"/>
    <w:rPr>
      <w:rFonts w:ascii="Arial" w:eastAsiaTheme="minorHAnsi" w:hAnsi="Arial" w:cstheme="minorBidi"/>
      <w:color w:val="003157"/>
      <w:sz w:val="18"/>
      <w:szCs w:val="22"/>
      <w:lang w:eastAsia="en-US"/>
    </w:rPr>
  </w:style>
  <w:style w:type="paragraph" w:customStyle="1" w:styleId="HeaderEven">
    <w:name w:val="Header Even"/>
    <w:basedOn w:val="Header"/>
    <w:rsid w:val="00A64069"/>
  </w:style>
  <w:style w:type="paragraph" w:customStyle="1" w:styleId="HeaderOdd">
    <w:name w:val="Header Odd"/>
    <w:basedOn w:val="Header"/>
    <w:rsid w:val="00A64069"/>
    <w:pPr>
      <w:jc w:val="right"/>
    </w:pPr>
  </w:style>
  <w:style w:type="character" w:customStyle="1" w:styleId="italic">
    <w:name w:val="italic"/>
    <w:basedOn w:val="DefaultParagraphFont"/>
    <w:rsid w:val="00A64069"/>
    <w:rPr>
      <w:i/>
    </w:rPr>
  </w:style>
  <w:style w:type="paragraph" w:customStyle="1" w:styleId="NormalIndentItalics">
    <w:name w:val="Normal Indent Italics"/>
    <w:basedOn w:val="NormalIndent"/>
    <w:rsid w:val="00A64069"/>
    <w:rPr>
      <w:i/>
    </w:rPr>
  </w:style>
  <w:style w:type="paragraph" w:customStyle="1" w:styleId="OutlineNumbered1">
    <w:name w:val="Outline Numbered 1"/>
    <w:basedOn w:val="Normal"/>
    <w:rsid w:val="00A64069"/>
    <w:pPr>
      <w:numPr>
        <w:numId w:val="16"/>
      </w:numPr>
    </w:pPr>
  </w:style>
  <w:style w:type="paragraph" w:customStyle="1" w:styleId="OneLevelNumberedParagraph">
    <w:name w:val="One Level Numbered Paragraph"/>
    <w:basedOn w:val="Normal"/>
    <w:rsid w:val="00A64069"/>
    <w:pPr>
      <w:numPr>
        <w:numId w:val="15"/>
      </w:numPr>
    </w:pPr>
  </w:style>
  <w:style w:type="paragraph" w:customStyle="1" w:styleId="OutlineNumbered2">
    <w:name w:val="Outline Numbered 2"/>
    <w:basedOn w:val="Normal"/>
    <w:rsid w:val="00A64069"/>
    <w:pPr>
      <w:numPr>
        <w:ilvl w:val="1"/>
        <w:numId w:val="16"/>
      </w:numPr>
    </w:pPr>
  </w:style>
  <w:style w:type="paragraph" w:customStyle="1" w:styleId="OutlineNumbered3">
    <w:name w:val="Outline Numbered 3"/>
    <w:basedOn w:val="Normal"/>
    <w:rsid w:val="00A64069"/>
    <w:pPr>
      <w:numPr>
        <w:ilvl w:val="2"/>
        <w:numId w:val="16"/>
      </w:numPr>
    </w:pPr>
  </w:style>
  <w:style w:type="paragraph" w:customStyle="1" w:styleId="Principle">
    <w:name w:val="Principle"/>
    <w:basedOn w:val="Normal"/>
    <w:rsid w:val="00A64069"/>
    <w:pPr>
      <w:keepNext/>
      <w:spacing w:after="60"/>
      <w:ind w:left="573"/>
    </w:pPr>
    <w:rPr>
      <w:rFonts w:ascii="Book Antiqua" w:hAnsi="Book Antiqua"/>
      <w:i/>
      <w:sz w:val="20"/>
    </w:rPr>
  </w:style>
  <w:style w:type="paragraph" w:customStyle="1" w:styleId="RecommendationTextBase">
    <w:name w:val="Recommendation Text Base"/>
    <w:basedOn w:val="Normal"/>
    <w:rsid w:val="00A64069"/>
    <w:rPr>
      <w:i/>
    </w:rPr>
  </w:style>
  <w:style w:type="paragraph" w:customStyle="1" w:styleId="RecommendationBullet">
    <w:name w:val="Recommendation Bullet"/>
    <w:basedOn w:val="RecommendationTextBase"/>
    <w:rsid w:val="00A64069"/>
    <w:pPr>
      <w:numPr>
        <w:numId w:val="17"/>
      </w:numPr>
    </w:pPr>
  </w:style>
  <w:style w:type="paragraph" w:customStyle="1" w:styleId="RecommendationDash">
    <w:name w:val="Recommendation Dash"/>
    <w:basedOn w:val="RecommendationTextBase"/>
    <w:rsid w:val="00A64069"/>
    <w:pPr>
      <w:numPr>
        <w:ilvl w:val="1"/>
        <w:numId w:val="17"/>
      </w:numPr>
    </w:pPr>
  </w:style>
  <w:style w:type="paragraph" w:customStyle="1" w:styleId="RecommendationDoubleDot">
    <w:name w:val="Recommendation Double Dot"/>
    <w:basedOn w:val="RecommendationTextBase"/>
    <w:rsid w:val="00A64069"/>
    <w:pPr>
      <w:numPr>
        <w:ilvl w:val="2"/>
        <w:numId w:val="17"/>
      </w:numPr>
    </w:pPr>
  </w:style>
  <w:style w:type="paragraph" w:customStyle="1" w:styleId="RecommendationHeading">
    <w:name w:val="Recommendation Heading"/>
    <w:basedOn w:val="HeadingBase"/>
    <w:next w:val="Normal"/>
    <w:rsid w:val="00A64069"/>
    <w:pPr>
      <w:spacing w:before="120" w:after="240"/>
    </w:pPr>
    <w:rPr>
      <w:b/>
      <w:sz w:val="22"/>
    </w:rPr>
  </w:style>
  <w:style w:type="paragraph" w:customStyle="1" w:styleId="RecommendationText">
    <w:name w:val="Recommendation Text"/>
    <w:basedOn w:val="RecommendationTextBase"/>
    <w:rsid w:val="00A64069"/>
  </w:style>
  <w:style w:type="paragraph" w:customStyle="1" w:styleId="Romannumeral">
    <w:name w:val="Roman numeral"/>
    <w:basedOn w:val="Normal"/>
    <w:rsid w:val="00A64069"/>
    <w:pPr>
      <w:numPr>
        <w:numId w:val="18"/>
      </w:numPr>
    </w:pPr>
  </w:style>
  <w:style w:type="paragraph" w:customStyle="1" w:styleId="SingleParagraphIndent">
    <w:name w:val="Single Paragraph Indent"/>
    <w:basedOn w:val="SingleParagraph"/>
    <w:rsid w:val="00A64069"/>
    <w:pPr>
      <w:ind w:left="567"/>
    </w:pPr>
  </w:style>
  <w:style w:type="paragraph" w:customStyle="1" w:styleId="TableSecondHeading">
    <w:name w:val="Table Second Heading"/>
    <w:basedOn w:val="HeadingBase"/>
    <w:next w:val="TableGraphic0"/>
    <w:rsid w:val="00A64069"/>
    <w:pPr>
      <w:spacing w:after="20"/>
    </w:pPr>
  </w:style>
  <w:style w:type="paragraph" w:customStyle="1" w:styleId="TableColumnHeadingBase">
    <w:name w:val="Table Column Heading Base"/>
    <w:basedOn w:val="Normal"/>
    <w:rsid w:val="00A64069"/>
    <w:pPr>
      <w:spacing w:before="40" w:after="40"/>
    </w:pPr>
    <w:rPr>
      <w:rFonts w:ascii="Arial" w:hAnsi="Arial"/>
      <w:b/>
      <w:sz w:val="16"/>
    </w:rPr>
  </w:style>
  <w:style w:type="paragraph" w:customStyle="1" w:styleId="TableMainHeadingContd">
    <w:name w:val="Table Main Heading Contd"/>
    <w:basedOn w:val="HeadingBase"/>
    <w:next w:val="TableGraphic0"/>
    <w:rsid w:val="00A64069"/>
    <w:pPr>
      <w:pageBreakBefore/>
      <w:spacing w:after="20"/>
    </w:pPr>
    <w:rPr>
      <w:b/>
      <w:sz w:val="22"/>
    </w:rPr>
  </w:style>
  <w:style w:type="paragraph" w:customStyle="1" w:styleId="TableTextCentered">
    <w:name w:val="Table Text Centered"/>
    <w:basedOn w:val="TableTextBase"/>
    <w:rsid w:val="00A64069"/>
    <w:pPr>
      <w:jc w:val="center"/>
    </w:pPr>
  </w:style>
  <w:style w:type="paragraph" w:customStyle="1" w:styleId="TableTextIndented">
    <w:name w:val="Table Text Indented"/>
    <w:basedOn w:val="TableTextBase"/>
    <w:rsid w:val="00A64069"/>
    <w:pPr>
      <w:ind w:left="284"/>
    </w:pPr>
  </w:style>
  <w:style w:type="paragraph" w:customStyle="1" w:styleId="TableTextLeft0">
    <w:name w:val="Table Text Left"/>
    <w:basedOn w:val="TableTextBase"/>
    <w:rsid w:val="00A64069"/>
  </w:style>
  <w:style w:type="paragraph" w:styleId="BodyTextIndent2">
    <w:name w:val="Body Text Indent 2"/>
    <w:basedOn w:val="Normal"/>
    <w:link w:val="BodyTextIndent2Char"/>
    <w:rsid w:val="00A64069"/>
    <w:pPr>
      <w:spacing w:after="120" w:line="480" w:lineRule="auto"/>
      <w:ind w:left="283"/>
    </w:pPr>
  </w:style>
  <w:style w:type="character" w:customStyle="1" w:styleId="BodyTextIndent2Char">
    <w:name w:val="Body Text Indent 2 Char"/>
    <w:basedOn w:val="DefaultParagraphFont"/>
    <w:link w:val="BodyTextIndent2"/>
    <w:rsid w:val="00A64069"/>
    <w:rPr>
      <w:rFonts w:ascii="Calibri" w:eastAsiaTheme="minorHAnsi" w:hAnsi="Calibri" w:cstheme="minorBidi"/>
      <w:color w:val="000000" w:themeColor="text1"/>
      <w:sz w:val="22"/>
      <w:szCs w:val="22"/>
      <w:lang w:eastAsia="en-US"/>
    </w:rPr>
  </w:style>
  <w:style w:type="character" w:customStyle="1" w:styleId="BoldandItalic">
    <w:name w:val="Bold and Italic"/>
    <w:basedOn w:val="DefaultParagraphFont"/>
    <w:rsid w:val="00A64069"/>
    <w:rPr>
      <w:rFonts w:ascii="Arial" w:hAnsi="Arial"/>
      <w:b/>
      <w:i/>
    </w:rPr>
  </w:style>
  <w:style w:type="paragraph" w:styleId="DocumentMap">
    <w:name w:val="Document Map"/>
    <w:basedOn w:val="Normal"/>
    <w:link w:val="DocumentMapChar"/>
    <w:rsid w:val="00A64069"/>
    <w:pPr>
      <w:shd w:val="clear" w:color="auto" w:fill="00CCFF"/>
    </w:pPr>
    <w:rPr>
      <w:rFonts w:ascii="Tahoma" w:hAnsi="Tahoma" w:cs="Tahoma"/>
    </w:rPr>
  </w:style>
  <w:style w:type="character" w:customStyle="1" w:styleId="DocumentMapChar">
    <w:name w:val="Document Map Char"/>
    <w:basedOn w:val="DefaultParagraphFont"/>
    <w:link w:val="DocumentMap"/>
    <w:rsid w:val="00A64069"/>
    <w:rPr>
      <w:rFonts w:ascii="Tahoma" w:eastAsiaTheme="minorHAnsi" w:hAnsi="Tahoma" w:cs="Tahoma"/>
      <w:color w:val="000000" w:themeColor="text1"/>
      <w:sz w:val="22"/>
      <w:szCs w:val="22"/>
      <w:shd w:val="clear" w:color="auto" w:fill="00CCFF"/>
      <w:lang w:eastAsia="en-US"/>
    </w:rPr>
  </w:style>
  <w:style w:type="character" w:styleId="FollowedHyperlink">
    <w:name w:val="FollowedHyperlink"/>
    <w:basedOn w:val="DefaultParagraphFont"/>
    <w:rsid w:val="00A64069"/>
    <w:rPr>
      <w:color w:val="auto"/>
      <w:u w:val="none"/>
    </w:rPr>
  </w:style>
  <w:style w:type="paragraph" w:styleId="Index3">
    <w:name w:val="index 3"/>
    <w:basedOn w:val="Normal"/>
    <w:next w:val="Normal"/>
    <w:autoRedefine/>
    <w:rsid w:val="00A64069"/>
    <w:pPr>
      <w:ind w:left="600" w:hanging="200"/>
    </w:pPr>
  </w:style>
  <w:style w:type="paragraph" w:styleId="Index4">
    <w:name w:val="index 4"/>
    <w:basedOn w:val="Normal"/>
    <w:next w:val="Normal"/>
    <w:autoRedefine/>
    <w:rsid w:val="00A64069"/>
    <w:pPr>
      <w:ind w:left="800" w:hanging="200"/>
    </w:pPr>
  </w:style>
  <w:style w:type="paragraph" w:styleId="Index5">
    <w:name w:val="index 5"/>
    <w:basedOn w:val="Normal"/>
    <w:next w:val="Normal"/>
    <w:autoRedefine/>
    <w:rsid w:val="00A64069"/>
    <w:pPr>
      <w:ind w:left="1000" w:hanging="200"/>
    </w:pPr>
  </w:style>
  <w:style w:type="paragraph" w:styleId="Index6">
    <w:name w:val="index 6"/>
    <w:basedOn w:val="Normal"/>
    <w:next w:val="Normal"/>
    <w:autoRedefine/>
    <w:rsid w:val="00A64069"/>
    <w:pPr>
      <w:ind w:left="1200" w:hanging="200"/>
    </w:pPr>
  </w:style>
  <w:style w:type="paragraph" w:styleId="Index7">
    <w:name w:val="index 7"/>
    <w:basedOn w:val="Normal"/>
    <w:next w:val="Normal"/>
    <w:autoRedefine/>
    <w:rsid w:val="00A64069"/>
    <w:pPr>
      <w:ind w:left="1400" w:hanging="200"/>
    </w:pPr>
  </w:style>
  <w:style w:type="paragraph" w:styleId="Index8">
    <w:name w:val="index 8"/>
    <w:basedOn w:val="Normal"/>
    <w:next w:val="Normal"/>
    <w:autoRedefine/>
    <w:rsid w:val="00A64069"/>
    <w:pPr>
      <w:ind w:left="1600" w:hanging="200"/>
    </w:pPr>
  </w:style>
  <w:style w:type="paragraph" w:styleId="Index9">
    <w:name w:val="index 9"/>
    <w:basedOn w:val="Normal"/>
    <w:next w:val="Normal"/>
    <w:autoRedefine/>
    <w:rsid w:val="00A64069"/>
    <w:pPr>
      <w:ind w:left="1800" w:hanging="200"/>
    </w:pPr>
  </w:style>
  <w:style w:type="paragraph" w:styleId="MacroText">
    <w:name w:val="macro"/>
    <w:link w:val="MacroTextChar"/>
    <w:rsid w:val="00A64069"/>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color w:val="000000"/>
    </w:rPr>
  </w:style>
  <w:style w:type="character" w:customStyle="1" w:styleId="MacroTextChar">
    <w:name w:val="Macro Text Char"/>
    <w:basedOn w:val="DefaultParagraphFont"/>
    <w:link w:val="MacroText"/>
    <w:rsid w:val="00A64069"/>
    <w:rPr>
      <w:rFonts w:ascii="Courier New" w:hAnsi="Courier New" w:cs="Courier New"/>
      <w:color w:val="000000"/>
    </w:rPr>
  </w:style>
  <w:style w:type="numbering" w:customStyle="1" w:styleId="OutlineList">
    <w:name w:val="OutlineList"/>
    <w:uiPriority w:val="99"/>
    <w:rsid w:val="00A64069"/>
    <w:pPr>
      <w:numPr>
        <w:numId w:val="12"/>
      </w:numPr>
    </w:pPr>
  </w:style>
  <w:style w:type="paragraph" w:customStyle="1" w:styleId="PictureCentred">
    <w:name w:val="Picture Centred"/>
    <w:basedOn w:val="Normal"/>
    <w:rsid w:val="00A64069"/>
    <w:pPr>
      <w:spacing w:before="120" w:line="240" w:lineRule="atLeast"/>
      <w:jc w:val="center"/>
    </w:pPr>
  </w:style>
  <w:style w:type="paragraph" w:customStyle="1" w:styleId="PictureLeft">
    <w:name w:val="Picture Left"/>
    <w:basedOn w:val="PictureCentred"/>
    <w:rsid w:val="00A64069"/>
    <w:pPr>
      <w:jc w:val="left"/>
    </w:pPr>
  </w:style>
  <w:style w:type="paragraph" w:customStyle="1" w:styleId="PictureIndent">
    <w:name w:val="Picture Indent"/>
    <w:basedOn w:val="PictureLeft"/>
    <w:rsid w:val="00A64069"/>
    <w:pPr>
      <w:ind w:left="284"/>
    </w:pPr>
  </w:style>
  <w:style w:type="paragraph" w:styleId="TableofAuthorities">
    <w:name w:val="table of authorities"/>
    <w:basedOn w:val="Normal"/>
    <w:next w:val="Normal"/>
    <w:rsid w:val="00A64069"/>
    <w:pPr>
      <w:ind w:left="200" w:hanging="200"/>
    </w:pPr>
  </w:style>
  <w:style w:type="paragraph" w:styleId="TableofFigures">
    <w:name w:val="table of figures"/>
    <w:basedOn w:val="Normal"/>
    <w:next w:val="Normal"/>
    <w:rsid w:val="00A64069"/>
  </w:style>
  <w:style w:type="paragraph" w:styleId="TOAHeading">
    <w:name w:val="toa heading"/>
    <w:basedOn w:val="Normal"/>
    <w:next w:val="Normal"/>
    <w:rsid w:val="00A64069"/>
    <w:pPr>
      <w:spacing w:before="120"/>
    </w:pPr>
    <w:rPr>
      <w:rFonts w:ascii="Arial" w:hAnsi="Arial" w:cs="Arial"/>
      <w:b/>
      <w:bCs/>
      <w:sz w:val="24"/>
      <w:szCs w:val="24"/>
    </w:rPr>
  </w:style>
  <w:style w:type="numbering" w:customStyle="1" w:styleId="BulletedList">
    <w:name w:val="Bulleted List"/>
    <w:uiPriority w:val="99"/>
    <w:rsid w:val="00A64069"/>
    <w:pPr>
      <w:numPr>
        <w:numId w:val="8"/>
      </w:numPr>
    </w:pPr>
  </w:style>
  <w:style w:type="numbering" w:customStyle="1" w:styleId="BoxBulletedList">
    <w:name w:val="Box Bulleted List"/>
    <w:uiPriority w:val="99"/>
    <w:rsid w:val="00A64069"/>
    <w:pPr>
      <w:numPr>
        <w:numId w:val="9"/>
      </w:numPr>
    </w:pPr>
  </w:style>
  <w:style w:type="numbering" w:customStyle="1" w:styleId="AlphaParagraphList">
    <w:name w:val="Alpha Paragraph List"/>
    <w:uiPriority w:val="99"/>
    <w:rsid w:val="00A64069"/>
    <w:pPr>
      <w:numPr>
        <w:numId w:val="10"/>
      </w:numPr>
    </w:pPr>
  </w:style>
  <w:style w:type="numbering" w:customStyle="1" w:styleId="OneLevelList">
    <w:name w:val="OneLevelList"/>
    <w:uiPriority w:val="99"/>
    <w:rsid w:val="00A64069"/>
    <w:pPr>
      <w:numPr>
        <w:numId w:val="11"/>
      </w:numPr>
    </w:pPr>
  </w:style>
  <w:style w:type="numbering" w:customStyle="1" w:styleId="RecommendationBulletList">
    <w:name w:val="RecommendationBulletList"/>
    <w:uiPriority w:val="99"/>
    <w:rsid w:val="00A64069"/>
    <w:pPr>
      <w:numPr>
        <w:numId w:val="13"/>
      </w:numPr>
    </w:pPr>
  </w:style>
  <w:style w:type="numbering" w:customStyle="1" w:styleId="RomanNumeralList">
    <w:name w:val="RomanNumeralList"/>
    <w:uiPriority w:val="99"/>
    <w:rsid w:val="00A64069"/>
    <w:pPr>
      <w:numPr>
        <w:numId w:val="14"/>
      </w:numPr>
    </w:pPr>
  </w:style>
  <w:style w:type="numbering" w:customStyle="1" w:styleId="ChartandTableFootnoteAlphaList">
    <w:name w:val="ChartandTableFootnoteAlphaList"/>
    <w:uiPriority w:val="99"/>
    <w:rsid w:val="00A64069"/>
    <w:pPr>
      <w:numPr>
        <w:numId w:val="19"/>
      </w:numPr>
    </w:pPr>
  </w:style>
  <w:style w:type="paragraph" w:customStyle="1" w:styleId="TableTextBullet">
    <w:name w:val="Table Text Bullet"/>
    <w:basedOn w:val="TableTextBase"/>
    <w:rsid w:val="00A64069"/>
    <w:pPr>
      <w:numPr>
        <w:numId w:val="21"/>
      </w:numPr>
    </w:pPr>
  </w:style>
  <w:style w:type="numbering" w:customStyle="1" w:styleId="TableTestBulletList">
    <w:name w:val="Table Test Bullet List"/>
    <w:uiPriority w:val="99"/>
    <w:rsid w:val="00A64069"/>
    <w:pPr>
      <w:numPr>
        <w:numId w:val="20"/>
      </w:numPr>
    </w:pPr>
  </w:style>
  <w:style w:type="numbering" w:customStyle="1" w:styleId="TableTextBulletList">
    <w:name w:val="Table Text Bullet List"/>
    <w:uiPriority w:val="99"/>
    <w:rsid w:val="00A64069"/>
    <w:pPr>
      <w:numPr>
        <w:numId w:val="21"/>
      </w:numPr>
    </w:pPr>
  </w:style>
  <w:style w:type="paragraph" w:customStyle="1" w:styleId="StyleTableTextBulletLinespacingExactly13pt">
    <w:name w:val="Style Table Text Bullet + Line spacing:  Exactly 13 pt"/>
    <w:basedOn w:val="TableTextBullet"/>
    <w:rsid w:val="00A64069"/>
    <w:pPr>
      <w:numPr>
        <w:numId w:val="0"/>
      </w:numPr>
      <w:spacing w:after="80" w:line="260" w:lineRule="exact"/>
    </w:pPr>
  </w:style>
  <w:style w:type="paragraph" w:customStyle="1" w:styleId="DLMSecurityHeader">
    <w:name w:val="DLM Security Header"/>
    <w:link w:val="DLMSecurityHeaderChar"/>
    <w:rsid w:val="00A64069"/>
    <w:pPr>
      <w:spacing w:before="60" w:after="240" w:line="276" w:lineRule="auto"/>
      <w:jc w:val="center"/>
    </w:pPr>
    <w:rPr>
      <w:rFonts w:ascii="Arial" w:eastAsiaTheme="minorHAnsi" w:hAnsi="Arial" w:cstheme="minorBidi"/>
      <w:b/>
      <w:caps/>
      <w:color w:val="4F81BD" w:themeColor="accent1"/>
      <w:sz w:val="24"/>
      <w:szCs w:val="22"/>
      <w:lang w:eastAsia="en-US"/>
    </w:rPr>
  </w:style>
  <w:style w:type="character" w:customStyle="1" w:styleId="DLMSecurityHeaderChar">
    <w:name w:val="DLM Security Header Char"/>
    <w:basedOn w:val="HeaderChar"/>
    <w:link w:val="DLMSecurityHeader"/>
    <w:rsid w:val="00A64069"/>
    <w:rPr>
      <w:rFonts w:ascii="Arial" w:eastAsiaTheme="minorHAnsi" w:hAnsi="Arial" w:cstheme="minorBidi"/>
      <w:b/>
      <w:caps/>
      <w:color w:val="4F81BD" w:themeColor="accent1"/>
      <w:sz w:val="24"/>
      <w:szCs w:val="22"/>
      <w:lang w:eastAsia="en-US"/>
    </w:rPr>
  </w:style>
  <w:style w:type="paragraph" w:customStyle="1" w:styleId="DLMSecurityFooter">
    <w:name w:val="DLM Security Footer"/>
    <w:link w:val="DLMSecurityFooterChar"/>
    <w:rsid w:val="00A64069"/>
    <w:pPr>
      <w:spacing w:before="240" w:after="60" w:line="276" w:lineRule="auto"/>
      <w:jc w:val="center"/>
    </w:pPr>
    <w:rPr>
      <w:rFonts w:ascii="Arial" w:eastAsiaTheme="minorHAnsi" w:hAnsi="Arial" w:cstheme="minorBidi"/>
      <w:b/>
      <w:caps/>
      <w:color w:val="4F81BD" w:themeColor="accent1"/>
      <w:sz w:val="24"/>
      <w:szCs w:val="22"/>
      <w:lang w:eastAsia="en-US"/>
    </w:rPr>
  </w:style>
  <w:style w:type="character" w:customStyle="1" w:styleId="DLMSecurityFooterChar">
    <w:name w:val="DLM Security Footer Char"/>
    <w:basedOn w:val="HeaderChar"/>
    <w:link w:val="DLMSecurityFooter"/>
    <w:rsid w:val="00A64069"/>
    <w:rPr>
      <w:rFonts w:ascii="Arial" w:eastAsiaTheme="minorHAnsi" w:hAnsi="Arial" w:cstheme="minorBidi"/>
      <w:b/>
      <w:caps/>
      <w:color w:val="4F81BD" w:themeColor="accent1"/>
      <w:sz w:val="24"/>
      <w:szCs w:val="22"/>
      <w:lang w:eastAsia="en-US"/>
    </w:rPr>
  </w:style>
  <w:style w:type="paragraph" w:customStyle="1" w:styleId="Default">
    <w:name w:val="Default"/>
    <w:rsid w:val="002C6B78"/>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7C7ECF"/>
    <w:rPr>
      <w:rFonts w:ascii="Calibri" w:eastAsiaTheme="minorHAnsi" w:hAnsi="Calibri" w:cstheme="minorBidi"/>
      <w:color w:val="000000" w:themeColor="tex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166891">
      <w:bodyDiv w:val="1"/>
      <w:marLeft w:val="0"/>
      <w:marRight w:val="0"/>
      <w:marTop w:val="0"/>
      <w:marBottom w:val="0"/>
      <w:divBdr>
        <w:top w:val="none" w:sz="0" w:space="0" w:color="auto"/>
        <w:left w:val="none" w:sz="0" w:space="0" w:color="auto"/>
        <w:bottom w:val="none" w:sz="0" w:space="0" w:color="auto"/>
        <w:right w:val="none" w:sz="0" w:space="0" w:color="auto"/>
      </w:divBdr>
    </w:div>
    <w:div w:id="1590970215">
      <w:bodyDiv w:val="1"/>
      <w:marLeft w:val="0"/>
      <w:marRight w:val="0"/>
      <w:marTop w:val="0"/>
      <w:marBottom w:val="0"/>
      <w:divBdr>
        <w:top w:val="none" w:sz="0" w:space="0" w:color="auto"/>
        <w:left w:val="none" w:sz="0" w:space="0" w:color="auto"/>
        <w:bottom w:val="none" w:sz="0" w:space="0" w:color="auto"/>
        <w:right w:val="none" w:sz="0" w:space="0" w:color="auto"/>
      </w:divBdr>
    </w:div>
    <w:div w:id="193609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21" Type="http://schemas.openxmlformats.org/officeDocument/2006/relationships/hyperlink" Target="http://creativecommons.org/licenses/by/3.0/au/deed.en" TargetMode="External"/><Relationship Id="rId42" Type="http://schemas.openxmlformats.org/officeDocument/2006/relationships/image" Target="media/image12.wmf"/><Relationship Id="rId47" Type="http://schemas.openxmlformats.org/officeDocument/2006/relationships/oleObject" Target="embeddings/oleObject11.bin"/><Relationship Id="rId63" Type="http://schemas.openxmlformats.org/officeDocument/2006/relationships/oleObject" Target="embeddings/oleObject19.bin"/><Relationship Id="rId68" Type="http://schemas.openxmlformats.org/officeDocument/2006/relationships/image" Target="media/image25.wmf"/><Relationship Id="rId84" Type="http://schemas.openxmlformats.org/officeDocument/2006/relationships/image" Target="media/image33.wmf"/><Relationship Id="rId89" Type="http://schemas.openxmlformats.org/officeDocument/2006/relationships/oleObject" Target="embeddings/oleObject32.bin"/><Relationship Id="rId1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oleObject" Target="embeddings/oleObject2.bin"/><Relationship Id="rId107" Type="http://schemas.openxmlformats.org/officeDocument/2006/relationships/oleObject" Target="embeddings/oleObject41.bin"/><Relationship Id="rId11" Type="http://schemas.openxmlformats.org/officeDocument/2006/relationships/webSettings" Target="webSettings.xml"/><Relationship Id="rId24" Type="http://schemas.openxmlformats.org/officeDocument/2006/relationships/header" Target="header3.xml"/><Relationship Id="rId32" Type="http://schemas.openxmlformats.org/officeDocument/2006/relationships/image" Target="media/image7.wmf"/><Relationship Id="rId37" Type="http://schemas.openxmlformats.org/officeDocument/2006/relationships/oleObject" Target="embeddings/oleObject6.bin"/><Relationship Id="rId40" Type="http://schemas.openxmlformats.org/officeDocument/2006/relationships/image" Target="media/image11.wmf"/><Relationship Id="rId45" Type="http://schemas.openxmlformats.org/officeDocument/2006/relationships/oleObject" Target="embeddings/oleObject10.bin"/><Relationship Id="rId53" Type="http://schemas.openxmlformats.org/officeDocument/2006/relationships/oleObject" Target="embeddings/oleObject14.bin"/><Relationship Id="rId58" Type="http://schemas.openxmlformats.org/officeDocument/2006/relationships/image" Target="media/image20.wmf"/><Relationship Id="rId66" Type="http://schemas.openxmlformats.org/officeDocument/2006/relationships/image" Target="media/image24.wmf"/><Relationship Id="rId74" Type="http://schemas.openxmlformats.org/officeDocument/2006/relationships/image" Target="media/image28.wmf"/><Relationship Id="rId79" Type="http://schemas.openxmlformats.org/officeDocument/2006/relationships/oleObject" Target="embeddings/oleObject27.bin"/><Relationship Id="rId87" Type="http://schemas.openxmlformats.org/officeDocument/2006/relationships/oleObject" Target="embeddings/oleObject31.bin"/><Relationship Id="rId102" Type="http://schemas.openxmlformats.org/officeDocument/2006/relationships/image" Target="media/image42.wmf"/><Relationship Id="rId110" Type="http://schemas.openxmlformats.org/officeDocument/2006/relationships/footer" Target="footer5.xml"/><Relationship Id="rId5" Type="http://schemas.openxmlformats.org/officeDocument/2006/relationships/customXml" Target="../customXml/item5.xml"/><Relationship Id="rId61" Type="http://schemas.openxmlformats.org/officeDocument/2006/relationships/oleObject" Target="embeddings/oleObject18.bin"/><Relationship Id="rId82" Type="http://schemas.openxmlformats.org/officeDocument/2006/relationships/image" Target="media/image32.wmf"/><Relationship Id="rId90" Type="http://schemas.openxmlformats.org/officeDocument/2006/relationships/image" Target="media/image36.emf"/><Relationship Id="rId95" Type="http://schemas.openxmlformats.org/officeDocument/2006/relationships/oleObject" Target="embeddings/oleObject35.bin"/><Relationship Id="rId19" Type="http://schemas.openxmlformats.org/officeDocument/2006/relationships/hyperlink" Target="http://creativecommons.org/licenses/by/3.0/au/legalcode" TargetMode="External"/><Relationship Id="rId14" Type="http://schemas.openxmlformats.org/officeDocument/2006/relationships/header" Target="header1.xml"/><Relationship Id="rId22" Type="http://schemas.openxmlformats.org/officeDocument/2006/relationships/hyperlink" Target="http://www.itsanhonour.gov.au" TargetMode="External"/><Relationship Id="rId27" Type="http://schemas.openxmlformats.org/officeDocument/2006/relationships/oleObject" Target="embeddings/oleObject1.bin"/><Relationship Id="rId30" Type="http://schemas.openxmlformats.org/officeDocument/2006/relationships/image" Target="media/image6.wmf"/><Relationship Id="rId35" Type="http://schemas.openxmlformats.org/officeDocument/2006/relationships/oleObject" Target="embeddings/oleObject5.bin"/><Relationship Id="rId43" Type="http://schemas.openxmlformats.org/officeDocument/2006/relationships/oleObject" Target="embeddings/oleObject9.bin"/><Relationship Id="rId48" Type="http://schemas.openxmlformats.org/officeDocument/2006/relationships/image" Target="media/image15.wmf"/><Relationship Id="rId56" Type="http://schemas.openxmlformats.org/officeDocument/2006/relationships/image" Target="media/image19.wmf"/><Relationship Id="rId64" Type="http://schemas.openxmlformats.org/officeDocument/2006/relationships/image" Target="media/image23.wmf"/><Relationship Id="rId69" Type="http://schemas.openxmlformats.org/officeDocument/2006/relationships/oleObject" Target="embeddings/oleObject22.bin"/><Relationship Id="rId77" Type="http://schemas.openxmlformats.org/officeDocument/2006/relationships/oleObject" Target="embeddings/oleObject26.bin"/><Relationship Id="rId100" Type="http://schemas.openxmlformats.org/officeDocument/2006/relationships/image" Target="media/image41.emf"/><Relationship Id="rId105" Type="http://schemas.openxmlformats.org/officeDocument/2006/relationships/oleObject" Target="embeddings/oleObject40.bin"/><Relationship Id="rId8" Type="http://schemas.openxmlformats.org/officeDocument/2006/relationships/styles" Target="styles.xml"/><Relationship Id="rId51" Type="http://schemas.openxmlformats.org/officeDocument/2006/relationships/oleObject" Target="embeddings/oleObject13.bin"/><Relationship Id="rId72" Type="http://schemas.openxmlformats.org/officeDocument/2006/relationships/image" Target="media/image27.wmf"/><Relationship Id="rId80" Type="http://schemas.openxmlformats.org/officeDocument/2006/relationships/image" Target="media/image31.wmf"/><Relationship Id="rId85" Type="http://schemas.openxmlformats.org/officeDocument/2006/relationships/oleObject" Target="embeddings/oleObject30.bin"/><Relationship Id="rId93" Type="http://schemas.openxmlformats.org/officeDocument/2006/relationships/oleObject" Target="embeddings/oleObject34.bin"/><Relationship Id="rId98" Type="http://schemas.openxmlformats.org/officeDocument/2006/relationships/image" Target="media/image40.e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3.xml"/><Relationship Id="rId33" Type="http://schemas.openxmlformats.org/officeDocument/2006/relationships/oleObject" Target="embeddings/oleObject4.bin"/><Relationship Id="rId38" Type="http://schemas.openxmlformats.org/officeDocument/2006/relationships/image" Target="media/image10.wmf"/><Relationship Id="rId46" Type="http://schemas.openxmlformats.org/officeDocument/2006/relationships/image" Target="media/image14.wmf"/><Relationship Id="rId59" Type="http://schemas.openxmlformats.org/officeDocument/2006/relationships/oleObject" Target="embeddings/oleObject17.bin"/><Relationship Id="rId67" Type="http://schemas.openxmlformats.org/officeDocument/2006/relationships/oleObject" Target="embeddings/oleObject21.bin"/><Relationship Id="rId103" Type="http://schemas.openxmlformats.org/officeDocument/2006/relationships/oleObject" Target="embeddings/oleObject39.bin"/><Relationship Id="rId108" Type="http://schemas.openxmlformats.org/officeDocument/2006/relationships/footer" Target="footer4.xml"/><Relationship Id="rId20" Type="http://schemas.openxmlformats.org/officeDocument/2006/relationships/image" Target="media/image3.wmf"/><Relationship Id="rId41" Type="http://schemas.openxmlformats.org/officeDocument/2006/relationships/oleObject" Target="embeddings/oleObject8.bin"/><Relationship Id="rId54" Type="http://schemas.openxmlformats.org/officeDocument/2006/relationships/image" Target="media/image18.wmf"/><Relationship Id="rId62" Type="http://schemas.openxmlformats.org/officeDocument/2006/relationships/image" Target="media/image22.wmf"/><Relationship Id="rId70" Type="http://schemas.openxmlformats.org/officeDocument/2006/relationships/image" Target="media/image26.wmf"/><Relationship Id="rId75" Type="http://schemas.openxmlformats.org/officeDocument/2006/relationships/oleObject" Target="embeddings/oleObject25.bin"/><Relationship Id="rId83" Type="http://schemas.openxmlformats.org/officeDocument/2006/relationships/oleObject" Target="embeddings/oleObject29.bin"/><Relationship Id="rId88" Type="http://schemas.openxmlformats.org/officeDocument/2006/relationships/image" Target="media/image35.emf"/><Relationship Id="rId91" Type="http://schemas.openxmlformats.org/officeDocument/2006/relationships/oleObject" Target="embeddings/oleObject33.bin"/><Relationship Id="rId96" Type="http://schemas.openxmlformats.org/officeDocument/2006/relationships/image" Target="media/image39.wmf"/><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1.xml"/><Relationship Id="rId23" Type="http://schemas.openxmlformats.org/officeDocument/2006/relationships/hyperlink" Target="mailto:medialiaison@treasury.gov.au" TargetMode="External"/><Relationship Id="rId28" Type="http://schemas.openxmlformats.org/officeDocument/2006/relationships/image" Target="media/image5.wmf"/><Relationship Id="rId36" Type="http://schemas.openxmlformats.org/officeDocument/2006/relationships/image" Target="media/image9.wmf"/><Relationship Id="rId49" Type="http://schemas.openxmlformats.org/officeDocument/2006/relationships/oleObject" Target="embeddings/oleObject12.bin"/><Relationship Id="rId57" Type="http://schemas.openxmlformats.org/officeDocument/2006/relationships/oleObject" Target="embeddings/oleObject16.bin"/><Relationship Id="rId106" Type="http://schemas.openxmlformats.org/officeDocument/2006/relationships/image" Target="media/image44.emf"/><Relationship Id="rId10" Type="http://schemas.openxmlformats.org/officeDocument/2006/relationships/settings" Target="settings.xml"/><Relationship Id="rId31" Type="http://schemas.openxmlformats.org/officeDocument/2006/relationships/oleObject" Target="embeddings/oleObject3.bin"/><Relationship Id="rId44" Type="http://schemas.openxmlformats.org/officeDocument/2006/relationships/image" Target="media/image13.wmf"/><Relationship Id="rId52" Type="http://schemas.openxmlformats.org/officeDocument/2006/relationships/image" Target="media/image17.wmf"/><Relationship Id="rId60" Type="http://schemas.openxmlformats.org/officeDocument/2006/relationships/image" Target="media/image21.wmf"/><Relationship Id="rId65" Type="http://schemas.openxmlformats.org/officeDocument/2006/relationships/oleObject" Target="embeddings/oleObject20.bin"/><Relationship Id="rId73" Type="http://schemas.openxmlformats.org/officeDocument/2006/relationships/oleObject" Target="embeddings/oleObject24.bin"/><Relationship Id="rId78" Type="http://schemas.openxmlformats.org/officeDocument/2006/relationships/image" Target="media/image30.wmf"/><Relationship Id="rId81" Type="http://schemas.openxmlformats.org/officeDocument/2006/relationships/oleObject" Target="embeddings/oleObject28.bin"/><Relationship Id="rId86" Type="http://schemas.openxmlformats.org/officeDocument/2006/relationships/image" Target="media/image34.emf"/><Relationship Id="rId94" Type="http://schemas.openxmlformats.org/officeDocument/2006/relationships/image" Target="media/image38.wmf"/><Relationship Id="rId99" Type="http://schemas.openxmlformats.org/officeDocument/2006/relationships/oleObject" Target="embeddings/oleObject37.bin"/><Relationship Id="rId101" Type="http://schemas.openxmlformats.org/officeDocument/2006/relationships/oleObject" Target="embeddings/oleObject38.bin"/><Relationship Id="rId4" Type="http://schemas.openxmlformats.org/officeDocument/2006/relationships/customXml" Target="../customXml/item4.xml"/><Relationship Id="rId9" Type="http://schemas.microsoft.com/office/2007/relationships/stylesWithEffects" Target="stylesWithEffects.xml"/><Relationship Id="rId13" Type="http://schemas.openxmlformats.org/officeDocument/2006/relationships/endnotes" Target="endnotes.xml"/><Relationship Id="rId18" Type="http://schemas.openxmlformats.org/officeDocument/2006/relationships/hyperlink" Target="http://creativecommons.org/licenses/by/3.0/au/deed.en" TargetMode="External"/><Relationship Id="rId39" Type="http://schemas.openxmlformats.org/officeDocument/2006/relationships/oleObject" Target="embeddings/oleObject7.bin"/><Relationship Id="rId109" Type="http://schemas.openxmlformats.org/officeDocument/2006/relationships/header" Target="header4.xml"/><Relationship Id="rId34" Type="http://schemas.openxmlformats.org/officeDocument/2006/relationships/image" Target="media/image8.wmf"/><Relationship Id="rId50" Type="http://schemas.openxmlformats.org/officeDocument/2006/relationships/image" Target="media/image16.wmf"/><Relationship Id="rId55" Type="http://schemas.openxmlformats.org/officeDocument/2006/relationships/oleObject" Target="embeddings/oleObject15.bin"/><Relationship Id="rId76" Type="http://schemas.openxmlformats.org/officeDocument/2006/relationships/image" Target="media/image29.wmf"/><Relationship Id="rId97" Type="http://schemas.openxmlformats.org/officeDocument/2006/relationships/oleObject" Target="embeddings/oleObject36.bin"/><Relationship Id="rId104" Type="http://schemas.openxmlformats.org/officeDocument/2006/relationships/image" Target="media/image43.emf"/><Relationship Id="rId7" Type="http://schemas.openxmlformats.org/officeDocument/2006/relationships/numbering" Target="numbering.xml"/><Relationship Id="rId71" Type="http://schemas.openxmlformats.org/officeDocument/2006/relationships/oleObject" Target="embeddings/oleObject23.bin"/><Relationship Id="rId92" Type="http://schemas.openxmlformats.org/officeDocument/2006/relationships/image" Target="media/image37.emf"/></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mailto:michael.kouparitsas@treasury.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Treasury%20Working%20Pap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605AAC981168BE40A9BD548B81A50DF6|1757814118" UniqueId="9fc3aacc-0177-4e1f-98da-4601e5ed4a1a">
      <p:Name>Auditing</p:Name>
      <p:Description>Audits user actions on documents and list items to the Audit Log.</p:Description>
      <p:CustomData>
        <Audit>
          <Update/>
          <CheckInOut/>
          <MoveCopy/>
          <DeleteRestore/>
        </Audit>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TaxCatchAll xmlns="eb47d8b7-fefc-4923-b53c-9685ba6b7210">
      <Value>75</Value>
    </TaxCatchAll>
    <_dlc_DocId xmlns="eb47d8b7-fefc-4923-b53c-9685ba6b7210">2017CSSG-1551-354</_dlc_DocId>
    <_dlc_DocIdUrl xmlns="eb47d8b7-fefc-4923-b53c-9685ba6b7210">
      <Url>http://tweb/sites/cssg/ped/pu/pt/_layouts/15/DocIdRedir.aspx?ID=2017CSSG-1551-354</Url>
      <Description>2017CSSG-1551-354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6EB3B15072AC1D409928D75C61018CC2" ma:contentTypeVersion="581" ma:contentTypeDescription="" ma:contentTypeScope="" ma:versionID="085b0e234889697bf5049302035e68fb">
  <xsd:schema xmlns:xsd="http://www.w3.org/2001/XMLSchema" xmlns:xs="http://www.w3.org/2001/XMLSchema" xmlns:p="http://schemas.microsoft.com/office/2006/metadata/properties" xmlns:ns1="http://schemas.microsoft.com/sharepoint/v3" xmlns:ns2="eb47d8b7-fefc-4923-b53c-9685ba6b7210" xmlns:ns4="http://schemas.microsoft.com/sharepoint/v4" targetNamespace="http://schemas.microsoft.com/office/2006/metadata/properties" ma:root="true" ma:fieldsID="edd0d4ed0cc81dc1c21159fec568cca6" ns1:_="" ns2:_="" ns4:_="">
    <xsd:import namespace="http://schemas.microsoft.com/sharepoint/v3"/>
    <xsd:import namespace="eb47d8b7-fefc-4923-b53c-9685ba6b721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9CBF6-7BF1-4863-BE8D-D96D67BE830D}">
  <ds:schemaRefs>
    <ds:schemaRef ds:uri="office.server.policy"/>
  </ds:schemaRefs>
</ds:datastoreItem>
</file>

<file path=customXml/itemProps2.xml><?xml version="1.0" encoding="utf-8"?>
<ds:datastoreItem xmlns:ds="http://schemas.openxmlformats.org/officeDocument/2006/customXml" ds:itemID="{A6E19AD1-5718-4938-AA6F-E8325B7150AF}">
  <ds:schemaRefs>
    <ds:schemaRef ds:uri="http://schemas.microsoft.com/sharepoint/events"/>
  </ds:schemaRefs>
</ds:datastoreItem>
</file>

<file path=customXml/itemProps3.xml><?xml version="1.0" encoding="utf-8"?>
<ds:datastoreItem xmlns:ds="http://schemas.openxmlformats.org/officeDocument/2006/customXml" ds:itemID="{DF607FCD-D534-4F3A-8ED5-2A7D106FB54E}">
  <ds:schemaRefs>
    <ds:schemaRef ds:uri="http://schemas.microsoft.com/sharepoint/v4"/>
    <ds:schemaRef ds:uri="http://schemas.microsoft.com/office/2006/documentManagement/types"/>
    <ds:schemaRef ds:uri="http://schemas.microsoft.com/sharepoint/v3"/>
    <ds:schemaRef ds:uri="http://purl.org/dc/dcmitype/"/>
    <ds:schemaRef ds:uri="http://schemas.microsoft.com/office/2006/metadata/propertie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eb47d8b7-fefc-4923-b53c-9685ba6b7210"/>
  </ds:schemaRefs>
</ds:datastoreItem>
</file>

<file path=customXml/itemProps4.xml><?xml version="1.0" encoding="utf-8"?>
<ds:datastoreItem xmlns:ds="http://schemas.openxmlformats.org/officeDocument/2006/customXml" ds:itemID="{910A8025-309E-41BA-AC93-89F0D6F92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47d8b7-fefc-4923-b53c-9685ba6b721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AFEB34-7076-4151-A773-28980C0516E4}">
  <ds:schemaRefs>
    <ds:schemaRef ds:uri="http://schemas.microsoft.com/sharepoint/v3/contenttype/forms"/>
  </ds:schemaRefs>
</ds:datastoreItem>
</file>

<file path=customXml/itemProps6.xml><?xml version="1.0" encoding="utf-8"?>
<ds:datastoreItem xmlns:ds="http://schemas.openxmlformats.org/officeDocument/2006/customXml" ds:itemID="{628B5103-8F1F-4C62-9BF6-D599E8750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Treasury Working Paper.dotm</Template>
  <TotalTime>2</TotalTime>
  <Pages>22</Pages>
  <Words>6728</Words>
  <Characters>37279</Characters>
  <Application>Microsoft Office Word</Application>
  <DocSecurity>0</DocSecurity>
  <Lines>866</Lines>
  <Paragraphs>440</Paragraphs>
  <ScaleCrop>false</ScaleCrop>
  <HeadingPairs>
    <vt:vector size="2" baseType="variant">
      <vt:variant>
        <vt:lpstr>Title</vt:lpstr>
      </vt:variant>
      <vt:variant>
        <vt:i4>1</vt:i4>
      </vt:variant>
    </vt:vector>
  </HeadingPairs>
  <TitlesOfParts>
    <vt:vector size="1" baseType="lpstr">
      <vt:lpstr>Modelling Australia’s exports of non-commodity goods and services</vt:lpstr>
    </vt:vector>
  </TitlesOfParts>
  <Company>Australian Government - The Treasury</Company>
  <LinksUpToDate>false</LinksUpToDate>
  <CharactersWithSpaces>43567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Modelling Australia’s exports of non-commodity goods and services</dc:title>
  <dc:subject>DED Model Documentation</dc:subject>
  <dc:creator>Kouparitsas, Michael</dc:creator>
  <cp:lastModifiedBy>Hill, Christine</cp:lastModifiedBy>
  <cp:revision>4</cp:revision>
  <cp:lastPrinted>2017-02-22T00:50:00Z</cp:lastPrinted>
  <dcterms:created xsi:type="dcterms:W3CDTF">2017-02-22T00:50:00Z</dcterms:created>
  <dcterms:modified xsi:type="dcterms:W3CDTF">2017-02-24T00:19:00Z</dcterms:modified>
</cp:coreProperties>
</file>