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21DBA" w14:textId="77777777" w:rsidR="00D90D52" w:rsidRDefault="00D90D52" w:rsidP="00B17774">
      <w:pPr>
        <w:pStyle w:val="Baseparagraphcentred"/>
      </w:pPr>
      <w:bookmarkStart w:id="0" w:name="_GoBack"/>
      <w:bookmarkEnd w:id="0"/>
    </w:p>
    <w:p w14:paraId="5DB8E657" w14:textId="77777777" w:rsidR="00D90D52" w:rsidRDefault="00D90D52" w:rsidP="00B17774">
      <w:pPr>
        <w:pStyle w:val="Baseparagraphcentred"/>
      </w:pPr>
    </w:p>
    <w:p w14:paraId="09F0517C" w14:textId="77777777" w:rsidR="00D90D52" w:rsidRDefault="00D90D52" w:rsidP="00B17774">
      <w:pPr>
        <w:pStyle w:val="Baseparagraphcentred"/>
      </w:pPr>
    </w:p>
    <w:p w14:paraId="48C7EA0E" w14:textId="77777777" w:rsidR="00D90D52" w:rsidRDefault="00D90D52" w:rsidP="00B17774">
      <w:pPr>
        <w:pStyle w:val="Baseparagraphcentred"/>
      </w:pPr>
    </w:p>
    <w:p w14:paraId="32DA4704" w14:textId="77777777" w:rsidR="00D90D52" w:rsidRDefault="00D90D52" w:rsidP="00B17774">
      <w:pPr>
        <w:pStyle w:val="Baseparagraphcentred"/>
      </w:pPr>
    </w:p>
    <w:p w14:paraId="45B9CE91" w14:textId="77777777" w:rsidR="00D90D52" w:rsidRDefault="00D90D52" w:rsidP="00B17774">
      <w:pPr>
        <w:pStyle w:val="Baseparagraphcentred"/>
      </w:pPr>
    </w:p>
    <w:p w14:paraId="7C3EE0D2" w14:textId="77777777" w:rsidR="00D90D52" w:rsidRDefault="00D90D52" w:rsidP="00B17774">
      <w:pPr>
        <w:pStyle w:val="Baseparagraphcentred"/>
      </w:pPr>
    </w:p>
    <w:p w14:paraId="182166DB" w14:textId="77777777" w:rsidR="00D90D52" w:rsidRDefault="00D90D52" w:rsidP="00B17774">
      <w:pPr>
        <w:pStyle w:val="Baseparagraphcentred"/>
      </w:pPr>
    </w:p>
    <w:p w14:paraId="21FF68EA" w14:textId="3A4F8801" w:rsidR="00B17774" w:rsidRDefault="00B17774" w:rsidP="00B17774">
      <w:pPr>
        <w:pStyle w:val="Baseparagraphcentred"/>
      </w:pPr>
    </w:p>
    <w:p w14:paraId="5E689FD0" w14:textId="77777777" w:rsidR="00B17774" w:rsidRDefault="00B17774" w:rsidP="00B17774">
      <w:pPr>
        <w:pStyle w:val="Baseparagraphcentred"/>
      </w:pPr>
    </w:p>
    <w:p w14:paraId="6EC7E15A" w14:textId="77777777" w:rsidR="00B17774" w:rsidRDefault="00B526DC" w:rsidP="00B17774">
      <w:pPr>
        <w:pStyle w:val="BillName"/>
      </w:pPr>
      <w:bookmarkStart w:id="1" w:name="BillName"/>
      <w:bookmarkEnd w:id="1"/>
      <w:r>
        <w:t>Australian business securitisation fund bill 2018</w:t>
      </w:r>
    </w:p>
    <w:p w14:paraId="051D1E07" w14:textId="77777777" w:rsidR="00B17774" w:rsidRDefault="00B17774" w:rsidP="00B17774">
      <w:pPr>
        <w:pStyle w:val="Baseparagraphcentred"/>
      </w:pPr>
    </w:p>
    <w:p w14:paraId="4915AE69" w14:textId="77777777" w:rsidR="00B17774" w:rsidRDefault="00B17774" w:rsidP="00B17774">
      <w:pPr>
        <w:pStyle w:val="Baseparagraphcentred"/>
      </w:pPr>
    </w:p>
    <w:p w14:paraId="5FD0D101" w14:textId="77777777" w:rsidR="00B17774" w:rsidRDefault="00B17774" w:rsidP="00B17774">
      <w:pPr>
        <w:pStyle w:val="Baseparagraphcentred"/>
      </w:pPr>
    </w:p>
    <w:p w14:paraId="68EEEB8D" w14:textId="77777777" w:rsidR="00B17774" w:rsidRDefault="00B17774" w:rsidP="00B17774">
      <w:pPr>
        <w:pStyle w:val="Baseparagraphcentred"/>
      </w:pPr>
    </w:p>
    <w:p w14:paraId="4DB82882" w14:textId="77777777" w:rsidR="00D90D52" w:rsidRDefault="00D90D52" w:rsidP="00B17774">
      <w:pPr>
        <w:pStyle w:val="Baseparagraphcentred"/>
      </w:pPr>
      <w:r>
        <w:t>EXPOSURE DRAFT EXPLANATORY MATERIALS</w:t>
      </w:r>
    </w:p>
    <w:p w14:paraId="224B151C" w14:textId="7FBB40F6" w:rsidR="00B17774" w:rsidRDefault="00B17774" w:rsidP="00B17774">
      <w:pPr>
        <w:pStyle w:val="Baseparagraphcentred"/>
      </w:pPr>
    </w:p>
    <w:p w14:paraId="35759928" w14:textId="77777777" w:rsidR="00B17774" w:rsidRDefault="00B17774" w:rsidP="00B17774">
      <w:pPr>
        <w:pStyle w:val="Baseparagraphcentred"/>
      </w:pPr>
    </w:p>
    <w:p w14:paraId="7B816008" w14:textId="77777777" w:rsidR="00B17774" w:rsidRDefault="00B17774" w:rsidP="00B17774">
      <w:pPr>
        <w:pStyle w:val="Baseparagraphcentred"/>
      </w:pPr>
    </w:p>
    <w:p w14:paraId="1DD154F9" w14:textId="77777777" w:rsidR="00D90D52" w:rsidRDefault="00D90D52" w:rsidP="00773B68">
      <w:pPr>
        <w:pStyle w:val="ParaCentredNoSpacing"/>
      </w:pPr>
    </w:p>
    <w:p w14:paraId="4D955FA5" w14:textId="77777777" w:rsidR="00D90D52" w:rsidRDefault="00D90D52" w:rsidP="00773B68">
      <w:pPr>
        <w:pStyle w:val="ParaCentredNoSpacing"/>
      </w:pPr>
    </w:p>
    <w:p w14:paraId="2B63D25D" w14:textId="00300751" w:rsidR="00773B68" w:rsidRDefault="00773B68" w:rsidP="00773B68">
      <w:pPr>
        <w:pStyle w:val="ParaCentredNoSpacing"/>
      </w:pPr>
    </w:p>
    <w:p w14:paraId="2F8A1294" w14:textId="77777777" w:rsidR="00B17774" w:rsidRDefault="00B17774" w:rsidP="00B17774"/>
    <w:p w14:paraId="5EF7749B" w14:textId="77777777" w:rsidR="00813A51" w:rsidRDefault="00813A51" w:rsidP="00B17774">
      <w:pPr>
        <w:sectPr w:rsidR="00813A51" w:rsidSect="00183BFA">
          <w:headerReference w:type="even" r:id="rId15"/>
          <w:headerReference w:type="default" r:id="rId16"/>
          <w:footerReference w:type="even" r:id="rId17"/>
          <w:footerReference w:type="default" r:id="rId18"/>
          <w:headerReference w:type="first" r:id="rId19"/>
          <w:pgSz w:w="9979" w:h="14175" w:code="13"/>
          <w:pgMar w:top="567" w:right="1134" w:bottom="567" w:left="1134" w:header="709" w:footer="709" w:gutter="0"/>
          <w:cols w:space="708"/>
          <w:titlePg/>
          <w:docGrid w:linePitch="360"/>
        </w:sectPr>
      </w:pPr>
    </w:p>
    <w:p w14:paraId="56414B07" w14:textId="77777777" w:rsidR="00B17774" w:rsidRPr="003E0794" w:rsidRDefault="00B17774" w:rsidP="00B17774">
      <w:pPr>
        <w:pStyle w:val="TOCHeading"/>
      </w:pPr>
      <w:r w:rsidRPr="003E0794">
        <w:lastRenderedPageBreak/>
        <w:t>Table of contents</w:t>
      </w:r>
    </w:p>
    <w:p w14:paraId="1AC144C1" w14:textId="154FC833" w:rsidR="00AA2C84"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AA2C84">
        <w:t>Glossary</w:t>
      </w:r>
      <w:r w:rsidR="00AA2C84">
        <w:tab/>
      </w:r>
      <w:r w:rsidR="00AA2C84">
        <w:fldChar w:fldCharType="begin"/>
      </w:r>
      <w:r w:rsidR="00AA2C84">
        <w:instrText xml:space="preserve"> PAGEREF _Toc532898010 \h </w:instrText>
      </w:r>
      <w:r w:rsidR="00AA2C84">
        <w:fldChar w:fldCharType="separate"/>
      </w:r>
      <w:r w:rsidR="00861DC1">
        <w:t>1</w:t>
      </w:r>
      <w:r w:rsidR="00AA2C84">
        <w:fldChar w:fldCharType="end"/>
      </w:r>
    </w:p>
    <w:p w14:paraId="03775DA2" w14:textId="30C016C8" w:rsidR="00AA2C84" w:rsidRDefault="00AA2C8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Preliminary</w:t>
      </w:r>
      <w:r>
        <w:rPr>
          <w:noProof/>
        </w:rPr>
        <w:tab/>
      </w:r>
      <w:r>
        <w:rPr>
          <w:noProof/>
        </w:rPr>
        <w:fldChar w:fldCharType="begin"/>
      </w:r>
      <w:r>
        <w:rPr>
          <w:noProof/>
        </w:rPr>
        <w:instrText xml:space="preserve"> PAGEREF _Toc532898011 \h </w:instrText>
      </w:r>
      <w:r>
        <w:rPr>
          <w:noProof/>
        </w:rPr>
      </w:r>
      <w:r>
        <w:rPr>
          <w:noProof/>
        </w:rPr>
        <w:fldChar w:fldCharType="separate"/>
      </w:r>
      <w:r w:rsidR="00861DC1">
        <w:rPr>
          <w:noProof/>
        </w:rPr>
        <w:t>3</w:t>
      </w:r>
      <w:r>
        <w:rPr>
          <w:noProof/>
        </w:rPr>
        <w:fldChar w:fldCharType="end"/>
      </w:r>
    </w:p>
    <w:p w14:paraId="773E70B5" w14:textId="77777777" w:rsidR="00E5385B" w:rsidRDefault="00734F84" w:rsidP="00295ABD">
      <w:pPr>
        <w:rPr>
          <w:rFonts w:ascii="Helvetica" w:hAnsi="Helvetica"/>
          <w:noProof/>
          <w:sz w:val="24"/>
        </w:rPr>
      </w:pPr>
      <w:r>
        <w:rPr>
          <w:rFonts w:ascii="Helvetica" w:hAnsi="Helvetica"/>
          <w:noProof/>
          <w:sz w:val="24"/>
        </w:rPr>
        <w:fldChar w:fldCharType="end"/>
      </w:r>
    </w:p>
    <w:p w14:paraId="3176B49C" w14:textId="77777777" w:rsidR="00B17774" w:rsidRDefault="00B17774" w:rsidP="00B17774">
      <w:pPr>
        <w:pStyle w:val="Hiddentext"/>
      </w:pPr>
    </w:p>
    <w:p w14:paraId="31FB8AE2" w14:textId="77777777" w:rsidR="00B17774" w:rsidRDefault="00B17774" w:rsidP="00B17774">
      <w:pPr>
        <w:pStyle w:val="base-text-paragraphnonumbers"/>
        <w:sectPr w:rsidR="00B17774"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1A0BBB26" w14:textId="77777777" w:rsidR="00B17774" w:rsidRPr="00567602" w:rsidRDefault="00B17774" w:rsidP="00567602">
      <w:pPr>
        <w:pStyle w:val="Chapterheadingsubdocument"/>
      </w:pPr>
      <w:bookmarkStart w:id="2" w:name="_Toc532888340"/>
      <w:bookmarkStart w:id="3" w:name="_Toc532897981"/>
      <w:bookmarkStart w:id="4" w:name="_Toc532898010"/>
      <w:r w:rsidRPr="00567602">
        <w:rPr>
          <w:rStyle w:val="ChapterNameOnly"/>
        </w:rPr>
        <w:lastRenderedPageBreak/>
        <w:t>Glossary</w:t>
      </w:r>
      <w:bookmarkEnd w:id="2"/>
      <w:bookmarkEnd w:id="3"/>
      <w:bookmarkEnd w:id="4"/>
    </w:p>
    <w:p w14:paraId="4F175960"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3176ECB" w14:textId="77777777" w:rsidTr="0095480F">
        <w:tc>
          <w:tcPr>
            <w:tcW w:w="2721" w:type="dxa"/>
          </w:tcPr>
          <w:p w14:paraId="4DCC9709" w14:textId="77777777" w:rsidR="00B17774" w:rsidRPr="00123D96" w:rsidRDefault="00B17774" w:rsidP="0095480F">
            <w:pPr>
              <w:pStyle w:val="tableheaderwithintable"/>
            </w:pPr>
            <w:r w:rsidRPr="00123D96">
              <w:t>Abbreviation</w:t>
            </w:r>
          </w:p>
        </w:tc>
        <w:tc>
          <w:tcPr>
            <w:tcW w:w="3885" w:type="dxa"/>
          </w:tcPr>
          <w:p w14:paraId="3CCB01F8" w14:textId="77777777" w:rsidR="00B17774" w:rsidRPr="00123D96" w:rsidRDefault="00B17774" w:rsidP="0095480F">
            <w:pPr>
              <w:pStyle w:val="tableheaderwithintable"/>
            </w:pPr>
            <w:r w:rsidRPr="00123D96">
              <w:t>Definition</w:t>
            </w:r>
          </w:p>
        </w:tc>
      </w:tr>
      <w:tr w:rsidR="00B526DC" w:rsidRPr="002C43E8" w14:paraId="347FCDC8" w14:textId="77777777" w:rsidTr="0095480F">
        <w:tc>
          <w:tcPr>
            <w:tcW w:w="2721" w:type="dxa"/>
          </w:tcPr>
          <w:p w14:paraId="45024A92" w14:textId="77777777" w:rsidR="00B526DC" w:rsidRPr="002C43E8" w:rsidRDefault="00B526DC" w:rsidP="0095480F">
            <w:pPr>
              <w:pStyle w:val="Glossarytabletext"/>
              <w:rPr>
                <w:lang w:val="en-US" w:eastAsia="en-US"/>
              </w:rPr>
            </w:pPr>
            <w:bookmarkStart w:id="5" w:name="GlossaryTableStart"/>
            <w:bookmarkEnd w:id="5"/>
            <w:r>
              <w:rPr>
                <w:lang w:val="en-US" w:eastAsia="en-US"/>
              </w:rPr>
              <w:t>Acts Interpretation Act</w:t>
            </w:r>
          </w:p>
        </w:tc>
        <w:tc>
          <w:tcPr>
            <w:tcW w:w="3885" w:type="dxa"/>
          </w:tcPr>
          <w:p w14:paraId="03F3A14E" w14:textId="77777777" w:rsidR="00B526DC" w:rsidRPr="00C866D9" w:rsidRDefault="00B526DC" w:rsidP="0095480F">
            <w:pPr>
              <w:pStyle w:val="Glossarytabletext"/>
              <w:rPr>
                <w:i/>
                <w:lang w:val="en-US" w:eastAsia="en-US"/>
              </w:rPr>
            </w:pPr>
            <w:r w:rsidRPr="00C866D9">
              <w:rPr>
                <w:i/>
                <w:lang w:val="en-US" w:eastAsia="en-US"/>
              </w:rPr>
              <w:t>Acts Interpretation Act 1901</w:t>
            </w:r>
          </w:p>
        </w:tc>
      </w:tr>
      <w:tr w:rsidR="0037264F" w:rsidRPr="002C43E8" w14:paraId="4498A6CB" w14:textId="77777777" w:rsidTr="0095480F">
        <w:tc>
          <w:tcPr>
            <w:tcW w:w="2721" w:type="dxa"/>
          </w:tcPr>
          <w:p w14:paraId="402BF90E" w14:textId="5EDF74C6" w:rsidR="0037264F" w:rsidRDefault="0037264F" w:rsidP="0095480F">
            <w:pPr>
              <w:pStyle w:val="Glossarytabletext"/>
              <w:rPr>
                <w:lang w:val="en-US" w:eastAsia="en-US"/>
              </w:rPr>
            </w:pPr>
            <w:r>
              <w:rPr>
                <w:lang w:val="en-US" w:eastAsia="en-US"/>
              </w:rPr>
              <w:t>ABSF</w:t>
            </w:r>
          </w:p>
        </w:tc>
        <w:tc>
          <w:tcPr>
            <w:tcW w:w="3885" w:type="dxa"/>
          </w:tcPr>
          <w:p w14:paraId="71FE51E5" w14:textId="463E4B66" w:rsidR="0037264F" w:rsidRPr="00A67A14" w:rsidRDefault="0037264F" w:rsidP="0095480F">
            <w:pPr>
              <w:pStyle w:val="Glossarytabletext"/>
              <w:rPr>
                <w:i/>
                <w:lang w:val="en-US" w:eastAsia="en-US"/>
              </w:rPr>
            </w:pPr>
            <w:r>
              <w:rPr>
                <w:lang w:val="en-US" w:eastAsia="en-US"/>
              </w:rPr>
              <w:t xml:space="preserve">Australian Business </w:t>
            </w:r>
            <w:r w:rsidRPr="0037264F">
              <w:rPr>
                <w:lang w:eastAsia="en-US"/>
              </w:rPr>
              <w:t>Securitisation</w:t>
            </w:r>
            <w:r>
              <w:rPr>
                <w:lang w:val="en-US" w:eastAsia="en-US"/>
              </w:rPr>
              <w:t xml:space="preserve"> Fund</w:t>
            </w:r>
          </w:p>
        </w:tc>
      </w:tr>
      <w:tr w:rsidR="0037264F" w:rsidRPr="002C43E8" w14:paraId="36F2490F" w14:textId="77777777" w:rsidTr="0095480F">
        <w:tc>
          <w:tcPr>
            <w:tcW w:w="2721" w:type="dxa"/>
          </w:tcPr>
          <w:p w14:paraId="2616C0F2" w14:textId="1C386632" w:rsidR="0037264F" w:rsidRDefault="0037264F" w:rsidP="0095480F">
            <w:pPr>
              <w:pStyle w:val="Glossarytabletext"/>
              <w:rPr>
                <w:lang w:val="en-US" w:eastAsia="en-US"/>
              </w:rPr>
            </w:pPr>
            <w:r>
              <w:rPr>
                <w:lang w:val="en-US" w:eastAsia="en-US"/>
              </w:rPr>
              <w:t>Bill</w:t>
            </w:r>
          </w:p>
        </w:tc>
        <w:tc>
          <w:tcPr>
            <w:tcW w:w="3885" w:type="dxa"/>
          </w:tcPr>
          <w:p w14:paraId="51F4C9E5" w14:textId="5A9B8B35" w:rsidR="0037264F" w:rsidRPr="00A67A14" w:rsidRDefault="0037264F" w:rsidP="0095480F">
            <w:pPr>
              <w:pStyle w:val="Glossarytabletext"/>
              <w:rPr>
                <w:i/>
                <w:lang w:val="en-US" w:eastAsia="en-US"/>
              </w:rPr>
            </w:pPr>
            <w:r>
              <w:rPr>
                <w:lang w:val="en-US" w:eastAsia="en-US"/>
              </w:rPr>
              <w:t xml:space="preserve">Australian Business </w:t>
            </w:r>
            <w:r w:rsidRPr="00594188">
              <w:rPr>
                <w:lang w:eastAsia="en-US"/>
              </w:rPr>
              <w:t>Securitisation</w:t>
            </w:r>
            <w:r>
              <w:rPr>
                <w:lang w:val="en-US" w:eastAsia="en-US"/>
              </w:rPr>
              <w:t xml:space="preserve"> Fund Bill 2018</w:t>
            </w:r>
          </w:p>
        </w:tc>
      </w:tr>
      <w:tr w:rsidR="0037264F" w:rsidRPr="002C43E8" w14:paraId="1354626A" w14:textId="77777777" w:rsidTr="0095480F">
        <w:tc>
          <w:tcPr>
            <w:tcW w:w="2721" w:type="dxa"/>
          </w:tcPr>
          <w:p w14:paraId="04CB2D13" w14:textId="6D937AA4" w:rsidR="0037264F" w:rsidRDefault="0037264F" w:rsidP="0095480F">
            <w:pPr>
              <w:pStyle w:val="Glossarytabletext"/>
              <w:rPr>
                <w:lang w:val="en-US" w:eastAsia="en-US"/>
              </w:rPr>
            </w:pPr>
            <w:r>
              <w:rPr>
                <w:lang w:val="en-US" w:eastAsia="en-US"/>
              </w:rPr>
              <w:t>PGPA Act</w:t>
            </w:r>
          </w:p>
        </w:tc>
        <w:tc>
          <w:tcPr>
            <w:tcW w:w="3885" w:type="dxa"/>
          </w:tcPr>
          <w:p w14:paraId="018CD858" w14:textId="3D9F8236" w:rsidR="0037264F" w:rsidRPr="00A67A14" w:rsidRDefault="0037264F" w:rsidP="0095480F">
            <w:pPr>
              <w:pStyle w:val="Glossarytabletext"/>
              <w:rPr>
                <w:i/>
                <w:lang w:val="en-US" w:eastAsia="en-US"/>
              </w:rPr>
            </w:pPr>
            <w:r w:rsidRPr="00A67A14">
              <w:rPr>
                <w:i/>
                <w:lang w:val="en-US" w:eastAsia="en-US"/>
              </w:rPr>
              <w:t>Public Governance, Performance and Accountability Act 2013</w:t>
            </w:r>
          </w:p>
        </w:tc>
      </w:tr>
      <w:tr w:rsidR="0037264F" w:rsidRPr="002C43E8" w14:paraId="0A078C2A" w14:textId="77777777" w:rsidTr="0095480F">
        <w:tc>
          <w:tcPr>
            <w:tcW w:w="2721" w:type="dxa"/>
          </w:tcPr>
          <w:p w14:paraId="26063E16" w14:textId="2D8DFD47" w:rsidR="0037264F" w:rsidRPr="002C43E8" w:rsidRDefault="004E477C" w:rsidP="0095480F">
            <w:pPr>
              <w:pStyle w:val="Glossarytabletext"/>
              <w:rPr>
                <w:lang w:val="en-US" w:eastAsia="en-US"/>
              </w:rPr>
            </w:pPr>
            <w:r>
              <w:rPr>
                <w:lang w:val="en-US" w:eastAsia="en-US"/>
              </w:rPr>
              <w:t>SME</w:t>
            </w:r>
          </w:p>
        </w:tc>
        <w:tc>
          <w:tcPr>
            <w:tcW w:w="3885" w:type="dxa"/>
          </w:tcPr>
          <w:p w14:paraId="58888FF5" w14:textId="77D5DA73" w:rsidR="0037264F" w:rsidRPr="002C43E8" w:rsidRDefault="00080811" w:rsidP="0095480F">
            <w:pPr>
              <w:pStyle w:val="Glossarytabletext"/>
              <w:rPr>
                <w:lang w:val="en-US" w:eastAsia="en-US"/>
              </w:rPr>
            </w:pPr>
            <w:r>
              <w:rPr>
                <w:lang w:val="en-US" w:eastAsia="en-US"/>
              </w:rPr>
              <w:t>Small and medium e</w:t>
            </w:r>
            <w:r w:rsidR="004E477C">
              <w:rPr>
                <w:lang w:val="en-US" w:eastAsia="en-US"/>
              </w:rPr>
              <w:t>nterprises</w:t>
            </w:r>
          </w:p>
        </w:tc>
      </w:tr>
      <w:tr w:rsidR="0037264F" w:rsidRPr="002C43E8" w14:paraId="20725554" w14:textId="77777777" w:rsidTr="0095480F">
        <w:tc>
          <w:tcPr>
            <w:tcW w:w="2721" w:type="dxa"/>
          </w:tcPr>
          <w:p w14:paraId="5E98D8C9" w14:textId="42EEB22A" w:rsidR="0037264F" w:rsidRPr="002C43E8" w:rsidRDefault="0037264F" w:rsidP="0095480F">
            <w:pPr>
              <w:pStyle w:val="Glossarytabletext"/>
              <w:rPr>
                <w:lang w:val="en-US" w:eastAsia="en-US"/>
              </w:rPr>
            </w:pPr>
          </w:p>
        </w:tc>
        <w:tc>
          <w:tcPr>
            <w:tcW w:w="3885" w:type="dxa"/>
          </w:tcPr>
          <w:p w14:paraId="28C17355" w14:textId="2262EEFE" w:rsidR="0037264F" w:rsidRPr="002C43E8" w:rsidRDefault="0037264F" w:rsidP="0095480F">
            <w:pPr>
              <w:pStyle w:val="Glossarytabletext"/>
              <w:rPr>
                <w:lang w:val="en-US" w:eastAsia="en-US"/>
              </w:rPr>
            </w:pPr>
          </w:p>
        </w:tc>
      </w:tr>
      <w:tr w:rsidR="0037264F" w:rsidRPr="002C43E8" w14:paraId="3EE5B97C" w14:textId="77777777" w:rsidTr="0095480F">
        <w:tc>
          <w:tcPr>
            <w:tcW w:w="2721" w:type="dxa"/>
          </w:tcPr>
          <w:p w14:paraId="5D403C00" w14:textId="77777777" w:rsidR="0037264F" w:rsidRPr="002C43E8" w:rsidRDefault="0037264F" w:rsidP="0095480F">
            <w:pPr>
              <w:pStyle w:val="Glossarytabletext"/>
              <w:rPr>
                <w:lang w:val="en-US" w:eastAsia="en-US"/>
              </w:rPr>
            </w:pPr>
          </w:p>
        </w:tc>
        <w:tc>
          <w:tcPr>
            <w:tcW w:w="3885" w:type="dxa"/>
          </w:tcPr>
          <w:p w14:paraId="044AA698" w14:textId="77777777" w:rsidR="0037264F" w:rsidRPr="002C43E8" w:rsidRDefault="0037264F" w:rsidP="0095480F">
            <w:pPr>
              <w:pStyle w:val="Glossarytabletext"/>
              <w:rPr>
                <w:lang w:val="en-US" w:eastAsia="en-US"/>
              </w:rPr>
            </w:pPr>
          </w:p>
        </w:tc>
      </w:tr>
      <w:tr w:rsidR="0037264F" w:rsidRPr="002C43E8" w14:paraId="3AA79DEA" w14:textId="77777777" w:rsidTr="0095480F">
        <w:tc>
          <w:tcPr>
            <w:tcW w:w="2721" w:type="dxa"/>
          </w:tcPr>
          <w:p w14:paraId="0E09A098" w14:textId="77777777" w:rsidR="0037264F" w:rsidRPr="002C43E8" w:rsidRDefault="0037264F" w:rsidP="0095480F">
            <w:pPr>
              <w:pStyle w:val="Glossarytabletext"/>
              <w:rPr>
                <w:lang w:val="en-US" w:eastAsia="en-US"/>
              </w:rPr>
            </w:pPr>
          </w:p>
        </w:tc>
        <w:tc>
          <w:tcPr>
            <w:tcW w:w="3885" w:type="dxa"/>
          </w:tcPr>
          <w:p w14:paraId="226292D4" w14:textId="77777777" w:rsidR="0037264F" w:rsidRPr="002C43E8" w:rsidRDefault="0037264F" w:rsidP="0095480F">
            <w:pPr>
              <w:pStyle w:val="Glossarytabletext"/>
              <w:rPr>
                <w:lang w:val="en-US" w:eastAsia="en-US"/>
              </w:rPr>
            </w:pPr>
          </w:p>
        </w:tc>
      </w:tr>
      <w:tr w:rsidR="0037264F" w:rsidRPr="002C43E8" w14:paraId="0659E247" w14:textId="77777777" w:rsidTr="0095480F">
        <w:tc>
          <w:tcPr>
            <w:tcW w:w="2721" w:type="dxa"/>
          </w:tcPr>
          <w:p w14:paraId="4B61FE1D" w14:textId="77777777" w:rsidR="0037264F" w:rsidRPr="002C43E8" w:rsidRDefault="0037264F" w:rsidP="0095480F">
            <w:pPr>
              <w:pStyle w:val="Glossarytabletext"/>
              <w:rPr>
                <w:lang w:val="en-US" w:eastAsia="en-US"/>
              </w:rPr>
            </w:pPr>
          </w:p>
        </w:tc>
        <w:tc>
          <w:tcPr>
            <w:tcW w:w="3885" w:type="dxa"/>
          </w:tcPr>
          <w:p w14:paraId="095E6BCA" w14:textId="77777777" w:rsidR="0037264F" w:rsidRPr="002C43E8" w:rsidRDefault="0037264F" w:rsidP="0095480F">
            <w:pPr>
              <w:pStyle w:val="Glossarytabletext"/>
              <w:rPr>
                <w:lang w:val="en-US" w:eastAsia="en-US"/>
              </w:rPr>
            </w:pPr>
          </w:p>
        </w:tc>
      </w:tr>
      <w:tr w:rsidR="0037264F" w:rsidRPr="002C43E8" w14:paraId="2B55DF15" w14:textId="77777777" w:rsidTr="0095480F">
        <w:tc>
          <w:tcPr>
            <w:tcW w:w="2721" w:type="dxa"/>
          </w:tcPr>
          <w:p w14:paraId="414A729E" w14:textId="77777777" w:rsidR="0037264F" w:rsidRPr="002C43E8" w:rsidRDefault="0037264F" w:rsidP="0095480F">
            <w:pPr>
              <w:pStyle w:val="Glossarytabletext"/>
              <w:rPr>
                <w:lang w:val="en-US" w:eastAsia="en-US"/>
              </w:rPr>
            </w:pPr>
          </w:p>
        </w:tc>
        <w:tc>
          <w:tcPr>
            <w:tcW w:w="3885" w:type="dxa"/>
          </w:tcPr>
          <w:p w14:paraId="601BF369" w14:textId="77777777" w:rsidR="0037264F" w:rsidRPr="002C43E8" w:rsidRDefault="0037264F" w:rsidP="0095480F">
            <w:pPr>
              <w:pStyle w:val="Glossarytabletext"/>
              <w:rPr>
                <w:lang w:val="en-US" w:eastAsia="en-US"/>
              </w:rPr>
            </w:pPr>
          </w:p>
        </w:tc>
      </w:tr>
      <w:tr w:rsidR="0037264F" w:rsidRPr="002C43E8" w14:paraId="138C3234" w14:textId="77777777" w:rsidTr="0095480F">
        <w:tc>
          <w:tcPr>
            <w:tcW w:w="2721" w:type="dxa"/>
          </w:tcPr>
          <w:p w14:paraId="185BFD9A" w14:textId="77777777" w:rsidR="0037264F" w:rsidRPr="002C43E8" w:rsidRDefault="0037264F" w:rsidP="0095480F">
            <w:pPr>
              <w:pStyle w:val="Glossarytabletext"/>
              <w:rPr>
                <w:lang w:val="en-US" w:eastAsia="en-US"/>
              </w:rPr>
            </w:pPr>
          </w:p>
        </w:tc>
        <w:tc>
          <w:tcPr>
            <w:tcW w:w="3885" w:type="dxa"/>
          </w:tcPr>
          <w:p w14:paraId="1C1CAFAD" w14:textId="77777777" w:rsidR="0037264F" w:rsidRPr="002C43E8" w:rsidRDefault="0037264F" w:rsidP="0095480F">
            <w:pPr>
              <w:pStyle w:val="Glossarytabletext"/>
              <w:rPr>
                <w:lang w:val="en-US" w:eastAsia="en-US"/>
              </w:rPr>
            </w:pPr>
          </w:p>
        </w:tc>
      </w:tr>
      <w:tr w:rsidR="0037264F" w:rsidRPr="002C43E8" w14:paraId="3FF3612E" w14:textId="77777777" w:rsidTr="0095480F">
        <w:tc>
          <w:tcPr>
            <w:tcW w:w="2721" w:type="dxa"/>
          </w:tcPr>
          <w:p w14:paraId="046EAAC5" w14:textId="77777777" w:rsidR="0037264F" w:rsidRPr="002C43E8" w:rsidRDefault="0037264F" w:rsidP="0095480F">
            <w:pPr>
              <w:pStyle w:val="Glossarytabletext"/>
              <w:rPr>
                <w:lang w:val="en-US" w:eastAsia="en-US"/>
              </w:rPr>
            </w:pPr>
          </w:p>
        </w:tc>
        <w:tc>
          <w:tcPr>
            <w:tcW w:w="3885" w:type="dxa"/>
          </w:tcPr>
          <w:p w14:paraId="2499EBAF" w14:textId="77777777" w:rsidR="0037264F" w:rsidRPr="002C43E8" w:rsidRDefault="0037264F" w:rsidP="0095480F">
            <w:pPr>
              <w:pStyle w:val="Glossarytabletext"/>
              <w:rPr>
                <w:lang w:val="en-US" w:eastAsia="en-US"/>
              </w:rPr>
            </w:pPr>
          </w:p>
        </w:tc>
      </w:tr>
      <w:tr w:rsidR="0037264F" w:rsidRPr="002C43E8" w14:paraId="161F391D" w14:textId="77777777" w:rsidTr="0095480F">
        <w:tc>
          <w:tcPr>
            <w:tcW w:w="2721" w:type="dxa"/>
          </w:tcPr>
          <w:p w14:paraId="76E3FBEC" w14:textId="77777777" w:rsidR="0037264F" w:rsidRPr="002C43E8" w:rsidRDefault="0037264F" w:rsidP="0095480F">
            <w:pPr>
              <w:pStyle w:val="Glossarytabletext"/>
              <w:rPr>
                <w:lang w:val="en-US" w:eastAsia="en-US"/>
              </w:rPr>
            </w:pPr>
          </w:p>
        </w:tc>
        <w:tc>
          <w:tcPr>
            <w:tcW w:w="3885" w:type="dxa"/>
          </w:tcPr>
          <w:p w14:paraId="23448140" w14:textId="77777777" w:rsidR="0037264F" w:rsidRPr="002C43E8" w:rsidRDefault="0037264F" w:rsidP="0095480F">
            <w:pPr>
              <w:pStyle w:val="Glossarytabletext"/>
              <w:rPr>
                <w:lang w:val="en-US" w:eastAsia="en-US"/>
              </w:rPr>
            </w:pPr>
          </w:p>
        </w:tc>
      </w:tr>
      <w:tr w:rsidR="0037264F" w:rsidRPr="002C43E8" w14:paraId="0F490147" w14:textId="77777777" w:rsidTr="0095480F">
        <w:tc>
          <w:tcPr>
            <w:tcW w:w="2721" w:type="dxa"/>
          </w:tcPr>
          <w:p w14:paraId="46DEBE3D" w14:textId="77777777" w:rsidR="0037264F" w:rsidRPr="002C43E8" w:rsidRDefault="0037264F" w:rsidP="0095480F">
            <w:pPr>
              <w:pStyle w:val="Glossarytabletext"/>
              <w:rPr>
                <w:lang w:val="en-US" w:eastAsia="en-US"/>
              </w:rPr>
            </w:pPr>
          </w:p>
        </w:tc>
        <w:tc>
          <w:tcPr>
            <w:tcW w:w="3885" w:type="dxa"/>
          </w:tcPr>
          <w:p w14:paraId="6A35068B" w14:textId="77777777" w:rsidR="0037264F" w:rsidRPr="002C43E8" w:rsidRDefault="0037264F" w:rsidP="0095480F">
            <w:pPr>
              <w:pStyle w:val="Glossarytabletext"/>
              <w:rPr>
                <w:lang w:val="en-US" w:eastAsia="en-US"/>
              </w:rPr>
            </w:pPr>
          </w:p>
        </w:tc>
      </w:tr>
      <w:tr w:rsidR="0037264F" w:rsidRPr="002C43E8" w14:paraId="0B952D3F" w14:textId="77777777" w:rsidTr="0095480F">
        <w:tc>
          <w:tcPr>
            <w:tcW w:w="2721" w:type="dxa"/>
          </w:tcPr>
          <w:p w14:paraId="7EC2C127" w14:textId="77777777" w:rsidR="0037264F" w:rsidRPr="002C43E8" w:rsidRDefault="0037264F" w:rsidP="0095480F">
            <w:pPr>
              <w:pStyle w:val="Glossarytabletext"/>
              <w:rPr>
                <w:lang w:val="en-US" w:eastAsia="en-US"/>
              </w:rPr>
            </w:pPr>
          </w:p>
        </w:tc>
        <w:tc>
          <w:tcPr>
            <w:tcW w:w="3885" w:type="dxa"/>
          </w:tcPr>
          <w:p w14:paraId="1078F67F" w14:textId="77777777" w:rsidR="0037264F" w:rsidRPr="002C43E8" w:rsidRDefault="0037264F" w:rsidP="0095480F">
            <w:pPr>
              <w:pStyle w:val="Glossarytabletext"/>
              <w:rPr>
                <w:lang w:val="en-US" w:eastAsia="en-US"/>
              </w:rPr>
            </w:pPr>
          </w:p>
        </w:tc>
      </w:tr>
      <w:tr w:rsidR="0037264F" w:rsidRPr="002C43E8" w14:paraId="649A78DD" w14:textId="77777777" w:rsidTr="0095480F">
        <w:tc>
          <w:tcPr>
            <w:tcW w:w="2721" w:type="dxa"/>
          </w:tcPr>
          <w:p w14:paraId="74F58BD2" w14:textId="77777777" w:rsidR="0037264F" w:rsidRPr="002C43E8" w:rsidRDefault="0037264F" w:rsidP="0095480F">
            <w:pPr>
              <w:pStyle w:val="Glossarytabletext"/>
              <w:rPr>
                <w:lang w:val="en-US" w:eastAsia="en-US"/>
              </w:rPr>
            </w:pPr>
          </w:p>
        </w:tc>
        <w:tc>
          <w:tcPr>
            <w:tcW w:w="3885" w:type="dxa"/>
          </w:tcPr>
          <w:p w14:paraId="0B01F180" w14:textId="77777777" w:rsidR="0037264F" w:rsidRPr="002C43E8" w:rsidRDefault="0037264F" w:rsidP="0095480F">
            <w:pPr>
              <w:pStyle w:val="Glossarytabletext"/>
              <w:rPr>
                <w:lang w:val="en-US" w:eastAsia="en-US"/>
              </w:rPr>
            </w:pPr>
          </w:p>
        </w:tc>
      </w:tr>
      <w:tr w:rsidR="0037264F" w:rsidRPr="002C43E8" w14:paraId="574C113F" w14:textId="77777777" w:rsidTr="0095480F">
        <w:tc>
          <w:tcPr>
            <w:tcW w:w="2721" w:type="dxa"/>
          </w:tcPr>
          <w:p w14:paraId="151BAD6D" w14:textId="77777777" w:rsidR="0037264F" w:rsidRPr="002C43E8" w:rsidRDefault="0037264F" w:rsidP="0095480F">
            <w:pPr>
              <w:pStyle w:val="Glossarytabletext"/>
              <w:rPr>
                <w:lang w:val="en-US" w:eastAsia="en-US"/>
              </w:rPr>
            </w:pPr>
          </w:p>
        </w:tc>
        <w:tc>
          <w:tcPr>
            <w:tcW w:w="3885" w:type="dxa"/>
          </w:tcPr>
          <w:p w14:paraId="61D8DABB" w14:textId="77777777" w:rsidR="0037264F" w:rsidRPr="002C43E8" w:rsidRDefault="0037264F" w:rsidP="0095480F">
            <w:pPr>
              <w:pStyle w:val="Glossarytabletext"/>
              <w:rPr>
                <w:lang w:val="en-US" w:eastAsia="en-US"/>
              </w:rPr>
            </w:pPr>
          </w:p>
        </w:tc>
      </w:tr>
      <w:tr w:rsidR="0037264F" w:rsidRPr="002C43E8" w14:paraId="4FA8130C" w14:textId="77777777" w:rsidTr="0095480F">
        <w:tc>
          <w:tcPr>
            <w:tcW w:w="2721" w:type="dxa"/>
          </w:tcPr>
          <w:p w14:paraId="1C3E8B82" w14:textId="77777777" w:rsidR="0037264F" w:rsidRPr="002C43E8" w:rsidRDefault="0037264F" w:rsidP="0095480F">
            <w:pPr>
              <w:pStyle w:val="Glossarytabletext"/>
              <w:rPr>
                <w:lang w:val="en-US" w:eastAsia="en-US"/>
              </w:rPr>
            </w:pPr>
          </w:p>
        </w:tc>
        <w:tc>
          <w:tcPr>
            <w:tcW w:w="3885" w:type="dxa"/>
          </w:tcPr>
          <w:p w14:paraId="267ACA1A" w14:textId="77777777" w:rsidR="0037264F" w:rsidRPr="002C43E8" w:rsidRDefault="0037264F" w:rsidP="0095480F">
            <w:pPr>
              <w:pStyle w:val="Glossarytabletext"/>
              <w:rPr>
                <w:lang w:val="en-US" w:eastAsia="en-US"/>
              </w:rPr>
            </w:pPr>
          </w:p>
        </w:tc>
      </w:tr>
    </w:tbl>
    <w:p w14:paraId="7DEF97C3" w14:textId="77777777" w:rsidR="00E679CA" w:rsidRDefault="00E679CA" w:rsidP="00B17774">
      <w:pPr>
        <w:sectPr w:rsidR="00E679CA" w:rsidSect="00E74E50">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08AB18ED" w14:textId="77777777" w:rsidR="00B17774" w:rsidRPr="007C2B20" w:rsidRDefault="00840701" w:rsidP="000C2A9D">
      <w:pPr>
        <w:pStyle w:val="ChapterHeading"/>
      </w:pPr>
      <w:r w:rsidRPr="000C2A9D">
        <w:lastRenderedPageBreak/>
        <w:br/>
      </w:r>
      <w:bookmarkStart w:id="6" w:name="_Toc503255908"/>
      <w:bookmarkStart w:id="7" w:name="_Toc503255931"/>
      <w:bookmarkStart w:id="8" w:name="_Toc503358654"/>
      <w:bookmarkStart w:id="9" w:name="_Toc505766099"/>
      <w:bookmarkStart w:id="10" w:name="_Toc532888342"/>
      <w:bookmarkStart w:id="11" w:name="_Toc532897982"/>
      <w:bookmarkStart w:id="12" w:name="_Toc532898011"/>
      <w:r w:rsidR="00657AF6" w:rsidRPr="00657AF6">
        <w:t>Preliminary</w:t>
      </w:r>
      <w:bookmarkEnd w:id="6"/>
      <w:bookmarkEnd w:id="7"/>
      <w:bookmarkEnd w:id="8"/>
      <w:bookmarkEnd w:id="9"/>
      <w:bookmarkEnd w:id="10"/>
      <w:bookmarkEnd w:id="11"/>
      <w:bookmarkEnd w:id="12"/>
    </w:p>
    <w:p w14:paraId="26E7E4B6" w14:textId="77777777" w:rsidR="00B17774" w:rsidRDefault="00B17774" w:rsidP="00B17774">
      <w:pPr>
        <w:pStyle w:val="Heading2"/>
      </w:pPr>
      <w:r>
        <w:t>Outline of chapter</w:t>
      </w:r>
    </w:p>
    <w:p w14:paraId="1D2550C5" w14:textId="341805AA" w:rsidR="00DE3D8D" w:rsidRDefault="00B25D8E" w:rsidP="00E71982">
      <w:pPr>
        <w:pStyle w:val="base-text-paragraph"/>
        <w:numPr>
          <w:ilvl w:val="1"/>
          <w:numId w:val="43"/>
        </w:numPr>
      </w:pPr>
      <w:r>
        <w:t>The Bill establishes the ABSF and the ABSF Special Account and credits the ABSF</w:t>
      </w:r>
      <w:r w:rsidR="00264561">
        <w:t xml:space="preserve"> Special Account with $2 </w:t>
      </w:r>
      <w:r w:rsidR="007C0628" w:rsidRPr="007C0628">
        <w:t xml:space="preserve">billion between 1 July 2019 and 1 July </w:t>
      </w:r>
      <w:r w:rsidR="00264561" w:rsidDel="007C0628">
        <w:t>2023</w:t>
      </w:r>
      <w:r>
        <w:t xml:space="preserve">. </w:t>
      </w:r>
    </w:p>
    <w:p w14:paraId="1DC966D0" w14:textId="77777777" w:rsidR="00E71982" w:rsidRDefault="00E71982" w:rsidP="00E71982">
      <w:pPr>
        <w:pStyle w:val="Heading2"/>
      </w:pPr>
      <w:r>
        <w:t>Context of amendments</w:t>
      </w:r>
    </w:p>
    <w:p w14:paraId="1F6CA6BE" w14:textId="7F95A0D2" w:rsidR="008D0A2D" w:rsidRPr="008713CC" w:rsidRDefault="008E1671" w:rsidP="00141B5A">
      <w:pPr>
        <w:pStyle w:val="base-text-paragraph"/>
        <w:numPr>
          <w:ilvl w:val="1"/>
          <w:numId w:val="43"/>
        </w:numPr>
      </w:pPr>
      <w:r>
        <w:t>The Bill gives effect to the Government’s decision to establish the ABSF, which is aimed at boosting competition in the SME lending market and improving access to, and the price of</w:t>
      </w:r>
      <w:r w:rsidR="005C2B9D">
        <w:t>,</w:t>
      </w:r>
      <w:r>
        <w:t xml:space="preserve"> finance available to these businesses.</w:t>
      </w:r>
    </w:p>
    <w:p w14:paraId="7765F266" w14:textId="111D92B9" w:rsidR="008713CC" w:rsidRPr="00AD3783" w:rsidRDefault="009470A5" w:rsidP="00141B5A">
      <w:pPr>
        <w:pStyle w:val="base-text-paragraph"/>
        <w:numPr>
          <w:ilvl w:val="1"/>
          <w:numId w:val="43"/>
        </w:numPr>
      </w:pPr>
      <w:r w:rsidRPr="00141B5A">
        <w:t xml:space="preserve">The focus of the ABSF’s activities will be investing in </w:t>
      </w:r>
      <w:r w:rsidR="008B4D36">
        <w:t xml:space="preserve">warehouses and </w:t>
      </w:r>
      <w:r w:rsidRPr="00141B5A">
        <w:t>the securitisation market, which will support the ability of smaller lenders to grow and provide credit to underserviced segments of the SME lending market, by improving the ability of these lenders to obtain funding from markets at a competitive price</w:t>
      </w:r>
      <w:r w:rsidR="008713CC" w:rsidRPr="00C1761E">
        <w:t xml:space="preserve">. </w:t>
      </w:r>
    </w:p>
    <w:p w14:paraId="0E819D03" w14:textId="3416E32B" w:rsidR="00EA604C" w:rsidRDefault="004570D8" w:rsidP="00C1761E">
      <w:pPr>
        <w:pStyle w:val="base-text-paragraph"/>
        <w:numPr>
          <w:ilvl w:val="1"/>
          <w:numId w:val="43"/>
        </w:numPr>
      </w:pPr>
      <w:r>
        <w:rPr>
          <w:szCs w:val="22"/>
        </w:rPr>
        <w:t xml:space="preserve">Securitisation is a </w:t>
      </w:r>
      <w:r w:rsidRPr="00304807">
        <w:t>method</w:t>
      </w:r>
      <w:r>
        <w:rPr>
          <w:szCs w:val="22"/>
        </w:rPr>
        <w:t xml:space="preserve"> of funding whereby the cash flows from illiquid assets</w:t>
      </w:r>
      <w:r w:rsidR="000253CA">
        <w:rPr>
          <w:szCs w:val="22"/>
        </w:rPr>
        <w:t>,</w:t>
      </w:r>
      <w:r w:rsidDel="000253CA">
        <w:rPr>
          <w:szCs w:val="22"/>
        </w:rPr>
        <w:t xml:space="preserve"> </w:t>
      </w:r>
      <w:r>
        <w:rPr>
          <w:szCs w:val="22"/>
        </w:rPr>
        <w:t>such as loans</w:t>
      </w:r>
      <w:r w:rsidR="000253CA">
        <w:rPr>
          <w:szCs w:val="22"/>
        </w:rPr>
        <w:t>,</w:t>
      </w:r>
      <w:r w:rsidDel="000253CA">
        <w:rPr>
          <w:szCs w:val="22"/>
        </w:rPr>
        <w:t xml:space="preserve"> </w:t>
      </w:r>
      <w:r>
        <w:rPr>
          <w:szCs w:val="22"/>
        </w:rPr>
        <w:t>are packaged in tranches into tradeable debt securities, with each tranche having different risk characteristics. The cash flows from the underlying loans are used to make interest and principal payments to investors.</w:t>
      </w:r>
      <w:r w:rsidRPr="004570D8">
        <w:t xml:space="preserve"> </w:t>
      </w:r>
      <w:r>
        <w:t>U</w:t>
      </w:r>
      <w:r w:rsidRPr="00E30197">
        <w:t>nlike a normal bond</w:t>
      </w:r>
      <w:r>
        <w:t>, these securities only have recourse to the underlying assets</w:t>
      </w:r>
      <w:r w:rsidR="00B258ED">
        <w:t>; there is no recourse to the originator of the assets</w:t>
      </w:r>
      <w:r>
        <w:t xml:space="preserve">. </w:t>
      </w:r>
      <w:r>
        <w:rPr>
          <w:szCs w:val="22"/>
        </w:rPr>
        <w:t>Warehouses are short-term finance facilities that allow a lender to write loans until they have built up a large enough pool to securitise.</w:t>
      </w:r>
    </w:p>
    <w:p w14:paraId="4E4BDB9F" w14:textId="0EE251EA" w:rsidR="008D0A2D" w:rsidRDefault="008E1671" w:rsidP="00141B5A">
      <w:pPr>
        <w:pStyle w:val="base-text-paragraph"/>
        <w:numPr>
          <w:ilvl w:val="1"/>
          <w:numId w:val="43"/>
        </w:numPr>
        <w:rPr>
          <w:szCs w:val="22"/>
        </w:rPr>
      </w:pPr>
      <w:r>
        <w:rPr>
          <w:szCs w:val="22"/>
        </w:rPr>
        <w:t>Securitisation has been an impo</w:t>
      </w:r>
      <w:r w:rsidR="005C2B9D">
        <w:rPr>
          <w:szCs w:val="22"/>
        </w:rPr>
        <w:t>rtant source of funding for non</w:t>
      </w:r>
      <w:r w:rsidR="005C2B9D">
        <w:rPr>
          <w:szCs w:val="22"/>
        </w:rPr>
        <w:noBreakHyphen/>
      </w:r>
      <w:r>
        <w:rPr>
          <w:szCs w:val="22"/>
        </w:rPr>
        <w:t>bank lenders and has been an important driver of competition for residential mortgages.</w:t>
      </w:r>
      <w:r>
        <w:rPr>
          <w:sz w:val="14"/>
          <w:szCs w:val="14"/>
        </w:rPr>
        <w:t xml:space="preserve"> </w:t>
      </w:r>
      <w:r>
        <w:rPr>
          <w:szCs w:val="22"/>
        </w:rPr>
        <w:t>Unlocking the securitisation market for SME loans w</w:t>
      </w:r>
      <w:r w:rsidR="008D5806">
        <w:rPr>
          <w:szCs w:val="22"/>
        </w:rPr>
        <w:t>ill</w:t>
      </w:r>
      <w:r>
        <w:rPr>
          <w:szCs w:val="22"/>
        </w:rPr>
        <w:t xml:space="preserve"> allow small</w:t>
      </w:r>
      <w:r w:rsidR="005C2B9D">
        <w:rPr>
          <w:szCs w:val="22"/>
        </w:rPr>
        <w:t>er lenders and non</w:t>
      </w:r>
      <w:r w:rsidR="005C2B9D">
        <w:rPr>
          <w:szCs w:val="22"/>
        </w:rPr>
        <w:noBreakHyphen/>
      </w:r>
      <w:r>
        <w:rPr>
          <w:szCs w:val="22"/>
        </w:rPr>
        <w:t>bank lenders to compete more effectively and</w:t>
      </w:r>
      <w:r w:rsidR="005C2B9D">
        <w:rPr>
          <w:szCs w:val="22"/>
        </w:rPr>
        <w:t xml:space="preserve"> increase the availability of lending and</w:t>
      </w:r>
      <w:r>
        <w:rPr>
          <w:szCs w:val="22"/>
        </w:rPr>
        <w:t xml:space="preserve"> reduce prices in the market.</w:t>
      </w:r>
    </w:p>
    <w:p w14:paraId="459A3425" w14:textId="77777777" w:rsidR="00E71982" w:rsidRDefault="00E71982" w:rsidP="00E71982">
      <w:pPr>
        <w:pStyle w:val="Heading2"/>
      </w:pPr>
      <w:r>
        <w:t>Summary of new law</w:t>
      </w:r>
    </w:p>
    <w:p w14:paraId="0FFC37E5" w14:textId="11336AF1" w:rsidR="00E71982" w:rsidRDefault="004204D5" w:rsidP="004204D5">
      <w:pPr>
        <w:pStyle w:val="base-text-paragraph"/>
        <w:numPr>
          <w:ilvl w:val="1"/>
          <w:numId w:val="7"/>
        </w:numPr>
      </w:pPr>
      <w:r>
        <w:t xml:space="preserve">Part 1 </w:t>
      </w:r>
      <w:r w:rsidRPr="004204D5">
        <w:t xml:space="preserve">of the Bill sets out the objects of the Act, arrangements for commencement, application to the Crown, </w:t>
      </w:r>
      <w:r w:rsidR="00DF10C2">
        <w:t>key</w:t>
      </w:r>
      <w:r w:rsidRPr="004204D5">
        <w:t xml:space="preserve"> definitions, extension </w:t>
      </w:r>
      <w:r w:rsidRPr="004204D5">
        <w:lastRenderedPageBreak/>
        <w:t>to external territories and extra-territorial application. This Part also contains a simplified outline of the Act.</w:t>
      </w:r>
    </w:p>
    <w:p w14:paraId="798FB1F1" w14:textId="77777777" w:rsidR="00594188" w:rsidRDefault="004204D5" w:rsidP="004204D5">
      <w:pPr>
        <w:pStyle w:val="base-text-paragraph"/>
        <w:numPr>
          <w:ilvl w:val="1"/>
          <w:numId w:val="7"/>
        </w:numPr>
      </w:pPr>
      <w:r>
        <w:t>Part 2 of the Bill</w:t>
      </w:r>
      <w:r w:rsidR="00594188">
        <w:t>:</w:t>
      </w:r>
    </w:p>
    <w:p w14:paraId="5FDD6393" w14:textId="22D10C62" w:rsidR="00594188" w:rsidRDefault="004204D5" w:rsidP="00594188">
      <w:pPr>
        <w:pStyle w:val="dotpoint"/>
      </w:pPr>
      <w:r>
        <w:t xml:space="preserve">establishes the ABSF and the ABSF Special </w:t>
      </w:r>
      <w:r w:rsidR="00AD6165">
        <w:t>Account</w:t>
      </w:r>
      <w:r w:rsidR="00594188">
        <w:t>;</w:t>
      </w:r>
    </w:p>
    <w:p w14:paraId="76432BEE" w14:textId="7802C873" w:rsidR="00594188" w:rsidRDefault="00594188" w:rsidP="00594188">
      <w:pPr>
        <w:pStyle w:val="dotpoint"/>
      </w:pPr>
      <w:r>
        <w:t xml:space="preserve">provides for the types of investments that can be made by the </w:t>
      </w:r>
      <w:r w:rsidR="00DF10C2">
        <w:t>ABSF</w:t>
      </w:r>
      <w:r>
        <w:t>; and</w:t>
      </w:r>
    </w:p>
    <w:p w14:paraId="74EEBD2E" w14:textId="618A4B32" w:rsidR="00594188" w:rsidRDefault="00594188" w:rsidP="007C0628">
      <w:pPr>
        <w:pStyle w:val="dotpoint"/>
      </w:pPr>
      <w:r>
        <w:t xml:space="preserve">credits $2 billion into the ABSF Special Account </w:t>
      </w:r>
      <w:r w:rsidR="007C0628">
        <w:t>between 1 </w:t>
      </w:r>
      <w:r w:rsidR="007C0628" w:rsidRPr="007C0628">
        <w:t>July 2019 and 1 July 2023</w:t>
      </w:r>
      <w:r>
        <w:t xml:space="preserve">; </w:t>
      </w:r>
    </w:p>
    <w:p w14:paraId="56B25E2F" w14:textId="495EE597" w:rsidR="004204D5" w:rsidRPr="008F726E" w:rsidRDefault="004204D5" w:rsidP="004204D5">
      <w:pPr>
        <w:pStyle w:val="base-text-paragraph"/>
        <w:numPr>
          <w:ilvl w:val="1"/>
          <w:numId w:val="7"/>
        </w:numPr>
      </w:pPr>
      <w:r>
        <w:t xml:space="preserve">Part 3 of the Bill sets out the constitutional limits of the ABSF, provides for the Treasurer to delegate his powers and </w:t>
      </w:r>
      <w:r w:rsidR="00594188">
        <w:t xml:space="preserve">provides for regular reporting and a review of the fund. </w:t>
      </w:r>
    </w:p>
    <w:p w14:paraId="59F8F8FF" w14:textId="77777777" w:rsidR="00E71982" w:rsidRDefault="00E71982" w:rsidP="00E71982">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71982" w:rsidRPr="004666B8" w14:paraId="3830EFE5" w14:textId="77777777" w:rsidTr="0095480F">
        <w:tc>
          <w:tcPr>
            <w:tcW w:w="3275" w:type="dxa"/>
          </w:tcPr>
          <w:p w14:paraId="3F75404E" w14:textId="77777777" w:rsidR="00E71982" w:rsidRPr="004666B8" w:rsidRDefault="00E71982" w:rsidP="0095480F">
            <w:pPr>
              <w:pStyle w:val="tableheaderwithintable"/>
              <w:rPr>
                <w:lang w:val="en-US" w:eastAsia="en-US"/>
              </w:rPr>
            </w:pPr>
            <w:r w:rsidRPr="004666B8">
              <w:rPr>
                <w:lang w:val="en-US" w:eastAsia="en-US"/>
              </w:rPr>
              <w:t>New law</w:t>
            </w:r>
          </w:p>
        </w:tc>
        <w:tc>
          <w:tcPr>
            <w:tcW w:w="3276" w:type="dxa"/>
          </w:tcPr>
          <w:p w14:paraId="1030B8DF" w14:textId="77777777" w:rsidR="00E71982" w:rsidRPr="004666B8" w:rsidRDefault="00E71982" w:rsidP="0095480F">
            <w:pPr>
              <w:pStyle w:val="tableheaderwithintable"/>
              <w:rPr>
                <w:lang w:val="en-US" w:eastAsia="en-US"/>
              </w:rPr>
            </w:pPr>
            <w:r w:rsidRPr="004666B8">
              <w:rPr>
                <w:lang w:val="en-US" w:eastAsia="en-US"/>
              </w:rPr>
              <w:t>Current law</w:t>
            </w:r>
          </w:p>
        </w:tc>
      </w:tr>
      <w:tr w:rsidR="00E71982" w:rsidRPr="004666B8" w14:paraId="127F2234" w14:textId="77777777" w:rsidTr="0095480F">
        <w:tc>
          <w:tcPr>
            <w:tcW w:w="3275" w:type="dxa"/>
          </w:tcPr>
          <w:p w14:paraId="486FF676" w14:textId="1173AAF0" w:rsidR="00E71982" w:rsidRPr="004666B8" w:rsidRDefault="00594188" w:rsidP="007C0628">
            <w:pPr>
              <w:pStyle w:val="tabletext"/>
              <w:rPr>
                <w:lang w:val="en-US" w:eastAsia="en-US"/>
              </w:rPr>
            </w:pPr>
            <w:r>
              <w:rPr>
                <w:lang w:val="en-US" w:eastAsia="en-US"/>
              </w:rPr>
              <w:t xml:space="preserve">The Bill establishes the ABSF and ABSF Special Account to </w:t>
            </w:r>
            <w:r w:rsidR="00AD6165" w:rsidRPr="00AD6165">
              <w:rPr>
                <w:lang w:val="en-US" w:eastAsia="en-US"/>
              </w:rPr>
              <w:t>increase the availability</w:t>
            </w:r>
            <w:r w:rsidR="000A21D5">
              <w:rPr>
                <w:lang w:val="en-US" w:eastAsia="en-US"/>
              </w:rPr>
              <w:t>,</w:t>
            </w:r>
            <w:r w:rsidR="00AD6165" w:rsidRPr="00AD6165">
              <w:rPr>
                <w:lang w:val="en-US" w:eastAsia="en-US"/>
              </w:rPr>
              <w:t xml:space="preserve"> and reduce the cost</w:t>
            </w:r>
            <w:r w:rsidR="000A21D5">
              <w:rPr>
                <w:lang w:val="en-US" w:eastAsia="en-US"/>
              </w:rPr>
              <w:t>,</w:t>
            </w:r>
            <w:r w:rsidR="00AD6165" w:rsidRPr="00AD6165">
              <w:rPr>
                <w:lang w:val="en-US" w:eastAsia="en-US"/>
              </w:rPr>
              <w:t xml:space="preserve"> of </w:t>
            </w:r>
            <w:r w:rsidR="00DF10C2">
              <w:rPr>
                <w:lang w:val="en-US" w:eastAsia="en-US"/>
              </w:rPr>
              <w:t>credit</w:t>
            </w:r>
            <w:r w:rsidR="00AD6165" w:rsidRPr="00AD6165">
              <w:rPr>
                <w:lang w:val="en-US" w:eastAsia="en-US"/>
              </w:rPr>
              <w:t xml:space="preserve"> to small and medium enterprises by </w:t>
            </w:r>
            <w:r w:rsidR="007C0628">
              <w:rPr>
                <w:lang w:val="en-US" w:eastAsia="en-US"/>
              </w:rPr>
              <w:t>investing in debt securities</w:t>
            </w:r>
            <w:r w:rsidR="00AD6165">
              <w:rPr>
                <w:lang w:val="en-US" w:eastAsia="en-US"/>
              </w:rPr>
              <w:t>.</w:t>
            </w:r>
          </w:p>
        </w:tc>
        <w:tc>
          <w:tcPr>
            <w:tcW w:w="3276" w:type="dxa"/>
          </w:tcPr>
          <w:p w14:paraId="0A4EF7A5" w14:textId="09308773" w:rsidR="00E71982" w:rsidRPr="004666B8" w:rsidRDefault="004204D5" w:rsidP="0095480F">
            <w:pPr>
              <w:pStyle w:val="tabletext"/>
              <w:rPr>
                <w:lang w:val="en-US" w:eastAsia="en-US"/>
              </w:rPr>
            </w:pPr>
            <w:r>
              <w:rPr>
                <w:lang w:val="en-US" w:eastAsia="en-US"/>
              </w:rPr>
              <w:t xml:space="preserve">No equivalent. </w:t>
            </w:r>
          </w:p>
        </w:tc>
      </w:tr>
    </w:tbl>
    <w:p w14:paraId="324FCD47" w14:textId="77777777" w:rsidR="00E71982" w:rsidRDefault="00E71982" w:rsidP="00E71982">
      <w:pPr>
        <w:pStyle w:val="Heading2"/>
      </w:pPr>
      <w:r>
        <w:t>Detailed explanation of new law</w:t>
      </w:r>
    </w:p>
    <w:p w14:paraId="3D32AFED" w14:textId="27EF0091" w:rsidR="00F47628" w:rsidRDefault="00F47628" w:rsidP="00F47628">
      <w:pPr>
        <w:pStyle w:val="Heading3"/>
      </w:pPr>
      <w:r>
        <w:t xml:space="preserve">Part 1 – Preliminary </w:t>
      </w:r>
    </w:p>
    <w:p w14:paraId="47CF5412" w14:textId="77777777" w:rsidR="004204D5" w:rsidRDefault="004204D5" w:rsidP="004204D5">
      <w:pPr>
        <w:pStyle w:val="Heading4"/>
      </w:pPr>
      <w:r>
        <w:t>Short title</w:t>
      </w:r>
    </w:p>
    <w:p w14:paraId="77D90E34" w14:textId="77777777" w:rsidR="004204D5" w:rsidRDefault="004204D5" w:rsidP="004204D5">
      <w:pPr>
        <w:pStyle w:val="base-text-paragraph"/>
        <w:numPr>
          <w:ilvl w:val="1"/>
          <w:numId w:val="7"/>
        </w:numPr>
      </w:pPr>
      <w:r>
        <w:t xml:space="preserve">This section provides that the Bill, when enacted, may be cited as the </w:t>
      </w:r>
      <w:r>
        <w:rPr>
          <w:i/>
        </w:rPr>
        <w:t>Australian Business Securitisation Fund</w:t>
      </w:r>
      <w:r w:rsidRPr="00A23453">
        <w:rPr>
          <w:i/>
        </w:rPr>
        <w:t xml:space="preserve"> Act 2018</w:t>
      </w:r>
      <w:r>
        <w:t>.</w:t>
      </w:r>
      <w:r w:rsidRPr="0070663F">
        <w:rPr>
          <w:rStyle w:val="Referencingstyle"/>
        </w:rPr>
        <w:t xml:space="preserve"> </w:t>
      </w:r>
      <w:r w:rsidRPr="005E16B9">
        <w:rPr>
          <w:rStyle w:val="Referencingstyle"/>
        </w:rPr>
        <w:t>[Section 1]</w:t>
      </w:r>
    </w:p>
    <w:p w14:paraId="5D02CEA9" w14:textId="03712AFA" w:rsidR="004204D5" w:rsidRDefault="004204D5" w:rsidP="004204D5">
      <w:pPr>
        <w:pStyle w:val="Heading4"/>
      </w:pPr>
      <w:r>
        <w:t>Commencement</w:t>
      </w:r>
      <w:r w:rsidR="004150F1">
        <w:t xml:space="preserve">, objects and simplified outline </w:t>
      </w:r>
    </w:p>
    <w:p w14:paraId="4FBF0747" w14:textId="77777777" w:rsidR="004204D5" w:rsidRPr="00D23164" w:rsidRDefault="004204D5" w:rsidP="004204D5">
      <w:pPr>
        <w:pStyle w:val="base-text-paragraph"/>
        <w:numPr>
          <w:ilvl w:val="1"/>
          <w:numId w:val="7"/>
        </w:numPr>
        <w:rPr>
          <w:rStyle w:val="Referencingstyle"/>
          <w:b w:val="0"/>
          <w:i w:val="0"/>
          <w:sz w:val="22"/>
        </w:rPr>
      </w:pPr>
      <w:r>
        <w:t xml:space="preserve">The Bill will apply from commencement, that is, on the day after Royal Assent. </w:t>
      </w:r>
      <w:r w:rsidRPr="005E16B9">
        <w:rPr>
          <w:rStyle w:val="Referencingstyle"/>
        </w:rPr>
        <w:t>[Section 2]</w:t>
      </w:r>
    </w:p>
    <w:p w14:paraId="0791AE44" w14:textId="7D1B9B5B" w:rsidR="004204D5" w:rsidRDefault="004204D5" w:rsidP="004204D5">
      <w:pPr>
        <w:pStyle w:val="base-text-paragraph"/>
        <w:numPr>
          <w:ilvl w:val="1"/>
          <w:numId w:val="7"/>
        </w:numPr>
      </w:pPr>
      <w:r>
        <w:t xml:space="preserve">The object of the Bill </w:t>
      </w:r>
      <w:r w:rsidR="00DF10C2">
        <w:t xml:space="preserve">upon enactment </w:t>
      </w:r>
      <w:r>
        <w:t>is to increase the availability</w:t>
      </w:r>
      <w:r w:rsidR="00DF10C2">
        <w:t>,</w:t>
      </w:r>
      <w:r>
        <w:t xml:space="preserve"> and reduce the cost</w:t>
      </w:r>
      <w:r w:rsidR="004A1329">
        <w:t>,</w:t>
      </w:r>
      <w:r>
        <w:t xml:space="preserve"> of </w:t>
      </w:r>
      <w:r w:rsidR="00DF10C2">
        <w:t>credit</w:t>
      </w:r>
      <w:r>
        <w:t xml:space="preserve"> </w:t>
      </w:r>
      <w:r w:rsidR="007C0628">
        <w:t xml:space="preserve">provided </w:t>
      </w:r>
      <w:r>
        <w:t xml:space="preserve">to small and medium enterprises by </w:t>
      </w:r>
      <w:r w:rsidR="00DF10C2">
        <w:t>the Commonwealth investing</w:t>
      </w:r>
      <w:r>
        <w:t xml:space="preserve"> in </w:t>
      </w:r>
      <w:r w:rsidR="00DF10C2">
        <w:t>debt securities</w:t>
      </w:r>
      <w:r>
        <w:t xml:space="preserve"> in accordance with the Act.  </w:t>
      </w:r>
      <w:r w:rsidRPr="005E16B9">
        <w:rPr>
          <w:rStyle w:val="Referencingstyle"/>
        </w:rPr>
        <w:t>[Section 3]</w:t>
      </w:r>
    </w:p>
    <w:p w14:paraId="6292F564" w14:textId="77777777" w:rsidR="004204D5" w:rsidRDefault="004204D5" w:rsidP="004204D5">
      <w:pPr>
        <w:pStyle w:val="base-text-paragraph"/>
        <w:numPr>
          <w:ilvl w:val="1"/>
          <w:numId w:val="7"/>
        </w:numPr>
      </w:pPr>
      <w:r>
        <w:t>The Bill contains a</w:t>
      </w:r>
      <w:r w:rsidRPr="00B23DDF">
        <w:t xml:space="preserve"> simplified </w:t>
      </w:r>
      <w:r>
        <w:t xml:space="preserve">outline that summarises its operation. The </w:t>
      </w:r>
      <w:r w:rsidRPr="00B23DDF">
        <w:t>simplified outline</w:t>
      </w:r>
      <w:r>
        <w:t xml:space="preserve"> is intended </w:t>
      </w:r>
      <w:r w:rsidRPr="00B23DDF">
        <w:t xml:space="preserve">to assist </w:t>
      </w:r>
      <w:r>
        <w:t>users</w:t>
      </w:r>
      <w:r w:rsidRPr="00B23DDF">
        <w:t xml:space="preserve"> </w:t>
      </w:r>
      <w:r>
        <w:t>of the Bill</w:t>
      </w:r>
      <w:r w:rsidRPr="00B23DDF">
        <w:t xml:space="preserve"> to </w:t>
      </w:r>
      <w:r w:rsidRPr="00B23DDF">
        <w:lastRenderedPageBreak/>
        <w:t>understand the substantive provisions</w:t>
      </w:r>
      <w:r>
        <w:t xml:space="preserve"> but is</w:t>
      </w:r>
      <w:r w:rsidRPr="00B23DDF">
        <w:t xml:space="preserve"> not </w:t>
      </w:r>
      <w:r>
        <w:t>otherwise</w:t>
      </w:r>
      <w:r w:rsidRPr="00B23DDF">
        <w:t xml:space="preserve"> comprehensive. </w:t>
      </w:r>
      <w:r>
        <w:t>For a detailed understanding users of the Bill need to refer to</w:t>
      </w:r>
      <w:r w:rsidRPr="00B23DDF">
        <w:t xml:space="preserve"> the substantive provisions</w:t>
      </w:r>
      <w:r>
        <w:t xml:space="preserve"> and explanation in this Explanatory Memorandum. </w:t>
      </w:r>
      <w:r w:rsidRPr="005E16B9">
        <w:rPr>
          <w:rStyle w:val="Referencingstyle"/>
        </w:rPr>
        <w:t>[Section 4]</w:t>
      </w:r>
    </w:p>
    <w:p w14:paraId="3ADCF0CB" w14:textId="77777777" w:rsidR="004204D5" w:rsidRDefault="004204D5" w:rsidP="004204D5">
      <w:pPr>
        <w:pStyle w:val="Heading4"/>
      </w:pPr>
      <w:r>
        <w:t>Definitions</w:t>
      </w:r>
    </w:p>
    <w:p w14:paraId="55FE6F05" w14:textId="396EA672" w:rsidR="00166413" w:rsidRDefault="004204D5" w:rsidP="004204D5">
      <w:pPr>
        <w:pStyle w:val="base-text-paragraph"/>
        <w:numPr>
          <w:ilvl w:val="1"/>
          <w:numId w:val="7"/>
        </w:numPr>
      </w:pPr>
      <w:r>
        <w:t xml:space="preserve">The Bill defines a number of terms used through the Bill. The </w:t>
      </w:r>
      <w:r w:rsidR="00166413">
        <w:t>‘</w:t>
      </w:r>
      <w:r>
        <w:t>Finance Minister</w:t>
      </w:r>
      <w:r w:rsidR="00166413">
        <w:t>’</w:t>
      </w:r>
      <w:r>
        <w:t xml:space="preserve"> is defined as the Minister administering the PGPA Act.</w:t>
      </w:r>
      <w:r w:rsidR="00166413">
        <w:t xml:space="preserve"> </w:t>
      </w:r>
      <w:r w:rsidR="00166413" w:rsidRPr="005E16B9">
        <w:rPr>
          <w:rStyle w:val="Referencingstyle"/>
        </w:rPr>
        <w:t>[Section 5]</w:t>
      </w:r>
    </w:p>
    <w:p w14:paraId="28BA78A1" w14:textId="2C55C5C4" w:rsidR="004204D5" w:rsidRDefault="00166413" w:rsidP="004204D5">
      <w:pPr>
        <w:pStyle w:val="base-text-paragraph"/>
        <w:numPr>
          <w:ilvl w:val="1"/>
          <w:numId w:val="7"/>
        </w:numPr>
      </w:pPr>
      <w:r>
        <w:t>The Bill also refers to the definitions of ‘amount of credit’, ‘credit’</w:t>
      </w:r>
      <w:r w:rsidRPr="00166413">
        <w:t xml:space="preserve"> </w:t>
      </w:r>
      <w:r>
        <w:t xml:space="preserve">and ‘debtor’ which are defined in the ‘National Credit Code’ which is defined in section 5 of the </w:t>
      </w:r>
      <w:r w:rsidRPr="00711913">
        <w:rPr>
          <w:i/>
        </w:rPr>
        <w:t>National Consumer Credit Protection Act 2009</w:t>
      </w:r>
      <w:r>
        <w:t xml:space="preserve">. </w:t>
      </w:r>
    </w:p>
    <w:p w14:paraId="4A3AB33E" w14:textId="732451B8" w:rsidR="004204D5" w:rsidRDefault="004204D5" w:rsidP="004204D5">
      <w:pPr>
        <w:pStyle w:val="Heading4"/>
      </w:pPr>
      <w:r>
        <w:t>Crown to be bound</w:t>
      </w:r>
      <w:r w:rsidR="004150F1">
        <w:t>, extension to external territories and extra-territorial application</w:t>
      </w:r>
    </w:p>
    <w:p w14:paraId="48FB2CC9" w14:textId="711581B9" w:rsidR="004204D5" w:rsidRPr="008C54C1" w:rsidRDefault="00B56FFF" w:rsidP="004204D5">
      <w:pPr>
        <w:pStyle w:val="base-text-paragraph"/>
        <w:numPr>
          <w:ilvl w:val="1"/>
          <w:numId w:val="7"/>
        </w:numPr>
      </w:pPr>
      <w:r>
        <w:t>T</w:t>
      </w:r>
      <w:r w:rsidR="004204D5" w:rsidRPr="008C54C1">
        <w:t xml:space="preserve">he Crown </w:t>
      </w:r>
      <w:r>
        <w:t xml:space="preserve">will be bound </w:t>
      </w:r>
      <w:r w:rsidR="004204D5" w:rsidRPr="008C54C1">
        <w:t>in each of its capacities</w:t>
      </w:r>
      <w:r w:rsidR="004204D5">
        <w:t xml:space="preserve"> but </w:t>
      </w:r>
      <w:r>
        <w:t>is not</w:t>
      </w:r>
      <w:r w:rsidR="004204D5">
        <w:t xml:space="preserve"> liable to prosecution for an offence</w:t>
      </w:r>
      <w:r w:rsidR="004204D5" w:rsidRPr="008C54C1">
        <w:t>.</w:t>
      </w:r>
      <w:r w:rsidR="004204D5">
        <w:t xml:space="preserve"> </w:t>
      </w:r>
      <w:r w:rsidR="004204D5" w:rsidRPr="005E16B9">
        <w:rPr>
          <w:rStyle w:val="Referencingstyle"/>
        </w:rPr>
        <w:t>[Section 6]</w:t>
      </w:r>
    </w:p>
    <w:p w14:paraId="1E01FDA4" w14:textId="1FCD4A49" w:rsidR="004204D5" w:rsidRPr="008C54C1" w:rsidRDefault="004204D5" w:rsidP="004204D5">
      <w:pPr>
        <w:pStyle w:val="base-text-paragraph"/>
        <w:numPr>
          <w:ilvl w:val="1"/>
          <w:numId w:val="7"/>
        </w:numPr>
      </w:pPr>
      <w:r w:rsidRPr="008C54C1">
        <w:t xml:space="preserve">This </w:t>
      </w:r>
      <w:r w:rsidR="00563A29">
        <w:t>Bill once enacted would</w:t>
      </w:r>
      <w:r w:rsidRPr="008C54C1">
        <w:t xml:space="preserve"> </w:t>
      </w:r>
      <w:r w:rsidR="00563A29">
        <w:t>extend</w:t>
      </w:r>
      <w:r>
        <w:t xml:space="preserve"> to every external territory</w:t>
      </w:r>
      <w:r w:rsidRPr="008C54C1">
        <w:t>.</w:t>
      </w:r>
      <w:r>
        <w:t xml:space="preserve"> </w:t>
      </w:r>
      <w:r w:rsidRPr="005E16B9">
        <w:rPr>
          <w:rStyle w:val="Referencingstyle"/>
        </w:rPr>
        <w:t>[Section 7]</w:t>
      </w:r>
    </w:p>
    <w:p w14:paraId="4A3A3DBB" w14:textId="36ED7915" w:rsidR="004204D5" w:rsidRPr="008C54C1" w:rsidRDefault="004204D5" w:rsidP="004204D5">
      <w:pPr>
        <w:pStyle w:val="base-text-paragraph"/>
        <w:numPr>
          <w:ilvl w:val="1"/>
          <w:numId w:val="7"/>
        </w:numPr>
      </w:pPr>
      <w:r w:rsidRPr="008C54C1">
        <w:t xml:space="preserve">This </w:t>
      </w:r>
      <w:r w:rsidR="00563A29">
        <w:t>Bill once enacted would</w:t>
      </w:r>
      <w:r w:rsidRPr="008C54C1">
        <w:t xml:space="preserve"> </w:t>
      </w:r>
      <w:r w:rsidR="00563A29">
        <w:t>extend</w:t>
      </w:r>
      <w:r>
        <w:t xml:space="preserve"> to acts, omissions, matters and things outside Australia</w:t>
      </w:r>
      <w:r w:rsidRPr="008C54C1">
        <w:t>.</w:t>
      </w:r>
      <w:r>
        <w:t xml:space="preserve"> </w:t>
      </w:r>
      <w:r w:rsidRPr="005E16B9">
        <w:rPr>
          <w:rStyle w:val="Referencingstyle"/>
        </w:rPr>
        <w:t>[Section 8]</w:t>
      </w:r>
    </w:p>
    <w:p w14:paraId="3A82F2F6" w14:textId="34B57480" w:rsidR="00E71982" w:rsidRDefault="00F47628" w:rsidP="00F47628">
      <w:pPr>
        <w:pStyle w:val="Heading3"/>
      </w:pPr>
      <w:r>
        <w:t xml:space="preserve">Part 2 – The ABSF and the ABSF Special Account </w:t>
      </w:r>
    </w:p>
    <w:p w14:paraId="68399028" w14:textId="1CDAC7C1" w:rsidR="00F47628" w:rsidRPr="00613B10" w:rsidRDefault="00BE0A02" w:rsidP="00E71982">
      <w:pPr>
        <w:pStyle w:val="ListParagraph"/>
        <w:numPr>
          <w:ilvl w:val="1"/>
          <w:numId w:val="7"/>
        </w:numPr>
      </w:pPr>
      <w:r>
        <w:t xml:space="preserve">A simplified outline of the Part is included to summarise its operation. </w:t>
      </w:r>
      <w:r w:rsidRPr="00BE0A02">
        <w:t xml:space="preserve">The simplified outline is intended to assist users of the Bill to understand the substantive provisions but is not otherwise comprehensive. For a detailed understanding users of the Bill need to refer to the substantive provisions and explanation in this Explanatory Memorandum. </w:t>
      </w:r>
      <w:r w:rsidRPr="005E16B9">
        <w:rPr>
          <w:rStyle w:val="Referencingstyle"/>
        </w:rPr>
        <w:t>[Section 9]</w:t>
      </w:r>
    </w:p>
    <w:p w14:paraId="2BD4E569" w14:textId="1222B020" w:rsidR="00BE0A02" w:rsidRPr="00613B10" w:rsidRDefault="00BE0A02" w:rsidP="00BE0A02">
      <w:pPr>
        <w:pStyle w:val="Heading4"/>
      </w:pPr>
      <w:r w:rsidRPr="00613B10">
        <w:t>Establishment of the ABSF</w:t>
      </w:r>
      <w:r w:rsidR="00DB1C47" w:rsidRPr="00613B10">
        <w:t xml:space="preserve"> and ABSF special account</w:t>
      </w:r>
    </w:p>
    <w:p w14:paraId="4E9B2DB6" w14:textId="7390A55E" w:rsidR="00BE0A02" w:rsidRPr="002A68A0" w:rsidRDefault="00613B10" w:rsidP="00E71982">
      <w:pPr>
        <w:pStyle w:val="base-text-paragraph"/>
        <w:numPr>
          <w:ilvl w:val="1"/>
          <w:numId w:val="7"/>
        </w:numPr>
        <w:rPr>
          <w:rStyle w:val="Referencingstyle"/>
          <w:b w:val="0"/>
          <w:i w:val="0"/>
          <w:sz w:val="22"/>
        </w:rPr>
      </w:pPr>
      <w:r w:rsidRPr="00613B10">
        <w:t xml:space="preserve">The Bill establishes the ABSF and the ABSF special account. </w:t>
      </w:r>
      <w:r w:rsidR="002A68A0">
        <w:t>The ABSF consists of the ABSF special account and the investments of the fund. The ABSF special account is a special account for the purposes of the PGPA</w:t>
      </w:r>
      <w:r w:rsidR="00A719ED">
        <w:t xml:space="preserve"> Act</w:t>
      </w:r>
      <w:r w:rsidR="002A68A0">
        <w:rPr>
          <w:i/>
        </w:rPr>
        <w:t>.</w:t>
      </w:r>
      <w:r w:rsidR="002A68A0" w:rsidRPr="005E16B9">
        <w:rPr>
          <w:rStyle w:val="Referencingstyle"/>
        </w:rPr>
        <w:t xml:space="preserve"> </w:t>
      </w:r>
      <w:r w:rsidRPr="005E16B9">
        <w:rPr>
          <w:rStyle w:val="Referencingstyle"/>
        </w:rPr>
        <w:t>[</w:t>
      </w:r>
      <w:r w:rsidR="00B10CC5" w:rsidRPr="005E16B9">
        <w:rPr>
          <w:rStyle w:val="Referencingstyle"/>
        </w:rPr>
        <w:t>S</w:t>
      </w:r>
      <w:r w:rsidR="002A68A0" w:rsidRPr="005E16B9">
        <w:rPr>
          <w:rStyle w:val="Referencingstyle"/>
        </w:rPr>
        <w:t>ections</w:t>
      </w:r>
      <w:r w:rsidRPr="005E16B9">
        <w:rPr>
          <w:rStyle w:val="Referencingstyle"/>
        </w:rPr>
        <w:t xml:space="preserve"> 10 and </w:t>
      </w:r>
      <w:r w:rsidR="00A719ED" w:rsidRPr="005E16B9">
        <w:rPr>
          <w:rStyle w:val="Referencingstyle"/>
        </w:rPr>
        <w:t>11</w:t>
      </w:r>
      <w:r w:rsidRPr="005E16B9">
        <w:rPr>
          <w:rStyle w:val="Referencingstyle"/>
        </w:rPr>
        <w:t>]</w:t>
      </w:r>
    </w:p>
    <w:p w14:paraId="2D0A8F28" w14:textId="19788E65" w:rsidR="002A68A0" w:rsidRPr="00613B10" w:rsidRDefault="002A68A0" w:rsidP="00E71982">
      <w:pPr>
        <w:pStyle w:val="base-text-paragraph"/>
        <w:numPr>
          <w:ilvl w:val="1"/>
          <w:numId w:val="7"/>
        </w:numPr>
      </w:pPr>
      <w:r>
        <w:t xml:space="preserve">The purpose of the </w:t>
      </w:r>
      <w:r w:rsidR="001D37D8">
        <w:t xml:space="preserve">ABSF </w:t>
      </w:r>
      <w:r>
        <w:t xml:space="preserve">special account is for the Commonwealth to </w:t>
      </w:r>
      <w:r w:rsidR="001D37D8">
        <w:t>buy authorised debt securities</w:t>
      </w:r>
      <w:r w:rsidR="005C2B9D">
        <w:t>.</w:t>
      </w:r>
      <w:r w:rsidR="001D37D8">
        <w:t xml:space="preserve"> </w:t>
      </w:r>
    </w:p>
    <w:p w14:paraId="57B7478B" w14:textId="46BA6E7E" w:rsidR="00BE0A02" w:rsidRPr="008F3B73" w:rsidRDefault="00BE0A02" w:rsidP="00BE0A02">
      <w:pPr>
        <w:pStyle w:val="Heading4"/>
      </w:pPr>
      <w:r w:rsidRPr="008F3B73">
        <w:t>Investments of the ABSF</w:t>
      </w:r>
    </w:p>
    <w:p w14:paraId="3A4C135B" w14:textId="2D62B0EC" w:rsidR="00BE0A02" w:rsidRDefault="008F3B73" w:rsidP="00E71982">
      <w:pPr>
        <w:pStyle w:val="base-text-paragraph"/>
        <w:numPr>
          <w:ilvl w:val="1"/>
          <w:numId w:val="7"/>
        </w:numPr>
      </w:pPr>
      <w:r w:rsidRPr="008F3B73">
        <w:t xml:space="preserve">The </w:t>
      </w:r>
      <w:r w:rsidR="0039165F">
        <w:t>Minister</w:t>
      </w:r>
      <w:r w:rsidRPr="008F3B73">
        <w:t xml:space="preserve"> is </w:t>
      </w:r>
      <w:r>
        <w:t xml:space="preserve">given the power to invest amounts in the ABSF special account on behalf on the Commonwealth in authorised debt </w:t>
      </w:r>
      <w:r>
        <w:lastRenderedPageBreak/>
        <w:t xml:space="preserve">securities. These investments are investments of the ABSF. </w:t>
      </w:r>
      <w:r w:rsidRPr="005E16B9">
        <w:rPr>
          <w:rStyle w:val="Referencingstyle"/>
        </w:rPr>
        <w:t>[</w:t>
      </w:r>
      <w:r w:rsidR="00B10CC5" w:rsidRPr="005E16B9">
        <w:rPr>
          <w:rStyle w:val="Referencingstyle"/>
        </w:rPr>
        <w:t>S</w:t>
      </w:r>
      <w:r w:rsidRPr="005E16B9">
        <w:rPr>
          <w:rStyle w:val="Referencingstyle"/>
        </w:rPr>
        <w:t>ub</w:t>
      </w:r>
      <w:r w:rsidR="00A67A14" w:rsidRPr="005E16B9">
        <w:rPr>
          <w:rStyle w:val="Referencingstyle"/>
        </w:rPr>
        <w:t xml:space="preserve">sections </w:t>
      </w:r>
      <w:r w:rsidR="00A719ED" w:rsidRPr="005E16B9">
        <w:rPr>
          <w:rStyle w:val="Referencingstyle"/>
        </w:rPr>
        <w:t>12</w:t>
      </w:r>
      <w:r w:rsidR="00A67A14" w:rsidRPr="005E16B9">
        <w:rPr>
          <w:rStyle w:val="Referencingstyle"/>
        </w:rPr>
        <w:t>(1) and (2)]</w:t>
      </w:r>
    </w:p>
    <w:p w14:paraId="62874A74" w14:textId="3D39CF1C" w:rsidR="00A67A14" w:rsidRDefault="00A67A14" w:rsidP="00A67A14">
      <w:pPr>
        <w:pStyle w:val="base-text-paragraph"/>
        <w:numPr>
          <w:ilvl w:val="1"/>
          <w:numId w:val="7"/>
        </w:numPr>
      </w:pPr>
      <w:r>
        <w:t>Authorised debt securities include</w:t>
      </w:r>
      <w:r w:rsidR="008A7C93">
        <w:t xml:space="preserve"> debt securities</w:t>
      </w:r>
      <w:r w:rsidR="00C605AF">
        <w:t xml:space="preserve"> that</w:t>
      </w:r>
      <w:r>
        <w:t>:</w:t>
      </w:r>
    </w:p>
    <w:p w14:paraId="1D630C44" w14:textId="77777777" w:rsidR="00C605AF" w:rsidRDefault="00C605AF" w:rsidP="00A67A14">
      <w:pPr>
        <w:pStyle w:val="dotpoint"/>
      </w:pPr>
      <w:r>
        <w:t xml:space="preserve">are issued by a trustee of a trust; </w:t>
      </w:r>
    </w:p>
    <w:p w14:paraId="017218A4" w14:textId="77777777" w:rsidR="00C605AF" w:rsidRDefault="00C605AF" w:rsidP="00A67A14">
      <w:pPr>
        <w:pStyle w:val="dotpoint"/>
      </w:pPr>
      <w:r>
        <w:t xml:space="preserve">are expressed in Australian dollars; </w:t>
      </w:r>
    </w:p>
    <w:p w14:paraId="65F0562C" w14:textId="6F9EEA92" w:rsidR="00A67A14" w:rsidRDefault="00C605AF" w:rsidP="00A67A14">
      <w:pPr>
        <w:pStyle w:val="dotpoint"/>
      </w:pPr>
      <w:r>
        <w:t>relate to</w:t>
      </w:r>
      <w:r w:rsidR="005C2B9D">
        <w:t xml:space="preserve"> one or more amounts of credit</w:t>
      </w:r>
      <w:r>
        <w:t xml:space="preserve"> provided to one or more debtors wholly or predominant</w:t>
      </w:r>
      <w:r w:rsidR="00771D95">
        <w:t>ly for businesses purposes where each amount of credit</w:t>
      </w:r>
      <w:r>
        <w:t xml:space="preserve"> provided is less than $10 million or any other amount prescribed in the rules; and </w:t>
      </w:r>
    </w:p>
    <w:p w14:paraId="5026C69A" w14:textId="60110DDC" w:rsidR="00A67A14" w:rsidRDefault="00C605AF" w:rsidP="00A67A14">
      <w:pPr>
        <w:pStyle w:val="dotpoint"/>
      </w:pPr>
      <w:proofErr w:type="gramStart"/>
      <w:r w:rsidRPr="005E16B9">
        <w:t>meet</w:t>
      </w:r>
      <w:proofErr w:type="gramEnd"/>
      <w:r>
        <w:t xml:space="preserve"> any other requirements</w:t>
      </w:r>
      <w:r w:rsidR="00A67A14">
        <w:t xml:space="preserve"> prescribed in the rules. </w:t>
      </w:r>
    </w:p>
    <w:p w14:paraId="17052303" w14:textId="1DCE8BC3" w:rsidR="00A67A14" w:rsidRPr="00A67A14" w:rsidRDefault="00A67A14" w:rsidP="00A67A14">
      <w:pPr>
        <w:pStyle w:val="dotpoint"/>
        <w:numPr>
          <w:ilvl w:val="0"/>
          <w:numId w:val="0"/>
        </w:numPr>
        <w:ind w:left="1984"/>
        <w:rPr>
          <w:rStyle w:val="Referencingstyle"/>
        </w:rPr>
      </w:pPr>
      <w:r w:rsidRPr="005E16B9">
        <w:rPr>
          <w:rStyle w:val="Referencingstyle"/>
        </w:rPr>
        <w:t>[</w:t>
      </w:r>
      <w:r w:rsidR="00B10CC5" w:rsidRPr="005E16B9">
        <w:rPr>
          <w:rStyle w:val="Referencingstyle"/>
        </w:rPr>
        <w:t>S</w:t>
      </w:r>
      <w:r w:rsidRPr="005E16B9">
        <w:rPr>
          <w:rStyle w:val="Referencingstyle"/>
        </w:rPr>
        <w:t>ubsection</w:t>
      </w:r>
      <w:r w:rsidR="0039165F" w:rsidRPr="005E16B9">
        <w:rPr>
          <w:rStyle w:val="Referencingstyle"/>
        </w:rPr>
        <w:t>s</w:t>
      </w:r>
      <w:r w:rsidRPr="005E16B9">
        <w:rPr>
          <w:rStyle w:val="Referencingstyle"/>
        </w:rPr>
        <w:t xml:space="preserve"> </w:t>
      </w:r>
      <w:r w:rsidR="00C605AF" w:rsidRPr="005E16B9">
        <w:rPr>
          <w:rStyle w:val="Referencingstyle"/>
        </w:rPr>
        <w:t>12</w:t>
      </w:r>
      <w:r w:rsidRPr="005E16B9">
        <w:rPr>
          <w:rStyle w:val="Referencingstyle"/>
        </w:rPr>
        <w:t>(</w:t>
      </w:r>
      <w:r w:rsidR="0039165F" w:rsidRPr="005E16B9">
        <w:rPr>
          <w:rStyle w:val="Referencingstyle"/>
        </w:rPr>
        <w:t>4)</w:t>
      </w:r>
      <w:r w:rsidRPr="005E16B9">
        <w:rPr>
          <w:rStyle w:val="Referencingstyle"/>
        </w:rPr>
        <w:t>]</w:t>
      </w:r>
    </w:p>
    <w:p w14:paraId="3E0DF48A" w14:textId="2CC6F61D" w:rsidR="00666FE8" w:rsidRPr="005E16B9" w:rsidRDefault="00C1761E" w:rsidP="00141B5A">
      <w:pPr>
        <w:pStyle w:val="base-text-paragraph"/>
        <w:numPr>
          <w:ilvl w:val="1"/>
          <w:numId w:val="7"/>
        </w:numPr>
      </w:pPr>
      <w:r w:rsidRPr="005E16B9">
        <w:t>Restricting a</w:t>
      </w:r>
      <w:r w:rsidR="00666FE8" w:rsidRPr="005E16B9">
        <w:t xml:space="preserve">uthorised debt securities </w:t>
      </w:r>
      <w:r w:rsidRPr="005E16B9">
        <w:t xml:space="preserve">to </w:t>
      </w:r>
      <w:r w:rsidR="00666FE8" w:rsidRPr="005E16B9">
        <w:t xml:space="preserve">those issued by a trustee of a trust reflects the standard legal structure used for warehouses and the issuance of termed out </w:t>
      </w:r>
      <w:r w:rsidR="00771D95">
        <w:t>securitisations</w:t>
      </w:r>
      <w:r w:rsidR="00666FE8" w:rsidRPr="005E16B9">
        <w:t xml:space="preserve">. </w:t>
      </w:r>
      <w:r w:rsidR="00EC2596" w:rsidRPr="005E16B9">
        <w:t xml:space="preserve">Reflecting the </w:t>
      </w:r>
      <w:r w:rsidR="00E61961" w:rsidRPr="005E16B9">
        <w:t xml:space="preserve">ABSF’s </w:t>
      </w:r>
      <w:r w:rsidR="00EC2596" w:rsidRPr="005E16B9">
        <w:t xml:space="preserve">objective of supporting access to finance for SMEs, authorised </w:t>
      </w:r>
      <w:r w:rsidRPr="005E16B9">
        <w:t xml:space="preserve">debt </w:t>
      </w:r>
      <w:r w:rsidR="00EC2596" w:rsidRPr="005E16B9">
        <w:t xml:space="preserve">securities are also limited to securities where </w:t>
      </w:r>
      <w:r w:rsidR="00666FE8" w:rsidRPr="005E16B9">
        <w:t>the underlying credit provided to each business is less than $10 million</w:t>
      </w:r>
      <w:r w:rsidR="00EC2596" w:rsidRPr="005E16B9">
        <w:t xml:space="preserve">. </w:t>
      </w:r>
      <w:r w:rsidR="00E61961" w:rsidRPr="005E16B9">
        <w:t xml:space="preserve">This approach is designed to reduce </w:t>
      </w:r>
      <w:r w:rsidR="00EC2596" w:rsidRPr="005E16B9">
        <w:t xml:space="preserve">compliance costs that may otherwise arise with the addition of other criteria, such as the number of employees, </w:t>
      </w:r>
      <w:r w:rsidR="00666FE8" w:rsidRPr="005E16B9">
        <w:t>for which data</w:t>
      </w:r>
      <w:r w:rsidR="00EC2596" w:rsidRPr="005E16B9">
        <w:t xml:space="preserve"> may not be readily available and may be challenging to align with lenders’ current financing structures</w:t>
      </w:r>
      <w:r w:rsidR="00666FE8" w:rsidRPr="005E16B9">
        <w:t xml:space="preserve">. </w:t>
      </w:r>
    </w:p>
    <w:p w14:paraId="6BB360A4" w14:textId="67371886" w:rsidR="00EA604C" w:rsidRDefault="00BB1C84" w:rsidP="00E2021D">
      <w:pPr>
        <w:pStyle w:val="base-text-paragraph"/>
        <w:numPr>
          <w:ilvl w:val="1"/>
          <w:numId w:val="7"/>
        </w:numPr>
      </w:pPr>
      <w:r>
        <w:t xml:space="preserve">The </w:t>
      </w:r>
      <w:r w:rsidR="007C2547">
        <w:t>B</w:t>
      </w:r>
      <w:r>
        <w:t xml:space="preserve">ill sets out the outer limits on the types of debt securities the Minister or authorised delegate can invest in. The rules have the flexibility to prescribe other limitations as required depending on how the market develops. It is appropriate for the rules to have the flexibility to further constrain the types </w:t>
      </w:r>
      <w:r w:rsidR="00507C27">
        <w:t xml:space="preserve">of debt securities the Minister or authorised delegates can invest in. </w:t>
      </w:r>
    </w:p>
    <w:p w14:paraId="33DE4CA7" w14:textId="32DAA41F" w:rsidR="0039165F" w:rsidRPr="004150F1" w:rsidRDefault="007C2547" w:rsidP="00A67A14">
      <w:pPr>
        <w:pStyle w:val="base-text-paragraph"/>
        <w:numPr>
          <w:ilvl w:val="1"/>
          <w:numId w:val="7"/>
        </w:numPr>
        <w:rPr>
          <w:rStyle w:val="Referencingstyle"/>
          <w:b w:val="0"/>
          <w:i w:val="0"/>
          <w:sz w:val="22"/>
        </w:rPr>
      </w:pPr>
      <w:r>
        <w:t>As the B</w:t>
      </w:r>
      <w:r w:rsidR="00A67A14">
        <w:t xml:space="preserve">ill provides for the investment of amounts in the ABSF in authorised debt securities, the standard restrictions on investments by the Commonwealth provided for in section 58 of the PGPA do not apply. </w:t>
      </w:r>
      <w:r w:rsidR="00A67A14" w:rsidRPr="005E16B9">
        <w:rPr>
          <w:rStyle w:val="Referencingstyle"/>
        </w:rPr>
        <w:t>[</w:t>
      </w:r>
      <w:r w:rsidR="00B10CC5" w:rsidRPr="005E16B9">
        <w:rPr>
          <w:rStyle w:val="Referencingstyle"/>
        </w:rPr>
        <w:t>S</w:t>
      </w:r>
      <w:r w:rsidR="00526356" w:rsidRPr="005E16B9">
        <w:rPr>
          <w:rStyle w:val="Referencingstyle"/>
        </w:rPr>
        <w:t>ubsection</w:t>
      </w:r>
      <w:r w:rsidR="00A67A14" w:rsidRPr="005E16B9">
        <w:rPr>
          <w:rStyle w:val="Referencingstyle"/>
        </w:rPr>
        <w:t xml:space="preserve"> </w:t>
      </w:r>
      <w:r w:rsidR="00C605AF" w:rsidRPr="005E16B9">
        <w:rPr>
          <w:rStyle w:val="Referencingstyle"/>
        </w:rPr>
        <w:t>12</w:t>
      </w:r>
      <w:r w:rsidR="00A67A14" w:rsidRPr="005E16B9">
        <w:rPr>
          <w:rStyle w:val="Referencingstyle"/>
        </w:rPr>
        <w:t>(</w:t>
      </w:r>
      <w:r w:rsidR="00C605AF" w:rsidRPr="005E16B9">
        <w:rPr>
          <w:rStyle w:val="Referencingstyle"/>
        </w:rPr>
        <w:t>5</w:t>
      </w:r>
      <w:r w:rsidR="00A67A14" w:rsidRPr="005E16B9">
        <w:rPr>
          <w:rStyle w:val="Referencingstyle"/>
        </w:rPr>
        <w:t>)]</w:t>
      </w:r>
    </w:p>
    <w:p w14:paraId="4EFC8326" w14:textId="3847181D" w:rsidR="004150F1" w:rsidRPr="0039165F" w:rsidRDefault="004150F1" w:rsidP="00A67A14">
      <w:pPr>
        <w:pStyle w:val="base-text-paragraph"/>
        <w:numPr>
          <w:ilvl w:val="1"/>
          <w:numId w:val="7"/>
        </w:numPr>
        <w:rPr>
          <w:rStyle w:val="Referencingstyle"/>
          <w:b w:val="0"/>
          <w:i w:val="0"/>
          <w:sz w:val="22"/>
        </w:rPr>
      </w:pPr>
      <w:r>
        <w:rPr>
          <w:rStyle w:val="Referencingstyle"/>
          <w:b w:val="0"/>
          <w:i w:val="0"/>
          <w:sz w:val="22"/>
        </w:rPr>
        <w:t xml:space="preserve">The </w:t>
      </w:r>
      <w:r w:rsidRPr="00F161B7">
        <w:t xml:space="preserve">Minister </w:t>
      </w:r>
      <w:r>
        <w:t xml:space="preserve">is able to authorise re-investments in authorised debt securities in writing. This ensures that once an investment matures, it can be reinvested in authorised debt securities in the same entity without the proceeds having to first be credited back into the ABSF special account. </w:t>
      </w:r>
      <w:r w:rsidRPr="005E16B9">
        <w:rPr>
          <w:rStyle w:val="Referencingstyle"/>
        </w:rPr>
        <w:t>[</w:t>
      </w:r>
      <w:r w:rsidR="00B10CC5" w:rsidRPr="005E16B9">
        <w:rPr>
          <w:rStyle w:val="Referencingstyle"/>
        </w:rPr>
        <w:t>S</w:t>
      </w:r>
      <w:r w:rsidRPr="005E16B9">
        <w:rPr>
          <w:rStyle w:val="Referencingstyle"/>
        </w:rPr>
        <w:t>ubsection 12(3)]</w:t>
      </w:r>
    </w:p>
    <w:p w14:paraId="47EC13A5" w14:textId="552F9B3F" w:rsidR="00BE0A02" w:rsidRDefault="002A79CF" w:rsidP="00BE0A02">
      <w:pPr>
        <w:pStyle w:val="Heading4"/>
      </w:pPr>
      <w:r>
        <w:t>Directions about the investments of the Fund</w:t>
      </w:r>
    </w:p>
    <w:p w14:paraId="1BFDCFD4" w14:textId="21001638" w:rsidR="002A79CF" w:rsidRDefault="002A79CF" w:rsidP="00DB1C47">
      <w:pPr>
        <w:pStyle w:val="base-text-paragraph"/>
        <w:numPr>
          <w:ilvl w:val="1"/>
          <w:numId w:val="8"/>
        </w:numPr>
      </w:pPr>
      <w:r>
        <w:t xml:space="preserve">The Minister is authorised to make </w:t>
      </w:r>
      <w:r w:rsidR="006023B8" w:rsidRPr="005E16B9">
        <w:t>directions</w:t>
      </w:r>
      <w:r w:rsidR="006023B8">
        <w:t xml:space="preserve"> via legislative instrument</w:t>
      </w:r>
      <w:r>
        <w:t xml:space="preserve"> about the exercise of powers under the Act. </w:t>
      </w:r>
      <w:r w:rsidR="00260C2C" w:rsidRPr="005E16B9">
        <w:rPr>
          <w:rStyle w:val="Referencingstyle"/>
        </w:rPr>
        <w:t>[Sub</w:t>
      </w:r>
      <w:r w:rsidR="006023B8" w:rsidRPr="005E16B9">
        <w:rPr>
          <w:rStyle w:val="Referencingstyle"/>
        </w:rPr>
        <w:t>s</w:t>
      </w:r>
      <w:r w:rsidR="00260C2C" w:rsidRPr="005E16B9">
        <w:rPr>
          <w:rStyle w:val="Referencingstyle"/>
        </w:rPr>
        <w:t xml:space="preserve">ection </w:t>
      </w:r>
      <w:r w:rsidR="006023B8" w:rsidRPr="005E16B9">
        <w:rPr>
          <w:rStyle w:val="Referencingstyle"/>
        </w:rPr>
        <w:t>13</w:t>
      </w:r>
      <w:r w:rsidR="00260C2C" w:rsidRPr="005E16B9">
        <w:rPr>
          <w:rStyle w:val="Referencingstyle"/>
        </w:rPr>
        <w:t>(1)]</w:t>
      </w:r>
    </w:p>
    <w:p w14:paraId="40FF66A7" w14:textId="67DC8056" w:rsidR="00AF597A" w:rsidRDefault="00AF597A" w:rsidP="00DB1C47">
      <w:pPr>
        <w:pStyle w:val="base-text-paragraph"/>
        <w:numPr>
          <w:ilvl w:val="1"/>
          <w:numId w:val="8"/>
        </w:numPr>
      </w:pPr>
      <w:r>
        <w:t xml:space="preserve">The directions power is necessary to allow the Minister to provide an investment mandate and give other directions to a person the </w:t>
      </w:r>
      <w:r>
        <w:lastRenderedPageBreak/>
        <w:t xml:space="preserve">Minister has delegated any functions or powers to. </w:t>
      </w:r>
      <w:r w:rsidR="00B46174">
        <w:t>As such</w:t>
      </w:r>
      <w:r w:rsidR="00E00698">
        <w:t>,</w:t>
      </w:r>
      <w:r w:rsidR="00B46174">
        <w:t xml:space="preserve"> there is a requirement for the Minister</w:t>
      </w:r>
      <w:r w:rsidR="00771D95">
        <w:t>,</w:t>
      </w:r>
      <w:r w:rsidR="00B46174">
        <w:t xml:space="preserve"> and consequently any authorised delegates</w:t>
      </w:r>
      <w:r w:rsidR="00E00698">
        <w:t>,</w:t>
      </w:r>
      <w:r w:rsidR="00B46174">
        <w:t xml:space="preserve"> to comply with any direction. </w:t>
      </w:r>
      <w:r w:rsidR="00B46174" w:rsidRPr="005E16B9">
        <w:rPr>
          <w:rStyle w:val="Referencingstyle"/>
        </w:rPr>
        <w:t>[</w:t>
      </w:r>
      <w:r w:rsidR="00B10CC5" w:rsidRPr="005E16B9">
        <w:rPr>
          <w:rStyle w:val="Referencingstyle"/>
        </w:rPr>
        <w:t>S</w:t>
      </w:r>
      <w:r w:rsidR="00B46174" w:rsidRPr="005E16B9">
        <w:rPr>
          <w:rStyle w:val="Referencingstyle"/>
        </w:rPr>
        <w:t>ubsection 13(2)]</w:t>
      </w:r>
    </w:p>
    <w:p w14:paraId="7BE84863" w14:textId="731AC38A" w:rsidR="002A79CF" w:rsidRDefault="002A79CF" w:rsidP="00DB1C47">
      <w:pPr>
        <w:pStyle w:val="base-text-paragraph"/>
        <w:numPr>
          <w:ilvl w:val="1"/>
          <w:numId w:val="8"/>
        </w:numPr>
      </w:pPr>
      <w:r>
        <w:t xml:space="preserve">The rules may include directions relating to  </w:t>
      </w:r>
    </w:p>
    <w:p w14:paraId="60CD08CF" w14:textId="64CC88EE" w:rsidR="002A79CF" w:rsidRDefault="002A79CF" w:rsidP="002A79CF">
      <w:pPr>
        <w:pStyle w:val="dotpoint"/>
      </w:pPr>
      <w:r>
        <w:t xml:space="preserve">strategies and policies to be followed for making investments; </w:t>
      </w:r>
    </w:p>
    <w:p w14:paraId="15ADFFC9" w14:textId="7669C8F2" w:rsidR="002A79CF" w:rsidRDefault="002A79CF" w:rsidP="002A79CF">
      <w:pPr>
        <w:pStyle w:val="dotpoint"/>
      </w:pPr>
      <w:r>
        <w:t xml:space="preserve">decision-making criteria for making investments; </w:t>
      </w:r>
    </w:p>
    <w:p w14:paraId="70DFF07F" w14:textId="048BF2BC" w:rsidR="002A79CF" w:rsidRDefault="002A79CF" w:rsidP="002A79CF">
      <w:pPr>
        <w:pStyle w:val="dotpoint"/>
      </w:pPr>
      <w:r>
        <w:t xml:space="preserve">limits on making investments; </w:t>
      </w:r>
    </w:p>
    <w:p w14:paraId="3AE1D3ED" w14:textId="14436FE6" w:rsidR="002A79CF" w:rsidRDefault="002A79CF" w:rsidP="002A79CF">
      <w:pPr>
        <w:pStyle w:val="dotpoint"/>
      </w:pPr>
      <w:r>
        <w:t xml:space="preserve">risk and return relating </w:t>
      </w:r>
      <w:r w:rsidR="00260C2C">
        <w:t>to</w:t>
      </w:r>
      <w:r>
        <w:t xml:space="preserve"> investments; </w:t>
      </w:r>
    </w:p>
    <w:p w14:paraId="07EBBC4A" w14:textId="0F3AD3CC" w:rsidR="002A79CF" w:rsidRDefault="002A79CF" w:rsidP="002A79CF">
      <w:pPr>
        <w:pStyle w:val="dotpoint"/>
      </w:pPr>
      <w:proofErr w:type="gramStart"/>
      <w:r>
        <w:t>any</w:t>
      </w:r>
      <w:proofErr w:type="gramEnd"/>
      <w:r>
        <w:t xml:space="preserve"> other matters the Minister thinks appropriate. </w:t>
      </w:r>
      <w:r w:rsidR="00260C2C" w:rsidRPr="005E16B9">
        <w:rPr>
          <w:rStyle w:val="Referencingstyle"/>
        </w:rPr>
        <w:t>[Sub</w:t>
      </w:r>
      <w:r w:rsidR="006023B8" w:rsidRPr="005E16B9">
        <w:rPr>
          <w:rStyle w:val="Referencingstyle"/>
        </w:rPr>
        <w:t>s</w:t>
      </w:r>
      <w:r w:rsidR="004150F1" w:rsidRPr="005E16B9">
        <w:rPr>
          <w:rStyle w:val="Referencingstyle"/>
        </w:rPr>
        <w:t>ection </w:t>
      </w:r>
      <w:r w:rsidR="006023B8" w:rsidRPr="005E16B9">
        <w:rPr>
          <w:rStyle w:val="Referencingstyle"/>
        </w:rPr>
        <w:t>13</w:t>
      </w:r>
      <w:r w:rsidR="00260C2C" w:rsidRPr="005E16B9">
        <w:rPr>
          <w:rStyle w:val="Referencingstyle"/>
        </w:rPr>
        <w:t>(</w:t>
      </w:r>
      <w:r w:rsidR="006023B8" w:rsidRPr="005E16B9">
        <w:rPr>
          <w:rStyle w:val="Referencingstyle"/>
        </w:rPr>
        <w:t>3</w:t>
      </w:r>
      <w:r w:rsidR="00260C2C" w:rsidRPr="005E16B9">
        <w:rPr>
          <w:rStyle w:val="Referencingstyle"/>
        </w:rPr>
        <w:t>)]</w:t>
      </w:r>
    </w:p>
    <w:p w14:paraId="02787829" w14:textId="715B067B" w:rsidR="00260C2C" w:rsidRDefault="00260C2C" w:rsidP="00260C2C">
      <w:pPr>
        <w:pStyle w:val="base-text-paragraph"/>
        <w:numPr>
          <w:ilvl w:val="1"/>
          <w:numId w:val="8"/>
        </w:numPr>
      </w:pPr>
      <w:r>
        <w:t>The</w:t>
      </w:r>
      <w:r w:rsidDel="006023B8">
        <w:t xml:space="preserve"> </w:t>
      </w:r>
      <w:r w:rsidR="006023B8">
        <w:t xml:space="preserve">direction </w:t>
      </w:r>
      <w:r>
        <w:t xml:space="preserve">cannot have the purpose of directly or indirectly requiring </w:t>
      </w:r>
      <w:r w:rsidR="006023B8">
        <w:t xml:space="preserve">the Minister or </w:t>
      </w:r>
      <w:r>
        <w:t>a</w:t>
      </w:r>
      <w:r w:rsidR="006023B8">
        <w:t>uthorised</w:t>
      </w:r>
      <w:r>
        <w:t xml:space="preserve"> delegate to </w:t>
      </w:r>
      <w:r w:rsidR="006023B8" w:rsidRPr="005E16B9">
        <w:t>make</w:t>
      </w:r>
      <w:r w:rsidR="006023B8">
        <w:t xml:space="preserve"> a particular investment</w:t>
      </w:r>
      <w:r>
        <w:t xml:space="preserve">. </w:t>
      </w:r>
      <w:r w:rsidRPr="005E16B9">
        <w:rPr>
          <w:rStyle w:val="Referencingstyle"/>
        </w:rPr>
        <w:t xml:space="preserve">[Paragraph </w:t>
      </w:r>
      <w:r w:rsidR="00AF597A" w:rsidRPr="005E16B9">
        <w:rPr>
          <w:rStyle w:val="Referencingstyle"/>
        </w:rPr>
        <w:t>1</w:t>
      </w:r>
      <w:r w:rsidR="00E00698" w:rsidRPr="005E16B9">
        <w:rPr>
          <w:rStyle w:val="Referencingstyle"/>
        </w:rPr>
        <w:t>3</w:t>
      </w:r>
      <w:r w:rsidRPr="005E16B9">
        <w:rPr>
          <w:rStyle w:val="Referencingstyle"/>
        </w:rPr>
        <w:t>(</w:t>
      </w:r>
      <w:r w:rsidR="00AF597A" w:rsidRPr="005E16B9">
        <w:rPr>
          <w:rStyle w:val="Referencingstyle"/>
        </w:rPr>
        <w:t>4</w:t>
      </w:r>
      <w:r w:rsidRPr="005E16B9">
        <w:rPr>
          <w:rStyle w:val="Referencingstyle"/>
        </w:rPr>
        <w:t>)(a)]</w:t>
      </w:r>
    </w:p>
    <w:p w14:paraId="38AD83C2" w14:textId="4CACC360" w:rsidR="00260C2C" w:rsidRPr="00B46174" w:rsidRDefault="00260C2C" w:rsidP="00260C2C">
      <w:pPr>
        <w:pStyle w:val="base-text-paragraph"/>
        <w:numPr>
          <w:ilvl w:val="1"/>
          <w:numId w:val="8"/>
        </w:numPr>
        <w:rPr>
          <w:rStyle w:val="Referencingstyle"/>
          <w:b w:val="0"/>
          <w:i w:val="0"/>
          <w:sz w:val="22"/>
        </w:rPr>
      </w:pPr>
      <w:r>
        <w:t>The</w:t>
      </w:r>
      <w:r w:rsidDel="006023B8">
        <w:t xml:space="preserve"> </w:t>
      </w:r>
      <w:r w:rsidR="006023B8">
        <w:t xml:space="preserve">direction </w:t>
      </w:r>
      <w:r>
        <w:t xml:space="preserve">cannot be inconsistent with the Act (including the objectives of the Act). </w:t>
      </w:r>
      <w:r w:rsidRPr="005E16B9">
        <w:rPr>
          <w:rStyle w:val="Referencingstyle"/>
        </w:rPr>
        <w:t xml:space="preserve">[Paragraph </w:t>
      </w:r>
      <w:r w:rsidR="00AF597A" w:rsidRPr="005E16B9">
        <w:rPr>
          <w:rStyle w:val="Referencingstyle"/>
        </w:rPr>
        <w:t>1</w:t>
      </w:r>
      <w:r w:rsidR="00E00698" w:rsidRPr="005E16B9">
        <w:rPr>
          <w:rStyle w:val="Referencingstyle"/>
        </w:rPr>
        <w:t>3</w:t>
      </w:r>
      <w:r w:rsidRPr="005E16B9">
        <w:rPr>
          <w:rStyle w:val="Referencingstyle"/>
        </w:rPr>
        <w:t>(</w:t>
      </w:r>
      <w:r w:rsidR="00AF597A" w:rsidRPr="005E16B9">
        <w:rPr>
          <w:rStyle w:val="Referencingstyle"/>
        </w:rPr>
        <w:t>4</w:t>
      </w:r>
      <w:r w:rsidRPr="005E16B9">
        <w:rPr>
          <w:rStyle w:val="Referencingstyle"/>
        </w:rPr>
        <w:t>)(</w:t>
      </w:r>
      <w:r w:rsidR="00AF597A" w:rsidRPr="005E16B9">
        <w:rPr>
          <w:rStyle w:val="Referencingstyle"/>
        </w:rPr>
        <w:t>b</w:t>
      </w:r>
      <w:r w:rsidRPr="005E16B9">
        <w:rPr>
          <w:rStyle w:val="Referencingstyle"/>
        </w:rPr>
        <w:t>)]</w:t>
      </w:r>
    </w:p>
    <w:p w14:paraId="4C7A8F44" w14:textId="4DF5D1AB" w:rsidR="00410E8E" w:rsidRPr="00410E8E" w:rsidRDefault="00B46174" w:rsidP="00410E8E">
      <w:pPr>
        <w:pStyle w:val="ListParagraph"/>
        <w:numPr>
          <w:ilvl w:val="1"/>
          <w:numId w:val="8"/>
        </w:numPr>
      </w:pPr>
      <w:r>
        <w:t xml:space="preserve">The Minister’s direction </w:t>
      </w:r>
      <w:r w:rsidR="00410E8E">
        <w:t xml:space="preserve">is </w:t>
      </w:r>
      <w:r w:rsidR="00410E8E" w:rsidRPr="00410E8E">
        <w:t xml:space="preserve">not subject to disallowance </w:t>
      </w:r>
      <w:r w:rsidR="00410E8E">
        <w:t xml:space="preserve">or </w:t>
      </w:r>
      <w:proofErr w:type="spellStart"/>
      <w:r w:rsidR="00410E8E">
        <w:t>sunsetting</w:t>
      </w:r>
      <w:proofErr w:type="spellEnd"/>
      <w:r w:rsidR="00410E8E">
        <w:t xml:space="preserve"> </w:t>
      </w:r>
      <w:r w:rsidR="00410E8E" w:rsidRPr="00410E8E">
        <w:t xml:space="preserve">under the </w:t>
      </w:r>
      <w:r w:rsidR="00410E8E" w:rsidRPr="00410E8E">
        <w:rPr>
          <w:i/>
        </w:rPr>
        <w:t>Legislation Act 2003</w:t>
      </w:r>
      <w:r w:rsidR="00410E8E">
        <w:t xml:space="preserve"> </w:t>
      </w:r>
      <w:r w:rsidR="00410E8E" w:rsidRPr="00410E8E">
        <w:t>as it forms part of a class of legislative instruments to which disallowance</w:t>
      </w:r>
      <w:r w:rsidR="00410E8E">
        <w:t xml:space="preserve"> and </w:t>
      </w:r>
      <w:proofErr w:type="spellStart"/>
      <w:r w:rsidR="00410E8E">
        <w:t>sunsetting</w:t>
      </w:r>
      <w:proofErr w:type="spellEnd"/>
      <w:r w:rsidR="00410E8E" w:rsidRPr="00410E8E">
        <w:t xml:space="preserve"> does not apply - see regulations made for the purposes of paragraph</w:t>
      </w:r>
      <w:r w:rsidR="00410E8E">
        <w:t>s</w:t>
      </w:r>
      <w:r w:rsidR="00410E8E" w:rsidRPr="00410E8E">
        <w:t xml:space="preserve"> 44(2)(b) </w:t>
      </w:r>
      <w:r w:rsidR="00410E8E">
        <w:t xml:space="preserve">and 54(2)(b) </w:t>
      </w:r>
      <w:r w:rsidR="00410E8E" w:rsidRPr="00410E8E">
        <w:t xml:space="preserve">of that Act. </w:t>
      </w:r>
      <w:r w:rsidR="00410E8E" w:rsidRPr="005E16B9">
        <w:rPr>
          <w:rStyle w:val="Referencingstyle"/>
        </w:rPr>
        <w:t>[Note to subsection 13(1)]</w:t>
      </w:r>
    </w:p>
    <w:p w14:paraId="7AB4000D" w14:textId="42D444F4" w:rsidR="002A79CF" w:rsidRPr="002A79CF" w:rsidRDefault="002A79CF" w:rsidP="002A79CF">
      <w:pPr>
        <w:pStyle w:val="base-text-paragraph"/>
        <w:ind w:left="1134"/>
        <w:rPr>
          <w:b/>
          <w:i/>
        </w:rPr>
      </w:pPr>
      <w:r w:rsidRPr="002A79CF">
        <w:rPr>
          <w:b/>
          <w:i/>
        </w:rPr>
        <w:t>Credits to</w:t>
      </w:r>
      <w:r w:rsidR="00E612D0">
        <w:rPr>
          <w:b/>
          <w:i/>
        </w:rPr>
        <w:t xml:space="preserve"> and withdrawals from</w:t>
      </w:r>
      <w:r w:rsidRPr="002A79CF">
        <w:rPr>
          <w:b/>
          <w:i/>
        </w:rPr>
        <w:t xml:space="preserve"> the ABSF special account</w:t>
      </w:r>
    </w:p>
    <w:p w14:paraId="1AD6E584" w14:textId="55D62A93" w:rsidR="00E612D0" w:rsidRDefault="00DB1C47" w:rsidP="00E612D0">
      <w:pPr>
        <w:pStyle w:val="base-text-paragraph"/>
        <w:numPr>
          <w:ilvl w:val="1"/>
          <w:numId w:val="8"/>
        </w:numPr>
      </w:pPr>
      <w:r>
        <w:t xml:space="preserve">The ABSF special account will be credited with $2 </w:t>
      </w:r>
      <w:r w:rsidR="00E612D0" w:rsidRPr="00E612D0">
        <w:t xml:space="preserve">billion between 1 July 2019 and 1 July </w:t>
      </w:r>
      <w:r w:rsidR="00E612D0" w:rsidRPr="005E16B9">
        <w:t>2023</w:t>
      </w:r>
      <w:r w:rsidRPr="005E16B9">
        <w:t>.</w:t>
      </w:r>
      <w:r w:rsidR="00E612D0">
        <w:t xml:space="preserve"> The 2 billion will be credited to the ABSF as follows:</w:t>
      </w:r>
    </w:p>
    <w:p w14:paraId="4E3C441C" w14:textId="77777777" w:rsidR="00E612D0" w:rsidRDefault="00E612D0" w:rsidP="00E612D0">
      <w:pPr>
        <w:pStyle w:val="dotpoint"/>
      </w:pPr>
      <w:r>
        <w:t>$250 million on 1 July 2019;</w:t>
      </w:r>
    </w:p>
    <w:p w14:paraId="5656BB5E" w14:textId="77777777" w:rsidR="00E612D0" w:rsidRDefault="00E612D0" w:rsidP="00E612D0">
      <w:pPr>
        <w:pStyle w:val="dotpoint"/>
      </w:pPr>
      <w:r>
        <w:t>$250 million on 1 July 2020;</w:t>
      </w:r>
    </w:p>
    <w:p w14:paraId="4AD11F41" w14:textId="77777777" w:rsidR="00E612D0" w:rsidRDefault="00E612D0" w:rsidP="00E612D0">
      <w:pPr>
        <w:pStyle w:val="dotpoint"/>
      </w:pPr>
      <w:r>
        <w:t>$500 million on 1 July 2021;</w:t>
      </w:r>
    </w:p>
    <w:p w14:paraId="1021E232" w14:textId="2B22B3C7" w:rsidR="00E612D0" w:rsidRDefault="00E612D0" w:rsidP="00E612D0">
      <w:pPr>
        <w:pStyle w:val="dotpoint"/>
      </w:pPr>
      <w:r>
        <w:t>$500 million on 1 July 2022;</w:t>
      </w:r>
    </w:p>
    <w:p w14:paraId="41BBA204" w14:textId="77777777" w:rsidR="00E612D0" w:rsidRDefault="00E612D0" w:rsidP="00E612D0">
      <w:pPr>
        <w:pStyle w:val="dotpoint"/>
      </w:pPr>
      <w:r>
        <w:t>$500 million on 1 July 2023.</w:t>
      </w:r>
    </w:p>
    <w:p w14:paraId="0EB7794B" w14:textId="7D53E9E7" w:rsidR="00DB1C47" w:rsidRDefault="00C53E99" w:rsidP="00E612D0">
      <w:pPr>
        <w:pStyle w:val="dotpoint"/>
        <w:numPr>
          <w:ilvl w:val="0"/>
          <w:numId w:val="0"/>
        </w:numPr>
        <w:ind w:left="2268" w:hanging="284"/>
      </w:pPr>
      <w:r w:rsidRPr="005E16B9">
        <w:rPr>
          <w:rStyle w:val="Referencingstyle"/>
        </w:rPr>
        <w:t>[Paragraph</w:t>
      </w:r>
      <w:r w:rsidR="00E612D0" w:rsidRPr="005E16B9">
        <w:rPr>
          <w:rStyle w:val="Referencingstyle"/>
        </w:rPr>
        <w:t>s</w:t>
      </w:r>
      <w:r w:rsidRPr="005E16B9">
        <w:rPr>
          <w:rStyle w:val="Referencingstyle"/>
        </w:rPr>
        <w:t xml:space="preserve"> </w:t>
      </w:r>
      <w:r w:rsidR="00E612D0" w:rsidRPr="005E16B9">
        <w:rPr>
          <w:rStyle w:val="Referencingstyle"/>
        </w:rPr>
        <w:t>14(1</w:t>
      </w:r>
      <w:proofErr w:type="gramStart"/>
      <w:r w:rsidR="00E612D0" w:rsidRPr="005E16B9">
        <w:rPr>
          <w:rStyle w:val="Referencingstyle"/>
        </w:rPr>
        <w:t>)</w:t>
      </w:r>
      <w:r w:rsidRPr="005E16B9">
        <w:rPr>
          <w:rStyle w:val="Referencingstyle"/>
        </w:rPr>
        <w:t>(</w:t>
      </w:r>
      <w:proofErr w:type="gramEnd"/>
      <w:r w:rsidRPr="005E16B9">
        <w:rPr>
          <w:rStyle w:val="Referencingstyle"/>
        </w:rPr>
        <w:t>a)</w:t>
      </w:r>
      <w:r w:rsidR="00E612D0" w:rsidRPr="005E16B9">
        <w:rPr>
          <w:rStyle w:val="Referencingstyle"/>
        </w:rPr>
        <w:t>-(e)</w:t>
      </w:r>
      <w:r w:rsidRPr="005E16B9">
        <w:rPr>
          <w:rStyle w:val="Referencingstyle"/>
        </w:rPr>
        <w:t>]</w:t>
      </w:r>
    </w:p>
    <w:p w14:paraId="68F14B86" w14:textId="5C53CD1B" w:rsidR="00DB1C47" w:rsidRPr="00E612D0" w:rsidRDefault="00DB1C47" w:rsidP="00DB1C47">
      <w:pPr>
        <w:pStyle w:val="base-text-paragraph"/>
        <w:numPr>
          <w:ilvl w:val="1"/>
          <w:numId w:val="8"/>
        </w:numPr>
        <w:rPr>
          <w:rStyle w:val="Referencingstyle"/>
          <w:b w:val="0"/>
          <w:i w:val="0"/>
          <w:sz w:val="22"/>
        </w:rPr>
      </w:pPr>
      <w:r>
        <w:t xml:space="preserve">The ABSF special account will also be credited with any income derived from </w:t>
      </w:r>
      <w:r w:rsidR="00C53E99">
        <w:t>the fund’s</w:t>
      </w:r>
      <w:r>
        <w:t xml:space="preserve"> investments, </w:t>
      </w:r>
      <w:r w:rsidR="00C53E99">
        <w:t xml:space="preserve">capital returns or other financial distributions relating to the fund’s investments and the proceeds of the realisation of the fund’s investments. This will allow the ABSF to reinvest </w:t>
      </w:r>
      <w:r w:rsidR="00771D95">
        <w:t>its capital and</w:t>
      </w:r>
      <w:r w:rsidR="00613B10">
        <w:t xml:space="preserve"> earnings. </w:t>
      </w:r>
      <w:r w:rsidR="00613B10" w:rsidRPr="005E16B9">
        <w:rPr>
          <w:rStyle w:val="Referencingstyle"/>
        </w:rPr>
        <w:t xml:space="preserve">[Paragraphs </w:t>
      </w:r>
      <w:r w:rsidR="00E612D0" w:rsidRPr="005E16B9">
        <w:rPr>
          <w:rStyle w:val="Referencingstyle"/>
        </w:rPr>
        <w:t>14</w:t>
      </w:r>
      <w:r w:rsidR="00613B10" w:rsidRPr="005E16B9">
        <w:rPr>
          <w:rStyle w:val="Referencingstyle"/>
        </w:rPr>
        <w:t>(</w:t>
      </w:r>
      <w:r w:rsidR="00E612D0" w:rsidRPr="005E16B9">
        <w:rPr>
          <w:rStyle w:val="Referencingstyle"/>
        </w:rPr>
        <w:t>f</w:t>
      </w:r>
      <w:r w:rsidR="00613B10" w:rsidRPr="005E16B9">
        <w:rPr>
          <w:rStyle w:val="Referencingstyle"/>
        </w:rPr>
        <w:t>)-(</w:t>
      </w:r>
      <w:r w:rsidR="00E612D0" w:rsidRPr="005E16B9">
        <w:rPr>
          <w:rStyle w:val="Referencingstyle"/>
        </w:rPr>
        <w:t>h</w:t>
      </w:r>
      <w:r w:rsidR="00613B10" w:rsidRPr="005E16B9">
        <w:rPr>
          <w:rStyle w:val="Referencingstyle"/>
        </w:rPr>
        <w:t>)]</w:t>
      </w:r>
      <w:r w:rsidRPr="00613B10">
        <w:rPr>
          <w:rStyle w:val="Referencingstyle"/>
        </w:rPr>
        <w:t xml:space="preserve"> </w:t>
      </w:r>
    </w:p>
    <w:p w14:paraId="57CF5C43" w14:textId="255B95F6" w:rsidR="00E612D0" w:rsidRDefault="00F11410" w:rsidP="00E612D0">
      <w:pPr>
        <w:pStyle w:val="base-text-paragraph"/>
        <w:numPr>
          <w:ilvl w:val="1"/>
          <w:numId w:val="8"/>
        </w:numPr>
      </w:pPr>
      <w:r>
        <w:lastRenderedPageBreak/>
        <w:t xml:space="preserve">Additional amounts can be credited to the account as determined by the Minister in a notifiable instrument following agreement with the Finance Minister. These amounts are to be credited to the ABSF special account on the date provided for in the determination but that date must be on or after the date on which the instrument is made. The determination must also be expressed to be for a specified budget year. </w:t>
      </w:r>
      <w:r w:rsidRPr="005E16B9">
        <w:rPr>
          <w:rStyle w:val="Referencingstyle"/>
        </w:rPr>
        <w:t>[Subsections</w:t>
      </w:r>
      <w:r w:rsidR="004150F1" w:rsidRPr="005E16B9">
        <w:rPr>
          <w:rStyle w:val="Referencingstyle"/>
        </w:rPr>
        <w:t> </w:t>
      </w:r>
      <w:r w:rsidRPr="005E16B9">
        <w:rPr>
          <w:rStyle w:val="Referencingstyle"/>
        </w:rPr>
        <w:t>14(2)</w:t>
      </w:r>
      <w:r w:rsidR="004150F1" w:rsidRPr="005E16B9">
        <w:rPr>
          <w:rStyle w:val="Referencingstyle"/>
        </w:rPr>
        <w:noBreakHyphen/>
      </w:r>
      <w:r w:rsidRPr="005E16B9">
        <w:rPr>
          <w:rStyle w:val="Referencingstyle"/>
        </w:rPr>
        <w:t>(5)]</w:t>
      </w:r>
    </w:p>
    <w:p w14:paraId="4D26C210" w14:textId="49135A4B" w:rsidR="00E612D0" w:rsidRDefault="00E612D0" w:rsidP="00E612D0">
      <w:pPr>
        <w:pStyle w:val="base-text-paragraph"/>
        <w:numPr>
          <w:ilvl w:val="1"/>
          <w:numId w:val="8"/>
        </w:numPr>
      </w:pPr>
      <w:r>
        <w:t xml:space="preserve">The Minister is able to make a written direction to withdraw specified amounts from the ABSF on a specified day. The date of withdrawal must be on or after the date on which a direction is made and a copy of the direction must be given to the Finance Minister. The direction is not a legislative instrument </w:t>
      </w:r>
      <w:r w:rsidRPr="00EB00AE">
        <w:t xml:space="preserve">within the meaning of subsection 8(1) of the </w:t>
      </w:r>
      <w:r w:rsidRPr="00E612D0">
        <w:rPr>
          <w:i/>
        </w:rPr>
        <w:t>Legislation Act 2003</w:t>
      </w:r>
      <w:r w:rsidRPr="00EB00AE">
        <w:t>.</w:t>
      </w:r>
      <w:r w:rsidRPr="00EB00AE">
        <w:rPr>
          <w:rStyle w:val="Referencingstyle"/>
        </w:rPr>
        <w:t xml:space="preserve"> </w:t>
      </w:r>
      <w:r w:rsidRPr="005E16B9">
        <w:rPr>
          <w:rStyle w:val="Referencingstyle"/>
        </w:rPr>
        <w:t>[Section 16]</w:t>
      </w:r>
    </w:p>
    <w:p w14:paraId="4302670E" w14:textId="56DE481F" w:rsidR="00DB1C47" w:rsidRPr="00DB1C47" w:rsidRDefault="00DB1C47" w:rsidP="00DB1C47">
      <w:pPr>
        <w:pStyle w:val="Heading4"/>
      </w:pPr>
      <w:r>
        <w:t>Purpose of the ABSF special account</w:t>
      </w:r>
    </w:p>
    <w:p w14:paraId="0DE02AA7" w14:textId="7CEA2D9D" w:rsidR="00CE2615" w:rsidRDefault="00DB1C47" w:rsidP="00DB1C47">
      <w:pPr>
        <w:pStyle w:val="base-text-paragraph"/>
        <w:numPr>
          <w:ilvl w:val="1"/>
          <w:numId w:val="8"/>
        </w:numPr>
      </w:pPr>
      <w:r w:rsidRPr="00DB1C47">
        <w:t>The purpose of the ABSF special account is</w:t>
      </w:r>
      <w:r w:rsidR="00CE2615">
        <w:t>:</w:t>
      </w:r>
    </w:p>
    <w:p w14:paraId="7F6A2EE0" w14:textId="19D91CF3" w:rsidR="00CE2615" w:rsidRDefault="00CE2615" w:rsidP="00CE2615">
      <w:pPr>
        <w:pStyle w:val="dotpoint"/>
      </w:pPr>
      <w:r>
        <w:t>pay</w:t>
      </w:r>
      <w:r w:rsidR="007B71B0">
        <w:t>ing</w:t>
      </w:r>
      <w:r>
        <w:t xml:space="preserve"> the cost of making an investment in authorised debt securities as per section 12; </w:t>
      </w:r>
    </w:p>
    <w:p w14:paraId="6571DEDD" w14:textId="291CC95C" w:rsidR="00CE2615" w:rsidRDefault="00CE2615" w:rsidP="00CE2615">
      <w:pPr>
        <w:pStyle w:val="dotpoint"/>
      </w:pPr>
      <w:r>
        <w:t>paying or discharging any other costs, expenses and other obligations incurred by the Commonwealth exclusively in connection with the ABSF; and</w:t>
      </w:r>
    </w:p>
    <w:p w14:paraId="4594C387" w14:textId="77777777" w:rsidR="004150F1" w:rsidRDefault="00CE2615" w:rsidP="00CE2615">
      <w:pPr>
        <w:pStyle w:val="dotpoint"/>
      </w:pPr>
      <w:proofErr w:type="gramStart"/>
      <w:r>
        <w:t>reducing</w:t>
      </w:r>
      <w:proofErr w:type="gramEnd"/>
      <w:r>
        <w:t xml:space="preserve"> the balance of the ABSF.  </w:t>
      </w:r>
      <w:r w:rsidR="00DB1C47" w:rsidRPr="00DB1C47">
        <w:t xml:space="preserve"> </w:t>
      </w:r>
    </w:p>
    <w:p w14:paraId="75D2079A" w14:textId="2EAD4A03" w:rsidR="00DB1C47" w:rsidRPr="00DB1C47" w:rsidRDefault="00DB1C47" w:rsidP="004150F1">
      <w:pPr>
        <w:pStyle w:val="dotpoint"/>
        <w:numPr>
          <w:ilvl w:val="0"/>
          <w:numId w:val="0"/>
        </w:numPr>
        <w:ind w:left="1984"/>
      </w:pPr>
      <w:r w:rsidRPr="005E16B9">
        <w:rPr>
          <w:rStyle w:val="Referencingstyle"/>
        </w:rPr>
        <w:t xml:space="preserve">[Section </w:t>
      </w:r>
      <w:r w:rsidR="00CE2615" w:rsidRPr="005E16B9">
        <w:rPr>
          <w:rStyle w:val="Referencingstyle"/>
        </w:rPr>
        <w:t>15</w:t>
      </w:r>
      <w:r w:rsidRPr="005E16B9">
        <w:rPr>
          <w:rStyle w:val="Referencingstyle"/>
        </w:rPr>
        <w:t>]</w:t>
      </w:r>
    </w:p>
    <w:p w14:paraId="679091C9" w14:textId="2D672321" w:rsidR="00F47628" w:rsidRDefault="00F47628" w:rsidP="00F47628">
      <w:pPr>
        <w:pStyle w:val="Heading3"/>
      </w:pPr>
      <w:r>
        <w:t xml:space="preserve">Part 3 – Miscellaneous </w:t>
      </w:r>
    </w:p>
    <w:p w14:paraId="5D34D7D5" w14:textId="08DFB5FA" w:rsidR="00BE0A02" w:rsidRDefault="00BE0A02" w:rsidP="00BE0A02">
      <w:pPr>
        <w:pStyle w:val="ListParagraph"/>
        <w:numPr>
          <w:ilvl w:val="1"/>
          <w:numId w:val="45"/>
        </w:numPr>
      </w:pPr>
      <w:r>
        <w:t xml:space="preserve">A simplified outline of the Part is included to summarise its operation. </w:t>
      </w:r>
      <w:r w:rsidRPr="00BE0A02">
        <w:t xml:space="preserve">The simplified outline is intended to assist users of the Bill to understand the substantive provisions but is not otherwise comprehensive. For a detailed understanding users of the Bill need to refer to the substantive provisions and explanation in this Explanatory Memorandum. </w:t>
      </w:r>
      <w:r w:rsidRPr="005E16B9">
        <w:rPr>
          <w:rStyle w:val="Referencingstyle"/>
        </w:rPr>
        <w:t xml:space="preserve">[Section </w:t>
      </w:r>
      <w:r w:rsidR="001C3DD7" w:rsidRPr="005E16B9">
        <w:rPr>
          <w:rStyle w:val="Referencingstyle"/>
        </w:rPr>
        <w:t>17</w:t>
      </w:r>
      <w:r w:rsidRPr="005E16B9">
        <w:rPr>
          <w:rStyle w:val="Referencingstyle"/>
        </w:rPr>
        <w:t>]</w:t>
      </w:r>
    </w:p>
    <w:p w14:paraId="49891E4A" w14:textId="4F48DC05" w:rsidR="00B56FFF" w:rsidRDefault="00BE0A02" w:rsidP="00BE0A02">
      <w:pPr>
        <w:pStyle w:val="Heading4"/>
      </w:pPr>
      <w:r>
        <w:t xml:space="preserve"> </w:t>
      </w:r>
      <w:r w:rsidR="00B56FFF">
        <w:t>Constitutional limits</w:t>
      </w:r>
    </w:p>
    <w:p w14:paraId="30AF8A0B" w14:textId="1413B1EF" w:rsidR="00673EC6" w:rsidRDefault="00673EC6" w:rsidP="00673EC6">
      <w:pPr>
        <w:pStyle w:val="base-text-paragraph"/>
        <w:numPr>
          <w:ilvl w:val="1"/>
          <w:numId w:val="43"/>
        </w:numPr>
      </w:pPr>
      <w:r>
        <w:t xml:space="preserve">The Bill ensures that it is not implied that the </w:t>
      </w:r>
      <w:r w:rsidR="00F161B7">
        <w:t>Minister</w:t>
      </w:r>
      <w:r>
        <w:t xml:space="preserve"> (or </w:t>
      </w:r>
      <w:r w:rsidR="00F161B7">
        <w:t>authorised</w:t>
      </w:r>
      <w:r>
        <w:t xml:space="preserve"> delegates) can perform functions that exceed the Commonwealth’s legislative power under the Constitution. The Bill expressly </w:t>
      </w:r>
      <w:r w:rsidR="001C3DD7">
        <w:t xml:space="preserve">enables </w:t>
      </w:r>
      <w:r>
        <w:t>the</w:t>
      </w:r>
      <w:r w:rsidDel="001C3DD7">
        <w:t xml:space="preserve"> </w:t>
      </w:r>
      <w:r w:rsidR="001C3DD7">
        <w:t xml:space="preserve">Minister </w:t>
      </w:r>
      <w:r>
        <w:t xml:space="preserve">(and </w:t>
      </w:r>
      <w:r w:rsidR="001C3DD7">
        <w:t xml:space="preserve">authorised </w:t>
      </w:r>
      <w:r>
        <w:t xml:space="preserve">delegates) to exercise </w:t>
      </w:r>
      <w:r w:rsidR="007C2547">
        <w:t>power or functions under the B</w:t>
      </w:r>
      <w:r>
        <w:t>ill only for purposes related to specific constitutional powers. The</w:t>
      </w:r>
      <w:r w:rsidDel="001C3DD7">
        <w:t xml:space="preserve"> </w:t>
      </w:r>
      <w:r w:rsidR="001C3DD7">
        <w:t xml:space="preserve">Minister’s </w:t>
      </w:r>
      <w:r>
        <w:t>powers can only be exercised:</w:t>
      </w:r>
    </w:p>
    <w:p w14:paraId="240ACF91" w14:textId="77777777" w:rsidR="001C3DD7" w:rsidRDefault="00673EC6" w:rsidP="00673EC6">
      <w:pPr>
        <w:pStyle w:val="dotpoint"/>
      </w:pPr>
      <w:r>
        <w:t>in relation to trade or commerce</w:t>
      </w:r>
      <w:r w:rsidR="001C3DD7">
        <w:t>:</w:t>
      </w:r>
    </w:p>
    <w:p w14:paraId="741D582F" w14:textId="29B3EA5A" w:rsidR="001C3DD7" w:rsidRDefault="00673EC6" w:rsidP="001C3DD7">
      <w:pPr>
        <w:pStyle w:val="dotpoint"/>
        <w:numPr>
          <w:ilvl w:val="1"/>
          <w:numId w:val="11"/>
        </w:numPr>
      </w:pPr>
      <w:r>
        <w:t>between Australia and places outside Australia</w:t>
      </w:r>
      <w:r w:rsidR="001C3DD7">
        <w:t>;</w:t>
      </w:r>
      <w:r>
        <w:t xml:space="preserve"> or</w:t>
      </w:r>
    </w:p>
    <w:p w14:paraId="7B64BB4D" w14:textId="3D036C6F" w:rsidR="001C3DD7" w:rsidRDefault="00673EC6" w:rsidP="001C3DD7">
      <w:pPr>
        <w:pStyle w:val="dotpoint"/>
        <w:numPr>
          <w:ilvl w:val="1"/>
          <w:numId w:val="11"/>
        </w:numPr>
      </w:pPr>
      <w:r>
        <w:lastRenderedPageBreak/>
        <w:t xml:space="preserve">among the </w:t>
      </w:r>
      <w:r w:rsidR="001C3DD7">
        <w:t xml:space="preserve">States; </w:t>
      </w:r>
      <w:r>
        <w:t xml:space="preserve">or </w:t>
      </w:r>
    </w:p>
    <w:p w14:paraId="5FB583C4" w14:textId="63A7CD22" w:rsidR="00673EC6" w:rsidRDefault="00673EC6" w:rsidP="001C3DD7">
      <w:pPr>
        <w:pStyle w:val="dotpoint"/>
        <w:numPr>
          <w:ilvl w:val="1"/>
          <w:numId w:val="11"/>
        </w:numPr>
      </w:pPr>
      <w:r>
        <w:t>within a Territory, between a St</w:t>
      </w:r>
      <w:r w:rsidR="00771D95">
        <w:t>ate and a Territory or between two</w:t>
      </w:r>
      <w:r>
        <w:t xml:space="preserve"> Territories; or</w:t>
      </w:r>
    </w:p>
    <w:p w14:paraId="29F21C56" w14:textId="40BFAB53" w:rsidR="00673EC6" w:rsidRDefault="00673EC6" w:rsidP="00673EC6">
      <w:pPr>
        <w:pStyle w:val="dotpoint"/>
      </w:pPr>
      <w:r>
        <w:t>with respect to a Territory; or</w:t>
      </w:r>
    </w:p>
    <w:p w14:paraId="141C7369" w14:textId="77777777" w:rsidR="00673EC6" w:rsidRDefault="00673EC6" w:rsidP="00673EC6">
      <w:pPr>
        <w:pStyle w:val="dotpoint"/>
      </w:pPr>
      <w:r>
        <w:t>with respect to the implied power of the Parliament to make laws with respect to nationhood; or</w:t>
      </w:r>
    </w:p>
    <w:p w14:paraId="4564011B" w14:textId="69D248AD" w:rsidR="00673EC6" w:rsidRPr="00F161B7" w:rsidRDefault="00673EC6" w:rsidP="00673EC6">
      <w:pPr>
        <w:pStyle w:val="dotpoint"/>
      </w:pPr>
      <w:proofErr w:type="gramStart"/>
      <w:r w:rsidRPr="00F161B7">
        <w:t>with</w:t>
      </w:r>
      <w:proofErr w:type="gramEnd"/>
      <w:r w:rsidRPr="00F161B7">
        <w:t xml:space="preserve"> respect to the executive power of the Commonwealth</w:t>
      </w:r>
      <w:r w:rsidR="00D71E9D" w:rsidRPr="005E16B9">
        <w:t>.</w:t>
      </w:r>
    </w:p>
    <w:p w14:paraId="21A78ADE" w14:textId="38DB8BF3" w:rsidR="00563A29" w:rsidRPr="000118DF" w:rsidRDefault="001C3DD7" w:rsidP="00673EC6">
      <w:pPr>
        <w:pStyle w:val="dotpoint"/>
        <w:numPr>
          <w:ilvl w:val="0"/>
          <w:numId w:val="0"/>
        </w:numPr>
        <w:ind w:left="1984"/>
        <w:rPr>
          <w:rStyle w:val="Referencingstyle"/>
        </w:rPr>
      </w:pPr>
      <w:r w:rsidRPr="005E16B9" w:rsidDel="001C3DD7">
        <w:t xml:space="preserve"> </w:t>
      </w:r>
      <w:r w:rsidR="00673EC6" w:rsidRPr="005E16B9">
        <w:rPr>
          <w:rStyle w:val="Referencingstyle"/>
        </w:rPr>
        <w:t>[</w:t>
      </w:r>
      <w:r w:rsidR="00B10CC5" w:rsidRPr="005E16B9">
        <w:rPr>
          <w:rStyle w:val="Referencingstyle"/>
        </w:rPr>
        <w:t>S</w:t>
      </w:r>
      <w:r w:rsidR="00673EC6" w:rsidRPr="005E16B9">
        <w:rPr>
          <w:rStyle w:val="Referencingstyle"/>
        </w:rPr>
        <w:t xml:space="preserve">ection </w:t>
      </w:r>
      <w:r w:rsidRPr="005E16B9">
        <w:rPr>
          <w:rStyle w:val="Referencingstyle"/>
        </w:rPr>
        <w:t>18</w:t>
      </w:r>
      <w:r w:rsidR="00673EC6" w:rsidRPr="005E16B9">
        <w:rPr>
          <w:rStyle w:val="Referencingstyle"/>
        </w:rPr>
        <w:t>]</w:t>
      </w:r>
    </w:p>
    <w:p w14:paraId="3756E9A2" w14:textId="5994C92F" w:rsidR="00B56FFF" w:rsidRPr="00EC56ED" w:rsidRDefault="00B56FFF" w:rsidP="00B56FFF">
      <w:pPr>
        <w:pStyle w:val="Heading4"/>
      </w:pPr>
      <w:r w:rsidRPr="005E16B9">
        <w:t xml:space="preserve">Delegation </w:t>
      </w:r>
    </w:p>
    <w:p w14:paraId="6D5FAF07" w14:textId="5DF9006F" w:rsidR="00B56FFF" w:rsidRPr="00EC56ED" w:rsidRDefault="00EC1D2D" w:rsidP="00E71982">
      <w:pPr>
        <w:pStyle w:val="base-text-paragraph"/>
        <w:numPr>
          <w:ilvl w:val="1"/>
          <w:numId w:val="7"/>
        </w:numPr>
      </w:pPr>
      <w:r w:rsidRPr="00EC56ED">
        <w:t xml:space="preserve">The </w:t>
      </w:r>
      <w:r w:rsidR="00F161B7">
        <w:t>Minister</w:t>
      </w:r>
      <w:r w:rsidRPr="00EC56ED">
        <w:t xml:space="preserve"> has the power to delegate </w:t>
      </w:r>
      <w:r w:rsidR="00EC56ED" w:rsidRPr="00EC56ED">
        <w:t xml:space="preserve">in writing </w:t>
      </w:r>
      <w:r w:rsidRPr="00EC56ED">
        <w:t>the powers or</w:t>
      </w:r>
      <w:r w:rsidR="007C2547">
        <w:t xml:space="preserve"> functions provided for in the B</w:t>
      </w:r>
      <w:r w:rsidRPr="00EC56ED">
        <w:t>ill</w:t>
      </w:r>
      <w:r w:rsidR="00F161B7">
        <w:t xml:space="preserve"> except for the </w:t>
      </w:r>
      <w:r w:rsidR="000A0676" w:rsidRPr="005E16B9">
        <w:t xml:space="preserve">power to </w:t>
      </w:r>
      <w:r w:rsidR="00982AD2">
        <w:t>issue</w:t>
      </w:r>
      <w:r w:rsidR="000A0676" w:rsidRPr="005E16B9">
        <w:t xml:space="preserve"> directions in section 13, the </w:t>
      </w:r>
      <w:r w:rsidR="001C3DD7" w:rsidRPr="005E16B9">
        <w:t xml:space="preserve">power to </w:t>
      </w:r>
      <w:r w:rsidR="001C3DD7">
        <w:t xml:space="preserve">credit additional amounts into the ABSF in section 14 and the power to make rules under section 22. </w:t>
      </w:r>
      <w:r w:rsidRPr="00EC56ED">
        <w:t xml:space="preserve">The delegation can be to </w:t>
      </w:r>
      <w:r w:rsidR="00D368CC">
        <w:t>an</w:t>
      </w:r>
      <w:r w:rsidRPr="00EC56ED">
        <w:t xml:space="preserve"> official of the Department of the Treasury or entity prescribed by the rules who:</w:t>
      </w:r>
    </w:p>
    <w:p w14:paraId="0AAEA14A" w14:textId="2950BF49" w:rsidR="00EC1D2D" w:rsidRPr="00EC56ED" w:rsidRDefault="00EC1D2D" w:rsidP="00EC1D2D">
      <w:pPr>
        <w:pStyle w:val="dotpoint"/>
      </w:pPr>
      <w:r w:rsidRPr="00EC56ED">
        <w:t>is an SES employee; or</w:t>
      </w:r>
    </w:p>
    <w:p w14:paraId="597CF1AF" w14:textId="06F92D0F" w:rsidR="00EC1D2D" w:rsidRPr="00EC56ED" w:rsidRDefault="00EC1D2D" w:rsidP="00EC1D2D">
      <w:pPr>
        <w:pStyle w:val="dotpoint"/>
      </w:pPr>
      <w:r w:rsidRPr="00EC56ED">
        <w:t>is an APS employee who holds or performs the duties of an Executive Level 2, or equivalent position; or</w:t>
      </w:r>
    </w:p>
    <w:p w14:paraId="19C71EE6" w14:textId="791563AD" w:rsidR="00EC1D2D" w:rsidRPr="00EC56ED" w:rsidRDefault="00EC1D2D" w:rsidP="00EC56ED">
      <w:pPr>
        <w:pStyle w:val="dotpoint"/>
      </w:pPr>
      <w:proofErr w:type="gramStart"/>
      <w:r w:rsidRPr="00EC56ED">
        <w:t>occupi</w:t>
      </w:r>
      <w:r w:rsidR="00EC56ED" w:rsidRPr="00EC56ED">
        <w:t>es</w:t>
      </w:r>
      <w:proofErr w:type="gramEnd"/>
      <w:r w:rsidR="00EC56ED" w:rsidRPr="00EC56ED">
        <w:t xml:space="preserve"> an office or position that is the equivalent level to that of an SES employee or an Executive Level 2. </w:t>
      </w:r>
    </w:p>
    <w:p w14:paraId="449DCB40" w14:textId="4E92100C" w:rsidR="00EC56ED" w:rsidRPr="00EC56ED" w:rsidRDefault="00EC56ED" w:rsidP="00EC56ED">
      <w:pPr>
        <w:pStyle w:val="dotpoint"/>
        <w:numPr>
          <w:ilvl w:val="0"/>
          <w:numId w:val="0"/>
        </w:numPr>
        <w:ind w:left="1984"/>
        <w:rPr>
          <w:rStyle w:val="Referencingstyle"/>
        </w:rPr>
      </w:pPr>
      <w:r w:rsidRPr="005E16B9">
        <w:rPr>
          <w:rStyle w:val="Referencingstyle"/>
        </w:rPr>
        <w:t>[</w:t>
      </w:r>
      <w:r w:rsidR="00B10CC5" w:rsidRPr="005E16B9">
        <w:rPr>
          <w:rStyle w:val="Referencingstyle"/>
        </w:rPr>
        <w:t>S</w:t>
      </w:r>
      <w:r w:rsidRPr="005E16B9">
        <w:rPr>
          <w:rStyle w:val="Referencingstyle"/>
        </w:rPr>
        <w:t xml:space="preserve">ubsections </w:t>
      </w:r>
      <w:r w:rsidR="001C3DD7" w:rsidRPr="005E16B9">
        <w:rPr>
          <w:rStyle w:val="Referencingstyle"/>
        </w:rPr>
        <w:t>19</w:t>
      </w:r>
      <w:r w:rsidRPr="005E16B9">
        <w:rPr>
          <w:rStyle w:val="Referencingstyle"/>
        </w:rPr>
        <w:t>(1) and (2)]</w:t>
      </w:r>
    </w:p>
    <w:p w14:paraId="211E6434" w14:textId="0A34A824" w:rsidR="001C3DD7" w:rsidRDefault="001C3DD7" w:rsidP="00F161B7">
      <w:pPr>
        <w:pStyle w:val="base-text-paragraph"/>
        <w:numPr>
          <w:ilvl w:val="1"/>
          <w:numId w:val="7"/>
        </w:numPr>
      </w:pPr>
      <w:r>
        <w:t xml:space="preserve">Prior to delegating a function or power to a person holding a particular office or position, the Minister is required to take into account whether the delegation is to a person who holds an office or position that is sufficiently senior to exercise the power or perform the function or duty. </w:t>
      </w:r>
      <w:r w:rsidR="00C60015" w:rsidRPr="005E16B9">
        <w:rPr>
          <w:rStyle w:val="Referencingstyle"/>
        </w:rPr>
        <w:t>[</w:t>
      </w:r>
      <w:r w:rsidR="00B10CC5" w:rsidRPr="005E16B9">
        <w:rPr>
          <w:rStyle w:val="Referencingstyle"/>
        </w:rPr>
        <w:t>P</w:t>
      </w:r>
      <w:r w:rsidR="00C60015" w:rsidRPr="005E16B9">
        <w:rPr>
          <w:rStyle w:val="Referencingstyle"/>
        </w:rPr>
        <w:t>aragraph 19(3)(a)]</w:t>
      </w:r>
    </w:p>
    <w:p w14:paraId="71BA87D9" w14:textId="26F3E1D7" w:rsidR="001C3DD7" w:rsidRPr="001C3DD7" w:rsidRDefault="001C3DD7" w:rsidP="00F161B7">
      <w:pPr>
        <w:pStyle w:val="base-text-paragraph"/>
        <w:numPr>
          <w:ilvl w:val="1"/>
          <w:numId w:val="7"/>
        </w:numPr>
      </w:pPr>
      <w:r>
        <w:t xml:space="preserve">Where the Minister is delegating a power or function to a </w:t>
      </w:r>
      <w:r w:rsidR="00C60015">
        <w:t xml:space="preserve">particular person, the Minister must consider if the person has the appropriate qualifications or expertise to exercise the power or perform the function. </w:t>
      </w:r>
      <w:r w:rsidR="00C60015" w:rsidRPr="005E16B9">
        <w:rPr>
          <w:rStyle w:val="Referencingstyle"/>
        </w:rPr>
        <w:t>[</w:t>
      </w:r>
      <w:r w:rsidR="00B10CC5" w:rsidRPr="005E16B9">
        <w:rPr>
          <w:rStyle w:val="Referencingstyle"/>
        </w:rPr>
        <w:t>P</w:t>
      </w:r>
      <w:r w:rsidR="00C60015" w:rsidRPr="005E16B9">
        <w:rPr>
          <w:rStyle w:val="Referencingstyle"/>
        </w:rPr>
        <w:t>aragraph 19(3)(b)]</w:t>
      </w:r>
    </w:p>
    <w:p w14:paraId="37DDA7F4" w14:textId="5B6682D3" w:rsidR="00EC56ED" w:rsidRPr="00EC56ED" w:rsidRDefault="00F161B7" w:rsidP="00F161B7">
      <w:pPr>
        <w:pStyle w:val="base-text-paragraph"/>
        <w:numPr>
          <w:ilvl w:val="1"/>
          <w:numId w:val="7"/>
        </w:numPr>
        <w:rPr>
          <w:rStyle w:val="Referencingstyle"/>
        </w:rPr>
      </w:pPr>
      <w:r>
        <w:t xml:space="preserve">Authorised delegates are required to comply with any written directions given by the Minister. The directions cannot be inconsistent with the rules made under the Act. </w:t>
      </w:r>
      <w:r w:rsidR="00EC56ED" w:rsidRPr="005E16B9">
        <w:rPr>
          <w:rStyle w:val="Referencingstyle"/>
        </w:rPr>
        <w:t>[</w:t>
      </w:r>
      <w:r w:rsidR="00B10CC5" w:rsidRPr="005E16B9">
        <w:rPr>
          <w:rStyle w:val="Referencingstyle"/>
        </w:rPr>
        <w:t>S</w:t>
      </w:r>
      <w:r w:rsidR="00EC56ED" w:rsidRPr="005E16B9">
        <w:rPr>
          <w:rStyle w:val="Referencingstyle"/>
        </w:rPr>
        <w:t xml:space="preserve">ubsections </w:t>
      </w:r>
      <w:r w:rsidR="00C60015" w:rsidRPr="005E16B9">
        <w:rPr>
          <w:rStyle w:val="Referencingstyle"/>
        </w:rPr>
        <w:t>19</w:t>
      </w:r>
      <w:r w:rsidR="00EC56ED" w:rsidRPr="005E16B9">
        <w:rPr>
          <w:rStyle w:val="Referencingstyle"/>
        </w:rPr>
        <w:t>(</w:t>
      </w:r>
      <w:r w:rsidR="00C60015" w:rsidRPr="005E16B9">
        <w:rPr>
          <w:rStyle w:val="Referencingstyle"/>
        </w:rPr>
        <w:t>4</w:t>
      </w:r>
      <w:r w:rsidR="00EC56ED" w:rsidRPr="005E16B9">
        <w:rPr>
          <w:rStyle w:val="Referencingstyle"/>
        </w:rPr>
        <w:t>) and (</w:t>
      </w:r>
      <w:r w:rsidR="00C60015" w:rsidRPr="005E16B9">
        <w:rPr>
          <w:rStyle w:val="Referencingstyle"/>
        </w:rPr>
        <w:t>5</w:t>
      </w:r>
      <w:r w:rsidR="00EC56ED" w:rsidRPr="005E16B9">
        <w:rPr>
          <w:rStyle w:val="Referencingstyle"/>
        </w:rPr>
        <w:t>)]</w:t>
      </w:r>
    </w:p>
    <w:p w14:paraId="68006104" w14:textId="6480258E" w:rsidR="00B56FFF" w:rsidRDefault="00B56FFF" w:rsidP="00B56FFF">
      <w:pPr>
        <w:pStyle w:val="Heading4"/>
      </w:pPr>
      <w:r w:rsidRPr="00EC56ED">
        <w:t>Annual reporting</w:t>
      </w:r>
      <w:r w:rsidR="00CE2615">
        <w:t xml:space="preserve"> and review</w:t>
      </w:r>
    </w:p>
    <w:p w14:paraId="56B82641" w14:textId="7C3711F9" w:rsidR="00B56FFF" w:rsidRDefault="00563A29" w:rsidP="00E71982">
      <w:pPr>
        <w:pStyle w:val="base-text-paragraph"/>
        <w:numPr>
          <w:ilvl w:val="1"/>
          <w:numId w:val="7"/>
        </w:numPr>
      </w:pPr>
      <w:r>
        <w:t xml:space="preserve">There will be </w:t>
      </w:r>
      <w:r w:rsidR="00C60015" w:rsidRPr="005E16B9">
        <w:t>a</w:t>
      </w:r>
      <w:r w:rsidR="00C60015">
        <w:t xml:space="preserve"> yearly update</w:t>
      </w:r>
      <w:r>
        <w:t xml:space="preserve"> on the operation of the ABSF as part of the Treasury annual report. </w:t>
      </w:r>
      <w:r w:rsidRPr="00ED0F00">
        <w:rPr>
          <w:rStyle w:val="Referencingstyle"/>
        </w:rPr>
        <w:t>[</w:t>
      </w:r>
      <w:r w:rsidRPr="005E16B9">
        <w:rPr>
          <w:rStyle w:val="Referencingstyle"/>
        </w:rPr>
        <w:t xml:space="preserve">Section </w:t>
      </w:r>
      <w:r w:rsidR="00C60015" w:rsidRPr="005E16B9">
        <w:rPr>
          <w:rStyle w:val="Referencingstyle"/>
        </w:rPr>
        <w:t>20</w:t>
      </w:r>
      <w:r w:rsidRPr="00375F1D">
        <w:rPr>
          <w:rStyle w:val="Referencingstyle"/>
        </w:rPr>
        <w:t>]</w:t>
      </w:r>
    </w:p>
    <w:p w14:paraId="673A0FE3" w14:textId="08E5542E" w:rsidR="00B56FFF" w:rsidRDefault="00563A29" w:rsidP="00E71982">
      <w:pPr>
        <w:pStyle w:val="base-text-paragraph"/>
        <w:numPr>
          <w:ilvl w:val="1"/>
          <w:numId w:val="7"/>
        </w:numPr>
      </w:pPr>
      <w:r>
        <w:t xml:space="preserve">The </w:t>
      </w:r>
      <w:r w:rsidR="008B1173">
        <w:t>B</w:t>
      </w:r>
      <w:r>
        <w:t xml:space="preserve">ill requires the </w:t>
      </w:r>
      <w:r w:rsidR="008B1173">
        <w:t>Minister</w:t>
      </w:r>
      <w:r>
        <w:t xml:space="preserve"> to commence a review into the ABSF as soon as </w:t>
      </w:r>
      <w:r w:rsidR="00C60015">
        <w:t xml:space="preserve">possible </w:t>
      </w:r>
      <w:r>
        <w:t xml:space="preserve">two years after the fund commences (the day </w:t>
      </w:r>
      <w:r>
        <w:lastRenderedPageBreak/>
        <w:t xml:space="preserve">after Royal Assent). </w:t>
      </w:r>
      <w:r w:rsidR="008B1173">
        <w:t>The review must include a review of the effectiveness of the</w:t>
      </w:r>
      <w:r w:rsidR="00982AD2">
        <w:t xml:space="preserve"> ABSF in meeting its</w:t>
      </w:r>
      <w:r w:rsidR="008B1173">
        <w:t xml:space="preserve"> objectives. A written copy of the review must be given to the Minister who must </w:t>
      </w:r>
      <w:r w:rsidR="00C60015">
        <w:t xml:space="preserve">then </w:t>
      </w:r>
      <w:r w:rsidR="008B1173">
        <w:t xml:space="preserve">table a copy in each House of the Parliament within 15 sitting days of that House after </w:t>
      </w:r>
      <w:r w:rsidR="00C60015" w:rsidRPr="005E16B9">
        <w:t>receiving it</w:t>
      </w:r>
      <w:r w:rsidR="008B1173" w:rsidRPr="005E16B9">
        <w:t>.</w:t>
      </w:r>
      <w:r w:rsidRPr="005E16B9">
        <w:t xml:space="preserve"> </w:t>
      </w:r>
      <w:r w:rsidR="00845E37" w:rsidRPr="00ED0F00">
        <w:rPr>
          <w:rStyle w:val="Referencingstyle"/>
        </w:rPr>
        <w:t>[</w:t>
      </w:r>
      <w:r w:rsidR="004150F1" w:rsidRPr="005E16B9">
        <w:rPr>
          <w:rStyle w:val="Referencingstyle"/>
        </w:rPr>
        <w:t>Section </w:t>
      </w:r>
      <w:r w:rsidR="00C60015" w:rsidRPr="005E16B9">
        <w:rPr>
          <w:rStyle w:val="Referencingstyle"/>
        </w:rPr>
        <w:t>21</w:t>
      </w:r>
      <w:r w:rsidR="00845E37" w:rsidRPr="00375F1D">
        <w:rPr>
          <w:rStyle w:val="Referencingstyle"/>
        </w:rPr>
        <w:t>]</w:t>
      </w:r>
    </w:p>
    <w:p w14:paraId="11A72F3B" w14:textId="585EEC75" w:rsidR="00B56FFF" w:rsidRDefault="00B56FFF" w:rsidP="00B56FFF">
      <w:pPr>
        <w:pStyle w:val="Heading4"/>
      </w:pPr>
      <w:r>
        <w:t>Rules</w:t>
      </w:r>
    </w:p>
    <w:p w14:paraId="3D0DE8BB" w14:textId="5C5C135D" w:rsidR="00845E37" w:rsidRPr="008F726E" w:rsidRDefault="00845E37" w:rsidP="00845E37">
      <w:pPr>
        <w:pStyle w:val="base-text-paragraph"/>
        <w:numPr>
          <w:ilvl w:val="1"/>
          <w:numId w:val="7"/>
        </w:numPr>
      </w:pPr>
      <w:r>
        <w:t xml:space="preserve">The </w:t>
      </w:r>
      <w:r w:rsidR="008B1173">
        <w:t>Minister</w:t>
      </w:r>
      <w:r>
        <w:t xml:space="preserve"> has the power to make rules as required or permitted or that are necessary or convenient to give effect to provisions in the Bill. The </w:t>
      </w:r>
      <w:r w:rsidR="009B6A82">
        <w:t xml:space="preserve">rule making power </w:t>
      </w:r>
      <w:r>
        <w:t xml:space="preserve">will allow the </w:t>
      </w:r>
      <w:r w:rsidR="00C60015">
        <w:t xml:space="preserve">Minister </w:t>
      </w:r>
      <w:r>
        <w:t xml:space="preserve">to prescribe </w:t>
      </w:r>
      <w:r w:rsidDel="00C60015">
        <w:t xml:space="preserve">additional </w:t>
      </w:r>
      <w:r w:rsidR="00C60015">
        <w:t>restrictions on the types of debt securities that can be acquired</w:t>
      </w:r>
      <w:r w:rsidR="009B6A82">
        <w:t xml:space="preserve"> (s</w:t>
      </w:r>
      <w:r>
        <w:t xml:space="preserve">ee </w:t>
      </w:r>
      <w:r w:rsidRPr="005E16B9">
        <w:t xml:space="preserve">section </w:t>
      </w:r>
      <w:r w:rsidR="00C60015" w:rsidRPr="005E16B9">
        <w:t>13</w:t>
      </w:r>
      <w:r w:rsidR="00C60015">
        <w:t xml:space="preserve"> </w:t>
      </w:r>
      <w:r>
        <w:t xml:space="preserve">above). </w:t>
      </w:r>
      <w:r w:rsidRPr="005E16B9">
        <w:rPr>
          <w:rStyle w:val="Referencingstyle"/>
        </w:rPr>
        <w:t xml:space="preserve">[Subsection </w:t>
      </w:r>
      <w:r w:rsidR="00C60015" w:rsidRPr="005E16B9">
        <w:rPr>
          <w:rStyle w:val="Referencingstyle"/>
        </w:rPr>
        <w:t>22</w:t>
      </w:r>
      <w:r w:rsidRPr="005E16B9">
        <w:rPr>
          <w:rStyle w:val="Referencingstyle"/>
        </w:rPr>
        <w:t>(1)]</w:t>
      </w:r>
    </w:p>
    <w:p w14:paraId="51C7B300" w14:textId="6E0B2AC9" w:rsidR="00F47628" w:rsidRDefault="00845E37" w:rsidP="00E71982">
      <w:pPr>
        <w:pStyle w:val="base-text-paragraph"/>
        <w:numPr>
          <w:ilvl w:val="1"/>
          <w:numId w:val="7"/>
        </w:numPr>
      </w:pPr>
      <w:r>
        <w:t>To avoid doubt, the rule making power cannot:</w:t>
      </w:r>
    </w:p>
    <w:p w14:paraId="3CA9692F" w14:textId="41C9813E" w:rsidR="00845E37" w:rsidRDefault="00845E37" w:rsidP="00845E37">
      <w:pPr>
        <w:pStyle w:val="dotpoint"/>
      </w:pPr>
      <w:r>
        <w:t xml:space="preserve">allow the creation of an offence or civil penalty; </w:t>
      </w:r>
    </w:p>
    <w:p w14:paraId="4A35148E" w14:textId="3127BA0A" w:rsidR="00845E37" w:rsidRDefault="00845E37" w:rsidP="00845E37">
      <w:pPr>
        <w:pStyle w:val="dotpoint"/>
      </w:pPr>
      <w:r>
        <w:t xml:space="preserve">provide powers of arrest, detention, entry, search or seizure; </w:t>
      </w:r>
    </w:p>
    <w:p w14:paraId="646FD413" w14:textId="574885AF" w:rsidR="00845E37" w:rsidRDefault="00845E37" w:rsidP="00845E37">
      <w:pPr>
        <w:pStyle w:val="dotpoint"/>
      </w:pPr>
      <w:r>
        <w:t xml:space="preserve">impose a tax; </w:t>
      </w:r>
    </w:p>
    <w:p w14:paraId="3D754799" w14:textId="2C7BF73E" w:rsidR="00845E37" w:rsidRDefault="00845E37" w:rsidP="00845E37">
      <w:pPr>
        <w:pStyle w:val="dotpoint"/>
      </w:pPr>
      <w:r>
        <w:t xml:space="preserve">set an amount to be appropriated from the Consolidated Revenue Fund under an appropriation in the </w:t>
      </w:r>
      <w:r w:rsidR="009B6A82">
        <w:t>Bill</w:t>
      </w:r>
      <w:r>
        <w:t xml:space="preserve">; </w:t>
      </w:r>
      <w:r w:rsidR="00EB00AE">
        <w:t>or</w:t>
      </w:r>
    </w:p>
    <w:p w14:paraId="143D60E5" w14:textId="5A1D70D4" w:rsidR="00845E37" w:rsidRDefault="00845E37" w:rsidP="00845E37">
      <w:pPr>
        <w:pStyle w:val="dotpoint"/>
      </w:pPr>
      <w:proofErr w:type="gramStart"/>
      <w:r>
        <w:t>directly</w:t>
      </w:r>
      <w:proofErr w:type="gramEnd"/>
      <w:r>
        <w:t xml:space="preserve"> amend the text of the </w:t>
      </w:r>
      <w:r w:rsidR="009B6A82">
        <w:t>Bill</w:t>
      </w:r>
      <w:r>
        <w:t xml:space="preserve">. </w:t>
      </w:r>
    </w:p>
    <w:p w14:paraId="0BD28F97" w14:textId="5DFBCC33" w:rsidR="00613B10" w:rsidRDefault="00613B10" w:rsidP="00613B10">
      <w:pPr>
        <w:pStyle w:val="dotpoint"/>
        <w:numPr>
          <w:ilvl w:val="0"/>
          <w:numId w:val="0"/>
        </w:numPr>
        <w:ind w:left="1984"/>
      </w:pPr>
      <w:r w:rsidRPr="005E16B9">
        <w:rPr>
          <w:rStyle w:val="Referencingstyle"/>
        </w:rPr>
        <w:t xml:space="preserve">[Subsection </w:t>
      </w:r>
      <w:r w:rsidR="00C60015" w:rsidRPr="005E16B9">
        <w:rPr>
          <w:rStyle w:val="Referencingstyle"/>
        </w:rPr>
        <w:t>22</w:t>
      </w:r>
      <w:r w:rsidRPr="005E16B9">
        <w:rPr>
          <w:rStyle w:val="Referencingstyle"/>
        </w:rPr>
        <w:t>(2)]</w:t>
      </w:r>
    </w:p>
    <w:p w14:paraId="25CB720F" w14:textId="77777777" w:rsidR="00DF631D" w:rsidRDefault="00DF631D">
      <w:pPr>
        <w:spacing w:before="0" w:after="160" w:line="259" w:lineRule="auto"/>
      </w:pPr>
    </w:p>
    <w:sectPr w:rsidR="00DF631D" w:rsidSect="00C743D3">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5322" w14:textId="77777777" w:rsidR="0059631E" w:rsidRDefault="0059631E" w:rsidP="00E679CA">
      <w:pPr>
        <w:spacing w:before="0" w:after="0"/>
      </w:pPr>
      <w:r>
        <w:separator/>
      </w:r>
    </w:p>
  </w:endnote>
  <w:endnote w:type="continuationSeparator" w:id="0">
    <w:p w14:paraId="131E4B0F" w14:textId="77777777" w:rsidR="0059631E" w:rsidRDefault="0059631E" w:rsidP="00E679CA">
      <w:pPr>
        <w:spacing w:before="0" w:after="0"/>
      </w:pPr>
      <w:r>
        <w:continuationSeparator/>
      </w:r>
    </w:p>
  </w:endnote>
  <w:endnote w:type="continuationNotice" w:id="1">
    <w:p w14:paraId="00BA1458" w14:textId="77777777" w:rsidR="0059631E" w:rsidRDefault="005963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63E58" w14:textId="77777777" w:rsidR="0059631E" w:rsidRDefault="0059631E" w:rsidP="0095480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9A2B" w14:textId="77777777" w:rsidR="0059631E" w:rsidRDefault="0059631E" w:rsidP="0095480F">
    <w:pPr>
      <w:pStyle w:val="rightfooter"/>
    </w:pPr>
    <w:r>
      <w:fldChar w:fldCharType="begin"/>
    </w:r>
    <w:r>
      <w:instrText xml:space="preserve"> PAGE   \* MERGEFORMAT </w:instrText>
    </w:r>
    <w:r>
      <w:fldChar w:fldCharType="separate"/>
    </w:r>
    <w:r w:rsidR="0000018C">
      <w:rPr>
        <w:noProof/>
      </w:rPr>
      <w:t>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BC56A" w14:textId="77777777" w:rsidR="0059631E" w:rsidRDefault="0059631E" w:rsidP="0095480F">
    <w:pPr>
      <w:pStyle w:val="rightfooter"/>
    </w:pPr>
    <w:r>
      <w:fldChar w:fldCharType="begin"/>
    </w:r>
    <w:r>
      <w:instrText xml:space="preserve"> PAGE  \* Arabic  \* MERGEFORMAT </w:instrText>
    </w:r>
    <w:r>
      <w:fldChar w:fldCharType="separate"/>
    </w:r>
    <w:r w:rsidR="0000018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A254" w14:textId="77777777" w:rsidR="0059631E" w:rsidRDefault="0059631E" w:rsidP="0095480F">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4EE1D" w14:textId="77777777" w:rsidR="0059631E" w:rsidRDefault="0059631E" w:rsidP="0095480F">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5F4F0" w14:textId="77777777" w:rsidR="0059631E" w:rsidRDefault="0059631E" w:rsidP="0095480F">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762AC" w14:textId="77777777" w:rsidR="0059631E" w:rsidRPr="00B2068E" w:rsidRDefault="0059631E" w:rsidP="009548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CAE6" w14:textId="77777777" w:rsidR="0059631E" w:rsidRDefault="0059631E" w:rsidP="0095480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B195E" w14:textId="77777777" w:rsidR="0059631E" w:rsidRDefault="0059631E" w:rsidP="0095480F">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0C88" w14:textId="77777777" w:rsidR="0059631E" w:rsidRDefault="0059631E" w:rsidP="0095480F">
    <w:pPr>
      <w:pStyle w:val="rightfooter"/>
    </w:pPr>
    <w:r>
      <w:fldChar w:fldCharType="begin"/>
    </w:r>
    <w:r>
      <w:instrText xml:space="preserve"> PAGE  \* Arabic  \* MERGEFORMAT </w:instrText>
    </w:r>
    <w:r>
      <w:fldChar w:fldCharType="separate"/>
    </w:r>
    <w:r w:rsidR="0000018C">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C3A32" w14:textId="77777777" w:rsidR="0059631E" w:rsidRDefault="0059631E" w:rsidP="0095480F">
    <w:pPr>
      <w:pStyle w:val="leftfooter"/>
    </w:pPr>
    <w:r>
      <w:fldChar w:fldCharType="begin"/>
    </w:r>
    <w:r>
      <w:instrText xml:space="preserve"> PAGE   \* MERGEFORMAT </w:instrText>
    </w:r>
    <w:r>
      <w:fldChar w:fldCharType="separate"/>
    </w:r>
    <w:r w:rsidR="0000018C">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ABE5C" w14:textId="77777777" w:rsidR="0059631E" w:rsidRDefault="0059631E" w:rsidP="00E679CA">
      <w:pPr>
        <w:spacing w:before="0" w:after="0"/>
      </w:pPr>
      <w:r>
        <w:separator/>
      </w:r>
    </w:p>
  </w:footnote>
  <w:footnote w:type="continuationSeparator" w:id="0">
    <w:p w14:paraId="3E1058DD" w14:textId="77777777" w:rsidR="0059631E" w:rsidRDefault="0059631E" w:rsidP="00E679CA">
      <w:pPr>
        <w:spacing w:before="0" w:after="0"/>
      </w:pPr>
      <w:r>
        <w:continuationSeparator/>
      </w:r>
    </w:p>
  </w:footnote>
  <w:footnote w:type="continuationNotice" w:id="1">
    <w:p w14:paraId="42A69EAF" w14:textId="77777777" w:rsidR="0059631E" w:rsidRDefault="0059631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57F3" w14:textId="77777777" w:rsidR="0059631E" w:rsidRDefault="0059631E" w:rsidP="0095480F">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3065" w14:textId="77777777" w:rsidR="0059631E" w:rsidRDefault="0059631E" w:rsidP="0095480F">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0B4A7808" w14:textId="77777777" w:rsidR="0059631E" w:rsidRDefault="0000018C">
        <w:pPr>
          <w:pStyle w:val="Header"/>
        </w:pPr>
        <w:r>
          <w:rPr>
            <w:noProof/>
            <w:lang w:val="en-US" w:eastAsia="en-US"/>
          </w:rPr>
          <w:pict w14:anchorId="73677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4C186" w14:textId="77777777" w:rsidR="0059631E" w:rsidRDefault="0059631E" w:rsidP="0095480F">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5AA5A" w14:textId="77777777" w:rsidR="0059631E" w:rsidRDefault="0059631E" w:rsidP="0095480F">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ED12" w14:textId="77777777" w:rsidR="0059631E" w:rsidRDefault="005963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1ACF" w14:textId="77777777" w:rsidR="0059631E" w:rsidRPr="00422FA2" w:rsidRDefault="006A04F6" w:rsidP="00422FA2">
    <w:pPr>
      <w:pStyle w:val="leftheader"/>
    </w:pPr>
    <w:fldSimple w:instr=" STYLEREF  &quot;Bill Name&quot;  \* MERGEFORMAT ">
      <w:r w:rsidR="0000018C">
        <w:rPr>
          <w:noProof/>
        </w:rPr>
        <w:t>Australian business securitisation fund bill 2018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4C46" w14:textId="77777777" w:rsidR="0059631E" w:rsidRDefault="006A04F6" w:rsidP="0095480F">
    <w:pPr>
      <w:pStyle w:val="rightheader"/>
    </w:pPr>
    <w:fldSimple w:instr=" STYLEREF  &quot;ChapterNameOnly&quot;  \* MERGEFORMAT ">
      <w:r w:rsidR="0000018C">
        <w:rPr>
          <w:noProof/>
        </w:rPr>
        <w:t>Glossary</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DC"/>
    <w:rsid w:val="0000018C"/>
    <w:rsid w:val="000002B0"/>
    <w:rsid w:val="000118DF"/>
    <w:rsid w:val="00013436"/>
    <w:rsid w:val="0002054A"/>
    <w:rsid w:val="000253CA"/>
    <w:rsid w:val="00030A40"/>
    <w:rsid w:val="000471A3"/>
    <w:rsid w:val="00080811"/>
    <w:rsid w:val="000A0676"/>
    <w:rsid w:val="000A21D5"/>
    <w:rsid w:val="000B74D4"/>
    <w:rsid w:val="000C2A9D"/>
    <w:rsid w:val="000C44D7"/>
    <w:rsid w:val="000C4876"/>
    <w:rsid w:val="000C71F6"/>
    <w:rsid w:val="000D04A2"/>
    <w:rsid w:val="000D419E"/>
    <w:rsid w:val="000E4B50"/>
    <w:rsid w:val="001078B9"/>
    <w:rsid w:val="00107A5E"/>
    <w:rsid w:val="00107DFD"/>
    <w:rsid w:val="00123B9E"/>
    <w:rsid w:val="00127BE8"/>
    <w:rsid w:val="0013133A"/>
    <w:rsid w:val="00141B5A"/>
    <w:rsid w:val="00160EBB"/>
    <w:rsid w:val="00162527"/>
    <w:rsid w:val="00163EDB"/>
    <w:rsid w:val="00166413"/>
    <w:rsid w:val="001753F4"/>
    <w:rsid w:val="00180451"/>
    <w:rsid w:val="00183BFA"/>
    <w:rsid w:val="00184C0C"/>
    <w:rsid w:val="001929F4"/>
    <w:rsid w:val="001970FF"/>
    <w:rsid w:val="001A3472"/>
    <w:rsid w:val="001A3ACB"/>
    <w:rsid w:val="001A6D98"/>
    <w:rsid w:val="001B0BD2"/>
    <w:rsid w:val="001B177A"/>
    <w:rsid w:val="001C1751"/>
    <w:rsid w:val="001C279E"/>
    <w:rsid w:val="001C3DD7"/>
    <w:rsid w:val="001D37D8"/>
    <w:rsid w:val="00250D6F"/>
    <w:rsid w:val="00260C2C"/>
    <w:rsid w:val="00264561"/>
    <w:rsid w:val="00271304"/>
    <w:rsid w:val="0028232D"/>
    <w:rsid w:val="002836FD"/>
    <w:rsid w:val="00285AB4"/>
    <w:rsid w:val="00295ABD"/>
    <w:rsid w:val="002A68A0"/>
    <w:rsid w:val="002A7874"/>
    <w:rsid w:val="002A79CF"/>
    <w:rsid w:val="002C33D2"/>
    <w:rsid w:val="002D0B7C"/>
    <w:rsid w:val="002E03C8"/>
    <w:rsid w:val="002F0D2B"/>
    <w:rsid w:val="002F5853"/>
    <w:rsid w:val="00304807"/>
    <w:rsid w:val="00306CE3"/>
    <w:rsid w:val="00307165"/>
    <w:rsid w:val="00311787"/>
    <w:rsid w:val="003175C6"/>
    <w:rsid w:val="00320015"/>
    <w:rsid w:val="0032433A"/>
    <w:rsid w:val="0037264F"/>
    <w:rsid w:val="0037305B"/>
    <w:rsid w:val="00375F1D"/>
    <w:rsid w:val="0039165F"/>
    <w:rsid w:val="003A657F"/>
    <w:rsid w:val="003B6B47"/>
    <w:rsid w:val="003B77F0"/>
    <w:rsid w:val="003C24FE"/>
    <w:rsid w:val="003D1AC3"/>
    <w:rsid w:val="003D4F69"/>
    <w:rsid w:val="003E0B63"/>
    <w:rsid w:val="003E5AB0"/>
    <w:rsid w:val="003E7AB0"/>
    <w:rsid w:val="00405C1F"/>
    <w:rsid w:val="00410E8E"/>
    <w:rsid w:val="004150F1"/>
    <w:rsid w:val="004204D5"/>
    <w:rsid w:val="0042233B"/>
    <w:rsid w:val="00422FA2"/>
    <w:rsid w:val="00436830"/>
    <w:rsid w:val="004558C6"/>
    <w:rsid w:val="004570D8"/>
    <w:rsid w:val="00463398"/>
    <w:rsid w:val="00492645"/>
    <w:rsid w:val="004A1329"/>
    <w:rsid w:val="004B2E32"/>
    <w:rsid w:val="004E477C"/>
    <w:rsid w:val="004E74E0"/>
    <w:rsid w:val="004F3C00"/>
    <w:rsid w:val="00503A6C"/>
    <w:rsid w:val="00507C27"/>
    <w:rsid w:val="00510F30"/>
    <w:rsid w:val="00513D4C"/>
    <w:rsid w:val="00515733"/>
    <w:rsid w:val="00526356"/>
    <w:rsid w:val="005358B0"/>
    <w:rsid w:val="00535F17"/>
    <w:rsid w:val="005506A7"/>
    <w:rsid w:val="0055086F"/>
    <w:rsid w:val="00551665"/>
    <w:rsid w:val="00551958"/>
    <w:rsid w:val="00556C15"/>
    <w:rsid w:val="00563A29"/>
    <w:rsid w:val="00567602"/>
    <w:rsid w:val="00574CA0"/>
    <w:rsid w:val="00576854"/>
    <w:rsid w:val="00594188"/>
    <w:rsid w:val="0059609D"/>
    <w:rsid w:val="0059631E"/>
    <w:rsid w:val="005A496E"/>
    <w:rsid w:val="005B3F68"/>
    <w:rsid w:val="005C2B9D"/>
    <w:rsid w:val="005D530A"/>
    <w:rsid w:val="005E100E"/>
    <w:rsid w:val="005E16B9"/>
    <w:rsid w:val="005E3647"/>
    <w:rsid w:val="005F01C0"/>
    <w:rsid w:val="005F0411"/>
    <w:rsid w:val="005F16D2"/>
    <w:rsid w:val="005F20F4"/>
    <w:rsid w:val="006023B8"/>
    <w:rsid w:val="00613B10"/>
    <w:rsid w:val="006168B0"/>
    <w:rsid w:val="0062517F"/>
    <w:rsid w:val="0063127E"/>
    <w:rsid w:val="00640A3A"/>
    <w:rsid w:val="00650D11"/>
    <w:rsid w:val="00657AF6"/>
    <w:rsid w:val="00666FE8"/>
    <w:rsid w:val="00670A85"/>
    <w:rsid w:val="00673EC6"/>
    <w:rsid w:val="00681C08"/>
    <w:rsid w:val="006A04F6"/>
    <w:rsid w:val="006A05D6"/>
    <w:rsid w:val="006A72CB"/>
    <w:rsid w:val="006B4AB5"/>
    <w:rsid w:val="006B7468"/>
    <w:rsid w:val="006C69A8"/>
    <w:rsid w:val="006F233D"/>
    <w:rsid w:val="006F5EF4"/>
    <w:rsid w:val="00706678"/>
    <w:rsid w:val="00706CE0"/>
    <w:rsid w:val="007070BD"/>
    <w:rsid w:val="00711913"/>
    <w:rsid w:val="00713268"/>
    <w:rsid w:val="00727D0D"/>
    <w:rsid w:val="00734F84"/>
    <w:rsid w:val="007406E3"/>
    <w:rsid w:val="00747A03"/>
    <w:rsid w:val="00771D95"/>
    <w:rsid w:val="007722CC"/>
    <w:rsid w:val="00773B68"/>
    <w:rsid w:val="00795345"/>
    <w:rsid w:val="00795A45"/>
    <w:rsid w:val="007A50DF"/>
    <w:rsid w:val="007B5158"/>
    <w:rsid w:val="007B71B0"/>
    <w:rsid w:val="007C0628"/>
    <w:rsid w:val="007C2547"/>
    <w:rsid w:val="007C2588"/>
    <w:rsid w:val="007C2B20"/>
    <w:rsid w:val="007C30B3"/>
    <w:rsid w:val="007E1144"/>
    <w:rsid w:val="007F603F"/>
    <w:rsid w:val="00803DE4"/>
    <w:rsid w:val="00813A51"/>
    <w:rsid w:val="00816992"/>
    <w:rsid w:val="00840701"/>
    <w:rsid w:val="00845E37"/>
    <w:rsid w:val="00861DC1"/>
    <w:rsid w:val="00863591"/>
    <w:rsid w:val="008713CC"/>
    <w:rsid w:val="008769D3"/>
    <w:rsid w:val="00885459"/>
    <w:rsid w:val="008A7C93"/>
    <w:rsid w:val="008B1173"/>
    <w:rsid w:val="008B4D36"/>
    <w:rsid w:val="008D0A2D"/>
    <w:rsid w:val="008D0A8B"/>
    <w:rsid w:val="008D4F94"/>
    <w:rsid w:val="008D5806"/>
    <w:rsid w:val="008D5CF8"/>
    <w:rsid w:val="008D78FA"/>
    <w:rsid w:val="008E1671"/>
    <w:rsid w:val="008E602F"/>
    <w:rsid w:val="008E6E38"/>
    <w:rsid w:val="008F0AD3"/>
    <w:rsid w:val="008F2FB2"/>
    <w:rsid w:val="008F3B73"/>
    <w:rsid w:val="00913D15"/>
    <w:rsid w:val="009251DA"/>
    <w:rsid w:val="0093363A"/>
    <w:rsid w:val="00946B26"/>
    <w:rsid w:val="009470A5"/>
    <w:rsid w:val="0095480F"/>
    <w:rsid w:val="009654AE"/>
    <w:rsid w:val="009770C9"/>
    <w:rsid w:val="0098134F"/>
    <w:rsid w:val="00982AD2"/>
    <w:rsid w:val="00984853"/>
    <w:rsid w:val="00993DAE"/>
    <w:rsid w:val="009B5E73"/>
    <w:rsid w:val="009B6A82"/>
    <w:rsid w:val="009C2FC2"/>
    <w:rsid w:val="009D6D20"/>
    <w:rsid w:val="009D7ECD"/>
    <w:rsid w:val="009F32B0"/>
    <w:rsid w:val="009F3AE1"/>
    <w:rsid w:val="00A0653F"/>
    <w:rsid w:val="00A1614E"/>
    <w:rsid w:val="00A2308B"/>
    <w:rsid w:val="00A41EDC"/>
    <w:rsid w:val="00A62925"/>
    <w:rsid w:val="00A64B3F"/>
    <w:rsid w:val="00A66A1A"/>
    <w:rsid w:val="00A67A14"/>
    <w:rsid w:val="00A719ED"/>
    <w:rsid w:val="00A73243"/>
    <w:rsid w:val="00A75FAC"/>
    <w:rsid w:val="00A9188A"/>
    <w:rsid w:val="00AA2C84"/>
    <w:rsid w:val="00AA6EB2"/>
    <w:rsid w:val="00AA6F43"/>
    <w:rsid w:val="00AB7195"/>
    <w:rsid w:val="00AC2393"/>
    <w:rsid w:val="00AC3B30"/>
    <w:rsid w:val="00AC51F7"/>
    <w:rsid w:val="00AD3783"/>
    <w:rsid w:val="00AD3F30"/>
    <w:rsid w:val="00AD5B62"/>
    <w:rsid w:val="00AD5F50"/>
    <w:rsid w:val="00AD6165"/>
    <w:rsid w:val="00AE0D02"/>
    <w:rsid w:val="00AF597A"/>
    <w:rsid w:val="00AF6C55"/>
    <w:rsid w:val="00B040B3"/>
    <w:rsid w:val="00B10735"/>
    <w:rsid w:val="00B10CC5"/>
    <w:rsid w:val="00B17774"/>
    <w:rsid w:val="00B258ED"/>
    <w:rsid w:val="00B25B6A"/>
    <w:rsid w:val="00B25D8E"/>
    <w:rsid w:val="00B27D79"/>
    <w:rsid w:val="00B46174"/>
    <w:rsid w:val="00B526DC"/>
    <w:rsid w:val="00B56FFF"/>
    <w:rsid w:val="00B62A7C"/>
    <w:rsid w:val="00B707F9"/>
    <w:rsid w:val="00B85309"/>
    <w:rsid w:val="00B90140"/>
    <w:rsid w:val="00BB1C84"/>
    <w:rsid w:val="00BB72FC"/>
    <w:rsid w:val="00BE0A02"/>
    <w:rsid w:val="00BE27C2"/>
    <w:rsid w:val="00BF5C3E"/>
    <w:rsid w:val="00C007E8"/>
    <w:rsid w:val="00C02A24"/>
    <w:rsid w:val="00C073F6"/>
    <w:rsid w:val="00C0786F"/>
    <w:rsid w:val="00C11931"/>
    <w:rsid w:val="00C13C8C"/>
    <w:rsid w:val="00C1761E"/>
    <w:rsid w:val="00C53E99"/>
    <w:rsid w:val="00C5436A"/>
    <w:rsid w:val="00C565C3"/>
    <w:rsid w:val="00C60015"/>
    <w:rsid w:val="00C605AF"/>
    <w:rsid w:val="00C743D3"/>
    <w:rsid w:val="00C83EC4"/>
    <w:rsid w:val="00CA77D8"/>
    <w:rsid w:val="00CB5F2C"/>
    <w:rsid w:val="00CD1112"/>
    <w:rsid w:val="00CE2615"/>
    <w:rsid w:val="00D13731"/>
    <w:rsid w:val="00D368CC"/>
    <w:rsid w:val="00D46961"/>
    <w:rsid w:val="00D642C4"/>
    <w:rsid w:val="00D65FA9"/>
    <w:rsid w:val="00D71E9D"/>
    <w:rsid w:val="00D755A5"/>
    <w:rsid w:val="00D83206"/>
    <w:rsid w:val="00D90D52"/>
    <w:rsid w:val="00DB1C47"/>
    <w:rsid w:val="00DE3D8D"/>
    <w:rsid w:val="00DE55C2"/>
    <w:rsid w:val="00DF10C2"/>
    <w:rsid w:val="00DF631D"/>
    <w:rsid w:val="00E00698"/>
    <w:rsid w:val="00E17F54"/>
    <w:rsid w:val="00E2021D"/>
    <w:rsid w:val="00E30197"/>
    <w:rsid w:val="00E31C79"/>
    <w:rsid w:val="00E47AE0"/>
    <w:rsid w:val="00E5385B"/>
    <w:rsid w:val="00E56A6F"/>
    <w:rsid w:val="00E612D0"/>
    <w:rsid w:val="00E61961"/>
    <w:rsid w:val="00E679CA"/>
    <w:rsid w:val="00E71982"/>
    <w:rsid w:val="00E74E50"/>
    <w:rsid w:val="00E90384"/>
    <w:rsid w:val="00EA5BB7"/>
    <w:rsid w:val="00EA604C"/>
    <w:rsid w:val="00EB00AE"/>
    <w:rsid w:val="00EC0F5E"/>
    <w:rsid w:val="00EC1D2D"/>
    <w:rsid w:val="00EC2596"/>
    <w:rsid w:val="00EC44F9"/>
    <w:rsid w:val="00EC56ED"/>
    <w:rsid w:val="00EE2D24"/>
    <w:rsid w:val="00F00CAF"/>
    <w:rsid w:val="00F06121"/>
    <w:rsid w:val="00F11410"/>
    <w:rsid w:val="00F1415F"/>
    <w:rsid w:val="00F161B7"/>
    <w:rsid w:val="00F16AC3"/>
    <w:rsid w:val="00F17263"/>
    <w:rsid w:val="00F17980"/>
    <w:rsid w:val="00F21596"/>
    <w:rsid w:val="00F3004A"/>
    <w:rsid w:val="00F32C6B"/>
    <w:rsid w:val="00F46D06"/>
    <w:rsid w:val="00F47628"/>
    <w:rsid w:val="00F51071"/>
    <w:rsid w:val="00F54A5F"/>
    <w:rsid w:val="00F60F68"/>
    <w:rsid w:val="00F83B70"/>
    <w:rsid w:val="00F9382B"/>
    <w:rsid w:val="00FA7D2C"/>
    <w:rsid w:val="00FD0CDA"/>
    <w:rsid w:val="00FE6108"/>
    <w:rsid w:val="00FE6FDA"/>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11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3"/>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3"/>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3"/>
      </w:numPr>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base-text-paragraphnonumbersChar">
    <w:name w:val="base-text-paragraph no numbers Char"/>
    <w:basedOn w:val="DefaultParagraphFont"/>
    <w:link w:val="base-text-paragraphnonumbers"/>
    <w:rsid w:val="00503A6C"/>
    <w:rPr>
      <w:rFonts w:ascii="Times New Roman" w:eastAsia="Times New Roman" w:hAnsi="Times New Roman" w:cs="Times New Roman"/>
      <w:szCs w:val="20"/>
      <w:lang w:eastAsia="en-AU"/>
    </w:rPr>
  </w:style>
  <w:style w:type="character" w:styleId="FootnoteReference">
    <w:name w:val="footnote reference"/>
    <w:basedOn w:val="DefaultParagraphFont"/>
    <w:uiPriority w:val="99"/>
    <w:semiHidden/>
    <w:unhideWhenUsed/>
    <w:rsid w:val="00657AF6"/>
    <w:rPr>
      <w:vertAlign w:val="superscript"/>
    </w:rPr>
  </w:style>
  <w:style w:type="paragraph" w:styleId="BalloonText">
    <w:name w:val="Balloon Text"/>
    <w:basedOn w:val="Normal"/>
    <w:link w:val="BalloonTextChar"/>
    <w:uiPriority w:val="99"/>
    <w:semiHidden/>
    <w:unhideWhenUsed/>
    <w:rsid w:val="00183B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BF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A62925"/>
    <w:rPr>
      <w:sz w:val="16"/>
      <w:szCs w:val="16"/>
    </w:rPr>
  </w:style>
  <w:style w:type="paragraph" w:styleId="CommentText">
    <w:name w:val="annotation text"/>
    <w:basedOn w:val="Normal"/>
    <w:link w:val="CommentTextChar"/>
    <w:uiPriority w:val="99"/>
    <w:semiHidden/>
    <w:unhideWhenUsed/>
    <w:rsid w:val="00A62925"/>
    <w:rPr>
      <w:sz w:val="20"/>
    </w:rPr>
  </w:style>
  <w:style w:type="character" w:customStyle="1" w:styleId="CommentTextChar">
    <w:name w:val="Comment Text Char"/>
    <w:basedOn w:val="DefaultParagraphFont"/>
    <w:link w:val="CommentText"/>
    <w:uiPriority w:val="99"/>
    <w:semiHidden/>
    <w:rsid w:val="00A6292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2925"/>
    <w:rPr>
      <w:b/>
      <w:bCs/>
    </w:rPr>
  </w:style>
  <w:style w:type="character" w:customStyle="1" w:styleId="CommentSubjectChar">
    <w:name w:val="Comment Subject Char"/>
    <w:basedOn w:val="CommentTextChar"/>
    <w:link w:val="CommentSubject"/>
    <w:uiPriority w:val="99"/>
    <w:semiHidden/>
    <w:rsid w:val="00A62925"/>
    <w:rPr>
      <w:rFonts w:ascii="Times New Roman" w:eastAsia="Times New Roman" w:hAnsi="Times New Roman" w:cs="Times New Roman"/>
      <w:b/>
      <w:bCs/>
      <w:sz w:val="20"/>
      <w:szCs w:val="20"/>
      <w:lang w:eastAsia="en-AU"/>
    </w:rPr>
  </w:style>
  <w:style w:type="paragraph" w:styleId="Revision">
    <w:name w:val="Revision"/>
    <w:hidden/>
    <w:uiPriority w:val="99"/>
    <w:semiHidden/>
    <w:rsid w:val="00F54A5F"/>
    <w:pPr>
      <w:spacing w:after="0" w:line="240" w:lineRule="auto"/>
    </w:pPr>
    <w:rPr>
      <w:rFonts w:ascii="Times New Roman" w:eastAsia="Times New Roman" w:hAnsi="Times New Roman" w:cs="Times New Roman"/>
      <w:szCs w:val="20"/>
      <w:lang w:eastAsia="en-AU"/>
    </w:rPr>
  </w:style>
  <w:style w:type="paragraph" w:customStyle="1" w:styleId="Default">
    <w:name w:val="Default"/>
    <w:rsid w:val="002C33D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3"/>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3"/>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3"/>
      </w:numPr>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base-text-paragraphnonumbersChar">
    <w:name w:val="base-text-paragraph no numbers Char"/>
    <w:basedOn w:val="DefaultParagraphFont"/>
    <w:link w:val="base-text-paragraphnonumbers"/>
    <w:rsid w:val="00503A6C"/>
    <w:rPr>
      <w:rFonts w:ascii="Times New Roman" w:eastAsia="Times New Roman" w:hAnsi="Times New Roman" w:cs="Times New Roman"/>
      <w:szCs w:val="20"/>
      <w:lang w:eastAsia="en-AU"/>
    </w:rPr>
  </w:style>
  <w:style w:type="character" w:styleId="FootnoteReference">
    <w:name w:val="footnote reference"/>
    <w:basedOn w:val="DefaultParagraphFont"/>
    <w:uiPriority w:val="99"/>
    <w:semiHidden/>
    <w:unhideWhenUsed/>
    <w:rsid w:val="00657AF6"/>
    <w:rPr>
      <w:vertAlign w:val="superscript"/>
    </w:rPr>
  </w:style>
  <w:style w:type="paragraph" w:styleId="BalloonText">
    <w:name w:val="Balloon Text"/>
    <w:basedOn w:val="Normal"/>
    <w:link w:val="BalloonTextChar"/>
    <w:uiPriority w:val="99"/>
    <w:semiHidden/>
    <w:unhideWhenUsed/>
    <w:rsid w:val="00183B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BF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A62925"/>
    <w:rPr>
      <w:sz w:val="16"/>
      <w:szCs w:val="16"/>
    </w:rPr>
  </w:style>
  <w:style w:type="paragraph" w:styleId="CommentText">
    <w:name w:val="annotation text"/>
    <w:basedOn w:val="Normal"/>
    <w:link w:val="CommentTextChar"/>
    <w:uiPriority w:val="99"/>
    <w:semiHidden/>
    <w:unhideWhenUsed/>
    <w:rsid w:val="00A62925"/>
    <w:rPr>
      <w:sz w:val="20"/>
    </w:rPr>
  </w:style>
  <w:style w:type="character" w:customStyle="1" w:styleId="CommentTextChar">
    <w:name w:val="Comment Text Char"/>
    <w:basedOn w:val="DefaultParagraphFont"/>
    <w:link w:val="CommentText"/>
    <w:uiPriority w:val="99"/>
    <w:semiHidden/>
    <w:rsid w:val="00A6292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2925"/>
    <w:rPr>
      <w:b/>
      <w:bCs/>
    </w:rPr>
  </w:style>
  <w:style w:type="character" w:customStyle="1" w:styleId="CommentSubjectChar">
    <w:name w:val="Comment Subject Char"/>
    <w:basedOn w:val="CommentTextChar"/>
    <w:link w:val="CommentSubject"/>
    <w:uiPriority w:val="99"/>
    <w:semiHidden/>
    <w:rsid w:val="00A62925"/>
    <w:rPr>
      <w:rFonts w:ascii="Times New Roman" w:eastAsia="Times New Roman" w:hAnsi="Times New Roman" w:cs="Times New Roman"/>
      <w:b/>
      <w:bCs/>
      <w:sz w:val="20"/>
      <w:szCs w:val="20"/>
      <w:lang w:eastAsia="en-AU"/>
    </w:rPr>
  </w:style>
  <w:style w:type="paragraph" w:styleId="Revision">
    <w:name w:val="Revision"/>
    <w:hidden/>
    <w:uiPriority w:val="99"/>
    <w:semiHidden/>
    <w:rsid w:val="00F54A5F"/>
    <w:pPr>
      <w:spacing w:after="0" w:line="240" w:lineRule="auto"/>
    </w:pPr>
    <w:rPr>
      <w:rFonts w:ascii="Times New Roman" w:eastAsia="Times New Roman" w:hAnsi="Times New Roman" w:cs="Times New Roman"/>
      <w:szCs w:val="20"/>
      <w:lang w:eastAsia="en-AU"/>
    </w:rPr>
  </w:style>
  <w:style w:type="paragraph" w:customStyle="1" w:styleId="Default">
    <w:name w:val="Default"/>
    <w:rsid w:val="002C33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114F2EA74E46AF4AB3D11AA23F0DACD2" ma:contentTypeVersion="16352" ma:contentTypeDescription=" " ma:contentTypeScope="" ma:versionID="0b76d1da7aab3c21b1f8aca559b56d2f">
  <xsd:schema xmlns:xsd="http://www.w3.org/2001/XMLSchema" xmlns:xs="http://www.w3.org/2001/XMLSchema" xmlns:p="http://schemas.microsoft.com/office/2006/metadata/properties" xmlns:ns1="http://schemas.microsoft.com/sharepoint/v3" xmlns:ns2="0f563589-9cf9-4143-b1eb-fb0534803d38" xmlns:ns3="d4dd4adf-ddb3-46a3-8d7c-fab3fb2a6bc7" xmlns:ns4="73145ffa-26c3-4f49-8968-9a615fc305ab" xmlns:ns5="http://schemas.microsoft.com/sharepoint/v4" targetNamespace="http://schemas.microsoft.com/office/2006/metadata/properties" ma:root="true" ma:fieldsID="b05a61af30bb8ec82b384d8938f5a715" ns1:_="" ns2:_="" ns3:_="" ns4:_="" ns5:_="">
    <xsd:import namespace="http://schemas.microsoft.com/sharepoint/v3"/>
    <xsd:import namespace="0f563589-9cf9-4143-b1eb-fb0534803d38"/>
    <xsd:import namespace="d4dd4adf-ddb3-46a3-8d7c-fab3fb2a6bc7"/>
    <xsd:import namespace="73145ffa-26c3-4f49-8968-9a615fc305a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4:URL" minOccurs="0"/>
                <xsd:element ref="ns4:We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145ffa-26c3-4f49-8968-9a615fc305ab" elementFormDefault="qualified">
    <xsd:import namespace="http://schemas.microsoft.com/office/2006/documentManagement/types"/>
    <xsd:import namespace="http://schemas.microsoft.com/office/infopath/2007/PartnerControls"/>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Web" ma:index="18" nillable="true" ma:displayName="Web" ma:format="Hyperlink" ma:internalName="Web">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2018MG-100-35011</_dlc_DocId>
    <TaxCatchAll xmlns="0f563589-9cf9-4143-b1eb-fb0534803d38">
      <Value>7</Value>
    </TaxCatchAll>
    <_dlc_DocIdUrl xmlns="0f563589-9cf9-4143-b1eb-fb0534803d38">
      <Url>http://tweb13/sites/mg/fsd/_layouts/15/DocIdRedir.aspx?ID=2018MG-100-35011</Url>
      <Description>2018MG-100-35011</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URL xmlns="73145ffa-26c3-4f49-8968-9a615fc305ab">
      <Url xsi:nil="true"/>
      <Description xsi:nil="true"/>
    </URL>
    <Web xmlns="73145ffa-26c3-4f49-8968-9a615fc305ab">
      <Url xsi:nil="true"/>
      <Description xsi:nil="true"/>
    </W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2453-CBFF-4931-9401-50BD320A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73145ffa-26c3-4f49-8968-9a615fc305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4BCE1-B00C-45BB-B3CA-CEE712E03F53}">
  <ds:schemaRefs>
    <ds:schemaRef ds:uri="http://purl.org/dc/elements/1.1/"/>
    <ds:schemaRef ds:uri="73145ffa-26c3-4f49-8968-9a615fc305ab"/>
    <ds:schemaRef ds:uri="http://schemas.openxmlformats.org/package/2006/metadata/core-properties"/>
    <ds:schemaRef ds:uri="http://schemas.microsoft.com/office/2006/metadata/properties"/>
    <ds:schemaRef ds:uri="http://schemas.microsoft.com/office/2006/documentManagement/types"/>
    <ds:schemaRef ds:uri="d4dd4adf-ddb3-46a3-8d7c-fab3fb2a6bc7"/>
    <ds:schemaRef ds:uri="http://purl.org/dc/dcmitype/"/>
    <ds:schemaRef ds:uri="http://purl.org/dc/terms/"/>
    <ds:schemaRef ds:uri="http://schemas.microsoft.com/office/infopath/2007/PartnerControls"/>
    <ds:schemaRef ds:uri="http://schemas.microsoft.com/sharepoint/v4"/>
    <ds:schemaRef ds:uri="0f563589-9cf9-4143-b1eb-fb0534803d38"/>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C3CB7629-9F50-44E4-A02B-D96AACACD5C2}">
  <ds:schemaRefs>
    <ds:schemaRef ds:uri="office.server.policy"/>
  </ds:schemaRefs>
</ds:datastoreItem>
</file>

<file path=customXml/itemProps5.xml><?xml version="1.0" encoding="utf-8"?>
<ds:datastoreItem xmlns:ds="http://schemas.openxmlformats.org/officeDocument/2006/customXml" ds:itemID="{94308EF8-CB08-42A2-9CCB-DB84DA118A0A}">
  <ds:schemaRefs>
    <ds:schemaRef ds:uri="http://schemas.microsoft.com/sharepoint/events"/>
  </ds:schemaRefs>
</ds:datastoreItem>
</file>

<file path=customXml/itemProps6.xml><?xml version="1.0" encoding="utf-8"?>
<ds:datastoreItem xmlns:ds="http://schemas.openxmlformats.org/officeDocument/2006/customXml" ds:itemID="{19857835-5BF2-4EED-8EE0-372B247C3CF3}">
  <ds:schemaRefs>
    <ds:schemaRef ds:uri="http://schemas.microsoft.com/sharepoint/events"/>
  </ds:schemaRefs>
</ds:datastoreItem>
</file>

<file path=customXml/itemProps7.xml><?xml version="1.0" encoding="utf-8"?>
<ds:datastoreItem xmlns:ds="http://schemas.openxmlformats.org/officeDocument/2006/customXml" ds:itemID="{2A6E8B73-0133-4971-A9E3-89F1CC3B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14</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 - The Treasury</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Consultation paper: Australian Business Securitisation Fund</dc:subject>
  <dc:creator>The Treasury</dc:creator>
  <cp:lastModifiedBy>Thomas, Deborah</cp:lastModifiedBy>
  <cp:revision>2</cp:revision>
  <cp:lastPrinted>2018-12-18T01:05:00Z</cp:lastPrinted>
  <dcterms:created xsi:type="dcterms:W3CDTF">2018-12-18T04:55:00Z</dcterms:created>
  <dcterms:modified xsi:type="dcterms:W3CDTF">2018-12-18T04:55:00Z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0x010100E95D40E5DFEA714B90E88DB5CE07A6B500114F2EA74E46AF4AB3D11AA23F0DACD2</vt:lpwstr>
  </property>
  <property fmtid="{D5CDD505-2E9C-101B-9397-08002B2CF9AE}" pid="3" name="_dlc_DocIdItemGuid">
    <vt:lpwstr>8aafef33-8f4d-49b8-8e06-040233871b82</vt:lpwstr>
  </property>
  <property fmtid="{D5CDD505-2E9C-101B-9397-08002B2CF9AE}" pid="4" name="TSYRecordClass">
    <vt:lpwstr>2</vt:lpwstr>
  </property>
  <property fmtid="{D5CDD505-2E9C-101B-9397-08002B2CF9AE}" pid="5" name="RecordPoint_WorkflowType">
    <vt:lpwstr>ActiveSubmitStub</vt:lpwstr>
  </property>
  <property fmtid="{D5CDD505-2E9C-101B-9397-08002B2CF9AE}" pid="6" name="RecordPoint_ActiveItemUniqueId">
    <vt:lpwstr>{23324b66-e8e0-4562-8ee7-871b7c7aca7c}</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{507a8a59-704d-43cf-b103-02b0cd527a9d}</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AdHocReviewCycleID">
    <vt:i4>1967877396</vt:i4>
  </property>
  <property fmtid="{D5CDD505-2E9C-101B-9397-08002B2CF9AE}" pid="16" name="_NewReviewCycle">
    <vt:lpwstr/>
  </property>
  <property fmtid="{D5CDD505-2E9C-101B-9397-08002B2CF9AE}" pid="17" name="_EmailSubject">
    <vt:lpwstr>Update - Consultation &amp; Discussions Papers Request #S84452 [SEC=UNCLASSIFIED]</vt:lpwstr>
  </property>
  <property fmtid="{D5CDD505-2E9C-101B-9397-08002B2CF9AE}" pid="18" name="_AuthorEmail">
    <vt:lpwstr>Jessica.Xu@TREASURY.GOV.AU</vt:lpwstr>
  </property>
  <property fmtid="{D5CDD505-2E9C-101B-9397-08002B2CF9AE}" pid="19" name="_AuthorEmailDisplayName">
    <vt:lpwstr>Xu, Jessica</vt:lpwstr>
  </property>
  <property fmtid="{D5CDD505-2E9C-101B-9397-08002B2CF9AE}" pid="20" name="_ReviewingToolsShownOnce">
    <vt:lpwstr/>
  </property>
</Properties>
</file>