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5EFCD" w14:textId="77777777" w:rsidR="00503F7C" w:rsidRDefault="00503F7C" w:rsidP="00006F7E">
      <w:pPr>
        <w:pStyle w:val="CoverTitleSub"/>
        <w:rPr>
          <w:rFonts w:cs="Calibri"/>
          <w:szCs w:val="36"/>
        </w:rPr>
      </w:pPr>
      <w:bookmarkStart w:id="0" w:name="_GoBack"/>
      <w:bookmarkEnd w:id="0"/>
    </w:p>
    <w:p w14:paraId="3885EFCE" w14:textId="77777777" w:rsidR="00503F7C" w:rsidRDefault="00503F7C" w:rsidP="00006F7E">
      <w:pPr>
        <w:pStyle w:val="CoverTitleSub"/>
        <w:rPr>
          <w:rFonts w:cs="Calibri"/>
          <w:szCs w:val="36"/>
        </w:rPr>
      </w:pPr>
    </w:p>
    <w:p w14:paraId="3885EFCF" w14:textId="77777777" w:rsidR="00503F7C" w:rsidRDefault="00503F7C" w:rsidP="00006F7E">
      <w:pPr>
        <w:pStyle w:val="CoverTitleSub"/>
        <w:rPr>
          <w:rFonts w:cs="Calibri"/>
          <w:szCs w:val="36"/>
        </w:rPr>
      </w:pPr>
    </w:p>
    <w:p w14:paraId="3885EFD0" w14:textId="77777777" w:rsidR="00503F7C" w:rsidRDefault="00503F7C" w:rsidP="00006F7E">
      <w:pPr>
        <w:pStyle w:val="CoverTitleSub"/>
        <w:rPr>
          <w:rFonts w:cs="Calibri"/>
          <w:szCs w:val="36"/>
        </w:rPr>
      </w:pPr>
    </w:p>
    <w:p w14:paraId="3885EFD1" w14:textId="77777777" w:rsidR="00503F7C" w:rsidRDefault="00503F7C" w:rsidP="00006F7E">
      <w:pPr>
        <w:pStyle w:val="CoverTitleSub"/>
        <w:rPr>
          <w:rFonts w:cs="Calibri"/>
          <w:szCs w:val="36"/>
        </w:rPr>
      </w:pPr>
    </w:p>
    <w:p w14:paraId="3885EFD2" w14:textId="77777777" w:rsidR="00503F7C" w:rsidRDefault="00503F7C" w:rsidP="00006F7E">
      <w:pPr>
        <w:pStyle w:val="CoverTitleSub"/>
        <w:rPr>
          <w:rFonts w:cs="Calibri"/>
          <w:szCs w:val="36"/>
        </w:rPr>
      </w:pPr>
    </w:p>
    <w:p w14:paraId="3885EFD3" w14:textId="77777777" w:rsidR="00A077F9" w:rsidRDefault="0063680A" w:rsidP="00503F7C">
      <w:pPr>
        <w:pStyle w:val="CoverTitleSub"/>
      </w:pPr>
      <w:r>
        <w:rPr>
          <w:noProof/>
        </w:rPr>
        <mc:AlternateContent>
          <mc:Choice Requires="wpc">
            <w:drawing>
              <wp:anchor distT="0" distB="0" distL="114300" distR="114300" simplePos="0" relativeHeight="251658240" behindDoc="0" locked="0" layoutInCell="1" allowOverlap="1" wp14:anchorId="3885F06A" wp14:editId="3583BA50">
                <wp:simplePos x="0" y="0"/>
                <wp:positionH relativeFrom="margin">
                  <wp:align>center</wp:align>
                </wp:positionH>
                <wp:positionV relativeFrom="margin">
                  <wp:align>center</wp:align>
                </wp:positionV>
                <wp:extent cx="7543800" cy="2316480"/>
                <wp:effectExtent l="0" t="0" r="0" b="7620"/>
                <wp:wrapSquare wrapText="bothSides"/>
                <wp:docPr id="3" name="Canvas 1" descr="the income tax treatment of certian Teir 2 Capital instruments under the Basel lll capital reforms" title="Discussion paper title"/>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2" descr="The inccome tax treatment of certain Teir 2 Capital instruments under the Basel lll capital reforms" title="Discussion paper title"/>
                        <wps:cNvSpPr txBox="1">
                          <a:spLocks noChangeArrowheads="1"/>
                        </wps:cNvSpPr>
                        <wps:spPr bwMode="auto">
                          <a:xfrm>
                            <a:off x="0" y="0"/>
                            <a:ext cx="7543800" cy="2281079"/>
                          </a:xfrm>
                          <a:prstGeom prst="rect">
                            <a:avLst/>
                          </a:prstGeom>
                          <a:gradFill rotWithShape="1">
                            <a:gsLst>
                              <a:gs pos="0">
                                <a:srgbClr val="342E82"/>
                              </a:gs>
                              <a:gs pos="100000">
                                <a:srgbClr val="18153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5F07A" w14:textId="77777777" w:rsidR="006A6452" w:rsidRDefault="006A6452" w:rsidP="0086243B">
                              <w:pPr>
                                <w:pStyle w:val="NormalWeb"/>
                                <w:spacing w:before="0" w:beforeAutospacing="0" w:after="200" w:afterAutospacing="0" w:line="276" w:lineRule="auto"/>
                                <w:jc w:val="right"/>
                              </w:pPr>
                              <w:r>
                                <w:rPr>
                                  <w:rFonts w:ascii="Calibri" w:hAnsi="Calibri" w:cs="Calibri"/>
                                  <w:sz w:val="48"/>
                                  <w:szCs w:val="48"/>
                                </w:rPr>
                                <w:t> </w:t>
                              </w:r>
                            </w:p>
                            <w:p w14:paraId="3885F07B" w14:textId="77777777" w:rsidR="006A6452" w:rsidRDefault="006A6452" w:rsidP="0086243B">
                              <w:pPr>
                                <w:pStyle w:val="NormalWeb"/>
                                <w:spacing w:before="0" w:beforeAutospacing="0" w:after="200" w:afterAutospacing="0" w:line="276" w:lineRule="auto"/>
                                <w:jc w:val="right"/>
                              </w:pPr>
                              <w:r w:rsidRPr="00901812">
                                <w:rPr>
                                  <w:rFonts w:ascii="Calibri" w:hAnsi="Calibri"/>
                                  <w:color w:val="FFFFFF"/>
                                  <w:sz w:val="56"/>
                                  <w:szCs w:val="56"/>
                                </w:rPr>
                                <w:t>The income tax treatment of certain Tier 2 Capital instruments under the Basel III capital reforms</w:t>
                              </w:r>
                              <w:r>
                                <w:rPr>
                                  <w:rFonts w:ascii="Calibri" w:hAnsi="Calibri" w:cs="Calibri"/>
                                  <w:b/>
                                  <w:bCs/>
                                  <w:sz w:val="48"/>
                                  <w:szCs w:val="48"/>
                                </w:rPr>
                                <w:t> </w:t>
                              </w:r>
                            </w:p>
                          </w:txbxContent>
                        </wps:txbx>
                        <wps:bodyPr rot="0" vert="horz" wrap="square" lIns="91440" tIns="45720" rIns="90000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 o:spid="_x0000_s1026" editas="canvas" alt="Title: Discussion paper title - Description: the income tax treatment of certian Teir 2 Capital instruments under the Basel lll capital reforms" style="position:absolute;left:0;text-align:left;margin-left:0;margin-top:0;width:594pt;height:182.4pt;z-index:251658240;mso-position-horizontal:center;mso-position-horizontal-relative:margin;mso-position-vertical:center;mso-position-vertical-relative:margin" coordsize="75438,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income tax treatment of certian Teir 2 Capital instruments under the Basel lll capital reforms" style="position:absolute;width:75438;height:23164;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alt="The inccome tax treatment of certain Teir 2 Capital instruments under the Basel lll capital reforms" style="position:absolute;width:75438;height:2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w8MEA&#10;AADaAAAADwAAAGRycy9kb3ducmV2LnhtbESP0WoCMRRE3wv+Q7iCbzWpiNit2WUrCIJQ0PoBl83t&#10;7tLNTbqJmv59UxB8HGbmDLOpkh3ElcbQO9bwMlcgiBtnem41nD93z2sQISIbHByThl8KUJWTpw0W&#10;xt34SNdTbEWGcChQQxejL6QMTUcWw9x54ux9udFizHJspRnxluF2kAulVtJiz3mhQ0/bjprv08Vq&#10;CLX/SEtZv76fvfpRq3QYVHPQejZN9RuISCk+wvf23mhYwP+Vf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MPDBAAAA2gAAAA8AAAAAAAAAAAAAAAAAmAIAAGRycy9kb3du&#10;cmV2LnhtbFBLBQYAAAAABAAEAPUAAACGAwAAAAA=&#10;" fillcolor="#342e82" stroked="f">
                  <v:fill color2="#18153c" rotate="t" focus="100%" type="gradient"/>
                  <v:textbox inset=",,25mm">
                    <w:txbxContent>
                      <w:p w14:paraId="3885F07A" w14:textId="77777777" w:rsidR="006A6452" w:rsidRDefault="006A6452" w:rsidP="0086243B">
                        <w:pPr>
                          <w:pStyle w:val="NormalWeb"/>
                          <w:spacing w:before="0" w:beforeAutospacing="0" w:after="200" w:afterAutospacing="0" w:line="276" w:lineRule="auto"/>
                          <w:jc w:val="right"/>
                        </w:pPr>
                        <w:r>
                          <w:rPr>
                            <w:rFonts w:ascii="Calibri" w:hAnsi="Calibri" w:cs="Calibri"/>
                            <w:sz w:val="48"/>
                            <w:szCs w:val="48"/>
                          </w:rPr>
                          <w:t> </w:t>
                        </w:r>
                      </w:p>
                      <w:p w14:paraId="3885F07B" w14:textId="77777777" w:rsidR="006A6452" w:rsidRDefault="006A6452" w:rsidP="0086243B">
                        <w:pPr>
                          <w:pStyle w:val="NormalWeb"/>
                          <w:spacing w:before="0" w:beforeAutospacing="0" w:after="200" w:afterAutospacing="0" w:line="276" w:lineRule="auto"/>
                          <w:jc w:val="right"/>
                        </w:pPr>
                        <w:r w:rsidRPr="00901812">
                          <w:rPr>
                            <w:rFonts w:ascii="Calibri" w:hAnsi="Calibri"/>
                            <w:color w:val="FFFFFF"/>
                            <w:sz w:val="56"/>
                            <w:szCs w:val="56"/>
                          </w:rPr>
                          <w:t>The income tax treatment of certain Tier 2 Capital instruments under the Basel III capital reforms</w:t>
                        </w:r>
                        <w:r>
                          <w:rPr>
                            <w:rFonts w:ascii="Calibri" w:hAnsi="Calibri" w:cs="Calibri"/>
                            <w:b/>
                            <w:bCs/>
                            <w:sz w:val="48"/>
                            <w:szCs w:val="48"/>
                          </w:rPr>
                          <w:t> </w:t>
                        </w:r>
                      </w:p>
                    </w:txbxContent>
                  </v:textbox>
                </v:shape>
                <w10:wrap type="square" anchorx="margin" anchory="margin"/>
              </v:group>
            </w:pict>
          </mc:Fallback>
        </mc:AlternateContent>
      </w:r>
    </w:p>
    <w:p w14:paraId="3885EFD4" w14:textId="77777777" w:rsidR="00A077F9" w:rsidRDefault="00A077F9" w:rsidP="00006F7E">
      <w:pPr>
        <w:pStyle w:val="CoverTitleSub"/>
      </w:pPr>
      <w:r>
        <w:rPr>
          <w:rFonts w:cs="Calibri"/>
        </w:rPr>
        <w:t>Discussion paper</w:t>
      </w:r>
      <w:r>
        <w:rPr>
          <w:rFonts w:cs="Calibri"/>
        </w:rPr>
        <w:br/>
      </w:r>
      <w:r>
        <w:rPr>
          <w:szCs w:val="28"/>
        </w:rPr>
        <w:t>Ju</w:t>
      </w:r>
      <w:r w:rsidR="00653868">
        <w:rPr>
          <w:szCs w:val="28"/>
        </w:rPr>
        <w:t>ly</w:t>
      </w:r>
      <w:r>
        <w:rPr>
          <w:szCs w:val="28"/>
        </w:rPr>
        <w:t xml:space="preserve"> 2012</w:t>
      </w:r>
    </w:p>
    <w:p w14:paraId="3885EFD5" w14:textId="77777777" w:rsidR="00A077F9" w:rsidRPr="00687279" w:rsidRDefault="00A077F9" w:rsidP="00006F7E">
      <w:pPr>
        <w:rPr>
          <w:rFonts w:cs="Calibri"/>
          <w:sz w:val="20"/>
        </w:rPr>
      </w:pPr>
    </w:p>
    <w:p w14:paraId="3885EFD6" w14:textId="77777777" w:rsidR="00A077F9" w:rsidRPr="00687279" w:rsidRDefault="00A077F9" w:rsidP="00006F7E">
      <w:pPr>
        <w:sectPr w:rsidR="00A077F9" w:rsidRPr="00687279">
          <w:headerReference w:type="even" r:id="rId11"/>
          <w:headerReference w:type="first" r:id="rId12"/>
          <w:pgSz w:w="11906" w:h="16838"/>
          <w:pgMar w:top="1418" w:right="1418" w:bottom="1418" w:left="1418" w:header="709" w:footer="709" w:gutter="0"/>
          <w:cols w:space="720"/>
        </w:sectPr>
      </w:pPr>
    </w:p>
    <w:p w14:paraId="3885EFD7" w14:textId="77777777" w:rsidR="00A077F9" w:rsidRPr="00687279" w:rsidRDefault="00A077F9" w:rsidP="00240AAC">
      <w:r w:rsidRPr="00687279">
        <w:lastRenderedPageBreak/>
        <w:t>© Commonwealth of Australia 2012</w:t>
      </w:r>
    </w:p>
    <w:p w14:paraId="3885EFD8" w14:textId="79A0EFBC" w:rsidR="00A077F9" w:rsidRPr="00687279" w:rsidRDefault="00A077F9" w:rsidP="00240AAC">
      <w:r w:rsidRPr="00687279">
        <w:t xml:space="preserve">ISBN </w:t>
      </w:r>
      <w:r w:rsidR="00B817AD">
        <w:t>978 0 642 74836 2</w:t>
      </w:r>
    </w:p>
    <w:p w14:paraId="3885EFD9" w14:textId="601EEB0E" w:rsidR="00A077F9" w:rsidRPr="00687279" w:rsidRDefault="00A077F9" w:rsidP="00240AAC">
      <w:pPr>
        <w:tabs>
          <w:tab w:val="left" w:pos="1650"/>
        </w:tabs>
        <w:spacing w:before="100" w:beforeAutospacing="1" w:after="100" w:afterAutospacing="1"/>
        <w:rPr>
          <w:rStyle w:val="A5"/>
          <w:sz w:val="24"/>
          <w:szCs w:val="24"/>
        </w:rPr>
      </w:pPr>
      <w:r w:rsidRPr="00687279">
        <w:t>This publication is available for your use under a</w:t>
      </w:r>
      <w:r w:rsidRPr="00687279">
        <w:rPr>
          <w:rStyle w:val="A5"/>
          <w:rFonts w:cs="Calibri"/>
          <w:sz w:val="24"/>
          <w:szCs w:val="24"/>
        </w:rPr>
        <w:t xml:space="preserve"> </w:t>
      </w:r>
      <w:hyperlink r:id="rId13" w:history="1">
        <w:r w:rsidRPr="00687279">
          <w:rPr>
            <w:rStyle w:val="Hyperlink"/>
          </w:rPr>
          <w:t>Creative Commons Attribution 3.0 Australia</w:t>
        </w:r>
      </w:hyperlink>
      <w:r w:rsidRPr="00687279">
        <w:rPr>
          <w:rStyle w:val="A5"/>
          <w:rFonts w:cs="Calibri"/>
          <w:sz w:val="24"/>
          <w:szCs w:val="24"/>
        </w:rPr>
        <w:t xml:space="preserve"> </w:t>
      </w:r>
      <w:r w:rsidRPr="00687279">
        <w:t>licence, with the exception of the Commonwealth Coat of Arms, the Treasury logo, photographs, images, signatures and where otherwise stated</w:t>
      </w:r>
      <w:r w:rsidR="000C0F29">
        <w:t xml:space="preserve">. </w:t>
      </w:r>
      <w:r w:rsidRPr="00687279">
        <w:t>The full licence terms are available from</w:t>
      </w:r>
      <w:r w:rsidRPr="00687279">
        <w:rPr>
          <w:rStyle w:val="A5"/>
          <w:rFonts w:cs="Calibri"/>
          <w:sz w:val="24"/>
          <w:szCs w:val="24"/>
        </w:rPr>
        <w:t xml:space="preserve"> </w:t>
      </w:r>
      <w:hyperlink r:id="rId14" w:history="1">
        <w:r w:rsidRPr="00687279">
          <w:rPr>
            <w:rStyle w:val="Hyperlink"/>
          </w:rPr>
          <w:t>http://creativecommons.org/licenses/by/3.0/au/legalcode</w:t>
        </w:r>
      </w:hyperlink>
      <w:r w:rsidRPr="00687279">
        <w:rPr>
          <w:rStyle w:val="Hyperlink"/>
        </w:rPr>
        <w:t>.</w:t>
      </w:r>
      <w:r w:rsidRPr="00687279">
        <w:rPr>
          <w:sz w:val="24"/>
          <w:szCs w:val="24"/>
        </w:rPr>
        <w:t xml:space="preserve"> </w:t>
      </w:r>
    </w:p>
    <w:p w14:paraId="3885EFDA" w14:textId="77777777" w:rsidR="00A077F9" w:rsidRPr="00687279" w:rsidRDefault="0063680A" w:rsidP="00240AAC">
      <w:pPr>
        <w:tabs>
          <w:tab w:val="left" w:pos="1650"/>
        </w:tabs>
        <w:spacing w:before="100" w:beforeAutospacing="1" w:after="100" w:afterAutospacing="1" w:line="240" w:lineRule="auto"/>
        <w:rPr>
          <w:rFonts w:cs="Calibri"/>
          <w:sz w:val="24"/>
          <w:szCs w:val="24"/>
        </w:rPr>
      </w:pPr>
      <w:r>
        <w:rPr>
          <w:rFonts w:cs="Calibri"/>
          <w:noProof/>
          <w:sz w:val="24"/>
          <w:szCs w:val="24"/>
        </w:rPr>
        <w:drawing>
          <wp:inline distT="0" distB="0" distL="0" distR="0" wp14:anchorId="3885F06C" wp14:editId="3885F06D">
            <wp:extent cx="800100" cy="276225"/>
            <wp:effectExtent l="0" t="0" r="0" b="9525"/>
            <wp:docPr id="1"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3885EFDB" w14:textId="77777777" w:rsidR="00A077F9" w:rsidRPr="00687279" w:rsidRDefault="00A077F9" w:rsidP="00240AAC">
      <w:pPr>
        <w:tabs>
          <w:tab w:val="left" w:pos="1650"/>
        </w:tabs>
        <w:spacing w:before="100" w:beforeAutospacing="1" w:after="100" w:afterAutospacing="1"/>
      </w:pPr>
      <w:r w:rsidRPr="00687279">
        <w:t>Use of Treasury material under a</w:t>
      </w:r>
      <w:r w:rsidRPr="00687279">
        <w:rPr>
          <w:rFonts w:cs="Calibri"/>
          <w:sz w:val="24"/>
          <w:szCs w:val="24"/>
        </w:rPr>
        <w:t xml:space="preserve"> </w:t>
      </w:r>
      <w:hyperlink r:id="rId16" w:history="1">
        <w:r w:rsidRPr="00687279">
          <w:rPr>
            <w:rStyle w:val="Hyperlink"/>
          </w:rPr>
          <w:t>Creative Commons Attribution 3.0 Australia</w:t>
        </w:r>
      </w:hyperlink>
      <w:r w:rsidRPr="00687279">
        <w:rPr>
          <w:rStyle w:val="Hyperlink"/>
        </w:rPr>
        <w:t xml:space="preserve"> </w:t>
      </w:r>
      <w:r w:rsidRPr="00687279">
        <w:t xml:space="preserve">licence requires you to attribute the work (but not in any way that suggests that the Treasury endorses you or your use of the work). </w:t>
      </w:r>
    </w:p>
    <w:p w14:paraId="3885EFDC" w14:textId="77777777" w:rsidR="00A077F9" w:rsidRPr="00687279" w:rsidRDefault="00A077F9" w:rsidP="00D94D00">
      <w:pPr>
        <w:ind w:firstLine="720"/>
        <w:rPr>
          <w:i/>
        </w:rPr>
      </w:pPr>
      <w:r w:rsidRPr="00687279">
        <w:rPr>
          <w:i/>
        </w:rPr>
        <w:t xml:space="preserve">Treasury material used </w:t>
      </w:r>
      <w:r w:rsidR="002B25E2">
        <w:rPr>
          <w:i/>
        </w:rPr>
        <w:t>‘</w:t>
      </w:r>
      <w:r w:rsidRPr="00687279">
        <w:rPr>
          <w:i/>
        </w:rPr>
        <w:t>as supplied</w:t>
      </w:r>
      <w:r w:rsidR="002B25E2">
        <w:rPr>
          <w:i/>
        </w:rPr>
        <w:t>’</w:t>
      </w:r>
    </w:p>
    <w:p w14:paraId="3885EFDD" w14:textId="77777777" w:rsidR="00A077F9" w:rsidRPr="00687279" w:rsidRDefault="00A077F9" w:rsidP="00240AAC">
      <w:r w:rsidRPr="00687279">
        <w:t xml:space="preserve">Provided you have not modified or transformed Treasury material in any way including, for example, by changing the Treasury text; calculating percentage changes; graphing or charting data; or deriving new statistics from published Treasury statistics </w:t>
      </w:r>
      <w:r w:rsidR="002B25E2">
        <w:t>—</w:t>
      </w:r>
      <w:r w:rsidRPr="00687279">
        <w:t xml:space="preserve"> then Treasury prefers the following attribution: </w:t>
      </w:r>
    </w:p>
    <w:p w14:paraId="3885EFDE" w14:textId="77777777" w:rsidR="00A077F9" w:rsidRPr="00687279" w:rsidRDefault="00A077F9" w:rsidP="00240AAC">
      <w:pPr>
        <w:ind w:firstLine="720"/>
      </w:pPr>
      <w:r w:rsidRPr="00687279">
        <w:rPr>
          <w:i/>
        </w:rPr>
        <w:t xml:space="preserve">Source: The </w:t>
      </w:r>
      <w:r w:rsidRPr="00687279">
        <w:rPr>
          <w:i/>
          <w:iCs/>
        </w:rPr>
        <w:t>Australian Government the Treasury</w:t>
      </w:r>
    </w:p>
    <w:p w14:paraId="3885EFDF" w14:textId="77777777" w:rsidR="00A077F9" w:rsidRPr="00687279" w:rsidRDefault="00A077F9" w:rsidP="00240AAC">
      <w:r w:rsidRPr="00687279">
        <w:t>Derivative material</w:t>
      </w:r>
    </w:p>
    <w:p w14:paraId="3885EFE0" w14:textId="77777777" w:rsidR="00A077F9" w:rsidRPr="00687279" w:rsidRDefault="00A077F9" w:rsidP="00240AAC">
      <w:r w:rsidRPr="00687279">
        <w:t xml:space="preserve">If you have modified or transformed Treasury material, or derived new material from those of the Treasury in any way, then Treasury prefers the following attribution: </w:t>
      </w:r>
    </w:p>
    <w:p w14:paraId="3885EFE1" w14:textId="77777777" w:rsidR="00A077F9" w:rsidRPr="00687279" w:rsidRDefault="00A077F9" w:rsidP="00240AAC">
      <w:pPr>
        <w:ind w:firstLine="720"/>
      </w:pPr>
      <w:r w:rsidRPr="00687279">
        <w:rPr>
          <w:i/>
        </w:rPr>
        <w:t>Based on The Australian Government the Treasury data</w:t>
      </w:r>
    </w:p>
    <w:p w14:paraId="3885EFE2" w14:textId="77777777" w:rsidR="00A077F9" w:rsidRPr="00687279" w:rsidRDefault="00A077F9" w:rsidP="00240AAC">
      <w:pPr>
        <w:spacing w:after="40"/>
        <w:rPr>
          <w:b/>
        </w:rPr>
      </w:pPr>
      <w:r w:rsidRPr="00687279">
        <w:rPr>
          <w:b/>
        </w:rPr>
        <w:t>Use of the Coat of Arms</w:t>
      </w:r>
    </w:p>
    <w:p w14:paraId="3885EFE3" w14:textId="77777777" w:rsidR="00A077F9" w:rsidRPr="00687279" w:rsidRDefault="00A077F9" w:rsidP="00240AAC">
      <w:r w:rsidRPr="00687279">
        <w:t>The terms under which the Coat of Arms can be used are set out on the It</w:t>
      </w:r>
      <w:r w:rsidR="002B25E2">
        <w:t>’</w:t>
      </w:r>
      <w:r w:rsidRPr="00687279">
        <w:t xml:space="preserve">s an Honour website (see </w:t>
      </w:r>
      <w:hyperlink r:id="rId17" w:history="1">
        <w:r w:rsidRPr="00687279">
          <w:t>www.itsanhonour.gov.au</w:t>
        </w:r>
      </w:hyperlink>
      <w:r w:rsidRPr="00687279">
        <w:t>)</w:t>
      </w:r>
    </w:p>
    <w:p w14:paraId="3885EFE4" w14:textId="77777777" w:rsidR="00A077F9" w:rsidRPr="00687279" w:rsidRDefault="00A077F9" w:rsidP="00240AAC">
      <w:pPr>
        <w:spacing w:after="40"/>
        <w:rPr>
          <w:b/>
        </w:rPr>
      </w:pPr>
      <w:r w:rsidRPr="00687279">
        <w:rPr>
          <w:b/>
        </w:rPr>
        <w:t>Other Uses</w:t>
      </w:r>
    </w:p>
    <w:p w14:paraId="3885EFE5" w14:textId="77777777" w:rsidR="00A077F9" w:rsidRPr="00687279" w:rsidRDefault="00A077F9" w:rsidP="00240AAC">
      <w:r w:rsidRPr="00687279">
        <w:t>Inquiries regarding this licence and any other use of this document are welcome at:</w:t>
      </w:r>
    </w:p>
    <w:p w14:paraId="3885EFE6" w14:textId="77777777" w:rsidR="00A077F9" w:rsidRPr="00687279" w:rsidRDefault="00A077F9" w:rsidP="00240AAC">
      <w:pPr>
        <w:spacing w:after="0"/>
        <w:ind w:left="720"/>
      </w:pPr>
      <w:r w:rsidRPr="00687279">
        <w:t>Manager</w:t>
      </w:r>
    </w:p>
    <w:p w14:paraId="3885EFE7" w14:textId="77777777" w:rsidR="00A077F9" w:rsidRPr="00687279" w:rsidRDefault="00A077F9" w:rsidP="00240AAC">
      <w:pPr>
        <w:spacing w:after="0"/>
        <w:ind w:left="720"/>
      </w:pPr>
      <w:r w:rsidRPr="00687279">
        <w:t xml:space="preserve">Communications </w:t>
      </w:r>
    </w:p>
    <w:p w14:paraId="3885EFE8" w14:textId="77777777" w:rsidR="00A077F9" w:rsidRPr="00687279" w:rsidRDefault="00A077F9" w:rsidP="00240AAC">
      <w:pPr>
        <w:spacing w:after="0"/>
        <w:ind w:left="720"/>
      </w:pPr>
      <w:r w:rsidRPr="00687279">
        <w:t>The Treasury</w:t>
      </w:r>
    </w:p>
    <w:p w14:paraId="3885EFE9" w14:textId="77777777" w:rsidR="00A077F9" w:rsidRPr="00687279" w:rsidRDefault="00A077F9" w:rsidP="00240AAC">
      <w:pPr>
        <w:spacing w:after="0"/>
        <w:ind w:left="720"/>
      </w:pPr>
      <w:smartTag w:uri="urn:schemas-microsoft-com:office:smarttags" w:element="address">
        <w:smartTag w:uri="urn:schemas-microsoft-com:office:smarttags" w:element="Street">
          <w:r w:rsidRPr="00687279">
            <w:t>Langton Crescent</w:t>
          </w:r>
        </w:smartTag>
      </w:smartTag>
      <w:r w:rsidRPr="00687279">
        <w:t xml:space="preserve"> </w:t>
      </w:r>
      <w:proofErr w:type="spellStart"/>
      <w:r w:rsidRPr="00687279">
        <w:t>Parkes</w:t>
      </w:r>
      <w:proofErr w:type="spellEnd"/>
      <w:r w:rsidRPr="00687279">
        <w:t xml:space="preserve"> ACT 2600</w:t>
      </w:r>
    </w:p>
    <w:p w14:paraId="3885EFEA" w14:textId="77777777" w:rsidR="00A077F9" w:rsidRPr="00687279" w:rsidRDefault="00A077F9" w:rsidP="00240AAC">
      <w:pPr>
        <w:spacing w:after="0"/>
        <w:ind w:left="720"/>
        <w:rPr>
          <w:rStyle w:val="Hyperlink"/>
        </w:rPr>
      </w:pPr>
      <w:r w:rsidRPr="00687279">
        <w:t xml:space="preserve">Email: </w:t>
      </w:r>
      <w:hyperlink r:id="rId18" w:history="1">
        <w:r w:rsidRPr="00687279">
          <w:rPr>
            <w:rStyle w:val="Hyperlink"/>
          </w:rPr>
          <w:t>medialiaison@treasury.gov.au</w:t>
        </w:r>
      </w:hyperlink>
      <w:r w:rsidRPr="00687279">
        <w:rPr>
          <w:rStyle w:val="Hyperlink"/>
        </w:rPr>
        <w:t xml:space="preserve"> </w:t>
      </w:r>
    </w:p>
    <w:p w14:paraId="3885EFEB" w14:textId="77777777" w:rsidR="00A077F9" w:rsidRPr="00687279" w:rsidRDefault="00A077F9" w:rsidP="007F7C8E">
      <w:pPr>
        <w:rPr>
          <w:rFonts w:cs="Arial"/>
        </w:rPr>
      </w:pPr>
    </w:p>
    <w:p w14:paraId="3885EFEC" w14:textId="77777777" w:rsidR="00A077F9" w:rsidRPr="00687279" w:rsidRDefault="00A077F9" w:rsidP="00006F7E">
      <w:pPr>
        <w:sectPr w:rsidR="00A077F9" w:rsidRPr="00687279">
          <w:pgSz w:w="11906" w:h="16838"/>
          <w:pgMar w:top="1418" w:right="1418" w:bottom="1418" w:left="1418" w:header="709" w:footer="709" w:gutter="0"/>
          <w:cols w:space="720"/>
        </w:sectPr>
      </w:pPr>
    </w:p>
    <w:p w14:paraId="3885EFED" w14:textId="77777777" w:rsidR="00A077F9" w:rsidRDefault="00A077F9" w:rsidP="00006F7E">
      <w:pPr>
        <w:pStyle w:val="Heading2NotNumbered"/>
        <w:rPr>
          <w:rFonts w:cs="Calibri"/>
          <w:caps/>
        </w:rPr>
      </w:pPr>
      <w:r>
        <w:rPr>
          <w:rFonts w:cs="Calibri"/>
        </w:rPr>
        <w:lastRenderedPageBreak/>
        <w:t>Consultation Process</w:t>
      </w:r>
    </w:p>
    <w:p w14:paraId="3885EFEE" w14:textId="77777777" w:rsidR="00A077F9" w:rsidRDefault="00A077F9" w:rsidP="00006F7E">
      <w:pPr>
        <w:pStyle w:val="Heading4"/>
      </w:pPr>
      <w:r>
        <w:rPr>
          <w:rFonts w:cs="Calibri"/>
          <w:bCs w:val="0"/>
        </w:rPr>
        <w:t>Request for feedback and comments</w:t>
      </w:r>
    </w:p>
    <w:p w14:paraId="3885EFEF" w14:textId="52617DB0" w:rsidR="00A077F9" w:rsidRPr="00687279" w:rsidRDefault="00A077F9" w:rsidP="00EA2E97">
      <w:pPr>
        <w:rPr>
          <w:rFonts w:cs="Arial"/>
        </w:rPr>
      </w:pPr>
      <w:r w:rsidRPr="00687279">
        <w:rPr>
          <w:rFonts w:cs="Arial"/>
        </w:rPr>
        <w:t>The Government seeks your feedback and comments on the issue outlined in this consultation paper</w:t>
      </w:r>
      <w:r w:rsidR="000C0F29">
        <w:rPr>
          <w:rFonts w:cs="Arial"/>
        </w:rPr>
        <w:t xml:space="preserve">. </w:t>
      </w:r>
      <w:r w:rsidRPr="00687279">
        <w:rPr>
          <w:rFonts w:cs="Arial"/>
        </w:rPr>
        <w:t>To assist those wishing to make a submission, questions for consultation are located at the end of each section</w:t>
      </w:r>
      <w:r w:rsidR="000C0F29">
        <w:rPr>
          <w:rFonts w:cs="Arial"/>
        </w:rPr>
        <w:t xml:space="preserve">. </w:t>
      </w:r>
      <w:r w:rsidRPr="00687279">
        <w:rPr>
          <w:rFonts w:cs="Arial"/>
        </w:rPr>
        <w:t>However, you should feel free to address any issue raised in this paper, and should not feel obliged to address every question</w:t>
      </w:r>
      <w:r w:rsidR="000C0F29">
        <w:rPr>
          <w:rFonts w:cs="Arial"/>
        </w:rPr>
        <w:t xml:space="preserve">. </w:t>
      </w:r>
      <w:r w:rsidRPr="00687279">
        <w:rPr>
          <w:rFonts w:cs="Arial"/>
        </w:rPr>
        <w:t>The information obtained through this process will inform the Government</w:t>
      </w:r>
      <w:r w:rsidR="002B25E2">
        <w:rPr>
          <w:rFonts w:cs="Arial"/>
        </w:rPr>
        <w:t>’</w:t>
      </w:r>
      <w:r w:rsidRPr="00687279">
        <w:rPr>
          <w:rFonts w:cs="Arial"/>
        </w:rPr>
        <w:t>s approach on the way forward and also assist in meeting the requirements of the Office of Best Practice Regulation.</w:t>
      </w:r>
    </w:p>
    <w:p w14:paraId="3885EFF0" w14:textId="6D6893EC" w:rsidR="00A077F9" w:rsidRPr="00687279" w:rsidRDefault="00A077F9" w:rsidP="00EA2E97">
      <w:pPr>
        <w:rPr>
          <w:rFonts w:cs="Arial"/>
        </w:rPr>
      </w:pPr>
      <w:r w:rsidRPr="00687279">
        <w:rPr>
          <w:rFonts w:cs="Arial"/>
        </w:rPr>
        <w:t>All information (including name and address details) contained in submissions will be made available to the public on the Treasury website, unless you indicate that you would like all or part of your submission to remain in confidence</w:t>
      </w:r>
      <w:r w:rsidR="000C0F29">
        <w:rPr>
          <w:rFonts w:cs="Arial"/>
        </w:rPr>
        <w:t xml:space="preserve">. </w:t>
      </w:r>
      <w:r w:rsidRPr="00687279">
        <w:rPr>
          <w:rFonts w:cs="Arial"/>
        </w:rPr>
        <w:t>Automatically generated confidentiality statements in emails do not suffice for this purpose</w:t>
      </w:r>
      <w:r w:rsidR="000C0F29">
        <w:rPr>
          <w:rFonts w:cs="Arial"/>
        </w:rPr>
        <w:t xml:space="preserve">. </w:t>
      </w:r>
      <w:r w:rsidRPr="00687279">
        <w:rPr>
          <w:rFonts w:cs="Arial"/>
        </w:rPr>
        <w:t>Respondents who wish that part of their submission to remain in confidence should provide this information marked as such in a separate attachment</w:t>
      </w:r>
      <w:r w:rsidR="000C0F29">
        <w:rPr>
          <w:rFonts w:cs="Arial"/>
        </w:rPr>
        <w:t xml:space="preserve">. </w:t>
      </w:r>
      <w:r w:rsidRPr="00687279">
        <w:rPr>
          <w:rFonts w:cs="Arial"/>
        </w:rPr>
        <w:t xml:space="preserve">A request made under the </w:t>
      </w:r>
      <w:r w:rsidRPr="00702A55">
        <w:rPr>
          <w:rFonts w:cs="Arial"/>
          <w:i/>
        </w:rPr>
        <w:t>Freedom of Information Act 1982</w:t>
      </w:r>
      <w:r w:rsidRPr="00687279">
        <w:rPr>
          <w:rFonts w:cs="Arial"/>
        </w:rPr>
        <w:t xml:space="preserve"> (Commonwealth) for a submission marked </w:t>
      </w:r>
      <w:r w:rsidR="002B25E2">
        <w:rPr>
          <w:rFonts w:cs="Arial"/>
        </w:rPr>
        <w:t>‘</w:t>
      </w:r>
      <w:r w:rsidRPr="00687279">
        <w:rPr>
          <w:rFonts w:cs="Arial"/>
        </w:rPr>
        <w:t>confidential</w:t>
      </w:r>
      <w:r w:rsidR="002B25E2">
        <w:rPr>
          <w:rFonts w:cs="Arial"/>
        </w:rPr>
        <w:t>’</w:t>
      </w:r>
      <w:r w:rsidRPr="00687279">
        <w:rPr>
          <w:rFonts w:cs="Arial"/>
        </w:rPr>
        <w:t xml:space="preserve"> to be made available will be determined in accordance with that Act.</w:t>
      </w:r>
    </w:p>
    <w:p w14:paraId="3885EFF1" w14:textId="464E8811" w:rsidR="00A077F9" w:rsidRPr="00687279" w:rsidRDefault="00A077F9" w:rsidP="00EA2E97">
      <w:pPr>
        <w:rPr>
          <w:rFonts w:cs="Arial"/>
        </w:rPr>
      </w:pPr>
      <w:r w:rsidRPr="00687279">
        <w:rPr>
          <w:rFonts w:cs="Arial"/>
        </w:rPr>
        <w:t>While submissions may be lodged electronically or by post, electronic lodgement is preferred</w:t>
      </w:r>
      <w:r w:rsidR="000C0F29">
        <w:rPr>
          <w:rFonts w:cs="Arial"/>
        </w:rPr>
        <w:t xml:space="preserve">. </w:t>
      </w:r>
      <w:r w:rsidRPr="00687279">
        <w:rPr>
          <w:rFonts w:cs="Arial"/>
        </w:rPr>
        <w:t>For accessibility reasons, please email responses in a Word or RTF format</w:t>
      </w:r>
      <w:r w:rsidR="000C0F29">
        <w:rPr>
          <w:rFonts w:cs="Arial"/>
        </w:rPr>
        <w:t xml:space="preserve">. </w:t>
      </w:r>
      <w:r w:rsidRPr="00687279">
        <w:rPr>
          <w:rFonts w:cs="Arial"/>
        </w:rPr>
        <w:t>An additional PDF version may also be submitted.</w:t>
      </w:r>
    </w:p>
    <w:p w14:paraId="3885EFF2" w14:textId="77777777" w:rsidR="00A077F9" w:rsidRDefault="00A077F9" w:rsidP="00006F7E">
      <w:pPr>
        <w:pStyle w:val="Heading4"/>
      </w:pPr>
      <w:r>
        <w:rPr>
          <w:rFonts w:cs="Calibri"/>
          <w:bCs w:val="0"/>
        </w:rPr>
        <w:t>Closing date for submissions</w:t>
      </w:r>
      <w:r w:rsidRPr="008805E6">
        <w:rPr>
          <w:rFonts w:cs="Calibri"/>
          <w:bCs w:val="0"/>
        </w:rPr>
        <w:t xml:space="preserve">: </w:t>
      </w:r>
      <w:r w:rsidRPr="009D38B2">
        <w:t xml:space="preserve"> </w:t>
      </w:r>
      <w:r w:rsidR="00697216">
        <w:t>10 August</w:t>
      </w:r>
      <w:r w:rsidR="00856C18" w:rsidRPr="009D38B2">
        <w:t xml:space="preserve"> </w:t>
      </w:r>
      <w:r w:rsidRPr="009D38B2">
        <w:t>2012</w:t>
      </w:r>
    </w:p>
    <w:tbl>
      <w:tblPr>
        <w:tblW w:w="0" w:type="auto"/>
        <w:tblLook w:val="01E0" w:firstRow="1" w:lastRow="1" w:firstColumn="1" w:lastColumn="1" w:noHBand="0" w:noVBand="0"/>
      </w:tblPr>
      <w:tblGrid>
        <w:gridCol w:w="1668"/>
        <w:gridCol w:w="7618"/>
      </w:tblGrid>
      <w:tr w:rsidR="00A077F9" w14:paraId="3885EFF5" w14:textId="77777777" w:rsidTr="00006F7E">
        <w:tc>
          <w:tcPr>
            <w:tcW w:w="1668" w:type="dxa"/>
          </w:tcPr>
          <w:p w14:paraId="3885EFF3" w14:textId="77777777" w:rsidR="00A077F9" w:rsidRDefault="00A077F9">
            <w:pPr>
              <w:pStyle w:val="SingleParagraph"/>
              <w:rPr>
                <w:rFonts w:cs="Arial"/>
              </w:rPr>
            </w:pPr>
            <w:bookmarkStart w:id="1" w:name="OLE_LINK5" w:colFirst="0" w:colLast="0"/>
            <w:bookmarkStart w:id="2" w:name="OLE_LINK6" w:colFirst="0" w:colLast="0"/>
            <w:r w:rsidRPr="00687279">
              <w:rPr>
                <w:rFonts w:cs="Arial"/>
              </w:rPr>
              <w:t xml:space="preserve">Email: </w:t>
            </w:r>
          </w:p>
        </w:tc>
        <w:tc>
          <w:tcPr>
            <w:tcW w:w="7618" w:type="dxa"/>
          </w:tcPr>
          <w:p w14:paraId="3885EFF4" w14:textId="77777777" w:rsidR="00A077F9" w:rsidRDefault="002C29D9">
            <w:pPr>
              <w:rPr>
                <w:rFonts w:cs="Arial"/>
              </w:rPr>
            </w:pPr>
            <w:hyperlink r:id="rId19" w:history="1">
              <w:r w:rsidR="00A077F9" w:rsidRPr="00687279">
                <w:rPr>
                  <w:rStyle w:val="Hyperlink"/>
                  <w:rFonts w:cs="Arial"/>
                </w:rPr>
                <w:t>financetax@treasury.gov.au</w:t>
              </w:r>
            </w:hyperlink>
            <w:r w:rsidR="00A077F9" w:rsidRPr="00687279">
              <w:rPr>
                <w:rFonts w:cs="Arial"/>
              </w:rPr>
              <w:t xml:space="preserve"> </w:t>
            </w:r>
          </w:p>
        </w:tc>
      </w:tr>
      <w:bookmarkEnd w:id="1"/>
      <w:bookmarkEnd w:id="2"/>
      <w:tr w:rsidR="00A077F9" w14:paraId="3885EFFC" w14:textId="77777777" w:rsidTr="00006F7E">
        <w:tc>
          <w:tcPr>
            <w:tcW w:w="1668" w:type="dxa"/>
          </w:tcPr>
          <w:p w14:paraId="3885EFF6" w14:textId="77777777" w:rsidR="00A077F9" w:rsidRDefault="00A077F9">
            <w:pPr>
              <w:pStyle w:val="SingleParagraph"/>
              <w:rPr>
                <w:rFonts w:cs="Arial"/>
              </w:rPr>
            </w:pPr>
            <w:r w:rsidRPr="00687279">
              <w:rPr>
                <w:rFonts w:cs="Arial"/>
              </w:rPr>
              <w:t>Mail:</w:t>
            </w:r>
          </w:p>
        </w:tc>
        <w:tc>
          <w:tcPr>
            <w:tcW w:w="7618" w:type="dxa"/>
          </w:tcPr>
          <w:p w14:paraId="3885EFF7" w14:textId="77777777" w:rsidR="00A077F9" w:rsidRPr="00687279" w:rsidRDefault="00A077F9" w:rsidP="008E6336">
            <w:pPr>
              <w:pStyle w:val="SingleParagraph"/>
              <w:rPr>
                <w:rFonts w:cs="Arial"/>
              </w:rPr>
            </w:pPr>
            <w:r w:rsidRPr="00687279">
              <w:rPr>
                <w:rFonts w:cs="Arial"/>
              </w:rPr>
              <w:t>The General Manager</w:t>
            </w:r>
          </w:p>
          <w:p w14:paraId="3885EFF8" w14:textId="77777777" w:rsidR="00A077F9" w:rsidRPr="00687279" w:rsidRDefault="00A077F9" w:rsidP="008E6336">
            <w:pPr>
              <w:pStyle w:val="SingleParagraph"/>
              <w:rPr>
                <w:rFonts w:cs="Arial"/>
              </w:rPr>
            </w:pPr>
            <w:r w:rsidRPr="00687279">
              <w:rPr>
                <w:rFonts w:cs="Arial"/>
              </w:rPr>
              <w:t>Business Tax Division</w:t>
            </w:r>
          </w:p>
          <w:p w14:paraId="3885EFF9" w14:textId="77777777" w:rsidR="00A077F9" w:rsidRPr="00687279" w:rsidRDefault="00A077F9" w:rsidP="008E6336">
            <w:pPr>
              <w:pStyle w:val="SingleParagraph"/>
              <w:rPr>
                <w:rFonts w:cs="Arial"/>
              </w:rPr>
            </w:pPr>
            <w:r w:rsidRPr="00687279">
              <w:rPr>
                <w:rFonts w:cs="Arial"/>
              </w:rPr>
              <w:t>The Treasury</w:t>
            </w:r>
          </w:p>
          <w:p w14:paraId="3885EFFA" w14:textId="77777777" w:rsidR="00A077F9" w:rsidRPr="00687279" w:rsidRDefault="00A077F9">
            <w:pPr>
              <w:pStyle w:val="SingleParagraph"/>
              <w:rPr>
                <w:rFonts w:cs="Arial"/>
              </w:rPr>
            </w:pPr>
            <w:smartTag w:uri="urn:schemas-microsoft-com:office:smarttags" w:element="address">
              <w:smartTag w:uri="urn:schemas-microsoft-com:office:smarttags" w:element="Street">
                <w:r w:rsidRPr="00687279">
                  <w:rPr>
                    <w:rFonts w:cs="Arial"/>
                  </w:rPr>
                  <w:t>Langton Crescent</w:t>
                </w:r>
              </w:smartTag>
            </w:smartTag>
          </w:p>
          <w:p w14:paraId="3885EFFB" w14:textId="77777777" w:rsidR="00A077F9" w:rsidRDefault="00A077F9">
            <w:pPr>
              <w:rPr>
                <w:rFonts w:cs="Arial"/>
              </w:rPr>
            </w:pPr>
            <w:r w:rsidRPr="00687279">
              <w:rPr>
                <w:rFonts w:cs="Arial"/>
              </w:rPr>
              <w:t>PARKES ACT 2600</w:t>
            </w:r>
          </w:p>
        </w:tc>
      </w:tr>
      <w:tr w:rsidR="00A077F9" w14:paraId="3885EFFF" w14:textId="77777777" w:rsidTr="00006F7E">
        <w:tc>
          <w:tcPr>
            <w:tcW w:w="1668" w:type="dxa"/>
          </w:tcPr>
          <w:p w14:paraId="3885EFFD" w14:textId="77777777" w:rsidR="00A077F9" w:rsidRDefault="00A077F9">
            <w:pPr>
              <w:pStyle w:val="SingleParagraph"/>
              <w:rPr>
                <w:rFonts w:cs="Arial"/>
              </w:rPr>
            </w:pPr>
            <w:r w:rsidRPr="00687279">
              <w:rPr>
                <w:rFonts w:cs="Arial"/>
              </w:rPr>
              <w:t>Enq</w:t>
            </w:r>
            <w:r w:rsidRPr="00687279">
              <w:rPr>
                <w:rStyle w:val="SingleParagraphChar"/>
                <w:rFonts w:ascii="Calibri" w:hAnsi="Calibri" w:cs="Calibri"/>
              </w:rPr>
              <w:t>u</w:t>
            </w:r>
            <w:r w:rsidRPr="00687279">
              <w:rPr>
                <w:rFonts w:cs="Arial"/>
              </w:rPr>
              <w:t>iries:</w:t>
            </w:r>
          </w:p>
        </w:tc>
        <w:tc>
          <w:tcPr>
            <w:tcW w:w="7618" w:type="dxa"/>
          </w:tcPr>
          <w:p w14:paraId="3885EFFE" w14:textId="77777777" w:rsidR="00A077F9" w:rsidRDefault="00A077F9" w:rsidP="009B5B5B">
            <w:pPr>
              <w:rPr>
                <w:rFonts w:cs="Arial"/>
              </w:rPr>
            </w:pPr>
            <w:r w:rsidRPr="00687279">
              <w:rPr>
                <w:rFonts w:cs="Arial"/>
              </w:rPr>
              <w:t xml:space="preserve">Enquiries can be initially directed to </w:t>
            </w:r>
            <w:smartTag w:uri="urn:schemas-microsoft-com:office:smarttags" w:element="PersonName">
              <w:smartTag w:uri="urn:schemas:contacts" w:element="GivenName">
                <w:r w:rsidRPr="00687279">
                  <w:rPr>
                    <w:rFonts w:cs="Arial"/>
                  </w:rPr>
                  <w:t>Teresa</w:t>
                </w:r>
              </w:smartTag>
              <w:r w:rsidRPr="00687279">
                <w:rPr>
                  <w:rFonts w:cs="Arial"/>
                </w:rPr>
                <w:t xml:space="preserve"> </w:t>
              </w:r>
              <w:smartTag w:uri="urn:schemas-microsoft-com:office:smarttags" w:element="PersonName">
                <w:r w:rsidRPr="00687279">
                  <w:rPr>
                    <w:rFonts w:cs="Arial"/>
                  </w:rPr>
                  <w:t>Bostle</w:t>
                </w:r>
              </w:smartTag>
            </w:smartTag>
          </w:p>
        </w:tc>
      </w:tr>
      <w:tr w:rsidR="00A077F9" w:rsidRPr="00687279" w14:paraId="3885F002" w14:textId="77777777" w:rsidTr="00006F7E">
        <w:tc>
          <w:tcPr>
            <w:tcW w:w="1668" w:type="dxa"/>
          </w:tcPr>
          <w:p w14:paraId="3885F000" w14:textId="77777777" w:rsidR="00A077F9" w:rsidRDefault="00A077F9">
            <w:pPr>
              <w:rPr>
                <w:rFonts w:cs="Arial"/>
              </w:rPr>
            </w:pPr>
            <w:r w:rsidRPr="00687279">
              <w:rPr>
                <w:rFonts w:cs="Arial"/>
              </w:rPr>
              <w:t>Phone:</w:t>
            </w:r>
          </w:p>
        </w:tc>
        <w:tc>
          <w:tcPr>
            <w:tcW w:w="7618" w:type="dxa"/>
          </w:tcPr>
          <w:p w14:paraId="3885F001" w14:textId="77777777" w:rsidR="00A077F9" w:rsidRDefault="00A077F9" w:rsidP="00B81FEA">
            <w:pPr>
              <w:rPr>
                <w:rFonts w:cs="Arial"/>
              </w:rPr>
            </w:pPr>
            <w:r w:rsidRPr="00687279">
              <w:rPr>
                <w:rFonts w:cs="Arial"/>
              </w:rPr>
              <w:t>02 6263 3005</w:t>
            </w:r>
          </w:p>
        </w:tc>
      </w:tr>
    </w:tbl>
    <w:p w14:paraId="3885F003" w14:textId="77777777" w:rsidR="00A077F9" w:rsidRDefault="00A077F9" w:rsidP="00006F7E">
      <w:pPr>
        <w:pStyle w:val="SingleParagraph"/>
        <w:rPr>
          <w:rFonts w:cs="Arial"/>
        </w:rPr>
      </w:pPr>
    </w:p>
    <w:p w14:paraId="3885F004" w14:textId="77777777" w:rsidR="00A077F9" w:rsidRPr="00687279" w:rsidRDefault="00A077F9" w:rsidP="00006F7E">
      <w:pPr>
        <w:sectPr w:rsidR="00A077F9" w:rsidRPr="00687279" w:rsidSect="000C0F29">
          <w:footerReference w:type="default" r:id="rId20"/>
          <w:pgSz w:w="11906" w:h="16838"/>
          <w:pgMar w:top="1418" w:right="1418" w:bottom="1418" w:left="1418" w:header="709" w:footer="709" w:gutter="0"/>
          <w:pgNumType w:fmt="lowerRoman" w:start="3"/>
          <w:cols w:space="720"/>
        </w:sectPr>
      </w:pPr>
    </w:p>
    <w:p w14:paraId="3885F005" w14:textId="77777777" w:rsidR="00A077F9" w:rsidRDefault="00A077F9" w:rsidP="00006F7E">
      <w:pPr>
        <w:pStyle w:val="ContentsHeading"/>
      </w:pPr>
      <w:r>
        <w:rPr>
          <w:rFonts w:cs="Calibri"/>
        </w:rPr>
        <w:lastRenderedPageBreak/>
        <w:t>Contents</w:t>
      </w:r>
    </w:p>
    <w:p w14:paraId="7AFDA27B" w14:textId="77777777" w:rsidR="00746B6A" w:rsidRDefault="00A077F9">
      <w:pPr>
        <w:pStyle w:val="TOC1"/>
        <w:rPr>
          <w:rFonts w:asciiTheme="minorHAnsi" w:eastAsiaTheme="minorEastAsia" w:hAnsiTheme="minorHAnsi" w:cstheme="minorBidi"/>
          <w:b w:val="0"/>
          <w:smallCaps w:val="0"/>
          <w:noProof/>
          <w:color w:val="auto"/>
        </w:rPr>
      </w:pPr>
      <w:r w:rsidRPr="00AD79AC">
        <w:fldChar w:fldCharType="begin"/>
      </w:r>
      <w:r w:rsidRPr="00AD79AC">
        <w:instrText xml:space="preserve"> TOC \o "1-2" \t "Heading 1 Not Numbered,1" </w:instrText>
      </w:r>
      <w:r w:rsidRPr="00AD79AC">
        <w:fldChar w:fldCharType="separate"/>
      </w:r>
      <w:r w:rsidR="00746B6A" w:rsidRPr="00645027">
        <w:rPr>
          <w:rFonts w:cs="Calibri"/>
          <w:noProof/>
        </w:rPr>
        <w:t>1.</w:t>
      </w:r>
      <w:r w:rsidR="00746B6A">
        <w:rPr>
          <w:rFonts w:asciiTheme="minorHAnsi" w:eastAsiaTheme="minorEastAsia" w:hAnsiTheme="minorHAnsi" w:cstheme="minorBidi"/>
          <w:b w:val="0"/>
          <w:smallCaps w:val="0"/>
          <w:noProof/>
          <w:color w:val="auto"/>
        </w:rPr>
        <w:tab/>
      </w:r>
      <w:r w:rsidR="00746B6A">
        <w:rPr>
          <w:noProof/>
        </w:rPr>
        <w:t>Background</w:t>
      </w:r>
      <w:r w:rsidR="00746B6A">
        <w:rPr>
          <w:noProof/>
        </w:rPr>
        <w:tab/>
      </w:r>
      <w:r w:rsidR="00746B6A">
        <w:rPr>
          <w:noProof/>
        </w:rPr>
        <w:fldChar w:fldCharType="begin"/>
      </w:r>
      <w:r w:rsidR="00746B6A">
        <w:rPr>
          <w:noProof/>
        </w:rPr>
        <w:instrText xml:space="preserve"> PAGEREF _Toc330193262 \h </w:instrText>
      </w:r>
      <w:r w:rsidR="00746B6A">
        <w:rPr>
          <w:noProof/>
        </w:rPr>
      </w:r>
      <w:r w:rsidR="00746B6A">
        <w:rPr>
          <w:noProof/>
        </w:rPr>
        <w:fldChar w:fldCharType="separate"/>
      </w:r>
      <w:r w:rsidR="002C29D9">
        <w:rPr>
          <w:noProof/>
        </w:rPr>
        <w:t>1</w:t>
      </w:r>
      <w:r w:rsidR="00746B6A">
        <w:rPr>
          <w:noProof/>
        </w:rPr>
        <w:fldChar w:fldCharType="end"/>
      </w:r>
    </w:p>
    <w:p w14:paraId="6F4F3D7F" w14:textId="77777777" w:rsidR="00746B6A" w:rsidRDefault="00746B6A">
      <w:pPr>
        <w:pStyle w:val="TOC2"/>
        <w:rPr>
          <w:rFonts w:asciiTheme="minorHAnsi" w:eastAsiaTheme="minorEastAsia" w:hAnsiTheme="minorHAnsi" w:cstheme="minorBidi"/>
          <w:noProof/>
          <w:color w:val="auto"/>
          <w:sz w:val="22"/>
          <w:szCs w:val="22"/>
        </w:rPr>
      </w:pPr>
      <w:r w:rsidRPr="00645027">
        <w:rPr>
          <w:rFonts w:cs="Calibri"/>
          <w:noProof/>
        </w:rPr>
        <w:t>1.1</w:t>
      </w:r>
      <w:r>
        <w:rPr>
          <w:rFonts w:asciiTheme="minorHAnsi" w:eastAsiaTheme="minorEastAsia" w:hAnsiTheme="minorHAnsi" w:cstheme="minorBidi"/>
          <w:noProof/>
          <w:color w:val="auto"/>
          <w:sz w:val="22"/>
          <w:szCs w:val="22"/>
        </w:rPr>
        <w:tab/>
      </w:r>
      <w:r>
        <w:rPr>
          <w:noProof/>
        </w:rPr>
        <w:t xml:space="preserve">Bank capital requirements under Basel </w:t>
      </w:r>
      <w:r w:rsidRPr="00645027">
        <w:rPr>
          <w:caps/>
          <w:noProof/>
        </w:rPr>
        <w:t>ii</w:t>
      </w:r>
      <w:r>
        <w:rPr>
          <w:noProof/>
        </w:rPr>
        <w:tab/>
      </w:r>
      <w:r>
        <w:rPr>
          <w:noProof/>
        </w:rPr>
        <w:fldChar w:fldCharType="begin"/>
      </w:r>
      <w:r>
        <w:rPr>
          <w:noProof/>
        </w:rPr>
        <w:instrText xml:space="preserve"> PAGEREF _Toc330193263 \h </w:instrText>
      </w:r>
      <w:r>
        <w:rPr>
          <w:noProof/>
        </w:rPr>
      </w:r>
      <w:r>
        <w:rPr>
          <w:noProof/>
        </w:rPr>
        <w:fldChar w:fldCharType="separate"/>
      </w:r>
      <w:r w:rsidR="002C29D9">
        <w:rPr>
          <w:noProof/>
        </w:rPr>
        <w:t>1</w:t>
      </w:r>
      <w:r>
        <w:rPr>
          <w:noProof/>
        </w:rPr>
        <w:fldChar w:fldCharType="end"/>
      </w:r>
    </w:p>
    <w:p w14:paraId="4DF711DE" w14:textId="77777777" w:rsidR="00746B6A" w:rsidRDefault="00746B6A">
      <w:pPr>
        <w:pStyle w:val="TOC1"/>
        <w:rPr>
          <w:rFonts w:asciiTheme="minorHAnsi" w:eastAsiaTheme="minorEastAsia" w:hAnsiTheme="minorHAnsi" w:cstheme="minorBidi"/>
          <w:b w:val="0"/>
          <w:smallCaps w:val="0"/>
          <w:noProof/>
          <w:color w:val="auto"/>
        </w:rPr>
      </w:pPr>
      <w:r w:rsidRPr="00645027">
        <w:rPr>
          <w:rFonts w:cs="Calibri"/>
          <w:noProof/>
        </w:rPr>
        <w:t>2.</w:t>
      </w:r>
      <w:r>
        <w:rPr>
          <w:rFonts w:asciiTheme="minorHAnsi" w:eastAsiaTheme="minorEastAsia" w:hAnsiTheme="minorHAnsi" w:cstheme="minorBidi"/>
          <w:b w:val="0"/>
          <w:smallCaps w:val="0"/>
          <w:noProof/>
          <w:color w:val="auto"/>
        </w:rPr>
        <w:tab/>
      </w:r>
      <w:r>
        <w:rPr>
          <w:noProof/>
        </w:rPr>
        <w:t>CURRENT LAW</w:t>
      </w:r>
      <w:r>
        <w:rPr>
          <w:noProof/>
        </w:rPr>
        <w:tab/>
      </w:r>
      <w:r>
        <w:rPr>
          <w:noProof/>
        </w:rPr>
        <w:fldChar w:fldCharType="begin"/>
      </w:r>
      <w:r>
        <w:rPr>
          <w:noProof/>
        </w:rPr>
        <w:instrText xml:space="preserve"> PAGEREF _Toc330193264 \h </w:instrText>
      </w:r>
      <w:r>
        <w:rPr>
          <w:noProof/>
        </w:rPr>
      </w:r>
      <w:r>
        <w:rPr>
          <w:noProof/>
        </w:rPr>
        <w:fldChar w:fldCharType="separate"/>
      </w:r>
      <w:r w:rsidR="002C29D9">
        <w:rPr>
          <w:noProof/>
        </w:rPr>
        <w:t>2</w:t>
      </w:r>
      <w:r>
        <w:rPr>
          <w:noProof/>
        </w:rPr>
        <w:fldChar w:fldCharType="end"/>
      </w:r>
    </w:p>
    <w:p w14:paraId="1A755EAC" w14:textId="77777777" w:rsidR="00746B6A" w:rsidRDefault="00746B6A">
      <w:pPr>
        <w:pStyle w:val="TOC2"/>
        <w:rPr>
          <w:rFonts w:asciiTheme="minorHAnsi" w:eastAsiaTheme="minorEastAsia" w:hAnsiTheme="minorHAnsi" w:cstheme="minorBidi"/>
          <w:noProof/>
          <w:color w:val="auto"/>
          <w:sz w:val="22"/>
          <w:szCs w:val="22"/>
        </w:rPr>
      </w:pPr>
      <w:r w:rsidRPr="00645027">
        <w:rPr>
          <w:rFonts w:cs="Calibri"/>
          <w:noProof/>
        </w:rPr>
        <w:t>2.1</w:t>
      </w:r>
      <w:r>
        <w:rPr>
          <w:rFonts w:asciiTheme="minorHAnsi" w:eastAsiaTheme="minorEastAsia" w:hAnsiTheme="minorHAnsi" w:cstheme="minorBidi"/>
          <w:noProof/>
          <w:color w:val="auto"/>
          <w:sz w:val="22"/>
          <w:szCs w:val="22"/>
        </w:rPr>
        <w:tab/>
      </w:r>
      <w:r>
        <w:rPr>
          <w:noProof/>
        </w:rPr>
        <w:t>Debt/equity rules</w:t>
      </w:r>
      <w:r>
        <w:rPr>
          <w:noProof/>
        </w:rPr>
        <w:tab/>
      </w:r>
      <w:r>
        <w:rPr>
          <w:noProof/>
        </w:rPr>
        <w:fldChar w:fldCharType="begin"/>
      </w:r>
      <w:r>
        <w:rPr>
          <w:noProof/>
        </w:rPr>
        <w:instrText xml:space="preserve"> PAGEREF _Toc330193265 \h </w:instrText>
      </w:r>
      <w:r>
        <w:rPr>
          <w:noProof/>
        </w:rPr>
      </w:r>
      <w:r>
        <w:rPr>
          <w:noProof/>
        </w:rPr>
        <w:fldChar w:fldCharType="separate"/>
      </w:r>
      <w:r w:rsidR="002C29D9">
        <w:rPr>
          <w:noProof/>
        </w:rPr>
        <w:t>2</w:t>
      </w:r>
      <w:r>
        <w:rPr>
          <w:noProof/>
        </w:rPr>
        <w:fldChar w:fldCharType="end"/>
      </w:r>
    </w:p>
    <w:p w14:paraId="23BDAAFA" w14:textId="77777777" w:rsidR="00746B6A" w:rsidRDefault="00746B6A">
      <w:pPr>
        <w:pStyle w:val="TOC1"/>
        <w:rPr>
          <w:rFonts w:asciiTheme="minorHAnsi" w:eastAsiaTheme="minorEastAsia" w:hAnsiTheme="minorHAnsi" w:cstheme="minorBidi"/>
          <w:b w:val="0"/>
          <w:smallCaps w:val="0"/>
          <w:noProof/>
          <w:color w:val="auto"/>
        </w:rPr>
      </w:pPr>
      <w:r w:rsidRPr="00645027">
        <w:rPr>
          <w:rFonts w:cs="Calibri"/>
          <w:noProof/>
        </w:rPr>
        <w:t>3.</w:t>
      </w:r>
      <w:r>
        <w:rPr>
          <w:rFonts w:asciiTheme="minorHAnsi" w:eastAsiaTheme="minorEastAsia" w:hAnsiTheme="minorHAnsi" w:cstheme="minorBidi"/>
          <w:b w:val="0"/>
          <w:smallCaps w:val="0"/>
          <w:noProof/>
          <w:color w:val="auto"/>
        </w:rPr>
        <w:tab/>
      </w:r>
      <w:r>
        <w:rPr>
          <w:noProof/>
        </w:rPr>
        <w:t>IMPACT OF BASEL III CAPITAL REQUIREMENTS</w:t>
      </w:r>
      <w:r>
        <w:rPr>
          <w:noProof/>
        </w:rPr>
        <w:tab/>
      </w:r>
      <w:r>
        <w:rPr>
          <w:noProof/>
        </w:rPr>
        <w:fldChar w:fldCharType="begin"/>
      </w:r>
      <w:r>
        <w:rPr>
          <w:noProof/>
        </w:rPr>
        <w:instrText xml:space="preserve"> PAGEREF _Toc330193266 \h </w:instrText>
      </w:r>
      <w:r>
        <w:rPr>
          <w:noProof/>
        </w:rPr>
      </w:r>
      <w:r>
        <w:rPr>
          <w:noProof/>
        </w:rPr>
        <w:fldChar w:fldCharType="separate"/>
      </w:r>
      <w:r w:rsidR="002C29D9">
        <w:rPr>
          <w:noProof/>
        </w:rPr>
        <w:t>3</w:t>
      </w:r>
      <w:r>
        <w:rPr>
          <w:noProof/>
        </w:rPr>
        <w:fldChar w:fldCharType="end"/>
      </w:r>
    </w:p>
    <w:p w14:paraId="3E54FF07" w14:textId="77777777" w:rsidR="00746B6A" w:rsidRDefault="00746B6A">
      <w:pPr>
        <w:pStyle w:val="TOC2"/>
        <w:rPr>
          <w:rFonts w:asciiTheme="minorHAnsi" w:eastAsiaTheme="minorEastAsia" w:hAnsiTheme="minorHAnsi" w:cstheme="minorBidi"/>
          <w:noProof/>
          <w:color w:val="auto"/>
          <w:sz w:val="22"/>
          <w:szCs w:val="22"/>
        </w:rPr>
      </w:pPr>
      <w:r w:rsidRPr="00645027">
        <w:rPr>
          <w:rFonts w:cs="Calibri"/>
          <w:noProof/>
        </w:rPr>
        <w:t>3.1</w:t>
      </w:r>
      <w:r>
        <w:rPr>
          <w:rFonts w:asciiTheme="minorHAnsi" w:eastAsiaTheme="minorEastAsia" w:hAnsiTheme="minorHAnsi" w:cstheme="minorBidi"/>
          <w:noProof/>
          <w:color w:val="auto"/>
          <w:sz w:val="22"/>
          <w:szCs w:val="22"/>
        </w:rPr>
        <w:tab/>
      </w:r>
      <w:r>
        <w:rPr>
          <w:noProof/>
        </w:rPr>
        <w:t>Tier 2 capital</w:t>
      </w:r>
      <w:r>
        <w:rPr>
          <w:noProof/>
        </w:rPr>
        <w:tab/>
      </w:r>
      <w:r>
        <w:rPr>
          <w:noProof/>
        </w:rPr>
        <w:fldChar w:fldCharType="begin"/>
      </w:r>
      <w:r>
        <w:rPr>
          <w:noProof/>
        </w:rPr>
        <w:instrText xml:space="preserve"> PAGEREF _Toc330193267 \h </w:instrText>
      </w:r>
      <w:r>
        <w:rPr>
          <w:noProof/>
        </w:rPr>
      </w:r>
      <w:r>
        <w:rPr>
          <w:noProof/>
        </w:rPr>
        <w:fldChar w:fldCharType="separate"/>
      </w:r>
      <w:r w:rsidR="002C29D9">
        <w:rPr>
          <w:noProof/>
        </w:rPr>
        <w:t>4</w:t>
      </w:r>
      <w:r>
        <w:rPr>
          <w:noProof/>
        </w:rPr>
        <w:fldChar w:fldCharType="end"/>
      </w:r>
    </w:p>
    <w:p w14:paraId="5DC890F3" w14:textId="77777777" w:rsidR="00746B6A" w:rsidRDefault="00746B6A">
      <w:pPr>
        <w:pStyle w:val="TOC2"/>
        <w:rPr>
          <w:rFonts w:asciiTheme="minorHAnsi" w:eastAsiaTheme="minorEastAsia" w:hAnsiTheme="minorHAnsi" w:cstheme="minorBidi"/>
          <w:noProof/>
          <w:color w:val="auto"/>
          <w:sz w:val="22"/>
          <w:szCs w:val="22"/>
        </w:rPr>
      </w:pPr>
      <w:r w:rsidRPr="00645027">
        <w:rPr>
          <w:rFonts w:cs="Calibri"/>
          <w:noProof/>
        </w:rPr>
        <w:t>3.2</w:t>
      </w:r>
      <w:r>
        <w:rPr>
          <w:rFonts w:asciiTheme="minorHAnsi" w:eastAsiaTheme="minorEastAsia" w:hAnsiTheme="minorHAnsi" w:cstheme="minorBidi"/>
          <w:noProof/>
          <w:color w:val="auto"/>
          <w:sz w:val="22"/>
          <w:szCs w:val="22"/>
        </w:rPr>
        <w:tab/>
      </w:r>
      <w:r>
        <w:rPr>
          <w:noProof/>
        </w:rPr>
        <w:t>Loss absorbency requirement</w:t>
      </w:r>
      <w:r>
        <w:rPr>
          <w:noProof/>
        </w:rPr>
        <w:tab/>
      </w:r>
      <w:r>
        <w:rPr>
          <w:noProof/>
        </w:rPr>
        <w:fldChar w:fldCharType="begin"/>
      </w:r>
      <w:r>
        <w:rPr>
          <w:noProof/>
        </w:rPr>
        <w:instrText xml:space="preserve"> PAGEREF _Toc330193268 \h </w:instrText>
      </w:r>
      <w:r>
        <w:rPr>
          <w:noProof/>
        </w:rPr>
      </w:r>
      <w:r>
        <w:rPr>
          <w:noProof/>
        </w:rPr>
        <w:fldChar w:fldCharType="separate"/>
      </w:r>
      <w:r w:rsidR="002C29D9">
        <w:rPr>
          <w:noProof/>
        </w:rPr>
        <w:t>5</w:t>
      </w:r>
      <w:r>
        <w:rPr>
          <w:noProof/>
        </w:rPr>
        <w:fldChar w:fldCharType="end"/>
      </w:r>
    </w:p>
    <w:p w14:paraId="3885F00D" w14:textId="77777777" w:rsidR="00A077F9" w:rsidRPr="00AC2624" w:rsidRDefault="00A077F9" w:rsidP="007A17F0">
      <w:pPr>
        <w:pStyle w:val="TOC1"/>
        <w:tabs>
          <w:tab w:val="clear" w:pos="567"/>
        </w:tabs>
        <w:sectPr w:rsidR="00A077F9" w:rsidRPr="00AC2624">
          <w:pgSz w:w="11906" w:h="16838"/>
          <w:pgMar w:top="1418" w:right="1418" w:bottom="1418" w:left="1418" w:header="709" w:footer="709" w:gutter="0"/>
          <w:pgNumType w:fmt="lowerRoman"/>
          <w:cols w:space="720"/>
        </w:sectPr>
      </w:pPr>
      <w:r w:rsidRPr="00AD79AC">
        <w:fldChar w:fldCharType="end"/>
      </w:r>
    </w:p>
    <w:p w14:paraId="3885F00E" w14:textId="77777777" w:rsidR="00A077F9" w:rsidRPr="00337829" w:rsidRDefault="00A077F9" w:rsidP="001D23BC">
      <w:pPr>
        <w:pStyle w:val="Heading1"/>
      </w:pPr>
      <w:bookmarkStart w:id="3" w:name="_Toc330193262"/>
      <w:r>
        <w:lastRenderedPageBreak/>
        <w:t>Background</w:t>
      </w:r>
      <w:bookmarkEnd w:id="3"/>
      <w:r w:rsidRPr="00337829">
        <w:t xml:space="preserve"> </w:t>
      </w:r>
    </w:p>
    <w:p w14:paraId="3885F00F" w14:textId="3BC9680A" w:rsidR="00901812" w:rsidRPr="00901812" w:rsidRDefault="00901812" w:rsidP="00901812">
      <w:pPr>
        <w:pStyle w:val="OneLevelNumberedParagraph"/>
      </w:pPr>
      <w:r w:rsidRPr="00901812">
        <w:t>In the 2012</w:t>
      </w:r>
      <w:r w:rsidR="000C0F29">
        <w:noBreakHyphen/>
      </w:r>
      <w:r w:rsidRPr="00901812">
        <w:t>13 Budget, the Government announced that it will amend the income tax legislation in light of the Australian Prudential Regulation Authority</w:t>
      </w:r>
      <w:r w:rsidR="002B25E2">
        <w:t>’</w:t>
      </w:r>
      <w:r w:rsidRPr="00901812">
        <w:t>s adoption of the Basel III capital reforms.</w:t>
      </w:r>
    </w:p>
    <w:p w14:paraId="3885F010" w14:textId="77777777" w:rsidR="00901812" w:rsidRDefault="00901812" w:rsidP="00901812">
      <w:pPr>
        <w:pStyle w:val="OneLevelNumberedParagraph"/>
      </w:pPr>
      <w:r w:rsidRPr="00901812">
        <w:t xml:space="preserve">From 1 January 2013, certain capital instruments issued by authorised deposit taking institutions (ADIs) and certain other related entities regulated by the Australian Prudential Regulation Authority (APRA) </w:t>
      </w:r>
      <w:r w:rsidR="00F125A9">
        <w:t>will</w:t>
      </w:r>
      <w:r w:rsidRPr="00901812">
        <w:t xml:space="preserve"> not</w:t>
      </w:r>
      <w:r w:rsidR="00F125A9">
        <w:t xml:space="preserve"> be</w:t>
      </w:r>
      <w:r w:rsidRPr="00901812">
        <w:t xml:space="preserve"> precluded from being characterised as debt for income tax purposes.</w:t>
      </w:r>
    </w:p>
    <w:p w14:paraId="3885F011" w14:textId="15065ED2" w:rsidR="00901812" w:rsidRPr="00187DEF" w:rsidRDefault="00901812" w:rsidP="00D94D00">
      <w:pPr>
        <w:pStyle w:val="Bullet"/>
        <w:rPr>
          <w:rFonts w:cs="Calibri"/>
        </w:rPr>
      </w:pPr>
      <w:r w:rsidRPr="00901812">
        <w:t>Under the Basel III capital reforms such instruments will have to be written</w:t>
      </w:r>
      <w:r w:rsidR="000C0F29">
        <w:noBreakHyphen/>
      </w:r>
      <w:r w:rsidRPr="00901812">
        <w:t>off or converted into ordinary shares if APRA decides that the ADI would otherwise become non</w:t>
      </w:r>
      <w:r w:rsidR="000C0F29">
        <w:noBreakHyphen/>
      </w:r>
      <w:r w:rsidRPr="00901812">
        <w:t>viable</w:t>
      </w:r>
      <w:r w:rsidR="000C0F29">
        <w:t xml:space="preserve">. </w:t>
      </w:r>
      <w:r w:rsidRPr="00901812">
        <w:t xml:space="preserve">If the current tax law applied to the instruments, </w:t>
      </w:r>
      <w:r w:rsidR="00D94D00">
        <w:t xml:space="preserve">it is likely </w:t>
      </w:r>
      <w:r w:rsidRPr="00901812">
        <w:t>they would be treated as</w:t>
      </w:r>
      <w:r w:rsidR="002B25E2">
        <w:t xml:space="preserve"> equity for income tax purposes</w:t>
      </w:r>
      <w:r w:rsidRPr="00901812">
        <w:t xml:space="preserve"> and their funding costs would not be tax deductible.</w:t>
      </w:r>
      <w:r w:rsidRPr="00901812">
        <w:rPr>
          <w:rFonts w:cs="Calibri"/>
        </w:rPr>
        <w:t xml:space="preserve"> </w:t>
      </w:r>
    </w:p>
    <w:p w14:paraId="3885F012" w14:textId="77777777" w:rsidR="00A077F9" w:rsidRDefault="002B25E2" w:rsidP="00901812">
      <w:pPr>
        <w:pStyle w:val="Heading2"/>
      </w:pPr>
      <w:bookmarkStart w:id="4" w:name="_Toc330193263"/>
      <w:r>
        <w:t>B</w:t>
      </w:r>
      <w:r w:rsidRPr="00901812">
        <w:t xml:space="preserve">ank capital requirements under </w:t>
      </w:r>
      <w:r>
        <w:t>B</w:t>
      </w:r>
      <w:r w:rsidRPr="00901812">
        <w:t xml:space="preserve">asel </w:t>
      </w:r>
      <w:r w:rsidRPr="00E928C9">
        <w:rPr>
          <w:caps/>
          <w:smallCaps w:val="0"/>
        </w:rPr>
        <w:t>ii</w:t>
      </w:r>
      <w:bookmarkEnd w:id="4"/>
    </w:p>
    <w:p w14:paraId="3885F013" w14:textId="5F59C53F" w:rsidR="00901812" w:rsidRPr="00651AE4" w:rsidRDefault="00901812" w:rsidP="00901812">
      <w:pPr>
        <w:pStyle w:val="OneLevelNumberedParagraph"/>
        <w:rPr>
          <w:rFonts w:cs="Calibri"/>
        </w:rPr>
      </w:pPr>
      <w:r w:rsidRPr="00651AE4">
        <w:rPr>
          <w:rFonts w:cs="Calibri"/>
        </w:rPr>
        <w:t>Australian banks are required to meet the prudential standards issued by the APRA</w:t>
      </w:r>
      <w:r w:rsidR="000C0F29">
        <w:rPr>
          <w:rFonts w:cs="Calibri"/>
        </w:rPr>
        <w:t xml:space="preserve">. </w:t>
      </w:r>
      <w:r w:rsidRPr="00651AE4">
        <w:rPr>
          <w:rFonts w:cs="Calibri"/>
        </w:rPr>
        <w:t>The prudential standards are concerned with the stability of the financial sector including the protection of depositors</w:t>
      </w:r>
      <w:r w:rsidR="000C0F29">
        <w:rPr>
          <w:rFonts w:cs="Calibri"/>
        </w:rPr>
        <w:t xml:space="preserve">. </w:t>
      </w:r>
      <w:r w:rsidRPr="00651AE4">
        <w:rPr>
          <w:rFonts w:cs="Calibri"/>
        </w:rPr>
        <w:t>These standards set out, among other things, the capital that banks must maintain</w:t>
      </w:r>
      <w:r w:rsidR="000C0F29">
        <w:rPr>
          <w:rFonts w:cs="Calibri"/>
        </w:rPr>
        <w:t xml:space="preserve">. </w:t>
      </w:r>
      <w:r w:rsidR="00D94D00">
        <w:rPr>
          <w:rFonts w:cs="Calibri"/>
        </w:rPr>
        <w:t>Regulatory c</w:t>
      </w:r>
      <w:r w:rsidRPr="00651AE4">
        <w:rPr>
          <w:rFonts w:cs="Calibri"/>
        </w:rPr>
        <w:t>apital supports the operations of APRA</w:t>
      </w:r>
      <w:r w:rsidR="000C0F29">
        <w:rPr>
          <w:rFonts w:cs="Calibri"/>
        </w:rPr>
        <w:noBreakHyphen/>
      </w:r>
      <w:r w:rsidRPr="00651AE4">
        <w:rPr>
          <w:rFonts w:cs="Calibri"/>
        </w:rPr>
        <w:t>regulated entities by providing a buffer to absorb unanticipated losses incurred by that particular entity</w:t>
      </w:r>
      <w:r w:rsidR="000C0F29">
        <w:rPr>
          <w:rFonts w:cs="Calibri"/>
        </w:rPr>
        <w:t xml:space="preserve">. </w:t>
      </w:r>
      <w:r w:rsidR="00D94D00">
        <w:rPr>
          <w:rFonts w:cs="Calibri"/>
        </w:rPr>
        <w:t>This c</w:t>
      </w:r>
      <w:r w:rsidRPr="00651AE4">
        <w:rPr>
          <w:rFonts w:cs="Calibri"/>
        </w:rPr>
        <w:t>apital is classified according to the ability to absorb such losses.</w:t>
      </w:r>
    </w:p>
    <w:p w14:paraId="3885F014" w14:textId="77777777" w:rsidR="00901812" w:rsidRPr="00901812" w:rsidRDefault="00901812" w:rsidP="00901812">
      <w:pPr>
        <w:pStyle w:val="Heading3"/>
      </w:pPr>
      <w:r w:rsidRPr="00901812">
        <w:t>Tier 1 capital</w:t>
      </w:r>
    </w:p>
    <w:p w14:paraId="3885F015" w14:textId="77777777" w:rsidR="00901812" w:rsidRPr="00651AE4" w:rsidRDefault="00901812" w:rsidP="00901812">
      <w:pPr>
        <w:pStyle w:val="OneLevelNumberedParagraph"/>
        <w:rPr>
          <w:rFonts w:cs="Calibri"/>
        </w:rPr>
      </w:pPr>
      <w:r w:rsidRPr="00651AE4">
        <w:rPr>
          <w:rFonts w:cs="Calibri"/>
        </w:rPr>
        <w:t>Tier 1 capital comprises the highest quality components of capital that:</w:t>
      </w:r>
    </w:p>
    <w:p w14:paraId="3885F016" w14:textId="77777777" w:rsidR="00901812" w:rsidRPr="00187DEF" w:rsidRDefault="00901812" w:rsidP="00D94D00">
      <w:pPr>
        <w:pStyle w:val="Bullet"/>
      </w:pPr>
      <w:r w:rsidRPr="00651AE4">
        <w:t>provides a permanent and unrestricted commitment of funds;</w:t>
      </w:r>
      <w:r w:rsidRPr="00901812">
        <w:t xml:space="preserve"> </w:t>
      </w:r>
    </w:p>
    <w:p w14:paraId="3885F017" w14:textId="77777777" w:rsidR="00901812" w:rsidRPr="00187DEF" w:rsidRDefault="00901812" w:rsidP="00D94D00">
      <w:pPr>
        <w:pStyle w:val="Bullet"/>
      </w:pPr>
      <w:r w:rsidRPr="00651AE4">
        <w:t>is freely available to absorb losses;</w:t>
      </w:r>
      <w:r w:rsidRPr="00901812">
        <w:t xml:space="preserve"> </w:t>
      </w:r>
    </w:p>
    <w:p w14:paraId="3885F018" w14:textId="77777777" w:rsidR="00901812" w:rsidRPr="00187DEF" w:rsidRDefault="00901812" w:rsidP="00D94D00">
      <w:pPr>
        <w:pStyle w:val="Bullet"/>
      </w:pPr>
      <w:r w:rsidRPr="00651AE4">
        <w:t>does not impose any unavoidable servicing charge against earnings; and</w:t>
      </w:r>
    </w:p>
    <w:p w14:paraId="3885F019" w14:textId="77777777" w:rsidR="00901812" w:rsidRPr="00187DEF" w:rsidRDefault="00901812" w:rsidP="00D94D00">
      <w:pPr>
        <w:pStyle w:val="Bullet"/>
      </w:pPr>
      <w:r w:rsidRPr="00651AE4">
        <w:t>ranks behind the claims of depositors and other creditors in the event of winding up.</w:t>
      </w:r>
      <w:r w:rsidRPr="00901812">
        <w:t xml:space="preserve"> </w:t>
      </w:r>
    </w:p>
    <w:p w14:paraId="3885F01A" w14:textId="69D6B1CA" w:rsidR="00901812" w:rsidRPr="00651AE4" w:rsidRDefault="00901812" w:rsidP="00901812">
      <w:pPr>
        <w:pStyle w:val="OneLevelNumberedParagraph"/>
        <w:rPr>
          <w:rFonts w:cs="Calibri"/>
        </w:rPr>
      </w:pPr>
      <w:r w:rsidRPr="00651AE4">
        <w:rPr>
          <w:rFonts w:cs="Calibri"/>
        </w:rPr>
        <w:t>Tier 1 capital is divided into Fundamental Tier 1</w:t>
      </w:r>
      <w:r w:rsidR="00D94D00">
        <w:rPr>
          <w:rFonts w:cs="Calibri"/>
        </w:rPr>
        <w:t xml:space="preserve"> capital</w:t>
      </w:r>
      <w:r w:rsidRPr="00651AE4">
        <w:rPr>
          <w:rFonts w:cs="Calibri"/>
        </w:rPr>
        <w:t>, which includes paid up ordinary shares, and Residual Tier 1 capital which is subdivided into Non</w:t>
      </w:r>
      <w:r w:rsidR="000C0F29">
        <w:rPr>
          <w:rFonts w:cs="Calibri"/>
        </w:rPr>
        <w:noBreakHyphen/>
      </w:r>
      <w:r w:rsidRPr="00651AE4">
        <w:rPr>
          <w:rFonts w:cs="Calibri"/>
        </w:rPr>
        <w:t>innovative Residual Tier 1 capital (perpetual non</w:t>
      </w:r>
      <w:r w:rsidR="000C0F29">
        <w:rPr>
          <w:rFonts w:cs="Calibri"/>
        </w:rPr>
        <w:noBreakHyphen/>
      </w:r>
      <w:r w:rsidRPr="00651AE4">
        <w:rPr>
          <w:rFonts w:cs="Calibri"/>
        </w:rPr>
        <w:t>cumulative preference shares) and Innovative Tier 1 capital.</w:t>
      </w:r>
    </w:p>
    <w:p w14:paraId="3885F01B" w14:textId="77777777" w:rsidR="00901812" w:rsidRPr="00901812" w:rsidRDefault="00901812" w:rsidP="00901812">
      <w:pPr>
        <w:pStyle w:val="Heading3"/>
      </w:pPr>
      <w:r w:rsidRPr="00901812">
        <w:t>Tier 2 capital</w:t>
      </w:r>
    </w:p>
    <w:p w14:paraId="3885F01C" w14:textId="2E89901D" w:rsidR="00901812" w:rsidRPr="00651AE4" w:rsidRDefault="00901812" w:rsidP="00901812">
      <w:pPr>
        <w:pStyle w:val="OneLevelNumberedParagraph"/>
        <w:rPr>
          <w:rFonts w:cs="Calibri"/>
        </w:rPr>
      </w:pPr>
      <w:r w:rsidRPr="00651AE4">
        <w:rPr>
          <w:rFonts w:cs="Calibri"/>
        </w:rPr>
        <w:t xml:space="preserve">The other category of regulatory capital is Tier 2 capital, which falls short of the quality of Tier 1 capital but </w:t>
      </w:r>
      <w:r w:rsidR="00D94D00">
        <w:rPr>
          <w:rFonts w:cs="Calibri"/>
        </w:rPr>
        <w:t xml:space="preserve">nevertheless </w:t>
      </w:r>
      <w:r w:rsidRPr="00651AE4">
        <w:rPr>
          <w:rFonts w:cs="Calibri"/>
        </w:rPr>
        <w:t>contributes to the overall strength of a bank</w:t>
      </w:r>
      <w:r w:rsidR="000C0F29">
        <w:rPr>
          <w:rFonts w:cs="Calibri"/>
        </w:rPr>
        <w:t xml:space="preserve">. </w:t>
      </w:r>
      <w:r w:rsidRPr="00651AE4">
        <w:rPr>
          <w:rFonts w:cs="Calibri"/>
        </w:rPr>
        <w:t>It is divided into Upper Tier 2 capital (which may include perpetual cumulative subordinated debt) and Lower Tier 2 capital (such as a term subordinated debt).</w:t>
      </w:r>
    </w:p>
    <w:p w14:paraId="3885F01D" w14:textId="77777777" w:rsidR="00901812" w:rsidRPr="00651AE4" w:rsidRDefault="00901812" w:rsidP="00901812">
      <w:pPr>
        <w:pStyle w:val="OneLevelNumberedParagraph"/>
        <w:rPr>
          <w:rFonts w:cs="Calibri"/>
        </w:rPr>
      </w:pPr>
      <w:r w:rsidRPr="00651AE4">
        <w:rPr>
          <w:rFonts w:cs="Calibri"/>
        </w:rPr>
        <w:lastRenderedPageBreak/>
        <w:t>Upper Tier 2 capital instruments are more of a hybrid nature (that is, they have debt and equity characteristics) than Lower Tier 2 capital instruments.</w:t>
      </w:r>
    </w:p>
    <w:p w14:paraId="3885F01E" w14:textId="77777777" w:rsidR="00901812" w:rsidRPr="00901812" w:rsidRDefault="00901812" w:rsidP="00651AE4">
      <w:pPr>
        <w:pStyle w:val="Heading1"/>
      </w:pPr>
      <w:bookmarkStart w:id="5" w:name="_Toc330193264"/>
      <w:r w:rsidRPr="00901812">
        <w:t>CURRENT LAW</w:t>
      </w:r>
      <w:bookmarkEnd w:id="5"/>
    </w:p>
    <w:p w14:paraId="3885F01F" w14:textId="77777777" w:rsidR="00901812" w:rsidRPr="00901812" w:rsidRDefault="00901812" w:rsidP="00651AE4">
      <w:pPr>
        <w:pStyle w:val="Heading2"/>
      </w:pPr>
      <w:bookmarkStart w:id="6" w:name="_Toc330193265"/>
      <w:r w:rsidRPr="00901812">
        <w:t>Debt/equity rules</w:t>
      </w:r>
      <w:bookmarkEnd w:id="6"/>
    </w:p>
    <w:p w14:paraId="3885F020" w14:textId="0BE4DDDF" w:rsidR="00901812" w:rsidRPr="00651AE4" w:rsidRDefault="00901812" w:rsidP="00901812">
      <w:pPr>
        <w:pStyle w:val="OneLevelNumberedParagraph"/>
        <w:rPr>
          <w:rFonts w:cs="Calibri"/>
        </w:rPr>
      </w:pPr>
      <w:r w:rsidRPr="00651AE4">
        <w:rPr>
          <w:rFonts w:cs="Calibri"/>
        </w:rPr>
        <w:t>The debt/equity rules in Division 974</w:t>
      </w:r>
      <w:r w:rsidR="00D94D00">
        <w:rPr>
          <w:rFonts w:cs="Calibri"/>
        </w:rPr>
        <w:t xml:space="preserve"> of</w:t>
      </w:r>
      <w:r w:rsidR="00D94D00" w:rsidRPr="00D94D00">
        <w:rPr>
          <w:rFonts w:cs="Calibri"/>
        </w:rPr>
        <w:t xml:space="preserve"> </w:t>
      </w:r>
      <w:r w:rsidR="00D94D00">
        <w:rPr>
          <w:rFonts w:cs="Calibri"/>
        </w:rPr>
        <w:t xml:space="preserve">the </w:t>
      </w:r>
      <w:r w:rsidR="00D94D00" w:rsidRPr="00BB47D6">
        <w:rPr>
          <w:rFonts w:cs="Calibri"/>
          <w:i/>
        </w:rPr>
        <w:t>Income Tax Assessment Act 1997</w:t>
      </w:r>
      <w:r w:rsidR="00D94D00">
        <w:rPr>
          <w:rFonts w:cs="Calibri"/>
        </w:rPr>
        <w:t xml:space="preserve"> (ITAA 1997)</w:t>
      </w:r>
      <w:r w:rsidRPr="00651AE4">
        <w:rPr>
          <w:rFonts w:cs="Calibri"/>
        </w:rPr>
        <w:t xml:space="preserve"> are designed to classify interests based on their economic substance rather than legal form</w:t>
      </w:r>
      <w:r w:rsidR="000C0F29">
        <w:rPr>
          <w:rFonts w:cs="Calibri"/>
        </w:rPr>
        <w:t xml:space="preserve">. </w:t>
      </w:r>
      <w:r w:rsidRPr="00651AE4">
        <w:rPr>
          <w:rFonts w:cs="Calibri"/>
        </w:rPr>
        <w:t>Broadly speaking, an interest is a debt interest if there is an effectively non</w:t>
      </w:r>
      <w:r w:rsidR="000C0F29">
        <w:rPr>
          <w:rFonts w:cs="Calibri"/>
        </w:rPr>
        <w:noBreakHyphen/>
      </w:r>
      <w:r w:rsidRPr="00651AE4">
        <w:rPr>
          <w:rFonts w:cs="Calibri"/>
        </w:rPr>
        <w:t>contingent obligation of the issuer to repay the amount invested, in nominal value if the term is 10 years or less,</w:t>
      </w:r>
      <w:r w:rsidR="002B25E2">
        <w:rPr>
          <w:rFonts w:cs="Calibri"/>
        </w:rPr>
        <w:t xml:space="preserve"> </w:t>
      </w:r>
      <w:r w:rsidR="00F125A9">
        <w:rPr>
          <w:rFonts w:cs="Calibri"/>
        </w:rPr>
        <w:t xml:space="preserve">or </w:t>
      </w:r>
      <w:r w:rsidRPr="00651AE4">
        <w:rPr>
          <w:rFonts w:cs="Calibri"/>
        </w:rPr>
        <w:t>in net present value if the term will or may exceed 10 years.</w:t>
      </w:r>
    </w:p>
    <w:p w14:paraId="3885F021" w14:textId="42ED6139" w:rsidR="00901812" w:rsidRPr="00651AE4" w:rsidRDefault="00901812" w:rsidP="00901812">
      <w:pPr>
        <w:pStyle w:val="OneLevelNumberedParagraph"/>
        <w:rPr>
          <w:rFonts w:cs="Calibri"/>
        </w:rPr>
      </w:pPr>
      <w:r w:rsidRPr="00651AE4">
        <w:rPr>
          <w:rFonts w:cs="Calibri"/>
        </w:rPr>
        <w:t>Section 974</w:t>
      </w:r>
      <w:r w:rsidR="000C0F29">
        <w:rPr>
          <w:rFonts w:cs="Calibri"/>
        </w:rPr>
        <w:noBreakHyphen/>
      </w:r>
      <w:r w:rsidRPr="00651AE4">
        <w:rPr>
          <w:rFonts w:cs="Calibri"/>
        </w:rPr>
        <w:t xml:space="preserve">135 </w:t>
      </w:r>
      <w:r w:rsidR="00D94D00">
        <w:rPr>
          <w:rFonts w:cs="Calibri"/>
        </w:rPr>
        <w:t xml:space="preserve">of the ITAA 1997 </w:t>
      </w:r>
      <w:r w:rsidRPr="00651AE4">
        <w:rPr>
          <w:rFonts w:cs="Calibri"/>
        </w:rPr>
        <w:t>sets out the cr</w:t>
      </w:r>
      <w:r w:rsidR="002B25E2">
        <w:rPr>
          <w:rFonts w:cs="Calibri"/>
        </w:rPr>
        <w:t>iteria for the concepts of ‘non</w:t>
      </w:r>
      <w:r w:rsidR="000C0F29">
        <w:rPr>
          <w:rFonts w:cs="Calibri"/>
        </w:rPr>
        <w:noBreakHyphen/>
      </w:r>
      <w:r w:rsidRPr="00651AE4">
        <w:rPr>
          <w:rFonts w:cs="Calibri"/>
        </w:rPr>
        <w:t>contingent</w:t>
      </w:r>
      <w:r w:rsidR="002B25E2">
        <w:rPr>
          <w:rFonts w:cs="Calibri"/>
        </w:rPr>
        <w:t>’</w:t>
      </w:r>
      <w:r w:rsidRPr="00651AE4">
        <w:rPr>
          <w:rFonts w:cs="Calibri"/>
        </w:rPr>
        <w:t xml:space="preserve"> and </w:t>
      </w:r>
      <w:r w:rsidR="002B25E2">
        <w:rPr>
          <w:rFonts w:cs="Calibri"/>
        </w:rPr>
        <w:t>‘</w:t>
      </w:r>
      <w:r w:rsidRPr="00651AE4">
        <w:rPr>
          <w:rFonts w:cs="Calibri"/>
        </w:rPr>
        <w:t>effectively non</w:t>
      </w:r>
      <w:r w:rsidR="000C0F29">
        <w:rPr>
          <w:rFonts w:cs="Calibri"/>
        </w:rPr>
        <w:noBreakHyphen/>
      </w:r>
      <w:r w:rsidRPr="00651AE4">
        <w:rPr>
          <w:rFonts w:cs="Calibri"/>
        </w:rPr>
        <w:t>contingent</w:t>
      </w:r>
      <w:r w:rsidR="002B25E2">
        <w:rPr>
          <w:rFonts w:cs="Calibri"/>
        </w:rPr>
        <w:t>’</w:t>
      </w:r>
      <w:r w:rsidRPr="00651AE4">
        <w:rPr>
          <w:rFonts w:cs="Calibri"/>
        </w:rPr>
        <w:t xml:space="preserve"> obligations.</w:t>
      </w:r>
    </w:p>
    <w:p w14:paraId="3885F022" w14:textId="4D0D6EE4" w:rsidR="00901812" w:rsidRPr="00651AE4" w:rsidRDefault="00D94D00" w:rsidP="00901812">
      <w:pPr>
        <w:pStyle w:val="OneLevelNumberedParagraph"/>
        <w:rPr>
          <w:rFonts w:cs="Calibri"/>
        </w:rPr>
      </w:pPr>
      <w:r>
        <w:rPr>
          <w:rFonts w:cs="Calibri"/>
        </w:rPr>
        <w:t>A</w:t>
      </w:r>
      <w:r w:rsidR="00901812" w:rsidRPr="00651AE4">
        <w:rPr>
          <w:rFonts w:cs="Calibri"/>
        </w:rPr>
        <w:t xml:space="preserve">n obligation is </w:t>
      </w:r>
      <w:r>
        <w:rPr>
          <w:rFonts w:cs="Calibri"/>
        </w:rPr>
        <w:t xml:space="preserve">generally </w:t>
      </w:r>
      <w:r w:rsidR="00901812" w:rsidRPr="00651AE4">
        <w:rPr>
          <w:rFonts w:cs="Calibri"/>
        </w:rPr>
        <w:t>non</w:t>
      </w:r>
      <w:r w:rsidR="000C0F29">
        <w:rPr>
          <w:rFonts w:cs="Calibri"/>
        </w:rPr>
        <w:noBreakHyphen/>
      </w:r>
      <w:r w:rsidR="00901812" w:rsidRPr="00651AE4">
        <w:rPr>
          <w:rFonts w:cs="Calibri"/>
        </w:rPr>
        <w:t>contingent if it is not contingent on any event, condition or situation (including the economic performance of the entity, or a connected entity of that entity, that has the obligation), other than the ability or willingness of that entity or a connected entity to meet the obligation.</w:t>
      </w:r>
    </w:p>
    <w:p w14:paraId="3885F023" w14:textId="18712A6B" w:rsidR="00901812" w:rsidRPr="00651AE4" w:rsidRDefault="00901812" w:rsidP="00901812">
      <w:pPr>
        <w:pStyle w:val="OneLevelNumberedParagraph"/>
        <w:rPr>
          <w:rFonts w:cs="Calibri"/>
        </w:rPr>
      </w:pPr>
      <w:r w:rsidRPr="00651AE4">
        <w:rPr>
          <w:rFonts w:cs="Calibri"/>
        </w:rPr>
        <w:t>An example of a non</w:t>
      </w:r>
      <w:r w:rsidR="000C0F29">
        <w:rPr>
          <w:rFonts w:cs="Calibri"/>
        </w:rPr>
        <w:noBreakHyphen/>
      </w:r>
      <w:r w:rsidRPr="00651AE4">
        <w:rPr>
          <w:rFonts w:cs="Calibri"/>
        </w:rPr>
        <w:t>contingent obligation is a requirement to make regular interest repayments under an ordinary loan agreement</w:t>
      </w:r>
      <w:r w:rsidR="000C0F29">
        <w:rPr>
          <w:rFonts w:cs="Calibri"/>
        </w:rPr>
        <w:t xml:space="preserve">. </w:t>
      </w:r>
      <w:r w:rsidRPr="00651AE4">
        <w:rPr>
          <w:rFonts w:cs="Calibri"/>
        </w:rPr>
        <w:t>The obligation is non</w:t>
      </w:r>
      <w:r w:rsidR="000C0F29">
        <w:rPr>
          <w:rFonts w:cs="Calibri"/>
        </w:rPr>
        <w:noBreakHyphen/>
      </w:r>
      <w:r w:rsidRPr="00651AE4">
        <w:rPr>
          <w:rFonts w:cs="Calibri"/>
        </w:rPr>
        <w:t>contingent to the extent that payment must be made irrespective of whether the borrower is profitable or not, and irrespective of whether the borrower will become insolvent</w:t>
      </w:r>
      <w:r w:rsidR="00F125A9">
        <w:rPr>
          <w:rFonts w:cs="Calibri"/>
        </w:rPr>
        <w:t xml:space="preserve"> if it does</w:t>
      </w:r>
      <w:r w:rsidRPr="00651AE4">
        <w:rPr>
          <w:rFonts w:cs="Calibri"/>
        </w:rPr>
        <w:t>.</w:t>
      </w:r>
    </w:p>
    <w:p w14:paraId="3885F024" w14:textId="34A18019" w:rsidR="00901812" w:rsidRPr="00D94D00" w:rsidRDefault="00901812" w:rsidP="00901812">
      <w:pPr>
        <w:pStyle w:val="OneLevelNumberedParagraph"/>
        <w:rPr>
          <w:rFonts w:cs="Calibri"/>
        </w:rPr>
      </w:pPr>
      <w:r w:rsidRPr="00D94D00">
        <w:rPr>
          <w:rFonts w:cs="Calibri"/>
        </w:rPr>
        <w:t xml:space="preserve">Further, an obligation is </w:t>
      </w:r>
      <w:r w:rsidR="002B25E2">
        <w:rPr>
          <w:rFonts w:cs="Calibri"/>
        </w:rPr>
        <w:t>‘</w:t>
      </w:r>
      <w:r w:rsidRPr="00D94D00">
        <w:rPr>
          <w:rFonts w:cs="Calibri"/>
        </w:rPr>
        <w:t>effectively non</w:t>
      </w:r>
      <w:r w:rsidR="000C0F29">
        <w:rPr>
          <w:rFonts w:cs="Calibri"/>
        </w:rPr>
        <w:noBreakHyphen/>
      </w:r>
      <w:r w:rsidRPr="00D94D00">
        <w:rPr>
          <w:rFonts w:cs="Calibri"/>
        </w:rPr>
        <w:t>contingent</w:t>
      </w:r>
      <w:r w:rsidR="002B25E2">
        <w:rPr>
          <w:rFonts w:cs="Calibri"/>
        </w:rPr>
        <w:t>’</w:t>
      </w:r>
      <w:r w:rsidRPr="00D94D00">
        <w:rPr>
          <w:rFonts w:cs="Calibri"/>
        </w:rPr>
        <w:t xml:space="preserve"> if, having regard to the pricing, terms and conditions of the scheme, there is, in substance or effect, a non</w:t>
      </w:r>
      <w:r w:rsidR="000C0F29">
        <w:rPr>
          <w:rFonts w:cs="Calibri"/>
        </w:rPr>
        <w:noBreakHyphen/>
      </w:r>
      <w:r w:rsidRPr="00D94D00">
        <w:rPr>
          <w:rFonts w:cs="Calibri"/>
        </w:rPr>
        <w:t>contingent obligation</w:t>
      </w:r>
      <w:r w:rsidR="000C0F29">
        <w:rPr>
          <w:rFonts w:cs="Calibri"/>
        </w:rPr>
        <w:t xml:space="preserve">. </w:t>
      </w:r>
      <w:r w:rsidRPr="00D94D00">
        <w:rPr>
          <w:rFonts w:cs="Calibri"/>
        </w:rPr>
        <w:t>Thus a scheme under which an entity has a right but not a legal obligation to provide a financial benefit could nevertheless be debt if, having regard to the pricing, terms and conditions of the scheme, the entity is in substance or effect inevitably bound to exercise that right</w:t>
      </w:r>
      <w:r w:rsidR="000C0F29">
        <w:rPr>
          <w:rFonts w:cs="Calibri"/>
        </w:rPr>
        <w:t xml:space="preserve">. </w:t>
      </w:r>
      <w:r w:rsidRPr="00D94D00">
        <w:rPr>
          <w:rFonts w:cs="Calibri"/>
        </w:rPr>
        <w:t>This would occur where not to exercise the right would result in the entity having to sustain a greater loss (in present value terms) from the scheme than if it exercised the right</w:t>
      </w:r>
      <w:r w:rsidR="000C0F29">
        <w:rPr>
          <w:rFonts w:cs="Calibri"/>
        </w:rPr>
        <w:t xml:space="preserve">. </w:t>
      </w:r>
      <w:r w:rsidRPr="00D94D00">
        <w:rPr>
          <w:rFonts w:cs="Calibri"/>
        </w:rPr>
        <w:t xml:space="preserve">A simple example of this would be where the issuer of a financing instrument has a right to redeem it after a certain period but is compelled to provide accelerating returns on the instrument if </w:t>
      </w:r>
      <w:r w:rsidR="002B25E2">
        <w:rPr>
          <w:rFonts w:cs="Calibri"/>
        </w:rPr>
        <w:t>it does not exercise that right;</w:t>
      </w:r>
      <w:r w:rsidR="00AB3B5E">
        <w:rPr>
          <w:rFonts w:cs="Calibri"/>
        </w:rPr>
        <w:t xml:space="preserve"> </w:t>
      </w:r>
      <w:r w:rsidRPr="00D94D00">
        <w:rPr>
          <w:rFonts w:cs="Calibri"/>
        </w:rPr>
        <w:t xml:space="preserve">the accelerating returns would make it uneconomic for the issuer not to redeem the instrument so that it is under an </w:t>
      </w:r>
      <w:r w:rsidR="002B25E2">
        <w:rPr>
          <w:rFonts w:cs="Calibri"/>
        </w:rPr>
        <w:t>‘</w:t>
      </w:r>
      <w:r w:rsidRPr="00D94D00">
        <w:rPr>
          <w:rFonts w:cs="Calibri"/>
        </w:rPr>
        <w:t>effectively non</w:t>
      </w:r>
      <w:r w:rsidR="000C0F29">
        <w:rPr>
          <w:rFonts w:cs="Calibri"/>
        </w:rPr>
        <w:noBreakHyphen/>
      </w:r>
      <w:r w:rsidRPr="00D94D00">
        <w:rPr>
          <w:rFonts w:cs="Calibri"/>
        </w:rPr>
        <w:t>contingent obligation</w:t>
      </w:r>
      <w:r w:rsidR="002B25E2">
        <w:rPr>
          <w:rFonts w:cs="Calibri"/>
        </w:rPr>
        <w:t>’</w:t>
      </w:r>
      <w:r w:rsidRPr="00D94D00">
        <w:rPr>
          <w:rFonts w:cs="Calibri"/>
        </w:rPr>
        <w:t xml:space="preserve"> to do so</w:t>
      </w:r>
      <w:r w:rsidR="000C0F29">
        <w:rPr>
          <w:rFonts w:cs="Calibri"/>
        </w:rPr>
        <w:t xml:space="preserve">. </w:t>
      </w:r>
    </w:p>
    <w:p w14:paraId="3885F025" w14:textId="77777777" w:rsidR="00901812" w:rsidRPr="00651AE4" w:rsidRDefault="00901812" w:rsidP="00BB47D6">
      <w:pPr>
        <w:pStyle w:val="Heading3"/>
      </w:pPr>
      <w:r w:rsidRPr="00651AE4">
        <w:t>Debt/equity taxation and the prudential framework</w:t>
      </w:r>
    </w:p>
    <w:p w14:paraId="3885F026" w14:textId="6D26B14B" w:rsidR="00901812" w:rsidRPr="00651AE4" w:rsidRDefault="00901812" w:rsidP="00901812">
      <w:pPr>
        <w:pStyle w:val="OneLevelNumberedParagraph"/>
        <w:rPr>
          <w:rFonts w:cs="Calibri"/>
        </w:rPr>
      </w:pPr>
      <w:r w:rsidRPr="00651AE4">
        <w:rPr>
          <w:rFonts w:cs="Calibri"/>
        </w:rPr>
        <w:t>The capital adequacy standards in the prudential framework encourage instruments with equity</w:t>
      </w:r>
      <w:r w:rsidR="000C0F29">
        <w:rPr>
          <w:rFonts w:cs="Calibri"/>
        </w:rPr>
        <w:noBreakHyphen/>
      </w:r>
      <w:r w:rsidRPr="00651AE4">
        <w:rPr>
          <w:rFonts w:cs="Calibri"/>
        </w:rPr>
        <w:t>like characteristics</w:t>
      </w:r>
      <w:r w:rsidR="000C0F29">
        <w:rPr>
          <w:rFonts w:cs="Calibri"/>
        </w:rPr>
        <w:t xml:space="preserve">. </w:t>
      </w:r>
      <w:r w:rsidRPr="00651AE4">
        <w:rPr>
          <w:rFonts w:cs="Calibri"/>
        </w:rPr>
        <w:t>Conversely, issuers looking for tax deductibility seek to stress the debt</w:t>
      </w:r>
      <w:r w:rsidR="000C0F29">
        <w:rPr>
          <w:rFonts w:cs="Calibri"/>
        </w:rPr>
        <w:noBreakHyphen/>
      </w:r>
      <w:r w:rsidRPr="00651AE4">
        <w:rPr>
          <w:rFonts w:cs="Calibri"/>
        </w:rPr>
        <w:t>like characteristics of hybrid financing instruments</w:t>
      </w:r>
      <w:r w:rsidR="000C0F29">
        <w:rPr>
          <w:rFonts w:cs="Calibri"/>
        </w:rPr>
        <w:t xml:space="preserve">. </w:t>
      </w:r>
      <w:r w:rsidRPr="00651AE4">
        <w:rPr>
          <w:rFonts w:cs="Calibri"/>
        </w:rPr>
        <w:t>This creates a tension between tax treatment and prudential supervision that needs to be balanced.</w:t>
      </w:r>
    </w:p>
    <w:p w14:paraId="3885F027" w14:textId="4B36375C" w:rsidR="00901812" w:rsidRPr="00651AE4" w:rsidRDefault="00901812" w:rsidP="00901812">
      <w:pPr>
        <w:pStyle w:val="OneLevelNumberedParagraph"/>
        <w:rPr>
          <w:rFonts w:cs="Calibri"/>
        </w:rPr>
      </w:pPr>
      <w:r w:rsidRPr="00651AE4">
        <w:rPr>
          <w:rFonts w:cs="Calibri"/>
        </w:rPr>
        <w:t xml:space="preserve">Income tax regulations ensure that ADIs </w:t>
      </w:r>
      <w:r w:rsidR="00E928C9">
        <w:rPr>
          <w:rFonts w:cs="Calibri"/>
        </w:rPr>
        <w:t>and</w:t>
      </w:r>
      <w:r w:rsidRPr="00651AE4">
        <w:rPr>
          <w:rFonts w:cs="Calibri"/>
        </w:rPr>
        <w:t xml:space="preserve"> certain other related entities regulated by APRA are not at a competitive disadvantage compared with non ADI corporate taxpayers who could raise </w:t>
      </w:r>
      <w:r w:rsidRPr="00651AE4">
        <w:rPr>
          <w:rFonts w:cs="Calibri"/>
        </w:rPr>
        <w:lastRenderedPageBreak/>
        <w:t xml:space="preserve">capital through the issue of what are in essence debt without being restricted </w:t>
      </w:r>
      <w:r w:rsidR="00F125A9">
        <w:rPr>
          <w:rFonts w:cs="Calibri"/>
        </w:rPr>
        <w:t>by</w:t>
      </w:r>
      <w:r w:rsidRPr="00651AE4">
        <w:rPr>
          <w:rFonts w:cs="Calibri"/>
        </w:rPr>
        <w:t xml:space="preserve"> the pricing, terms and conditions imposed by prudential standards:</w:t>
      </w:r>
    </w:p>
    <w:p w14:paraId="3885F028" w14:textId="5F10CF0F" w:rsidR="00BB47D6" w:rsidRPr="00187DEF" w:rsidRDefault="00901812" w:rsidP="00D94D00">
      <w:pPr>
        <w:pStyle w:val="Bullet"/>
      </w:pPr>
      <w:r w:rsidRPr="00651AE4">
        <w:t>Regulation 974</w:t>
      </w:r>
      <w:r w:rsidR="000C0F29">
        <w:noBreakHyphen/>
      </w:r>
      <w:r w:rsidRPr="00651AE4">
        <w:t xml:space="preserve">135D of the </w:t>
      </w:r>
      <w:r w:rsidRPr="009F3E4E">
        <w:rPr>
          <w:i/>
        </w:rPr>
        <w:t>Income Tax Assessment Regulations 1997</w:t>
      </w:r>
      <w:r w:rsidRPr="00651AE4">
        <w:t xml:space="preserve"> (ITAR 1997) ensures that conditions of insolvency or capital adequacy do not preclude </w:t>
      </w:r>
      <w:r w:rsidR="00AB3B5E" w:rsidRPr="00651AE4">
        <w:t>Lower Tier 2</w:t>
      </w:r>
      <w:r w:rsidRPr="00651AE4">
        <w:t xml:space="preserve"> instruments from being treated as debt for tax; and</w:t>
      </w:r>
    </w:p>
    <w:p w14:paraId="3885F029" w14:textId="2F23C3EB" w:rsidR="00BB47D6" w:rsidRPr="00187DEF" w:rsidRDefault="00901812" w:rsidP="00D94D00">
      <w:pPr>
        <w:pStyle w:val="Bullet"/>
      </w:pPr>
      <w:r w:rsidRPr="00651AE4">
        <w:t>Regulation 974</w:t>
      </w:r>
      <w:r w:rsidR="000C0F29">
        <w:noBreakHyphen/>
      </w:r>
      <w:r w:rsidRPr="00651AE4">
        <w:t xml:space="preserve">135E of the ITAR 1997 ensures that certain conditions of profitability, insolvency or negative earnings conditions </w:t>
      </w:r>
      <w:r w:rsidR="00F125A9">
        <w:t>do</w:t>
      </w:r>
      <w:r w:rsidRPr="00651AE4">
        <w:t xml:space="preserve"> not preclude </w:t>
      </w:r>
      <w:r w:rsidR="00AB3B5E" w:rsidRPr="00651AE4">
        <w:t>Upper Tier 2</w:t>
      </w:r>
      <w:r w:rsidRPr="00651AE4">
        <w:t xml:space="preserve"> instruments from being treated as debt for tax purposes.</w:t>
      </w:r>
      <w:r w:rsidR="00BB47D6" w:rsidRPr="00BB47D6">
        <w:t xml:space="preserve"> </w:t>
      </w:r>
    </w:p>
    <w:p w14:paraId="3885F02A" w14:textId="77777777" w:rsidR="00901812" w:rsidRPr="00651AE4" w:rsidRDefault="00901812" w:rsidP="00BB47D6">
      <w:pPr>
        <w:pStyle w:val="Heading1"/>
      </w:pPr>
      <w:bookmarkStart w:id="7" w:name="_Toc330193266"/>
      <w:r w:rsidRPr="00651AE4">
        <w:t>IMPACT OF BASEL III CAPITAL REQUIREMENTS</w:t>
      </w:r>
      <w:bookmarkEnd w:id="7"/>
    </w:p>
    <w:p w14:paraId="3885F02B" w14:textId="26285A37" w:rsidR="00901812" w:rsidRPr="00651AE4" w:rsidRDefault="00901812" w:rsidP="00901812">
      <w:pPr>
        <w:pStyle w:val="OneLevelNumberedParagraph"/>
        <w:rPr>
          <w:rFonts w:cs="Calibri"/>
        </w:rPr>
      </w:pPr>
      <w:r w:rsidRPr="00651AE4">
        <w:rPr>
          <w:rFonts w:cs="Calibri"/>
        </w:rPr>
        <w:t xml:space="preserve">In December 2010, the Basel Committee on Banking Supervision announced measures to strengthen global capital rules in </w:t>
      </w:r>
      <w:r w:rsidRPr="00BB47D6">
        <w:rPr>
          <w:rFonts w:cs="Calibri"/>
          <w:i/>
        </w:rPr>
        <w:t>Basel III: A global regulatory framework for more resilient banks and banking systems</w:t>
      </w:r>
      <w:r w:rsidR="000C0F29">
        <w:rPr>
          <w:rFonts w:cs="Calibri"/>
        </w:rPr>
        <w:t xml:space="preserve">. </w:t>
      </w:r>
      <w:r w:rsidRPr="00651AE4">
        <w:rPr>
          <w:rFonts w:cs="Calibri"/>
        </w:rPr>
        <w:t>APRA is preparing to apply these reforms on 1 January 2013.</w:t>
      </w:r>
    </w:p>
    <w:p w14:paraId="3885F02C" w14:textId="792C9149" w:rsidR="00901812" w:rsidRDefault="00901812" w:rsidP="00901812">
      <w:pPr>
        <w:pStyle w:val="OneLevelNumberedParagraph"/>
        <w:rPr>
          <w:rFonts w:cs="Calibri"/>
        </w:rPr>
      </w:pPr>
      <w:r w:rsidRPr="00651AE4">
        <w:rPr>
          <w:rFonts w:cs="Calibri"/>
        </w:rPr>
        <w:t>Basel III will introduce new categories of regulatory capital and will provide minimum requirements for their categorisation as regulatory capital</w:t>
      </w:r>
      <w:r w:rsidR="000C0F29">
        <w:rPr>
          <w:rFonts w:cs="Calibri"/>
        </w:rPr>
        <w:t xml:space="preserve">. </w:t>
      </w:r>
      <w:r w:rsidRPr="00651AE4">
        <w:rPr>
          <w:rFonts w:cs="Calibri"/>
        </w:rPr>
        <w:t xml:space="preserve">These proposed categories are </w:t>
      </w:r>
      <w:r w:rsidR="001D09A4">
        <w:rPr>
          <w:rFonts w:cs="Calibri"/>
        </w:rPr>
        <w:t>Common</w:t>
      </w:r>
      <w:r w:rsidRPr="00651AE4">
        <w:rPr>
          <w:rFonts w:cs="Calibri"/>
        </w:rPr>
        <w:t xml:space="preserve"> Equity Tier 1, Additional Tier 1, and Tier 2.</w:t>
      </w:r>
    </w:p>
    <w:p w14:paraId="3885F02D" w14:textId="77777777" w:rsidR="0063680A" w:rsidRPr="006778DB" w:rsidRDefault="0063680A" w:rsidP="006D3992">
      <w:pPr>
        <w:pStyle w:val="Bullet"/>
      </w:pPr>
      <w:r w:rsidRPr="006D3992">
        <w:t>Common</w:t>
      </w:r>
      <w:r w:rsidRPr="006778DB">
        <w:t xml:space="preserve"> Equity Tier 1 Capital comprises the highest quality components of capital that fully satisfy all of the following characteristics:</w:t>
      </w:r>
    </w:p>
    <w:p w14:paraId="3885F02E" w14:textId="77777777" w:rsidR="0063680A" w:rsidRPr="006D3992" w:rsidRDefault="0063680A" w:rsidP="006D3992">
      <w:pPr>
        <w:pStyle w:val="Dash"/>
      </w:pPr>
      <w:r w:rsidRPr="006D3992">
        <w:t>provide a permanent and unrestricted commitment of funds;</w:t>
      </w:r>
    </w:p>
    <w:p w14:paraId="3885F02F" w14:textId="77777777" w:rsidR="0063680A" w:rsidRPr="006D3992" w:rsidRDefault="0063680A" w:rsidP="006D3992">
      <w:pPr>
        <w:pStyle w:val="Dash"/>
      </w:pPr>
      <w:r w:rsidRPr="006D3992">
        <w:t>are freely available to absorb losses;</w:t>
      </w:r>
    </w:p>
    <w:p w14:paraId="3885F030" w14:textId="77777777" w:rsidR="0063680A" w:rsidRPr="006D3992" w:rsidRDefault="0063680A" w:rsidP="006D3992">
      <w:pPr>
        <w:pStyle w:val="Dash"/>
      </w:pPr>
      <w:r w:rsidRPr="006D3992">
        <w:t>do not impose any unavoidable servicing charge against earnings; and</w:t>
      </w:r>
    </w:p>
    <w:p w14:paraId="3885F031" w14:textId="05F6A777" w:rsidR="00BB47D6" w:rsidRPr="006D3992" w:rsidRDefault="0063680A" w:rsidP="006D3992">
      <w:pPr>
        <w:pStyle w:val="Dash"/>
      </w:pPr>
      <w:r w:rsidRPr="006D3992">
        <w:t>rank behind the claims of depositors and other creditors in the event of winding</w:t>
      </w:r>
      <w:r w:rsidR="000C0F29">
        <w:noBreakHyphen/>
      </w:r>
      <w:r w:rsidRPr="006D3992">
        <w:t>up of the issuer.</w:t>
      </w:r>
    </w:p>
    <w:p w14:paraId="3885F032" w14:textId="77777777" w:rsidR="0063680A" w:rsidRPr="006778DB" w:rsidRDefault="0063680A" w:rsidP="00D94D00">
      <w:pPr>
        <w:pStyle w:val="Bullet"/>
      </w:pPr>
      <w:r w:rsidRPr="006778DB">
        <w:t>Additional Tier 1 Capital comprises high quality components of capital that satisfy the following essential characteristics:</w:t>
      </w:r>
    </w:p>
    <w:p w14:paraId="3885F033" w14:textId="77777777" w:rsidR="0063680A" w:rsidRPr="006778DB" w:rsidRDefault="0063680A" w:rsidP="006D3992">
      <w:pPr>
        <w:pStyle w:val="Dash"/>
      </w:pPr>
      <w:r w:rsidRPr="006D3992">
        <w:t>provide</w:t>
      </w:r>
      <w:r w:rsidRPr="006778DB">
        <w:t xml:space="preserve"> a permanent and unrestricted commitment of funds;</w:t>
      </w:r>
    </w:p>
    <w:p w14:paraId="3885F034" w14:textId="77777777" w:rsidR="0063680A" w:rsidRPr="006778DB" w:rsidRDefault="0063680A" w:rsidP="00D94D00">
      <w:pPr>
        <w:pStyle w:val="Dash"/>
      </w:pPr>
      <w:r w:rsidRPr="006778DB">
        <w:t>are freely available to absorb losses;</w:t>
      </w:r>
    </w:p>
    <w:p w14:paraId="3885F035" w14:textId="77777777" w:rsidR="0063680A" w:rsidRPr="006778DB" w:rsidRDefault="0063680A" w:rsidP="00D94D00">
      <w:pPr>
        <w:pStyle w:val="Dash"/>
      </w:pPr>
      <w:r w:rsidRPr="006778DB">
        <w:t>rank behind the claims of depositors and other more senior creditors in the event of winding up of the issuer; and</w:t>
      </w:r>
    </w:p>
    <w:p w14:paraId="3885F036" w14:textId="77777777" w:rsidR="00BB47D6" w:rsidRPr="006778DB" w:rsidRDefault="0063680A" w:rsidP="00D94D00">
      <w:pPr>
        <w:pStyle w:val="Dash"/>
      </w:pPr>
      <w:r w:rsidRPr="006778DB">
        <w:t>provide for fully discretionary capital distributions</w:t>
      </w:r>
    </w:p>
    <w:p w14:paraId="3885F037" w14:textId="77777777" w:rsidR="00BB47D6" w:rsidRPr="006778DB" w:rsidRDefault="0063680A" w:rsidP="00D94D00">
      <w:pPr>
        <w:pStyle w:val="Bullet"/>
      </w:pPr>
      <w:r w:rsidRPr="006778DB">
        <w:t>Tier 2 Capital includes other components of capital that, to varying degrees, fall short of the quality of Tier 1 Capital but nonetheless contribute to the overall strength of an ADI and its capacity to absorb losses.</w:t>
      </w:r>
    </w:p>
    <w:p w14:paraId="3885F038" w14:textId="3A129921" w:rsidR="00901812" w:rsidRPr="00651AE4" w:rsidRDefault="00901812" w:rsidP="00901812">
      <w:pPr>
        <w:pStyle w:val="OneLevelNumberedParagraph"/>
        <w:rPr>
          <w:rFonts w:cs="Calibri"/>
        </w:rPr>
      </w:pPr>
      <w:r w:rsidRPr="00651AE4">
        <w:rPr>
          <w:rFonts w:cs="Calibri"/>
        </w:rPr>
        <w:t>These requirements will need to be met by ADIs from the commencement date of Basel III as set out in the draft prudential standards released on 30 March 2012</w:t>
      </w:r>
      <w:r w:rsidR="000C0F29">
        <w:rPr>
          <w:rFonts w:cs="Calibri"/>
        </w:rPr>
        <w:t xml:space="preserve">. </w:t>
      </w:r>
      <w:r w:rsidRPr="00651AE4">
        <w:rPr>
          <w:rFonts w:cs="Calibri"/>
        </w:rPr>
        <w:t>These draft standards state that all regulatory capital instruments must be capable of bearing loss</w:t>
      </w:r>
      <w:r w:rsidR="00AB3B5E">
        <w:rPr>
          <w:rFonts w:cs="Calibri"/>
        </w:rPr>
        <w:t xml:space="preserve"> by including</w:t>
      </w:r>
      <w:r w:rsidRPr="00651AE4">
        <w:rPr>
          <w:rFonts w:cs="Calibri"/>
        </w:rPr>
        <w:t xml:space="preserve"> loss absorbency provisions in Additional Tier 1 and Tier 2 capital at the point that the institution becomes unviable.</w:t>
      </w:r>
    </w:p>
    <w:p w14:paraId="3885F039" w14:textId="0C43B9FF" w:rsidR="00901812" w:rsidRPr="00651AE4" w:rsidRDefault="00901812" w:rsidP="00AB3B5E">
      <w:pPr>
        <w:pStyle w:val="OneLevelNumberedParagraph"/>
        <w:rPr>
          <w:rFonts w:cs="Calibri"/>
        </w:rPr>
      </w:pPr>
      <w:r w:rsidRPr="00651AE4">
        <w:rPr>
          <w:rFonts w:cs="Calibri"/>
        </w:rPr>
        <w:lastRenderedPageBreak/>
        <w:t>On 31 May 2012, APRA released a set of draft prudential standards as part of its review of capital standards for general and life insurers</w:t>
      </w:r>
      <w:r w:rsidR="000C0F29">
        <w:rPr>
          <w:rFonts w:cs="Calibri"/>
        </w:rPr>
        <w:t xml:space="preserve">. </w:t>
      </w:r>
      <w:r w:rsidR="001632E6">
        <w:rPr>
          <w:rFonts w:cs="Calibri"/>
        </w:rPr>
        <w:t xml:space="preserve">We note that </w:t>
      </w:r>
      <w:r w:rsidR="001632E6" w:rsidRPr="00AB3B5E">
        <w:rPr>
          <w:rFonts w:cs="Calibri"/>
        </w:rPr>
        <w:t>from 1 January 2013</w:t>
      </w:r>
      <w:r w:rsidR="001632E6">
        <w:rPr>
          <w:rFonts w:cs="Calibri"/>
        </w:rPr>
        <w:t xml:space="preserve">, </w:t>
      </w:r>
      <w:r w:rsidR="001632E6" w:rsidRPr="00AB3B5E">
        <w:rPr>
          <w:rFonts w:cs="Calibri"/>
        </w:rPr>
        <w:t xml:space="preserve">capital rules </w:t>
      </w:r>
      <w:r w:rsidR="00F125A9" w:rsidRPr="00AB3B5E">
        <w:rPr>
          <w:rFonts w:cs="Calibri"/>
        </w:rPr>
        <w:t xml:space="preserve">similar </w:t>
      </w:r>
      <w:r w:rsidR="001632E6">
        <w:rPr>
          <w:rFonts w:cs="Calibri"/>
        </w:rPr>
        <w:t>to</w:t>
      </w:r>
      <w:r w:rsidR="001632E6" w:rsidRPr="00AB3B5E">
        <w:rPr>
          <w:rFonts w:cs="Calibri"/>
        </w:rPr>
        <w:t xml:space="preserve"> ADIs (including the loss absorbency requirement) will apply to these insurers generally</w:t>
      </w:r>
      <w:r w:rsidR="001632E6">
        <w:rPr>
          <w:rFonts w:cs="Calibri"/>
        </w:rPr>
        <w:t>.</w:t>
      </w:r>
    </w:p>
    <w:p w14:paraId="3885F03A" w14:textId="5D60C410" w:rsidR="00901812" w:rsidRPr="00651AE4" w:rsidRDefault="00901812" w:rsidP="00901812">
      <w:pPr>
        <w:pStyle w:val="OneLevelNumberedParagraph"/>
        <w:rPr>
          <w:rFonts w:cs="Calibri"/>
        </w:rPr>
      </w:pPr>
      <w:r w:rsidRPr="00651AE4">
        <w:rPr>
          <w:rFonts w:cs="Calibri"/>
        </w:rPr>
        <w:t xml:space="preserve">The announced Budget measure applies to </w:t>
      </w:r>
      <w:r w:rsidR="00702A55">
        <w:rPr>
          <w:rFonts w:cs="Calibri"/>
        </w:rPr>
        <w:t>‘</w:t>
      </w:r>
      <w:r w:rsidRPr="00651AE4">
        <w:rPr>
          <w:rFonts w:cs="Calibri"/>
        </w:rPr>
        <w:t>certain Tier 2 regulatory capital instruments issued by ADIs and certain other related entities</w:t>
      </w:r>
      <w:r w:rsidR="00702A55">
        <w:rPr>
          <w:rFonts w:cs="Calibri"/>
        </w:rPr>
        <w:t>’</w:t>
      </w:r>
      <w:r w:rsidRPr="00651AE4">
        <w:rPr>
          <w:rFonts w:cs="Calibri"/>
        </w:rPr>
        <w:t>, that is APRA</w:t>
      </w:r>
      <w:r w:rsidR="000C0F29">
        <w:rPr>
          <w:rFonts w:cs="Calibri"/>
        </w:rPr>
        <w:noBreakHyphen/>
      </w:r>
      <w:r w:rsidRPr="00651AE4">
        <w:rPr>
          <w:rFonts w:cs="Calibri"/>
        </w:rPr>
        <w:t>regulated general and life insurers that are related to ADIs.</w:t>
      </w:r>
    </w:p>
    <w:p w14:paraId="3885F03B" w14:textId="34DF1842" w:rsidR="00901812" w:rsidRPr="00651AE4" w:rsidRDefault="00901812" w:rsidP="00901812">
      <w:pPr>
        <w:pStyle w:val="OneLevelNumberedParagraph"/>
        <w:rPr>
          <w:rFonts w:cs="Calibri"/>
        </w:rPr>
      </w:pPr>
      <w:r w:rsidRPr="00651AE4">
        <w:rPr>
          <w:rFonts w:cs="Calibri"/>
        </w:rPr>
        <w:t>However, it is noted that life insurers and general insurers are also regulated by APRA but not all will be related to ADIs</w:t>
      </w:r>
      <w:r w:rsidR="000C0F29">
        <w:rPr>
          <w:rFonts w:cs="Calibri"/>
        </w:rPr>
        <w:t xml:space="preserve">. </w:t>
      </w:r>
      <w:r w:rsidRPr="00651AE4">
        <w:rPr>
          <w:rFonts w:cs="Calibri"/>
        </w:rPr>
        <w:t xml:space="preserve">Those </w:t>
      </w:r>
      <w:r w:rsidR="001513B3" w:rsidRPr="00651AE4">
        <w:rPr>
          <w:rFonts w:cs="Calibri"/>
        </w:rPr>
        <w:t xml:space="preserve">life and general insurers </w:t>
      </w:r>
      <w:r w:rsidRPr="00651AE4">
        <w:rPr>
          <w:rFonts w:cs="Calibri"/>
        </w:rPr>
        <w:t xml:space="preserve">related to ADIs would raise tax deductible debt but </w:t>
      </w:r>
      <w:r w:rsidR="001632E6">
        <w:rPr>
          <w:rFonts w:cs="Calibri"/>
        </w:rPr>
        <w:t>general and life</w:t>
      </w:r>
      <w:r w:rsidRPr="00651AE4">
        <w:rPr>
          <w:rFonts w:cs="Calibri"/>
        </w:rPr>
        <w:t xml:space="preserve"> insurers </w:t>
      </w:r>
      <w:r w:rsidR="001632E6">
        <w:rPr>
          <w:rFonts w:cs="Calibri"/>
        </w:rPr>
        <w:t xml:space="preserve">not related to ADIs </w:t>
      </w:r>
      <w:r w:rsidRPr="00651AE4">
        <w:rPr>
          <w:rFonts w:cs="Calibri"/>
        </w:rPr>
        <w:t>would not receive the same tax treatment.</w:t>
      </w:r>
    </w:p>
    <w:tbl>
      <w:tblPr>
        <w:tblStyle w:val="TableGrid"/>
        <w:tblW w:w="0" w:type="auto"/>
        <w:tblInd w:w="534" w:type="dxa"/>
        <w:tblLook w:val="04A0" w:firstRow="1" w:lastRow="0" w:firstColumn="1" w:lastColumn="0" w:noHBand="0" w:noVBand="1"/>
        <w:tblCaption w:val="Question 1"/>
        <w:tblDescription w:val="We seek your views on the impact of Basel III on APRA regulated, non ADI related insurers are in the industry. If you are an APRA regulated, non ADI related insurer, are you likely to issue Tier 2 capital?"/>
      </w:tblPr>
      <w:tblGrid>
        <w:gridCol w:w="8363"/>
      </w:tblGrid>
      <w:tr w:rsidR="007B4A85" w14:paraId="3885F03E" w14:textId="77777777" w:rsidTr="001B3714">
        <w:trPr>
          <w:tblHeader/>
        </w:trPr>
        <w:tc>
          <w:tcPr>
            <w:tcW w:w="8363" w:type="dxa"/>
          </w:tcPr>
          <w:p w14:paraId="3885F03C" w14:textId="77777777" w:rsidR="007B4A85" w:rsidRPr="00651AE4" w:rsidRDefault="007B4A85" w:rsidP="006A6452">
            <w:pPr>
              <w:pStyle w:val="BoxHeading"/>
            </w:pPr>
            <w:r w:rsidRPr="00651AE4">
              <w:t>Question 1</w:t>
            </w:r>
          </w:p>
          <w:p w14:paraId="3885F03D" w14:textId="61232944" w:rsidR="007B4A85" w:rsidRDefault="007B4A85" w:rsidP="006A6452">
            <w:pPr>
              <w:pStyle w:val="BoxText"/>
            </w:pPr>
            <w:r w:rsidRPr="007B4A85">
              <w:t>We seek your views on the impact of Basel III on APRA</w:t>
            </w:r>
            <w:r w:rsidR="000C0F29">
              <w:noBreakHyphen/>
            </w:r>
            <w:r w:rsidRPr="007B4A85">
              <w:t>regulated, non ADI</w:t>
            </w:r>
            <w:r w:rsidR="000C0F29">
              <w:noBreakHyphen/>
            </w:r>
            <w:r w:rsidRPr="007B4A85">
              <w:t>related insurers are in the industry</w:t>
            </w:r>
            <w:r w:rsidR="000C0F29">
              <w:t xml:space="preserve">. </w:t>
            </w:r>
            <w:r w:rsidRPr="007B4A85">
              <w:t>If you are an APRA</w:t>
            </w:r>
            <w:r w:rsidR="000C0F29">
              <w:noBreakHyphen/>
            </w:r>
            <w:r w:rsidRPr="007B4A85">
              <w:t>regulated, non ADI</w:t>
            </w:r>
            <w:r w:rsidR="000C0F29">
              <w:noBreakHyphen/>
            </w:r>
            <w:r w:rsidRPr="007B4A85">
              <w:t>related insurer, are you likely to issue Tier 2 capital?</w:t>
            </w:r>
          </w:p>
        </w:tc>
      </w:tr>
    </w:tbl>
    <w:p w14:paraId="3885F03F" w14:textId="77777777" w:rsidR="00477AB4" w:rsidRPr="00477AB4" w:rsidRDefault="00477AB4" w:rsidP="006A6452">
      <w:pPr>
        <w:pStyle w:val="SingleParagraph"/>
      </w:pPr>
    </w:p>
    <w:p w14:paraId="3885F040" w14:textId="77777777" w:rsidR="00901812" w:rsidRPr="00651AE4" w:rsidRDefault="00901812" w:rsidP="007B4A85">
      <w:pPr>
        <w:pStyle w:val="Heading2"/>
      </w:pPr>
      <w:bookmarkStart w:id="8" w:name="_Toc330193267"/>
      <w:r w:rsidRPr="00651AE4">
        <w:t>Tier 2 capital</w:t>
      </w:r>
      <w:bookmarkEnd w:id="8"/>
    </w:p>
    <w:p w14:paraId="3885F041" w14:textId="12C565C6" w:rsidR="00901812" w:rsidRPr="00651AE4" w:rsidRDefault="00901812" w:rsidP="00901812">
      <w:pPr>
        <w:pStyle w:val="OneLevelNumberedParagraph"/>
        <w:rPr>
          <w:rFonts w:cs="Calibri"/>
        </w:rPr>
      </w:pPr>
      <w:r w:rsidRPr="00651AE4">
        <w:rPr>
          <w:rFonts w:cs="Calibri"/>
        </w:rPr>
        <w:t>In contrast to Basel II, Basel III does not impose an upper limit on the amount of capital within each category</w:t>
      </w:r>
      <w:r w:rsidR="000C0F29">
        <w:rPr>
          <w:rFonts w:cs="Calibri"/>
        </w:rPr>
        <w:t xml:space="preserve">. </w:t>
      </w:r>
      <w:r w:rsidR="001632E6">
        <w:rPr>
          <w:rFonts w:cs="Calibri"/>
        </w:rPr>
        <w:t xml:space="preserve">The effect of this is that an excess amount of one category of capital will not </w:t>
      </w:r>
      <w:r w:rsidR="002B25E2">
        <w:rPr>
          <w:rFonts w:cs="Calibri"/>
        </w:rPr>
        <w:t>‘</w:t>
      </w:r>
      <w:r w:rsidR="001632E6">
        <w:rPr>
          <w:rFonts w:cs="Calibri"/>
        </w:rPr>
        <w:t>spill over</w:t>
      </w:r>
      <w:r w:rsidR="002B25E2">
        <w:rPr>
          <w:rFonts w:cs="Calibri"/>
        </w:rPr>
        <w:t>’</w:t>
      </w:r>
      <w:r w:rsidR="001632E6">
        <w:rPr>
          <w:rFonts w:cs="Calibri"/>
        </w:rPr>
        <w:t xml:space="preserve"> into a lower category of capital.</w:t>
      </w:r>
    </w:p>
    <w:p w14:paraId="3885F042" w14:textId="77777777" w:rsidR="00901812" w:rsidRPr="00651AE4" w:rsidRDefault="00901812" w:rsidP="00901812">
      <w:pPr>
        <w:pStyle w:val="OneLevelNumberedParagraph"/>
        <w:rPr>
          <w:rFonts w:cs="Calibri"/>
        </w:rPr>
      </w:pPr>
      <w:r w:rsidRPr="00651AE4">
        <w:rPr>
          <w:rFonts w:cs="Calibri"/>
        </w:rPr>
        <w:t xml:space="preserve">Additionally, ADIs need to satisfy more stringent requirements in the documentation and treatment of new issues of Tier 2 capital (for more information see </w:t>
      </w:r>
      <w:r w:rsidRPr="002B25E2">
        <w:rPr>
          <w:rFonts w:cs="Calibri"/>
          <w:i/>
        </w:rPr>
        <w:t>Prudential Standard APS 111 Attachment G:  Tier 2 Capital</w:t>
      </w:r>
      <w:r w:rsidRPr="00651AE4">
        <w:rPr>
          <w:rFonts w:cs="Calibri"/>
        </w:rPr>
        <w:t>).</w:t>
      </w:r>
    </w:p>
    <w:p w14:paraId="3885F043" w14:textId="77777777" w:rsidR="00901812" w:rsidRPr="00651AE4" w:rsidRDefault="00901812" w:rsidP="00901812">
      <w:pPr>
        <w:pStyle w:val="OneLevelNumberedParagraph"/>
        <w:rPr>
          <w:rFonts w:cs="Calibri"/>
        </w:rPr>
      </w:pPr>
      <w:r w:rsidRPr="00651AE4">
        <w:rPr>
          <w:rFonts w:cs="Calibri"/>
        </w:rPr>
        <w:t>The minimum standards that an instrument must comply with to be included in an ADI</w:t>
      </w:r>
      <w:r w:rsidR="002B25E2">
        <w:rPr>
          <w:rFonts w:cs="Calibri"/>
        </w:rPr>
        <w:t>’</w:t>
      </w:r>
      <w:r w:rsidRPr="00651AE4">
        <w:rPr>
          <w:rFonts w:cs="Calibri"/>
        </w:rPr>
        <w:t>s regulatory Tier 2 capital include:</w:t>
      </w:r>
    </w:p>
    <w:p w14:paraId="3885F044" w14:textId="77777777" w:rsidR="007B4A85" w:rsidRPr="007B4A85" w:rsidRDefault="00901812" w:rsidP="00D94D00">
      <w:pPr>
        <w:pStyle w:val="Bullet"/>
      </w:pPr>
      <w:r w:rsidRPr="007B4A85">
        <w:t xml:space="preserve">subordination to all but </w:t>
      </w:r>
      <w:r w:rsidR="001D09A4">
        <w:t>Common</w:t>
      </w:r>
      <w:r w:rsidRPr="007B4A85">
        <w:t xml:space="preserve"> Equity Tier 1 and Additional Tier 1 capital;</w:t>
      </w:r>
      <w:r w:rsidR="007B4A85" w:rsidRPr="007B4A85">
        <w:t xml:space="preserve"> </w:t>
      </w:r>
    </w:p>
    <w:p w14:paraId="3885F045" w14:textId="77777777" w:rsidR="007B4A85" w:rsidRPr="007B4A85" w:rsidRDefault="00901812" w:rsidP="00D94D00">
      <w:pPr>
        <w:pStyle w:val="Bullet"/>
      </w:pPr>
      <w:r w:rsidRPr="007B4A85">
        <w:t>no guarantee on amounts paid in or payable;</w:t>
      </w:r>
      <w:r w:rsidR="007B4A85" w:rsidRPr="007B4A85">
        <w:t xml:space="preserve"> </w:t>
      </w:r>
    </w:p>
    <w:p w14:paraId="3885F046" w14:textId="77777777" w:rsidR="007B4A85" w:rsidRPr="007B4A85" w:rsidRDefault="00901812" w:rsidP="00D94D00">
      <w:pPr>
        <w:pStyle w:val="Bullet"/>
      </w:pPr>
      <w:r w:rsidRPr="007B4A85">
        <w:t>a minimum term of five years;</w:t>
      </w:r>
      <w:r w:rsidR="007B4A85" w:rsidRPr="007B4A85">
        <w:t xml:space="preserve"> </w:t>
      </w:r>
    </w:p>
    <w:p w14:paraId="3885F047" w14:textId="77777777" w:rsidR="007B4A85" w:rsidRPr="007B4A85" w:rsidRDefault="00901812" w:rsidP="00D94D00">
      <w:pPr>
        <w:pStyle w:val="Bullet"/>
      </w:pPr>
      <w:r w:rsidRPr="007B4A85">
        <w:t>no acceleration of repayments, except under certain circumstances;</w:t>
      </w:r>
      <w:r w:rsidR="007B4A85" w:rsidRPr="007B4A85">
        <w:t xml:space="preserve"> </w:t>
      </w:r>
    </w:p>
    <w:p w14:paraId="3885F048" w14:textId="320154F5" w:rsidR="007B4A85" w:rsidRPr="007B4A85" w:rsidRDefault="00831E0F" w:rsidP="00D94D00">
      <w:pPr>
        <w:pStyle w:val="Bullet"/>
      </w:pPr>
      <w:r>
        <w:t xml:space="preserve">a </w:t>
      </w:r>
      <w:r w:rsidR="00901812" w:rsidRPr="007B4A85">
        <w:t>loss absorbency clause that is triggered at the point of non</w:t>
      </w:r>
      <w:r w:rsidR="000C0F29">
        <w:noBreakHyphen/>
      </w:r>
      <w:r w:rsidR="00901812" w:rsidRPr="007B4A85">
        <w:t>viability; and</w:t>
      </w:r>
    </w:p>
    <w:p w14:paraId="3885F049" w14:textId="41193A17" w:rsidR="007B4A85" w:rsidRPr="007B4A85" w:rsidRDefault="00901812" w:rsidP="00D94D00">
      <w:pPr>
        <w:pStyle w:val="Bullet"/>
      </w:pPr>
      <w:r w:rsidRPr="007B4A85">
        <w:t>a pre</w:t>
      </w:r>
      <w:r w:rsidR="000C0F29">
        <w:noBreakHyphen/>
      </w:r>
      <w:r w:rsidRPr="007B4A85">
        <w:t>determined payment schedule.</w:t>
      </w:r>
      <w:r w:rsidR="007B4A85" w:rsidRPr="007B4A85">
        <w:t xml:space="preserve"> </w:t>
      </w:r>
    </w:p>
    <w:p w14:paraId="3885F04A" w14:textId="536EDB47" w:rsidR="00901812" w:rsidRPr="00651AE4" w:rsidRDefault="00901812" w:rsidP="00901812">
      <w:pPr>
        <w:pStyle w:val="OneLevelNumberedParagraph"/>
        <w:rPr>
          <w:rFonts w:cs="Calibri"/>
        </w:rPr>
      </w:pPr>
      <w:r w:rsidRPr="007B4A85">
        <w:rPr>
          <w:rFonts w:cs="Calibri"/>
        </w:rPr>
        <w:t>Except the loss absorbency requirement detailed in Prudential</w:t>
      </w:r>
      <w:r w:rsidRPr="00651AE4">
        <w:rPr>
          <w:rFonts w:cs="Calibri"/>
        </w:rPr>
        <w:t xml:space="preserve"> standard </w:t>
      </w:r>
      <w:r w:rsidRPr="007B4A85">
        <w:rPr>
          <w:rFonts w:cs="Calibri"/>
          <w:i/>
        </w:rPr>
        <w:t>APS 111 Attachment I:  Loss absorbency at the point of non</w:t>
      </w:r>
      <w:r w:rsidR="000C0F29">
        <w:rPr>
          <w:rFonts w:cs="Calibri"/>
          <w:i/>
        </w:rPr>
        <w:noBreakHyphen/>
      </w:r>
      <w:r w:rsidRPr="007B4A85">
        <w:rPr>
          <w:rFonts w:cs="Calibri"/>
          <w:i/>
        </w:rPr>
        <w:t>viability: Additional Tier 1 and Tier 2 Capital instruments</w:t>
      </w:r>
      <w:r w:rsidRPr="00651AE4">
        <w:rPr>
          <w:rFonts w:cs="Calibri"/>
        </w:rPr>
        <w:t>, instruments issued with the above features would likely be treated as debt for tax purposes</w:t>
      </w:r>
      <w:r w:rsidR="000C0F29">
        <w:rPr>
          <w:rFonts w:cs="Calibri"/>
        </w:rPr>
        <w:t xml:space="preserve">. </w:t>
      </w:r>
      <w:r w:rsidRPr="00651AE4">
        <w:rPr>
          <w:rFonts w:cs="Calibri"/>
        </w:rPr>
        <w:t>While this is the case, Basel III Tier 2 regulatory capital appears to share more features of Basel II Lower Tier 2 regulatory capital and is much more debt</w:t>
      </w:r>
      <w:r w:rsidR="000C0F29">
        <w:rPr>
          <w:rFonts w:cs="Calibri"/>
        </w:rPr>
        <w:noBreakHyphen/>
      </w:r>
      <w:r w:rsidRPr="00651AE4">
        <w:rPr>
          <w:rFonts w:cs="Calibri"/>
        </w:rPr>
        <w:t>like in nature than Basel II Upper Tier 2.</w:t>
      </w:r>
    </w:p>
    <w:tbl>
      <w:tblPr>
        <w:tblStyle w:val="TableGrid"/>
        <w:tblW w:w="0" w:type="auto"/>
        <w:tblInd w:w="534" w:type="dxa"/>
        <w:tblLook w:val="04A0" w:firstRow="1" w:lastRow="0" w:firstColumn="1" w:lastColumn="0" w:noHBand="0" w:noVBand="1"/>
        <w:tblCaption w:val="Question 2"/>
        <w:tblDescription w:val="We seek your views on how much regulatory capital, in nominal and relative terms, you plan to issue, or have issued, under Basel III for each category of regulatory capital and the proportion of your total capital base it will make up. Furthermore, what are the main characteristics of the instruments you plan to issue, or have issued, in each category?"/>
      </w:tblPr>
      <w:tblGrid>
        <w:gridCol w:w="8752"/>
      </w:tblGrid>
      <w:tr w:rsidR="00477AB4" w14:paraId="3885F04D" w14:textId="77777777" w:rsidTr="001B3714">
        <w:trPr>
          <w:tblHeader/>
        </w:trPr>
        <w:tc>
          <w:tcPr>
            <w:tcW w:w="8752" w:type="dxa"/>
          </w:tcPr>
          <w:p w14:paraId="3885F04B" w14:textId="77777777" w:rsidR="00477AB4" w:rsidRPr="00651AE4" w:rsidRDefault="00477AB4" w:rsidP="006A6452">
            <w:pPr>
              <w:pStyle w:val="BoxHeading"/>
            </w:pPr>
            <w:r w:rsidRPr="00651AE4">
              <w:lastRenderedPageBreak/>
              <w:t xml:space="preserve">Question </w:t>
            </w:r>
            <w:r>
              <w:t>2</w:t>
            </w:r>
          </w:p>
          <w:p w14:paraId="3885F04C" w14:textId="2B14FA39" w:rsidR="00477AB4" w:rsidRDefault="00477AB4" w:rsidP="006A6452">
            <w:pPr>
              <w:pStyle w:val="BoxText"/>
            </w:pPr>
            <w:r w:rsidRPr="00651AE4">
              <w:t>We seek your views on how much regulatory capital, in nominal and relative terms, you plan to issue</w:t>
            </w:r>
            <w:r w:rsidR="001632E6">
              <w:t>, or have issued,</w:t>
            </w:r>
            <w:r w:rsidRPr="00651AE4">
              <w:t xml:space="preserve"> under Basel III for each category of regulatory capital and the proportion of your total capital base it will make up</w:t>
            </w:r>
            <w:r w:rsidR="000C0F29">
              <w:t xml:space="preserve">. </w:t>
            </w:r>
            <w:r w:rsidRPr="00651AE4">
              <w:t>Furthermore, what are the main characteristics of the instruments you plan to issue</w:t>
            </w:r>
            <w:r w:rsidR="001632E6">
              <w:t>,</w:t>
            </w:r>
            <w:r w:rsidRPr="00651AE4">
              <w:t xml:space="preserve"> or have issued</w:t>
            </w:r>
            <w:r w:rsidR="001632E6">
              <w:t>,</w:t>
            </w:r>
            <w:r w:rsidRPr="00651AE4">
              <w:t xml:space="preserve"> in each category?</w:t>
            </w:r>
          </w:p>
        </w:tc>
      </w:tr>
    </w:tbl>
    <w:p w14:paraId="3885F04E" w14:textId="77777777" w:rsidR="00477AB4" w:rsidRPr="00477AB4" w:rsidRDefault="00477AB4" w:rsidP="006A6452">
      <w:pPr>
        <w:pStyle w:val="SingleParagraph"/>
      </w:pPr>
    </w:p>
    <w:tbl>
      <w:tblPr>
        <w:tblStyle w:val="TableGrid"/>
        <w:tblW w:w="0" w:type="auto"/>
        <w:tblInd w:w="534" w:type="dxa"/>
        <w:tblLook w:val="04A0" w:firstRow="1" w:lastRow="0" w:firstColumn="1" w:lastColumn="0" w:noHBand="0" w:noVBand="1"/>
        <w:tblCaption w:val="Question 3"/>
        <w:tblDescription w:val="Do you anticipate that you will increase your level of Tier 1 regulatory capital as the capital conservation and countercyclical buffers are phased in?"/>
      </w:tblPr>
      <w:tblGrid>
        <w:gridCol w:w="8752"/>
      </w:tblGrid>
      <w:tr w:rsidR="00477AB4" w14:paraId="3885F051" w14:textId="77777777" w:rsidTr="001B3714">
        <w:trPr>
          <w:tblHeader/>
        </w:trPr>
        <w:tc>
          <w:tcPr>
            <w:tcW w:w="8752" w:type="dxa"/>
          </w:tcPr>
          <w:p w14:paraId="3885F04F" w14:textId="77777777" w:rsidR="00477AB4" w:rsidRPr="00651AE4" w:rsidRDefault="00477AB4" w:rsidP="006A6452">
            <w:pPr>
              <w:pStyle w:val="BoxHeading"/>
            </w:pPr>
            <w:r w:rsidRPr="00651AE4">
              <w:t xml:space="preserve">Question </w:t>
            </w:r>
            <w:r>
              <w:t>3</w:t>
            </w:r>
          </w:p>
          <w:p w14:paraId="3885F050" w14:textId="77777777" w:rsidR="00477AB4" w:rsidRDefault="00477AB4" w:rsidP="006A6452">
            <w:pPr>
              <w:pStyle w:val="BoxText"/>
            </w:pPr>
            <w:r w:rsidRPr="00651AE4">
              <w:t>Do you anticipate that you will increase your level of Tier 1 regulatory capital as the capital conservation and countercyclical buffers are phased in?</w:t>
            </w:r>
          </w:p>
        </w:tc>
      </w:tr>
    </w:tbl>
    <w:p w14:paraId="3885F052" w14:textId="77777777" w:rsidR="00901812" w:rsidRPr="00651AE4" w:rsidRDefault="00901812" w:rsidP="00477AB4">
      <w:pPr>
        <w:pStyle w:val="Heading2"/>
      </w:pPr>
      <w:bookmarkStart w:id="9" w:name="_Toc330193268"/>
      <w:r w:rsidRPr="00651AE4">
        <w:t>Loss absorbency requirement</w:t>
      </w:r>
      <w:bookmarkEnd w:id="9"/>
    </w:p>
    <w:p w14:paraId="3885F053" w14:textId="77777777" w:rsidR="00901812" w:rsidRPr="00651AE4" w:rsidRDefault="00901812" w:rsidP="00901812">
      <w:pPr>
        <w:pStyle w:val="OneLevelNumberedParagraph"/>
        <w:rPr>
          <w:rFonts w:cs="Calibri"/>
        </w:rPr>
      </w:pPr>
      <w:r w:rsidRPr="00651AE4">
        <w:rPr>
          <w:rFonts w:cs="Calibri"/>
        </w:rPr>
        <w:t xml:space="preserve">Under Basel III, Additional Tier 1, and Tier 2 instruments </w:t>
      </w:r>
      <w:r w:rsidR="00B027E0">
        <w:rPr>
          <w:rFonts w:cs="Calibri"/>
        </w:rPr>
        <w:t xml:space="preserve">of an ADI </w:t>
      </w:r>
      <w:r w:rsidRPr="00651AE4">
        <w:rPr>
          <w:rFonts w:cs="Calibri"/>
        </w:rPr>
        <w:t>must be capable of absorbing losses if APRA determines that it is no longer able to operate in the private sector.</w:t>
      </w:r>
    </w:p>
    <w:p w14:paraId="3885F054" w14:textId="73005F17" w:rsidR="00477AB4" w:rsidRPr="007B4A85" w:rsidRDefault="00901812" w:rsidP="00D94D00">
      <w:pPr>
        <w:pStyle w:val="OneLevelNumberedParagraph"/>
      </w:pPr>
      <w:r w:rsidRPr="002B25E2">
        <w:rPr>
          <w:rFonts w:cs="Calibri"/>
        </w:rPr>
        <w:t xml:space="preserve">Under this requirement, the contractual terms of </w:t>
      </w:r>
      <w:r w:rsidR="001513B3">
        <w:rPr>
          <w:rFonts w:cs="Calibri"/>
        </w:rPr>
        <w:t xml:space="preserve">regulatory </w:t>
      </w:r>
      <w:r w:rsidRPr="002B25E2">
        <w:rPr>
          <w:rFonts w:cs="Calibri"/>
        </w:rPr>
        <w:t>capital instruments that are not ordinary shares must include a clause that allows the instrument to be written off or converted to common shares if APRA determines that a trigger event has occurred</w:t>
      </w:r>
      <w:r w:rsidR="000C0F29">
        <w:rPr>
          <w:rFonts w:cs="Calibri"/>
        </w:rPr>
        <w:t xml:space="preserve">. </w:t>
      </w:r>
      <w:r w:rsidRPr="00651AE4">
        <w:t>An exception to this is where the governing jurisdiction of the bank has in place laws that require such instruments to:</w:t>
      </w:r>
      <w:r w:rsidR="00477AB4" w:rsidRPr="00477AB4">
        <w:t xml:space="preserve"> </w:t>
      </w:r>
    </w:p>
    <w:p w14:paraId="3885F055" w14:textId="77777777" w:rsidR="00477AB4" w:rsidRPr="00477AB4" w:rsidRDefault="00901812" w:rsidP="002B25E2">
      <w:pPr>
        <w:pStyle w:val="Bullet"/>
      </w:pPr>
      <w:r w:rsidRPr="00477AB4">
        <w:t>be written off upon such an event; or</w:t>
      </w:r>
    </w:p>
    <w:p w14:paraId="3885F056" w14:textId="77777777" w:rsidR="00477AB4" w:rsidRPr="00477AB4" w:rsidRDefault="00901812" w:rsidP="002B25E2">
      <w:pPr>
        <w:pStyle w:val="Bullet"/>
      </w:pPr>
      <w:r w:rsidRPr="00477AB4">
        <w:t>fully absorb losses before tax payers are exposed to loss.</w:t>
      </w:r>
      <w:r w:rsidR="00477AB4" w:rsidRPr="00477AB4">
        <w:t xml:space="preserve"> </w:t>
      </w:r>
    </w:p>
    <w:p w14:paraId="3885F057" w14:textId="0A630447" w:rsidR="00901812" w:rsidRPr="00651AE4" w:rsidRDefault="00901812" w:rsidP="00901812">
      <w:pPr>
        <w:pStyle w:val="OneLevelNumberedParagraph"/>
        <w:rPr>
          <w:rFonts w:cs="Calibri"/>
        </w:rPr>
      </w:pPr>
      <w:r w:rsidRPr="00651AE4">
        <w:rPr>
          <w:rFonts w:cs="Calibri"/>
        </w:rPr>
        <w:t>A trigger event comprises a decision by APRA that</w:t>
      </w:r>
      <w:r w:rsidR="001D09A4">
        <w:rPr>
          <w:rFonts w:cs="Calibri"/>
        </w:rPr>
        <w:t xml:space="preserve"> an institution will become non</w:t>
      </w:r>
      <w:r w:rsidR="000C0F29">
        <w:rPr>
          <w:rFonts w:cs="Calibri"/>
        </w:rPr>
        <w:noBreakHyphen/>
      </w:r>
      <w:r w:rsidRPr="00651AE4">
        <w:rPr>
          <w:rFonts w:cs="Calibri"/>
        </w:rPr>
        <w:t xml:space="preserve">viable unless the capital instruments are written off or converted into ordinary shares (that is, </w:t>
      </w:r>
      <w:r w:rsidR="001D09A4">
        <w:rPr>
          <w:rFonts w:cs="Calibri"/>
        </w:rPr>
        <w:t>Common</w:t>
      </w:r>
      <w:r w:rsidRPr="00651AE4">
        <w:rPr>
          <w:rFonts w:cs="Calibri"/>
        </w:rPr>
        <w:t xml:space="preserve"> Equity</w:t>
      </w:r>
      <w:r w:rsidR="001D09A4">
        <w:rPr>
          <w:rFonts w:cs="Calibri"/>
        </w:rPr>
        <w:t> </w:t>
      </w:r>
      <w:r w:rsidRPr="00651AE4">
        <w:rPr>
          <w:rFonts w:cs="Calibri"/>
        </w:rPr>
        <w:t>Tier 1)</w:t>
      </w:r>
      <w:r w:rsidR="000C0F29">
        <w:rPr>
          <w:rFonts w:cs="Calibri"/>
        </w:rPr>
        <w:t xml:space="preserve">. </w:t>
      </w:r>
      <w:r w:rsidR="001632E6">
        <w:rPr>
          <w:rFonts w:cs="Calibri"/>
        </w:rPr>
        <w:t>A</w:t>
      </w:r>
      <w:r w:rsidRPr="00651AE4">
        <w:rPr>
          <w:rFonts w:cs="Calibri"/>
        </w:rPr>
        <w:t xml:space="preserve"> decision by APRA to make a public sector injection of capital, or equivalent support, without which the institution would have become non</w:t>
      </w:r>
      <w:r w:rsidR="000C0F29">
        <w:rPr>
          <w:rFonts w:cs="Calibri"/>
        </w:rPr>
        <w:noBreakHyphen/>
      </w:r>
      <w:r w:rsidRPr="00651AE4">
        <w:rPr>
          <w:rFonts w:cs="Calibri"/>
        </w:rPr>
        <w:t>viable, as determined by APRA</w:t>
      </w:r>
      <w:r w:rsidR="001513B3">
        <w:rPr>
          <w:rFonts w:cs="Calibri"/>
        </w:rPr>
        <w:t>,</w:t>
      </w:r>
      <w:r w:rsidR="001632E6">
        <w:rPr>
          <w:rFonts w:cs="Calibri"/>
        </w:rPr>
        <w:t xml:space="preserve"> is also classified as a trigger event</w:t>
      </w:r>
      <w:r w:rsidRPr="00651AE4">
        <w:rPr>
          <w:rFonts w:cs="Calibri"/>
        </w:rPr>
        <w:t>.</w:t>
      </w:r>
    </w:p>
    <w:p w14:paraId="3885F058" w14:textId="77777777" w:rsidR="00901812" w:rsidRPr="00651AE4" w:rsidRDefault="00901812" w:rsidP="00901812">
      <w:pPr>
        <w:pStyle w:val="OneLevelNumberedParagraph"/>
        <w:rPr>
          <w:rFonts w:cs="Calibri"/>
        </w:rPr>
      </w:pPr>
      <w:r w:rsidRPr="00651AE4">
        <w:rPr>
          <w:rFonts w:cs="Calibri"/>
        </w:rPr>
        <w:t>APRA has discretion regarding th</w:t>
      </w:r>
      <w:r w:rsidR="001513B3">
        <w:rPr>
          <w:rFonts w:cs="Calibri"/>
        </w:rPr>
        <w:t>e occurrence of a trigger event</w:t>
      </w:r>
      <w:r w:rsidRPr="00651AE4">
        <w:rPr>
          <w:rFonts w:cs="Calibri"/>
        </w:rPr>
        <w:t xml:space="preserve"> and as such it may abstain from activating the loss absorbency clause contained in the capital instrument</w:t>
      </w:r>
      <w:r w:rsidR="001513B3">
        <w:rPr>
          <w:rFonts w:cs="Calibri"/>
        </w:rPr>
        <w:t>,</w:t>
      </w:r>
      <w:r w:rsidRPr="00651AE4">
        <w:rPr>
          <w:rFonts w:cs="Calibri"/>
        </w:rPr>
        <w:t xml:space="preserve"> </w:t>
      </w:r>
      <w:r w:rsidR="001513B3">
        <w:rPr>
          <w:rFonts w:cs="Calibri"/>
        </w:rPr>
        <w:t>thus</w:t>
      </w:r>
      <w:r w:rsidRPr="00651AE4">
        <w:rPr>
          <w:rFonts w:cs="Calibri"/>
        </w:rPr>
        <w:t xml:space="preserve"> allow</w:t>
      </w:r>
      <w:r w:rsidR="001513B3">
        <w:rPr>
          <w:rFonts w:cs="Calibri"/>
        </w:rPr>
        <w:t>ing</w:t>
      </w:r>
      <w:r w:rsidRPr="00651AE4">
        <w:rPr>
          <w:rFonts w:cs="Calibri"/>
        </w:rPr>
        <w:t xml:space="preserve"> an ADI to fail.</w:t>
      </w:r>
    </w:p>
    <w:p w14:paraId="3885F059" w14:textId="582C9728" w:rsidR="00901812" w:rsidRPr="00651AE4" w:rsidRDefault="00901812" w:rsidP="00901812">
      <w:pPr>
        <w:pStyle w:val="OneLevelNumberedParagraph"/>
        <w:rPr>
          <w:rFonts w:cs="Calibri"/>
        </w:rPr>
      </w:pPr>
      <w:r w:rsidRPr="00651AE4">
        <w:rPr>
          <w:rFonts w:cs="Calibri"/>
        </w:rPr>
        <w:t>The loss absorbency clause is likely to result in certain Tier 2 instruments (which are currently classified as debt interests) issued by APRA</w:t>
      </w:r>
      <w:r w:rsidR="000C0F29">
        <w:rPr>
          <w:rFonts w:cs="Calibri"/>
        </w:rPr>
        <w:noBreakHyphen/>
      </w:r>
      <w:r w:rsidRPr="00651AE4">
        <w:rPr>
          <w:rFonts w:cs="Calibri"/>
        </w:rPr>
        <w:t>regulated entities being treated as equity interests under the current debt/equity income tax rules</w:t>
      </w:r>
      <w:r w:rsidR="000C0F29">
        <w:rPr>
          <w:rFonts w:cs="Calibri"/>
        </w:rPr>
        <w:t xml:space="preserve">. </w:t>
      </w:r>
      <w:r w:rsidRPr="00651AE4">
        <w:rPr>
          <w:rFonts w:cs="Calibri"/>
        </w:rPr>
        <w:t>This would result in the payment of returns on these instruments being non</w:t>
      </w:r>
      <w:r w:rsidR="000C0F29">
        <w:rPr>
          <w:rFonts w:cs="Calibri"/>
        </w:rPr>
        <w:noBreakHyphen/>
      </w:r>
      <w:r w:rsidRPr="00651AE4">
        <w:rPr>
          <w:rFonts w:cs="Calibri"/>
        </w:rPr>
        <w:t>deductible.</w:t>
      </w:r>
    </w:p>
    <w:p w14:paraId="3885F05A" w14:textId="77777777" w:rsidR="00901812" w:rsidRPr="00651AE4" w:rsidRDefault="00901812" w:rsidP="00856C18">
      <w:pPr>
        <w:pStyle w:val="Heading3"/>
      </w:pPr>
      <w:r w:rsidRPr="00651AE4">
        <w:t>Proposed Changes</w:t>
      </w:r>
    </w:p>
    <w:p w14:paraId="3885F05B" w14:textId="77777777" w:rsidR="001632E6" w:rsidRPr="001513B3" w:rsidRDefault="00901812">
      <w:pPr>
        <w:pStyle w:val="OneLevelNumberedParagraph"/>
        <w:rPr>
          <w:rFonts w:cs="Calibri"/>
        </w:rPr>
      </w:pPr>
      <w:r w:rsidRPr="001513B3">
        <w:rPr>
          <w:rFonts w:cs="Calibri"/>
        </w:rPr>
        <w:t xml:space="preserve">The Government intends to ensure </w:t>
      </w:r>
      <w:r w:rsidR="001513B3" w:rsidRPr="001513B3">
        <w:rPr>
          <w:rFonts w:cs="Calibri"/>
        </w:rPr>
        <w:t>all</w:t>
      </w:r>
      <w:r w:rsidRPr="001513B3">
        <w:rPr>
          <w:rFonts w:cs="Calibri"/>
        </w:rPr>
        <w:t xml:space="preserve"> Tier 2 instruments issued by </w:t>
      </w:r>
      <w:r w:rsidR="001513B3">
        <w:rPr>
          <w:rFonts w:cs="Calibri"/>
        </w:rPr>
        <w:t>ADIs and related general and life insurers</w:t>
      </w:r>
      <w:r w:rsidR="00372D24" w:rsidRPr="001513B3">
        <w:rPr>
          <w:rFonts w:cs="Calibri"/>
        </w:rPr>
        <w:t xml:space="preserve"> will not be precluded from</w:t>
      </w:r>
      <w:r w:rsidRPr="001513B3">
        <w:rPr>
          <w:rFonts w:cs="Calibri"/>
        </w:rPr>
        <w:t xml:space="preserve"> be</w:t>
      </w:r>
      <w:r w:rsidR="00372D24" w:rsidRPr="001513B3">
        <w:rPr>
          <w:rFonts w:cs="Calibri"/>
        </w:rPr>
        <w:t>ing</w:t>
      </w:r>
      <w:r w:rsidRPr="001513B3">
        <w:rPr>
          <w:rFonts w:cs="Calibri"/>
        </w:rPr>
        <w:t xml:space="preserve"> treated as debt interests for tax purposes by amending the </w:t>
      </w:r>
      <w:r w:rsidR="00372D24" w:rsidRPr="001513B3">
        <w:rPr>
          <w:rFonts w:cs="Calibri"/>
        </w:rPr>
        <w:t>ITAR</w:t>
      </w:r>
      <w:r w:rsidR="001513B3">
        <w:rPr>
          <w:rFonts w:cs="Calibri"/>
        </w:rPr>
        <w:t> </w:t>
      </w:r>
      <w:r w:rsidR="00372D24" w:rsidRPr="001513B3">
        <w:rPr>
          <w:rFonts w:cs="Calibri"/>
        </w:rPr>
        <w:t>1997</w:t>
      </w:r>
      <w:r w:rsidRPr="001513B3">
        <w:rPr>
          <w:rFonts w:cs="Calibri"/>
        </w:rPr>
        <w:t xml:space="preserve"> so that </w:t>
      </w:r>
      <w:r w:rsidR="001513B3" w:rsidRPr="001513B3">
        <w:rPr>
          <w:rFonts w:cs="Calibri"/>
        </w:rPr>
        <w:t xml:space="preserve">the inclusion of a loss absorbency clause as required by APRA, or a comparable regulator, </w:t>
      </w:r>
      <w:r w:rsidR="001513B3">
        <w:rPr>
          <w:rFonts w:cs="Calibri"/>
        </w:rPr>
        <w:t xml:space="preserve">does not preclude </w:t>
      </w:r>
      <w:r w:rsidRPr="001513B3">
        <w:rPr>
          <w:rFonts w:cs="Calibri"/>
        </w:rPr>
        <w:t xml:space="preserve">these Tier 2 instruments from being classified as debt interests </w:t>
      </w:r>
      <w:r w:rsidR="001513B3">
        <w:rPr>
          <w:rFonts w:cs="Calibri"/>
        </w:rPr>
        <w:t>for tax purposes</w:t>
      </w:r>
      <w:r w:rsidRPr="001513B3">
        <w:rPr>
          <w:rFonts w:cs="Calibri"/>
        </w:rPr>
        <w:t>.</w:t>
      </w:r>
    </w:p>
    <w:p w14:paraId="3885F05C" w14:textId="0B842091" w:rsidR="001632E6" w:rsidRPr="00651AE4" w:rsidRDefault="001632E6" w:rsidP="001632E6">
      <w:pPr>
        <w:pStyle w:val="OneLevelNumberedParagraph"/>
        <w:rPr>
          <w:rFonts w:cs="Calibri"/>
        </w:rPr>
      </w:pPr>
      <w:r w:rsidRPr="00651AE4">
        <w:rPr>
          <w:rFonts w:cs="Calibri"/>
        </w:rPr>
        <w:lastRenderedPageBreak/>
        <w:t>Assuming that the Basel III Tier 2 capital is akin to Lower Tier 2 capital, eligible notes would have to have the following features under the proposed changes, consistent with the current drafting of regulation 974</w:t>
      </w:r>
      <w:r w:rsidR="000C0F29">
        <w:rPr>
          <w:rFonts w:cs="Calibri"/>
        </w:rPr>
        <w:noBreakHyphen/>
      </w:r>
      <w:r w:rsidRPr="00651AE4">
        <w:rPr>
          <w:rFonts w:cs="Calibri"/>
        </w:rPr>
        <w:t>135D of the ITAR 1997:</w:t>
      </w:r>
    </w:p>
    <w:p w14:paraId="3885F05D" w14:textId="77777777" w:rsidR="001632E6" w:rsidRPr="007B4A85" w:rsidRDefault="001632E6" w:rsidP="001632E6">
      <w:pPr>
        <w:pStyle w:val="Bullet"/>
      </w:pPr>
      <w:r w:rsidRPr="00651AE4">
        <w:t>have a maximum term of 30 years;</w:t>
      </w:r>
      <w:r w:rsidRPr="00477AB4">
        <w:t xml:space="preserve"> </w:t>
      </w:r>
    </w:p>
    <w:p w14:paraId="3885F05E" w14:textId="77777777" w:rsidR="001632E6" w:rsidRPr="007B4A85" w:rsidRDefault="001632E6" w:rsidP="001632E6">
      <w:pPr>
        <w:pStyle w:val="Bullet"/>
      </w:pPr>
      <w:r w:rsidRPr="00651AE4">
        <w:t>distributions are cumulative and compounding;</w:t>
      </w:r>
    </w:p>
    <w:p w14:paraId="3885F05F" w14:textId="77777777" w:rsidR="00831E0F" w:rsidRDefault="001632E6" w:rsidP="001632E6">
      <w:pPr>
        <w:pStyle w:val="Bullet"/>
      </w:pPr>
      <w:r w:rsidRPr="00651AE4">
        <w:t>be classified as an accounting liability</w:t>
      </w:r>
      <w:r w:rsidR="00831E0F">
        <w:t>; and</w:t>
      </w:r>
    </w:p>
    <w:p w14:paraId="3885F060" w14:textId="77777777" w:rsidR="001632E6" w:rsidRPr="007B4A85" w:rsidRDefault="00831E0F" w:rsidP="001632E6">
      <w:pPr>
        <w:pStyle w:val="Bullet"/>
      </w:pPr>
      <w:r>
        <w:t>satisf</w:t>
      </w:r>
      <w:r w:rsidR="00207EEA">
        <w:t>ies</w:t>
      </w:r>
      <w:r>
        <w:t xml:space="preserve"> the Tier 2 capital loss absorbency requirement</w:t>
      </w:r>
      <w:r w:rsidR="001632E6" w:rsidRPr="00651AE4">
        <w:t>.</w:t>
      </w:r>
    </w:p>
    <w:p w14:paraId="3885F061" w14:textId="77777777" w:rsidR="00F1332C" w:rsidRDefault="00F1332C">
      <w:pPr>
        <w:pStyle w:val="SingleParagraph"/>
      </w:pPr>
    </w:p>
    <w:p w14:paraId="3885F062" w14:textId="77777777" w:rsidR="00901812" w:rsidRPr="00651AE4" w:rsidRDefault="00901812" w:rsidP="00856C18">
      <w:pPr>
        <w:pStyle w:val="Heading3"/>
      </w:pPr>
      <w:r w:rsidRPr="00651AE4">
        <w:t>Date of effect</w:t>
      </w:r>
    </w:p>
    <w:p w14:paraId="3885F063" w14:textId="77777777" w:rsidR="00C2061A" w:rsidRDefault="00901812" w:rsidP="00901812">
      <w:pPr>
        <w:pStyle w:val="OneLevelNumberedParagraph"/>
        <w:rPr>
          <w:rFonts w:cs="Calibri"/>
        </w:rPr>
      </w:pPr>
      <w:r w:rsidRPr="00C2061A">
        <w:rPr>
          <w:rFonts w:cs="Calibri"/>
        </w:rPr>
        <w:t>The Government will ensure that on commencement of the Basel III capital reforms on 1</w:t>
      </w:r>
      <w:r w:rsidR="00215763">
        <w:rPr>
          <w:rFonts w:cs="Calibri"/>
        </w:rPr>
        <w:t> </w:t>
      </w:r>
      <w:r w:rsidRPr="00C2061A">
        <w:rPr>
          <w:rFonts w:cs="Calibri"/>
        </w:rPr>
        <w:t>January</w:t>
      </w:r>
      <w:r w:rsidR="00215763">
        <w:rPr>
          <w:rFonts w:cs="Calibri"/>
        </w:rPr>
        <w:t> </w:t>
      </w:r>
      <w:r w:rsidRPr="00C2061A">
        <w:rPr>
          <w:rFonts w:cs="Calibri"/>
        </w:rPr>
        <w:t xml:space="preserve">2013, </w:t>
      </w:r>
      <w:r w:rsidR="00D501F8">
        <w:rPr>
          <w:rFonts w:cs="Calibri"/>
        </w:rPr>
        <w:t>eligible</w:t>
      </w:r>
      <w:r w:rsidRPr="00C2061A">
        <w:rPr>
          <w:rFonts w:cs="Calibri"/>
        </w:rPr>
        <w:t xml:space="preserve"> capital instruments, issued on or after that date, by ADIs can be treated as debt for income tax purpos</w:t>
      </w:r>
      <w:r w:rsidR="00C2061A">
        <w:rPr>
          <w:rFonts w:cs="Calibri"/>
        </w:rPr>
        <w:t>es.</w:t>
      </w:r>
    </w:p>
    <w:p w14:paraId="3885F064" w14:textId="77777777" w:rsidR="00901812" w:rsidRDefault="00901812" w:rsidP="00901812">
      <w:pPr>
        <w:pStyle w:val="OneLevelNumberedParagraph"/>
        <w:rPr>
          <w:rFonts w:cs="Calibri"/>
        </w:rPr>
      </w:pPr>
      <w:r w:rsidRPr="00C2061A">
        <w:rPr>
          <w:rFonts w:cs="Calibri"/>
        </w:rPr>
        <w:t>This change will apply to certain Tier 2 regulatory capital instruments issued by ADIs and certain other related entities regulated by the APRA on or after 1 January 2013.</w:t>
      </w:r>
    </w:p>
    <w:tbl>
      <w:tblPr>
        <w:tblW w:w="8646" w:type="dxa"/>
        <w:tblInd w:w="534" w:type="dxa"/>
        <w:shd w:val="clear" w:color="auto" w:fill="E6E6E6"/>
        <w:tblLook w:val="01E0" w:firstRow="1" w:lastRow="1" w:firstColumn="1" w:lastColumn="1" w:noHBand="0" w:noVBand="0"/>
      </w:tblPr>
      <w:tblGrid>
        <w:gridCol w:w="8646"/>
      </w:tblGrid>
      <w:tr w:rsidR="00F1332C" w14:paraId="3885F067" w14:textId="77777777" w:rsidTr="00F1332C">
        <w:tc>
          <w:tcPr>
            <w:tcW w:w="5000" w:type="pct"/>
            <w:shd w:val="clear" w:color="auto" w:fill="E6E6E6"/>
          </w:tcPr>
          <w:p w14:paraId="3885F065" w14:textId="77777777" w:rsidR="00F1332C" w:rsidRPr="00651AE4" w:rsidRDefault="00F1332C" w:rsidP="006A6452">
            <w:pPr>
              <w:pStyle w:val="BoxHeading"/>
            </w:pPr>
            <w:r w:rsidRPr="00651AE4">
              <w:t xml:space="preserve">Question </w:t>
            </w:r>
            <w:r>
              <w:t>4</w:t>
            </w:r>
          </w:p>
          <w:p w14:paraId="3885F066" w14:textId="77777777" w:rsidR="00F1332C" w:rsidRPr="008950C5" w:rsidRDefault="00F1332C" w:rsidP="006A6452">
            <w:pPr>
              <w:pStyle w:val="BoxText"/>
            </w:pPr>
            <w:r>
              <w:t xml:space="preserve">We seek your views on whether the implementation outlined above (if adopted) would achieve the </w:t>
            </w:r>
            <w:r w:rsidRPr="006A6452">
              <w:t>suggested</w:t>
            </w:r>
            <w:r>
              <w:t xml:space="preserve"> outcome.</w:t>
            </w:r>
          </w:p>
        </w:tc>
      </w:tr>
    </w:tbl>
    <w:p w14:paraId="3885F068" w14:textId="77777777" w:rsidR="00F1332C" w:rsidRDefault="00F1332C" w:rsidP="00F1332C"/>
    <w:p w14:paraId="3885F069" w14:textId="77777777" w:rsidR="00F1332C" w:rsidRPr="00F1332C" w:rsidRDefault="00F1332C" w:rsidP="00F1332C"/>
    <w:sectPr w:rsidR="00F1332C" w:rsidRPr="00F1332C" w:rsidSect="00577071">
      <w:headerReference w:type="default" r:id="rId21"/>
      <w:footerReference w:type="default" r:id="rId22"/>
      <w:headerReference w:type="first" r:id="rId23"/>
      <w:footerReference w:type="first" r:id="rId2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5F070" w14:textId="77777777" w:rsidR="006A6452" w:rsidRDefault="006A6452">
      <w:r>
        <w:separator/>
      </w:r>
    </w:p>
  </w:endnote>
  <w:endnote w:type="continuationSeparator" w:id="0">
    <w:p w14:paraId="3885F071" w14:textId="77777777" w:rsidR="006A6452" w:rsidRDefault="006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2A37" w14:textId="02E672D5" w:rsidR="000C0F29" w:rsidRDefault="000C0F29" w:rsidP="000C0F29">
    <w:pPr>
      <w:pStyle w:val="Footer"/>
      <w:jc w:val="right"/>
    </w:pPr>
    <w:r>
      <w:t xml:space="preserve">Page </w:t>
    </w:r>
    <w:r>
      <w:fldChar w:fldCharType="begin"/>
    </w:r>
    <w:r>
      <w:instrText xml:space="preserve"> PAGE   \* MERGEFORMAT </w:instrText>
    </w:r>
    <w:r>
      <w:fldChar w:fldCharType="separate"/>
    </w:r>
    <w:r w:rsidR="002C29D9">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5" w14:textId="6B1BBB56" w:rsidR="006A6452" w:rsidRDefault="006A6452" w:rsidP="00761AA5">
    <w:pPr>
      <w:pStyle w:val="Footer"/>
      <w:jc w:val="right"/>
    </w:pPr>
    <w:r>
      <w:t xml:space="preserve">Page </w:t>
    </w:r>
    <w:r>
      <w:fldChar w:fldCharType="begin"/>
    </w:r>
    <w:r>
      <w:instrText xml:space="preserve"> PAGE   \* MERGEFORMAT </w:instrText>
    </w:r>
    <w:r>
      <w:fldChar w:fldCharType="separate"/>
    </w:r>
    <w:r w:rsidR="002C29D9">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7" w14:textId="77777777" w:rsidR="006A6452" w:rsidRDefault="006A6452">
    <w:pPr>
      <w:pStyle w:val="FooterOdd"/>
      <w:rPr>
        <w:noProof/>
      </w:rPr>
    </w:pPr>
    <w:r w:rsidRPr="005317EF">
      <w:t xml:space="preserve">Page </w:t>
    </w:r>
    <w:r>
      <w:fldChar w:fldCharType="begin"/>
    </w:r>
    <w:r>
      <w:instrText xml:space="preserve"> PAGE </w:instrText>
    </w:r>
    <w:r>
      <w:fldChar w:fldCharType="separate"/>
    </w:r>
    <w:r>
      <w:rPr>
        <w:noProof/>
      </w:rPr>
      <w:t>1</w:t>
    </w:r>
    <w:r>
      <w:rPr>
        <w:noProof/>
      </w:rPr>
      <w:fldChar w:fldCharType="end"/>
    </w:r>
  </w:p>
  <w:p w14:paraId="3885F078" w14:textId="77777777" w:rsidR="006A6452" w:rsidRDefault="006A6452" w:rsidP="00340AF9">
    <w:pPr>
      <w:pStyle w:val="SecurityClassificationFooter"/>
    </w:pPr>
    <w:r>
      <w:fldChar w:fldCharType="begin"/>
    </w:r>
    <w:r>
      <w:instrText xml:space="preserve"> DOCPROPERTY WorkingDocStatus \* MERGEFORMAT </w:instrText>
    </w:r>
    <w:r>
      <w:fldChar w:fldCharType="end"/>
    </w:r>
  </w:p>
  <w:p w14:paraId="3885F079" w14:textId="77777777" w:rsidR="006A6452" w:rsidRDefault="006A6452" w:rsidP="00955039">
    <w:pPr>
      <w:pStyle w:val="SecurityClassificationFooter"/>
    </w:pPr>
    <w:r>
      <w:fldChar w:fldCharType="begin"/>
    </w:r>
    <w:r>
      <w:instrText xml:space="preserve"> DOCPROPERTY SecurityClassification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5F06E" w14:textId="77777777" w:rsidR="006A6452" w:rsidRDefault="006A6452">
      <w:r>
        <w:separator/>
      </w:r>
    </w:p>
  </w:footnote>
  <w:footnote w:type="continuationSeparator" w:id="0">
    <w:p w14:paraId="3885F06F" w14:textId="77777777" w:rsidR="006A6452" w:rsidRDefault="006A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2" w14:textId="77777777" w:rsidR="006A6452" w:rsidRDefault="006A6452" w:rsidP="00340AF9">
    <w:pPr>
      <w:pStyle w:val="SecurityClassificationHeader"/>
    </w:pPr>
    <w:r>
      <w:fldChar w:fldCharType="begin"/>
    </w:r>
    <w:r>
      <w:instrText xml:space="preserve"> DOCPROPERTY WorkingDocStatus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3" w14:textId="77777777" w:rsidR="006A6452" w:rsidRDefault="006A6452" w:rsidP="00340AF9">
    <w:pPr>
      <w:pStyle w:val="SecurityClassificationHeader"/>
    </w:pPr>
    <w:r>
      <w:fldChar w:fldCharType="begin"/>
    </w:r>
    <w:r>
      <w:instrText xml:space="preserve"> DOCPROPERTY WorkingDocStatus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4" w14:textId="77777777" w:rsidR="006A6452" w:rsidRPr="00955039" w:rsidRDefault="006A6452" w:rsidP="009550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F076" w14:textId="77777777" w:rsidR="006A6452" w:rsidRDefault="006A6452" w:rsidP="00340AF9">
    <w:pPr>
      <w:pStyle w:val="SecurityClassificationHeader"/>
    </w:pPr>
    <w:r>
      <w:fldChar w:fldCharType="begin"/>
    </w:r>
    <w:r>
      <w:instrText xml:space="preserve"> DOCPROPERTY WorkingDocStatus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6AF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A274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3C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D6C6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6E06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AA5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1C2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16C7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B282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B6BB02"/>
    <w:lvl w:ilvl="0">
      <w:start w:val="1"/>
      <w:numFmt w:val="bullet"/>
      <w:lvlText w:val=""/>
      <w:lvlJc w:val="left"/>
      <w:pPr>
        <w:tabs>
          <w:tab w:val="num" w:pos="360"/>
        </w:tabs>
        <w:ind w:left="360" w:hanging="360"/>
      </w:pPr>
      <w:rPr>
        <w:rFonts w:ascii="Symbol" w:hAnsi="Symbol" w:hint="default"/>
      </w:rPr>
    </w:lvl>
  </w:abstractNum>
  <w:abstractNum w:abstractNumId="10">
    <w:nsid w:val="06C743A2"/>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C960FD"/>
    <w:multiLevelType w:val="multilevel"/>
    <w:tmpl w:val="3EEEA7AE"/>
    <w:name w:val="OneLevelNumberedParagraphList"/>
    <w:lvl w:ilvl="0">
      <w:start w:val="1"/>
      <w:numFmt w:val="decimal"/>
      <w:pStyle w:val="OneLevelNumberedParagraph"/>
      <w:lvlText w:val="%1."/>
      <w:lvlJc w:val="left"/>
      <w:pPr>
        <w:ind w:left="360" w:hanging="360"/>
      </w:pPr>
      <w:rPr>
        <w:rFonts w:ascii="Calibri" w:hAnsi="Calibri" w:hint="default"/>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2">
    <w:nsid w:val="236A5BB3"/>
    <w:multiLevelType w:val="multilevel"/>
    <w:tmpl w:val="FA9E4CAC"/>
    <w:lvl w:ilvl="0">
      <w:start w:val="1"/>
      <w:numFmt w:val="decimal"/>
      <w:lvlRestart w:val="0"/>
      <w:lvlText w:val="%1."/>
      <w:lvlJc w:val="left"/>
      <w:pPr>
        <w:tabs>
          <w:tab w:val="num" w:pos="567"/>
        </w:tabs>
        <w:ind w:left="567" w:hanging="567"/>
      </w:pPr>
      <w:rPr>
        <w:rFonts w:cs="Times New Roman"/>
        <w:b w:val="0"/>
        <w:i w:val="0"/>
      </w:rPr>
    </w:lvl>
    <w:lvl w:ilvl="1">
      <w:start w:val="1"/>
      <w:numFmt w:val="decimal"/>
      <w:lvlText w:val="%1.%2."/>
      <w:lvlJc w:val="left"/>
      <w:pPr>
        <w:tabs>
          <w:tab w:val="num" w:pos="1134"/>
        </w:tabs>
        <w:ind w:left="1134" w:hanging="567"/>
      </w:pPr>
      <w:rPr>
        <w:rFonts w:cs="Times New Roman"/>
        <w:b w:val="0"/>
        <w:i w:val="0"/>
      </w:rPr>
    </w:lvl>
    <w:lvl w:ilvl="2">
      <w:start w:val="1"/>
      <w:numFmt w:val="decimal"/>
      <w:lvlText w:val="%1.%2.%3."/>
      <w:lvlJc w:val="left"/>
      <w:pPr>
        <w:tabs>
          <w:tab w:val="num" w:pos="1701"/>
        </w:tabs>
        <w:ind w:left="1701" w:hanging="567"/>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3">
    <w:nsid w:val="244237C5"/>
    <w:multiLevelType w:val="multilevel"/>
    <w:tmpl w:val="75407B66"/>
    <w:name w:val="StandardNumberedList"/>
    <w:lvl w:ilvl="0">
      <w:start w:val="1"/>
      <w:numFmt w:val="decimal"/>
      <w:pStyle w:val="OutlineNumbered1"/>
      <w:lvlText w:val="%1."/>
      <w:lvlJc w:val="left"/>
      <w:pPr>
        <w:tabs>
          <w:tab w:val="num" w:pos="520"/>
        </w:tabs>
        <w:ind w:left="520" w:hanging="520"/>
      </w:pPr>
      <w:rPr>
        <w:rFonts w:cs="Times New Roman" w:hint="default"/>
        <w:b w:val="0"/>
        <w:i w:val="0"/>
      </w:rPr>
    </w:lvl>
    <w:lvl w:ilvl="1">
      <w:start w:val="1"/>
      <w:numFmt w:val="decimal"/>
      <w:pStyle w:val="OutlineNumbered2"/>
      <w:lvlText w:val="%1.%2."/>
      <w:lvlJc w:val="left"/>
      <w:pPr>
        <w:tabs>
          <w:tab w:val="num" w:pos="1040"/>
        </w:tabs>
        <w:ind w:left="1040" w:hanging="520"/>
      </w:pPr>
      <w:rPr>
        <w:rFonts w:cs="Times New Roman" w:hint="default"/>
        <w:b w:val="0"/>
        <w:i w:val="0"/>
      </w:rPr>
    </w:lvl>
    <w:lvl w:ilvl="2">
      <w:start w:val="1"/>
      <w:numFmt w:val="decimal"/>
      <w:pStyle w:val="OutlineNumbered3"/>
      <w:lvlText w:val="%1.%2.%3."/>
      <w:lvlJc w:val="left"/>
      <w:pPr>
        <w:tabs>
          <w:tab w:val="num" w:pos="1560"/>
        </w:tabs>
        <w:ind w:left="1560" w:hanging="520"/>
      </w:pPr>
      <w:rPr>
        <w:rFonts w:cs="Times New Roman" w:hint="default"/>
        <w:b w:val="0"/>
        <w:i w:val="0"/>
      </w:rPr>
    </w:lvl>
    <w:lvl w:ilvl="3">
      <w:start w:val="1"/>
      <w:numFmt w:val="decimal"/>
      <w:lvlText w:val="%1.%2.%3.%4"/>
      <w:lvlJc w:val="left"/>
      <w:pPr>
        <w:tabs>
          <w:tab w:val="num" w:pos="2551"/>
        </w:tabs>
        <w:ind w:left="2551" w:hanging="850"/>
      </w:pPr>
      <w:rPr>
        <w:rFonts w:cs="Times New Roman" w:hint="default"/>
        <w:b w:val="0"/>
        <w:i w:val="0"/>
      </w:rPr>
    </w:lvl>
    <w:lvl w:ilvl="4">
      <w:start w:val="1"/>
      <w:numFmt w:val="lowerLetter"/>
      <w:pStyle w:val="OutlineNumbered5"/>
      <w:lvlText w:val="(%5)"/>
      <w:lvlJc w:val="left"/>
      <w:pPr>
        <w:tabs>
          <w:tab w:val="num" w:pos="2835"/>
        </w:tabs>
        <w:ind w:left="2835" w:hanging="567"/>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4">
    <w:nsid w:val="25C06266"/>
    <w:multiLevelType w:val="multilevel"/>
    <w:tmpl w:val="2F9E1BE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5">
    <w:nsid w:val="27440C8B"/>
    <w:multiLevelType w:val="multilevel"/>
    <w:tmpl w:val="C4D47F34"/>
    <w:name w:val="StandardBulletedList_"/>
    <w:lvl w:ilvl="0">
      <w:start w:val="1"/>
      <w:numFmt w:val="bullet"/>
      <w:lvlRestart w:val="0"/>
      <w:pStyle w:val="Bullet"/>
      <w:lvlText w:val="•"/>
      <w:lvlJc w:val="left"/>
      <w:pPr>
        <w:tabs>
          <w:tab w:val="num" w:pos="566"/>
        </w:tabs>
        <w:ind w:left="566" w:hanging="566"/>
      </w:pPr>
      <w:rPr>
        <w:rFonts w:ascii="Times New Roman" w:hAnsi="Times New Roman"/>
        <w:b w:val="0"/>
        <w:i w:val="0"/>
      </w:rPr>
    </w:lvl>
    <w:lvl w:ilvl="1">
      <w:start w:val="1"/>
      <w:numFmt w:val="bullet"/>
      <w:pStyle w:val="Dash"/>
      <w:lvlText w:val="–"/>
      <w:lvlJc w:val="left"/>
      <w:pPr>
        <w:tabs>
          <w:tab w:val="num" w:pos="1134"/>
        </w:tabs>
        <w:ind w:left="1134" w:hanging="568"/>
      </w:pPr>
      <w:rPr>
        <w:rFonts w:ascii="Times New Roman" w:hAnsi="Times New Roman"/>
        <w:b w:val="0"/>
        <w:i w:val="0"/>
      </w:rPr>
    </w:lvl>
    <w:lvl w:ilvl="2">
      <w:start w:val="1"/>
      <w:numFmt w:val="bullet"/>
      <w:pStyle w:val="DoubleDot"/>
      <w:lvlText w:val=":"/>
      <w:lvlJc w:val="left"/>
      <w:pPr>
        <w:tabs>
          <w:tab w:val="num" w:pos="1700"/>
        </w:tabs>
        <w:ind w:left="1700" w:hanging="566"/>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6">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rFonts w:cs="Times New Roman"/>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7">
    <w:nsid w:val="2D097FDD"/>
    <w:multiLevelType w:val="multilevel"/>
    <w:tmpl w:val="C008AECE"/>
    <w:name w:val="HeadingList"/>
    <w:lvl w:ilvl="0">
      <w:start w:val="1"/>
      <w:numFmt w:val="decimal"/>
      <w:lvlRestart w:val="0"/>
      <w:pStyle w:val="Heading1"/>
      <w:lvlText w:val="%1."/>
      <w:lvlJc w:val="left"/>
      <w:pPr>
        <w:tabs>
          <w:tab w:val="num" w:pos="567"/>
        </w:tabs>
        <w:ind w:left="567" w:hanging="567"/>
      </w:pPr>
      <w:rPr>
        <w:rFonts w:ascii="Calibri" w:hAnsi="Calibri" w:cs="Calibri" w:hint="default"/>
        <w:b w:val="0"/>
        <w:i w:val="0"/>
        <w:color w:val="342E82"/>
        <w:sz w:val="36"/>
      </w:rPr>
    </w:lvl>
    <w:lvl w:ilvl="1">
      <w:start w:val="1"/>
      <w:numFmt w:val="decimal"/>
      <w:pStyle w:val="Heading2"/>
      <w:lvlText w:val="%1.%2"/>
      <w:lvlJc w:val="left"/>
      <w:pPr>
        <w:tabs>
          <w:tab w:val="num" w:pos="709"/>
        </w:tabs>
        <w:ind w:left="709" w:hanging="567"/>
      </w:pPr>
      <w:rPr>
        <w:rFonts w:ascii="Calibri" w:hAnsi="Calibri" w:cs="Calibri" w:hint="default"/>
        <w:b w:val="0"/>
        <w:i w:val="0"/>
        <w:color w:val="342E82"/>
        <w:sz w:val="32"/>
      </w:rPr>
    </w:lvl>
    <w:lvl w:ilvl="2">
      <w:start w:val="1"/>
      <w:numFmt w:val="decimal"/>
      <w:pStyle w:val="Heading3"/>
      <w:lvlText w:val="%1.%2.%3"/>
      <w:lvlJc w:val="left"/>
      <w:pPr>
        <w:tabs>
          <w:tab w:val="num" w:pos="567"/>
        </w:tabs>
        <w:ind w:left="567" w:hanging="567"/>
      </w:pPr>
      <w:rPr>
        <w:rFonts w:ascii="Calibri" w:hAnsi="Calibri" w:cs="Calibri" w:hint="default"/>
        <w:b w:val="0"/>
        <w:i w:val="0"/>
        <w:color w:val="342E82"/>
        <w:sz w:val="28"/>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8">
    <w:nsid w:val="2D665DFA"/>
    <w:multiLevelType w:val="singleLevel"/>
    <w:tmpl w:val="D7E4CFE6"/>
    <w:name w:val="OneLevelAlphaParagraphList"/>
    <w:lvl w:ilvl="0">
      <w:start w:val="1"/>
      <w:numFmt w:val="lowerLetter"/>
      <w:lvlRestart w:val="0"/>
      <w:pStyle w:val="AlphaParagraph"/>
      <w:lvlText w:val="(%1)"/>
      <w:lvlJc w:val="left"/>
      <w:pPr>
        <w:tabs>
          <w:tab w:val="num" w:pos="567"/>
        </w:tabs>
        <w:ind w:left="567" w:hanging="567"/>
      </w:pPr>
      <w:rPr>
        <w:rFonts w:ascii="Arial" w:hAnsi="Arial" w:cs="Arial"/>
        <w:b w:val="0"/>
        <w:i w:val="0"/>
        <w:sz w:val="22"/>
      </w:rPr>
    </w:lvl>
  </w:abstractNum>
  <w:abstractNum w:abstractNumId="19">
    <w:nsid w:val="3C857931"/>
    <w:multiLevelType w:val="singleLevel"/>
    <w:tmpl w:val="0C09000F"/>
    <w:lvl w:ilvl="0">
      <w:start w:val="1"/>
      <w:numFmt w:val="decimal"/>
      <w:lvlText w:val="%1."/>
      <w:lvlJc w:val="left"/>
      <w:pPr>
        <w:tabs>
          <w:tab w:val="num" w:pos="720"/>
        </w:tabs>
        <w:ind w:left="720" w:hanging="360"/>
      </w:pPr>
      <w:rPr>
        <w:rFonts w:cs="Times New Roman"/>
      </w:rPr>
    </w:lvl>
  </w:abstractNum>
  <w:abstractNum w:abstractNumId="20">
    <w:nsid w:val="418B22D4"/>
    <w:multiLevelType w:val="singleLevel"/>
    <w:tmpl w:val="0C09000F"/>
    <w:lvl w:ilvl="0">
      <w:start w:val="1"/>
      <w:numFmt w:val="decimal"/>
      <w:lvlText w:val="%1."/>
      <w:lvlJc w:val="left"/>
      <w:pPr>
        <w:tabs>
          <w:tab w:val="num" w:pos="720"/>
        </w:tabs>
        <w:ind w:left="720" w:hanging="360"/>
      </w:pPr>
      <w:rPr>
        <w:rFonts w:cs="Times New Roman"/>
      </w:rPr>
    </w:lvl>
  </w:abstractNum>
  <w:abstractNum w:abstractNumId="21">
    <w:nsid w:val="42B72EA2"/>
    <w:multiLevelType w:val="multilevel"/>
    <w:tmpl w:val="D474F9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3">
    <w:nsid w:val="517124E0"/>
    <w:multiLevelType w:val="multilevel"/>
    <w:tmpl w:val="FEFA76DE"/>
    <w:lvl w:ilvl="0">
      <w:start w:val="1"/>
      <w:numFmt w:val="decimal"/>
      <w:lvlText w:val="%1."/>
      <w:lvlJc w:val="left"/>
      <w:pPr>
        <w:tabs>
          <w:tab w:val="num" w:pos="1345"/>
        </w:tabs>
        <w:ind w:left="1345" w:hanging="496"/>
      </w:pPr>
      <w:rPr>
        <w:rFonts w:cs="Times New Roman" w:hint="default"/>
      </w:rPr>
    </w:lvl>
    <w:lvl w:ilvl="1">
      <w:start w:val="1"/>
      <w:numFmt w:val="decimal"/>
      <w:lvlText w:val="%1.%2."/>
      <w:lvlJc w:val="left"/>
      <w:pPr>
        <w:tabs>
          <w:tab w:val="num" w:pos="1841"/>
        </w:tabs>
        <w:ind w:left="1841" w:hanging="496"/>
      </w:pPr>
      <w:rPr>
        <w:rFonts w:cs="Times New Roman" w:hint="default"/>
      </w:rPr>
    </w:lvl>
    <w:lvl w:ilvl="2">
      <w:start w:val="1"/>
      <w:numFmt w:val="decimal"/>
      <w:lvlText w:val="%1.%2.%3."/>
      <w:lvlJc w:val="left"/>
      <w:pPr>
        <w:tabs>
          <w:tab w:val="num" w:pos="2337"/>
        </w:tabs>
        <w:ind w:left="2337" w:hanging="496"/>
      </w:pPr>
      <w:rPr>
        <w:rFonts w:cs="Times New Roman" w:hint="default"/>
      </w:rPr>
    </w:lvl>
    <w:lvl w:ilvl="3">
      <w:start w:val="1"/>
      <w:numFmt w:val="decimal"/>
      <w:lvlText w:val="%4.%1.%2.%3."/>
      <w:lvlJc w:val="left"/>
      <w:pPr>
        <w:tabs>
          <w:tab w:val="num" w:pos="3583"/>
        </w:tabs>
        <w:ind w:left="3549" w:hanging="453"/>
      </w:pPr>
      <w:rPr>
        <w:rFonts w:cs="Times New Roman" w:hint="default"/>
      </w:rPr>
    </w:lvl>
    <w:lvl w:ilvl="4">
      <w:start w:val="1"/>
      <w:numFmt w:val="lowerLetter"/>
      <w:lvlText w:val="(%5)"/>
      <w:lvlJc w:val="left"/>
      <w:pPr>
        <w:tabs>
          <w:tab w:val="num" w:pos="2649"/>
        </w:tabs>
        <w:ind w:left="2649" w:hanging="360"/>
      </w:pPr>
      <w:rPr>
        <w:rFonts w:cs="Times New Roman" w:hint="default"/>
      </w:rPr>
    </w:lvl>
    <w:lvl w:ilvl="5">
      <w:start w:val="1"/>
      <w:numFmt w:val="lowerRoman"/>
      <w:lvlText w:val="(%6)"/>
      <w:lvlJc w:val="left"/>
      <w:pPr>
        <w:tabs>
          <w:tab w:val="num" w:pos="3009"/>
        </w:tabs>
        <w:ind w:left="3009" w:hanging="360"/>
      </w:pPr>
      <w:rPr>
        <w:rFonts w:cs="Times New Roman" w:hint="default"/>
      </w:rPr>
    </w:lvl>
    <w:lvl w:ilvl="6">
      <w:start w:val="1"/>
      <w:numFmt w:val="decimal"/>
      <w:lvlText w:val="%7."/>
      <w:lvlJc w:val="left"/>
      <w:pPr>
        <w:tabs>
          <w:tab w:val="num" w:pos="3369"/>
        </w:tabs>
        <w:ind w:left="3369" w:hanging="360"/>
      </w:pPr>
      <w:rPr>
        <w:rFonts w:cs="Times New Roman" w:hint="default"/>
      </w:rPr>
    </w:lvl>
    <w:lvl w:ilvl="7">
      <w:start w:val="1"/>
      <w:numFmt w:val="lowerLetter"/>
      <w:lvlText w:val="%8."/>
      <w:lvlJc w:val="left"/>
      <w:pPr>
        <w:tabs>
          <w:tab w:val="num" w:pos="3729"/>
        </w:tabs>
        <w:ind w:left="3729" w:hanging="360"/>
      </w:pPr>
      <w:rPr>
        <w:rFonts w:cs="Times New Roman" w:hint="default"/>
      </w:rPr>
    </w:lvl>
    <w:lvl w:ilvl="8">
      <w:start w:val="1"/>
      <w:numFmt w:val="lowerRoman"/>
      <w:lvlText w:val="%9."/>
      <w:lvlJc w:val="left"/>
      <w:pPr>
        <w:tabs>
          <w:tab w:val="num" w:pos="4089"/>
        </w:tabs>
        <w:ind w:left="4089" w:hanging="360"/>
      </w:pPr>
      <w:rPr>
        <w:rFonts w:cs="Times New Roman" w:hint="default"/>
      </w:rPr>
    </w:lvl>
  </w:abstractNum>
  <w:abstractNum w:abstractNumId="24">
    <w:nsid w:val="535357C1"/>
    <w:multiLevelType w:val="singleLevel"/>
    <w:tmpl w:val="0C09000F"/>
    <w:lvl w:ilvl="0">
      <w:start w:val="1"/>
      <w:numFmt w:val="decimal"/>
      <w:lvlText w:val="%1."/>
      <w:lvlJc w:val="left"/>
      <w:pPr>
        <w:tabs>
          <w:tab w:val="num" w:pos="720"/>
        </w:tabs>
        <w:ind w:left="720" w:hanging="360"/>
      </w:pPr>
      <w:rPr>
        <w:rFonts w:cs="Times New Roman"/>
      </w:rPr>
    </w:lvl>
  </w:abstractNum>
  <w:abstractNum w:abstractNumId="25">
    <w:nsid w:val="54034BFC"/>
    <w:multiLevelType w:val="multilevel"/>
    <w:tmpl w:val="05DC3D4E"/>
    <w:lvl w:ilvl="0">
      <w:start w:val="1"/>
      <w:numFmt w:val="decimal"/>
      <w:lvlText w:val="%1."/>
      <w:lvlJc w:val="left"/>
      <w:pPr>
        <w:tabs>
          <w:tab w:val="num" w:pos="567"/>
        </w:tabs>
        <w:ind w:left="567" w:hanging="567"/>
      </w:pPr>
      <w:rPr>
        <w:rFonts w:cs="Times New Roman"/>
        <w:i w:val="0"/>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55E4B97"/>
    <w:multiLevelType w:val="multilevel"/>
    <w:tmpl w:val="3BE8A474"/>
    <w:lvl w:ilvl="0">
      <w:start w:val="1"/>
      <w:numFmt w:val="decimal"/>
      <w:lvlText w:val="%1."/>
      <w:lvlJc w:val="left"/>
      <w:pPr>
        <w:tabs>
          <w:tab w:val="num" w:pos="1345"/>
        </w:tabs>
        <w:ind w:left="1345" w:hanging="496"/>
      </w:pPr>
      <w:rPr>
        <w:rFonts w:cs="Times New Roman" w:hint="default"/>
      </w:rPr>
    </w:lvl>
    <w:lvl w:ilvl="1">
      <w:start w:val="1"/>
      <w:numFmt w:val="decimal"/>
      <w:lvlText w:val="%1.%2."/>
      <w:lvlJc w:val="left"/>
      <w:pPr>
        <w:tabs>
          <w:tab w:val="num" w:pos="1841"/>
        </w:tabs>
        <w:ind w:left="1841" w:hanging="496"/>
      </w:pPr>
      <w:rPr>
        <w:rFonts w:cs="Times New Roman" w:hint="default"/>
      </w:rPr>
    </w:lvl>
    <w:lvl w:ilvl="2">
      <w:start w:val="1"/>
      <w:numFmt w:val="decimal"/>
      <w:lvlText w:val="%1.%2.%3."/>
      <w:lvlJc w:val="left"/>
      <w:pPr>
        <w:tabs>
          <w:tab w:val="num" w:pos="2337"/>
        </w:tabs>
        <w:ind w:left="2337" w:hanging="496"/>
      </w:pPr>
      <w:rPr>
        <w:rFonts w:cs="Times New Roman" w:hint="default"/>
      </w:rPr>
    </w:lvl>
    <w:lvl w:ilvl="3">
      <w:start w:val="1"/>
      <w:numFmt w:val="decimal"/>
      <w:lvlText w:val="%4.%1.%2.%3."/>
      <w:lvlJc w:val="left"/>
      <w:pPr>
        <w:tabs>
          <w:tab w:val="num" w:pos="2289"/>
        </w:tabs>
        <w:ind w:left="2289" w:hanging="360"/>
      </w:pPr>
      <w:rPr>
        <w:rFonts w:cs="Times New Roman" w:hint="default"/>
      </w:rPr>
    </w:lvl>
    <w:lvl w:ilvl="4">
      <w:start w:val="1"/>
      <w:numFmt w:val="lowerLetter"/>
      <w:lvlText w:val="(%5)"/>
      <w:lvlJc w:val="left"/>
      <w:pPr>
        <w:tabs>
          <w:tab w:val="num" w:pos="2649"/>
        </w:tabs>
        <w:ind w:left="2649" w:hanging="360"/>
      </w:pPr>
      <w:rPr>
        <w:rFonts w:cs="Times New Roman" w:hint="default"/>
      </w:rPr>
    </w:lvl>
    <w:lvl w:ilvl="5">
      <w:start w:val="1"/>
      <w:numFmt w:val="lowerRoman"/>
      <w:lvlText w:val="(%6)"/>
      <w:lvlJc w:val="left"/>
      <w:pPr>
        <w:tabs>
          <w:tab w:val="num" w:pos="3009"/>
        </w:tabs>
        <w:ind w:left="3009" w:hanging="360"/>
      </w:pPr>
      <w:rPr>
        <w:rFonts w:cs="Times New Roman" w:hint="default"/>
      </w:rPr>
    </w:lvl>
    <w:lvl w:ilvl="6">
      <w:start w:val="1"/>
      <w:numFmt w:val="decimal"/>
      <w:lvlText w:val="%7."/>
      <w:lvlJc w:val="left"/>
      <w:pPr>
        <w:tabs>
          <w:tab w:val="num" w:pos="3369"/>
        </w:tabs>
        <w:ind w:left="3369" w:hanging="360"/>
      </w:pPr>
      <w:rPr>
        <w:rFonts w:cs="Times New Roman" w:hint="default"/>
      </w:rPr>
    </w:lvl>
    <w:lvl w:ilvl="7">
      <w:start w:val="1"/>
      <w:numFmt w:val="lowerLetter"/>
      <w:lvlText w:val="%8."/>
      <w:lvlJc w:val="left"/>
      <w:pPr>
        <w:tabs>
          <w:tab w:val="num" w:pos="3729"/>
        </w:tabs>
        <w:ind w:left="3729" w:hanging="360"/>
      </w:pPr>
      <w:rPr>
        <w:rFonts w:cs="Times New Roman" w:hint="default"/>
      </w:rPr>
    </w:lvl>
    <w:lvl w:ilvl="8">
      <w:start w:val="1"/>
      <w:numFmt w:val="lowerRoman"/>
      <w:lvlText w:val="%9."/>
      <w:lvlJc w:val="left"/>
      <w:pPr>
        <w:tabs>
          <w:tab w:val="num" w:pos="4089"/>
        </w:tabs>
        <w:ind w:left="4089" w:hanging="360"/>
      </w:pPr>
      <w:rPr>
        <w:rFonts w:cs="Times New Roman" w:hint="default"/>
      </w:rPr>
    </w:lvl>
  </w:abstractNum>
  <w:abstractNum w:abstractNumId="27">
    <w:nsid w:val="58101827"/>
    <w:multiLevelType w:val="multilevel"/>
    <w:tmpl w:val="3CACDCCC"/>
    <w:name w:val="BoxBulletedList"/>
    <w:lvl w:ilvl="0">
      <w:start w:val="1"/>
      <w:numFmt w:val="bullet"/>
      <w:lvlRestart w:val="0"/>
      <w:pStyle w:val="BoxBullet"/>
      <w:lvlText w:val="•"/>
      <w:lvlJc w:val="left"/>
      <w:pPr>
        <w:tabs>
          <w:tab w:val="num" w:pos="566"/>
        </w:tabs>
        <w:ind w:left="566" w:hanging="566"/>
      </w:pPr>
      <w:rPr>
        <w:rFonts w:ascii="Times New Roman" w:hAnsi="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8">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9">
    <w:nsid w:val="65FB0D17"/>
    <w:multiLevelType w:val="singleLevel"/>
    <w:tmpl w:val="0C09000F"/>
    <w:lvl w:ilvl="0">
      <w:start w:val="1"/>
      <w:numFmt w:val="decimal"/>
      <w:lvlText w:val="%1."/>
      <w:lvlJc w:val="left"/>
      <w:pPr>
        <w:tabs>
          <w:tab w:val="num" w:pos="720"/>
        </w:tabs>
        <w:ind w:left="720" w:hanging="360"/>
      </w:pPr>
      <w:rPr>
        <w:rFonts w:cs="Times New Roman"/>
      </w:rPr>
    </w:lvl>
  </w:abstractNum>
  <w:abstractNum w:abstractNumId="30">
    <w:nsid w:val="78663746"/>
    <w:multiLevelType w:val="multilevel"/>
    <w:tmpl w:val="2DB61A66"/>
    <w:lvl w:ilvl="0">
      <w:start w:val="1"/>
      <w:numFmt w:val="bullet"/>
      <w:lvlText w:val="•"/>
      <w:lvlJc w:val="left"/>
      <w:pPr>
        <w:tabs>
          <w:tab w:val="num" w:pos="472"/>
        </w:tabs>
        <w:ind w:left="472" w:hanging="472"/>
      </w:pPr>
      <w:rPr>
        <w:rFonts w:ascii="Times New Roman" w:hAnsi="Times New Roman"/>
      </w:rPr>
    </w:lvl>
    <w:lvl w:ilvl="1">
      <w:start w:val="1"/>
      <w:numFmt w:val="bullet"/>
      <w:lvlText w:val="–"/>
      <w:lvlJc w:val="left"/>
      <w:pPr>
        <w:tabs>
          <w:tab w:val="num" w:pos="944"/>
        </w:tabs>
        <w:ind w:left="944" w:hanging="472"/>
      </w:pPr>
      <w:rPr>
        <w:rFonts w:ascii="Times New Roman" w:hAnsi="Times New Roman"/>
      </w:rPr>
    </w:lvl>
    <w:lvl w:ilvl="2">
      <w:start w:val="1"/>
      <w:numFmt w:val="bullet"/>
      <w:lvlText w:val=":"/>
      <w:lvlJc w:val="left"/>
      <w:pPr>
        <w:tabs>
          <w:tab w:val="num" w:pos="1416"/>
        </w:tabs>
        <w:ind w:left="1416" w:hanging="472"/>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FF06743"/>
    <w:multiLevelType w:val="hybridMultilevel"/>
    <w:tmpl w:val="94E46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8"/>
  </w:num>
  <w:num w:numId="4">
    <w:abstractNumId w:val="22"/>
  </w:num>
  <w:num w:numId="5">
    <w:abstractNumId w:val="12"/>
  </w:num>
  <w:num w:numId="6">
    <w:abstractNumId w:val="12"/>
  </w:num>
  <w:num w:numId="7">
    <w:abstractNumId w:val="12"/>
  </w:num>
  <w:num w:numId="8">
    <w:abstractNumId w:val="30"/>
  </w:num>
  <w:num w:numId="9">
    <w:abstractNumId w:val="27"/>
  </w:num>
  <w:num w:numId="10">
    <w:abstractNumId w:val="11"/>
  </w:num>
  <w:num w:numId="11">
    <w:abstractNumId w:val="2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3"/>
  </w:num>
  <w:num w:numId="24">
    <w:abstractNumId w:val="26"/>
  </w:num>
  <w:num w:numId="25">
    <w:abstractNumId w:val="14"/>
  </w:num>
  <w:num w:numId="26">
    <w:abstractNumId w:val="21"/>
  </w:num>
  <w:num w:numId="27">
    <w:abstractNumId w:val="10"/>
  </w:num>
  <w:num w:numId="28">
    <w:abstractNumId w:val="17"/>
  </w:num>
  <w:num w:numId="29">
    <w:abstractNumId w:val="31"/>
  </w:num>
  <w:num w:numId="30">
    <w:abstractNumId w:val="25"/>
  </w:num>
  <w:num w:numId="31">
    <w:abstractNumId w:val="13"/>
  </w:num>
  <w:num w:numId="32">
    <w:abstractNumId w:val="13"/>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s>
  <w:rsids>
    <w:rsidRoot w:val="00EA2E97"/>
    <w:rsid w:val="00001044"/>
    <w:rsid w:val="000030CD"/>
    <w:rsid w:val="000044F2"/>
    <w:rsid w:val="00004F7D"/>
    <w:rsid w:val="00006F2C"/>
    <w:rsid w:val="00006F7E"/>
    <w:rsid w:val="00012FC2"/>
    <w:rsid w:val="00015FC0"/>
    <w:rsid w:val="0001671E"/>
    <w:rsid w:val="00017818"/>
    <w:rsid w:val="0001793C"/>
    <w:rsid w:val="000204E4"/>
    <w:rsid w:val="00023FA9"/>
    <w:rsid w:val="000258D9"/>
    <w:rsid w:val="0002647C"/>
    <w:rsid w:val="00027B2A"/>
    <w:rsid w:val="00034AC0"/>
    <w:rsid w:val="0003521B"/>
    <w:rsid w:val="00037937"/>
    <w:rsid w:val="00042570"/>
    <w:rsid w:val="0004481B"/>
    <w:rsid w:val="00046BF5"/>
    <w:rsid w:val="00053494"/>
    <w:rsid w:val="00055E53"/>
    <w:rsid w:val="00057460"/>
    <w:rsid w:val="00057D82"/>
    <w:rsid w:val="000622E6"/>
    <w:rsid w:val="0006491F"/>
    <w:rsid w:val="00064B97"/>
    <w:rsid w:val="00067A04"/>
    <w:rsid w:val="00067DD2"/>
    <w:rsid w:val="00076830"/>
    <w:rsid w:val="00080C9A"/>
    <w:rsid w:val="00081E9D"/>
    <w:rsid w:val="0008203F"/>
    <w:rsid w:val="00082B43"/>
    <w:rsid w:val="00086EEE"/>
    <w:rsid w:val="00091511"/>
    <w:rsid w:val="000934A9"/>
    <w:rsid w:val="00094CEE"/>
    <w:rsid w:val="00095E07"/>
    <w:rsid w:val="000A2334"/>
    <w:rsid w:val="000A3885"/>
    <w:rsid w:val="000A771C"/>
    <w:rsid w:val="000A7E8A"/>
    <w:rsid w:val="000B3DDD"/>
    <w:rsid w:val="000B6B6A"/>
    <w:rsid w:val="000C0F29"/>
    <w:rsid w:val="000C2E98"/>
    <w:rsid w:val="000C491F"/>
    <w:rsid w:val="000C52F6"/>
    <w:rsid w:val="000C53DF"/>
    <w:rsid w:val="000C5A07"/>
    <w:rsid w:val="000C5FDD"/>
    <w:rsid w:val="000C713B"/>
    <w:rsid w:val="000C7A88"/>
    <w:rsid w:val="000D172D"/>
    <w:rsid w:val="000D20CE"/>
    <w:rsid w:val="000D2F8B"/>
    <w:rsid w:val="000D57FD"/>
    <w:rsid w:val="000D7B08"/>
    <w:rsid w:val="000E7884"/>
    <w:rsid w:val="000E7DF9"/>
    <w:rsid w:val="000F0D3C"/>
    <w:rsid w:val="000F36EA"/>
    <w:rsid w:val="000F6FDA"/>
    <w:rsid w:val="001001D4"/>
    <w:rsid w:val="00104A69"/>
    <w:rsid w:val="00106CE3"/>
    <w:rsid w:val="0011148D"/>
    <w:rsid w:val="001120ED"/>
    <w:rsid w:val="00112B3C"/>
    <w:rsid w:val="00112F28"/>
    <w:rsid w:val="00113BCD"/>
    <w:rsid w:val="00114C52"/>
    <w:rsid w:val="001156DD"/>
    <w:rsid w:val="001159E6"/>
    <w:rsid w:val="00116D39"/>
    <w:rsid w:val="00120168"/>
    <w:rsid w:val="00120EB4"/>
    <w:rsid w:val="00121A51"/>
    <w:rsid w:val="0012237F"/>
    <w:rsid w:val="00123CB9"/>
    <w:rsid w:val="00124AFB"/>
    <w:rsid w:val="00124BF4"/>
    <w:rsid w:val="0013065D"/>
    <w:rsid w:val="00130F1E"/>
    <w:rsid w:val="0013254E"/>
    <w:rsid w:val="001331F2"/>
    <w:rsid w:val="001340F0"/>
    <w:rsid w:val="00134B6D"/>
    <w:rsid w:val="00135A48"/>
    <w:rsid w:val="00137D56"/>
    <w:rsid w:val="00140CCF"/>
    <w:rsid w:val="00141A3B"/>
    <w:rsid w:val="00141BB2"/>
    <w:rsid w:val="00143978"/>
    <w:rsid w:val="00144F5F"/>
    <w:rsid w:val="00144FB9"/>
    <w:rsid w:val="001456F2"/>
    <w:rsid w:val="0015007D"/>
    <w:rsid w:val="001507F2"/>
    <w:rsid w:val="001513B3"/>
    <w:rsid w:val="001523CE"/>
    <w:rsid w:val="00152DB3"/>
    <w:rsid w:val="001536A7"/>
    <w:rsid w:val="00153B09"/>
    <w:rsid w:val="0015448B"/>
    <w:rsid w:val="00155B01"/>
    <w:rsid w:val="001572F9"/>
    <w:rsid w:val="0016065D"/>
    <w:rsid w:val="001618FB"/>
    <w:rsid w:val="00161B6A"/>
    <w:rsid w:val="001624C1"/>
    <w:rsid w:val="001632E6"/>
    <w:rsid w:val="00163F01"/>
    <w:rsid w:val="0017146B"/>
    <w:rsid w:val="001765DC"/>
    <w:rsid w:val="00180B36"/>
    <w:rsid w:val="00181ABA"/>
    <w:rsid w:val="00182115"/>
    <w:rsid w:val="001828D8"/>
    <w:rsid w:val="0018494C"/>
    <w:rsid w:val="0018655E"/>
    <w:rsid w:val="00186D75"/>
    <w:rsid w:val="00187DEF"/>
    <w:rsid w:val="00194D48"/>
    <w:rsid w:val="00195D22"/>
    <w:rsid w:val="00197369"/>
    <w:rsid w:val="001A3624"/>
    <w:rsid w:val="001A4B41"/>
    <w:rsid w:val="001A5D8F"/>
    <w:rsid w:val="001A6A5A"/>
    <w:rsid w:val="001A73F8"/>
    <w:rsid w:val="001B0878"/>
    <w:rsid w:val="001B0938"/>
    <w:rsid w:val="001B1018"/>
    <w:rsid w:val="001B18D6"/>
    <w:rsid w:val="001B3714"/>
    <w:rsid w:val="001C2B2A"/>
    <w:rsid w:val="001C2BE0"/>
    <w:rsid w:val="001C5083"/>
    <w:rsid w:val="001D09A4"/>
    <w:rsid w:val="001D16C0"/>
    <w:rsid w:val="001D1975"/>
    <w:rsid w:val="001D23BC"/>
    <w:rsid w:val="001D250A"/>
    <w:rsid w:val="001D52CC"/>
    <w:rsid w:val="001D6478"/>
    <w:rsid w:val="001E0D8B"/>
    <w:rsid w:val="001E2105"/>
    <w:rsid w:val="001F26AE"/>
    <w:rsid w:val="001F3B38"/>
    <w:rsid w:val="001F41BF"/>
    <w:rsid w:val="001F73C4"/>
    <w:rsid w:val="00203E4C"/>
    <w:rsid w:val="002044B6"/>
    <w:rsid w:val="0020527C"/>
    <w:rsid w:val="00205652"/>
    <w:rsid w:val="002078C2"/>
    <w:rsid w:val="00207EEA"/>
    <w:rsid w:val="00210987"/>
    <w:rsid w:val="00215763"/>
    <w:rsid w:val="00215C6E"/>
    <w:rsid w:val="00216FC3"/>
    <w:rsid w:val="00221136"/>
    <w:rsid w:val="00221A65"/>
    <w:rsid w:val="00222869"/>
    <w:rsid w:val="00224A32"/>
    <w:rsid w:val="002252E9"/>
    <w:rsid w:val="00225DE8"/>
    <w:rsid w:val="00225FF8"/>
    <w:rsid w:val="002265DB"/>
    <w:rsid w:val="002320B2"/>
    <w:rsid w:val="00234FC2"/>
    <w:rsid w:val="00235DE5"/>
    <w:rsid w:val="002371CE"/>
    <w:rsid w:val="0023774F"/>
    <w:rsid w:val="002402F9"/>
    <w:rsid w:val="00240AAC"/>
    <w:rsid w:val="0024250F"/>
    <w:rsid w:val="002430C1"/>
    <w:rsid w:val="00245798"/>
    <w:rsid w:val="00245CA3"/>
    <w:rsid w:val="002465F4"/>
    <w:rsid w:val="00247618"/>
    <w:rsid w:val="00250817"/>
    <w:rsid w:val="00253BA5"/>
    <w:rsid w:val="00254874"/>
    <w:rsid w:val="002574C0"/>
    <w:rsid w:val="00261B81"/>
    <w:rsid w:val="00261CC8"/>
    <w:rsid w:val="00266C28"/>
    <w:rsid w:val="0026717F"/>
    <w:rsid w:val="00267263"/>
    <w:rsid w:val="0027410D"/>
    <w:rsid w:val="00280A7F"/>
    <w:rsid w:val="00280CF6"/>
    <w:rsid w:val="0028210D"/>
    <w:rsid w:val="00283DA9"/>
    <w:rsid w:val="002845BF"/>
    <w:rsid w:val="00284AEB"/>
    <w:rsid w:val="00285298"/>
    <w:rsid w:val="00286964"/>
    <w:rsid w:val="00290033"/>
    <w:rsid w:val="00292870"/>
    <w:rsid w:val="00295B85"/>
    <w:rsid w:val="00295C7A"/>
    <w:rsid w:val="00296B08"/>
    <w:rsid w:val="00296BCE"/>
    <w:rsid w:val="00297A05"/>
    <w:rsid w:val="002A04A7"/>
    <w:rsid w:val="002A23C6"/>
    <w:rsid w:val="002A2C88"/>
    <w:rsid w:val="002A71ED"/>
    <w:rsid w:val="002A729B"/>
    <w:rsid w:val="002B136D"/>
    <w:rsid w:val="002B2004"/>
    <w:rsid w:val="002B25E2"/>
    <w:rsid w:val="002B26AD"/>
    <w:rsid w:val="002B2779"/>
    <w:rsid w:val="002B3E70"/>
    <w:rsid w:val="002B734B"/>
    <w:rsid w:val="002C1548"/>
    <w:rsid w:val="002C1E4E"/>
    <w:rsid w:val="002C2486"/>
    <w:rsid w:val="002C2751"/>
    <w:rsid w:val="002C29D9"/>
    <w:rsid w:val="002C6E2D"/>
    <w:rsid w:val="002D0F76"/>
    <w:rsid w:val="002D1FBC"/>
    <w:rsid w:val="002D3D5C"/>
    <w:rsid w:val="002D6F6E"/>
    <w:rsid w:val="002D7375"/>
    <w:rsid w:val="002E0090"/>
    <w:rsid w:val="002E034E"/>
    <w:rsid w:val="002E12CA"/>
    <w:rsid w:val="002E2C86"/>
    <w:rsid w:val="002E3E46"/>
    <w:rsid w:val="002E4E54"/>
    <w:rsid w:val="002E512A"/>
    <w:rsid w:val="002E5645"/>
    <w:rsid w:val="002E5BB9"/>
    <w:rsid w:val="002E5C2D"/>
    <w:rsid w:val="002F0239"/>
    <w:rsid w:val="002F0543"/>
    <w:rsid w:val="002F354C"/>
    <w:rsid w:val="002F3D8E"/>
    <w:rsid w:val="002F6E5F"/>
    <w:rsid w:val="00300CAF"/>
    <w:rsid w:val="0030626B"/>
    <w:rsid w:val="00306FFA"/>
    <w:rsid w:val="00307490"/>
    <w:rsid w:val="00310050"/>
    <w:rsid w:val="00311A72"/>
    <w:rsid w:val="00312095"/>
    <w:rsid w:val="003139A6"/>
    <w:rsid w:val="003158D2"/>
    <w:rsid w:val="00316239"/>
    <w:rsid w:val="00320539"/>
    <w:rsid w:val="00320794"/>
    <w:rsid w:val="00326FCA"/>
    <w:rsid w:val="0033013B"/>
    <w:rsid w:val="0033172C"/>
    <w:rsid w:val="0033280D"/>
    <w:rsid w:val="003329E0"/>
    <w:rsid w:val="00335E71"/>
    <w:rsid w:val="00337829"/>
    <w:rsid w:val="003403AA"/>
    <w:rsid w:val="00340AF9"/>
    <w:rsid w:val="00340B89"/>
    <w:rsid w:val="00343D2D"/>
    <w:rsid w:val="0034612C"/>
    <w:rsid w:val="00351859"/>
    <w:rsid w:val="003529EF"/>
    <w:rsid w:val="00357E2F"/>
    <w:rsid w:val="003611B2"/>
    <w:rsid w:val="00365168"/>
    <w:rsid w:val="0036789C"/>
    <w:rsid w:val="00370299"/>
    <w:rsid w:val="003707CD"/>
    <w:rsid w:val="003708DE"/>
    <w:rsid w:val="00370D27"/>
    <w:rsid w:val="003717B0"/>
    <w:rsid w:val="003719FE"/>
    <w:rsid w:val="00372D24"/>
    <w:rsid w:val="0037704A"/>
    <w:rsid w:val="00377349"/>
    <w:rsid w:val="00377C06"/>
    <w:rsid w:val="0038045E"/>
    <w:rsid w:val="003811FF"/>
    <w:rsid w:val="003820AD"/>
    <w:rsid w:val="003854D6"/>
    <w:rsid w:val="00392313"/>
    <w:rsid w:val="00397609"/>
    <w:rsid w:val="003A2A9B"/>
    <w:rsid w:val="003A4924"/>
    <w:rsid w:val="003A6941"/>
    <w:rsid w:val="003B4B38"/>
    <w:rsid w:val="003B7552"/>
    <w:rsid w:val="003C172A"/>
    <w:rsid w:val="003C42F1"/>
    <w:rsid w:val="003C6CD0"/>
    <w:rsid w:val="003C728D"/>
    <w:rsid w:val="003C7C87"/>
    <w:rsid w:val="003D053C"/>
    <w:rsid w:val="003D3FFE"/>
    <w:rsid w:val="003D7848"/>
    <w:rsid w:val="003E458E"/>
    <w:rsid w:val="003E73C6"/>
    <w:rsid w:val="003E7E7F"/>
    <w:rsid w:val="003F099F"/>
    <w:rsid w:val="003F119B"/>
    <w:rsid w:val="003F13CA"/>
    <w:rsid w:val="003F4F33"/>
    <w:rsid w:val="004004AF"/>
    <w:rsid w:val="0040279F"/>
    <w:rsid w:val="00403171"/>
    <w:rsid w:val="00405B30"/>
    <w:rsid w:val="00405BE0"/>
    <w:rsid w:val="00413A54"/>
    <w:rsid w:val="004202DF"/>
    <w:rsid w:val="00421697"/>
    <w:rsid w:val="004230B1"/>
    <w:rsid w:val="00424024"/>
    <w:rsid w:val="004258E9"/>
    <w:rsid w:val="00425AA2"/>
    <w:rsid w:val="00425F43"/>
    <w:rsid w:val="0042652F"/>
    <w:rsid w:val="00434C92"/>
    <w:rsid w:val="0043788A"/>
    <w:rsid w:val="00437E9B"/>
    <w:rsid w:val="004454EA"/>
    <w:rsid w:val="004506A7"/>
    <w:rsid w:val="0045339B"/>
    <w:rsid w:val="00460415"/>
    <w:rsid w:val="00460EBB"/>
    <w:rsid w:val="004617BE"/>
    <w:rsid w:val="00463959"/>
    <w:rsid w:val="00464B7D"/>
    <w:rsid w:val="00467E7F"/>
    <w:rsid w:val="004706E8"/>
    <w:rsid w:val="00470F18"/>
    <w:rsid w:val="0047120F"/>
    <w:rsid w:val="00472B3E"/>
    <w:rsid w:val="004737DA"/>
    <w:rsid w:val="0047467A"/>
    <w:rsid w:val="00474A53"/>
    <w:rsid w:val="00474D55"/>
    <w:rsid w:val="00477196"/>
    <w:rsid w:val="00477AB4"/>
    <w:rsid w:val="004816C4"/>
    <w:rsid w:val="0048296F"/>
    <w:rsid w:val="0048307D"/>
    <w:rsid w:val="00483440"/>
    <w:rsid w:val="0048400E"/>
    <w:rsid w:val="004852A8"/>
    <w:rsid w:val="0048777E"/>
    <w:rsid w:val="0048784D"/>
    <w:rsid w:val="00487C54"/>
    <w:rsid w:val="00490C33"/>
    <w:rsid w:val="00490E2F"/>
    <w:rsid w:val="004911BA"/>
    <w:rsid w:val="004A120E"/>
    <w:rsid w:val="004A1773"/>
    <w:rsid w:val="004A2E70"/>
    <w:rsid w:val="004A500C"/>
    <w:rsid w:val="004A505F"/>
    <w:rsid w:val="004A5534"/>
    <w:rsid w:val="004B2684"/>
    <w:rsid w:val="004B3980"/>
    <w:rsid w:val="004B52E5"/>
    <w:rsid w:val="004C0387"/>
    <w:rsid w:val="004C0536"/>
    <w:rsid w:val="004C0895"/>
    <w:rsid w:val="004C413D"/>
    <w:rsid w:val="004C5204"/>
    <w:rsid w:val="004C6CE8"/>
    <w:rsid w:val="004C75DA"/>
    <w:rsid w:val="004C7DFB"/>
    <w:rsid w:val="004D1FCD"/>
    <w:rsid w:val="004D4E49"/>
    <w:rsid w:val="004D61FE"/>
    <w:rsid w:val="004E1327"/>
    <w:rsid w:val="004E3502"/>
    <w:rsid w:val="004E6CCC"/>
    <w:rsid w:val="004E7E9F"/>
    <w:rsid w:val="004F1308"/>
    <w:rsid w:val="004F2D0C"/>
    <w:rsid w:val="004F7E2F"/>
    <w:rsid w:val="004F7E59"/>
    <w:rsid w:val="0050060F"/>
    <w:rsid w:val="00502453"/>
    <w:rsid w:val="00503F7C"/>
    <w:rsid w:val="00503FB1"/>
    <w:rsid w:val="005042DD"/>
    <w:rsid w:val="00505676"/>
    <w:rsid w:val="0050700B"/>
    <w:rsid w:val="00513AFF"/>
    <w:rsid w:val="00515BEF"/>
    <w:rsid w:val="005165CC"/>
    <w:rsid w:val="00520687"/>
    <w:rsid w:val="00521CD9"/>
    <w:rsid w:val="005226C8"/>
    <w:rsid w:val="00522948"/>
    <w:rsid w:val="00527842"/>
    <w:rsid w:val="005317EF"/>
    <w:rsid w:val="005323FF"/>
    <w:rsid w:val="00532E77"/>
    <w:rsid w:val="005331DC"/>
    <w:rsid w:val="00534E50"/>
    <w:rsid w:val="00534FAA"/>
    <w:rsid w:val="00535A80"/>
    <w:rsid w:val="00537409"/>
    <w:rsid w:val="00537448"/>
    <w:rsid w:val="005374E0"/>
    <w:rsid w:val="00537ECB"/>
    <w:rsid w:val="00540496"/>
    <w:rsid w:val="00540CC5"/>
    <w:rsid w:val="005421D1"/>
    <w:rsid w:val="0054238B"/>
    <w:rsid w:val="005435FF"/>
    <w:rsid w:val="00546960"/>
    <w:rsid w:val="00553B90"/>
    <w:rsid w:val="00554031"/>
    <w:rsid w:val="00555546"/>
    <w:rsid w:val="0055648D"/>
    <w:rsid w:val="005573B9"/>
    <w:rsid w:val="005627BC"/>
    <w:rsid w:val="00562CF3"/>
    <w:rsid w:val="0056693D"/>
    <w:rsid w:val="00566F8C"/>
    <w:rsid w:val="00567DF7"/>
    <w:rsid w:val="00571212"/>
    <w:rsid w:val="0057277D"/>
    <w:rsid w:val="005738E8"/>
    <w:rsid w:val="005745B7"/>
    <w:rsid w:val="00577071"/>
    <w:rsid w:val="005774C0"/>
    <w:rsid w:val="005809FD"/>
    <w:rsid w:val="0058192E"/>
    <w:rsid w:val="00581C16"/>
    <w:rsid w:val="005821EB"/>
    <w:rsid w:val="00584862"/>
    <w:rsid w:val="00587571"/>
    <w:rsid w:val="00587BB3"/>
    <w:rsid w:val="005915BB"/>
    <w:rsid w:val="00592097"/>
    <w:rsid w:val="005928B8"/>
    <w:rsid w:val="005954BE"/>
    <w:rsid w:val="00595AC2"/>
    <w:rsid w:val="00595F19"/>
    <w:rsid w:val="005A089C"/>
    <w:rsid w:val="005A3D75"/>
    <w:rsid w:val="005A3FE6"/>
    <w:rsid w:val="005A4254"/>
    <w:rsid w:val="005A794C"/>
    <w:rsid w:val="005B00BF"/>
    <w:rsid w:val="005B012F"/>
    <w:rsid w:val="005B01D8"/>
    <w:rsid w:val="005B0C4D"/>
    <w:rsid w:val="005B1DED"/>
    <w:rsid w:val="005B4A0A"/>
    <w:rsid w:val="005B5137"/>
    <w:rsid w:val="005B6361"/>
    <w:rsid w:val="005C0F91"/>
    <w:rsid w:val="005C1DF3"/>
    <w:rsid w:val="005C3BAF"/>
    <w:rsid w:val="005C634B"/>
    <w:rsid w:val="005C70F6"/>
    <w:rsid w:val="005C7BFA"/>
    <w:rsid w:val="005D2F8B"/>
    <w:rsid w:val="005D5280"/>
    <w:rsid w:val="005D7C9F"/>
    <w:rsid w:val="005E0E92"/>
    <w:rsid w:val="005E2E84"/>
    <w:rsid w:val="005E2F85"/>
    <w:rsid w:val="005E3196"/>
    <w:rsid w:val="005E4118"/>
    <w:rsid w:val="005E76C1"/>
    <w:rsid w:val="005F372C"/>
    <w:rsid w:val="005F59CA"/>
    <w:rsid w:val="005F67C5"/>
    <w:rsid w:val="005F78AF"/>
    <w:rsid w:val="0060044D"/>
    <w:rsid w:val="006009CD"/>
    <w:rsid w:val="00601CF1"/>
    <w:rsid w:val="006046BE"/>
    <w:rsid w:val="006052CA"/>
    <w:rsid w:val="00610402"/>
    <w:rsid w:val="006168E9"/>
    <w:rsid w:val="0062046B"/>
    <w:rsid w:val="006220EC"/>
    <w:rsid w:val="00623E23"/>
    <w:rsid w:val="00624B1F"/>
    <w:rsid w:val="00624B71"/>
    <w:rsid w:val="00626E74"/>
    <w:rsid w:val="0062761C"/>
    <w:rsid w:val="0063184C"/>
    <w:rsid w:val="00634909"/>
    <w:rsid w:val="0063680A"/>
    <w:rsid w:val="00636A8E"/>
    <w:rsid w:val="0063725C"/>
    <w:rsid w:val="006402CC"/>
    <w:rsid w:val="0064660F"/>
    <w:rsid w:val="00646ACD"/>
    <w:rsid w:val="00647B87"/>
    <w:rsid w:val="00650174"/>
    <w:rsid w:val="0065186F"/>
    <w:rsid w:val="00651AE4"/>
    <w:rsid w:val="00651BB0"/>
    <w:rsid w:val="00653868"/>
    <w:rsid w:val="00653A40"/>
    <w:rsid w:val="00655A58"/>
    <w:rsid w:val="00660400"/>
    <w:rsid w:val="0066089E"/>
    <w:rsid w:val="00662017"/>
    <w:rsid w:val="00663557"/>
    <w:rsid w:val="00665922"/>
    <w:rsid w:val="00665B93"/>
    <w:rsid w:val="00666457"/>
    <w:rsid w:val="006677BC"/>
    <w:rsid w:val="006679FE"/>
    <w:rsid w:val="00667F8D"/>
    <w:rsid w:val="006728EC"/>
    <w:rsid w:val="006750BD"/>
    <w:rsid w:val="0067539D"/>
    <w:rsid w:val="006773BA"/>
    <w:rsid w:val="006778DB"/>
    <w:rsid w:val="00682652"/>
    <w:rsid w:val="00684310"/>
    <w:rsid w:val="0068651C"/>
    <w:rsid w:val="00687279"/>
    <w:rsid w:val="0069123D"/>
    <w:rsid w:val="006948D0"/>
    <w:rsid w:val="00694F77"/>
    <w:rsid w:val="00697216"/>
    <w:rsid w:val="006A03C9"/>
    <w:rsid w:val="006A1C8A"/>
    <w:rsid w:val="006A20E9"/>
    <w:rsid w:val="006A2D89"/>
    <w:rsid w:val="006A6452"/>
    <w:rsid w:val="006A787E"/>
    <w:rsid w:val="006B0B8E"/>
    <w:rsid w:val="006B114A"/>
    <w:rsid w:val="006B1AE9"/>
    <w:rsid w:val="006B287D"/>
    <w:rsid w:val="006B6D1B"/>
    <w:rsid w:val="006C41EE"/>
    <w:rsid w:val="006C5BFC"/>
    <w:rsid w:val="006C612B"/>
    <w:rsid w:val="006C77B7"/>
    <w:rsid w:val="006D1621"/>
    <w:rsid w:val="006D1750"/>
    <w:rsid w:val="006D2936"/>
    <w:rsid w:val="006D3992"/>
    <w:rsid w:val="006D57E7"/>
    <w:rsid w:val="006E0B57"/>
    <w:rsid w:val="006E2BC9"/>
    <w:rsid w:val="006E3F73"/>
    <w:rsid w:val="006E50EA"/>
    <w:rsid w:val="006E7429"/>
    <w:rsid w:val="006E7A75"/>
    <w:rsid w:val="006F0F73"/>
    <w:rsid w:val="006F1013"/>
    <w:rsid w:val="006F26E5"/>
    <w:rsid w:val="006F2964"/>
    <w:rsid w:val="00701D5C"/>
    <w:rsid w:val="00702319"/>
    <w:rsid w:val="00702A55"/>
    <w:rsid w:val="007044DB"/>
    <w:rsid w:val="007046D8"/>
    <w:rsid w:val="0071135C"/>
    <w:rsid w:val="0071391F"/>
    <w:rsid w:val="00716419"/>
    <w:rsid w:val="0072019E"/>
    <w:rsid w:val="007210E1"/>
    <w:rsid w:val="00723930"/>
    <w:rsid w:val="0072430F"/>
    <w:rsid w:val="007257A3"/>
    <w:rsid w:val="00727CB3"/>
    <w:rsid w:val="007329AE"/>
    <w:rsid w:val="00732DBA"/>
    <w:rsid w:val="00733E27"/>
    <w:rsid w:val="00734690"/>
    <w:rsid w:val="0073582F"/>
    <w:rsid w:val="0073584B"/>
    <w:rsid w:val="0073607D"/>
    <w:rsid w:val="00737066"/>
    <w:rsid w:val="00737153"/>
    <w:rsid w:val="00741718"/>
    <w:rsid w:val="00745A28"/>
    <w:rsid w:val="0074615B"/>
    <w:rsid w:val="007463DE"/>
    <w:rsid w:val="00746B6A"/>
    <w:rsid w:val="0074761D"/>
    <w:rsid w:val="00750298"/>
    <w:rsid w:val="007524B3"/>
    <w:rsid w:val="00753483"/>
    <w:rsid w:val="00754597"/>
    <w:rsid w:val="00757B05"/>
    <w:rsid w:val="00760886"/>
    <w:rsid w:val="00761AA5"/>
    <w:rsid w:val="00763C15"/>
    <w:rsid w:val="00766403"/>
    <w:rsid w:val="00772A1B"/>
    <w:rsid w:val="007733F3"/>
    <w:rsid w:val="00774657"/>
    <w:rsid w:val="00774EB0"/>
    <w:rsid w:val="0077523B"/>
    <w:rsid w:val="00775D4B"/>
    <w:rsid w:val="007768E2"/>
    <w:rsid w:val="00782161"/>
    <w:rsid w:val="0078250A"/>
    <w:rsid w:val="00784777"/>
    <w:rsid w:val="0078768F"/>
    <w:rsid w:val="00791CAF"/>
    <w:rsid w:val="00791CB9"/>
    <w:rsid w:val="00797A83"/>
    <w:rsid w:val="007A10F7"/>
    <w:rsid w:val="007A17F0"/>
    <w:rsid w:val="007A247B"/>
    <w:rsid w:val="007A3C94"/>
    <w:rsid w:val="007A44AD"/>
    <w:rsid w:val="007A4DA1"/>
    <w:rsid w:val="007A611E"/>
    <w:rsid w:val="007A7B8A"/>
    <w:rsid w:val="007B376E"/>
    <w:rsid w:val="007B4A85"/>
    <w:rsid w:val="007B5EBF"/>
    <w:rsid w:val="007B655D"/>
    <w:rsid w:val="007C0194"/>
    <w:rsid w:val="007C2061"/>
    <w:rsid w:val="007C2D78"/>
    <w:rsid w:val="007C3632"/>
    <w:rsid w:val="007D0328"/>
    <w:rsid w:val="007D042B"/>
    <w:rsid w:val="007D2A9B"/>
    <w:rsid w:val="007D703F"/>
    <w:rsid w:val="007D77F0"/>
    <w:rsid w:val="007E0F88"/>
    <w:rsid w:val="007E1BE8"/>
    <w:rsid w:val="007E2F0F"/>
    <w:rsid w:val="007E6111"/>
    <w:rsid w:val="007E6F67"/>
    <w:rsid w:val="007E6F85"/>
    <w:rsid w:val="007F092F"/>
    <w:rsid w:val="007F757F"/>
    <w:rsid w:val="007F759D"/>
    <w:rsid w:val="007F7C8E"/>
    <w:rsid w:val="007F7D1C"/>
    <w:rsid w:val="0080007C"/>
    <w:rsid w:val="00800DF6"/>
    <w:rsid w:val="00803FBD"/>
    <w:rsid w:val="0080477D"/>
    <w:rsid w:val="008051FB"/>
    <w:rsid w:val="008056EE"/>
    <w:rsid w:val="00806638"/>
    <w:rsid w:val="008116E0"/>
    <w:rsid w:val="0081354A"/>
    <w:rsid w:val="0081462A"/>
    <w:rsid w:val="00815210"/>
    <w:rsid w:val="008213A4"/>
    <w:rsid w:val="00822E0E"/>
    <w:rsid w:val="00823A87"/>
    <w:rsid w:val="00826DB3"/>
    <w:rsid w:val="00830C09"/>
    <w:rsid w:val="00831E0F"/>
    <w:rsid w:val="00835178"/>
    <w:rsid w:val="008376D9"/>
    <w:rsid w:val="0084462F"/>
    <w:rsid w:val="00846BE4"/>
    <w:rsid w:val="0084762C"/>
    <w:rsid w:val="00850E89"/>
    <w:rsid w:val="00851EFD"/>
    <w:rsid w:val="008521E1"/>
    <w:rsid w:val="00854E0F"/>
    <w:rsid w:val="008560C2"/>
    <w:rsid w:val="0085634D"/>
    <w:rsid w:val="00856C18"/>
    <w:rsid w:val="0085743B"/>
    <w:rsid w:val="008610E9"/>
    <w:rsid w:val="00861116"/>
    <w:rsid w:val="0086179C"/>
    <w:rsid w:val="0086243B"/>
    <w:rsid w:val="00863237"/>
    <w:rsid w:val="00865655"/>
    <w:rsid w:val="00865BE2"/>
    <w:rsid w:val="00867FFC"/>
    <w:rsid w:val="008732C5"/>
    <w:rsid w:val="008805E6"/>
    <w:rsid w:val="0088152F"/>
    <w:rsid w:val="008821F0"/>
    <w:rsid w:val="00882640"/>
    <w:rsid w:val="00882E70"/>
    <w:rsid w:val="008870E7"/>
    <w:rsid w:val="00891401"/>
    <w:rsid w:val="0089637F"/>
    <w:rsid w:val="00896DF6"/>
    <w:rsid w:val="008A0B85"/>
    <w:rsid w:val="008A1F88"/>
    <w:rsid w:val="008A3D39"/>
    <w:rsid w:val="008A51F4"/>
    <w:rsid w:val="008A7FC4"/>
    <w:rsid w:val="008B021D"/>
    <w:rsid w:val="008B10AA"/>
    <w:rsid w:val="008B31FD"/>
    <w:rsid w:val="008B384D"/>
    <w:rsid w:val="008B3895"/>
    <w:rsid w:val="008B39A1"/>
    <w:rsid w:val="008B4088"/>
    <w:rsid w:val="008B48E4"/>
    <w:rsid w:val="008B7173"/>
    <w:rsid w:val="008B7ADE"/>
    <w:rsid w:val="008C2DFB"/>
    <w:rsid w:val="008C482B"/>
    <w:rsid w:val="008C4AD1"/>
    <w:rsid w:val="008D1E20"/>
    <w:rsid w:val="008D2E8B"/>
    <w:rsid w:val="008D6825"/>
    <w:rsid w:val="008E01C9"/>
    <w:rsid w:val="008E0722"/>
    <w:rsid w:val="008E3B84"/>
    <w:rsid w:val="008E6336"/>
    <w:rsid w:val="008E6897"/>
    <w:rsid w:val="008F5EE9"/>
    <w:rsid w:val="00901812"/>
    <w:rsid w:val="00904B77"/>
    <w:rsid w:val="00907A18"/>
    <w:rsid w:val="009119A0"/>
    <w:rsid w:val="00913650"/>
    <w:rsid w:val="009153BD"/>
    <w:rsid w:val="0091542D"/>
    <w:rsid w:val="00927603"/>
    <w:rsid w:val="00931894"/>
    <w:rsid w:val="00935526"/>
    <w:rsid w:val="0093555F"/>
    <w:rsid w:val="00937AAA"/>
    <w:rsid w:val="00942526"/>
    <w:rsid w:val="00942EE6"/>
    <w:rsid w:val="00946C4A"/>
    <w:rsid w:val="00947F4C"/>
    <w:rsid w:val="0095095D"/>
    <w:rsid w:val="00952A26"/>
    <w:rsid w:val="00952CAC"/>
    <w:rsid w:val="00952E33"/>
    <w:rsid w:val="00952F45"/>
    <w:rsid w:val="00954167"/>
    <w:rsid w:val="00954AA2"/>
    <w:rsid w:val="00955039"/>
    <w:rsid w:val="00957509"/>
    <w:rsid w:val="009653DB"/>
    <w:rsid w:val="0097029C"/>
    <w:rsid w:val="00980914"/>
    <w:rsid w:val="00980D7A"/>
    <w:rsid w:val="00981231"/>
    <w:rsid w:val="00981A14"/>
    <w:rsid w:val="0098305B"/>
    <w:rsid w:val="00986356"/>
    <w:rsid w:val="00987FBB"/>
    <w:rsid w:val="00990728"/>
    <w:rsid w:val="00991E39"/>
    <w:rsid w:val="00992E5E"/>
    <w:rsid w:val="009937B5"/>
    <w:rsid w:val="0099430D"/>
    <w:rsid w:val="009978F3"/>
    <w:rsid w:val="009A09A2"/>
    <w:rsid w:val="009A1BFB"/>
    <w:rsid w:val="009A2B76"/>
    <w:rsid w:val="009A30A3"/>
    <w:rsid w:val="009A44D9"/>
    <w:rsid w:val="009B0ECC"/>
    <w:rsid w:val="009B129D"/>
    <w:rsid w:val="009B2300"/>
    <w:rsid w:val="009B3F68"/>
    <w:rsid w:val="009B449A"/>
    <w:rsid w:val="009B5B07"/>
    <w:rsid w:val="009B5B5B"/>
    <w:rsid w:val="009B650A"/>
    <w:rsid w:val="009B6566"/>
    <w:rsid w:val="009B727F"/>
    <w:rsid w:val="009B7F73"/>
    <w:rsid w:val="009C1361"/>
    <w:rsid w:val="009C495E"/>
    <w:rsid w:val="009C64CD"/>
    <w:rsid w:val="009D070A"/>
    <w:rsid w:val="009D0BC5"/>
    <w:rsid w:val="009D38B2"/>
    <w:rsid w:val="009D3F72"/>
    <w:rsid w:val="009D59DD"/>
    <w:rsid w:val="009E0C7D"/>
    <w:rsid w:val="009E2605"/>
    <w:rsid w:val="009E42F8"/>
    <w:rsid w:val="009E5823"/>
    <w:rsid w:val="009E6E77"/>
    <w:rsid w:val="009E79C7"/>
    <w:rsid w:val="009F150D"/>
    <w:rsid w:val="009F2A8B"/>
    <w:rsid w:val="009F2E04"/>
    <w:rsid w:val="009F3E4E"/>
    <w:rsid w:val="009F5BA7"/>
    <w:rsid w:val="009F6FD4"/>
    <w:rsid w:val="00A00A09"/>
    <w:rsid w:val="00A01951"/>
    <w:rsid w:val="00A060BB"/>
    <w:rsid w:val="00A06A2E"/>
    <w:rsid w:val="00A077F9"/>
    <w:rsid w:val="00A12AB4"/>
    <w:rsid w:val="00A13789"/>
    <w:rsid w:val="00A15708"/>
    <w:rsid w:val="00A15A28"/>
    <w:rsid w:val="00A16C23"/>
    <w:rsid w:val="00A23070"/>
    <w:rsid w:val="00A24C90"/>
    <w:rsid w:val="00A25331"/>
    <w:rsid w:val="00A311D2"/>
    <w:rsid w:val="00A34061"/>
    <w:rsid w:val="00A34CE0"/>
    <w:rsid w:val="00A35CE8"/>
    <w:rsid w:val="00A36393"/>
    <w:rsid w:val="00A37DD1"/>
    <w:rsid w:val="00A40853"/>
    <w:rsid w:val="00A41B81"/>
    <w:rsid w:val="00A42962"/>
    <w:rsid w:val="00A43356"/>
    <w:rsid w:val="00A434AB"/>
    <w:rsid w:val="00A44F9C"/>
    <w:rsid w:val="00A45C53"/>
    <w:rsid w:val="00A45D7D"/>
    <w:rsid w:val="00A47450"/>
    <w:rsid w:val="00A47F63"/>
    <w:rsid w:val="00A51C72"/>
    <w:rsid w:val="00A52BA4"/>
    <w:rsid w:val="00A545C6"/>
    <w:rsid w:val="00A5496B"/>
    <w:rsid w:val="00A55A61"/>
    <w:rsid w:val="00A562C9"/>
    <w:rsid w:val="00A578D0"/>
    <w:rsid w:val="00A617E1"/>
    <w:rsid w:val="00A61D6E"/>
    <w:rsid w:val="00A70D38"/>
    <w:rsid w:val="00A73C8F"/>
    <w:rsid w:val="00A73D12"/>
    <w:rsid w:val="00A761C7"/>
    <w:rsid w:val="00A762D1"/>
    <w:rsid w:val="00A77143"/>
    <w:rsid w:val="00A81186"/>
    <w:rsid w:val="00A82D1B"/>
    <w:rsid w:val="00A851C6"/>
    <w:rsid w:val="00A876F3"/>
    <w:rsid w:val="00A9187A"/>
    <w:rsid w:val="00A92532"/>
    <w:rsid w:val="00A925BB"/>
    <w:rsid w:val="00A92E4A"/>
    <w:rsid w:val="00A93BFB"/>
    <w:rsid w:val="00A95EF4"/>
    <w:rsid w:val="00A9676A"/>
    <w:rsid w:val="00AA4878"/>
    <w:rsid w:val="00AB04B7"/>
    <w:rsid w:val="00AB245B"/>
    <w:rsid w:val="00AB3B5E"/>
    <w:rsid w:val="00AB64FB"/>
    <w:rsid w:val="00AC0C4E"/>
    <w:rsid w:val="00AC2624"/>
    <w:rsid w:val="00AC282D"/>
    <w:rsid w:val="00AC300D"/>
    <w:rsid w:val="00AC3E73"/>
    <w:rsid w:val="00AC4072"/>
    <w:rsid w:val="00AC41AE"/>
    <w:rsid w:val="00AC7D33"/>
    <w:rsid w:val="00AD4FA4"/>
    <w:rsid w:val="00AD500C"/>
    <w:rsid w:val="00AD777A"/>
    <w:rsid w:val="00AD79AC"/>
    <w:rsid w:val="00AE023F"/>
    <w:rsid w:val="00AE2189"/>
    <w:rsid w:val="00AE2AF0"/>
    <w:rsid w:val="00AE31D3"/>
    <w:rsid w:val="00AE34A5"/>
    <w:rsid w:val="00AE5500"/>
    <w:rsid w:val="00AE5530"/>
    <w:rsid w:val="00AE5C6C"/>
    <w:rsid w:val="00AF0B5A"/>
    <w:rsid w:val="00AF1272"/>
    <w:rsid w:val="00AF1C0D"/>
    <w:rsid w:val="00AF1F66"/>
    <w:rsid w:val="00AF2959"/>
    <w:rsid w:val="00AF5098"/>
    <w:rsid w:val="00AF543E"/>
    <w:rsid w:val="00B0025B"/>
    <w:rsid w:val="00B00545"/>
    <w:rsid w:val="00B00B44"/>
    <w:rsid w:val="00B027E0"/>
    <w:rsid w:val="00B0353A"/>
    <w:rsid w:val="00B063A6"/>
    <w:rsid w:val="00B06B20"/>
    <w:rsid w:val="00B070F6"/>
    <w:rsid w:val="00B10451"/>
    <w:rsid w:val="00B117F6"/>
    <w:rsid w:val="00B16853"/>
    <w:rsid w:val="00B174B9"/>
    <w:rsid w:val="00B17691"/>
    <w:rsid w:val="00B17815"/>
    <w:rsid w:val="00B201C1"/>
    <w:rsid w:val="00B2300B"/>
    <w:rsid w:val="00B2418A"/>
    <w:rsid w:val="00B25DC5"/>
    <w:rsid w:val="00B26E90"/>
    <w:rsid w:val="00B30C15"/>
    <w:rsid w:val="00B347D9"/>
    <w:rsid w:val="00B353BD"/>
    <w:rsid w:val="00B4040A"/>
    <w:rsid w:val="00B41201"/>
    <w:rsid w:val="00B43BDC"/>
    <w:rsid w:val="00B47D60"/>
    <w:rsid w:val="00B53DF5"/>
    <w:rsid w:val="00B55811"/>
    <w:rsid w:val="00B57C3D"/>
    <w:rsid w:val="00B641AB"/>
    <w:rsid w:val="00B64F74"/>
    <w:rsid w:val="00B76F28"/>
    <w:rsid w:val="00B7700C"/>
    <w:rsid w:val="00B77407"/>
    <w:rsid w:val="00B8157F"/>
    <w:rsid w:val="00B817AD"/>
    <w:rsid w:val="00B81FEA"/>
    <w:rsid w:val="00B838DD"/>
    <w:rsid w:val="00B83FC3"/>
    <w:rsid w:val="00B8425F"/>
    <w:rsid w:val="00B84981"/>
    <w:rsid w:val="00B90AD9"/>
    <w:rsid w:val="00B95F58"/>
    <w:rsid w:val="00BA5AED"/>
    <w:rsid w:val="00BB43FD"/>
    <w:rsid w:val="00BB47D6"/>
    <w:rsid w:val="00BC231A"/>
    <w:rsid w:val="00BC3DD3"/>
    <w:rsid w:val="00BC4A63"/>
    <w:rsid w:val="00BC65A7"/>
    <w:rsid w:val="00BC6894"/>
    <w:rsid w:val="00BC71EC"/>
    <w:rsid w:val="00BD1309"/>
    <w:rsid w:val="00BD159D"/>
    <w:rsid w:val="00BD1BFC"/>
    <w:rsid w:val="00BD344E"/>
    <w:rsid w:val="00BD3582"/>
    <w:rsid w:val="00BD3B3B"/>
    <w:rsid w:val="00BE0F2F"/>
    <w:rsid w:val="00BE126B"/>
    <w:rsid w:val="00BE2D0D"/>
    <w:rsid w:val="00BE36BB"/>
    <w:rsid w:val="00BE4B68"/>
    <w:rsid w:val="00BE6E50"/>
    <w:rsid w:val="00BF0C09"/>
    <w:rsid w:val="00BF239E"/>
    <w:rsid w:val="00BF255A"/>
    <w:rsid w:val="00BF2EAF"/>
    <w:rsid w:val="00BF44A1"/>
    <w:rsid w:val="00C04626"/>
    <w:rsid w:val="00C069E8"/>
    <w:rsid w:val="00C0706E"/>
    <w:rsid w:val="00C13428"/>
    <w:rsid w:val="00C14791"/>
    <w:rsid w:val="00C2061A"/>
    <w:rsid w:val="00C230C6"/>
    <w:rsid w:val="00C31740"/>
    <w:rsid w:val="00C340C2"/>
    <w:rsid w:val="00C34573"/>
    <w:rsid w:val="00C36BA6"/>
    <w:rsid w:val="00C3756A"/>
    <w:rsid w:val="00C37DBB"/>
    <w:rsid w:val="00C43B54"/>
    <w:rsid w:val="00C44AE2"/>
    <w:rsid w:val="00C466C6"/>
    <w:rsid w:val="00C5577C"/>
    <w:rsid w:val="00C57ACE"/>
    <w:rsid w:val="00C60A5C"/>
    <w:rsid w:val="00C6305B"/>
    <w:rsid w:val="00C751B4"/>
    <w:rsid w:val="00C75932"/>
    <w:rsid w:val="00C8171A"/>
    <w:rsid w:val="00C81A8A"/>
    <w:rsid w:val="00C8246F"/>
    <w:rsid w:val="00C869C5"/>
    <w:rsid w:val="00C8731E"/>
    <w:rsid w:val="00C87A79"/>
    <w:rsid w:val="00C95AA0"/>
    <w:rsid w:val="00CA1EF2"/>
    <w:rsid w:val="00CA2588"/>
    <w:rsid w:val="00CA447F"/>
    <w:rsid w:val="00CA49B1"/>
    <w:rsid w:val="00CA4F8F"/>
    <w:rsid w:val="00CA5B81"/>
    <w:rsid w:val="00CA68E5"/>
    <w:rsid w:val="00CA7556"/>
    <w:rsid w:val="00CB0A8D"/>
    <w:rsid w:val="00CB3F73"/>
    <w:rsid w:val="00CB404A"/>
    <w:rsid w:val="00CB656F"/>
    <w:rsid w:val="00CB7479"/>
    <w:rsid w:val="00CC37EC"/>
    <w:rsid w:val="00CC403A"/>
    <w:rsid w:val="00CC40CD"/>
    <w:rsid w:val="00CC7BB1"/>
    <w:rsid w:val="00CD1CE4"/>
    <w:rsid w:val="00CD3677"/>
    <w:rsid w:val="00CD560A"/>
    <w:rsid w:val="00CD782F"/>
    <w:rsid w:val="00CE0B02"/>
    <w:rsid w:val="00CE1667"/>
    <w:rsid w:val="00CE3A8B"/>
    <w:rsid w:val="00CE642C"/>
    <w:rsid w:val="00CE71FD"/>
    <w:rsid w:val="00CF04B3"/>
    <w:rsid w:val="00CF2175"/>
    <w:rsid w:val="00CF2215"/>
    <w:rsid w:val="00CF3DB8"/>
    <w:rsid w:val="00CF42BD"/>
    <w:rsid w:val="00CF7DFE"/>
    <w:rsid w:val="00D03180"/>
    <w:rsid w:val="00D06F83"/>
    <w:rsid w:val="00D077A6"/>
    <w:rsid w:val="00D12F13"/>
    <w:rsid w:val="00D13F6E"/>
    <w:rsid w:val="00D15D18"/>
    <w:rsid w:val="00D2292A"/>
    <w:rsid w:val="00D237CC"/>
    <w:rsid w:val="00D262E9"/>
    <w:rsid w:val="00D32BB3"/>
    <w:rsid w:val="00D35127"/>
    <w:rsid w:val="00D35F17"/>
    <w:rsid w:val="00D3750D"/>
    <w:rsid w:val="00D421FC"/>
    <w:rsid w:val="00D42BD0"/>
    <w:rsid w:val="00D44FC5"/>
    <w:rsid w:val="00D46CE6"/>
    <w:rsid w:val="00D47C3B"/>
    <w:rsid w:val="00D501F8"/>
    <w:rsid w:val="00D509B7"/>
    <w:rsid w:val="00D5456E"/>
    <w:rsid w:val="00D6042D"/>
    <w:rsid w:val="00D61D12"/>
    <w:rsid w:val="00D633C3"/>
    <w:rsid w:val="00D641D6"/>
    <w:rsid w:val="00D6521D"/>
    <w:rsid w:val="00D70A14"/>
    <w:rsid w:val="00D713A0"/>
    <w:rsid w:val="00D73313"/>
    <w:rsid w:val="00D82618"/>
    <w:rsid w:val="00D84250"/>
    <w:rsid w:val="00D87D21"/>
    <w:rsid w:val="00D908BB"/>
    <w:rsid w:val="00D9280E"/>
    <w:rsid w:val="00D92E9A"/>
    <w:rsid w:val="00D9333B"/>
    <w:rsid w:val="00D93C10"/>
    <w:rsid w:val="00D94D00"/>
    <w:rsid w:val="00D968F7"/>
    <w:rsid w:val="00D96ACF"/>
    <w:rsid w:val="00D9730D"/>
    <w:rsid w:val="00DA07EE"/>
    <w:rsid w:val="00DA189A"/>
    <w:rsid w:val="00DA19D4"/>
    <w:rsid w:val="00DA28D7"/>
    <w:rsid w:val="00DA5581"/>
    <w:rsid w:val="00DA61FA"/>
    <w:rsid w:val="00DB037C"/>
    <w:rsid w:val="00DB148E"/>
    <w:rsid w:val="00DB2D3D"/>
    <w:rsid w:val="00DB3128"/>
    <w:rsid w:val="00DB3CA9"/>
    <w:rsid w:val="00DB4A8D"/>
    <w:rsid w:val="00DB53E6"/>
    <w:rsid w:val="00DB5EA2"/>
    <w:rsid w:val="00DB654B"/>
    <w:rsid w:val="00DC0707"/>
    <w:rsid w:val="00DC2B19"/>
    <w:rsid w:val="00DC5536"/>
    <w:rsid w:val="00DC7BA5"/>
    <w:rsid w:val="00DE0A42"/>
    <w:rsid w:val="00DE4647"/>
    <w:rsid w:val="00DE4DE5"/>
    <w:rsid w:val="00DE564A"/>
    <w:rsid w:val="00DE56E1"/>
    <w:rsid w:val="00DF0C9A"/>
    <w:rsid w:val="00DF3C51"/>
    <w:rsid w:val="00DF552A"/>
    <w:rsid w:val="00DF65AF"/>
    <w:rsid w:val="00DF7033"/>
    <w:rsid w:val="00DF71FC"/>
    <w:rsid w:val="00E008FB"/>
    <w:rsid w:val="00E03239"/>
    <w:rsid w:val="00E03460"/>
    <w:rsid w:val="00E036E7"/>
    <w:rsid w:val="00E0564E"/>
    <w:rsid w:val="00E07913"/>
    <w:rsid w:val="00E12D72"/>
    <w:rsid w:val="00E130F5"/>
    <w:rsid w:val="00E1402D"/>
    <w:rsid w:val="00E15F7C"/>
    <w:rsid w:val="00E15F8B"/>
    <w:rsid w:val="00E161EE"/>
    <w:rsid w:val="00E21AA2"/>
    <w:rsid w:val="00E2616E"/>
    <w:rsid w:val="00E27C5B"/>
    <w:rsid w:val="00E371E2"/>
    <w:rsid w:val="00E4035A"/>
    <w:rsid w:val="00E40E43"/>
    <w:rsid w:val="00E42617"/>
    <w:rsid w:val="00E437F2"/>
    <w:rsid w:val="00E474D7"/>
    <w:rsid w:val="00E514D5"/>
    <w:rsid w:val="00E51E8D"/>
    <w:rsid w:val="00E541F6"/>
    <w:rsid w:val="00E54C2B"/>
    <w:rsid w:val="00E556D7"/>
    <w:rsid w:val="00E60227"/>
    <w:rsid w:val="00E607BF"/>
    <w:rsid w:val="00E60B5C"/>
    <w:rsid w:val="00E61B2F"/>
    <w:rsid w:val="00E61F95"/>
    <w:rsid w:val="00E621E5"/>
    <w:rsid w:val="00E62C9F"/>
    <w:rsid w:val="00E63746"/>
    <w:rsid w:val="00E6678A"/>
    <w:rsid w:val="00E67D76"/>
    <w:rsid w:val="00E71599"/>
    <w:rsid w:val="00E71862"/>
    <w:rsid w:val="00E7243B"/>
    <w:rsid w:val="00E72477"/>
    <w:rsid w:val="00E730F6"/>
    <w:rsid w:val="00E748B2"/>
    <w:rsid w:val="00E74C84"/>
    <w:rsid w:val="00E75815"/>
    <w:rsid w:val="00E75820"/>
    <w:rsid w:val="00E75E0D"/>
    <w:rsid w:val="00E80141"/>
    <w:rsid w:val="00E808BF"/>
    <w:rsid w:val="00E81726"/>
    <w:rsid w:val="00E82C69"/>
    <w:rsid w:val="00E82CFF"/>
    <w:rsid w:val="00E84947"/>
    <w:rsid w:val="00E853F5"/>
    <w:rsid w:val="00E928C9"/>
    <w:rsid w:val="00E92C2F"/>
    <w:rsid w:val="00E92C3D"/>
    <w:rsid w:val="00E92F87"/>
    <w:rsid w:val="00E93D9E"/>
    <w:rsid w:val="00E951E0"/>
    <w:rsid w:val="00E96AA2"/>
    <w:rsid w:val="00E97329"/>
    <w:rsid w:val="00E977C7"/>
    <w:rsid w:val="00EA0A42"/>
    <w:rsid w:val="00EA2E97"/>
    <w:rsid w:val="00EA349C"/>
    <w:rsid w:val="00EA5B01"/>
    <w:rsid w:val="00EA5D6E"/>
    <w:rsid w:val="00EA62EF"/>
    <w:rsid w:val="00EA63F5"/>
    <w:rsid w:val="00EB131B"/>
    <w:rsid w:val="00EB2A00"/>
    <w:rsid w:val="00EB3B66"/>
    <w:rsid w:val="00EB4AE0"/>
    <w:rsid w:val="00EB4C42"/>
    <w:rsid w:val="00EB687C"/>
    <w:rsid w:val="00EB6D48"/>
    <w:rsid w:val="00EC01BA"/>
    <w:rsid w:val="00EC0665"/>
    <w:rsid w:val="00EC301A"/>
    <w:rsid w:val="00EC3EE5"/>
    <w:rsid w:val="00EC4945"/>
    <w:rsid w:val="00EC5939"/>
    <w:rsid w:val="00ED112F"/>
    <w:rsid w:val="00ED7DEA"/>
    <w:rsid w:val="00EE06DF"/>
    <w:rsid w:val="00EE776C"/>
    <w:rsid w:val="00EF305E"/>
    <w:rsid w:val="00EF5060"/>
    <w:rsid w:val="00EF5874"/>
    <w:rsid w:val="00EF61C1"/>
    <w:rsid w:val="00F00680"/>
    <w:rsid w:val="00F01BDD"/>
    <w:rsid w:val="00F042B1"/>
    <w:rsid w:val="00F04850"/>
    <w:rsid w:val="00F05175"/>
    <w:rsid w:val="00F06B60"/>
    <w:rsid w:val="00F11EC1"/>
    <w:rsid w:val="00F125A9"/>
    <w:rsid w:val="00F1332C"/>
    <w:rsid w:val="00F15624"/>
    <w:rsid w:val="00F20A6C"/>
    <w:rsid w:val="00F22027"/>
    <w:rsid w:val="00F23AEE"/>
    <w:rsid w:val="00F23F3D"/>
    <w:rsid w:val="00F24BC2"/>
    <w:rsid w:val="00F27AA3"/>
    <w:rsid w:val="00F305DB"/>
    <w:rsid w:val="00F32427"/>
    <w:rsid w:val="00F33A90"/>
    <w:rsid w:val="00F33E76"/>
    <w:rsid w:val="00F361D7"/>
    <w:rsid w:val="00F37C50"/>
    <w:rsid w:val="00F41342"/>
    <w:rsid w:val="00F42CFB"/>
    <w:rsid w:val="00F47720"/>
    <w:rsid w:val="00F521CB"/>
    <w:rsid w:val="00F54AB9"/>
    <w:rsid w:val="00F60253"/>
    <w:rsid w:val="00F60F05"/>
    <w:rsid w:val="00F61E24"/>
    <w:rsid w:val="00F62C33"/>
    <w:rsid w:val="00F64307"/>
    <w:rsid w:val="00F70B1E"/>
    <w:rsid w:val="00F73032"/>
    <w:rsid w:val="00F75313"/>
    <w:rsid w:val="00F76C7E"/>
    <w:rsid w:val="00F902E0"/>
    <w:rsid w:val="00F949C9"/>
    <w:rsid w:val="00F95371"/>
    <w:rsid w:val="00F96CDD"/>
    <w:rsid w:val="00FA4E16"/>
    <w:rsid w:val="00FA563E"/>
    <w:rsid w:val="00FA6B7B"/>
    <w:rsid w:val="00FA765E"/>
    <w:rsid w:val="00FB7989"/>
    <w:rsid w:val="00FC13D0"/>
    <w:rsid w:val="00FC21C3"/>
    <w:rsid w:val="00FC2C18"/>
    <w:rsid w:val="00FC2E4C"/>
    <w:rsid w:val="00FC3B5D"/>
    <w:rsid w:val="00FC628D"/>
    <w:rsid w:val="00FD0A25"/>
    <w:rsid w:val="00FD31CE"/>
    <w:rsid w:val="00FD4B9B"/>
    <w:rsid w:val="00FD6BF2"/>
    <w:rsid w:val="00FE1003"/>
    <w:rsid w:val="00FE1D38"/>
    <w:rsid w:val="00FE6E70"/>
    <w:rsid w:val="00FF37FD"/>
    <w:rsid w:val="00FF4D1E"/>
    <w:rsid w:val="00FF4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contacts" w:name="Give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885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80A"/>
    <w:pPr>
      <w:spacing w:after="240" w:line="280" w:lineRule="exact"/>
      <w:jc w:val="both"/>
    </w:pPr>
    <w:rPr>
      <w:rFonts w:ascii="Calibri" w:hAnsi="Calibri"/>
      <w:color w:val="000000"/>
      <w:sz w:val="22"/>
    </w:rPr>
  </w:style>
  <w:style w:type="paragraph" w:styleId="Heading1">
    <w:name w:val="heading 1"/>
    <w:basedOn w:val="HeadingBase"/>
    <w:next w:val="Normal"/>
    <w:link w:val="Heading1Char"/>
    <w:uiPriority w:val="99"/>
    <w:qFormat/>
    <w:rsid w:val="00D3750D"/>
    <w:pPr>
      <w:numPr>
        <w:numId w:val="28"/>
      </w:numPr>
      <w:spacing w:before="720" w:after="360"/>
      <w:outlineLvl w:val="0"/>
    </w:pPr>
    <w:rPr>
      <w:rFonts w:cs="Arial"/>
      <w:bCs/>
      <w:smallCaps/>
      <w:kern w:val="32"/>
      <w:sz w:val="36"/>
      <w:szCs w:val="36"/>
    </w:rPr>
  </w:style>
  <w:style w:type="paragraph" w:styleId="Heading2">
    <w:name w:val="heading 2"/>
    <w:basedOn w:val="HeadingBase"/>
    <w:next w:val="Normal"/>
    <w:link w:val="Heading2Char"/>
    <w:uiPriority w:val="99"/>
    <w:qFormat/>
    <w:rsid w:val="00761AA5"/>
    <w:pPr>
      <w:numPr>
        <w:ilvl w:val="1"/>
        <w:numId w:val="28"/>
      </w:numPr>
      <w:tabs>
        <w:tab w:val="clear" w:pos="709"/>
        <w:tab w:val="num" w:pos="567"/>
      </w:tabs>
      <w:spacing w:before="360" w:after="180"/>
      <w:ind w:left="567"/>
      <w:outlineLvl w:val="1"/>
    </w:pPr>
    <w:rPr>
      <w:rFonts w:cs="Arial"/>
      <w:bCs/>
      <w:iCs/>
      <w:smallCaps/>
      <w:sz w:val="28"/>
      <w:szCs w:val="28"/>
    </w:rPr>
  </w:style>
  <w:style w:type="paragraph" w:styleId="Heading3">
    <w:name w:val="heading 3"/>
    <w:basedOn w:val="HeadingBase"/>
    <w:next w:val="Normal"/>
    <w:link w:val="Heading3Char"/>
    <w:uiPriority w:val="99"/>
    <w:qFormat/>
    <w:rsid w:val="0033013B"/>
    <w:pPr>
      <w:numPr>
        <w:ilvl w:val="2"/>
        <w:numId w:val="28"/>
      </w:numPr>
      <w:spacing w:before="240" w:after="120"/>
      <w:outlineLvl w:val="2"/>
    </w:pPr>
    <w:rPr>
      <w:rFonts w:cs="Arial"/>
      <w:bCs/>
      <w:sz w:val="28"/>
      <w:szCs w:val="26"/>
    </w:rPr>
  </w:style>
  <w:style w:type="paragraph" w:styleId="Heading4">
    <w:name w:val="heading 4"/>
    <w:basedOn w:val="HeadingBase"/>
    <w:next w:val="Normal"/>
    <w:link w:val="Heading4Char"/>
    <w:uiPriority w:val="99"/>
    <w:qFormat/>
    <w:rsid w:val="00B347D9"/>
    <w:pPr>
      <w:spacing w:before="120" w:after="240"/>
      <w:outlineLvl w:val="3"/>
    </w:pPr>
    <w:rPr>
      <w:b/>
      <w:bCs/>
      <w:sz w:val="26"/>
      <w:szCs w:val="22"/>
    </w:rPr>
  </w:style>
  <w:style w:type="paragraph" w:styleId="Heading5">
    <w:name w:val="heading 5"/>
    <w:basedOn w:val="HeadingBase"/>
    <w:next w:val="Normal"/>
    <w:link w:val="Heading5Char"/>
    <w:uiPriority w:val="99"/>
    <w:qFormat/>
    <w:rsid w:val="00B347D9"/>
    <w:pPr>
      <w:spacing w:after="120"/>
      <w:outlineLvl w:val="4"/>
    </w:pPr>
    <w:rPr>
      <w:b/>
      <w:bCs/>
      <w:iCs/>
      <w:sz w:val="24"/>
    </w:rPr>
  </w:style>
  <w:style w:type="paragraph" w:styleId="Heading6">
    <w:name w:val="heading 6"/>
    <w:basedOn w:val="HeadingBase"/>
    <w:next w:val="Normal"/>
    <w:link w:val="Heading6Char"/>
    <w:uiPriority w:val="99"/>
    <w:qFormat/>
    <w:rsid w:val="00B347D9"/>
    <w:pPr>
      <w:spacing w:after="120"/>
      <w:outlineLvl w:val="5"/>
    </w:pPr>
    <w:rPr>
      <w:bCs/>
      <w:sz w:val="22"/>
      <w:szCs w:val="22"/>
    </w:rPr>
  </w:style>
  <w:style w:type="paragraph" w:styleId="Heading7">
    <w:name w:val="heading 7"/>
    <w:basedOn w:val="HeadingBase"/>
    <w:next w:val="Normal"/>
    <w:link w:val="Heading7Char"/>
    <w:uiPriority w:val="99"/>
    <w:qFormat/>
    <w:rsid w:val="00A16C23"/>
    <w:pPr>
      <w:spacing w:after="120"/>
      <w:outlineLvl w:val="6"/>
    </w:pPr>
    <w:rPr>
      <w:szCs w:val="24"/>
    </w:rPr>
  </w:style>
  <w:style w:type="paragraph" w:styleId="Heading8">
    <w:name w:val="heading 8"/>
    <w:basedOn w:val="HeadingBase"/>
    <w:next w:val="Normal"/>
    <w:link w:val="Heading8Char"/>
    <w:uiPriority w:val="99"/>
    <w:qFormat/>
    <w:rsid w:val="00942526"/>
    <w:pPr>
      <w:spacing w:before="60" w:after="60"/>
      <w:jc w:val="center"/>
      <w:outlineLvl w:val="7"/>
    </w:pPr>
    <w:rPr>
      <w:iCs/>
      <w:smallCaps/>
      <w:sz w:val="22"/>
      <w:szCs w:val="24"/>
    </w:rPr>
  </w:style>
  <w:style w:type="paragraph" w:styleId="Heading9">
    <w:name w:val="heading 9"/>
    <w:basedOn w:val="HeadingBase"/>
    <w:next w:val="Normal"/>
    <w:link w:val="Heading9Char"/>
    <w:uiPriority w:val="99"/>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locked/>
    <w:rsid w:val="00761AA5"/>
    <w:rPr>
      <w:rFonts w:ascii="Calibri" w:hAnsi="Calibri" w:cs="Arial"/>
      <w:bCs/>
      <w:iCs/>
      <w:smallCaps/>
      <w:color w:val="342E82"/>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character" w:customStyle="1" w:styleId="Heading4Char">
    <w:name w:val="Heading 4 Char"/>
    <w:link w:val="Heading4"/>
    <w:uiPriority w:val="99"/>
    <w:locked/>
    <w:rsid w:val="00421697"/>
    <w:rPr>
      <w:rFonts w:ascii="Arial" w:hAnsi="Arial" w:cs="Times New Roman"/>
      <w:b/>
      <w:bCs/>
      <w:color w:val="342E82"/>
      <w:sz w:val="22"/>
      <w:szCs w:val="22"/>
      <w:lang w:val="en-AU" w:eastAsia="en-AU" w:bidi="ar-SA"/>
    </w:rPr>
  </w:style>
  <w:style w:type="character" w:customStyle="1" w:styleId="Heading5Char">
    <w:name w:val="Heading 5 Char"/>
    <w:link w:val="Heading5"/>
    <w:uiPriority w:val="99"/>
    <w:locked/>
    <w:rsid w:val="00421697"/>
    <w:rPr>
      <w:rFonts w:ascii="Arial" w:hAnsi="Arial" w:cs="Times New Roman"/>
      <w:b/>
      <w:bCs/>
      <w:iCs/>
      <w:color w:val="342E82"/>
      <w:sz w:val="24"/>
      <w:lang w:val="en-AU" w:eastAsia="en-AU" w:bidi="ar-SA"/>
    </w:rPr>
  </w:style>
  <w:style w:type="character" w:customStyle="1" w:styleId="Heading6Char">
    <w:name w:val="Heading 6 Char"/>
    <w:link w:val="Heading6"/>
    <w:uiPriority w:val="99"/>
    <w:semiHidden/>
    <w:locked/>
    <w:rPr>
      <w:rFonts w:ascii="Calibri" w:hAnsi="Calibri" w:cs="Times New Roman"/>
      <w:b/>
      <w:bCs/>
      <w:color w:val="000000"/>
    </w:rPr>
  </w:style>
  <w:style w:type="character" w:customStyle="1" w:styleId="Heading7Char">
    <w:name w:val="Heading 7 Char"/>
    <w:link w:val="Heading7"/>
    <w:uiPriority w:val="99"/>
    <w:semiHidden/>
    <w:locked/>
    <w:rPr>
      <w:rFonts w:ascii="Calibri" w:hAnsi="Calibri" w:cs="Times New Roman"/>
      <w:color w:val="000000"/>
      <w:sz w:val="24"/>
      <w:szCs w:val="24"/>
    </w:rPr>
  </w:style>
  <w:style w:type="character" w:customStyle="1" w:styleId="Heading8Char">
    <w:name w:val="Heading 8 Char"/>
    <w:link w:val="Heading8"/>
    <w:uiPriority w:val="99"/>
    <w:semiHidden/>
    <w:locked/>
    <w:rPr>
      <w:rFonts w:ascii="Calibri" w:hAnsi="Calibri" w:cs="Times New Roman"/>
      <w:i/>
      <w:iCs/>
      <w:color w:val="000000"/>
      <w:sz w:val="24"/>
      <w:szCs w:val="24"/>
    </w:rPr>
  </w:style>
  <w:style w:type="character" w:customStyle="1" w:styleId="Heading9Char">
    <w:name w:val="Heading 9 Char"/>
    <w:link w:val="Heading9"/>
    <w:uiPriority w:val="99"/>
    <w:semiHidden/>
    <w:locked/>
    <w:rPr>
      <w:rFonts w:ascii="Cambria" w:hAnsi="Cambria" w:cs="Times New Roman"/>
      <w:color w:val="000000"/>
    </w:rPr>
  </w:style>
  <w:style w:type="paragraph" w:styleId="BalloonText">
    <w:name w:val="Balloon Text"/>
    <w:basedOn w:val="Normal"/>
    <w:link w:val="BalloonTextChar"/>
    <w:uiPriority w:val="99"/>
    <w:semiHidden/>
    <w:rsid w:val="005E76C1"/>
    <w:rPr>
      <w:rFonts w:ascii="Tahoma" w:hAnsi="Tahoma" w:cs="Tahoma"/>
      <w:sz w:val="16"/>
      <w:szCs w:val="16"/>
    </w:rPr>
  </w:style>
  <w:style w:type="character" w:customStyle="1" w:styleId="BalloonTextChar">
    <w:name w:val="Balloon Text Char"/>
    <w:link w:val="BalloonText"/>
    <w:uiPriority w:val="99"/>
    <w:semiHidden/>
    <w:locked/>
    <w:rPr>
      <w:rFonts w:cs="Times New Roman"/>
      <w:color w:val="000000"/>
      <w:sz w:val="2"/>
    </w:rPr>
  </w:style>
  <w:style w:type="paragraph" w:customStyle="1" w:styleId="SingleParagraph">
    <w:name w:val="Single Paragraph"/>
    <w:basedOn w:val="Normal"/>
    <w:link w:val="SingleParagraphChar"/>
    <w:rsid w:val="00A16C23"/>
    <w:pPr>
      <w:spacing w:after="0"/>
    </w:pPr>
  </w:style>
  <w:style w:type="character" w:styleId="Hyperlink">
    <w:name w:val="Hyperlink"/>
    <w:uiPriority w:val="99"/>
    <w:rsid w:val="00A16C23"/>
    <w:rPr>
      <w:rFonts w:cs="Times New Roman"/>
      <w:color w:val="auto"/>
      <w:u w:val="none"/>
    </w:rPr>
  </w:style>
  <w:style w:type="character" w:customStyle="1" w:styleId="BoldandItalic">
    <w:name w:val="Bold and Italic"/>
    <w:uiPriority w:val="99"/>
    <w:rsid w:val="00D3750D"/>
    <w:rPr>
      <w:rFonts w:ascii="Calibri" w:hAnsi="Calibri" w:cs="Times New Roman"/>
      <w:b/>
      <w:i/>
    </w:rPr>
  </w:style>
  <w:style w:type="table" w:styleId="TableGrid">
    <w:name w:val="Table Grid"/>
    <w:basedOn w:val="TableNormal"/>
    <w:uiPriority w:val="99"/>
    <w:rsid w:val="00A16C23"/>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uiPriority w:val="99"/>
    <w:rsid w:val="00882640"/>
    <w:pPr>
      <w:spacing w:before="40" w:after="40" w:line="240" w:lineRule="auto"/>
    </w:pPr>
    <w:rPr>
      <w:b/>
      <w:color w:val="342E82"/>
      <w:sz w:val="16"/>
    </w:rPr>
  </w:style>
  <w:style w:type="paragraph" w:styleId="FootnoteText">
    <w:name w:val="footnote text"/>
    <w:basedOn w:val="Normal"/>
    <w:link w:val="FootnoteTextChar"/>
    <w:uiPriority w:val="99"/>
    <w:rsid w:val="00A16C23"/>
    <w:pPr>
      <w:tabs>
        <w:tab w:val="left" w:pos="284"/>
      </w:tabs>
      <w:spacing w:after="0" w:line="240" w:lineRule="auto"/>
      <w:ind w:left="284" w:hanging="284"/>
    </w:pPr>
    <w:rPr>
      <w:sz w:val="18"/>
    </w:rPr>
  </w:style>
  <w:style w:type="character" w:customStyle="1" w:styleId="FootnoteTextChar">
    <w:name w:val="Footnote Text Char"/>
    <w:link w:val="FootnoteText"/>
    <w:uiPriority w:val="99"/>
    <w:semiHidden/>
    <w:locked/>
    <w:rPr>
      <w:rFonts w:ascii="Book Antiqua" w:hAnsi="Book Antiqua" w:cs="Times New Roman"/>
      <w:color w:val="000000"/>
      <w:sz w:val="20"/>
      <w:szCs w:val="20"/>
    </w:rPr>
  </w:style>
  <w:style w:type="paragraph" w:customStyle="1" w:styleId="Bullet">
    <w:name w:val="Bullet"/>
    <w:basedOn w:val="Normal"/>
    <w:uiPriority w:val="99"/>
    <w:rsid w:val="006D3992"/>
    <w:pPr>
      <w:numPr>
        <w:numId w:val="1"/>
      </w:numPr>
      <w:tabs>
        <w:tab w:val="clear" w:pos="566"/>
        <w:tab w:val="left" w:pos="924"/>
      </w:tabs>
      <w:spacing w:after="120" w:line="240" w:lineRule="auto"/>
      <w:ind w:left="924" w:hanging="567"/>
    </w:pPr>
  </w:style>
  <w:style w:type="paragraph" w:customStyle="1" w:styleId="Dash">
    <w:name w:val="Dash"/>
    <w:basedOn w:val="Normal"/>
    <w:uiPriority w:val="99"/>
    <w:rsid w:val="006D3992"/>
    <w:pPr>
      <w:numPr>
        <w:ilvl w:val="1"/>
        <w:numId w:val="1"/>
      </w:numPr>
      <w:tabs>
        <w:tab w:val="clear" w:pos="1134"/>
        <w:tab w:val="left" w:pos="1491"/>
      </w:tabs>
      <w:spacing w:after="120" w:line="276" w:lineRule="auto"/>
      <w:ind w:left="1491" w:hanging="567"/>
      <w:contextualSpacing/>
    </w:pPr>
  </w:style>
  <w:style w:type="paragraph" w:customStyle="1" w:styleId="DoubleDot">
    <w:name w:val="Double Dot"/>
    <w:basedOn w:val="Normal"/>
    <w:uiPriority w:val="99"/>
    <w:rsid w:val="00CC40CD"/>
    <w:pPr>
      <w:numPr>
        <w:ilvl w:val="2"/>
        <w:numId w:val="1"/>
      </w:numPr>
      <w:tabs>
        <w:tab w:val="clear" w:pos="1700"/>
        <w:tab w:val="num" w:pos="360"/>
      </w:tabs>
      <w:ind w:left="1758" w:hanging="397"/>
    </w:pPr>
  </w:style>
  <w:style w:type="paragraph" w:customStyle="1" w:styleId="OutlineNumbered1">
    <w:name w:val="Outline Numbered 1"/>
    <w:basedOn w:val="Normal"/>
    <w:link w:val="OutlineNumbered1Char"/>
    <w:rsid w:val="004C7DFB"/>
    <w:pPr>
      <w:numPr>
        <w:numId w:val="2"/>
      </w:numPr>
      <w:tabs>
        <w:tab w:val="left" w:pos="454"/>
      </w:tabs>
    </w:pPr>
  </w:style>
  <w:style w:type="paragraph" w:customStyle="1" w:styleId="OutlineNumbered2">
    <w:name w:val="Outline Numbered 2"/>
    <w:basedOn w:val="Normal"/>
    <w:rsid w:val="00E07913"/>
    <w:pPr>
      <w:numPr>
        <w:ilvl w:val="1"/>
        <w:numId w:val="2"/>
      </w:numPr>
    </w:pPr>
  </w:style>
  <w:style w:type="paragraph" w:customStyle="1" w:styleId="OutlineNumbered3">
    <w:name w:val="Outline Numbered 3"/>
    <w:basedOn w:val="Normal"/>
    <w:rsid w:val="00E07913"/>
    <w:pPr>
      <w:numPr>
        <w:ilvl w:val="2"/>
        <w:numId w:val="2"/>
      </w:numPr>
    </w:pPr>
  </w:style>
  <w:style w:type="paragraph" w:customStyle="1" w:styleId="AlphaParagraph">
    <w:name w:val="Alpha Paragraph"/>
    <w:basedOn w:val="Normal"/>
    <w:uiPriority w:val="99"/>
    <w:rsid w:val="00A16C23"/>
    <w:pPr>
      <w:numPr>
        <w:numId w:val="3"/>
      </w:numPr>
    </w:pPr>
  </w:style>
  <w:style w:type="paragraph" w:customStyle="1" w:styleId="HeadingBase">
    <w:name w:val="Heading Base"/>
    <w:next w:val="Normal"/>
    <w:uiPriority w:val="99"/>
    <w:rsid w:val="00D3750D"/>
    <w:pPr>
      <w:keepNext/>
    </w:pPr>
    <w:rPr>
      <w:rFonts w:ascii="Calibri" w:hAnsi="Calibri"/>
      <w:color w:val="342E82"/>
    </w:rPr>
  </w:style>
  <w:style w:type="paragraph" w:customStyle="1" w:styleId="AppendixHeading">
    <w:name w:val="Appendix Heading"/>
    <w:basedOn w:val="HeadingBase"/>
    <w:next w:val="Normal"/>
    <w:uiPriority w:val="99"/>
    <w:rsid w:val="00D3750D"/>
    <w:pPr>
      <w:spacing w:before="720" w:after="360"/>
      <w:outlineLvl w:val="0"/>
    </w:pPr>
    <w:rPr>
      <w:b/>
      <w:smallCaps/>
      <w:sz w:val="36"/>
      <w:szCs w:val="36"/>
    </w:rPr>
  </w:style>
  <w:style w:type="character" w:customStyle="1" w:styleId="Bold">
    <w:name w:val="Bold"/>
    <w:uiPriority w:val="99"/>
    <w:rsid w:val="00A16C23"/>
    <w:rPr>
      <w:rFonts w:cs="Times New Roman"/>
      <w:b/>
    </w:rPr>
  </w:style>
  <w:style w:type="paragraph" w:customStyle="1" w:styleId="BoxHeading">
    <w:name w:val="Box Heading"/>
    <w:basedOn w:val="HeadingBase"/>
    <w:next w:val="BoxText"/>
    <w:rsid w:val="005745B7"/>
    <w:pPr>
      <w:spacing w:before="240" w:after="120"/>
    </w:pPr>
    <w:rPr>
      <w:rFonts w:ascii="Century Gothic" w:hAnsi="Century Gothic"/>
      <w:b/>
      <w:sz w:val="22"/>
    </w:rPr>
  </w:style>
  <w:style w:type="paragraph" w:customStyle="1" w:styleId="BoxTextBase">
    <w:name w:val="Box Text Base"/>
    <w:basedOn w:val="Normal"/>
    <w:uiPriority w:val="99"/>
    <w:rsid w:val="00D03180"/>
  </w:style>
  <w:style w:type="paragraph" w:customStyle="1" w:styleId="ChartandTableFootnoteAlpha">
    <w:name w:val="Chart and Table Footnote Alpha"/>
    <w:uiPriority w:val="99"/>
    <w:rsid w:val="00A16C23"/>
    <w:pPr>
      <w:numPr>
        <w:numId w:val="4"/>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uiPriority w:val="99"/>
    <w:rsid w:val="00A16C23"/>
    <w:pPr>
      <w:jc w:val="center"/>
    </w:pPr>
  </w:style>
  <w:style w:type="paragraph" w:customStyle="1" w:styleId="ChartMainHeading">
    <w:name w:val="Chart Main Heading"/>
    <w:basedOn w:val="HeadingBase"/>
    <w:next w:val="ChartGraphic"/>
    <w:uiPriority w:val="99"/>
    <w:rsid w:val="00A16C23"/>
    <w:pPr>
      <w:spacing w:after="20"/>
      <w:jc w:val="center"/>
    </w:pPr>
    <w:rPr>
      <w:b/>
      <w:sz w:val="22"/>
    </w:rPr>
  </w:style>
  <w:style w:type="paragraph" w:customStyle="1" w:styleId="ChartorTableNote">
    <w:name w:val="Chart or Table Note"/>
    <w:next w:val="Normal"/>
    <w:uiPriority w:val="99"/>
    <w:rsid w:val="00A16C23"/>
    <w:pPr>
      <w:jc w:val="both"/>
    </w:pPr>
    <w:rPr>
      <w:rFonts w:ascii="Arial" w:hAnsi="Arial"/>
      <w:color w:val="000000"/>
      <w:sz w:val="16"/>
    </w:rPr>
  </w:style>
  <w:style w:type="paragraph" w:customStyle="1" w:styleId="ChartSecondHeading">
    <w:name w:val="Chart Second Heading"/>
    <w:basedOn w:val="HeadingBase"/>
    <w:next w:val="ChartGraphic"/>
    <w:uiPriority w:val="99"/>
    <w:rsid w:val="00A16C23"/>
    <w:pPr>
      <w:spacing w:after="20"/>
      <w:jc w:val="center"/>
    </w:pPr>
  </w:style>
  <w:style w:type="paragraph" w:customStyle="1" w:styleId="Classification">
    <w:name w:val="Classification"/>
    <w:basedOn w:val="HeadingBase"/>
    <w:next w:val="Footer"/>
    <w:uiPriority w:val="99"/>
    <w:semiHidden/>
    <w:rsid w:val="00A16C23"/>
    <w:pPr>
      <w:spacing w:after="120"/>
      <w:jc w:val="center"/>
    </w:pPr>
    <w:rPr>
      <w:b/>
      <w:smallCaps/>
    </w:rPr>
  </w:style>
  <w:style w:type="paragraph" w:styleId="Footer">
    <w:name w:val="footer"/>
    <w:basedOn w:val="HeadingBase"/>
    <w:link w:val="FooterChar"/>
    <w:uiPriority w:val="99"/>
    <w:rsid w:val="00A16C23"/>
    <w:rPr>
      <w:sz w:val="18"/>
    </w:rPr>
  </w:style>
  <w:style w:type="character" w:customStyle="1" w:styleId="FooterChar">
    <w:name w:val="Footer Char"/>
    <w:link w:val="Footer"/>
    <w:uiPriority w:val="99"/>
    <w:locked/>
    <w:rsid w:val="00577071"/>
    <w:rPr>
      <w:rFonts w:ascii="Calibri" w:hAnsi="Calibri" w:cs="Times New Roman"/>
      <w:color w:val="342E82"/>
      <w:sz w:val="18"/>
    </w:rPr>
  </w:style>
  <w:style w:type="paragraph" w:customStyle="1" w:styleId="ContentsHeading">
    <w:name w:val="Contents Heading"/>
    <w:basedOn w:val="HeadingBase"/>
    <w:next w:val="Normal"/>
    <w:uiPriority w:val="99"/>
    <w:rsid w:val="00A16C23"/>
    <w:pPr>
      <w:spacing w:after="360"/>
    </w:pPr>
    <w:rPr>
      <w:smallCaps/>
      <w:sz w:val="36"/>
      <w:szCs w:val="36"/>
    </w:rPr>
  </w:style>
  <w:style w:type="paragraph" w:customStyle="1" w:styleId="CoverTitleMain">
    <w:name w:val="Cover Title Main"/>
    <w:basedOn w:val="HeadingBase"/>
    <w:next w:val="Normal"/>
    <w:uiPriority w:val="99"/>
    <w:rsid w:val="008E3B84"/>
    <w:pPr>
      <w:spacing w:after="480"/>
    </w:pPr>
    <w:rPr>
      <w:b/>
      <w:sz w:val="48"/>
    </w:rPr>
  </w:style>
  <w:style w:type="paragraph" w:customStyle="1" w:styleId="CoverTitleSub">
    <w:name w:val="Cover Title Sub"/>
    <w:basedOn w:val="HeadingBase"/>
    <w:uiPriority w:val="99"/>
    <w:rsid w:val="0033013B"/>
    <w:pPr>
      <w:spacing w:after="360"/>
      <w:jc w:val="right"/>
    </w:pPr>
    <w:rPr>
      <w:sz w:val="36"/>
    </w:rPr>
  </w:style>
  <w:style w:type="paragraph" w:customStyle="1" w:styleId="FooterCentered">
    <w:name w:val="Footer Centered"/>
    <w:basedOn w:val="Footer"/>
    <w:uiPriority w:val="99"/>
    <w:rsid w:val="00A16C23"/>
    <w:pPr>
      <w:jc w:val="center"/>
    </w:pPr>
  </w:style>
  <w:style w:type="paragraph" w:customStyle="1" w:styleId="FooterEven">
    <w:name w:val="Footer Even"/>
    <w:basedOn w:val="Footer"/>
    <w:uiPriority w:val="99"/>
    <w:rsid w:val="00A16C23"/>
  </w:style>
  <w:style w:type="paragraph" w:customStyle="1" w:styleId="FooterOdd">
    <w:name w:val="Footer Odd"/>
    <w:basedOn w:val="Footer"/>
    <w:uiPriority w:val="99"/>
    <w:rsid w:val="00A16C23"/>
    <w:pPr>
      <w:jc w:val="right"/>
    </w:pPr>
  </w:style>
  <w:style w:type="character" w:customStyle="1" w:styleId="FramedFooter">
    <w:name w:val="Framed Footer"/>
    <w:uiPriority w:val="99"/>
    <w:rsid w:val="00C466C6"/>
    <w:rPr>
      <w:rFonts w:ascii="Arial" w:hAnsi="Arial"/>
      <w:color w:val="342E82"/>
      <w:sz w:val="18"/>
    </w:rPr>
  </w:style>
  <w:style w:type="character" w:customStyle="1" w:styleId="FramedHeader">
    <w:name w:val="Framed Header"/>
    <w:uiPriority w:val="99"/>
    <w:rsid w:val="00C466C6"/>
    <w:rPr>
      <w:rFonts w:ascii="Arial" w:hAnsi="Arial" w:cs="Times New Roman"/>
      <w:color w:val="342E82"/>
      <w:sz w:val="18"/>
      <w:vertAlign w:val="baseline"/>
    </w:rPr>
  </w:style>
  <w:style w:type="paragraph" w:styleId="Header">
    <w:name w:val="header"/>
    <w:basedOn w:val="HeadingBase"/>
    <w:link w:val="HeaderChar"/>
    <w:uiPriority w:val="99"/>
    <w:rsid w:val="00A16C23"/>
    <w:rPr>
      <w:sz w:val="18"/>
    </w:rPr>
  </w:style>
  <w:style w:type="character" w:customStyle="1" w:styleId="HeaderChar">
    <w:name w:val="Header Char"/>
    <w:link w:val="Header"/>
    <w:uiPriority w:val="99"/>
    <w:semiHidden/>
    <w:locked/>
    <w:rPr>
      <w:rFonts w:ascii="Book Antiqua" w:hAnsi="Book Antiqua" w:cs="Times New Roman"/>
      <w:color w:val="000000"/>
      <w:sz w:val="20"/>
      <w:szCs w:val="20"/>
    </w:rPr>
  </w:style>
  <w:style w:type="paragraph" w:customStyle="1" w:styleId="HeaderEven">
    <w:name w:val="Header Even"/>
    <w:basedOn w:val="Header"/>
    <w:uiPriority w:val="99"/>
    <w:rsid w:val="00A16C23"/>
  </w:style>
  <w:style w:type="paragraph" w:customStyle="1" w:styleId="HeaderOdd">
    <w:name w:val="Header Odd"/>
    <w:basedOn w:val="Header"/>
    <w:uiPriority w:val="99"/>
    <w:rsid w:val="00A16C23"/>
    <w:pPr>
      <w:jc w:val="right"/>
    </w:pPr>
  </w:style>
  <w:style w:type="paragraph" w:styleId="NormalIndent">
    <w:name w:val="Normal Indent"/>
    <w:basedOn w:val="Normal"/>
    <w:uiPriority w:val="99"/>
    <w:rsid w:val="00B2418A"/>
    <w:pPr>
      <w:ind w:left="567"/>
    </w:pPr>
    <w:rPr>
      <w:i/>
    </w:rPr>
  </w:style>
  <w:style w:type="paragraph" w:customStyle="1" w:styleId="RecommendationHeading">
    <w:name w:val="Recommendation Heading"/>
    <w:basedOn w:val="HeadingBase"/>
    <w:next w:val="RecommendationText"/>
    <w:uiPriority w:val="99"/>
    <w:rsid w:val="00A16C23"/>
    <w:pPr>
      <w:spacing w:before="120" w:after="240"/>
    </w:pPr>
    <w:rPr>
      <w:b/>
      <w:sz w:val="22"/>
    </w:rPr>
  </w:style>
  <w:style w:type="paragraph" w:customStyle="1" w:styleId="RecommendationTextBase">
    <w:name w:val="Recommendation Text Base"/>
    <w:basedOn w:val="Normal"/>
    <w:uiPriority w:val="99"/>
    <w:rsid w:val="0045339B"/>
    <w:pPr>
      <w:spacing w:before="120" w:after="120"/>
    </w:pPr>
  </w:style>
  <w:style w:type="paragraph" w:customStyle="1" w:styleId="RecommendationText">
    <w:name w:val="Recommendation Text"/>
    <w:basedOn w:val="RecommendationTextBase"/>
    <w:uiPriority w:val="99"/>
    <w:rsid w:val="00A16C23"/>
  </w:style>
  <w:style w:type="paragraph" w:customStyle="1" w:styleId="TableTextBase">
    <w:name w:val="Table Text Base"/>
    <w:uiPriority w:val="99"/>
    <w:rsid w:val="00D3750D"/>
    <w:pPr>
      <w:spacing w:before="40" w:after="40"/>
    </w:pPr>
    <w:rPr>
      <w:rFonts w:ascii="Calibri" w:hAnsi="Calibri"/>
      <w:color w:val="000000"/>
      <w:sz w:val="16"/>
    </w:rPr>
  </w:style>
  <w:style w:type="paragraph" w:customStyle="1" w:styleId="TableColumnHeadingCentred">
    <w:name w:val="Table Column Heading Centred"/>
    <w:basedOn w:val="TableColumnHeadingBase"/>
    <w:uiPriority w:val="99"/>
    <w:rsid w:val="00EB2A00"/>
    <w:pPr>
      <w:jc w:val="center"/>
    </w:pPr>
  </w:style>
  <w:style w:type="paragraph" w:customStyle="1" w:styleId="TableColumnHeadingLeft">
    <w:name w:val="Table Column Heading Left"/>
    <w:basedOn w:val="TableColumnHeadingBase"/>
    <w:uiPriority w:val="99"/>
    <w:rsid w:val="00EB2A00"/>
  </w:style>
  <w:style w:type="paragraph" w:customStyle="1" w:styleId="TableColumnHeadingRight">
    <w:name w:val="Table Column Heading Right"/>
    <w:basedOn w:val="TableColumnHeadingBase"/>
    <w:uiPriority w:val="99"/>
    <w:rsid w:val="00EB2A00"/>
    <w:pPr>
      <w:jc w:val="right"/>
    </w:pPr>
  </w:style>
  <w:style w:type="paragraph" w:customStyle="1" w:styleId="TableGraphic">
    <w:name w:val="Table Graphic"/>
    <w:basedOn w:val="HeadingBase"/>
    <w:next w:val="Normal"/>
    <w:uiPriority w:val="99"/>
    <w:rsid w:val="00A16C23"/>
  </w:style>
  <w:style w:type="paragraph" w:customStyle="1" w:styleId="TableMainHeading">
    <w:name w:val="Table Main Heading"/>
    <w:basedOn w:val="HeadingBase"/>
    <w:next w:val="TableGraphic"/>
    <w:uiPriority w:val="99"/>
    <w:rsid w:val="00A16C23"/>
    <w:pPr>
      <w:spacing w:after="20"/>
    </w:pPr>
    <w:rPr>
      <w:b/>
      <w:sz w:val="22"/>
    </w:rPr>
  </w:style>
  <w:style w:type="paragraph" w:customStyle="1" w:styleId="TableMainHeadingContd">
    <w:name w:val="Table Main Heading Contd"/>
    <w:basedOn w:val="HeadingBase"/>
    <w:next w:val="TableGraphic"/>
    <w:uiPriority w:val="99"/>
    <w:rsid w:val="00EB2A00"/>
    <w:pPr>
      <w:pageBreakBefore/>
      <w:spacing w:after="20"/>
    </w:pPr>
    <w:rPr>
      <w:b/>
      <w:sz w:val="22"/>
    </w:rPr>
  </w:style>
  <w:style w:type="paragraph" w:customStyle="1" w:styleId="TableSecondHeading">
    <w:name w:val="Table Second Heading"/>
    <w:basedOn w:val="HeadingBase"/>
    <w:next w:val="TableGraphic"/>
    <w:uiPriority w:val="99"/>
    <w:rsid w:val="00A16C23"/>
    <w:pPr>
      <w:spacing w:after="20"/>
    </w:pPr>
  </w:style>
  <w:style w:type="paragraph" w:customStyle="1" w:styleId="TableTextCentered">
    <w:name w:val="Table Text Centered"/>
    <w:basedOn w:val="TableTextBase"/>
    <w:uiPriority w:val="99"/>
    <w:rsid w:val="00A16C23"/>
    <w:pPr>
      <w:jc w:val="center"/>
    </w:pPr>
  </w:style>
  <w:style w:type="paragraph" w:customStyle="1" w:styleId="TableTextIndented">
    <w:name w:val="Table Text Indented"/>
    <w:basedOn w:val="TableTextBase"/>
    <w:uiPriority w:val="99"/>
    <w:rsid w:val="00A16C23"/>
    <w:pPr>
      <w:ind w:left="284"/>
    </w:pPr>
  </w:style>
  <w:style w:type="paragraph" w:customStyle="1" w:styleId="TableTextLeft">
    <w:name w:val="Table Text Left"/>
    <w:basedOn w:val="TableTextBase"/>
    <w:uiPriority w:val="99"/>
    <w:rsid w:val="00A16C23"/>
  </w:style>
  <w:style w:type="paragraph" w:customStyle="1" w:styleId="TableTextRight">
    <w:name w:val="Table Text Right"/>
    <w:basedOn w:val="TableTextBase"/>
    <w:uiPriority w:val="99"/>
    <w:rsid w:val="00A16C23"/>
    <w:pPr>
      <w:jc w:val="right"/>
    </w:pPr>
  </w:style>
  <w:style w:type="paragraph" w:styleId="TOC1">
    <w:name w:val="toc 1"/>
    <w:basedOn w:val="HeadingBase"/>
    <w:next w:val="Normal"/>
    <w:uiPriority w:val="39"/>
    <w:rsid w:val="0028210D"/>
    <w:pPr>
      <w:tabs>
        <w:tab w:val="left" w:pos="284"/>
        <w:tab w:val="left" w:pos="567"/>
        <w:tab w:val="right" w:leader="dot" w:pos="9072"/>
      </w:tabs>
      <w:spacing w:before="180"/>
      <w:ind w:left="284" w:right="851" w:hanging="284"/>
    </w:pPr>
    <w:rPr>
      <w:b/>
      <w:smallCaps/>
      <w:sz w:val="22"/>
      <w:szCs w:val="22"/>
    </w:rPr>
  </w:style>
  <w:style w:type="paragraph" w:styleId="TOC2">
    <w:name w:val="toc 2"/>
    <w:basedOn w:val="HeadingBase"/>
    <w:next w:val="Normal"/>
    <w:uiPriority w:val="39"/>
    <w:rsid w:val="0028210D"/>
    <w:pPr>
      <w:tabs>
        <w:tab w:val="left" w:pos="851"/>
        <w:tab w:val="right" w:leader="dot" w:pos="9072"/>
      </w:tabs>
      <w:spacing w:before="40" w:after="20"/>
      <w:ind w:left="1135" w:right="851" w:hanging="851"/>
    </w:pPr>
  </w:style>
  <w:style w:type="paragraph" w:styleId="TOC3">
    <w:name w:val="toc 3"/>
    <w:basedOn w:val="Normal"/>
    <w:next w:val="Normal"/>
    <w:uiPriority w:val="99"/>
    <w:rsid w:val="00A16C23"/>
    <w:pPr>
      <w:tabs>
        <w:tab w:val="right" w:leader="dot" w:pos="9072"/>
      </w:tabs>
      <w:spacing w:before="20" w:after="0" w:line="240" w:lineRule="auto"/>
      <w:ind w:left="284" w:right="851"/>
    </w:pPr>
  </w:style>
  <w:style w:type="paragraph" w:styleId="TOC4">
    <w:name w:val="toc 4"/>
    <w:basedOn w:val="Normal"/>
    <w:next w:val="Normal"/>
    <w:uiPriority w:val="99"/>
    <w:rsid w:val="00A16C23"/>
    <w:pPr>
      <w:tabs>
        <w:tab w:val="right" w:leader="dot" w:pos="9072"/>
      </w:tabs>
      <w:spacing w:after="0" w:line="240" w:lineRule="auto"/>
      <w:ind w:left="284" w:right="851"/>
    </w:pPr>
  </w:style>
  <w:style w:type="character" w:customStyle="1" w:styleId="italic">
    <w:name w:val="italic"/>
    <w:uiPriority w:val="99"/>
    <w:rsid w:val="00A16C23"/>
    <w:rPr>
      <w:rFonts w:cs="Times New Roman"/>
      <w:i/>
    </w:rPr>
  </w:style>
  <w:style w:type="paragraph" w:customStyle="1" w:styleId="OneLevelNumberedParagraph">
    <w:name w:val="One Level Numbered Paragraph"/>
    <w:basedOn w:val="Normal"/>
    <w:uiPriority w:val="99"/>
    <w:rsid w:val="0063680A"/>
    <w:pPr>
      <w:numPr>
        <w:numId w:val="10"/>
      </w:numPr>
    </w:pPr>
  </w:style>
  <w:style w:type="paragraph" w:customStyle="1" w:styleId="BoxText">
    <w:name w:val="Box Text"/>
    <w:basedOn w:val="BoxTextBase"/>
    <w:rsid w:val="00A16C23"/>
  </w:style>
  <w:style w:type="paragraph" w:customStyle="1" w:styleId="BoxBullet">
    <w:name w:val="Box Bullet"/>
    <w:basedOn w:val="BoxTextBase"/>
    <w:uiPriority w:val="99"/>
    <w:rsid w:val="00A16C23"/>
    <w:pPr>
      <w:numPr>
        <w:numId w:val="9"/>
      </w:numPr>
    </w:pPr>
  </w:style>
  <w:style w:type="paragraph" w:customStyle="1" w:styleId="BoxDash">
    <w:name w:val="Box Dash"/>
    <w:basedOn w:val="Normal"/>
    <w:uiPriority w:val="99"/>
    <w:rsid w:val="00A16C23"/>
    <w:pPr>
      <w:numPr>
        <w:ilvl w:val="1"/>
        <w:numId w:val="9"/>
      </w:numPr>
    </w:pPr>
  </w:style>
  <w:style w:type="paragraph" w:customStyle="1" w:styleId="BoxDoubleDot">
    <w:name w:val="Box Double Dot"/>
    <w:basedOn w:val="BoxTextBase"/>
    <w:uiPriority w:val="99"/>
    <w:rsid w:val="00A16C23"/>
    <w:pPr>
      <w:numPr>
        <w:ilvl w:val="2"/>
        <w:numId w:val="9"/>
      </w:numPr>
    </w:pPr>
  </w:style>
  <w:style w:type="paragraph" w:customStyle="1" w:styleId="RecommendationBullet">
    <w:name w:val="Recommendation Bullet"/>
    <w:basedOn w:val="RecommendationTextBase"/>
    <w:uiPriority w:val="99"/>
    <w:rsid w:val="00A16C23"/>
    <w:pPr>
      <w:numPr>
        <w:numId w:val="11"/>
      </w:numPr>
    </w:pPr>
  </w:style>
  <w:style w:type="paragraph" w:customStyle="1" w:styleId="RecommendationDash">
    <w:name w:val="Recommendation Dash"/>
    <w:basedOn w:val="RecommendationTextBase"/>
    <w:uiPriority w:val="99"/>
    <w:rsid w:val="00A16C23"/>
    <w:pPr>
      <w:numPr>
        <w:ilvl w:val="1"/>
        <w:numId w:val="11"/>
      </w:numPr>
    </w:pPr>
  </w:style>
  <w:style w:type="paragraph" w:customStyle="1" w:styleId="RecommendationDoubleDot">
    <w:name w:val="Recommendation Double Dot"/>
    <w:basedOn w:val="RecommendationTextBase"/>
    <w:uiPriority w:val="99"/>
    <w:rsid w:val="00A16C23"/>
    <w:pPr>
      <w:numPr>
        <w:ilvl w:val="2"/>
        <w:numId w:val="11"/>
      </w:numPr>
    </w:pPr>
  </w:style>
  <w:style w:type="character" w:styleId="FollowedHyperlink">
    <w:name w:val="FollowedHyperlink"/>
    <w:uiPriority w:val="99"/>
    <w:rsid w:val="00A16C23"/>
    <w:rPr>
      <w:rFonts w:cs="Times New Roman"/>
      <w:color w:val="auto"/>
      <w:u w:val="none"/>
    </w:rPr>
  </w:style>
  <w:style w:type="paragraph" w:customStyle="1" w:styleId="Heading1NotNumbered">
    <w:name w:val="Heading 1 Not Numbered"/>
    <w:basedOn w:val="HeadingBase"/>
    <w:next w:val="Normal"/>
    <w:uiPriority w:val="99"/>
    <w:rsid w:val="00D3750D"/>
    <w:pPr>
      <w:spacing w:before="720" w:after="360"/>
    </w:pPr>
    <w:rPr>
      <w:smallCaps/>
      <w:sz w:val="36"/>
      <w:szCs w:val="36"/>
    </w:rPr>
  </w:style>
  <w:style w:type="paragraph" w:customStyle="1" w:styleId="Heading2NotNumbered">
    <w:name w:val="Heading 2 Not Numbered"/>
    <w:basedOn w:val="HeadingBase"/>
    <w:next w:val="Normal"/>
    <w:uiPriority w:val="99"/>
    <w:rsid w:val="00D3750D"/>
    <w:pPr>
      <w:spacing w:before="360" w:after="180"/>
    </w:pPr>
    <w:rPr>
      <w:smallCaps/>
      <w:sz w:val="28"/>
      <w:szCs w:val="28"/>
    </w:rPr>
  </w:style>
  <w:style w:type="paragraph" w:customStyle="1" w:styleId="Heading3NotNumbered">
    <w:name w:val="Heading 3 Not Numbered"/>
    <w:basedOn w:val="HeadingBase"/>
    <w:next w:val="Normal"/>
    <w:uiPriority w:val="99"/>
    <w:rsid w:val="0033013B"/>
    <w:pPr>
      <w:spacing w:before="240" w:after="120"/>
    </w:pPr>
    <w:rPr>
      <w:sz w:val="28"/>
      <w:szCs w:val="26"/>
    </w:rPr>
  </w:style>
  <w:style w:type="paragraph" w:customStyle="1" w:styleId="Heading4NotNumbered">
    <w:name w:val="Heading 4 Not Numbered"/>
    <w:basedOn w:val="HeadingBase"/>
    <w:uiPriority w:val="99"/>
    <w:rsid w:val="00B347D9"/>
    <w:pPr>
      <w:spacing w:before="120" w:after="120"/>
      <w:outlineLvl w:val="3"/>
    </w:pPr>
    <w:rPr>
      <w:b/>
      <w:sz w:val="26"/>
    </w:rPr>
  </w:style>
  <w:style w:type="paragraph" w:styleId="Caption">
    <w:name w:val="caption"/>
    <w:basedOn w:val="Normal"/>
    <w:next w:val="Normal"/>
    <w:uiPriority w:val="99"/>
    <w:qFormat/>
    <w:rsid w:val="005E76C1"/>
    <w:rPr>
      <w:b/>
      <w:bCs/>
    </w:rPr>
  </w:style>
  <w:style w:type="character" w:styleId="CommentReference">
    <w:name w:val="annotation reference"/>
    <w:uiPriority w:val="99"/>
    <w:semiHidden/>
    <w:rsid w:val="005E76C1"/>
    <w:rPr>
      <w:rFonts w:cs="Times New Roman"/>
      <w:sz w:val="16"/>
      <w:szCs w:val="16"/>
    </w:rPr>
  </w:style>
  <w:style w:type="paragraph" w:styleId="CommentText">
    <w:name w:val="annotation text"/>
    <w:basedOn w:val="Normal"/>
    <w:link w:val="CommentTextChar"/>
    <w:uiPriority w:val="99"/>
    <w:semiHidden/>
    <w:rsid w:val="005E76C1"/>
  </w:style>
  <w:style w:type="character" w:customStyle="1" w:styleId="CommentTextChar">
    <w:name w:val="Comment Text Char"/>
    <w:link w:val="CommentText"/>
    <w:uiPriority w:val="99"/>
    <w:semiHidden/>
    <w:locked/>
    <w:rsid w:val="005B4A0A"/>
    <w:rPr>
      <w:rFonts w:ascii="Calibri" w:hAnsi="Calibri" w:cs="Times New Roman"/>
      <w:color w:val="000000"/>
      <w:sz w:val="22"/>
    </w:rPr>
  </w:style>
  <w:style w:type="paragraph" w:styleId="CommentSubject">
    <w:name w:val="annotation subject"/>
    <w:basedOn w:val="CommentText"/>
    <w:next w:val="CommentText"/>
    <w:link w:val="CommentSubjectChar"/>
    <w:uiPriority w:val="99"/>
    <w:semiHidden/>
    <w:rsid w:val="005E76C1"/>
    <w:rPr>
      <w:b/>
      <w:bCs/>
    </w:rPr>
  </w:style>
  <w:style w:type="character" w:customStyle="1" w:styleId="CommentSubjectChar">
    <w:name w:val="Comment Subject Char"/>
    <w:link w:val="CommentSubject"/>
    <w:uiPriority w:val="99"/>
    <w:semiHidden/>
    <w:locked/>
    <w:rPr>
      <w:rFonts w:ascii="Book Antiqua" w:hAnsi="Book Antiqua" w:cs="Times New Roman"/>
      <w:b/>
      <w:bCs/>
      <w:color w:val="000000"/>
      <w:sz w:val="20"/>
      <w:szCs w:val="20"/>
    </w:rPr>
  </w:style>
  <w:style w:type="paragraph" w:styleId="DocumentMap">
    <w:name w:val="Document Map"/>
    <w:basedOn w:val="Normal"/>
    <w:link w:val="DocumentMapChar"/>
    <w:uiPriority w:val="99"/>
    <w:semiHidden/>
    <w:rsid w:val="005E76C1"/>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color w:val="000000"/>
      <w:sz w:val="2"/>
    </w:rPr>
  </w:style>
  <w:style w:type="character" w:styleId="EndnoteReference">
    <w:name w:val="endnote reference"/>
    <w:uiPriority w:val="99"/>
    <w:semiHidden/>
    <w:rsid w:val="005E76C1"/>
    <w:rPr>
      <w:rFonts w:cs="Times New Roman"/>
      <w:vertAlign w:val="superscript"/>
    </w:rPr>
  </w:style>
  <w:style w:type="paragraph" w:styleId="EndnoteText">
    <w:name w:val="endnote text"/>
    <w:basedOn w:val="Normal"/>
    <w:link w:val="EndnoteTextChar"/>
    <w:uiPriority w:val="99"/>
    <w:semiHidden/>
    <w:rsid w:val="005E76C1"/>
  </w:style>
  <w:style w:type="character" w:customStyle="1" w:styleId="EndnoteTextChar">
    <w:name w:val="Endnote Text Char"/>
    <w:link w:val="EndnoteText"/>
    <w:uiPriority w:val="99"/>
    <w:semiHidden/>
    <w:locked/>
    <w:rPr>
      <w:rFonts w:ascii="Book Antiqua" w:hAnsi="Book Antiqua" w:cs="Times New Roman"/>
      <w:color w:val="000000"/>
      <w:sz w:val="20"/>
      <w:szCs w:val="20"/>
    </w:rPr>
  </w:style>
  <w:style w:type="character" w:styleId="FootnoteReference">
    <w:name w:val="footnote reference"/>
    <w:uiPriority w:val="99"/>
    <w:rsid w:val="005E76C1"/>
    <w:rPr>
      <w:rFonts w:cs="Times New Roman"/>
      <w:vertAlign w:val="superscript"/>
    </w:rPr>
  </w:style>
  <w:style w:type="paragraph" w:styleId="Index1">
    <w:name w:val="index 1"/>
    <w:basedOn w:val="Normal"/>
    <w:next w:val="Normal"/>
    <w:autoRedefine/>
    <w:uiPriority w:val="99"/>
    <w:semiHidden/>
    <w:rsid w:val="005E76C1"/>
    <w:pPr>
      <w:ind w:left="200" w:hanging="200"/>
    </w:pPr>
  </w:style>
  <w:style w:type="paragraph" w:styleId="Index2">
    <w:name w:val="index 2"/>
    <w:basedOn w:val="Normal"/>
    <w:next w:val="Normal"/>
    <w:autoRedefine/>
    <w:uiPriority w:val="99"/>
    <w:semiHidden/>
    <w:rsid w:val="005E76C1"/>
    <w:pPr>
      <w:ind w:left="400" w:hanging="200"/>
    </w:pPr>
  </w:style>
  <w:style w:type="paragraph" w:styleId="Index3">
    <w:name w:val="index 3"/>
    <w:basedOn w:val="Normal"/>
    <w:next w:val="Normal"/>
    <w:autoRedefine/>
    <w:uiPriority w:val="99"/>
    <w:semiHidden/>
    <w:rsid w:val="005E76C1"/>
    <w:pPr>
      <w:ind w:left="600" w:hanging="200"/>
    </w:pPr>
  </w:style>
  <w:style w:type="paragraph" w:styleId="Index4">
    <w:name w:val="index 4"/>
    <w:basedOn w:val="Normal"/>
    <w:next w:val="Normal"/>
    <w:autoRedefine/>
    <w:uiPriority w:val="99"/>
    <w:semiHidden/>
    <w:rsid w:val="005E76C1"/>
    <w:pPr>
      <w:ind w:left="800" w:hanging="200"/>
    </w:pPr>
  </w:style>
  <w:style w:type="paragraph" w:styleId="Index5">
    <w:name w:val="index 5"/>
    <w:basedOn w:val="Normal"/>
    <w:next w:val="Normal"/>
    <w:autoRedefine/>
    <w:uiPriority w:val="99"/>
    <w:semiHidden/>
    <w:rsid w:val="005E76C1"/>
    <w:pPr>
      <w:ind w:left="1000" w:hanging="200"/>
    </w:pPr>
  </w:style>
  <w:style w:type="paragraph" w:styleId="Index6">
    <w:name w:val="index 6"/>
    <w:basedOn w:val="Normal"/>
    <w:next w:val="Normal"/>
    <w:autoRedefine/>
    <w:uiPriority w:val="99"/>
    <w:semiHidden/>
    <w:rsid w:val="005E76C1"/>
    <w:pPr>
      <w:ind w:left="1200" w:hanging="200"/>
    </w:pPr>
  </w:style>
  <w:style w:type="paragraph" w:styleId="Index7">
    <w:name w:val="index 7"/>
    <w:basedOn w:val="Normal"/>
    <w:next w:val="Normal"/>
    <w:autoRedefine/>
    <w:uiPriority w:val="99"/>
    <w:semiHidden/>
    <w:rsid w:val="005E76C1"/>
    <w:pPr>
      <w:ind w:left="1400" w:hanging="200"/>
    </w:pPr>
  </w:style>
  <w:style w:type="paragraph" w:styleId="Index8">
    <w:name w:val="index 8"/>
    <w:basedOn w:val="Normal"/>
    <w:next w:val="Normal"/>
    <w:autoRedefine/>
    <w:uiPriority w:val="99"/>
    <w:semiHidden/>
    <w:rsid w:val="005E76C1"/>
    <w:pPr>
      <w:ind w:left="1600" w:hanging="200"/>
    </w:pPr>
  </w:style>
  <w:style w:type="paragraph" w:styleId="Index9">
    <w:name w:val="index 9"/>
    <w:basedOn w:val="Normal"/>
    <w:next w:val="Normal"/>
    <w:autoRedefine/>
    <w:uiPriority w:val="99"/>
    <w:semiHidden/>
    <w:rsid w:val="005E76C1"/>
    <w:pPr>
      <w:ind w:left="1800" w:hanging="200"/>
    </w:pPr>
  </w:style>
  <w:style w:type="paragraph" w:styleId="IndexHeading">
    <w:name w:val="index heading"/>
    <w:basedOn w:val="Normal"/>
    <w:next w:val="Index1"/>
    <w:uiPriority w:val="99"/>
    <w:semiHidden/>
    <w:rsid w:val="005E76C1"/>
    <w:rPr>
      <w:rFonts w:cs="Arial"/>
      <w:b/>
      <w:bCs/>
    </w:rPr>
  </w:style>
  <w:style w:type="paragraph" w:styleId="MacroText">
    <w:name w:val="macro"/>
    <w:link w:val="MacroTextChar"/>
    <w:uiPriority w:val="99"/>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link w:val="MacroText"/>
    <w:uiPriority w:val="99"/>
    <w:semiHidden/>
    <w:locked/>
    <w:rPr>
      <w:rFonts w:ascii="Courier New" w:hAnsi="Courier New" w:cs="Courier New"/>
      <w:color w:val="000000"/>
      <w:lang w:val="en-AU" w:eastAsia="en-AU" w:bidi="ar-SA"/>
    </w:rPr>
  </w:style>
  <w:style w:type="paragraph" w:styleId="TableofAuthorities">
    <w:name w:val="table of authorities"/>
    <w:basedOn w:val="Normal"/>
    <w:next w:val="Normal"/>
    <w:uiPriority w:val="99"/>
    <w:rsid w:val="005E76C1"/>
    <w:pPr>
      <w:ind w:left="200" w:hanging="200"/>
    </w:pPr>
  </w:style>
  <w:style w:type="paragraph" w:styleId="TableofFigures">
    <w:name w:val="table of figures"/>
    <w:basedOn w:val="Normal"/>
    <w:next w:val="Normal"/>
    <w:uiPriority w:val="99"/>
    <w:rsid w:val="005E76C1"/>
  </w:style>
  <w:style w:type="paragraph" w:styleId="TOAHeading">
    <w:name w:val="toa heading"/>
    <w:basedOn w:val="Normal"/>
    <w:next w:val="Normal"/>
    <w:uiPriority w:val="99"/>
    <w:semiHidden/>
    <w:rsid w:val="005E76C1"/>
    <w:pPr>
      <w:spacing w:before="120"/>
    </w:pPr>
    <w:rPr>
      <w:rFonts w:cs="Arial"/>
      <w:b/>
      <w:bCs/>
      <w:sz w:val="24"/>
      <w:szCs w:val="24"/>
    </w:rPr>
  </w:style>
  <w:style w:type="paragraph" w:styleId="TOC5">
    <w:name w:val="toc 5"/>
    <w:basedOn w:val="Normal"/>
    <w:next w:val="Normal"/>
    <w:autoRedefine/>
    <w:uiPriority w:val="99"/>
    <w:semiHidden/>
    <w:rsid w:val="005E76C1"/>
    <w:pPr>
      <w:ind w:left="800"/>
    </w:pPr>
  </w:style>
  <w:style w:type="paragraph" w:styleId="TOC6">
    <w:name w:val="toc 6"/>
    <w:basedOn w:val="Normal"/>
    <w:next w:val="Normal"/>
    <w:autoRedefine/>
    <w:uiPriority w:val="99"/>
    <w:semiHidden/>
    <w:rsid w:val="005E76C1"/>
    <w:pPr>
      <w:ind w:left="1000"/>
    </w:pPr>
  </w:style>
  <w:style w:type="paragraph" w:styleId="TOC7">
    <w:name w:val="toc 7"/>
    <w:basedOn w:val="Normal"/>
    <w:next w:val="Normal"/>
    <w:autoRedefine/>
    <w:uiPriority w:val="99"/>
    <w:semiHidden/>
    <w:rsid w:val="005E76C1"/>
    <w:pPr>
      <w:ind w:left="1200"/>
    </w:pPr>
  </w:style>
  <w:style w:type="paragraph" w:styleId="TOC8">
    <w:name w:val="toc 8"/>
    <w:basedOn w:val="Normal"/>
    <w:next w:val="Normal"/>
    <w:autoRedefine/>
    <w:uiPriority w:val="99"/>
    <w:semiHidden/>
    <w:rsid w:val="005E76C1"/>
    <w:pPr>
      <w:ind w:left="1400"/>
    </w:pPr>
  </w:style>
  <w:style w:type="paragraph" w:styleId="TOC9">
    <w:name w:val="toc 9"/>
    <w:basedOn w:val="Normal"/>
    <w:next w:val="Normal"/>
    <w:autoRedefine/>
    <w:uiPriority w:val="99"/>
    <w:semiHidden/>
    <w:rsid w:val="005E76C1"/>
    <w:pPr>
      <w:ind w:left="1600"/>
    </w:pPr>
  </w:style>
  <w:style w:type="paragraph" w:customStyle="1" w:styleId="Heading5NotNumbered">
    <w:name w:val="Heading 5 Not Numbered"/>
    <w:basedOn w:val="HeadingBase"/>
    <w:uiPriority w:val="99"/>
    <w:rsid w:val="00B347D9"/>
    <w:pPr>
      <w:spacing w:after="120"/>
      <w:outlineLvl w:val="4"/>
    </w:pPr>
    <w:rPr>
      <w:b/>
      <w:sz w:val="24"/>
    </w:rPr>
  </w:style>
  <w:style w:type="table" w:customStyle="1" w:styleId="OptionsTable">
    <w:name w:val="Options Table"/>
    <w:uiPriority w:val="99"/>
    <w:rsid w:val="00981231"/>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style>
  <w:style w:type="paragraph" w:customStyle="1" w:styleId="Romannumeral">
    <w:name w:val="Roman numeral"/>
    <w:basedOn w:val="Normal"/>
    <w:uiPriority w:val="99"/>
    <w:rsid w:val="002A2C88"/>
    <w:pPr>
      <w:numPr>
        <w:numId w:val="22"/>
      </w:numPr>
    </w:pPr>
  </w:style>
  <w:style w:type="paragraph" w:customStyle="1" w:styleId="OutlineNumbered4">
    <w:name w:val="Outline Numbered 4"/>
    <w:basedOn w:val="Normal"/>
    <w:uiPriority w:val="99"/>
    <w:rsid w:val="00E07913"/>
  </w:style>
  <w:style w:type="paragraph" w:customStyle="1" w:styleId="OutlineNumbered5">
    <w:name w:val="Outline Numbered 5"/>
    <w:basedOn w:val="Normal"/>
    <w:uiPriority w:val="99"/>
    <w:rsid w:val="00E07913"/>
    <w:pPr>
      <w:numPr>
        <w:ilvl w:val="4"/>
        <w:numId w:val="2"/>
      </w:numPr>
    </w:pPr>
  </w:style>
  <w:style w:type="paragraph" w:customStyle="1" w:styleId="Crest">
    <w:name w:val="Crest"/>
    <w:basedOn w:val="Header"/>
    <w:uiPriority w:val="99"/>
    <w:rsid w:val="00F23AEE"/>
    <w:pPr>
      <w:spacing w:after="480"/>
      <w:jc w:val="right"/>
    </w:pPr>
  </w:style>
  <w:style w:type="character" w:customStyle="1" w:styleId="SingleParagraphChar">
    <w:name w:val="Single Paragraph Char"/>
    <w:link w:val="SingleParagraph"/>
    <w:locked/>
    <w:rsid w:val="00421697"/>
    <w:rPr>
      <w:rFonts w:ascii="Arial" w:hAnsi="Arial" w:cs="Times New Roman"/>
      <w:color w:val="000000"/>
      <w:sz w:val="22"/>
      <w:lang w:val="en-AU" w:eastAsia="en-AU" w:bidi="ar-SA"/>
    </w:rPr>
  </w:style>
  <w:style w:type="character" w:customStyle="1" w:styleId="A5">
    <w:name w:val="A5"/>
    <w:uiPriority w:val="99"/>
    <w:rsid w:val="00240AAC"/>
    <w:rPr>
      <w:color w:val="000000"/>
      <w:sz w:val="20"/>
    </w:rPr>
  </w:style>
  <w:style w:type="character" w:customStyle="1" w:styleId="OutlineNumbered1Char">
    <w:name w:val="Outline Numbered 1 Char"/>
    <w:link w:val="OutlineNumbered1"/>
    <w:locked/>
    <w:rsid w:val="004C7DFB"/>
    <w:rPr>
      <w:rFonts w:ascii="Book Antiqua" w:hAnsi="Book Antiqua"/>
      <w:color w:val="000000"/>
      <w:sz w:val="22"/>
    </w:rPr>
  </w:style>
  <w:style w:type="paragraph" w:styleId="NormalWeb">
    <w:name w:val="Normal (Web)"/>
    <w:basedOn w:val="Normal"/>
    <w:uiPriority w:val="99"/>
    <w:rsid w:val="0086243B"/>
    <w:pPr>
      <w:spacing w:before="100" w:beforeAutospacing="1" w:after="100" w:afterAutospacing="1" w:line="240" w:lineRule="auto"/>
      <w:jc w:val="left"/>
    </w:pPr>
    <w:rPr>
      <w:rFonts w:ascii="Times New Roman" w:hAnsi="Times New Roman"/>
      <w:color w:val="auto"/>
      <w:sz w:val="24"/>
      <w:szCs w:val="24"/>
    </w:rPr>
  </w:style>
  <w:style w:type="paragraph" w:customStyle="1" w:styleId="SecurityClassificationHeader">
    <w:name w:val="Security Classification Header"/>
    <w:link w:val="SecurityClassificationHeaderChar"/>
    <w:rsid w:val="00340AF9"/>
    <w:pPr>
      <w:spacing w:after="240"/>
      <w:jc w:val="center"/>
    </w:pPr>
    <w:rPr>
      <w:rFonts w:ascii="Book Antiqua" w:hAnsi="Book Antiqua"/>
      <w:b/>
      <w:caps/>
      <w:color w:val="342E82"/>
      <w:sz w:val="24"/>
    </w:rPr>
  </w:style>
  <w:style w:type="character" w:customStyle="1" w:styleId="SecurityClassificationHeaderChar">
    <w:name w:val="Security Classification Header Char"/>
    <w:basedOn w:val="HeaderChar"/>
    <w:link w:val="SecurityClassificationHeader"/>
    <w:rsid w:val="00340AF9"/>
    <w:rPr>
      <w:rFonts w:ascii="Book Antiqua" w:hAnsi="Book Antiqua" w:cs="Times New Roman"/>
      <w:b/>
      <w:caps/>
      <w:color w:val="342E82"/>
      <w:sz w:val="24"/>
      <w:szCs w:val="20"/>
    </w:rPr>
  </w:style>
  <w:style w:type="paragraph" w:customStyle="1" w:styleId="SecurityClassificationFooter">
    <w:name w:val="Security Classification Footer"/>
    <w:link w:val="SecurityClassificationFooterChar"/>
    <w:rsid w:val="00340AF9"/>
    <w:pPr>
      <w:spacing w:before="240"/>
      <w:jc w:val="center"/>
    </w:pPr>
    <w:rPr>
      <w:rFonts w:ascii="Book Antiqua" w:hAnsi="Book Antiqua"/>
      <w:b/>
      <w:caps/>
      <w:color w:val="342E82"/>
      <w:sz w:val="24"/>
    </w:rPr>
  </w:style>
  <w:style w:type="character" w:customStyle="1" w:styleId="SecurityClassificationFooterChar">
    <w:name w:val="Security Classification Footer Char"/>
    <w:basedOn w:val="HeaderChar"/>
    <w:link w:val="SecurityClassificationFooter"/>
    <w:rsid w:val="00340AF9"/>
    <w:rPr>
      <w:rFonts w:ascii="Book Antiqua" w:hAnsi="Book Antiqua" w:cs="Times New Roman"/>
      <w:b/>
      <w:caps/>
      <w:color w:val="342E8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80A"/>
    <w:pPr>
      <w:spacing w:after="240" w:line="280" w:lineRule="exact"/>
      <w:jc w:val="both"/>
    </w:pPr>
    <w:rPr>
      <w:rFonts w:ascii="Calibri" w:hAnsi="Calibri"/>
      <w:color w:val="000000"/>
      <w:sz w:val="22"/>
    </w:rPr>
  </w:style>
  <w:style w:type="paragraph" w:styleId="Heading1">
    <w:name w:val="heading 1"/>
    <w:basedOn w:val="HeadingBase"/>
    <w:next w:val="Normal"/>
    <w:link w:val="Heading1Char"/>
    <w:uiPriority w:val="99"/>
    <w:qFormat/>
    <w:rsid w:val="00D3750D"/>
    <w:pPr>
      <w:numPr>
        <w:numId w:val="28"/>
      </w:numPr>
      <w:spacing w:before="720" w:after="360"/>
      <w:outlineLvl w:val="0"/>
    </w:pPr>
    <w:rPr>
      <w:rFonts w:cs="Arial"/>
      <w:bCs/>
      <w:smallCaps/>
      <w:kern w:val="32"/>
      <w:sz w:val="36"/>
      <w:szCs w:val="36"/>
    </w:rPr>
  </w:style>
  <w:style w:type="paragraph" w:styleId="Heading2">
    <w:name w:val="heading 2"/>
    <w:basedOn w:val="HeadingBase"/>
    <w:next w:val="Normal"/>
    <w:link w:val="Heading2Char"/>
    <w:uiPriority w:val="99"/>
    <w:qFormat/>
    <w:rsid w:val="00761AA5"/>
    <w:pPr>
      <w:numPr>
        <w:ilvl w:val="1"/>
        <w:numId w:val="28"/>
      </w:numPr>
      <w:tabs>
        <w:tab w:val="clear" w:pos="709"/>
        <w:tab w:val="num" w:pos="567"/>
      </w:tabs>
      <w:spacing w:before="360" w:after="180"/>
      <w:ind w:left="567"/>
      <w:outlineLvl w:val="1"/>
    </w:pPr>
    <w:rPr>
      <w:rFonts w:cs="Arial"/>
      <w:bCs/>
      <w:iCs/>
      <w:smallCaps/>
      <w:sz w:val="28"/>
      <w:szCs w:val="28"/>
    </w:rPr>
  </w:style>
  <w:style w:type="paragraph" w:styleId="Heading3">
    <w:name w:val="heading 3"/>
    <w:basedOn w:val="HeadingBase"/>
    <w:next w:val="Normal"/>
    <w:link w:val="Heading3Char"/>
    <w:uiPriority w:val="99"/>
    <w:qFormat/>
    <w:rsid w:val="0033013B"/>
    <w:pPr>
      <w:numPr>
        <w:ilvl w:val="2"/>
        <w:numId w:val="28"/>
      </w:numPr>
      <w:spacing w:before="240" w:after="120"/>
      <w:outlineLvl w:val="2"/>
    </w:pPr>
    <w:rPr>
      <w:rFonts w:cs="Arial"/>
      <w:bCs/>
      <w:sz w:val="28"/>
      <w:szCs w:val="26"/>
    </w:rPr>
  </w:style>
  <w:style w:type="paragraph" w:styleId="Heading4">
    <w:name w:val="heading 4"/>
    <w:basedOn w:val="HeadingBase"/>
    <w:next w:val="Normal"/>
    <w:link w:val="Heading4Char"/>
    <w:uiPriority w:val="99"/>
    <w:qFormat/>
    <w:rsid w:val="00B347D9"/>
    <w:pPr>
      <w:spacing w:before="120" w:after="240"/>
      <w:outlineLvl w:val="3"/>
    </w:pPr>
    <w:rPr>
      <w:b/>
      <w:bCs/>
      <w:sz w:val="26"/>
      <w:szCs w:val="22"/>
    </w:rPr>
  </w:style>
  <w:style w:type="paragraph" w:styleId="Heading5">
    <w:name w:val="heading 5"/>
    <w:basedOn w:val="HeadingBase"/>
    <w:next w:val="Normal"/>
    <w:link w:val="Heading5Char"/>
    <w:uiPriority w:val="99"/>
    <w:qFormat/>
    <w:rsid w:val="00B347D9"/>
    <w:pPr>
      <w:spacing w:after="120"/>
      <w:outlineLvl w:val="4"/>
    </w:pPr>
    <w:rPr>
      <w:b/>
      <w:bCs/>
      <w:iCs/>
      <w:sz w:val="24"/>
    </w:rPr>
  </w:style>
  <w:style w:type="paragraph" w:styleId="Heading6">
    <w:name w:val="heading 6"/>
    <w:basedOn w:val="HeadingBase"/>
    <w:next w:val="Normal"/>
    <w:link w:val="Heading6Char"/>
    <w:uiPriority w:val="99"/>
    <w:qFormat/>
    <w:rsid w:val="00B347D9"/>
    <w:pPr>
      <w:spacing w:after="120"/>
      <w:outlineLvl w:val="5"/>
    </w:pPr>
    <w:rPr>
      <w:bCs/>
      <w:sz w:val="22"/>
      <w:szCs w:val="22"/>
    </w:rPr>
  </w:style>
  <w:style w:type="paragraph" w:styleId="Heading7">
    <w:name w:val="heading 7"/>
    <w:basedOn w:val="HeadingBase"/>
    <w:next w:val="Normal"/>
    <w:link w:val="Heading7Char"/>
    <w:uiPriority w:val="99"/>
    <w:qFormat/>
    <w:rsid w:val="00A16C23"/>
    <w:pPr>
      <w:spacing w:after="120"/>
      <w:outlineLvl w:val="6"/>
    </w:pPr>
    <w:rPr>
      <w:szCs w:val="24"/>
    </w:rPr>
  </w:style>
  <w:style w:type="paragraph" w:styleId="Heading8">
    <w:name w:val="heading 8"/>
    <w:basedOn w:val="HeadingBase"/>
    <w:next w:val="Normal"/>
    <w:link w:val="Heading8Char"/>
    <w:uiPriority w:val="99"/>
    <w:qFormat/>
    <w:rsid w:val="00942526"/>
    <w:pPr>
      <w:spacing w:before="60" w:after="60"/>
      <w:jc w:val="center"/>
      <w:outlineLvl w:val="7"/>
    </w:pPr>
    <w:rPr>
      <w:iCs/>
      <w:smallCaps/>
      <w:sz w:val="22"/>
      <w:szCs w:val="24"/>
    </w:rPr>
  </w:style>
  <w:style w:type="paragraph" w:styleId="Heading9">
    <w:name w:val="heading 9"/>
    <w:basedOn w:val="HeadingBase"/>
    <w:next w:val="Normal"/>
    <w:link w:val="Heading9Char"/>
    <w:uiPriority w:val="99"/>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locked/>
    <w:rsid w:val="00761AA5"/>
    <w:rPr>
      <w:rFonts w:ascii="Calibri" w:hAnsi="Calibri" w:cs="Arial"/>
      <w:bCs/>
      <w:iCs/>
      <w:smallCaps/>
      <w:color w:val="342E82"/>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character" w:customStyle="1" w:styleId="Heading4Char">
    <w:name w:val="Heading 4 Char"/>
    <w:link w:val="Heading4"/>
    <w:uiPriority w:val="99"/>
    <w:locked/>
    <w:rsid w:val="00421697"/>
    <w:rPr>
      <w:rFonts w:ascii="Arial" w:hAnsi="Arial" w:cs="Times New Roman"/>
      <w:b/>
      <w:bCs/>
      <w:color w:val="342E82"/>
      <w:sz w:val="22"/>
      <w:szCs w:val="22"/>
      <w:lang w:val="en-AU" w:eastAsia="en-AU" w:bidi="ar-SA"/>
    </w:rPr>
  </w:style>
  <w:style w:type="character" w:customStyle="1" w:styleId="Heading5Char">
    <w:name w:val="Heading 5 Char"/>
    <w:link w:val="Heading5"/>
    <w:uiPriority w:val="99"/>
    <w:locked/>
    <w:rsid w:val="00421697"/>
    <w:rPr>
      <w:rFonts w:ascii="Arial" w:hAnsi="Arial" w:cs="Times New Roman"/>
      <w:b/>
      <w:bCs/>
      <w:iCs/>
      <w:color w:val="342E82"/>
      <w:sz w:val="24"/>
      <w:lang w:val="en-AU" w:eastAsia="en-AU" w:bidi="ar-SA"/>
    </w:rPr>
  </w:style>
  <w:style w:type="character" w:customStyle="1" w:styleId="Heading6Char">
    <w:name w:val="Heading 6 Char"/>
    <w:link w:val="Heading6"/>
    <w:uiPriority w:val="99"/>
    <w:semiHidden/>
    <w:locked/>
    <w:rPr>
      <w:rFonts w:ascii="Calibri" w:hAnsi="Calibri" w:cs="Times New Roman"/>
      <w:b/>
      <w:bCs/>
      <w:color w:val="000000"/>
    </w:rPr>
  </w:style>
  <w:style w:type="character" w:customStyle="1" w:styleId="Heading7Char">
    <w:name w:val="Heading 7 Char"/>
    <w:link w:val="Heading7"/>
    <w:uiPriority w:val="99"/>
    <w:semiHidden/>
    <w:locked/>
    <w:rPr>
      <w:rFonts w:ascii="Calibri" w:hAnsi="Calibri" w:cs="Times New Roman"/>
      <w:color w:val="000000"/>
      <w:sz w:val="24"/>
      <w:szCs w:val="24"/>
    </w:rPr>
  </w:style>
  <w:style w:type="character" w:customStyle="1" w:styleId="Heading8Char">
    <w:name w:val="Heading 8 Char"/>
    <w:link w:val="Heading8"/>
    <w:uiPriority w:val="99"/>
    <w:semiHidden/>
    <w:locked/>
    <w:rPr>
      <w:rFonts w:ascii="Calibri" w:hAnsi="Calibri" w:cs="Times New Roman"/>
      <w:i/>
      <w:iCs/>
      <w:color w:val="000000"/>
      <w:sz w:val="24"/>
      <w:szCs w:val="24"/>
    </w:rPr>
  </w:style>
  <w:style w:type="character" w:customStyle="1" w:styleId="Heading9Char">
    <w:name w:val="Heading 9 Char"/>
    <w:link w:val="Heading9"/>
    <w:uiPriority w:val="99"/>
    <w:semiHidden/>
    <w:locked/>
    <w:rPr>
      <w:rFonts w:ascii="Cambria" w:hAnsi="Cambria" w:cs="Times New Roman"/>
      <w:color w:val="000000"/>
    </w:rPr>
  </w:style>
  <w:style w:type="paragraph" w:styleId="BalloonText">
    <w:name w:val="Balloon Text"/>
    <w:basedOn w:val="Normal"/>
    <w:link w:val="BalloonTextChar"/>
    <w:uiPriority w:val="99"/>
    <w:semiHidden/>
    <w:rsid w:val="005E76C1"/>
    <w:rPr>
      <w:rFonts w:ascii="Tahoma" w:hAnsi="Tahoma" w:cs="Tahoma"/>
      <w:sz w:val="16"/>
      <w:szCs w:val="16"/>
    </w:rPr>
  </w:style>
  <w:style w:type="character" w:customStyle="1" w:styleId="BalloonTextChar">
    <w:name w:val="Balloon Text Char"/>
    <w:link w:val="BalloonText"/>
    <w:uiPriority w:val="99"/>
    <w:semiHidden/>
    <w:locked/>
    <w:rPr>
      <w:rFonts w:cs="Times New Roman"/>
      <w:color w:val="000000"/>
      <w:sz w:val="2"/>
    </w:rPr>
  </w:style>
  <w:style w:type="paragraph" w:customStyle="1" w:styleId="SingleParagraph">
    <w:name w:val="Single Paragraph"/>
    <w:basedOn w:val="Normal"/>
    <w:link w:val="SingleParagraphChar"/>
    <w:rsid w:val="00A16C23"/>
    <w:pPr>
      <w:spacing w:after="0"/>
    </w:pPr>
  </w:style>
  <w:style w:type="character" w:styleId="Hyperlink">
    <w:name w:val="Hyperlink"/>
    <w:uiPriority w:val="99"/>
    <w:rsid w:val="00A16C23"/>
    <w:rPr>
      <w:rFonts w:cs="Times New Roman"/>
      <w:color w:val="auto"/>
      <w:u w:val="none"/>
    </w:rPr>
  </w:style>
  <w:style w:type="character" w:customStyle="1" w:styleId="BoldandItalic">
    <w:name w:val="Bold and Italic"/>
    <w:uiPriority w:val="99"/>
    <w:rsid w:val="00D3750D"/>
    <w:rPr>
      <w:rFonts w:ascii="Calibri" w:hAnsi="Calibri" w:cs="Times New Roman"/>
      <w:b/>
      <w:i/>
    </w:rPr>
  </w:style>
  <w:style w:type="table" w:styleId="TableGrid">
    <w:name w:val="Table Grid"/>
    <w:basedOn w:val="TableNormal"/>
    <w:uiPriority w:val="99"/>
    <w:rsid w:val="00A16C23"/>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uiPriority w:val="99"/>
    <w:rsid w:val="00882640"/>
    <w:pPr>
      <w:spacing w:before="40" w:after="40" w:line="240" w:lineRule="auto"/>
    </w:pPr>
    <w:rPr>
      <w:b/>
      <w:color w:val="342E82"/>
      <w:sz w:val="16"/>
    </w:rPr>
  </w:style>
  <w:style w:type="paragraph" w:styleId="FootnoteText">
    <w:name w:val="footnote text"/>
    <w:basedOn w:val="Normal"/>
    <w:link w:val="FootnoteTextChar"/>
    <w:uiPriority w:val="99"/>
    <w:rsid w:val="00A16C23"/>
    <w:pPr>
      <w:tabs>
        <w:tab w:val="left" w:pos="284"/>
      </w:tabs>
      <w:spacing w:after="0" w:line="240" w:lineRule="auto"/>
      <w:ind w:left="284" w:hanging="284"/>
    </w:pPr>
    <w:rPr>
      <w:sz w:val="18"/>
    </w:rPr>
  </w:style>
  <w:style w:type="character" w:customStyle="1" w:styleId="FootnoteTextChar">
    <w:name w:val="Footnote Text Char"/>
    <w:link w:val="FootnoteText"/>
    <w:uiPriority w:val="99"/>
    <w:semiHidden/>
    <w:locked/>
    <w:rPr>
      <w:rFonts w:ascii="Book Antiqua" w:hAnsi="Book Antiqua" w:cs="Times New Roman"/>
      <w:color w:val="000000"/>
      <w:sz w:val="20"/>
      <w:szCs w:val="20"/>
    </w:rPr>
  </w:style>
  <w:style w:type="paragraph" w:customStyle="1" w:styleId="Bullet">
    <w:name w:val="Bullet"/>
    <w:basedOn w:val="Normal"/>
    <w:uiPriority w:val="99"/>
    <w:rsid w:val="006D3992"/>
    <w:pPr>
      <w:numPr>
        <w:numId w:val="1"/>
      </w:numPr>
      <w:tabs>
        <w:tab w:val="clear" w:pos="566"/>
        <w:tab w:val="left" w:pos="924"/>
      </w:tabs>
      <w:spacing w:after="120" w:line="240" w:lineRule="auto"/>
      <w:ind w:left="924" w:hanging="567"/>
    </w:pPr>
  </w:style>
  <w:style w:type="paragraph" w:customStyle="1" w:styleId="Dash">
    <w:name w:val="Dash"/>
    <w:basedOn w:val="Normal"/>
    <w:uiPriority w:val="99"/>
    <w:rsid w:val="006D3992"/>
    <w:pPr>
      <w:numPr>
        <w:ilvl w:val="1"/>
        <w:numId w:val="1"/>
      </w:numPr>
      <w:tabs>
        <w:tab w:val="clear" w:pos="1134"/>
        <w:tab w:val="left" w:pos="1491"/>
      </w:tabs>
      <w:spacing w:after="120" w:line="276" w:lineRule="auto"/>
      <w:ind w:left="1491" w:hanging="567"/>
      <w:contextualSpacing/>
    </w:pPr>
  </w:style>
  <w:style w:type="paragraph" w:customStyle="1" w:styleId="DoubleDot">
    <w:name w:val="Double Dot"/>
    <w:basedOn w:val="Normal"/>
    <w:uiPriority w:val="99"/>
    <w:rsid w:val="00CC40CD"/>
    <w:pPr>
      <w:numPr>
        <w:ilvl w:val="2"/>
        <w:numId w:val="1"/>
      </w:numPr>
      <w:tabs>
        <w:tab w:val="clear" w:pos="1700"/>
        <w:tab w:val="num" w:pos="360"/>
      </w:tabs>
      <w:ind w:left="1758" w:hanging="397"/>
    </w:pPr>
  </w:style>
  <w:style w:type="paragraph" w:customStyle="1" w:styleId="OutlineNumbered1">
    <w:name w:val="Outline Numbered 1"/>
    <w:basedOn w:val="Normal"/>
    <w:link w:val="OutlineNumbered1Char"/>
    <w:rsid w:val="004C7DFB"/>
    <w:pPr>
      <w:numPr>
        <w:numId w:val="2"/>
      </w:numPr>
      <w:tabs>
        <w:tab w:val="left" w:pos="454"/>
      </w:tabs>
    </w:pPr>
  </w:style>
  <w:style w:type="paragraph" w:customStyle="1" w:styleId="OutlineNumbered2">
    <w:name w:val="Outline Numbered 2"/>
    <w:basedOn w:val="Normal"/>
    <w:rsid w:val="00E07913"/>
    <w:pPr>
      <w:numPr>
        <w:ilvl w:val="1"/>
        <w:numId w:val="2"/>
      </w:numPr>
    </w:pPr>
  </w:style>
  <w:style w:type="paragraph" w:customStyle="1" w:styleId="OutlineNumbered3">
    <w:name w:val="Outline Numbered 3"/>
    <w:basedOn w:val="Normal"/>
    <w:rsid w:val="00E07913"/>
    <w:pPr>
      <w:numPr>
        <w:ilvl w:val="2"/>
        <w:numId w:val="2"/>
      </w:numPr>
    </w:pPr>
  </w:style>
  <w:style w:type="paragraph" w:customStyle="1" w:styleId="AlphaParagraph">
    <w:name w:val="Alpha Paragraph"/>
    <w:basedOn w:val="Normal"/>
    <w:uiPriority w:val="99"/>
    <w:rsid w:val="00A16C23"/>
    <w:pPr>
      <w:numPr>
        <w:numId w:val="3"/>
      </w:numPr>
    </w:pPr>
  </w:style>
  <w:style w:type="paragraph" w:customStyle="1" w:styleId="HeadingBase">
    <w:name w:val="Heading Base"/>
    <w:next w:val="Normal"/>
    <w:uiPriority w:val="99"/>
    <w:rsid w:val="00D3750D"/>
    <w:pPr>
      <w:keepNext/>
    </w:pPr>
    <w:rPr>
      <w:rFonts w:ascii="Calibri" w:hAnsi="Calibri"/>
      <w:color w:val="342E82"/>
    </w:rPr>
  </w:style>
  <w:style w:type="paragraph" w:customStyle="1" w:styleId="AppendixHeading">
    <w:name w:val="Appendix Heading"/>
    <w:basedOn w:val="HeadingBase"/>
    <w:next w:val="Normal"/>
    <w:uiPriority w:val="99"/>
    <w:rsid w:val="00D3750D"/>
    <w:pPr>
      <w:spacing w:before="720" w:after="360"/>
      <w:outlineLvl w:val="0"/>
    </w:pPr>
    <w:rPr>
      <w:b/>
      <w:smallCaps/>
      <w:sz w:val="36"/>
      <w:szCs w:val="36"/>
    </w:rPr>
  </w:style>
  <w:style w:type="character" w:customStyle="1" w:styleId="Bold">
    <w:name w:val="Bold"/>
    <w:uiPriority w:val="99"/>
    <w:rsid w:val="00A16C23"/>
    <w:rPr>
      <w:rFonts w:cs="Times New Roman"/>
      <w:b/>
    </w:rPr>
  </w:style>
  <w:style w:type="paragraph" w:customStyle="1" w:styleId="BoxHeading">
    <w:name w:val="Box Heading"/>
    <w:basedOn w:val="HeadingBase"/>
    <w:next w:val="BoxText"/>
    <w:rsid w:val="005745B7"/>
    <w:pPr>
      <w:spacing w:before="240" w:after="120"/>
    </w:pPr>
    <w:rPr>
      <w:rFonts w:ascii="Century Gothic" w:hAnsi="Century Gothic"/>
      <w:b/>
      <w:sz w:val="22"/>
    </w:rPr>
  </w:style>
  <w:style w:type="paragraph" w:customStyle="1" w:styleId="BoxTextBase">
    <w:name w:val="Box Text Base"/>
    <w:basedOn w:val="Normal"/>
    <w:uiPriority w:val="99"/>
    <w:rsid w:val="00D03180"/>
  </w:style>
  <w:style w:type="paragraph" w:customStyle="1" w:styleId="ChartandTableFootnoteAlpha">
    <w:name w:val="Chart and Table Footnote Alpha"/>
    <w:uiPriority w:val="99"/>
    <w:rsid w:val="00A16C23"/>
    <w:pPr>
      <w:numPr>
        <w:numId w:val="4"/>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uiPriority w:val="99"/>
    <w:rsid w:val="00A16C23"/>
    <w:pPr>
      <w:jc w:val="center"/>
    </w:pPr>
  </w:style>
  <w:style w:type="paragraph" w:customStyle="1" w:styleId="ChartMainHeading">
    <w:name w:val="Chart Main Heading"/>
    <w:basedOn w:val="HeadingBase"/>
    <w:next w:val="ChartGraphic"/>
    <w:uiPriority w:val="99"/>
    <w:rsid w:val="00A16C23"/>
    <w:pPr>
      <w:spacing w:after="20"/>
      <w:jc w:val="center"/>
    </w:pPr>
    <w:rPr>
      <w:b/>
      <w:sz w:val="22"/>
    </w:rPr>
  </w:style>
  <w:style w:type="paragraph" w:customStyle="1" w:styleId="ChartorTableNote">
    <w:name w:val="Chart or Table Note"/>
    <w:next w:val="Normal"/>
    <w:uiPriority w:val="99"/>
    <w:rsid w:val="00A16C23"/>
    <w:pPr>
      <w:jc w:val="both"/>
    </w:pPr>
    <w:rPr>
      <w:rFonts w:ascii="Arial" w:hAnsi="Arial"/>
      <w:color w:val="000000"/>
      <w:sz w:val="16"/>
    </w:rPr>
  </w:style>
  <w:style w:type="paragraph" w:customStyle="1" w:styleId="ChartSecondHeading">
    <w:name w:val="Chart Second Heading"/>
    <w:basedOn w:val="HeadingBase"/>
    <w:next w:val="ChartGraphic"/>
    <w:uiPriority w:val="99"/>
    <w:rsid w:val="00A16C23"/>
    <w:pPr>
      <w:spacing w:after="20"/>
      <w:jc w:val="center"/>
    </w:pPr>
  </w:style>
  <w:style w:type="paragraph" w:customStyle="1" w:styleId="Classification">
    <w:name w:val="Classification"/>
    <w:basedOn w:val="HeadingBase"/>
    <w:next w:val="Footer"/>
    <w:uiPriority w:val="99"/>
    <w:semiHidden/>
    <w:rsid w:val="00A16C23"/>
    <w:pPr>
      <w:spacing w:after="120"/>
      <w:jc w:val="center"/>
    </w:pPr>
    <w:rPr>
      <w:b/>
      <w:smallCaps/>
    </w:rPr>
  </w:style>
  <w:style w:type="paragraph" w:styleId="Footer">
    <w:name w:val="footer"/>
    <w:basedOn w:val="HeadingBase"/>
    <w:link w:val="FooterChar"/>
    <w:uiPriority w:val="99"/>
    <w:rsid w:val="00A16C23"/>
    <w:rPr>
      <w:sz w:val="18"/>
    </w:rPr>
  </w:style>
  <w:style w:type="character" w:customStyle="1" w:styleId="FooterChar">
    <w:name w:val="Footer Char"/>
    <w:link w:val="Footer"/>
    <w:uiPriority w:val="99"/>
    <w:locked/>
    <w:rsid w:val="00577071"/>
    <w:rPr>
      <w:rFonts w:ascii="Calibri" w:hAnsi="Calibri" w:cs="Times New Roman"/>
      <w:color w:val="342E82"/>
      <w:sz w:val="18"/>
    </w:rPr>
  </w:style>
  <w:style w:type="paragraph" w:customStyle="1" w:styleId="ContentsHeading">
    <w:name w:val="Contents Heading"/>
    <w:basedOn w:val="HeadingBase"/>
    <w:next w:val="Normal"/>
    <w:uiPriority w:val="99"/>
    <w:rsid w:val="00A16C23"/>
    <w:pPr>
      <w:spacing w:after="360"/>
    </w:pPr>
    <w:rPr>
      <w:smallCaps/>
      <w:sz w:val="36"/>
      <w:szCs w:val="36"/>
    </w:rPr>
  </w:style>
  <w:style w:type="paragraph" w:customStyle="1" w:styleId="CoverTitleMain">
    <w:name w:val="Cover Title Main"/>
    <w:basedOn w:val="HeadingBase"/>
    <w:next w:val="Normal"/>
    <w:uiPriority w:val="99"/>
    <w:rsid w:val="008E3B84"/>
    <w:pPr>
      <w:spacing w:after="480"/>
    </w:pPr>
    <w:rPr>
      <w:b/>
      <w:sz w:val="48"/>
    </w:rPr>
  </w:style>
  <w:style w:type="paragraph" w:customStyle="1" w:styleId="CoverTitleSub">
    <w:name w:val="Cover Title Sub"/>
    <w:basedOn w:val="HeadingBase"/>
    <w:uiPriority w:val="99"/>
    <w:rsid w:val="0033013B"/>
    <w:pPr>
      <w:spacing w:after="360"/>
      <w:jc w:val="right"/>
    </w:pPr>
    <w:rPr>
      <w:sz w:val="36"/>
    </w:rPr>
  </w:style>
  <w:style w:type="paragraph" w:customStyle="1" w:styleId="FooterCentered">
    <w:name w:val="Footer Centered"/>
    <w:basedOn w:val="Footer"/>
    <w:uiPriority w:val="99"/>
    <w:rsid w:val="00A16C23"/>
    <w:pPr>
      <w:jc w:val="center"/>
    </w:pPr>
  </w:style>
  <w:style w:type="paragraph" w:customStyle="1" w:styleId="FooterEven">
    <w:name w:val="Footer Even"/>
    <w:basedOn w:val="Footer"/>
    <w:uiPriority w:val="99"/>
    <w:rsid w:val="00A16C23"/>
  </w:style>
  <w:style w:type="paragraph" w:customStyle="1" w:styleId="FooterOdd">
    <w:name w:val="Footer Odd"/>
    <w:basedOn w:val="Footer"/>
    <w:uiPriority w:val="99"/>
    <w:rsid w:val="00A16C23"/>
    <w:pPr>
      <w:jc w:val="right"/>
    </w:pPr>
  </w:style>
  <w:style w:type="character" w:customStyle="1" w:styleId="FramedFooter">
    <w:name w:val="Framed Footer"/>
    <w:uiPriority w:val="99"/>
    <w:rsid w:val="00C466C6"/>
    <w:rPr>
      <w:rFonts w:ascii="Arial" w:hAnsi="Arial"/>
      <w:color w:val="342E82"/>
      <w:sz w:val="18"/>
    </w:rPr>
  </w:style>
  <w:style w:type="character" w:customStyle="1" w:styleId="FramedHeader">
    <w:name w:val="Framed Header"/>
    <w:uiPriority w:val="99"/>
    <w:rsid w:val="00C466C6"/>
    <w:rPr>
      <w:rFonts w:ascii="Arial" w:hAnsi="Arial" w:cs="Times New Roman"/>
      <w:color w:val="342E82"/>
      <w:sz w:val="18"/>
      <w:vertAlign w:val="baseline"/>
    </w:rPr>
  </w:style>
  <w:style w:type="paragraph" w:styleId="Header">
    <w:name w:val="header"/>
    <w:basedOn w:val="HeadingBase"/>
    <w:link w:val="HeaderChar"/>
    <w:uiPriority w:val="99"/>
    <w:rsid w:val="00A16C23"/>
    <w:rPr>
      <w:sz w:val="18"/>
    </w:rPr>
  </w:style>
  <w:style w:type="character" w:customStyle="1" w:styleId="HeaderChar">
    <w:name w:val="Header Char"/>
    <w:link w:val="Header"/>
    <w:uiPriority w:val="99"/>
    <w:semiHidden/>
    <w:locked/>
    <w:rPr>
      <w:rFonts w:ascii="Book Antiqua" w:hAnsi="Book Antiqua" w:cs="Times New Roman"/>
      <w:color w:val="000000"/>
      <w:sz w:val="20"/>
      <w:szCs w:val="20"/>
    </w:rPr>
  </w:style>
  <w:style w:type="paragraph" w:customStyle="1" w:styleId="HeaderEven">
    <w:name w:val="Header Even"/>
    <w:basedOn w:val="Header"/>
    <w:uiPriority w:val="99"/>
    <w:rsid w:val="00A16C23"/>
  </w:style>
  <w:style w:type="paragraph" w:customStyle="1" w:styleId="HeaderOdd">
    <w:name w:val="Header Odd"/>
    <w:basedOn w:val="Header"/>
    <w:uiPriority w:val="99"/>
    <w:rsid w:val="00A16C23"/>
    <w:pPr>
      <w:jc w:val="right"/>
    </w:pPr>
  </w:style>
  <w:style w:type="paragraph" w:styleId="NormalIndent">
    <w:name w:val="Normal Indent"/>
    <w:basedOn w:val="Normal"/>
    <w:uiPriority w:val="99"/>
    <w:rsid w:val="00B2418A"/>
    <w:pPr>
      <w:ind w:left="567"/>
    </w:pPr>
    <w:rPr>
      <w:i/>
    </w:rPr>
  </w:style>
  <w:style w:type="paragraph" w:customStyle="1" w:styleId="RecommendationHeading">
    <w:name w:val="Recommendation Heading"/>
    <w:basedOn w:val="HeadingBase"/>
    <w:next w:val="RecommendationText"/>
    <w:uiPriority w:val="99"/>
    <w:rsid w:val="00A16C23"/>
    <w:pPr>
      <w:spacing w:before="120" w:after="240"/>
    </w:pPr>
    <w:rPr>
      <w:b/>
      <w:sz w:val="22"/>
    </w:rPr>
  </w:style>
  <w:style w:type="paragraph" w:customStyle="1" w:styleId="RecommendationTextBase">
    <w:name w:val="Recommendation Text Base"/>
    <w:basedOn w:val="Normal"/>
    <w:uiPriority w:val="99"/>
    <w:rsid w:val="0045339B"/>
    <w:pPr>
      <w:spacing w:before="120" w:after="120"/>
    </w:pPr>
  </w:style>
  <w:style w:type="paragraph" w:customStyle="1" w:styleId="RecommendationText">
    <w:name w:val="Recommendation Text"/>
    <w:basedOn w:val="RecommendationTextBase"/>
    <w:uiPriority w:val="99"/>
    <w:rsid w:val="00A16C23"/>
  </w:style>
  <w:style w:type="paragraph" w:customStyle="1" w:styleId="TableTextBase">
    <w:name w:val="Table Text Base"/>
    <w:uiPriority w:val="99"/>
    <w:rsid w:val="00D3750D"/>
    <w:pPr>
      <w:spacing w:before="40" w:after="40"/>
    </w:pPr>
    <w:rPr>
      <w:rFonts w:ascii="Calibri" w:hAnsi="Calibri"/>
      <w:color w:val="000000"/>
      <w:sz w:val="16"/>
    </w:rPr>
  </w:style>
  <w:style w:type="paragraph" w:customStyle="1" w:styleId="TableColumnHeadingCentred">
    <w:name w:val="Table Column Heading Centred"/>
    <w:basedOn w:val="TableColumnHeadingBase"/>
    <w:uiPriority w:val="99"/>
    <w:rsid w:val="00EB2A00"/>
    <w:pPr>
      <w:jc w:val="center"/>
    </w:pPr>
  </w:style>
  <w:style w:type="paragraph" w:customStyle="1" w:styleId="TableColumnHeadingLeft">
    <w:name w:val="Table Column Heading Left"/>
    <w:basedOn w:val="TableColumnHeadingBase"/>
    <w:uiPriority w:val="99"/>
    <w:rsid w:val="00EB2A00"/>
  </w:style>
  <w:style w:type="paragraph" w:customStyle="1" w:styleId="TableColumnHeadingRight">
    <w:name w:val="Table Column Heading Right"/>
    <w:basedOn w:val="TableColumnHeadingBase"/>
    <w:uiPriority w:val="99"/>
    <w:rsid w:val="00EB2A00"/>
    <w:pPr>
      <w:jc w:val="right"/>
    </w:pPr>
  </w:style>
  <w:style w:type="paragraph" w:customStyle="1" w:styleId="TableGraphic">
    <w:name w:val="Table Graphic"/>
    <w:basedOn w:val="HeadingBase"/>
    <w:next w:val="Normal"/>
    <w:uiPriority w:val="99"/>
    <w:rsid w:val="00A16C23"/>
  </w:style>
  <w:style w:type="paragraph" w:customStyle="1" w:styleId="TableMainHeading">
    <w:name w:val="Table Main Heading"/>
    <w:basedOn w:val="HeadingBase"/>
    <w:next w:val="TableGraphic"/>
    <w:uiPriority w:val="99"/>
    <w:rsid w:val="00A16C23"/>
    <w:pPr>
      <w:spacing w:after="20"/>
    </w:pPr>
    <w:rPr>
      <w:b/>
      <w:sz w:val="22"/>
    </w:rPr>
  </w:style>
  <w:style w:type="paragraph" w:customStyle="1" w:styleId="TableMainHeadingContd">
    <w:name w:val="Table Main Heading Contd"/>
    <w:basedOn w:val="HeadingBase"/>
    <w:next w:val="TableGraphic"/>
    <w:uiPriority w:val="99"/>
    <w:rsid w:val="00EB2A00"/>
    <w:pPr>
      <w:pageBreakBefore/>
      <w:spacing w:after="20"/>
    </w:pPr>
    <w:rPr>
      <w:b/>
      <w:sz w:val="22"/>
    </w:rPr>
  </w:style>
  <w:style w:type="paragraph" w:customStyle="1" w:styleId="TableSecondHeading">
    <w:name w:val="Table Second Heading"/>
    <w:basedOn w:val="HeadingBase"/>
    <w:next w:val="TableGraphic"/>
    <w:uiPriority w:val="99"/>
    <w:rsid w:val="00A16C23"/>
    <w:pPr>
      <w:spacing w:after="20"/>
    </w:pPr>
  </w:style>
  <w:style w:type="paragraph" w:customStyle="1" w:styleId="TableTextCentered">
    <w:name w:val="Table Text Centered"/>
    <w:basedOn w:val="TableTextBase"/>
    <w:uiPriority w:val="99"/>
    <w:rsid w:val="00A16C23"/>
    <w:pPr>
      <w:jc w:val="center"/>
    </w:pPr>
  </w:style>
  <w:style w:type="paragraph" w:customStyle="1" w:styleId="TableTextIndented">
    <w:name w:val="Table Text Indented"/>
    <w:basedOn w:val="TableTextBase"/>
    <w:uiPriority w:val="99"/>
    <w:rsid w:val="00A16C23"/>
    <w:pPr>
      <w:ind w:left="284"/>
    </w:pPr>
  </w:style>
  <w:style w:type="paragraph" w:customStyle="1" w:styleId="TableTextLeft">
    <w:name w:val="Table Text Left"/>
    <w:basedOn w:val="TableTextBase"/>
    <w:uiPriority w:val="99"/>
    <w:rsid w:val="00A16C23"/>
  </w:style>
  <w:style w:type="paragraph" w:customStyle="1" w:styleId="TableTextRight">
    <w:name w:val="Table Text Right"/>
    <w:basedOn w:val="TableTextBase"/>
    <w:uiPriority w:val="99"/>
    <w:rsid w:val="00A16C23"/>
    <w:pPr>
      <w:jc w:val="right"/>
    </w:pPr>
  </w:style>
  <w:style w:type="paragraph" w:styleId="TOC1">
    <w:name w:val="toc 1"/>
    <w:basedOn w:val="HeadingBase"/>
    <w:next w:val="Normal"/>
    <w:uiPriority w:val="39"/>
    <w:rsid w:val="0028210D"/>
    <w:pPr>
      <w:tabs>
        <w:tab w:val="left" w:pos="284"/>
        <w:tab w:val="left" w:pos="567"/>
        <w:tab w:val="right" w:leader="dot" w:pos="9072"/>
      </w:tabs>
      <w:spacing w:before="180"/>
      <w:ind w:left="284" w:right="851" w:hanging="284"/>
    </w:pPr>
    <w:rPr>
      <w:b/>
      <w:smallCaps/>
      <w:sz w:val="22"/>
      <w:szCs w:val="22"/>
    </w:rPr>
  </w:style>
  <w:style w:type="paragraph" w:styleId="TOC2">
    <w:name w:val="toc 2"/>
    <w:basedOn w:val="HeadingBase"/>
    <w:next w:val="Normal"/>
    <w:uiPriority w:val="39"/>
    <w:rsid w:val="0028210D"/>
    <w:pPr>
      <w:tabs>
        <w:tab w:val="left" w:pos="851"/>
        <w:tab w:val="right" w:leader="dot" w:pos="9072"/>
      </w:tabs>
      <w:spacing w:before="40" w:after="20"/>
      <w:ind w:left="1135" w:right="851" w:hanging="851"/>
    </w:pPr>
  </w:style>
  <w:style w:type="paragraph" w:styleId="TOC3">
    <w:name w:val="toc 3"/>
    <w:basedOn w:val="Normal"/>
    <w:next w:val="Normal"/>
    <w:uiPriority w:val="99"/>
    <w:rsid w:val="00A16C23"/>
    <w:pPr>
      <w:tabs>
        <w:tab w:val="right" w:leader="dot" w:pos="9072"/>
      </w:tabs>
      <w:spacing w:before="20" w:after="0" w:line="240" w:lineRule="auto"/>
      <w:ind w:left="284" w:right="851"/>
    </w:pPr>
  </w:style>
  <w:style w:type="paragraph" w:styleId="TOC4">
    <w:name w:val="toc 4"/>
    <w:basedOn w:val="Normal"/>
    <w:next w:val="Normal"/>
    <w:uiPriority w:val="99"/>
    <w:rsid w:val="00A16C23"/>
    <w:pPr>
      <w:tabs>
        <w:tab w:val="right" w:leader="dot" w:pos="9072"/>
      </w:tabs>
      <w:spacing w:after="0" w:line="240" w:lineRule="auto"/>
      <w:ind w:left="284" w:right="851"/>
    </w:pPr>
  </w:style>
  <w:style w:type="character" w:customStyle="1" w:styleId="italic">
    <w:name w:val="italic"/>
    <w:uiPriority w:val="99"/>
    <w:rsid w:val="00A16C23"/>
    <w:rPr>
      <w:rFonts w:cs="Times New Roman"/>
      <w:i/>
    </w:rPr>
  </w:style>
  <w:style w:type="paragraph" w:customStyle="1" w:styleId="OneLevelNumberedParagraph">
    <w:name w:val="One Level Numbered Paragraph"/>
    <w:basedOn w:val="Normal"/>
    <w:uiPriority w:val="99"/>
    <w:rsid w:val="0063680A"/>
    <w:pPr>
      <w:numPr>
        <w:numId w:val="10"/>
      </w:numPr>
    </w:pPr>
  </w:style>
  <w:style w:type="paragraph" w:customStyle="1" w:styleId="BoxText">
    <w:name w:val="Box Text"/>
    <w:basedOn w:val="BoxTextBase"/>
    <w:rsid w:val="00A16C23"/>
  </w:style>
  <w:style w:type="paragraph" w:customStyle="1" w:styleId="BoxBullet">
    <w:name w:val="Box Bullet"/>
    <w:basedOn w:val="BoxTextBase"/>
    <w:uiPriority w:val="99"/>
    <w:rsid w:val="00A16C23"/>
    <w:pPr>
      <w:numPr>
        <w:numId w:val="9"/>
      </w:numPr>
    </w:pPr>
  </w:style>
  <w:style w:type="paragraph" w:customStyle="1" w:styleId="BoxDash">
    <w:name w:val="Box Dash"/>
    <w:basedOn w:val="Normal"/>
    <w:uiPriority w:val="99"/>
    <w:rsid w:val="00A16C23"/>
    <w:pPr>
      <w:numPr>
        <w:ilvl w:val="1"/>
        <w:numId w:val="9"/>
      </w:numPr>
    </w:pPr>
  </w:style>
  <w:style w:type="paragraph" w:customStyle="1" w:styleId="BoxDoubleDot">
    <w:name w:val="Box Double Dot"/>
    <w:basedOn w:val="BoxTextBase"/>
    <w:uiPriority w:val="99"/>
    <w:rsid w:val="00A16C23"/>
    <w:pPr>
      <w:numPr>
        <w:ilvl w:val="2"/>
        <w:numId w:val="9"/>
      </w:numPr>
    </w:pPr>
  </w:style>
  <w:style w:type="paragraph" w:customStyle="1" w:styleId="RecommendationBullet">
    <w:name w:val="Recommendation Bullet"/>
    <w:basedOn w:val="RecommendationTextBase"/>
    <w:uiPriority w:val="99"/>
    <w:rsid w:val="00A16C23"/>
    <w:pPr>
      <w:numPr>
        <w:numId w:val="11"/>
      </w:numPr>
    </w:pPr>
  </w:style>
  <w:style w:type="paragraph" w:customStyle="1" w:styleId="RecommendationDash">
    <w:name w:val="Recommendation Dash"/>
    <w:basedOn w:val="RecommendationTextBase"/>
    <w:uiPriority w:val="99"/>
    <w:rsid w:val="00A16C23"/>
    <w:pPr>
      <w:numPr>
        <w:ilvl w:val="1"/>
        <w:numId w:val="11"/>
      </w:numPr>
    </w:pPr>
  </w:style>
  <w:style w:type="paragraph" w:customStyle="1" w:styleId="RecommendationDoubleDot">
    <w:name w:val="Recommendation Double Dot"/>
    <w:basedOn w:val="RecommendationTextBase"/>
    <w:uiPriority w:val="99"/>
    <w:rsid w:val="00A16C23"/>
    <w:pPr>
      <w:numPr>
        <w:ilvl w:val="2"/>
        <w:numId w:val="11"/>
      </w:numPr>
    </w:pPr>
  </w:style>
  <w:style w:type="character" w:styleId="FollowedHyperlink">
    <w:name w:val="FollowedHyperlink"/>
    <w:uiPriority w:val="99"/>
    <w:rsid w:val="00A16C23"/>
    <w:rPr>
      <w:rFonts w:cs="Times New Roman"/>
      <w:color w:val="auto"/>
      <w:u w:val="none"/>
    </w:rPr>
  </w:style>
  <w:style w:type="paragraph" w:customStyle="1" w:styleId="Heading1NotNumbered">
    <w:name w:val="Heading 1 Not Numbered"/>
    <w:basedOn w:val="HeadingBase"/>
    <w:next w:val="Normal"/>
    <w:uiPriority w:val="99"/>
    <w:rsid w:val="00D3750D"/>
    <w:pPr>
      <w:spacing w:before="720" w:after="360"/>
    </w:pPr>
    <w:rPr>
      <w:smallCaps/>
      <w:sz w:val="36"/>
      <w:szCs w:val="36"/>
    </w:rPr>
  </w:style>
  <w:style w:type="paragraph" w:customStyle="1" w:styleId="Heading2NotNumbered">
    <w:name w:val="Heading 2 Not Numbered"/>
    <w:basedOn w:val="HeadingBase"/>
    <w:next w:val="Normal"/>
    <w:uiPriority w:val="99"/>
    <w:rsid w:val="00D3750D"/>
    <w:pPr>
      <w:spacing w:before="360" w:after="180"/>
    </w:pPr>
    <w:rPr>
      <w:smallCaps/>
      <w:sz w:val="28"/>
      <w:szCs w:val="28"/>
    </w:rPr>
  </w:style>
  <w:style w:type="paragraph" w:customStyle="1" w:styleId="Heading3NotNumbered">
    <w:name w:val="Heading 3 Not Numbered"/>
    <w:basedOn w:val="HeadingBase"/>
    <w:next w:val="Normal"/>
    <w:uiPriority w:val="99"/>
    <w:rsid w:val="0033013B"/>
    <w:pPr>
      <w:spacing w:before="240" w:after="120"/>
    </w:pPr>
    <w:rPr>
      <w:sz w:val="28"/>
      <w:szCs w:val="26"/>
    </w:rPr>
  </w:style>
  <w:style w:type="paragraph" w:customStyle="1" w:styleId="Heading4NotNumbered">
    <w:name w:val="Heading 4 Not Numbered"/>
    <w:basedOn w:val="HeadingBase"/>
    <w:uiPriority w:val="99"/>
    <w:rsid w:val="00B347D9"/>
    <w:pPr>
      <w:spacing w:before="120" w:after="120"/>
      <w:outlineLvl w:val="3"/>
    </w:pPr>
    <w:rPr>
      <w:b/>
      <w:sz w:val="26"/>
    </w:rPr>
  </w:style>
  <w:style w:type="paragraph" w:styleId="Caption">
    <w:name w:val="caption"/>
    <w:basedOn w:val="Normal"/>
    <w:next w:val="Normal"/>
    <w:uiPriority w:val="99"/>
    <w:qFormat/>
    <w:rsid w:val="005E76C1"/>
    <w:rPr>
      <w:b/>
      <w:bCs/>
    </w:rPr>
  </w:style>
  <w:style w:type="character" w:styleId="CommentReference">
    <w:name w:val="annotation reference"/>
    <w:uiPriority w:val="99"/>
    <w:semiHidden/>
    <w:rsid w:val="005E76C1"/>
    <w:rPr>
      <w:rFonts w:cs="Times New Roman"/>
      <w:sz w:val="16"/>
      <w:szCs w:val="16"/>
    </w:rPr>
  </w:style>
  <w:style w:type="paragraph" w:styleId="CommentText">
    <w:name w:val="annotation text"/>
    <w:basedOn w:val="Normal"/>
    <w:link w:val="CommentTextChar"/>
    <w:uiPriority w:val="99"/>
    <w:semiHidden/>
    <w:rsid w:val="005E76C1"/>
  </w:style>
  <w:style w:type="character" w:customStyle="1" w:styleId="CommentTextChar">
    <w:name w:val="Comment Text Char"/>
    <w:link w:val="CommentText"/>
    <w:uiPriority w:val="99"/>
    <w:semiHidden/>
    <w:locked/>
    <w:rsid w:val="005B4A0A"/>
    <w:rPr>
      <w:rFonts w:ascii="Calibri" w:hAnsi="Calibri" w:cs="Times New Roman"/>
      <w:color w:val="000000"/>
      <w:sz w:val="22"/>
    </w:rPr>
  </w:style>
  <w:style w:type="paragraph" w:styleId="CommentSubject">
    <w:name w:val="annotation subject"/>
    <w:basedOn w:val="CommentText"/>
    <w:next w:val="CommentText"/>
    <w:link w:val="CommentSubjectChar"/>
    <w:uiPriority w:val="99"/>
    <w:semiHidden/>
    <w:rsid w:val="005E76C1"/>
    <w:rPr>
      <w:b/>
      <w:bCs/>
    </w:rPr>
  </w:style>
  <w:style w:type="character" w:customStyle="1" w:styleId="CommentSubjectChar">
    <w:name w:val="Comment Subject Char"/>
    <w:link w:val="CommentSubject"/>
    <w:uiPriority w:val="99"/>
    <w:semiHidden/>
    <w:locked/>
    <w:rPr>
      <w:rFonts w:ascii="Book Antiqua" w:hAnsi="Book Antiqua" w:cs="Times New Roman"/>
      <w:b/>
      <w:bCs/>
      <w:color w:val="000000"/>
      <w:sz w:val="20"/>
      <w:szCs w:val="20"/>
    </w:rPr>
  </w:style>
  <w:style w:type="paragraph" w:styleId="DocumentMap">
    <w:name w:val="Document Map"/>
    <w:basedOn w:val="Normal"/>
    <w:link w:val="DocumentMapChar"/>
    <w:uiPriority w:val="99"/>
    <w:semiHidden/>
    <w:rsid w:val="005E76C1"/>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color w:val="000000"/>
      <w:sz w:val="2"/>
    </w:rPr>
  </w:style>
  <w:style w:type="character" w:styleId="EndnoteReference">
    <w:name w:val="endnote reference"/>
    <w:uiPriority w:val="99"/>
    <w:semiHidden/>
    <w:rsid w:val="005E76C1"/>
    <w:rPr>
      <w:rFonts w:cs="Times New Roman"/>
      <w:vertAlign w:val="superscript"/>
    </w:rPr>
  </w:style>
  <w:style w:type="paragraph" w:styleId="EndnoteText">
    <w:name w:val="endnote text"/>
    <w:basedOn w:val="Normal"/>
    <w:link w:val="EndnoteTextChar"/>
    <w:uiPriority w:val="99"/>
    <w:semiHidden/>
    <w:rsid w:val="005E76C1"/>
  </w:style>
  <w:style w:type="character" w:customStyle="1" w:styleId="EndnoteTextChar">
    <w:name w:val="Endnote Text Char"/>
    <w:link w:val="EndnoteText"/>
    <w:uiPriority w:val="99"/>
    <w:semiHidden/>
    <w:locked/>
    <w:rPr>
      <w:rFonts w:ascii="Book Antiqua" w:hAnsi="Book Antiqua" w:cs="Times New Roman"/>
      <w:color w:val="000000"/>
      <w:sz w:val="20"/>
      <w:szCs w:val="20"/>
    </w:rPr>
  </w:style>
  <w:style w:type="character" w:styleId="FootnoteReference">
    <w:name w:val="footnote reference"/>
    <w:uiPriority w:val="99"/>
    <w:rsid w:val="005E76C1"/>
    <w:rPr>
      <w:rFonts w:cs="Times New Roman"/>
      <w:vertAlign w:val="superscript"/>
    </w:rPr>
  </w:style>
  <w:style w:type="paragraph" w:styleId="Index1">
    <w:name w:val="index 1"/>
    <w:basedOn w:val="Normal"/>
    <w:next w:val="Normal"/>
    <w:autoRedefine/>
    <w:uiPriority w:val="99"/>
    <w:semiHidden/>
    <w:rsid w:val="005E76C1"/>
    <w:pPr>
      <w:ind w:left="200" w:hanging="200"/>
    </w:pPr>
  </w:style>
  <w:style w:type="paragraph" w:styleId="Index2">
    <w:name w:val="index 2"/>
    <w:basedOn w:val="Normal"/>
    <w:next w:val="Normal"/>
    <w:autoRedefine/>
    <w:uiPriority w:val="99"/>
    <w:semiHidden/>
    <w:rsid w:val="005E76C1"/>
    <w:pPr>
      <w:ind w:left="400" w:hanging="200"/>
    </w:pPr>
  </w:style>
  <w:style w:type="paragraph" w:styleId="Index3">
    <w:name w:val="index 3"/>
    <w:basedOn w:val="Normal"/>
    <w:next w:val="Normal"/>
    <w:autoRedefine/>
    <w:uiPriority w:val="99"/>
    <w:semiHidden/>
    <w:rsid w:val="005E76C1"/>
    <w:pPr>
      <w:ind w:left="600" w:hanging="200"/>
    </w:pPr>
  </w:style>
  <w:style w:type="paragraph" w:styleId="Index4">
    <w:name w:val="index 4"/>
    <w:basedOn w:val="Normal"/>
    <w:next w:val="Normal"/>
    <w:autoRedefine/>
    <w:uiPriority w:val="99"/>
    <w:semiHidden/>
    <w:rsid w:val="005E76C1"/>
    <w:pPr>
      <w:ind w:left="800" w:hanging="200"/>
    </w:pPr>
  </w:style>
  <w:style w:type="paragraph" w:styleId="Index5">
    <w:name w:val="index 5"/>
    <w:basedOn w:val="Normal"/>
    <w:next w:val="Normal"/>
    <w:autoRedefine/>
    <w:uiPriority w:val="99"/>
    <w:semiHidden/>
    <w:rsid w:val="005E76C1"/>
    <w:pPr>
      <w:ind w:left="1000" w:hanging="200"/>
    </w:pPr>
  </w:style>
  <w:style w:type="paragraph" w:styleId="Index6">
    <w:name w:val="index 6"/>
    <w:basedOn w:val="Normal"/>
    <w:next w:val="Normal"/>
    <w:autoRedefine/>
    <w:uiPriority w:val="99"/>
    <w:semiHidden/>
    <w:rsid w:val="005E76C1"/>
    <w:pPr>
      <w:ind w:left="1200" w:hanging="200"/>
    </w:pPr>
  </w:style>
  <w:style w:type="paragraph" w:styleId="Index7">
    <w:name w:val="index 7"/>
    <w:basedOn w:val="Normal"/>
    <w:next w:val="Normal"/>
    <w:autoRedefine/>
    <w:uiPriority w:val="99"/>
    <w:semiHidden/>
    <w:rsid w:val="005E76C1"/>
    <w:pPr>
      <w:ind w:left="1400" w:hanging="200"/>
    </w:pPr>
  </w:style>
  <w:style w:type="paragraph" w:styleId="Index8">
    <w:name w:val="index 8"/>
    <w:basedOn w:val="Normal"/>
    <w:next w:val="Normal"/>
    <w:autoRedefine/>
    <w:uiPriority w:val="99"/>
    <w:semiHidden/>
    <w:rsid w:val="005E76C1"/>
    <w:pPr>
      <w:ind w:left="1600" w:hanging="200"/>
    </w:pPr>
  </w:style>
  <w:style w:type="paragraph" w:styleId="Index9">
    <w:name w:val="index 9"/>
    <w:basedOn w:val="Normal"/>
    <w:next w:val="Normal"/>
    <w:autoRedefine/>
    <w:uiPriority w:val="99"/>
    <w:semiHidden/>
    <w:rsid w:val="005E76C1"/>
    <w:pPr>
      <w:ind w:left="1800" w:hanging="200"/>
    </w:pPr>
  </w:style>
  <w:style w:type="paragraph" w:styleId="IndexHeading">
    <w:name w:val="index heading"/>
    <w:basedOn w:val="Normal"/>
    <w:next w:val="Index1"/>
    <w:uiPriority w:val="99"/>
    <w:semiHidden/>
    <w:rsid w:val="005E76C1"/>
    <w:rPr>
      <w:rFonts w:cs="Arial"/>
      <w:b/>
      <w:bCs/>
    </w:rPr>
  </w:style>
  <w:style w:type="paragraph" w:styleId="MacroText">
    <w:name w:val="macro"/>
    <w:link w:val="MacroTextChar"/>
    <w:uiPriority w:val="99"/>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link w:val="MacroText"/>
    <w:uiPriority w:val="99"/>
    <w:semiHidden/>
    <w:locked/>
    <w:rPr>
      <w:rFonts w:ascii="Courier New" w:hAnsi="Courier New" w:cs="Courier New"/>
      <w:color w:val="000000"/>
      <w:lang w:val="en-AU" w:eastAsia="en-AU" w:bidi="ar-SA"/>
    </w:rPr>
  </w:style>
  <w:style w:type="paragraph" w:styleId="TableofAuthorities">
    <w:name w:val="table of authorities"/>
    <w:basedOn w:val="Normal"/>
    <w:next w:val="Normal"/>
    <w:uiPriority w:val="99"/>
    <w:rsid w:val="005E76C1"/>
    <w:pPr>
      <w:ind w:left="200" w:hanging="200"/>
    </w:pPr>
  </w:style>
  <w:style w:type="paragraph" w:styleId="TableofFigures">
    <w:name w:val="table of figures"/>
    <w:basedOn w:val="Normal"/>
    <w:next w:val="Normal"/>
    <w:uiPriority w:val="99"/>
    <w:rsid w:val="005E76C1"/>
  </w:style>
  <w:style w:type="paragraph" w:styleId="TOAHeading">
    <w:name w:val="toa heading"/>
    <w:basedOn w:val="Normal"/>
    <w:next w:val="Normal"/>
    <w:uiPriority w:val="99"/>
    <w:semiHidden/>
    <w:rsid w:val="005E76C1"/>
    <w:pPr>
      <w:spacing w:before="120"/>
    </w:pPr>
    <w:rPr>
      <w:rFonts w:cs="Arial"/>
      <w:b/>
      <w:bCs/>
      <w:sz w:val="24"/>
      <w:szCs w:val="24"/>
    </w:rPr>
  </w:style>
  <w:style w:type="paragraph" w:styleId="TOC5">
    <w:name w:val="toc 5"/>
    <w:basedOn w:val="Normal"/>
    <w:next w:val="Normal"/>
    <w:autoRedefine/>
    <w:uiPriority w:val="99"/>
    <w:semiHidden/>
    <w:rsid w:val="005E76C1"/>
    <w:pPr>
      <w:ind w:left="800"/>
    </w:pPr>
  </w:style>
  <w:style w:type="paragraph" w:styleId="TOC6">
    <w:name w:val="toc 6"/>
    <w:basedOn w:val="Normal"/>
    <w:next w:val="Normal"/>
    <w:autoRedefine/>
    <w:uiPriority w:val="99"/>
    <w:semiHidden/>
    <w:rsid w:val="005E76C1"/>
    <w:pPr>
      <w:ind w:left="1000"/>
    </w:pPr>
  </w:style>
  <w:style w:type="paragraph" w:styleId="TOC7">
    <w:name w:val="toc 7"/>
    <w:basedOn w:val="Normal"/>
    <w:next w:val="Normal"/>
    <w:autoRedefine/>
    <w:uiPriority w:val="99"/>
    <w:semiHidden/>
    <w:rsid w:val="005E76C1"/>
    <w:pPr>
      <w:ind w:left="1200"/>
    </w:pPr>
  </w:style>
  <w:style w:type="paragraph" w:styleId="TOC8">
    <w:name w:val="toc 8"/>
    <w:basedOn w:val="Normal"/>
    <w:next w:val="Normal"/>
    <w:autoRedefine/>
    <w:uiPriority w:val="99"/>
    <w:semiHidden/>
    <w:rsid w:val="005E76C1"/>
    <w:pPr>
      <w:ind w:left="1400"/>
    </w:pPr>
  </w:style>
  <w:style w:type="paragraph" w:styleId="TOC9">
    <w:name w:val="toc 9"/>
    <w:basedOn w:val="Normal"/>
    <w:next w:val="Normal"/>
    <w:autoRedefine/>
    <w:uiPriority w:val="99"/>
    <w:semiHidden/>
    <w:rsid w:val="005E76C1"/>
    <w:pPr>
      <w:ind w:left="1600"/>
    </w:pPr>
  </w:style>
  <w:style w:type="paragraph" w:customStyle="1" w:styleId="Heading5NotNumbered">
    <w:name w:val="Heading 5 Not Numbered"/>
    <w:basedOn w:val="HeadingBase"/>
    <w:uiPriority w:val="99"/>
    <w:rsid w:val="00B347D9"/>
    <w:pPr>
      <w:spacing w:after="120"/>
      <w:outlineLvl w:val="4"/>
    </w:pPr>
    <w:rPr>
      <w:b/>
      <w:sz w:val="24"/>
    </w:rPr>
  </w:style>
  <w:style w:type="table" w:customStyle="1" w:styleId="OptionsTable">
    <w:name w:val="Options Table"/>
    <w:uiPriority w:val="99"/>
    <w:rsid w:val="00981231"/>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style>
  <w:style w:type="paragraph" w:customStyle="1" w:styleId="Romannumeral">
    <w:name w:val="Roman numeral"/>
    <w:basedOn w:val="Normal"/>
    <w:uiPriority w:val="99"/>
    <w:rsid w:val="002A2C88"/>
    <w:pPr>
      <w:numPr>
        <w:numId w:val="22"/>
      </w:numPr>
    </w:pPr>
  </w:style>
  <w:style w:type="paragraph" w:customStyle="1" w:styleId="OutlineNumbered4">
    <w:name w:val="Outline Numbered 4"/>
    <w:basedOn w:val="Normal"/>
    <w:uiPriority w:val="99"/>
    <w:rsid w:val="00E07913"/>
  </w:style>
  <w:style w:type="paragraph" w:customStyle="1" w:styleId="OutlineNumbered5">
    <w:name w:val="Outline Numbered 5"/>
    <w:basedOn w:val="Normal"/>
    <w:uiPriority w:val="99"/>
    <w:rsid w:val="00E07913"/>
    <w:pPr>
      <w:numPr>
        <w:ilvl w:val="4"/>
        <w:numId w:val="2"/>
      </w:numPr>
    </w:pPr>
  </w:style>
  <w:style w:type="paragraph" w:customStyle="1" w:styleId="Crest">
    <w:name w:val="Crest"/>
    <w:basedOn w:val="Header"/>
    <w:uiPriority w:val="99"/>
    <w:rsid w:val="00F23AEE"/>
    <w:pPr>
      <w:spacing w:after="480"/>
      <w:jc w:val="right"/>
    </w:pPr>
  </w:style>
  <w:style w:type="character" w:customStyle="1" w:styleId="SingleParagraphChar">
    <w:name w:val="Single Paragraph Char"/>
    <w:link w:val="SingleParagraph"/>
    <w:locked/>
    <w:rsid w:val="00421697"/>
    <w:rPr>
      <w:rFonts w:ascii="Arial" w:hAnsi="Arial" w:cs="Times New Roman"/>
      <w:color w:val="000000"/>
      <w:sz w:val="22"/>
      <w:lang w:val="en-AU" w:eastAsia="en-AU" w:bidi="ar-SA"/>
    </w:rPr>
  </w:style>
  <w:style w:type="character" w:customStyle="1" w:styleId="A5">
    <w:name w:val="A5"/>
    <w:uiPriority w:val="99"/>
    <w:rsid w:val="00240AAC"/>
    <w:rPr>
      <w:color w:val="000000"/>
      <w:sz w:val="20"/>
    </w:rPr>
  </w:style>
  <w:style w:type="character" w:customStyle="1" w:styleId="OutlineNumbered1Char">
    <w:name w:val="Outline Numbered 1 Char"/>
    <w:link w:val="OutlineNumbered1"/>
    <w:locked/>
    <w:rsid w:val="004C7DFB"/>
    <w:rPr>
      <w:rFonts w:ascii="Book Antiqua" w:hAnsi="Book Antiqua"/>
      <w:color w:val="000000"/>
      <w:sz w:val="22"/>
    </w:rPr>
  </w:style>
  <w:style w:type="paragraph" w:styleId="NormalWeb">
    <w:name w:val="Normal (Web)"/>
    <w:basedOn w:val="Normal"/>
    <w:uiPriority w:val="99"/>
    <w:rsid w:val="0086243B"/>
    <w:pPr>
      <w:spacing w:before="100" w:beforeAutospacing="1" w:after="100" w:afterAutospacing="1" w:line="240" w:lineRule="auto"/>
      <w:jc w:val="left"/>
    </w:pPr>
    <w:rPr>
      <w:rFonts w:ascii="Times New Roman" w:hAnsi="Times New Roman"/>
      <w:color w:val="auto"/>
      <w:sz w:val="24"/>
      <w:szCs w:val="24"/>
    </w:rPr>
  </w:style>
  <w:style w:type="paragraph" w:customStyle="1" w:styleId="SecurityClassificationHeader">
    <w:name w:val="Security Classification Header"/>
    <w:link w:val="SecurityClassificationHeaderChar"/>
    <w:rsid w:val="00340AF9"/>
    <w:pPr>
      <w:spacing w:after="240"/>
      <w:jc w:val="center"/>
    </w:pPr>
    <w:rPr>
      <w:rFonts w:ascii="Book Antiqua" w:hAnsi="Book Antiqua"/>
      <w:b/>
      <w:caps/>
      <w:color w:val="342E82"/>
      <w:sz w:val="24"/>
    </w:rPr>
  </w:style>
  <w:style w:type="character" w:customStyle="1" w:styleId="SecurityClassificationHeaderChar">
    <w:name w:val="Security Classification Header Char"/>
    <w:basedOn w:val="HeaderChar"/>
    <w:link w:val="SecurityClassificationHeader"/>
    <w:rsid w:val="00340AF9"/>
    <w:rPr>
      <w:rFonts w:ascii="Book Antiqua" w:hAnsi="Book Antiqua" w:cs="Times New Roman"/>
      <w:b/>
      <w:caps/>
      <w:color w:val="342E82"/>
      <w:sz w:val="24"/>
      <w:szCs w:val="20"/>
    </w:rPr>
  </w:style>
  <w:style w:type="paragraph" w:customStyle="1" w:styleId="SecurityClassificationFooter">
    <w:name w:val="Security Classification Footer"/>
    <w:link w:val="SecurityClassificationFooterChar"/>
    <w:rsid w:val="00340AF9"/>
    <w:pPr>
      <w:spacing w:before="240"/>
      <w:jc w:val="center"/>
    </w:pPr>
    <w:rPr>
      <w:rFonts w:ascii="Book Antiqua" w:hAnsi="Book Antiqua"/>
      <w:b/>
      <w:caps/>
      <w:color w:val="342E82"/>
      <w:sz w:val="24"/>
    </w:rPr>
  </w:style>
  <w:style w:type="character" w:customStyle="1" w:styleId="SecurityClassificationFooterChar">
    <w:name w:val="Security Classification Footer Char"/>
    <w:basedOn w:val="HeaderChar"/>
    <w:link w:val="SecurityClassificationFooter"/>
    <w:rsid w:val="00340AF9"/>
    <w:rPr>
      <w:rFonts w:ascii="Book Antiqua" w:hAnsi="Book Antiqua" w:cs="Times New Roman"/>
      <w:b/>
      <w:caps/>
      <w:color w:val="342E8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3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mailto:medialiaison@treasury.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tsanhonour.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financetax@treasury.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AT%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a68b2f8c34644249b9bbcff9507eca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81D64-C930-4385-BF06-F08B8BB25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BDF04B-17CE-448D-B5EB-F242836401AF}">
  <ds:schemaRefs>
    <ds:schemaRef ds:uri="http://schemas.microsoft.com/sharepoint/v3/contenttype/forms"/>
  </ds:schemaRefs>
</ds:datastoreItem>
</file>

<file path=customXml/itemProps3.xml><?xml version="1.0" encoding="utf-8"?>
<ds:datastoreItem xmlns:ds="http://schemas.openxmlformats.org/officeDocument/2006/customXml" ds:itemID="{7952C9BC-90FD-47CD-948F-16B86CCD4795}">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AT Report.dotm</Template>
  <TotalTime>8</TotalTime>
  <Pages>10</Pages>
  <Words>2800</Words>
  <Characters>15298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Laurence</dc:creator>
  <cp:lastModifiedBy>Sophie Wooldridge x3892</cp:lastModifiedBy>
  <cp:revision>5</cp:revision>
  <cp:lastPrinted>2012-07-15T23:18:00Z</cp:lastPrinted>
  <dcterms:created xsi:type="dcterms:W3CDTF">2012-07-15T22:58:00Z</dcterms:created>
  <dcterms:modified xsi:type="dcterms:W3CDTF">2012-07-15T23:19:00Z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ingDocStatus">
    <vt:lpwstr/>
  </property>
  <property fmtid="{D5CDD505-2E9C-101B-9397-08002B2CF9AE}" pid="3" name="SecurityClassification">
    <vt:lpwstr/>
  </property>
  <property fmtid="{D5CDD505-2E9C-101B-9397-08002B2CF9AE}" pid="4" name="_AdHocReviewCycleID">
    <vt:i4>953102284</vt:i4>
  </property>
  <property fmtid="{D5CDD505-2E9C-101B-9397-08002B2CF9AE}" pid="5" name="_NewReviewCycle">
    <vt:lpwstr/>
  </property>
  <property fmtid="{D5CDD505-2E9C-101B-9397-08002B2CF9AE}" pid="6" name="_EmailSubject">
    <vt:lpwstr>Discussion Papers to be prepared for release on Treasury's website [SEC=IN-CONFIDENCE]</vt:lpwstr>
  </property>
  <property fmtid="{D5CDD505-2E9C-101B-9397-08002B2CF9AE}" pid="7" name="_AuthorEmail">
    <vt:lpwstr>Teresa.Bostle@TREASURY.GOV.AU</vt:lpwstr>
  </property>
  <property fmtid="{D5CDD505-2E9C-101B-9397-08002B2CF9AE}" pid="8" name="_AuthorEmailDisplayName">
    <vt:lpwstr>Bostle, Teresa</vt:lpwstr>
  </property>
  <property fmtid="{D5CDD505-2E9C-101B-9397-08002B2CF9AE}" pid="9" name="ContentTypeId">
    <vt:lpwstr>0x010100D5EBCAED125CEB43B39DAD94BDEC00A1</vt:lpwstr>
  </property>
  <property fmtid="{D5CDD505-2E9C-101B-9397-08002B2CF9AE}" pid="10" name="_PreviousAdHocReviewCycleID">
    <vt:i4>1760946884</vt:i4>
  </property>
</Properties>
</file>