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37C77" w14:textId="069E5363" w:rsidR="00301BAB" w:rsidRPr="009545F6" w:rsidRDefault="00301BAB" w:rsidP="009545F6">
      <w:pPr>
        <w:pStyle w:val="Title"/>
      </w:pPr>
      <w:bookmarkStart w:id="0" w:name="_GoBack"/>
      <w:bookmarkEnd w:id="0"/>
      <w:r w:rsidRPr="009545F6">
        <w:t>INDUSTRY CODES OF CONDUCT</w:t>
      </w:r>
      <w:r w:rsidR="0030762A" w:rsidRPr="009545F6">
        <w:br/>
      </w:r>
      <w:r w:rsidRPr="009545F6">
        <w:t>POLICY FRAMEWORK</w:t>
      </w:r>
    </w:p>
    <w:p w14:paraId="19C016FE" w14:textId="77777777" w:rsidR="009545F6" w:rsidRDefault="00A42635" w:rsidP="009545F6">
      <w:pPr>
        <w:pStyle w:val="CoverTitleSub"/>
        <w:sectPr w:rsidR="009545F6" w:rsidSect="009545F6">
          <w:headerReference w:type="default" r:id="rId14"/>
          <w:footerReference w:type="even" r:id="rId15"/>
          <w:footerReference w:type="default" r:id="rId16"/>
          <w:headerReference w:type="first" r:id="rId17"/>
          <w:pgSz w:w="11906" w:h="16838" w:code="277"/>
          <w:pgMar w:top="1440" w:right="1440" w:bottom="1440" w:left="1440" w:header="709" w:footer="709" w:gutter="0"/>
          <w:cols w:space="708"/>
          <w:vAlign w:val="center"/>
          <w:titlePg/>
          <w:docGrid w:linePitch="360"/>
        </w:sectPr>
      </w:pPr>
      <w:r w:rsidRPr="009545F6">
        <w:t>201</w:t>
      </w:r>
      <w:r w:rsidR="00B7082B" w:rsidRPr="009545F6">
        <w:t>7</w:t>
      </w:r>
    </w:p>
    <w:bookmarkStart w:id="1" w:name="_Toc498962071" w:displacedByCustomXml="next"/>
    <w:sdt>
      <w:sdtPr>
        <w:rPr>
          <w:rFonts w:cs="Times New Roman"/>
          <w:b w:val="0"/>
          <w:caps w:val="0"/>
          <w:color w:val="auto"/>
          <w:kern w:val="0"/>
          <w:sz w:val="22"/>
          <w:szCs w:val="20"/>
        </w:rPr>
        <w:id w:val="-289367540"/>
        <w:docPartObj>
          <w:docPartGallery w:val="Table of Contents"/>
          <w:docPartUnique/>
        </w:docPartObj>
      </w:sdtPr>
      <w:sdtEndPr>
        <w:rPr>
          <w:bCs/>
          <w:noProof/>
        </w:rPr>
      </w:sdtEndPr>
      <w:sdtContent>
        <w:p w14:paraId="20802468" w14:textId="59178BF1" w:rsidR="009545F6" w:rsidRDefault="009545F6" w:rsidP="00DD3D5A">
          <w:pPr>
            <w:pStyle w:val="Heading1-NoTOC"/>
          </w:pPr>
          <w:r>
            <w:t>Contents</w:t>
          </w:r>
          <w:bookmarkEnd w:id="1"/>
        </w:p>
        <w:p w14:paraId="6079FE4E" w14:textId="77777777" w:rsidR="00B85298" w:rsidRDefault="00F61397">
          <w:pPr>
            <w:pStyle w:val="TOC1"/>
            <w:rPr>
              <w:rFonts w:asciiTheme="minorHAnsi" w:eastAsiaTheme="minorEastAsia" w:hAnsiTheme="minorHAnsi" w:cstheme="minorBidi"/>
              <w:b w:val="0"/>
              <w:caps w:val="0"/>
              <w:color w:val="auto"/>
            </w:rPr>
          </w:pPr>
          <w:r>
            <w:rPr>
              <w:b w:val="0"/>
            </w:rPr>
            <w:fldChar w:fldCharType="begin"/>
          </w:r>
          <w:r>
            <w:rPr>
              <w:b w:val="0"/>
            </w:rPr>
            <w:instrText xml:space="preserve"> TOC \o "1-2" \h \z \u </w:instrText>
          </w:r>
          <w:r>
            <w:rPr>
              <w:b w:val="0"/>
            </w:rPr>
            <w:fldChar w:fldCharType="separate"/>
          </w:r>
          <w:hyperlink w:anchor="_Toc498962071" w:history="1">
            <w:r w:rsidR="00B85298" w:rsidRPr="009F43B6">
              <w:rPr>
                <w:rStyle w:val="Hyperlink"/>
              </w:rPr>
              <w:t>Contents</w:t>
            </w:r>
            <w:r w:rsidR="00B85298">
              <w:rPr>
                <w:webHidden/>
              </w:rPr>
              <w:tab/>
            </w:r>
            <w:r w:rsidR="00B85298">
              <w:rPr>
                <w:webHidden/>
              </w:rPr>
              <w:fldChar w:fldCharType="begin"/>
            </w:r>
            <w:r w:rsidR="00B85298">
              <w:rPr>
                <w:webHidden/>
              </w:rPr>
              <w:instrText xml:space="preserve"> PAGEREF _Toc498962071 \h </w:instrText>
            </w:r>
            <w:r w:rsidR="00B85298">
              <w:rPr>
                <w:webHidden/>
              </w:rPr>
            </w:r>
            <w:r w:rsidR="00B85298">
              <w:rPr>
                <w:webHidden/>
              </w:rPr>
              <w:fldChar w:fldCharType="separate"/>
            </w:r>
            <w:r w:rsidR="00B85298">
              <w:rPr>
                <w:webHidden/>
              </w:rPr>
              <w:t>iii</w:t>
            </w:r>
            <w:r w:rsidR="00B85298">
              <w:rPr>
                <w:webHidden/>
              </w:rPr>
              <w:fldChar w:fldCharType="end"/>
            </w:r>
          </w:hyperlink>
        </w:p>
        <w:p w14:paraId="431DE442" w14:textId="77777777" w:rsidR="00B85298" w:rsidRDefault="00937854">
          <w:pPr>
            <w:pStyle w:val="TOC1"/>
            <w:rPr>
              <w:rFonts w:asciiTheme="minorHAnsi" w:eastAsiaTheme="minorEastAsia" w:hAnsiTheme="minorHAnsi" w:cstheme="minorBidi"/>
              <w:b w:val="0"/>
              <w:caps w:val="0"/>
              <w:color w:val="auto"/>
            </w:rPr>
          </w:pPr>
          <w:hyperlink w:anchor="_Toc498962072" w:history="1">
            <w:r w:rsidR="00B85298" w:rsidRPr="009F43B6">
              <w:rPr>
                <w:rStyle w:val="Hyperlink"/>
              </w:rPr>
              <w:t>Foreword</w:t>
            </w:r>
            <w:r w:rsidR="00B85298">
              <w:rPr>
                <w:webHidden/>
              </w:rPr>
              <w:tab/>
            </w:r>
            <w:r w:rsidR="00B85298">
              <w:rPr>
                <w:webHidden/>
              </w:rPr>
              <w:fldChar w:fldCharType="begin"/>
            </w:r>
            <w:r w:rsidR="00B85298">
              <w:rPr>
                <w:webHidden/>
              </w:rPr>
              <w:instrText xml:space="preserve"> PAGEREF _Toc498962072 \h </w:instrText>
            </w:r>
            <w:r w:rsidR="00B85298">
              <w:rPr>
                <w:webHidden/>
              </w:rPr>
            </w:r>
            <w:r w:rsidR="00B85298">
              <w:rPr>
                <w:webHidden/>
              </w:rPr>
              <w:fldChar w:fldCharType="separate"/>
            </w:r>
            <w:r w:rsidR="00B85298">
              <w:rPr>
                <w:webHidden/>
              </w:rPr>
              <w:t>iv</w:t>
            </w:r>
            <w:r w:rsidR="00B85298">
              <w:rPr>
                <w:webHidden/>
              </w:rPr>
              <w:fldChar w:fldCharType="end"/>
            </w:r>
          </w:hyperlink>
        </w:p>
        <w:p w14:paraId="6CCA7D5C" w14:textId="77777777" w:rsidR="00B85298" w:rsidRDefault="00937854">
          <w:pPr>
            <w:pStyle w:val="TOC1"/>
            <w:rPr>
              <w:rFonts w:asciiTheme="minorHAnsi" w:eastAsiaTheme="minorEastAsia" w:hAnsiTheme="minorHAnsi" w:cstheme="minorBidi"/>
              <w:b w:val="0"/>
              <w:caps w:val="0"/>
              <w:color w:val="auto"/>
            </w:rPr>
          </w:pPr>
          <w:hyperlink w:anchor="_Toc498962073" w:history="1">
            <w:r w:rsidR="00B85298" w:rsidRPr="009F43B6">
              <w:rPr>
                <w:rStyle w:val="Hyperlink"/>
              </w:rPr>
              <w:t>Introduction</w:t>
            </w:r>
            <w:r w:rsidR="00B85298">
              <w:rPr>
                <w:webHidden/>
              </w:rPr>
              <w:tab/>
            </w:r>
            <w:r w:rsidR="00B85298">
              <w:rPr>
                <w:webHidden/>
              </w:rPr>
              <w:fldChar w:fldCharType="begin"/>
            </w:r>
            <w:r w:rsidR="00B85298">
              <w:rPr>
                <w:webHidden/>
              </w:rPr>
              <w:instrText xml:space="preserve"> PAGEREF _Toc498962073 \h </w:instrText>
            </w:r>
            <w:r w:rsidR="00B85298">
              <w:rPr>
                <w:webHidden/>
              </w:rPr>
            </w:r>
            <w:r w:rsidR="00B85298">
              <w:rPr>
                <w:webHidden/>
              </w:rPr>
              <w:fldChar w:fldCharType="separate"/>
            </w:r>
            <w:r w:rsidR="00B85298">
              <w:rPr>
                <w:webHidden/>
              </w:rPr>
              <w:t>1</w:t>
            </w:r>
            <w:r w:rsidR="00B85298">
              <w:rPr>
                <w:webHidden/>
              </w:rPr>
              <w:fldChar w:fldCharType="end"/>
            </w:r>
          </w:hyperlink>
        </w:p>
        <w:p w14:paraId="2F3813E8" w14:textId="77777777" w:rsidR="00B85298" w:rsidRDefault="00937854">
          <w:pPr>
            <w:pStyle w:val="TOC2"/>
            <w:rPr>
              <w:rFonts w:asciiTheme="minorHAnsi" w:eastAsiaTheme="minorEastAsia" w:hAnsiTheme="minorHAnsi" w:cstheme="minorBidi"/>
              <w:color w:val="auto"/>
              <w:szCs w:val="22"/>
            </w:rPr>
          </w:pPr>
          <w:hyperlink w:anchor="_Toc498962074" w:history="1">
            <w:r w:rsidR="00B85298" w:rsidRPr="009F43B6">
              <w:rPr>
                <w:rStyle w:val="Hyperlink"/>
              </w:rPr>
              <w:t>What are industry codes of conduct?</w:t>
            </w:r>
            <w:r w:rsidR="00B85298">
              <w:rPr>
                <w:webHidden/>
              </w:rPr>
              <w:tab/>
            </w:r>
            <w:r w:rsidR="00B85298">
              <w:rPr>
                <w:webHidden/>
              </w:rPr>
              <w:fldChar w:fldCharType="begin"/>
            </w:r>
            <w:r w:rsidR="00B85298">
              <w:rPr>
                <w:webHidden/>
              </w:rPr>
              <w:instrText xml:space="preserve"> PAGEREF _Toc498962074 \h </w:instrText>
            </w:r>
            <w:r w:rsidR="00B85298">
              <w:rPr>
                <w:webHidden/>
              </w:rPr>
            </w:r>
            <w:r w:rsidR="00B85298">
              <w:rPr>
                <w:webHidden/>
              </w:rPr>
              <w:fldChar w:fldCharType="separate"/>
            </w:r>
            <w:r w:rsidR="00B85298">
              <w:rPr>
                <w:webHidden/>
              </w:rPr>
              <w:t>1</w:t>
            </w:r>
            <w:r w:rsidR="00B85298">
              <w:rPr>
                <w:webHidden/>
              </w:rPr>
              <w:fldChar w:fldCharType="end"/>
            </w:r>
          </w:hyperlink>
        </w:p>
        <w:p w14:paraId="15606AE6" w14:textId="77777777" w:rsidR="00B85298" w:rsidRDefault="00937854">
          <w:pPr>
            <w:pStyle w:val="TOC2"/>
            <w:rPr>
              <w:rFonts w:asciiTheme="minorHAnsi" w:eastAsiaTheme="minorEastAsia" w:hAnsiTheme="minorHAnsi" w:cstheme="minorBidi"/>
              <w:color w:val="auto"/>
              <w:szCs w:val="22"/>
            </w:rPr>
          </w:pPr>
          <w:hyperlink w:anchor="_Toc498962075" w:history="1">
            <w:r w:rsidR="00B85298" w:rsidRPr="009F43B6">
              <w:rPr>
                <w:rStyle w:val="Hyperlink"/>
              </w:rPr>
              <w:t>Self</w:t>
            </w:r>
            <w:r w:rsidR="00B85298" w:rsidRPr="009F43B6">
              <w:rPr>
                <w:rStyle w:val="Hyperlink"/>
              </w:rPr>
              <w:noBreakHyphen/>
              <w:t>regulation</w:t>
            </w:r>
            <w:r w:rsidR="00B85298">
              <w:rPr>
                <w:webHidden/>
              </w:rPr>
              <w:tab/>
            </w:r>
            <w:r w:rsidR="00B85298">
              <w:rPr>
                <w:webHidden/>
              </w:rPr>
              <w:fldChar w:fldCharType="begin"/>
            </w:r>
            <w:r w:rsidR="00B85298">
              <w:rPr>
                <w:webHidden/>
              </w:rPr>
              <w:instrText xml:space="preserve"> PAGEREF _Toc498962075 \h </w:instrText>
            </w:r>
            <w:r w:rsidR="00B85298">
              <w:rPr>
                <w:webHidden/>
              </w:rPr>
            </w:r>
            <w:r w:rsidR="00B85298">
              <w:rPr>
                <w:webHidden/>
              </w:rPr>
              <w:fldChar w:fldCharType="separate"/>
            </w:r>
            <w:r w:rsidR="00B85298">
              <w:rPr>
                <w:webHidden/>
              </w:rPr>
              <w:t>1</w:t>
            </w:r>
            <w:r w:rsidR="00B85298">
              <w:rPr>
                <w:webHidden/>
              </w:rPr>
              <w:fldChar w:fldCharType="end"/>
            </w:r>
          </w:hyperlink>
        </w:p>
        <w:p w14:paraId="2EF1B533" w14:textId="77777777" w:rsidR="00B85298" w:rsidRDefault="00937854">
          <w:pPr>
            <w:pStyle w:val="TOC2"/>
            <w:rPr>
              <w:rFonts w:asciiTheme="minorHAnsi" w:eastAsiaTheme="minorEastAsia" w:hAnsiTheme="minorHAnsi" w:cstheme="minorBidi"/>
              <w:color w:val="auto"/>
              <w:szCs w:val="22"/>
            </w:rPr>
          </w:pPr>
          <w:hyperlink w:anchor="_Toc498962076" w:history="1">
            <w:r w:rsidR="00B85298" w:rsidRPr="009F43B6">
              <w:rPr>
                <w:rStyle w:val="Hyperlink"/>
              </w:rPr>
              <w:t>Prescribed industry codes</w:t>
            </w:r>
            <w:r w:rsidR="00B85298">
              <w:rPr>
                <w:webHidden/>
              </w:rPr>
              <w:tab/>
            </w:r>
            <w:r w:rsidR="00B85298">
              <w:rPr>
                <w:webHidden/>
              </w:rPr>
              <w:fldChar w:fldCharType="begin"/>
            </w:r>
            <w:r w:rsidR="00B85298">
              <w:rPr>
                <w:webHidden/>
              </w:rPr>
              <w:instrText xml:space="preserve"> PAGEREF _Toc498962076 \h </w:instrText>
            </w:r>
            <w:r w:rsidR="00B85298">
              <w:rPr>
                <w:webHidden/>
              </w:rPr>
            </w:r>
            <w:r w:rsidR="00B85298">
              <w:rPr>
                <w:webHidden/>
              </w:rPr>
              <w:fldChar w:fldCharType="separate"/>
            </w:r>
            <w:r w:rsidR="00B85298">
              <w:rPr>
                <w:webHidden/>
              </w:rPr>
              <w:t>3</w:t>
            </w:r>
            <w:r w:rsidR="00B85298">
              <w:rPr>
                <w:webHidden/>
              </w:rPr>
              <w:fldChar w:fldCharType="end"/>
            </w:r>
          </w:hyperlink>
        </w:p>
        <w:p w14:paraId="09C12F7C" w14:textId="77777777" w:rsidR="00B85298" w:rsidRDefault="00937854">
          <w:pPr>
            <w:pStyle w:val="TOC1"/>
            <w:rPr>
              <w:rFonts w:asciiTheme="minorHAnsi" w:eastAsiaTheme="minorEastAsia" w:hAnsiTheme="minorHAnsi" w:cstheme="minorBidi"/>
              <w:b w:val="0"/>
              <w:caps w:val="0"/>
              <w:color w:val="auto"/>
            </w:rPr>
          </w:pPr>
          <w:hyperlink w:anchor="_Toc498962077" w:history="1">
            <w:r w:rsidR="00B85298" w:rsidRPr="009F43B6">
              <w:rPr>
                <w:rStyle w:val="Hyperlink"/>
              </w:rPr>
              <w:t>Enforcement of prescribed codes</w:t>
            </w:r>
            <w:r w:rsidR="00B85298">
              <w:rPr>
                <w:webHidden/>
              </w:rPr>
              <w:tab/>
            </w:r>
            <w:r w:rsidR="00B85298">
              <w:rPr>
                <w:webHidden/>
              </w:rPr>
              <w:fldChar w:fldCharType="begin"/>
            </w:r>
            <w:r w:rsidR="00B85298">
              <w:rPr>
                <w:webHidden/>
              </w:rPr>
              <w:instrText xml:space="preserve"> PAGEREF _Toc498962077 \h </w:instrText>
            </w:r>
            <w:r w:rsidR="00B85298">
              <w:rPr>
                <w:webHidden/>
              </w:rPr>
            </w:r>
            <w:r w:rsidR="00B85298">
              <w:rPr>
                <w:webHidden/>
              </w:rPr>
              <w:fldChar w:fldCharType="separate"/>
            </w:r>
            <w:r w:rsidR="00B85298">
              <w:rPr>
                <w:webHidden/>
              </w:rPr>
              <w:t>6</w:t>
            </w:r>
            <w:r w:rsidR="00B85298">
              <w:rPr>
                <w:webHidden/>
              </w:rPr>
              <w:fldChar w:fldCharType="end"/>
            </w:r>
          </w:hyperlink>
        </w:p>
        <w:p w14:paraId="5347663D" w14:textId="77777777" w:rsidR="00B85298" w:rsidRDefault="00937854">
          <w:pPr>
            <w:pStyle w:val="TOC2"/>
            <w:rPr>
              <w:rFonts w:asciiTheme="minorHAnsi" w:eastAsiaTheme="minorEastAsia" w:hAnsiTheme="minorHAnsi" w:cstheme="minorBidi"/>
              <w:color w:val="auto"/>
              <w:szCs w:val="22"/>
            </w:rPr>
          </w:pPr>
          <w:hyperlink w:anchor="_Toc498962078" w:history="1">
            <w:r w:rsidR="00B85298" w:rsidRPr="009F43B6">
              <w:rPr>
                <w:rStyle w:val="Hyperlink"/>
              </w:rPr>
              <w:t>Civil pecuniary penalties and infringement notices</w:t>
            </w:r>
            <w:r w:rsidR="00B85298">
              <w:rPr>
                <w:webHidden/>
              </w:rPr>
              <w:tab/>
            </w:r>
            <w:r w:rsidR="00B85298">
              <w:rPr>
                <w:webHidden/>
              </w:rPr>
              <w:fldChar w:fldCharType="begin"/>
            </w:r>
            <w:r w:rsidR="00B85298">
              <w:rPr>
                <w:webHidden/>
              </w:rPr>
              <w:instrText xml:space="preserve"> PAGEREF _Toc498962078 \h </w:instrText>
            </w:r>
            <w:r w:rsidR="00B85298">
              <w:rPr>
                <w:webHidden/>
              </w:rPr>
            </w:r>
            <w:r w:rsidR="00B85298">
              <w:rPr>
                <w:webHidden/>
              </w:rPr>
              <w:fldChar w:fldCharType="separate"/>
            </w:r>
            <w:r w:rsidR="00B85298">
              <w:rPr>
                <w:webHidden/>
              </w:rPr>
              <w:t>6</w:t>
            </w:r>
            <w:r w:rsidR="00B85298">
              <w:rPr>
                <w:webHidden/>
              </w:rPr>
              <w:fldChar w:fldCharType="end"/>
            </w:r>
          </w:hyperlink>
        </w:p>
        <w:p w14:paraId="752A02DB" w14:textId="77777777" w:rsidR="00B85298" w:rsidRDefault="00937854">
          <w:pPr>
            <w:pStyle w:val="TOC1"/>
            <w:rPr>
              <w:rFonts w:asciiTheme="minorHAnsi" w:eastAsiaTheme="minorEastAsia" w:hAnsiTheme="minorHAnsi" w:cstheme="minorBidi"/>
              <w:b w:val="0"/>
              <w:caps w:val="0"/>
              <w:color w:val="auto"/>
            </w:rPr>
          </w:pPr>
          <w:hyperlink w:anchor="_Toc498962079" w:history="1">
            <w:r w:rsidR="00B85298" w:rsidRPr="009F43B6">
              <w:rPr>
                <w:rStyle w:val="Hyperlink"/>
              </w:rPr>
              <w:t>When should the Government intervene with a code?</w:t>
            </w:r>
            <w:r w:rsidR="00B85298">
              <w:rPr>
                <w:webHidden/>
              </w:rPr>
              <w:tab/>
            </w:r>
            <w:r w:rsidR="00B85298">
              <w:rPr>
                <w:webHidden/>
              </w:rPr>
              <w:fldChar w:fldCharType="begin"/>
            </w:r>
            <w:r w:rsidR="00B85298">
              <w:rPr>
                <w:webHidden/>
              </w:rPr>
              <w:instrText xml:space="preserve"> PAGEREF _Toc498962079 \h </w:instrText>
            </w:r>
            <w:r w:rsidR="00B85298">
              <w:rPr>
                <w:webHidden/>
              </w:rPr>
            </w:r>
            <w:r w:rsidR="00B85298">
              <w:rPr>
                <w:webHidden/>
              </w:rPr>
              <w:fldChar w:fldCharType="separate"/>
            </w:r>
            <w:r w:rsidR="00B85298">
              <w:rPr>
                <w:webHidden/>
              </w:rPr>
              <w:t>8</w:t>
            </w:r>
            <w:r w:rsidR="00B85298">
              <w:rPr>
                <w:webHidden/>
              </w:rPr>
              <w:fldChar w:fldCharType="end"/>
            </w:r>
          </w:hyperlink>
        </w:p>
        <w:p w14:paraId="67BC7D73" w14:textId="77777777" w:rsidR="00B85298" w:rsidRDefault="00937854">
          <w:pPr>
            <w:pStyle w:val="TOC2"/>
            <w:rPr>
              <w:rFonts w:asciiTheme="minorHAnsi" w:eastAsiaTheme="minorEastAsia" w:hAnsiTheme="minorHAnsi" w:cstheme="minorBidi"/>
              <w:color w:val="auto"/>
              <w:szCs w:val="22"/>
            </w:rPr>
          </w:pPr>
          <w:hyperlink w:anchor="_Toc498962080" w:history="1">
            <w:r w:rsidR="00B85298" w:rsidRPr="009F43B6">
              <w:rPr>
                <w:rStyle w:val="Hyperlink"/>
              </w:rPr>
              <w:t>Market failure</w:t>
            </w:r>
            <w:r w:rsidR="00B85298">
              <w:rPr>
                <w:webHidden/>
              </w:rPr>
              <w:tab/>
            </w:r>
            <w:r w:rsidR="00B85298">
              <w:rPr>
                <w:webHidden/>
              </w:rPr>
              <w:fldChar w:fldCharType="begin"/>
            </w:r>
            <w:r w:rsidR="00B85298">
              <w:rPr>
                <w:webHidden/>
              </w:rPr>
              <w:instrText xml:space="preserve"> PAGEREF _Toc498962080 \h </w:instrText>
            </w:r>
            <w:r w:rsidR="00B85298">
              <w:rPr>
                <w:webHidden/>
              </w:rPr>
            </w:r>
            <w:r w:rsidR="00B85298">
              <w:rPr>
                <w:webHidden/>
              </w:rPr>
              <w:fldChar w:fldCharType="separate"/>
            </w:r>
            <w:r w:rsidR="00B85298">
              <w:rPr>
                <w:webHidden/>
              </w:rPr>
              <w:t>8</w:t>
            </w:r>
            <w:r w:rsidR="00B85298">
              <w:rPr>
                <w:webHidden/>
              </w:rPr>
              <w:fldChar w:fldCharType="end"/>
            </w:r>
          </w:hyperlink>
        </w:p>
        <w:p w14:paraId="45258237" w14:textId="77777777" w:rsidR="00B85298" w:rsidRDefault="00937854">
          <w:pPr>
            <w:pStyle w:val="TOC1"/>
            <w:rPr>
              <w:rFonts w:asciiTheme="minorHAnsi" w:eastAsiaTheme="minorEastAsia" w:hAnsiTheme="minorHAnsi" w:cstheme="minorBidi"/>
              <w:b w:val="0"/>
              <w:caps w:val="0"/>
              <w:color w:val="auto"/>
            </w:rPr>
          </w:pPr>
          <w:hyperlink w:anchor="_Toc498962081" w:history="1">
            <w:r w:rsidR="00B85298" w:rsidRPr="009F43B6">
              <w:rPr>
                <w:rStyle w:val="Hyperlink"/>
              </w:rPr>
              <w:t>Ministerial responsibility for industry codes</w:t>
            </w:r>
            <w:r w:rsidR="00B85298">
              <w:rPr>
                <w:webHidden/>
              </w:rPr>
              <w:tab/>
            </w:r>
            <w:r w:rsidR="00B85298">
              <w:rPr>
                <w:webHidden/>
              </w:rPr>
              <w:fldChar w:fldCharType="begin"/>
            </w:r>
            <w:r w:rsidR="00B85298">
              <w:rPr>
                <w:webHidden/>
              </w:rPr>
              <w:instrText xml:space="preserve"> PAGEREF _Toc498962081 \h </w:instrText>
            </w:r>
            <w:r w:rsidR="00B85298">
              <w:rPr>
                <w:webHidden/>
              </w:rPr>
            </w:r>
            <w:r w:rsidR="00B85298">
              <w:rPr>
                <w:webHidden/>
              </w:rPr>
              <w:fldChar w:fldCharType="separate"/>
            </w:r>
            <w:r w:rsidR="00B85298">
              <w:rPr>
                <w:webHidden/>
              </w:rPr>
              <w:t>10</w:t>
            </w:r>
            <w:r w:rsidR="00B85298">
              <w:rPr>
                <w:webHidden/>
              </w:rPr>
              <w:fldChar w:fldCharType="end"/>
            </w:r>
          </w:hyperlink>
        </w:p>
        <w:p w14:paraId="4B013EDD" w14:textId="77777777" w:rsidR="00B85298" w:rsidRDefault="00937854">
          <w:pPr>
            <w:pStyle w:val="TOC1"/>
            <w:rPr>
              <w:rFonts w:asciiTheme="minorHAnsi" w:eastAsiaTheme="minorEastAsia" w:hAnsiTheme="minorHAnsi" w:cstheme="minorBidi"/>
              <w:b w:val="0"/>
              <w:caps w:val="0"/>
              <w:color w:val="auto"/>
            </w:rPr>
          </w:pPr>
          <w:hyperlink w:anchor="_Toc498962082" w:history="1">
            <w:r w:rsidR="00B85298" w:rsidRPr="009F43B6">
              <w:rPr>
                <w:rStyle w:val="Hyperlink"/>
              </w:rPr>
              <w:t>Decision</w:t>
            </w:r>
            <w:r w:rsidR="00B85298" w:rsidRPr="009F43B6">
              <w:rPr>
                <w:rStyle w:val="Hyperlink"/>
              </w:rPr>
              <w:noBreakHyphen/>
              <w:t>making criteria for prescribing industry codes</w:t>
            </w:r>
            <w:r w:rsidR="00B85298">
              <w:rPr>
                <w:webHidden/>
              </w:rPr>
              <w:tab/>
            </w:r>
            <w:r w:rsidR="00B85298">
              <w:rPr>
                <w:webHidden/>
              </w:rPr>
              <w:fldChar w:fldCharType="begin"/>
            </w:r>
            <w:r w:rsidR="00B85298">
              <w:rPr>
                <w:webHidden/>
              </w:rPr>
              <w:instrText xml:space="preserve"> PAGEREF _Toc498962082 \h </w:instrText>
            </w:r>
            <w:r w:rsidR="00B85298">
              <w:rPr>
                <w:webHidden/>
              </w:rPr>
            </w:r>
            <w:r w:rsidR="00B85298">
              <w:rPr>
                <w:webHidden/>
              </w:rPr>
              <w:fldChar w:fldCharType="separate"/>
            </w:r>
            <w:r w:rsidR="00B85298">
              <w:rPr>
                <w:webHidden/>
              </w:rPr>
              <w:t>11</w:t>
            </w:r>
            <w:r w:rsidR="00B85298">
              <w:rPr>
                <w:webHidden/>
              </w:rPr>
              <w:fldChar w:fldCharType="end"/>
            </w:r>
          </w:hyperlink>
        </w:p>
        <w:p w14:paraId="09D577AF" w14:textId="77777777" w:rsidR="00B85298" w:rsidRDefault="00937854">
          <w:pPr>
            <w:pStyle w:val="TOC2"/>
            <w:rPr>
              <w:rFonts w:asciiTheme="minorHAnsi" w:eastAsiaTheme="minorEastAsia" w:hAnsiTheme="minorHAnsi" w:cstheme="minorBidi"/>
              <w:color w:val="auto"/>
              <w:szCs w:val="22"/>
            </w:rPr>
          </w:pPr>
          <w:hyperlink w:anchor="_Toc498962083" w:history="1">
            <w:r w:rsidR="00B85298" w:rsidRPr="009F43B6">
              <w:rPr>
                <w:rStyle w:val="Hyperlink"/>
              </w:rPr>
              <w:t>1.</w:t>
            </w:r>
            <w:r w:rsidR="00B85298">
              <w:rPr>
                <w:rFonts w:asciiTheme="minorHAnsi" w:eastAsiaTheme="minorEastAsia" w:hAnsiTheme="minorHAnsi" w:cstheme="minorBidi"/>
                <w:color w:val="auto"/>
                <w:szCs w:val="22"/>
              </w:rPr>
              <w:tab/>
            </w:r>
            <w:r w:rsidR="00B85298" w:rsidRPr="009F43B6">
              <w:rPr>
                <w:rStyle w:val="Hyperlink"/>
              </w:rPr>
              <w:t>Is there an identifiable problem in the industry?</w:t>
            </w:r>
            <w:r w:rsidR="00B85298">
              <w:rPr>
                <w:webHidden/>
              </w:rPr>
              <w:tab/>
            </w:r>
            <w:r w:rsidR="00B85298">
              <w:rPr>
                <w:webHidden/>
              </w:rPr>
              <w:fldChar w:fldCharType="begin"/>
            </w:r>
            <w:r w:rsidR="00B85298">
              <w:rPr>
                <w:webHidden/>
              </w:rPr>
              <w:instrText xml:space="preserve"> PAGEREF _Toc498962083 \h </w:instrText>
            </w:r>
            <w:r w:rsidR="00B85298">
              <w:rPr>
                <w:webHidden/>
              </w:rPr>
            </w:r>
            <w:r w:rsidR="00B85298">
              <w:rPr>
                <w:webHidden/>
              </w:rPr>
              <w:fldChar w:fldCharType="separate"/>
            </w:r>
            <w:r w:rsidR="00B85298">
              <w:rPr>
                <w:webHidden/>
              </w:rPr>
              <w:t>11</w:t>
            </w:r>
            <w:r w:rsidR="00B85298">
              <w:rPr>
                <w:webHidden/>
              </w:rPr>
              <w:fldChar w:fldCharType="end"/>
            </w:r>
          </w:hyperlink>
        </w:p>
        <w:p w14:paraId="5D5D2E6B" w14:textId="77777777" w:rsidR="00B85298" w:rsidRDefault="00937854">
          <w:pPr>
            <w:pStyle w:val="TOC2"/>
            <w:rPr>
              <w:rFonts w:asciiTheme="minorHAnsi" w:eastAsiaTheme="minorEastAsia" w:hAnsiTheme="minorHAnsi" w:cstheme="minorBidi"/>
              <w:color w:val="auto"/>
              <w:szCs w:val="22"/>
            </w:rPr>
          </w:pPr>
          <w:hyperlink w:anchor="_Toc498962084" w:history="1">
            <w:r w:rsidR="00B85298" w:rsidRPr="009F43B6">
              <w:rPr>
                <w:rStyle w:val="Hyperlink"/>
              </w:rPr>
              <w:t>2.</w:t>
            </w:r>
            <w:r w:rsidR="00B85298">
              <w:rPr>
                <w:rFonts w:asciiTheme="minorHAnsi" w:eastAsiaTheme="minorEastAsia" w:hAnsiTheme="minorHAnsi" w:cstheme="minorBidi"/>
                <w:color w:val="auto"/>
                <w:szCs w:val="22"/>
              </w:rPr>
              <w:tab/>
            </w:r>
            <w:r w:rsidR="00B85298" w:rsidRPr="009F43B6">
              <w:rPr>
                <w:rStyle w:val="Hyperlink"/>
              </w:rPr>
              <w:t>Can the problem be addressed using existing laws or regulations?</w:t>
            </w:r>
            <w:r w:rsidR="00B85298">
              <w:rPr>
                <w:webHidden/>
              </w:rPr>
              <w:tab/>
            </w:r>
            <w:r w:rsidR="00B85298">
              <w:rPr>
                <w:webHidden/>
              </w:rPr>
              <w:fldChar w:fldCharType="begin"/>
            </w:r>
            <w:r w:rsidR="00B85298">
              <w:rPr>
                <w:webHidden/>
              </w:rPr>
              <w:instrText xml:space="preserve"> PAGEREF _Toc498962084 \h </w:instrText>
            </w:r>
            <w:r w:rsidR="00B85298">
              <w:rPr>
                <w:webHidden/>
              </w:rPr>
            </w:r>
            <w:r w:rsidR="00B85298">
              <w:rPr>
                <w:webHidden/>
              </w:rPr>
              <w:fldChar w:fldCharType="separate"/>
            </w:r>
            <w:r w:rsidR="00B85298">
              <w:rPr>
                <w:webHidden/>
              </w:rPr>
              <w:t>11</w:t>
            </w:r>
            <w:r w:rsidR="00B85298">
              <w:rPr>
                <w:webHidden/>
              </w:rPr>
              <w:fldChar w:fldCharType="end"/>
            </w:r>
          </w:hyperlink>
        </w:p>
        <w:p w14:paraId="5ACAA167" w14:textId="77777777" w:rsidR="00B85298" w:rsidRDefault="00937854">
          <w:pPr>
            <w:pStyle w:val="TOC2"/>
            <w:rPr>
              <w:rFonts w:asciiTheme="minorHAnsi" w:eastAsiaTheme="minorEastAsia" w:hAnsiTheme="minorHAnsi" w:cstheme="minorBidi"/>
              <w:color w:val="auto"/>
              <w:szCs w:val="22"/>
            </w:rPr>
          </w:pPr>
          <w:hyperlink w:anchor="_Toc498962085" w:history="1">
            <w:r w:rsidR="00B85298" w:rsidRPr="009F43B6">
              <w:rPr>
                <w:rStyle w:val="Hyperlink"/>
              </w:rPr>
              <w:t>3.</w:t>
            </w:r>
            <w:r w:rsidR="00B85298">
              <w:rPr>
                <w:rFonts w:asciiTheme="minorHAnsi" w:eastAsiaTheme="minorEastAsia" w:hAnsiTheme="minorHAnsi" w:cstheme="minorBidi"/>
                <w:color w:val="auto"/>
                <w:szCs w:val="22"/>
              </w:rPr>
              <w:tab/>
            </w:r>
            <w:r w:rsidR="00B85298" w:rsidRPr="009F43B6">
              <w:rPr>
                <w:rStyle w:val="Hyperlink"/>
              </w:rPr>
              <w:t>Has industry self</w:t>
            </w:r>
            <w:r w:rsidR="00B85298" w:rsidRPr="009F43B6">
              <w:rPr>
                <w:rStyle w:val="Hyperlink"/>
              </w:rPr>
              <w:noBreakHyphen/>
              <w:t>regulation been attempted?</w:t>
            </w:r>
            <w:r w:rsidR="00B85298">
              <w:rPr>
                <w:webHidden/>
              </w:rPr>
              <w:tab/>
            </w:r>
            <w:r w:rsidR="00B85298">
              <w:rPr>
                <w:webHidden/>
              </w:rPr>
              <w:fldChar w:fldCharType="begin"/>
            </w:r>
            <w:r w:rsidR="00B85298">
              <w:rPr>
                <w:webHidden/>
              </w:rPr>
              <w:instrText xml:space="preserve"> PAGEREF _Toc498962085 \h </w:instrText>
            </w:r>
            <w:r w:rsidR="00B85298">
              <w:rPr>
                <w:webHidden/>
              </w:rPr>
            </w:r>
            <w:r w:rsidR="00B85298">
              <w:rPr>
                <w:webHidden/>
              </w:rPr>
              <w:fldChar w:fldCharType="separate"/>
            </w:r>
            <w:r w:rsidR="00B85298">
              <w:rPr>
                <w:webHidden/>
              </w:rPr>
              <w:t>11</w:t>
            </w:r>
            <w:r w:rsidR="00B85298">
              <w:rPr>
                <w:webHidden/>
              </w:rPr>
              <w:fldChar w:fldCharType="end"/>
            </w:r>
          </w:hyperlink>
        </w:p>
        <w:p w14:paraId="2A9EC0CA" w14:textId="77777777" w:rsidR="00B85298" w:rsidRDefault="00937854">
          <w:pPr>
            <w:pStyle w:val="TOC2"/>
            <w:rPr>
              <w:rFonts w:asciiTheme="minorHAnsi" w:eastAsiaTheme="minorEastAsia" w:hAnsiTheme="minorHAnsi" w:cstheme="minorBidi"/>
              <w:color w:val="auto"/>
              <w:szCs w:val="22"/>
            </w:rPr>
          </w:pPr>
          <w:hyperlink w:anchor="_Toc498962086" w:history="1">
            <w:r w:rsidR="00B85298" w:rsidRPr="009F43B6">
              <w:rPr>
                <w:rStyle w:val="Hyperlink"/>
              </w:rPr>
              <w:t>4.</w:t>
            </w:r>
            <w:r w:rsidR="00B85298">
              <w:rPr>
                <w:rFonts w:asciiTheme="minorHAnsi" w:eastAsiaTheme="minorEastAsia" w:hAnsiTheme="minorHAnsi" w:cstheme="minorBidi"/>
                <w:color w:val="auto"/>
                <w:szCs w:val="22"/>
              </w:rPr>
              <w:tab/>
            </w:r>
            <w:r w:rsidR="00B85298" w:rsidRPr="009F43B6">
              <w:rPr>
                <w:rStyle w:val="Hyperlink"/>
              </w:rPr>
              <w:t>Is an industry code the most suitable mechanism for resolving the problem?</w:t>
            </w:r>
            <w:r w:rsidR="00B85298">
              <w:rPr>
                <w:webHidden/>
              </w:rPr>
              <w:tab/>
            </w:r>
            <w:r w:rsidR="00B85298">
              <w:rPr>
                <w:webHidden/>
              </w:rPr>
              <w:fldChar w:fldCharType="begin"/>
            </w:r>
            <w:r w:rsidR="00B85298">
              <w:rPr>
                <w:webHidden/>
              </w:rPr>
              <w:instrText xml:space="preserve"> PAGEREF _Toc498962086 \h </w:instrText>
            </w:r>
            <w:r w:rsidR="00B85298">
              <w:rPr>
                <w:webHidden/>
              </w:rPr>
            </w:r>
            <w:r w:rsidR="00B85298">
              <w:rPr>
                <w:webHidden/>
              </w:rPr>
              <w:fldChar w:fldCharType="separate"/>
            </w:r>
            <w:r w:rsidR="00B85298">
              <w:rPr>
                <w:webHidden/>
              </w:rPr>
              <w:t>12</w:t>
            </w:r>
            <w:r w:rsidR="00B85298">
              <w:rPr>
                <w:webHidden/>
              </w:rPr>
              <w:fldChar w:fldCharType="end"/>
            </w:r>
          </w:hyperlink>
        </w:p>
        <w:p w14:paraId="2756CD17" w14:textId="77777777" w:rsidR="00B85298" w:rsidRDefault="00937854">
          <w:pPr>
            <w:pStyle w:val="TOC2"/>
            <w:rPr>
              <w:rFonts w:asciiTheme="minorHAnsi" w:eastAsiaTheme="minorEastAsia" w:hAnsiTheme="minorHAnsi" w:cstheme="minorBidi"/>
              <w:color w:val="auto"/>
              <w:szCs w:val="22"/>
            </w:rPr>
          </w:pPr>
          <w:hyperlink w:anchor="_Toc498962087" w:history="1">
            <w:r w:rsidR="00B85298" w:rsidRPr="009F43B6">
              <w:rPr>
                <w:rStyle w:val="Hyperlink"/>
              </w:rPr>
              <w:t>5.</w:t>
            </w:r>
            <w:r w:rsidR="00B85298">
              <w:rPr>
                <w:rFonts w:asciiTheme="minorHAnsi" w:eastAsiaTheme="minorEastAsia" w:hAnsiTheme="minorHAnsi" w:cstheme="minorBidi"/>
                <w:color w:val="auto"/>
                <w:szCs w:val="22"/>
              </w:rPr>
              <w:tab/>
            </w:r>
            <w:r w:rsidR="00B85298" w:rsidRPr="009F43B6">
              <w:rPr>
                <w:rStyle w:val="Hyperlink"/>
              </w:rPr>
              <w:t>Is there likely to be a net public benefit?</w:t>
            </w:r>
            <w:r w:rsidR="00B85298">
              <w:rPr>
                <w:webHidden/>
              </w:rPr>
              <w:tab/>
            </w:r>
            <w:r w:rsidR="00B85298">
              <w:rPr>
                <w:webHidden/>
              </w:rPr>
              <w:fldChar w:fldCharType="begin"/>
            </w:r>
            <w:r w:rsidR="00B85298">
              <w:rPr>
                <w:webHidden/>
              </w:rPr>
              <w:instrText xml:space="preserve"> PAGEREF _Toc498962087 \h </w:instrText>
            </w:r>
            <w:r w:rsidR="00B85298">
              <w:rPr>
                <w:webHidden/>
              </w:rPr>
            </w:r>
            <w:r w:rsidR="00B85298">
              <w:rPr>
                <w:webHidden/>
              </w:rPr>
              <w:fldChar w:fldCharType="separate"/>
            </w:r>
            <w:r w:rsidR="00B85298">
              <w:rPr>
                <w:webHidden/>
              </w:rPr>
              <w:t>12</w:t>
            </w:r>
            <w:r w:rsidR="00B85298">
              <w:rPr>
                <w:webHidden/>
              </w:rPr>
              <w:fldChar w:fldCharType="end"/>
            </w:r>
          </w:hyperlink>
        </w:p>
        <w:p w14:paraId="4806BEAD" w14:textId="77777777" w:rsidR="00B85298" w:rsidRDefault="00937854">
          <w:pPr>
            <w:pStyle w:val="TOC1"/>
            <w:rPr>
              <w:rFonts w:asciiTheme="minorHAnsi" w:eastAsiaTheme="minorEastAsia" w:hAnsiTheme="minorHAnsi" w:cstheme="minorBidi"/>
              <w:b w:val="0"/>
              <w:caps w:val="0"/>
              <w:color w:val="auto"/>
            </w:rPr>
          </w:pPr>
          <w:hyperlink w:anchor="_Toc498962088" w:history="1">
            <w:r w:rsidR="00B85298" w:rsidRPr="009F43B6">
              <w:rPr>
                <w:rStyle w:val="Hyperlink"/>
              </w:rPr>
              <w:t>Process for implementing a prescribed industry code of conduct</w:t>
            </w:r>
            <w:r w:rsidR="00B85298">
              <w:rPr>
                <w:webHidden/>
              </w:rPr>
              <w:tab/>
            </w:r>
            <w:r w:rsidR="00B85298">
              <w:rPr>
                <w:webHidden/>
              </w:rPr>
              <w:fldChar w:fldCharType="begin"/>
            </w:r>
            <w:r w:rsidR="00B85298">
              <w:rPr>
                <w:webHidden/>
              </w:rPr>
              <w:instrText xml:space="preserve"> PAGEREF _Toc498962088 \h </w:instrText>
            </w:r>
            <w:r w:rsidR="00B85298">
              <w:rPr>
                <w:webHidden/>
              </w:rPr>
            </w:r>
            <w:r w:rsidR="00B85298">
              <w:rPr>
                <w:webHidden/>
              </w:rPr>
              <w:fldChar w:fldCharType="separate"/>
            </w:r>
            <w:r w:rsidR="00B85298">
              <w:rPr>
                <w:webHidden/>
              </w:rPr>
              <w:t>14</w:t>
            </w:r>
            <w:r w:rsidR="00B85298">
              <w:rPr>
                <w:webHidden/>
              </w:rPr>
              <w:fldChar w:fldCharType="end"/>
            </w:r>
          </w:hyperlink>
        </w:p>
        <w:p w14:paraId="45CDCC16" w14:textId="77777777" w:rsidR="00B85298" w:rsidRDefault="00937854">
          <w:pPr>
            <w:pStyle w:val="TOC2"/>
            <w:rPr>
              <w:rFonts w:asciiTheme="minorHAnsi" w:eastAsiaTheme="minorEastAsia" w:hAnsiTheme="minorHAnsi" w:cstheme="minorBidi"/>
              <w:color w:val="auto"/>
              <w:szCs w:val="22"/>
            </w:rPr>
          </w:pPr>
          <w:hyperlink w:anchor="_Toc498962089" w:history="1">
            <w:r w:rsidR="00B85298" w:rsidRPr="009F43B6">
              <w:rPr>
                <w:rStyle w:val="Hyperlink"/>
              </w:rPr>
              <w:t>Stage 1 — Minister to seek Government policy approval prior to public consultation</w:t>
            </w:r>
            <w:r w:rsidR="00B85298">
              <w:rPr>
                <w:webHidden/>
              </w:rPr>
              <w:tab/>
            </w:r>
            <w:r w:rsidR="00B85298">
              <w:rPr>
                <w:webHidden/>
              </w:rPr>
              <w:fldChar w:fldCharType="begin"/>
            </w:r>
            <w:r w:rsidR="00B85298">
              <w:rPr>
                <w:webHidden/>
              </w:rPr>
              <w:instrText xml:space="preserve"> PAGEREF _Toc498962089 \h </w:instrText>
            </w:r>
            <w:r w:rsidR="00B85298">
              <w:rPr>
                <w:webHidden/>
              </w:rPr>
            </w:r>
            <w:r w:rsidR="00B85298">
              <w:rPr>
                <w:webHidden/>
              </w:rPr>
              <w:fldChar w:fldCharType="separate"/>
            </w:r>
            <w:r w:rsidR="00B85298">
              <w:rPr>
                <w:webHidden/>
              </w:rPr>
              <w:t>14</w:t>
            </w:r>
            <w:r w:rsidR="00B85298">
              <w:rPr>
                <w:webHidden/>
              </w:rPr>
              <w:fldChar w:fldCharType="end"/>
            </w:r>
          </w:hyperlink>
        </w:p>
        <w:p w14:paraId="031B4EA6" w14:textId="77777777" w:rsidR="00B85298" w:rsidRDefault="00937854">
          <w:pPr>
            <w:pStyle w:val="TOC2"/>
            <w:rPr>
              <w:rFonts w:asciiTheme="minorHAnsi" w:eastAsiaTheme="minorEastAsia" w:hAnsiTheme="minorHAnsi" w:cstheme="minorBidi"/>
              <w:color w:val="auto"/>
              <w:szCs w:val="22"/>
            </w:rPr>
          </w:pPr>
          <w:hyperlink w:anchor="_Toc498962090" w:history="1">
            <w:r w:rsidR="00B85298" w:rsidRPr="009F43B6">
              <w:rPr>
                <w:rStyle w:val="Hyperlink"/>
              </w:rPr>
              <w:t>Stage 2 — Draft regulation impact statement (RIS) and public consultations</w:t>
            </w:r>
            <w:r w:rsidR="00B85298">
              <w:rPr>
                <w:webHidden/>
              </w:rPr>
              <w:tab/>
            </w:r>
            <w:r w:rsidR="00B85298">
              <w:rPr>
                <w:webHidden/>
              </w:rPr>
              <w:fldChar w:fldCharType="begin"/>
            </w:r>
            <w:r w:rsidR="00B85298">
              <w:rPr>
                <w:webHidden/>
              </w:rPr>
              <w:instrText xml:space="preserve"> PAGEREF _Toc498962090 \h </w:instrText>
            </w:r>
            <w:r w:rsidR="00B85298">
              <w:rPr>
                <w:webHidden/>
              </w:rPr>
            </w:r>
            <w:r w:rsidR="00B85298">
              <w:rPr>
                <w:webHidden/>
              </w:rPr>
              <w:fldChar w:fldCharType="separate"/>
            </w:r>
            <w:r w:rsidR="00B85298">
              <w:rPr>
                <w:webHidden/>
              </w:rPr>
              <w:t>14</w:t>
            </w:r>
            <w:r w:rsidR="00B85298">
              <w:rPr>
                <w:webHidden/>
              </w:rPr>
              <w:fldChar w:fldCharType="end"/>
            </w:r>
          </w:hyperlink>
        </w:p>
        <w:p w14:paraId="49A4E3F0" w14:textId="77777777" w:rsidR="00B85298" w:rsidRDefault="00937854">
          <w:pPr>
            <w:pStyle w:val="TOC2"/>
            <w:rPr>
              <w:rFonts w:asciiTheme="minorHAnsi" w:eastAsiaTheme="minorEastAsia" w:hAnsiTheme="minorHAnsi" w:cstheme="minorBidi"/>
              <w:color w:val="auto"/>
              <w:szCs w:val="22"/>
            </w:rPr>
          </w:pPr>
          <w:hyperlink w:anchor="_Toc498962091" w:history="1">
            <w:r w:rsidR="00B85298" w:rsidRPr="009F43B6">
              <w:rPr>
                <w:rStyle w:val="Hyperlink"/>
              </w:rPr>
              <w:t>Stage 3 — Final RIS and Government approval to proceed with a prescribed code</w:t>
            </w:r>
            <w:r w:rsidR="00B85298">
              <w:rPr>
                <w:webHidden/>
              </w:rPr>
              <w:tab/>
            </w:r>
            <w:r w:rsidR="00B85298">
              <w:rPr>
                <w:webHidden/>
              </w:rPr>
              <w:fldChar w:fldCharType="begin"/>
            </w:r>
            <w:r w:rsidR="00B85298">
              <w:rPr>
                <w:webHidden/>
              </w:rPr>
              <w:instrText xml:space="preserve"> PAGEREF _Toc498962091 \h </w:instrText>
            </w:r>
            <w:r w:rsidR="00B85298">
              <w:rPr>
                <w:webHidden/>
              </w:rPr>
            </w:r>
            <w:r w:rsidR="00B85298">
              <w:rPr>
                <w:webHidden/>
              </w:rPr>
              <w:fldChar w:fldCharType="separate"/>
            </w:r>
            <w:r w:rsidR="00B85298">
              <w:rPr>
                <w:webHidden/>
              </w:rPr>
              <w:t>14</w:t>
            </w:r>
            <w:r w:rsidR="00B85298">
              <w:rPr>
                <w:webHidden/>
              </w:rPr>
              <w:fldChar w:fldCharType="end"/>
            </w:r>
          </w:hyperlink>
        </w:p>
        <w:p w14:paraId="55C9396B" w14:textId="77777777" w:rsidR="00B85298" w:rsidRDefault="00937854">
          <w:pPr>
            <w:pStyle w:val="TOC2"/>
            <w:rPr>
              <w:rFonts w:asciiTheme="minorHAnsi" w:eastAsiaTheme="minorEastAsia" w:hAnsiTheme="minorHAnsi" w:cstheme="minorBidi"/>
              <w:color w:val="auto"/>
              <w:szCs w:val="22"/>
            </w:rPr>
          </w:pPr>
          <w:hyperlink w:anchor="_Toc498962092" w:history="1">
            <w:r w:rsidR="00B85298" w:rsidRPr="009F43B6">
              <w:rPr>
                <w:rStyle w:val="Hyperlink"/>
              </w:rPr>
              <w:t>Stage 4 — Exposure draft code released for public consultation</w:t>
            </w:r>
            <w:r w:rsidR="00B85298">
              <w:rPr>
                <w:webHidden/>
              </w:rPr>
              <w:tab/>
            </w:r>
            <w:r w:rsidR="00B85298">
              <w:rPr>
                <w:webHidden/>
              </w:rPr>
              <w:fldChar w:fldCharType="begin"/>
            </w:r>
            <w:r w:rsidR="00B85298">
              <w:rPr>
                <w:webHidden/>
              </w:rPr>
              <w:instrText xml:space="preserve"> PAGEREF _Toc498962092 \h </w:instrText>
            </w:r>
            <w:r w:rsidR="00B85298">
              <w:rPr>
                <w:webHidden/>
              </w:rPr>
            </w:r>
            <w:r w:rsidR="00B85298">
              <w:rPr>
                <w:webHidden/>
              </w:rPr>
              <w:fldChar w:fldCharType="separate"/>
            </w:r>
            <w:r w:rsidR="00B85298">
              <w:rPr>
                <w:webHidden/>
              </w:rPr>
              <w:t>14</w:t>
            </w:r>
            <w:r w:rsidR="00B85298">
              <w:rPr>
                <w:webHidden/>
              </w:rPr>
              <w:fldChar w:fldCharType="end"/>
            </w:r>
          </w:hyperlink>
        </w:p>
        <w:p w14:paraId="23AC9670" w14:textId="77777777" w:rsidR="00B85298" w:rsidRDefault="00937854">
          <w:pPr>
            <w:pStyle w:val="TOC2"/>
            <w:rPr>
              <w:rFonts w:asciiTheme="minorHAnsi" w:eastAsiaTheme="minorEastAsia" w:hAnsiTheme="minorHAnsi" w:cstheme="minorBidi"/>
              <w:color w:val="auto"/>
              <w:szCs w:val="22"/>
            </w:rPr>
          </w:pPr>
          <w:hyperlink w:anchor="_Toc498962093" w:history="1">
            <w:r w:rsidR="00B85298" w:rsidRPr="009F43B6">
              <w:rPr>
                <w:rStyle w:val="Hyperlink"/>
              </w:rPr>
              <w:t>Stage 5 — Making regulations</w:t>
            </w:r>
            <w:r w:rsidR="00B85298">
              <w:rPr>
                <w:webHidden/>
              </w:rPr>
              <w:tab/>
            </w:r>
            <w:r w:rsidR="00B85298">
              <w:rPr>
                <w:webHidden/>
              </w:rPr>
              <w:fldChar w:fldCharType="begin"/>
            </w:r>
            <w:r w:rsidR="00B85298">
              <w:rPr>
                <w:webHidden/>
              </w:rPr>
              <w:instrText xml:space="preserve"> PAGEREF _Toc498962093 \h </w:instrText>
            </w:r>
            <w:r w:rsidR="00B85298">
              <w:rPr>
                <w:webHidden/>
              </w:rPr>
            </w:r>
            <w:r w:rsidR="00B85298">
              <w:rPr>
                <w:webHidden/>
              </w:rPr>
              <w:fldChar w:fldCharType="separate"/>
            </w:r>
            <w:r w:rsidR="00B85298">
              <w:rPr>
                <w:webHidden/>
              </w:rPr>
              <w:t>15</w:t>
            </w:r>
            <w:r w:rsidR="00B85298">
              <w:rPr>
                <w:webHidden/>
              </w:rPr>
              <w:fldChar w:fldCharType="end"/>
            </w:r>
          </w:hyperlink>
        </w:p>
        <w:p w14:paraId="2F1414FD" w14:textId="77777777" w:rsidR="00B85298" w:rsidRDefault="00937854">
          <w:pPr>
            <w:pStyle w:val="TOC1"/>
            <w:rPr>
              <w:rFonts w:asciiTheme="minorHAnsi" w:eastAsiaTheme="minorEastAsia" w:hAnsiTheme="minorHAnsi" w:cstheme="minorBidi"/>
              <w:b w:val="0"/>
              <w:caps w:val="0"/>
              <w:color w:val="auto"/>
            </w:rPr>
          </w:pPr>
          <w:hyperlink w:anchor="_Toc498962094" w:history="1">
            <w:r w:rsidR="00B85298" w:rsidRPr="009F43B6">
              <w:rPr>
                <w:rStyle w:val="Hyperlink"/>
              </w:rPr>
              <w:t>Reviewing prescribed industry codes</w:t>
            </w:r>
            <w:r w:rsidR="00B85298">
              <w:rPr>
                <w:webHidden/>
              </w:rPr>
              <w:tab/>
            </w:r>
            <w:r w:rsidR="00B85298">
              <w:rPr>
                <w:webHidden/>
              </w:rPr>
              <w:fldChar w:fldCharType="begin"/>
            </w:r>
            <w:r w:rsidR="00B85298">
              <w:rPr>
                <w:webHidden/>
              </w:rPr>
              <w:instrText xml:space="preserve"> PAGEREF _Toc498962094 \h </w:instrText>
            </w:r>
            <w:r w:rsidR="00B85298">
              <w:rPr>
                <w:webHidden/>
              </w:rPr>
            </w:r>
            <w:r w:rsidR="00B85298">
              <w:rPr>
                <w:webHidden/>
              </w:rPr>
              <w:fldChar w:fldCharType="separate"/>
            </w:r>
            <w:r w:rsidR="00B85298">
              <w:rPr>
                <w:webHidden/>
              </w:rPr>
              <w:t>16</w:t>
            </w:r>
            <w:r w:rsidR="00B85298">
              <w:rPr>
                <w:webHidden/>
              </w:rPr>
              <w:fldChar w:fldCharType="end"/>
            </w:r>
          </w:hyperlink>
        </w:p>
        <w:p w14:paraId="6F016772" w14:textId="165A9FB6" w:rsidR="009545F6" w:rsidRDefault="00F61397">
          <w:r>
            <w:rPr>
              <w:b/>
              <w:noProof/>
              <w:color w:val="004A7F"/>
              <w:szCs w:val="22"/>
            </w:rPr>
            <w:fldChar w:fldCharType="end"/>
          </w:r>
        </w:p>
      </w:sdtContent>
    </w:sdt>
    <w:p w14:paraId="1F9BBDD1" w14:textId="77087010" w:rsidR="00301BAB" w:rsidRPr="009545F6" w:rsidRDefault="00301BAB" w:rsidP="009545F6"/>
    <w:p w14:paraId="0658326F" w14:textId="77777777" w:rsidR="009545F6" w:rsidRDefault="009545F6" w:rsidP="009545F6"/>
    <w:p w14:paraId="3427DDD4" w14:textId="77777777" w:rsidR="009545F6" w:rsidRDefault="009545F6" w:rsidP="009545F6">
      <w:pPr>
        <w:sectPr w:rsidR="009545F6" w:rsidSect="00B85298">
          <w:headerReference w:type="even" r:id="rId18"/>
          <w:headerReference w:type="first" r:id="rId19"/>
          <w:footerReference w:type="first" r:id="rId20"/>
          <w:type w:val="oddPage"/>
          <w:pgSz w:w="11906" w:h="16838"/>
          <w:pgMar w:top="1440" w:right="1440" w:bottom="1440" w:left="1440" w:header="709" w:footer="709" w:gutter="0"/>
          <w:pgNumType w:fmt="lowerRoman"/>
          <w:cols w:space="708"/>
          <w:titlePg/>
          <w:docGrid w:linePitch="360"/>
        </w:sectPr>
      </w:pPr>
    </w:p>
    <w:p w14:paraId="077FE075" w14:textId="5CCD0093" w:rsidR="00357FC6" w:rsidRPr="00DD3D5A" w:rsidRDefault="00DD3D5A" w:rsidP="00DD3D5A">
      <w:pPr>
        <w:pStyle w:val="Heading1"/>
      </w:pPr>
      <w:bookmarkStart w:id="2" w:name="_Toc498962072"/>
      <w:r w:rsidRPr="00DD3D5A">
        <w:lastRenderedPageBreak/>
        <w:t>Foreword</w:t>
      </w:r>
      <w:bookmarkEnd w:id="2"/>
    </w:p>
    <w:p w14:paraId="3B8547CE" w14:textId="5E304A40" w:rsidR="004E355D" w:rsidRDefault="00772423" w:rsidP="00DD3D5A">
      <w:r w:rsidRPr="00DD3D5A">
        <w:t>T</w:t>
      </w:r>
      <w:r w:rsidRPr="007F270E">
        <w:t xml:space="preserve">he </w:t>
      </w:r>
      <w:r w:rsidR="007908CD">
        <w:t xml:space="preserve">Australian </w:t>
      </w:r>
      <w:r w:rsidRPr="007F270E">
        <w:t>Government is committed to ensuring that the right policy settings are in place to support Australia</w:t>
      </w:r>
      <w:r w:rsidR="0030762A">
        <w:t>’</w:t>
      </w:r>
      <w:r w:rsidRPr="007F270E">
        <w:t xml:space="preserve">s vibrant </w:t>
      </w:r>
      <w:r w:rsidR="00961820" w:rsidRPr="007F270E">
        <w:t>business environment</w:t>
      </w:r>
      <w:r w:rsidR="004E355D">
        <w:t>.</w:t>
      </w:r>
      <w:r w:rsidR="009635B6">
        <w:rPr>
          <w:noProof/>
        </w:rPr>
        <w:drawing>
          <wp:anchor distT="0" distB="0" distL="114300" distR="114300" simplePos="0" relativeHeight="251658240" behindDoc="0" locked="0" layoutInCell="1" allowOverlap="1" wp14:anchorId="58086C65" wp14:editId="4EFED667">
            <wp:simplePos x="3733800" y="-438150"/>
            <wp:positionH relativeFrom="column">
              <wp:align>right</wp:align>
            </wp:positionH>
            <wp:positionV relativeFrom="paragraph">
              <wp:posOffset>0</wp:posOffset>
            </wp:positionV>
            <wp:extent cx="1581840" cy="2477880"/>
            <wp:effectExtent l="0" t="0" r="0" b="0"/>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s headshot.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81840" cy="2477880"/>
                    </a:xfrm>
                    <a:prstGeom prst="rect">
                      <a:avLst/>
                    </a:prstGeom>
                  </pic:spPr>
                </pic:pic>
              </a:graphicData>
            </a:graphic>
            <wp14:sizeRelH relativeFrom="margin">
              <wp14:pctWidth>0</wp14:pctWidth>
            </wp14:sizeRelH>
            <wp14:sizeRelV relativeFrom="margin">
              <wp14:pctHeight>0</wp14:pctHeight>
            </wp14:sizeRelV>
          </wp:anchor>
        </w:drawing>
      </w:r>
    </w:p>
    <w:p w14:paraId="076F73AD" w14:textId="40525F4C" w:rsidR="00772423" w:rsidRPr="007F270E" w:rsidRDefault="00772423" w:rsidP="00DD3D5A">
      <w:pPr>
        <w:rPr>
          <w:rFonts w:cs="Arial"/>
        </w:rPr>
      </w:pPr>
      <w:r w:rsidRPr="007F270E">
        <w:rPr>
          <w:rFonts w:cs="Arial"/>
        </w:rPr>
        <w:t>Our role is to implement sound policies that effectively encourages all businesses</w:t>
      </w:r>
      <w:r w:rsidR="0030762A">
        <w:rPr>
          <w:rFonts w:cs="Arial"/>
        </w:rPr>
        <w:t xml:space="preserve"> — </w:t>
      </w:r>
      <w:r w:rsidRPr="007F270E">
        <w:rPr>
          <w:rFonts w:cs="Arial"/>
        </w:rPr>
        <w:t>big and small</w:t>
      </w:r>
      <w:r w:rsidR="0030762A">
        <w:rPr>
          <w:rFonts w:cs="Arial"/>
        </w:rPr>
        <w:t xml:space="preserve"> — </w:t>
      </w:r>
      <w:r w:rsidRPr="007F270E">
        <w:rPr>
          <w:rFonts w:cs="Arial"/>
        </w:rPr>
        <w:t>to invest, innovate, create jobs and above all, to have the confidence to</w:t>
      </w:r>
      <w:r w:rsidR="00A4082D" w:rsidRPr="00AD5D64">
        <w:rPr>
          <w:rFonts w:cs="Arial"/>
        </w:rPr>
        <w:t xml:space="preserve"> </w:t>
      </w:r>
      <w:r w:rsidR="0030762A">
        <w:rPr>
          <w:rFonts w:cs="Arial"/>
        </w:rPr>
        <w:t>‘</w:t>
      </w:r>
      <w:r w:rsidR="00732345">
        <w:rPr>
          <w:rFonts w:cs="Arial"/>
        </w:rPr>
        <w:t xml:space="preserve">have </w:t>
      </w:r>
      <w:r w:rsidR="00A4082D" w:rsidRPr="00AD5D64">
        <w:rPr>
          <w:rFonts w:cs="Arial"/>
        </w:rPr>
        <w:t>a go</w:t>
      </w:r>
      <w:r w:rsidR="0030762A">
        <w:rPr>
          <w:rFonts w:cs="Arial"/>
        </w:rPr>
        <w:t>’</w:t>
      </w:r>
      <w:r w:rsidR="00A4082D" w:rsidRPr="00AD5D64">
        <w:rPr>
          <w:rFonts w:cs="Arial"/>
        </w:rPr>
        <w:t xml:space="preserve"> in our economy.</w:t>
      </w:r>
      <w:r w:rsidRPr="007F270E">
        <w:rPr>
          <w:rFonts w:cs="Arial"/>
        </w:rPr>
        <w:t xml:space="preserve"> We want to foster efficient and properly functioning markets that deliver the best outcomes for </w:t>
      </w:r>
      <w:r w:rsidR="00961820" w:rsidRPr="007F270E">
        <w:rPr>
          <w:rFonts w:cs="Arial"/>
        </w:rPr>
        <w:t xml:space="preserve">Australian </w:t>
      </w:r>
      <w:r w:rsidRPr="007F270E">
        <w:rPr>
          <w:rFonts w:cs="Arial"/>
        </w:rPr>
        <w:t>consumers</w:t>
      </w:r>
      <w:r w:rsidR="0030762A">
        <w:rPr>
          <w:rFonts w:cs="Arial"/>
        </w:rPr>
        <w:t xml:space="preserve">. </w:t>
      </w:r>
    </w:p>
    <w:p w14:paraId="564BEEBF" w14:textId="68722504" w:rsidR="00824A9D" w:rsidRDefault="00824A9D" w:rsidP="00DD3D5A">
      <w:pPr>
        <w:rPr>
          <w:rFonts w:cs="Arial"/>
        </w:rPr>
      </w:pPr>
      <w:r w:rsidRPr="007F270E">
        <w:rPr>
          <w:rFonts w:cs="Arial"/>
        </w:rPr>
        <w:t xml:space="preserve">The business community </w:t>
      </w:r>
      <w:r w:rsidR="00134206">
        <w:rPr>
          <w:rFonts w:cs="Arial"/>
        </w:rPr>
        <w:t>lies at the heart of</w:t>
      </w:r>
      <w:r w:rsidRPr="007F270E">
        <w:rPr>
          <w:rFonts w:cs="Arial"/>
        </w:rPr>
        <w:t xml:space="preserve"> building competitive markets to </w:t>
      </w:r>
      <w:r w:rsidR="007F270E">
        <w:rPr>
          <w:rFonts w:cs="Arial"/>
        </w:rPr>
        <w:t>promote</w:t>
      </w:r>
      <w:r w:rsidRPr="007F270E">
        <w:rPr>
          <w:rFonts w:cs="Arial"/>
        </w:rPr>
        <w:t xml:space="preserve"> sustainability and growth. </w:t>
      </w:r>
      <w:r w:rsidR="004E355D">
        <w:rPr>
          <w:rFonts w:cs="Arial"/>
        </w:rPr>
        <w:t>Prescribed i</w:t>
      </w:r>
      <w:r w:rsidRPr="007F270E">
        <w:rPr>
          <w:rFonts w:cs="Arial"/>
        </w:rPr>
        <w:t xml:space="preserve">ndustry codes of conduct are an example of where industry </w:t>
      </w:r>
      <w:r w:rsidR="00732345">
        <w:rPr>
          <w:rFonts w:cs="Arial"/>
        </w:rPr>
        <w:t xml:space="preserve">participants </w:t>
      </w:r>
      <w:r w:rsidR="007908CD">
        <w:rPr>
          <w:rFonts w:cs="Arial"/>
        </w:rPr>
        <w:t>can</w:t>
      </w:r>
      <w:r w:rsidRPr="007F270E">
        <w:rPr>
          <w:rFonts w:cs="Arial"/>
        </w:rPr>
        <w:t xml:space="preserve"> come together</w:t>
      </w:r>
      <w:r w:rsidR="004E355D">
        <w:rPr>
          <w:rFonts w:cs="Arial"/>
        </w:rPr>
        <w:t xml:space="preserve"> </w:t>
      </w:r>
      <w:r w:rsidRPr="007F270E">
        <w:rPr>
          <w:rFonts w:cs="Arial"/>
        </w:rPr>
        <w:t>to develop commercial norms to improve</w:t>
      </w:r>
      <w:r w:rsidR="00A83F7C">
        <w:rPr>
          <w:rFonts w:cs="Arial"/>
        </w:rPr>
        <w:t xml:space="preserve"> commercial</w:t>
      </w:r>
      <w:r w:rsidRPr="007F270E">
        <w:rPr>
          <w:rFonts w:cs="Arial"/>
        </w:rPr>
        <w:t xml:space="preserve"> transparency and the way they deal with each other, particularly where an imbalance of </w:t>
      </w:r>
      <w:r w:rsidR="00732345">
        <w:rPr>
          <w:rFonts w:cs="Arial"/>
        </w:rPr>
        <w:t xml:space="preserve">bargaining </w:t>
      </w:r>
      <w:r w:rsidRPr="007F270E">
        <w:rPr>
          <w:rFonts w:cs="Arial"/>
        </w:rPr>
        <w:t xml:space="preserve">power exists. </w:t>
      </w:r>
    </w:p>
    <w:p w14:paraId="65E8BB72" w14:textId="5CCB8351" w:rsidR="00CA026A" w:rsidRDefault="004E355D" w:rsidP="00DD3D5A">
      <w:r>
        <w:t xml:space="preserve">Prescribed industry codes are a special feature </w:t>
      </w:r>
      <w:r w:rsidR="00057605">
        <w:t xml:space="preserve">of </w:t>
      </w:r>
      <w:r>
        <w:t xml:space="preserve">the </w:t>
      </w:r>
      <w:r w:rsidRPr="00CB097E">
        <w:rPr>
          <w:i/>
        </w:rPr>
        <w:t>Competition and Consumer Act</w:t>
      </w:r>
      <w:r w:rsidR="00D21697">
        <w:rPr>
          <w:i/>
        </w:rPr>
        <w:t> </w:t>
      </w:r>
      <w:r w:rsidRPr="00CB097E">
        <w:rPr>
          <w:i/>
        </w:rPr>
        <w:t>2010</w:t>
      </w:r>
      <w:r>
        <w:t xml:space="preserve"> that </w:t>
      </w:r>
      <w:r w:rsidR="00B861F2">
        <w:t xml:space="preserve">can be used </w:t>
      </w:r>
      <w:r w:rsidR="00A83F7C">
        <w:t xml:space="preserve">to guard against </w:t>
      </w:r>
      <w:r>
        <w:t xml:space="preserve">unfair and opportunistic conduct that can </w:t>
      </w:r>
      <w:r w:rsidR="00B861F2">
        <w:t>distort market</w:t>
      </w:r>
      <w:r w:rsidR="00732345">
        <w:t>s</w:t>
      </w:r>
      <w:r w:rsidR="00B861F2">
        <w:t xml:space="preserve">, </w:t>
      </w:r>
      <w:r w:rsidR="00732345">
        <w:t xml:space="preserve">impair </w:t>
      </w:r>
      <w:r w:rsidR="00B861F2">
        <w:t>Australia</w:t>
      </w:r>
      <w:r w:rsidR="0030762A">
        <w:t>’</w:t>
      </w:r>
      <w:r w:rsidR="00B861F2">
        <w:t xml:space="preserve">s entrepreneurial and innovative </w:t>
      </w:r>
      <w:r w:rsidR="006114F8">
        <w:t>capabilities</w:t>
      </w:r>
      <w:r w:rsidR="00B861F2">
        <w:t xml:space="preserve"> and harm consumers. </w:t>
      </w:r>
      <w:r w:rsidR="00732345">
        <w:t>C</w:t>
      </w:r>
      <w:r w:rsidR="00CA026A">
        <w:t>odes</w:t>
      </w:r>
      <w:r w:rsidR="00000132">
        <w:t xml:space="preserve"> can play a role in</w:t>
      </w:r>
      <w:r w:rsidR="003973E6" w:rsidRPr="007F270E">
        <w:t xml:space="preserve"> get</w:t>
      </w:r>
      <w:r w:rsidR="00000132">
        <w:t>ting</w:t>
      </w:r>
      <w:r w:rsidR="003973E6" w:rsidRPr="007F270E">
        <w:t xml:space="preserve"> the balance right by putting in place necessary regulations to foster</w:t>
      </w:r>
      <w:r w:rsidR="006114F8">
        <w:t xml:space="preserve"> the</w:t>
      </w:r>
      <w:r w:rsidR="003973E6" w:rsidRPr="007F270E">
        <w:t xml:space="preserve"> e</w:t>
      </w:r>
      <w:r w:rsidR="003737FE" w:rsidRPr="00AD5D64">
        <w:t xml:space="preserve">ffective operation of the </w:t>
      </w:r>
      <w:r w:rsidR="003737FE">
        <w:t>industry</w:t>
      </w:r>
      <w:r w:rsidR="003973E6" w:rsidRPr="007F270E">
        <w:t>.</w:t>
      </w:r>
    </w:p>
    <w:p w14:paraId="0EF3EDEC" w14:textId="278EECAB" w:rsidR="00AA1B74" w:rsidRDefault="00AA1B74" w:rsidP="00DD3D5A">
      <w:r>
        <w:t xml:space="preserve">The Government does not take a decision to regulate a specific industry lightly and is well aware of the red tape burdens imposed on business. This is why the Government will only prescribe a code in </w:t>
      </w:r>
      <w:r w:rsidR="00F851BA">
        <w:t>very limited circumstances where there is a compelling case for intervention, supported by robust evidence.</w:t>
      </w:r>
    </w:p>
    <w:p w14:paraId="65BD6223" w14:textId="63E00EC1" w:rsidR="009B637F" w:rsidRDefault="00AA1B74" w:rsidP="00DD3D5A">
      <w:r>
        <w:t>It is important that industry stakeholders understand the high threshold requirements</w:t>
      </w:r>
      <w:r w:rsidR="007F270E">
        <w:t xml:space="preserve"> before they embark on the development of a </w:t>
      </w:r>
      <w:r w:rsidR="00732345">
        <w:t xml:space="preserve">prescribed </w:t>
      </w:r>
      <w:r w:rsidR="007F270E">
        <w:t>code</w:t>
      </w:r>
      <w:r>
        <w:t>. Industry must make a compelling case</w:t>
      </w:r>
      <w:r w:rsidR="009B637F">
        <w:t xml:space="preserve"> before the Government will consider initiating a formal process fo</w:t>
      </w:r>
      <w:r w:rsidR="007F270E">
        <w:t xml:space="preserve">r investigating the merits of prescribing a </w:t>
      </w:r>
      <w:r w:rsidR="009B637F">
        <w:t xml:space="preserve">code. </w:t>
      </w:r>
      <w:r w:rsidR="00732345">
        <w:t>Other options must be fully explored.</w:t>
      </w:r>
    </w:p>
    <w:p w14:paraId="7E08689B" w14:textId="3FF0DC85" w:rsidR="00AA1B74" w:rsidRDefault="009B637F" w:rsidP="00DD3D5A">
      <w:r>
        <w:t>This</w:t>
      </w:r>
      <w:r w:rsidR="00AA1B74">
        <w:t xml:space="preserve"> decision</w:t>
      </w:r>
      <w:r w:rsidR="0030762A">
        <w:noBreakHyphen/>
      </w:r>
      <w:r w:rsidR="00AA1B74">
        <w:t xml:space="preserve">making process involves public consultation and detailed analysis to determine whether a code can provide the right regulatory support without imposing unnecessary red tape on business. </w:t>
      </w:r>
    </w:p>
    <w:p w14:paraId="4751806E" w14:textId="0CAB579A" w:rsidR="00B76156" w:rsidRDefault="007908CD" w:rsidP="00DD3D5A">
      <w:r>
        <w:t xml:space="preserve">I am pleased to release this </w:t>
      </w:r>
      <w:r w:rsidR="00B861F2">
        <w:t xml:space="preserve">Policy Framework </w:t>
      </w:r>
      <w:r w:rsidR="00B76156">
        <w:t xml:space="preserve">to help industry stakeholders to understand the role of </w:t>
      </w:r>
      <w:r w:rsidR="00AE0B40">
        <w:t xml:space="preserve">industry </w:t>
      </w:r>
      <w:r w:rsidR="00B76156">
        <w:t>codes, when they might be appropriate</w:t>
      </w:r>
      <w:r w:rsidR="009B637F">
        <w:t>,</w:t>
      </w:r>
      <w:r w:rsidR="00B76156">
        <w:t xml:space="preserve"> and the factors that the Government takes into account before prescribing them in law. </w:t>
      </w:r>
    </w:p>
    <w:p w14:paraId="396724DF" w14:textId="77777777" w:rsidR="00B7082B" w:rsidRDefault="00B7082B" w:rsidP="00F61397">
      <w:pPr>
        <w:spacing w:after="180"/>
      </w:pPr>
    </w:p>
    <w:p w14:paraId="6ECA0EC5" w14:textId="77777777" w:rsidR="00F61397" w:rsidRDefault="00F61397" w:rsidP="00F61397">
      <w:pPr>
        <w:spacing w:after="180"/>
      </w:pPr>
    </w:p>
    <w:p w14:paraId="660F29F8" w14:textId="77777777" w:rsidR="00F61397" w:rsidRDefault="00B7082B" w:rsidP="00F61397">
      <w:pPr>
        <w:spacing w:after="0"/>
        <w:jc w:val="left"/>
        <w:sectPr w:rsidR="00F61397" w:rsidSect="00B85298">
          <w:footerReference w:type="first" r:id="rId22"/>
          <w:pgSz w:w="11906" w:h="16838"/>
          <w:pgMar w:top="1440" w:right="1440" w:bottom="1440" w:left="1440" w:header="708" w:footer="708" w:gutter="0"/>
          <w:pgNumType w:fmt="lowerRoman"/>
          <w:cols w:space="708"/>
          <w:titlePg/>
          <w:docGrid w:linePitch="360"/>
        </w:sectPr>
      </w:pPr>
      <w:r>
        <w:t>The Hon Michael McCormack MP</w:t>
      </w:r>
      <w:r w:rsidR="00DD3D5A">
        <w:br/>
      </w:r>
      <w:r>
        <w:t>Minister for Small Business</w:t>
      </w:r>
    </w:p>
    <w:p w14:paraId="5F54AB3B" w14:textId="0576C884" w:rsidR="001D4ABB" w:rsidRPr="00DD3D5A" w:rsidRDefault="0030762A" w:rsidP="00DD3D5A">
      <w:pPr>
        <w:pStyle w:val="Heading1"/>
      </w:pPr>
      <w:bookmarkStart w:id="3" w:name="_Toc498962073"/>
      <w:r w:rsidRPr="00DD3D5A">
        <w:lastRenderedPageBreak/>
        <w:t>Introduction</w:t>
      </w:r>
      <w:bookmarkEnd w:id="3"/>
    </w:p>
    <w:p w14:paraId="4E39E434" w14:textId="4A55CA6E" w:rsidR="00FA55E8" w:rsidRPr="008D00DE" w:rsidRDefault="00D00D04" w:rsidP="00DD3D5A">
      <w:r w:rsidRPr="008D00DE">
        <w:t>Th</w:t>
      </w:r>
      <w:r w:rsidR="00281173">
        <w:t>e purpose of this</w:t>
      </w:r>
      <w:r w:rsidRPr="008D00DE">
        <w:t xml:space="preserve"> </w:t>
      </w:r>
      <w:r w:rsidR="00281173">
        <w:t>P</w:t>
      </w:r>
      <w:r w:rsidRPr="008D00DE">
        <w:t xml:space="preserve">olicy </w:t>
      </w:r>
      <w:r w:rsidR="00281173">
        <w:t>F</w:t>
      </w:r>
      <w:r w:rsidRPr="008D00DE">
        <w:t xml:space="preserve">ramework </w:t>
      </w:r>
      <w:r w:rsidR="00281173">
        <w:t xml:space="preserve">is </w:t>
      </w:r>
      <w:r w:rsidRPr="008D00DE">
        <w:t>to provide business</w:t>
      </w:r>
      <w:r w:rsidR="000054CA">
        <w:t>es</w:t>
      </w:r>
      <w:r w:rsidRPr="008D00DE">
        <w:t>, consumers</w:t>
      </w:r>
      <w:r w:rsidR="00281173">
        <w:t>,</w:t>
      </w:r>
      <w:r w:rsidRPr="008D00DE">
        <w:t xml:space="preserve"> </w:t>
      </w:r>
      <w:r w:rsidR="00281173">
        <w:t>industry representatives</w:t>
      </w:r>
      <w:r w:rsidR="00281173" w:rsidRPr="008D00DE">
        <w:t xml:space="preserve"> </w:t>
      </w:r>
      <w:r w:rsidRPr="008D00DE">
        <w:t>and policy makers with an understanding of industry codes of conduct</w:t>
      </w:r>
      <w:r w:rsidR="00C56319">
        <w:t xml:space="preserve"> </w:t>
      </w:r>
      <w:r w:rsidRPr="008D00DE">
        <w:t xml:space="preserve">prescribed under the </w:t>
      </w:r>
      <w:r w:rsidRPr="008D00DE">
        <w:rPr>
          <w:i/>
        </w:rPr>
        <w:t>Competition and Consumer Act 2010</w:t>
      </w:r>
      <w:r w:rsidRPr="008D00DE">
        <w:t xml:space="preserve"> (CCA).</w:t>
      </w:r>
    </w:p>
    <w:p w14:paraId="7F038632" w14:textId="265CD3EB" w:rsidR="004621B0" w:rsidRDefault="00B02124" w:rsidP="00DD3D5A">
      <w:r>
        <w:t xml:space="preserve">Prescribed </w:t>
      </w:r>
      <w:r w:rsidR="00182978">
        <w:t>codes</w:t>
      </w:r>
      <w:r w:rsidR="00217817">
        <w:t xml:space="preserve"> allow </w:t>
      </w:r>
      <w:r w:rsidR="00732345">
        <w:t xml:space="preserve">industries </w:t>
      </w:r>
      <w:r w:rsidR="000751EB">
        <w:t>to</w:t>
      </w:r>
      <w:r w:rsidR="00217817">
        <w:t xml:space="preserve"> </w:t>
      </w:r>
      <w:r w:rsidR="004E7F84">
        <w:t>develop</w:t>
      </w:r>
      <w:r w:rsidR="00217817">
        <w:t xml:space="preserve"> tailored and targeted </w:t>
      </w:r>
      <w:r w:rsidR="004621B0">
        <w:t>regulation</w:t>
      </w:r>
      <w:r w:rsidR="00282133">
        <w:t xml:space="preserve"> to raise the standard of business conduct</w:t>
      </w:r>
      <w:r w:rsidR="00217817">
        <w:t xml:space="preserve">. </w:t>
      </w:r>
      <w:r w:rsidR="00CC3E70">
        <w:t>Codes</w:t>
      </w:r>
      <w:r w:rsidR="005F002F">
        <w:t xml:space="preserve"> can play a </w:t>
      </w:r>
      <w:r w:rsidR="004E355D">
        <w:t>valuable</w:t>
      </w:r>
      <w:r w:rsidR="005F002F">
        <w:t xml:space="preserve"> role in</w:t>
      </w:r>
      <w:r w:rsidR="000751EB">
        <w:t xml:space="preserve"> bringing </w:t>
      </w:r>
      <w:r w:rsidR="009B2C6B">
        <w:t xml:space="preserve">industry </w:t>
      </w:r>
      <w:r w:rsidR="000751EB">
        <w:t xml:space="preserve">participants </w:t>
      </w:r>
      <w:r w:rsidR="004621B0">
        <w:t xml:space="preserve">together, often small businesses and their larger </w:t>
      </w:r>
      <w:r w:rsidR="00C56319">
        <w:t>business</w:t>
      </w:r>
      <w:r w:rsidR="004621B0">
        <w:t xml:space="preserve"> </w:t>
      </w:r>
      <w:r w:rsidR="00B6503F">
        <w:t>counterparts</w:t>
      </w:r>
      <w:r w:rsidR="004621B0">
        <w:t>, to</w:t>
      </w:r>
      <w:r w:rsidR="009B2C6B">
        <w:t xml:space="preserve"> find ways to address problems </w:t>
      </w:r>
      <w:r w:rsidR="00445430">
        <w:t xml:space="preserve">in commercial </w:t>
      </w:r>
      <w:r w:rsidR="004621B0">
        <w:t>dealings between them</w:t>
      </w:r>
      <w:r w:rsidR="009B2C6B">
        <w:t>. If l</w:t>
      </w:r>
      <w:r w:rsidR="00C56319">
        <w:t>eft unresolved, these issues</w:t>
      </w:r>
      <w:r w:rsidR="004621B0">
        <w:t xml:space="preserve"> </w:t>
      </w:r>
      <w:r w:rsidR="00C56319">
        <w:t>may hold</w:t>
      </w:r>
      <w:r w:rsidR="004621B0">
        <w:t xml:space="preserve"> </w:t>
      </w:r>
      <w:r w:rsidR="00C86BFC">
        <w:t xml:space="preserve">back </w:t>
      </w:r>
      <w:r w:rsidR="004621B0">
        <w:t xml:space="preserve">the industry as a whole. </w:t>
      </w:r>
    </w:p>
    <w:p w14:paraId="0CFCA30D" w14:textId="523A966B" w:rsidR="001D4ABB" w:rsidRDefault="004E355D" w:rsidP="00DD3D5A">
      <w:r>
        <w:t>Industry c</w:t>
      </w:r>
      <w:r w:rsidR="004621B0">
        <w:t xml:space="preserve">odes </w:t>
      </w:r>
      <w:r w:rsidR="001D4ABB">
        <w:t xml:space="preserve">can </w:t>
      </w:r>
      <w:r w:rsidR="004621B0">
        <w:t>provide the necessary regulatory support for industry to</w:t>
      </w:r>
      <w:r w:rsidR="001D4ABB" w:rsidRPr="001D4ABB">
        <w:t xml:space="preserve"> </w:t>
      </w:r>
      <w:r w:rsidR="001D4ABB">
        <w:t xml:space="preserve">guard against misconduct and opportunistic behaviour, while fostering long term changes </w:t>
      </w:r>
      <w:r w:rsidR="00C86BFC">
        <w:t xml:space="preserve">to business culture </w:t>
      </w:r>
      <w:r w:rsidR="001D4ABB">
        <w:t xml:space="preserve">that can </w:t>
      </w:r>
      <w:r w:rsidR="00445430">
        <w:t>drive</w:t>
      </w:r>
      <w:r w:rsidR="001D4ABB">
        <w:t xml:space="preserve"> competitiveness, sustainability and productivity </w:t>
      </w:r>
      <w:r w:rsidR="00445430">
        <w:t>in</w:t>
      </w:r>
      <w:r w:rsidR="001D4ABB">
        <w:t xml:space="preserve"> the sector. </w:t>
      </w:r>
    </w:p>
    <w:p w14:paraId="38F42E63" w14:textId="293B9F9F" w:rsidR="005F002F" w:rsidRDefault="004E355D" w:rsidP="00DD3D5A">
      <w:r>
        <w:t>Codes are designed to complement the objectives of the CCA</w:t>
      </w:r>
      <w:r w:rsidR="0030762A">
        <w:t xml:space="preserve"> — </w:t>
      </w:r>
      <w:r w:rsidR="00B02124">
        <w:t>to enhance the welfare of Australians through the promotion of competition and fair trading</w:t>
      </w:r>
      <w:r w:rsidR="001D4ABB">
        <w:t xml:space="preserve">. </w:t>
      </w:r>
      <w:r>
        <w:t>They</w:t>
      </w:r>
      <w:r w:rsidR="00B02124">
        <w:t xml:space="preserve"> give</w:t>
      </w:r>
      <w:r w:rsidR="00403F47">
        <w:t xml:space="preserve"> industry </w:t>
      </w:r>
      <w:r w:rsidR="007701CB">
        <w:t>a</w:t>
      </w:r>
      <w:r w:rsidR="00A85DB6">
        <w:t xml:space="preserve"> unique</w:t>
      </w:r>
      <w:r w:rsidR="00403F47">
        <w:t xml:space="preserve"> </w:t>
      </w:r>
      <w:r w:rsidR="00B02124">
        <w:t>mechanism</w:t>
      </w:r>
      <w:r w:rsidR="00403F47">
        <w:t xml:space="preserve"> to</w:t>
      </w:r>
      <w:r w:rsidR="00B6503F">
        <w:t xml:space="preserve"> </w:t>
      </w:r>
      <w:r w:rsidR="007701CB">
        <w:t>recast</w:t>
      </w:r>
      <w:r w:rsidR="001D4ABB">
        <w:t xml:space="preserve"> fundamental</w:t>
      </w:r>
      <w:r w:rsidR="00B6503F">
        <w:t xml:space="preserve"> CCA</w:t>
      </w:r>
      <w:r w:rsidR="001D4ABB">
        <w:t xml:space="preserve"> principles into </w:t>
      </w:r>
      <w:r w:rsidR="009B2C6B">
        <w:t>more</w:t>
      </w:r>
      <w:r w:rsidR="001D4ABB">
        <w:t xml:space="preserve"> practical</w:t>
      </w:r>
      <w:r w:rsidR="009B2C6B">
        <w:t xml:space="preserve"> </w:t>
      </w:r>
      <w:r w:rsidR="001D4ABB">
        <w:t>and relevant req</w:t>
      </w:r>
      <w:r w:rsidR="00403F47">
        <w:t xml:space="preserve">uirements to </w:t>
      </w:r>
      <w:r w:rsidR="009B2C6B">
        <w:t xml:space="preserve">directly </w:t>
      </w:r>
      <w:r w:rsidR="00403F47">
        <w:t xml:space="preserve">address </w:t>
      </w:r>
      <w:r w:rsidR="009B2C6B">
        <w:t xml:space="preserve">specific </w:t>
      </w:r>
      <w:r w:rsidR="00403F47">
        <w:t>problems</w:t>
      </w:r>
      <w:r w:rsidR="001D4ABB">
        <w:t>.</w:t>
      </w:r>
    </w:p>
    <w:p w14:paraId="791BD707" w14:textId="71F7EA63" w:rsidR="004E355D" w:rsidRDefault="00403F47" w:rsidP="00DD3D5A">
      <w:r>
        <w:t>While codes offer a flexible regul</w:t>
      </w:r>
      <w:r w:rsidR="001B7E7E">
        <w:t xml:space="preserve">atory tool to </w:t>
      </w:r>
      <w:r w:rsidR="00F24521">
        <w:t xml:space="preserve">address </w:t>
      </w:r>
      <w:r w:rsidR="0085664E">
        <w:t>market concerns</w:t>
      </w:r>
      <w:r>
        <w:t>, it is important to remember that</w:t>
      </w:r>
      <w:r w:rsidR="001B7E7E">
        <w:t xml:space="preserve"> codes </w:t>
      </w:r>
      <w:r w:rsidR="00740DCA">
        <w:t xml:space="preserve">do come at a cost </w:t>
      </w:r>
      <w:r w:rsidR="00F24521">
        <w:t>to business</w:t>
      </w:r>
      <w:r w:rsidR="001D4ABB">
        <w:t xml:space="preserve">. </w:t>
      </w:r>
      <w:r w:rsidR="004E355D">
        <w:t xml:space="preserve">Codes are only prescribed by the Government in very limited circumstances where there is a compelling case for intervention, supported by robust evidence. </w:t>
      </w:r>
    </w:p>
    <w:p w14:paraId="605BE8DD" w14:textId="1D8B47D0" w:rsidR="009C4D8F" w:rsidRPr="00DD3D5A" w:rsidRDefault="0030762A" w:rsidP="00DD3D5A">
      <w:pPr>
        <w:pStyle w:val="Heading2"/>
      </w:pPr>
      <w:bookmarkStart w:id="4" w:name="_Toc498962074"/>
      <w:r w:rsidRPr="00DD3D5A">
        <w:t>What are industry codes of conduct?</w:t>
      </w:r>
      <w:bookmarkEnd w:id="4"/>
    </w:p>
    <w:p w14:paraId="3686BDF3" w14:textId="3F489FCB" w:rsidR="0094502E" w:rsidRDefault="00797173" w:rsidP="00DD3D5A">
      <w:r>
        <w:t>Industry codes</w:t>
      </w:r>
      <w:r w:rsidR="0094502E">
        <w:t xml:space="preserve"> can be described as a set of rules or standards of conduct for an industry</w:t>
      </w:r>
      <w:r w:rsidR="00732345">
        <w:t>, including the relationship</w:t>
      </w:r>
      <w:r w:rsidR="0094502E">
        <w:t xml:space="preserve"> between </w:t>
      </w:r>
      <w:r w:rsidR="00CB44C6">
        <w:t xml:space="preserve">industry </w:t>
      </w:r>
      <w:r w:rsidR="00413D10">
        <w:t xml:space="preserve">participants </w:t>
      </w:r>
      <w:r w:rsidR="0094502E">
        <w:t xml:space="preserve">or </w:t>
      </w:r>
      <w:r w:rsidR="00CB44C6">
        <w:t>their</w:t>
      </w:r>
      <w:r w:rsidR="0094502E">
        <w:t xml:space="preserve"> </w:t>
      </w:r>
      <w:r w:rsidR="00CB44C6">
        <w:t>customers</w:t>
      </w:r>
      <w:r w:rsidR="0094502E">
        <w:t>.</w:t>
      </w:r>
      <w:r w:rsidR="00C56319">
        <w:t xml:space="preserve"> This Policy Framework primarily deals with codes</w:t>
      </w:r>
      <w:r w:rsidR="00445951">
        <w:t xml:space="preserve"> that regulate dealings</w:t>
      </w:r>
      <w:r w:rsidR="000E5F34">
        <w:t xml:space="preserve"> between industry participants.</w:t>
      </w:r>
    </w:p>
    <w:p w14:paraId="3E7FA549" w14:textId="5820A5DB" w:rsidR="00CF5589" w:rsidRDefault="00CF5589" w:rsidP="00DD3D5A">
      <w:r>
        <w:t>Industry codes can be broken up into three categories; self</w:t>
      </w:r>
      <w:r>
        <w:noBreakHyphen/>
        <w:t>regulation</w:t>
      </w:r>
      <w:r w:rsidR="00AB0959">
        <w:t>, where a voluntary code is developed and maintained by an industry body; voluntary prescribed codes of conduct, a code that is prescribed under the CCA and binding when an industry participant signs</w:t>
      </w:r>
      <w:r w:rsidR="00AB0959">
        <w:noBreakHyphen/>
        <w:t>up to it; and mandatory prescribed codes of conduct that are prescribed under the CCA and are automatically binding on all industry participants. More detail on these three different types of codes has been provided below.</w:t>
      </w:r>
    </w:p>
    <w:p w14:paraId="423AB079" w14:textId="5C347EA1" w:rsidR="00766F28" w:rsidRPr="005F5E0B" w:rsidRDefault="00732345" w:rsidP="00DD3D5A">
      <w:pPr>
        <w:pStyle w:val="Heading2"/>
      </w:pPr>
      <w:bookmarkStart w:id="5" w:name="_Toc498962075"/>
      <w:r>
        <w:t>S</w:t>
      </w:r>
      <w:r w:rsidR="00F0615E" w:rsidRPr="007F270E">
        <w:t>elf</w:t>
      </w:r>
      <w:r w:rsidR="0030762A">
        <w:noBreakHyphen/>
      </w:r>
      <w:r w:rsidR="00F0615E" w:rsidRPr="007F270E">
        <w:t>regulat</w:t>
      </w:r>
      <w:r w:rsidR="002B4F50">
        <w:t>ion</w:t>
      </w:r>
      <w:bookmarkEnd w:id="5"/>
    </w:p>
    <w:p w14:paraId="6181FB82" w14:textId="3151E201" w:rsidR="00400454" w:rsidRDefault="00400454" w:rsidP="00DD3D5A">
      <w:r w:rsidRPr="005F5E0B">
        <w:t xml:space="preserve">The health and prosperity of any industry is ultimately the responsibility of businesses in that industry. </w:t>
      </w:r>
      <w:r w:rsidR="00457A99">
        <w:t xml:space="preserve">They </w:t>
      </w:r>
      <w:r w:rsidRPr="009C4D8F">
        <w:t xml:space="preserve">may decide to establish their own code to encourage </w:t>
      </w:r>
      <w:r w:rsidR="00C56319" w:rsidRPr="009C4D8F">
        <w:t xml:space="preserve">industry </w:t>
      </w:r>
      <w:r w:rsidRPr="009C4D8F">
        <w:t>members to adhere to a higher standard of behaviour or ethic</w:t>
      </w:r>
      <w:r w:rsidR="006E0731" w:rsidRPr="009C4D8F">
        <w:t>s</w:t>
      </w:r>
      <w:r w:rsidRPr="009C4D8F">
        <w:t xml:space="preserve">. These types of codes </w:t>
      </w:r>
      <w:r w:rsidR="00E255B4" w:rsidRPr="009C4D8F">
        <w:t>can be</w:t>
      </w:r>
      <w:r w:rsidRPr="009C4D8F">
        <w:t xml:space="preserve"> referred to</w:t>
      </w:r>
      <w:r>
        <w:t xml:space="preserve"> as self</w:t>
      </w:r>
      <w:r w:rsidR="0030762A">
        <w:noBreakHyphen/>
      </w:r>
      <w:r>
        <w:t>regulated, voluntary codes.</w:t>
      </w:r>
    </w:p>
    <w:p w14:paraId="68371BBF" w14:textId="77777777" w:rsidR="00DD3D5A" w:rsidRDefault="00DD3D5A">
      <w:pPr>
        <w:spacing w:after="200" w:line="276" w:lineRule="auto"/>
        <w:jc w:val="left"/>
      </w:pPr>
      <w:r>
        <w:br w:type="page"/>
      </w:r>
    </w:p>
    <w:p w14:paraId="19F2DFA3" w14:textId="083EB1C9" w:rsidR="007F2AE4" w:rsidRDefault="00400454" w:rsidP="00DD3D5A">
      <w:r>
        <w:t>These co</w:t>
      </w:r>
      <w:r w:rsidR="00282133">
        <w:t>des are typically developed by</w:t>
      </w:r>
      <w:r>
        <w:t xml:space="preserve"> industry association</w:t>
      </w:r>
      <w:r w:rsidR="00282133">
        <w:t>s or peak bodies</w:t>
      </w:r>
      <w:r>
        <w:t xml:space="preserve"> to address issues</w:t>
      </w:r>
      <w:r w:rsidR="007F2AE4">
        <w:t xml:space="preserve"> of importance to </w:t>
      </w:r>
      <w:r w:rsidR="00C56319">
        <w:t>that industry. This is done</w:t>
      </w:r>
      <w:r w:rsidR="00E255B4">
        <w:t xml:space="preserve"> </w:t>
      </w:r>
      <w:r w:rsidR="00457A99">
        <w:t xml:space="preserve">with little or no </w:t>
      </w:r>
      <w:r w:rsidR="00E255B4">
        <w:t>involvement from</w:t>
      </w:r>
      <w:r w:rsidR="007F2AE4">
        <w:t xml:space="preserve"> the Government.</w:t>
      </w:r>
      <w:r w:rsidR="004E4582">
        <w:t xml:space="preserve"> </w:t>
      </w:r>
      <w:r w:rsidR="007F2AE4">
        <w:t>Other industry participants may choose to voluntarily sign</w:t>
      </w:r>
      <w:r w:rsidR="0030762A">
        <w:noBreakHyphen/>
      </w:r>
      <w:r w:rsidR="007F2AE4">
        <w:t>up to the code and comply with it</w:t>
      </w:r>
      <w:r w:rsidR="007F270E">
        <w:t>. This</w:t>
      </w:r>
      <w:r w:rsidR="007F2AE4">
        <w:t xml:space="preserve"> may be driven by </w:t>
      </w:r>
      <w:r w:rsidR="0058526B">
        <w:t xml:space="preserve">considerations such as </w:t>
      </w:r>
      <w:r w:rsidR="004E4582">
        <w:t>altruistic corporate social responsibility</w:t>
      </w:r>
      <w:r w:rsidR="007F2AE4">
        <w:t xml:space="preserve">, </w:t>
      </w:r>
      <w:r w:rsidR="00307888">
        <w:t>consumer/</w:t>
      </w:r>
      <w:r w:rsidR="007F2AE4">
        <w:t xml:space="preserve">community expectations, or to </w:t>
      </w:r>
      <w:r w:rsidR="004E4582">
        <w:t>gain a</w:t>
      </w:r>
      <w:r w:rsidR="007F2AE4">
        <w:t xml:space="preserve"> competitive advantage</w:t>
      </w:r>
      <w:r w:rsidR="00307888">
        <w:t xml:space="preserve"> by differentiating themselves from competitors</w:t>
      </w:r>
      <w:r w:rsidR="0030762A">
        <w:t xml:space="preserve">. </w:t>
      </w:r>
      <w:r w:rsidR="007F2AE4">
        <w:t xml:space="preserve"> </w:t>
      </w:r>
    </w:p>
    <w:p w14:paraId="41DAD46A" w14:textId="7DDBBF10" w:rsidR="00E81F1A" w:rsidRDefault="00282133" w:rsidP="00DD3D5A">
      <w:r>
        <w:t xml:space="preserve">Enforcement of these codes and dealing </w:t>
      </w:r>
      <w:r w:rsidR="007F2AE4">
        <w:t>with breaches is a matter for industry</w:t>
      </w:r>
      <w:r w:rsidR="00E255B4">
        <w:t xml:space="preserve"> itself</w:t>
      </w:r>
      <w:r w:rsidR="007F2AE4">
        <w:t xml:space="preserve"> and the Government does not </w:t>
      </w:r>
      <w:r w:rsidR="009D6A37">
        <w:t>enforce such codes</w:t>
      </w:r>
      <w:r w:rsidR="007F2AE4">
        <w:t>. For example, an industry</w:t>
      </w:r>
      <w:r w:rsidR="009D6A37">
        <w:t xml:space="preserve"> group</w:t>
      </w:r>
      <w:r w:rsidR="007F2AE4">
        <w:t xml:space="preserve"> may establish its own code administration body, tasked with activities such as promoting, enforcing and maintaining the code</w:t>
      </w:r>
      <w:r w:rsidR="00E255B4">
        <w:t xml:space="preserve"> on behalf of signatories to the code</w:t>
      </w:r>
      <w:r w:rsidR="007F2AE4">
        <w:t>.</w:t>
      </w:r>
      <w:r w:rsidR="00307888">
        <w:t xml:space="preserve"> </w:t>
      </w:r>
    </w:p>
    <w:p w14:paraId="79E9FB93" w14:textId="532EE368" w:rsidR="00F53897" w:rsidRDefault="00E531F6" w:rsidP="00DD3D5A">
      <w:r w:rsidRPr="007F270E">
        <w:t>The Government encourages businesses to regulate themselves rather than rely on the Government to do it for them</w:t>
      </w:r>
      <w:r w:rsidR="00E255B4">
        <w:t xml:space="preserve"> and supports </w:t>
      </w:r>
      <w:r w:rsidR="00E255B4" w:rsidRPr="00C83F1C">
        <w:t>industry</w:t>
      </w:r>
      <w:r w:rsidR="0030762A">
        <w:noBreakHyphen/>
      </w:r>
      <w:r w:rsidR="00E255B4">
        <w:t>led</w:t>
      </w:r>
      <w:r w:rsidR="00E255B4" w:rsidRPr="00C83F1C">
        <w:t xml:space="preserve"> cooperative schemes such as codes of conduct</w:t>
      </w:r>
      <w:r w:rsidRPr="007F270E">
        <w:t xml:space="preserve">. </w:t>
      </w:r>
      <w:r w:rsidR="00DD6312">
        <w:t xml:space="preserve">Effective </w:t>
      </w:r>
      <w:r w:rsidR="00455A16">
        <w:t>self</w:t>
      </w:r>
      <w:r w:rsidR="0030762A">
        <w:noBreakHyphen/>
      </w:r>
      <w:r w:rsidR="00455A16">
        <w:t xml:space="preserve">regulated codes are generally the preferred method </w:t>
      </w:r>
      <w:r w:rsidR="00307888">
        <w:t>of addressing</w:t>
      </w:r>
      <w:r w:rsidR="00E255B4">
        <w:t xml:space="preserve"> specific problems in an</w:t>
      </w:r>
      <w:r w:rsidR="00307888">
        <w:t xml:space="preserve"> industry</w:t>
      </w:r>
      <w:r w:rsidR="00455A16">
        <w:t xml:space="preserve">. </w:t>
      </w:r>
    </w:p>
    <w:p w14:paraId="43D4D3DE" w14:textId="48D6F767" w:rsidR="00282133" w:rsidRDefault="00282133" w:rsidP="00DD3D5A">
      <w:r>
        <w:t>In fact, the Government will generally not consider bringing forward a prescribed industry code</w:t>
      </w:r>
      <w:r w:rsidRPr="007D225C">
        <w:t xml:space="preserve"> unless evidence exists to indicate that self</w:t>
      </w:r>
      <w:r w:rsidR="0030762A">
        <w:noBreakHyphen/>
      </w:r>
      <w:r w:rsidRPr="007D225C">
        <w:t>regulation has been attempted within the industry and failed to address the problem</w:t>
      </w:r>
      <w:r>
        <w:t xml:space="preserve"> adequately</w:t>
      </w:r>
      <w:r w:rsidRPr="007D225C">
        <w:t xml:space="preserve">. </w:t>
      </w:r>
    </w:p>
    <w:p w14:paraId="7A3306EA" w14:textId="23F55182" w:rsidR="00A92039" w:rsidRPr="00C83F1C" w:rsidRDefault="00E531F6" w:rsidP="00DD3D5A">
      <w:r w:rsidRPr="00C83F1C">
        <w:t xml:space="preserve">Effective </w:t>
      </w:r>
      <w:r>
        <w:t xml:space="preserve">industry </w:t>
      </w:r>
      <w:r w:rsidRPr="00C83F1C">
        <w:t>self</w:t>
      </w:r>
      <w:r w:rsidR="0030762A">
        <w:noBreakHyphen/>
      </w:r>
      <w:r w:rsidRPr="00C83F1C">
        <w:t xml:space="preserve">regulation can avoid the </w:t>
      </w:r>
      <w:r>
        <w:t xml:space="preserve">often </w:t>
      </w:r>
      <w:r w:rsidR="004666B3">
        <w:t>overly</w:t>
      </w:r>
      <w:r w:rsidR="0030762A">
        <w:noBreakHyphen/>
      </w:r>
      <w:r>
        <w:t>prescriptive nature</w:t>
      </w:r>
      <w:r w:rsidRPr="00C83F1C">
        <w:t xml:space="preserve"> of regulation and </w:t>
      </w:r>
      <w:r w:rsidR="00DD6312">
        <w:t>provide</w:t>
      </w:r>
      <w:r w:rsidR="00A92039">
        <w:t xml:space="preserve"> industry with the flexibility and agility to adapt the </w:t>
      </w:r>
      <w:r w:rsidR="00E255B4">
        <w:t>rules to</w:t>
      </w:r>
      <w:r w:rsidR="00A92039">
        <w:t xml:space="preserve"> changing circumstances</w:t>
      </w:r>
      <w:r w:rsidR="00E255B4">
        <w:t xml:space="preserve"> and market conditions</w:t>
      </w:r>
      <w:r w:rsidR="00A92039">
        <w:t xml:space="preserve">. Further, it avoids the </w:t>
      </w:r>
      <w:r w:rsidR="00F25326">
        <w:t>potentially time consuming</w:t>
      </w:r>
      <w:r w:rsidR="00A92039">
        <w:t xml:space="preserve"> Government approval process associated with</w:t>
      </w:r>
      <w:r w:rsidR="009D6A37">
        <w:t xml:space="preserve"> prescribing</w:t>
      </w:r>
      <w:r w:rsidR="00E255B4">
        <w:t xml:space="preserve"> codes </w:t>
      </w:r>
      <w:r w:rsidR="009D6A37">
        <w:t xml:space="preserve">into law </w:t>
      </w:r>
      <w:r w:rsidR="00E255B4">
        <w:t>under the CCA</w:t>
      </w:r>
      <w:r w:rsidR="0030762A">
        <w:t xml:space="preserve">. </w:t>
      </w:r>
      <w:r w:rsidR="00A92039">
        <w:t xml:space="preserve"> </w:t>
      </w:r>
    </w:p>
    <w:p w14:paraId="7C295D60" w14:textId="0A065BC4" w:rsidR="004C2B6D" w:rsidRPr="00B85BD3" w:rsidRDefault="00FA11D3" w:rsidP="00DD3D5A">
      <w:r>
        <w:t xml:space="preserve">Industry is encouraged to explore the </w:t>
      </w:r>
      <w:r w:rsidR="000C2A8C">
        <w:t>merits</w:t>
      </w:r>
      <w:r>
        <w:t xml:space="preserve"> of developing its own code</w:t>
      </w:r>
      <w:r w:rsidR="00455A16">
        <w:t xml:space="preserve">, but should </w:t>
      </w:r>
      <w:r>
        <w:t xml:space="preserve">be mindful </w:t>
      </w:r>
      <w:r w:rsidR="00961032">
        <w:t>that</w:t>
      </w:r>
      <w:r w:rsidR="009D6A37">
        <w:t xml:space="preserve"> getting together </w:t>
      </w:r>
      <w:r w:rsidR="00B85BD3">
        <w:t xml:space="preserve">with competitors to discuss such matters can potentially raise competition concerns. It is a good idea to contact </w:t>
      </w:r>
      <w:r w:rsidR="007F270E">
        <w:t xml:space="preserve">the </w:t>
      </w:r>
      <w:r w:rsidR="00AB4C86">
        <w:t xml:space="preserve">Australian Competition </w:t>
      </w:r>
      <w:r w:rsidR="006E0731">
        <w:t xml:space="preserve">and </w:t>
      </w:r>
      <w:r w:rsidR="00AB4C86">
        <w:t>Consumer Commission (</w:t>
      </w:r>
      <w:r>
        <w:t>ACCC</w:t>
      </w:r>
      <w:r w:rsidR="00AB4C86">
        <w:t>)</w:t>
      </w:r>
      <w:r w:rsidR="00B85BD3">
        <w:t xml:space="preserve"> before embarking on a code</w:t>
      </w:r>
      <w:r>
        <w:t xml:space="preserve"> to avoid the risk of</w:t>
      </w:r>
      <w:r w:rsidR="00961032">
        <w:t xml:space="preserve"> potentially</w:t>
      </w:r>
      <w:r>
        <w:t xml:space="preserve"> breaching </w:t>
      </w:r>
      <w:r w:rsidR="00457A99">
        <w:t>competition</w:t>
      </w:r>
      <w:r>
        <w:t xml:space="preserve"> laws.</w:t>
      </w:r>
      <w:r w:rsidR="004C2B6D">
        <w:t xml:space="preserve"> </w:t>
      </w:r>
      <w:r w:rsidR="00AB4C86" w:rsidRPr="007F270E">
        <w:t>The ACCC can also provide</w:t>
      </w:r>
      <w:r w:rsidR="00FD6898">
        <w:t xml:space="preserve"> general</w:t>
      </w:r>
      <w:r w:rsidR="00AB4C86" w:rsidRPr="007F270E">
        <w:t xml:space="preserve"> guidance to industries looking to develop their own voluntary industry code.</w:t>
      </w:r>
      <w:r w:rsidR="004C2B6D" w:rsidRPr="004C2B6D">
        <w:rPr>
          <w:noProof/>
        </w:rPr>
        <w:t xml:space="preserve"> </w:t>
      </w:r>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30762A" w14:paraId="697DACB4" w14:textId="77777777" w:rsidTr="00DD3D5A">
        <w:tc>
          <w:tcPr>
            <w:tcW w:w="5000" w:type="pct"/>
            <w:shd w:val="clear" w:color="auto" w:fill="F2F2F2" w:themeFill="background1" w:themeFillShade="F2"/>
          </w:tcPr>
          <w:p w14:paraId="75FA291D" w14:textId="0679BE7E" w:rsidR="0030762A" w:rsidRPr="00DD3D5A" w:rsidRDefault="0030762A" w:rsidP="00B85298">
            <w:pPr>
              <w:pStyle w:val="BoxHeading"/>
            </w:pPr>
            <w:r w:rsidRPr="00DD3D5A">
              <w:t>Example:</w:t>
            </w:r>
            <w:r w:rsidR="00B85298">
              <w:tab/>
            </w:r>
            <w:r w:rsidRPr="00DD3D5A">
              <w:t>Film exhibition and distribution code of conduct</w:t>
            </w:r>
          </w:p>
          <w:p w14:paraId="52C984B7" w14:textId="77777777" w:rsidR="0030762A" w:rsidRPr="00B85298" w:rsidRDefault="0030762A" w:rsidP="00B85298">
            <w:pPr>
              <w:pStyle w:val="BoxText"/>
            </w:pPr>
            <w:r w:rsidRPr="00B85298">
              <w:t>In 1998, film distributers and exhibitors agreed to a voluntary industry self</w:t>
            </w:r>
            <w:r w:rsidRPr="00B85298">
              <w:noBreakHyphen/>
              <w:t>regulated code of conduct (the Code). It is intended to promote transparent and co</w:t>
            </w:r>
            <w:r w:rsidRPr="00B85298">
              <w:noBreakHyphen/>
              <w:t>operative relationships.</w:t>
            </w:r>
          </w:p>
          <w:p w14:paraId="19082B9C" w14:textId="34D118B7" w:rsidR="0030762A" w:rsidRPr="0030762A" w:rsidRDefault="0030762A" w:rsidP="00B85298">
            <w:pPr>
              <w:pStyle w:val="BoxText"/>
            </w:pPr>
            <w:r w:rsidRPr="00B85298">
              <w:t>Following its inception the Code has undergone several reviews. The 2013 review found that while the Code had improved commercial relations, there were opportunities to modify it to account for the digital evolution of the industry. As the Code is self</w:t>
            </w:r>
            <w:r w:rsidRPr="00B85298">
              <w:noBreakHyphen/>
              <w:t>regulation, it was possible for industry representatives to agree to and enact new clauses in the Code, such as the inclusion of digital formats, without negotiating with Government or awaiting legislative change.</w:t>
            </w:r>
            <w:r>
              <w:t xml:space="preserve">  </w:t>
            </w:r>
          </w:p>
        </w:tc>
      </w:tr>
    </w:tbl>
    <w:p w14:paraId="609493F8" w14:textId="77777777" w:rsidR="00DD3D5A" w:rsidRPr="00DD3D5A" w:rsidRDefault="00DD3D5A" w:rsidP="00DD3D5A"/>
    <w:p w14:paraId="4A50A570" w14:textId="77777777" w:rsidR="002F146F" w:rsidRPr="007F270E" w:rsidRDefault="00F0615E" w:rsidP="00DD3D5A">
      <w:pPr>
        <w:pStyle w:val="Heading2"/>
      </w:pPr>
      <w:bookmarkStart w:id="6" w:name="_Toc498962076"/>
      <w:r w:rsidRPr="0030762A">
        <w:t>Prescribed</w:t>
      </w:r>
      <w:r w:rsidRPr="007F270E">
        <w:t xml:space="preserve"> industry codes</w:t>
      </w:r>
      <w:bookmarkEnd w:id="6"/>
    </w:p>
    <w:p w14:paraId="0E8CD976" w14:textId="58A5892F" w:rsidR="007F4D1E" w:rsidRDefault="002B4F50" w:rsidP="00DD3D5A">
      <w:r>
        <w:t xml:space="preserve">Under Part IVB </w:t>
      </w:r>
      <w:r w:rsidR="00470A23">
        <w:t>of the CCA</w:t>
      </w:r>
      <w:r>
        <w:t>,</w:t>
      </w:r>
      <w:r w:rsidR="00551922">
        <w:t xml:space="preserve"> </w:t>
      </w:r>
      <w:r w:rsidR="00470A23">
        <w:t>regulation</w:t>
      </w:r>
      <w:r w:rsidR="00D1265B">
        <w:t>s</w:t>
      </w:r>
      <w:r w:rsidR="00470A23">
        <w:t xml:space="preserve"> </w:t>
      </w:r>
      <w:r>
        <w:t>may</w:t>
      </w:r>
      <w:r w:rsidR="00470A23">
        <w:t xml:space="preserve"> be made to prescribe industry codes to regulate the conduct </w:t>
      </w:r>
      <w:r w:rsidR="00D1265B">
        <w:t xml:space="preserve">between industry </w:t>
      </w:r>
      <w:r w:rsidR="00470A23">
        <w:t>participants or towards consumers in the industry.</w:t>
      </w:r>
      <w:r w:rsidRPr="00F61397">
        <w:rPr>
          <w:rStyle w:val="FootnoteReference"/>
        </w:rPr>
        <w:footnoteReference w:id="2"/>
      </w:r>
    </w:p>
    <w:p w14:paraId="169695AB" w14:textId="4FE844F6" w:rsidR="0058526B" w:rsidRDefault="00EE75ED" w:rsidP="00DD3D5A">
      <w:r w:rsidRPr="00C83F1C">
        <w:t>Being</w:t>
      </w:r>
      <w:r>
        <w:t xml:space="preserve"> an industry code</w:t>
      </w:r>
      <w:r w:rsidRPr="00C83F1C">
        <w:t xml:space="preserve"> </w:t>
      </w:r>
      <w:r w:rsidR="0030762A">
        <w:t>‘</w:t>
      </w:r>
      <w:r w:rsidRPr="00C83F1C">
        <w:t>prescribed under the CCA</w:t>
      </w:r>
      <w:r w:rsidR="0030762A">
        <w:t>’</w:t>
      </w:r>
      <w:r w:rsidR="00470A23">
        <w:t xml:space="preserve"> means that the code has the force of law.</w:t>
      </w:r>
      <w:r w:rsidR="0058526B">
        <w:t xml:space="preserve"> </w:t>
      </w:r>
      <w:r w:rsidR="007F4D1E">
        <w:t>A</w:t>
      </w:r>
      <w:r w:rsidR="00150309">
        <w:t> </w:t>
      </w:r>
      <w:r w:rsidR="007F4D1E">
        <w:t>breach of an industry code is a breach of the CCA.</w:t>
      </w:r>
      <w:r w:rsidR="00B04895" w:rsidRPr="00F61397">
        <w:rPr>
          <w:rStyle w:val="FootnoteReference"/>
        </w:rPr>
        <w:footnoteReference w:id="3"/>
      </w:r>
      <w:r w:rsidR="007F4D1E">
        <w:t xml:space="preserve"> </w:t>
      </w:r>
      <w:r w:rsidR="007F4D1E" w:rsidRPr="00C83F1C">
        <w:t>There are a</w:t>
      </w:r>
      <w:r w:rsidR="007F4D1E">
        <w:t xml:space="preserve"> </w:t>
      </w:r>
      <w:r w:rsidR="007F4D1E" w:rsidRPr="00C83F1C">
        <w:t>range of remedies for breaches of a prescribed industry code</w:t>
      </w:r>
      <w:r w:rsidR="007F4D1E">
        <w:t>, as discussed further below</w:t>
      </w:r>
      <w:r w:rsidR="0030762A">
        <w:t xml:space="preserve">. </w:t>
      </w:r>
    </w:p>
    <w:p w14:paraId="19A016F8" w14:textId="30E44852" w:rsidR="00CE7635" w:rsidRPr="00DD3D5A" w:rsidRDefault="00CE7635" w:rsidP="00DD3D5A">
      <w:pPr>
        <w:pStyle w:val="Heading3"/>
      </w:pPr>
      <w:r w:rsidRPr="00DD3D5A">
        <w:t>Current Prescribed Industry Codes of Conduct</w:t>
      </w:r>
    </w:p>
    <w:p w14:paraId="2D9DEAB5" w14:textId="2BA19C23" w:rsidR="00CE7635" w:rsidRDefault="0058526B" w:rsidP="00DD3D5A">
      <w:r>
        <w:t>As of</w:t>
      </w:r>
      <w:r w:rsidR="00CE7635" w:rsidRPr="00EC35B4">
        <w:t xml:space="preserve"> </w:t>
      </w:r>
      <w:r w:rsidR="00EF56CF">
        <w:t>November</w:t>
      </w:r>
      <w:r w:rsidR="00CE7635" w:rsidRPr="00EC35B4">
        <w:t xml:space="preserve"> 201</w:t>
      </w:r>
      <w:r w:rsidR="00DC634A">
        <w:t>7</w:t>
      </w:r>
      <w:r>
        <w:t>,</w:t>
      </w:r>
      <w:r w:rsidR="00CE7635" w:rsidRPr="00EC35B4">
        <w:t xml:space="preserve"> there are </w:t>
      </w:r>
      <w:r w:rsidR="0059241D">
        <w:t>six</w:t>
      </w:r>
      <w:r w:rsidR="0059241D" w:rsidRPr="00EC35B4">
        <w:t xml:space="preserve"> </w:t>
      </w:r>
      <w:r w:rsidR="008A2F54">
        <w:t>mandatory</w:t>
      </w:r>
      <w:r w:rsidR="00CE7635" w:rsidRPr="00EC35B4">
        <w:t xml:space="preserve"> codes and one voluntary code</w:t>
      </w:r>
      <w:r>
        <w:t xml:space="preserve"> </w:t>
      </w:r>
      <w:r w:rsidR="00FD6898">
        <w:t>currently prescribed under the CCA</w:t>
      </w:r>
      <w:r>
        <w:t>.</w:t>
      </w:r>
      <w:r w:rsidR="001D41B0">
        <w:t xml:space="preserve"> </w:t>
      </w:r>
    </w:p>
    <w:p w14:paraId="3F575AE7" w14:textId="31D1C119" w:rsidR="00824A9D" w:rsidRPr="00F61397" w:rsidRDefault="00824A9D" w:rsidP="00F61397">
      <w:pPr>
        <w:pStyle w:val="TableMainHeading"/>
      </w:pPr>
      <w:r w:rsidRPr="00F61397">
        <w:t>Mandatory codes:</w:t>
      </w:r>
    </w:p>
    <w:tbl>
      <w:tblPr>
        <w:tblW w:w="9180" w:type="dxa"/>
        <w:tblBorders>
          <w:top w:val="single" w:sz="4" w:space="0" w:color="1F497D" w:themeColor="text2"/>
          <w:bottom w:val="single" w:sz="4" w:space="0" w:color="1F497D" w:themeColor="text2"/>
        </w:tblBorders>
        <w:tblLook w:val="04A0" w:firstRow="1" w:lastRow="0" w:firstColumn="1" w:lastColumn="0" w:noHBand="0" w:noVBand="1"/>
      </w:tblPr>
      <w:tblGrid>
        <w:gridCol w:w="2943"/>
        <w:gridCol w:w="6237"/>
      </w:tblGrid>
      <w:tr w:rsidR="00824A9D" w:rsidRPr="007C3537" w14:paraId="255EF4DA" w14:textId="77777777" w:rsidTr="00F61397">
        <w:tc>
          <w:tcPr>
            <w:tcW w:w="2943" w:type="dxa"/>
          </w:tcPr>
          <w:p w14:paraId="59C6F87C" w14:textId="6F4EDBE9" w:rsidR="00824A9D" w:rsidRPr="00F61397" w:rsidRDefault="00824A9D" w:rsidP="00F61397">
            <w:pPr>
              <w:pStyle w:val="TableRowHeading"/>
            </w:pPr>
            <w:r w:rsidRPr="00F61397">
              <w:t>Franchising Code of Conduct</w:t>
            </w:r>
          </w:p>
        </w:tc>
        <w:tc>
          <w:tcPr>
            <w:tcW w:w="6237" w:type="dxa"/>
          </w:tcPr>
          <w:p w14:paraId="09588E7D" w14:textId="3A587088" w:rsidR="00824A9D" w:rsidRPr="00F61397" w:rsidRDefault="00824A9D" w:rsidP="00F61397">
            <w:pPr>
              <w:pStyle w:val="TableTextLeft"/>
            </w:pPr>
            <w:r w:rsidRPr="00F61397">
              <w:t xml:space="preserve">Regulates the conduct between franchisors and franchisees, including requirements for franchisors to disclose information to prospective franchisees. </w:t>
            </w:r>
          </w:p>
        </w:tc>
      </w:tr>
      <w:tr w:rsidR="00824A9D" w:rsidRPr="007C3537" w14:paraId="294A980F" w14:textId="77777777" w:rsidTr="00F61397">
        <w:tc>
          <w:tcPr>
            <w:tcW w:w="2943" w:type="dxa"/>
            <w:shd w:val="clear" w:color="auto" w:fill="F2F2F2" w:themeFill="background1" w:themeFillShade="F2"/>
          </w:tcPr>
          <w:p w14:paraId="46E425D0" w14:textId="77777777" w:rsidR="00824A9D" w:rsidRPr="00F61397" w:rsidRDefault="00824A9D" w:rsidP="00F61397">
            <w:pPr>
              <w:pStyle w:val="TableRowHeading"/>
            </w:pPr>
            <w:r w:rsidRPr="00F61397">
              <w:t>Horticulture Code of Conduct</w:t>
            </w:r>
          </w:p>
        </w:tc>
        <w:tc>
          <w:tcPr>
            <w:tcW w:w="6237" w:type="dxa"/>
            <w:shd w:val="clear" w:color="auto" w:fill="F2F2F2" w:themeFill="background1" w:themeFillShade="F2"/>
          </w:tcPr>
          <w:p w14:paraId="3627A0A5" w14:textId="5EFE6BE6" w:rsidR="00824A9D" w:rsidRPr="00F61397" w:rsidRDefault="00824A9D" w:rsidP="00F61397">
            <w:pPr>
              <w:pStyle w:val="TableTextLeft"/>
            </w:pPr>
            <w:r w:rsidRPr="00F61397">
              <w:t xml:space="preserve">Regulates the conduct between produce growers and traders. </w:t>
            </w:r>
          </w:p>
        </w:tc>
      </w:tr>
      <w:tr w:rsidR="00824A9D" w:rsidRPr="007C3537" w14:paraId="39E3B744" w14:textId="77777777" w:rsidTr="00F61397">
        <w:tc>
          <w:tcPr>
            <w:tcW w:w="2943" w:type="dxa"/>
          </w:tcPr>
          <w:p w14:paraId="49AE91C7" w14:textId="77777777" w:rsidR="00824A9D" w:rsidRPr="00F61397" w:rsidRDefault="00824A9D" w:rsidP="00F61397">
            <w:pPr>
              <w:pStyle w:val="TableRowHeading"/>
            </w:pPr>
            <w:r w:rsidRPr="00F61397">
              <w:t>Wheat Port Code of Conduct</w:t>
            </w:r>
          </w:p>
        </w:tc>
        <w:tc>
          <w:tcPr>
            <w:tcW w:w="6237" w:type="dxa"/>
          </w:tcPr>
          <w:p w14:paraId="491B5DA1" w14:textId="72F7763C" w:rsidR="00824A9D" w:rsidRPr="00F61397" w:rsidRDefault="00824A9D" w:rsidP="00F61397">
            <w:pPr>
              <w:pStyle w:val="TableTextLeft"/>
            </w:pPr>
            <w:r w:rsidRPr="00F61397">
              <w:t xml:space="preserve">Regulates the conduct of bulk wheat port terminal operators to allow exporters access to port terminal services. </w:t>
            </w:r>
          </w:p>
        </w:tc>
      </w:tr>
      <w:tr w:rsidR="00824A9D" w:rsidRPr="007C3537" w14:paraId="477445B4" w14:textId="77777777" w:rsidTr="00F61397">
        <w:tc>
          <w:tcPr>
            <w:tcW w:w="2943" w:type="dxa"/>
            <w:shd w:val="clear" w:color="auto" w:fill="F2F2F2" w:themeFill="background1" w:themeFillShade="F2"/>
          </w:tcPr>
          <w:p w14:paraId="6FFA7402" w14:textId="70565899" w:rsidR="00824A9D" w:rsidRPr="00F61397" w:rsidRDefault="00824A9D" w:rsidP="00F61397">
            <w:pPr>
              <w:pStyle w:val="TableRowHeading"/>
            </w:pPr>
            <w:r w:rsidRPr="00F61397">
              <w:t>Oil</w:t>
            </w:r>
            <w:r w:rsidR="00E76961" w:rsidRPr="00F61397">
              <w:t xml:space="preserve"> C</w:t>
            </w:r>
            <w:r w:rsidRPr="00F61397">
              <w:t>ode</w:t>
            </w:r>
            <w:r w:rsidR="00E76961" w:rsidRPr="00F61397">
              <w:t xml:space="preserve"> of Conduct</w:t>
            </w:r>
          </w:p>
        </w:tc>
        <w:tc>
          <w:tcPr>
            <w:tcW w:w="6237" w:type="dxa"/>
            <w:shd w:val="clear" w:color="auto" w:fill="F2F2F2" w:themeFill="background1" w:themeFillShade="F2"/>
          </w:tcPr>
          <w:p w14:paraId="50361FF1" w14:textId="15167239" w:rsidR="00824A9D" w:rsidRPr="00F61397" w:rsidRDefault="00824A9D" w:rsidP="00F61397">
            <w:pPr>
              <w:pStyle w:val="TableTextLeft"/>
            </w:pPr>
            <w:r w:rsidRPr="00F61397">
              <w:t xml:space="preserve">Regulates the conduct of </w:t>
            </w:r>
            <w:r w:rsidR="00E76961" w:rsidRPr="00F61397">
              <w:t>participants in the petroleum marketing industry</w:t>
            </w:r>
            <w:r w:rsidRPr="00F61397">
              <w:t xml:space="preserve">, including requirements for wholesalers to set and post terminal gate prices. </w:t>
            </w:r>
          </w:p>
        </w:tc>
      </w:tr>
      <w:tr w:rsidR="00824A9D" w:rsidRPr="007C3537" w14:paraId="01153F10" w14:textId="77777777" w:rsidTr="00F61397">
        <w:tc>
          <w:tcPr>
            <w:tcW w:w="2943" w:type="dxa"/>
          </w:tcPr>
          <w:p w14:paraId="52A2EC79" w14:textId="77777777" w:rsidR="00824A9D" w:rsidRPr="00F61397" w:rsidRDefault="00824A9D" w:rsidP="00F61397">
            <w:pPr>
              <w:pStyle w:val="TableRowHeading"/>
            </w:pPr>
            <w:r w:rsidRPr="00F61397">
              <w:t>Unit Pricing Code</w:t>
            </w:r>
          </w:p>
        </w:tc>
        <w:tc>
          <w:tcPr>
            <w:tcW w:w="6237" w:type="dxa"/>
          </w:tcPr>
          <w:p w14:paraId="4B7FCE2C" w14:textId="06D51BD6" w:rsidR="00824A9D" w:rsidRPr="00F61397" w:rsidRDefault="00824A9D" w:rsidP="00F61397">
            <w:pPr>
              <w:pStyle w:val="TableTextLeft"/>
            </w:pPr>
            <w:r w:rsidRPr="00F61397">
              <w:t xml:space="preserve">Regulates the food price labelling practices of certain grocery retailers by requiring the use of unit pricing </w:t>
            </w:r>
            <w:r w:rsidR="0058526B" w:rsidRPr="00F61397">
              <w:t>for particular grocery items sold to</w:t>
            </w:r>
            <w:r w:rsidRPr="00F61397">
              <w:t xml:space="preserve"> consumers. </w:t>
            </w:r>
          </w:p>
        </w:tc>
      </w:tr>
      <w:tr w:rsidR="0059241D" w:rsidRPr="007C3537" w14:paraId="5CF246B5" w14:textId="77777777" w:rsidTr="00F61397">
        <w:tc>
          <w:tcPr>
            <w:tcW w:w="2943" w:type="dxa"/>
            <w:shd w:val="clear" w:color="auto" w:fill="F2F2F2" w:themeFill="background1" w:themeFillShade="F2"/>
          </w:tcPr>
          <w:p w14:paraId="510CCA20" w14:textId="44B74518" w:rsidR="0059241D" w:rsidRPr="00F61397" w:rsidRDefault="0059241D" w:rsidP="00F61397">
            <w:pPr>
              <w:pStyle w:val="TableRowHeading"/>
            </w:pPr>
            <w:r w:rsidRPr="00F61397">
              <w:t>Sugar Code</w:t>
            </w:r>
          </w:p>
        </w:tc>
        <w:tc>
          <w:tcPr>
            <w:tcW w:w="6237" w:type="dxa"/>
            <w:shd w:val="clear" w:color="auto" w:fill="F2F2F2" w:themeFill="background1" w:themeFillShade="F2"/>
          </w:tcPr>
          <w:p w14:paraId="72B3207D" w14:textId="6C136AB0" w:rsidR="0059241D" w:rsidRPr="00F61397" w:rsidRDefault="000F3F38" w:rsidP="00F61397">
            <w:pPr>
              <w:pStyle w:val="TableTextLeft"/>
            </w:pPr>
            <w:r w:rsidRPr="00F61397">
              <w:t>Regulates the conduct of growers, mill owners and marketers (of grower economic interest sugar) in relation to contracts or agreements for the supply of cane or the on</w:t>
            </w:r>
            <w:r w:rsidRPr="00F61397">
              <w:noBreakHyphen/>
              <w:t>supply of sugar.</w:t>
            </w:r>
          </w:p>
        </w:tc>
      </w:tr>
    </w:tbl>
    <w:p w14:paraId="5DD69022" w14:textId="77777777" w:rsidR="00DE6A81" w:rsidRPr="00F61397" w:rsidRDefault="00DE6A81" w:rsidP="00F61397"/>
    <w:p w14:paraId="17A13EA6" w14:textId="262096EA" w:rsidR="00824A9D" w:rsidRPr="005F5E0B" w:rsidRDefault="00824A9D" w:rsidP="00F61397">
      <w:pPr>
        <w:pStyle w:val="TableMainHeading"/>
      </w:pPr>
      <w:r w:rsidRPr="0030762A">
        <w:t>Voluntary</w:t>
      </w:r>
      <w:r w:rsidRPr="005F5E0B">
        <w:t xml:space="preserve"> code</w:t>
      </w:r>
      <w:r w:rsidR="00513575">
        <w:t>s</w:t>
      </w:r>
      <w:r w:rsidRPr="007F270E">
        <w:t>:</w:t>
      </w:r>
    </w:p>
    <w:tbl>
      <w:tblPr>
        <w:tblW w:w="9180" w:type="dxa"/>
        <w:tblBorders>
          <w:top w:val="single" w:sz="4" w:space="0" w:color="1F497D" w:themeColor="text2"/>
          <w:bottom w:val="single" w:sz="4" w:space="0" w:color="1F497D" w:themeColor="text2"/>
        </w:tblBorders>
        <w:tblLook w:val="04A0" w:firstRow="1" w:lastRow="0" w:firstColumn="1" w:lastColumn="0" w:noHBand="0" w:noVBand="1"/>
      </w:tblPr>
      <w:tblGrid>
        <w:gridCol w:w="2943"/>
        <w:gridCol w:w="6237"/>
      </w:tblGrid>
      <w:tr w:rsidR="00824A9D" w:rsidRPr="00F61397" w14:paraId="6D768099" w14:textId="77777777" w:rsidTr="00150309">
        <w:tc>
          <w:tcPr>
            <w:tcW w:w="2943" w:type="dxa"/>
          </w:tcPr>
          <w:p w14:paraId="21A094B6" w14:textId="77777777" w:rsidR="00824A9D" w:rsidRPr="00F61397" w:rsidRDefault="00824A9D" w:rsidP="00F61397">
            <w:pPr>
              <w:pStyle w:val="TableRowHeading"/>
            </w:pPr>
            <w:r w:rsidRPr="00F61397">
              <w:t>Food and Grocery Code of Conduct</w:t>
            </w:r>
          </w:p>
        </w:tc>
        <w:tc>
          <w:tcPr>
            <w:tcW w:w="6237" w:type="dxa"/>
          </w:tcPr>
          <w:p w14:paraId="49AC2E3C" w14:textId="17BE4C0B" w:rsidR="00824A9D" w:rsidRPr="00F61397" w:rsidRDefault="00824A9D" w:rsidP="00F61397">
            <w:pPr>
              <w:pStyle w:val="TableTextLeft"/>
            </w:pPr>
            <w:r w:rsidRPr="00F61397">
              <w:t>Regulates the conduct of retailers and wholesalers that sign</w:t>
            </w:r>
            <w:r w:rsidR="0030762A" w:rsidRPr="00F61397">
              <w:noBreakHyphen/>
            </w:r>
            <w:r w:rsidRPr="00F61397">
              <w:t>up, in their dealings with suppliers. The first voluntary code to be prescribed under the CCA</w:t>
            </w:r>
            <w:r w:rsidR="0058526B" w:rsidRPr="00F61397">
              <w:t>.</w:t>
            </w:r>
          </w:p>
        </w:tc>
      </w:tr>
    </w:tbl>
    <w:p w14:paraId="7155B9D0" w14:textId="77777777" w:rsidR="00DE6A81" w:rsidRDefault="00DE6A81" w:rsidP="00DE6A81">
      <w:pPr>
        <w:pStyle w:val="SingleParagraph"/>
      </w:pPr>
    </w:p>
    <w:p w14:paraId="5995F0EA" w14:textId="77777777" w:rsidR="00F61397" w:rsidRDefault="00F61397">
      <w:pPr>
        <w:spacing w:after="200" w:line="276" w:lineRule="auto"/>
        <w:jc w:val="left"/>
      </w:pPr>
      <w:r>
        <w:br w:type="page"/>
      </w:r>
    </w:p>
    <w:p w14:paraId="5299747A" w14:textId="75B5C6BB" w:rsidR="00C4745D" w:rsidRDefault="00AB4C86" w:rsidP="00F61397">
      <w:r w:rsidRPr="007F270E">
        <w:t xml:space="preserve">Prescribed industry codes </w:t>
      </w:r>
      <w:r w:rsidR="005F773C">
        <w:t>are</w:t>
      </w:r>
      <w:r w:rsidR="000C2A8C" w:rsidRPr="007F270E">
        <w:t xml:space="preserve"> designed to achieve minimum standards of conduct in an industry where there is an id</w:t>
      </w:r>
      <w:r w:rsidRPr="00CE7635">
        <w:t xml:space="preserve">entifiable problem to address. </w:t>
      </w:r>
      <w:r w:rsidR="00D1265B">
        <w:t xml:space="preserve">They </w:t>
      </w:r>
      <w:r w:rsidR="000C2A8C" w:rsidRPr="007F270E">
        <w:t>can be used as an alternative to primary legislation in instances where a market failure has been identified</w:t>
      </w:r>
      <w:r w:rsidRPr="007F270E">
        <w:t>.</w:t>
      </w:r>
      <w:r w:rsidR="000103B7">
        <w:t xml:space="preserve"> </w:t>
      </w:r>
      <w:r w:rsidR="00B576FF">
        <w:t xml:space="preserve">Codes are a unique regulatory tool </w:t>
      </w:r>
      <w:r w:rsidR="00C4745D">
        <w:t>as they offer industry participants with an opportunity to become highly involved in the process</w:t>
      </w:r>
      <w:r w:rsidR="0030762A">
        <w:t xml:space="preserve"> — </w:t>
      </w:r>
      <w:r w:rsidR="00C4745D">
        <w:t>including initiating the code, shaping the rules and educating their members once the code is in place</w:t>
      </w:r>
      <w:r w:rsidR="0030762A">
        <w:t xml:space="preserve">. </w:t>
      </w:r>
      <w:r w:rsidR="00C4745D">
        <w:t xml:space="preserve"> </w:t>
      </w:r>
    </w:p>
    <w:p w14:paraId="3224C126" w14:textId="0CB0B6D0" w:rsidR="00DD2B59" w:rsidRDefault="00AB4C86" w:rsidP="00F61397">
      <w:r>
        <w:t>Prescribe</w:t>
      </w:r>
      <w:r w:rsidR="00D1265B">
        <w:t>d</w:t>
      </w:r>
      <w:r>
        <w:t xml:space="preserve"> industry codes </w:t>
      </w:r>
      <w:r w:rsidR="005E07DD">
        <w:t>may be</w:t>
      </w:r>
      <w:r w:rsidR="00D1265B">
        <w:t xml:space="preserve"> enforced </w:t>
      </w:r>
      <w:r>
        <w:t>by the ACCC or through private legal action. The ACCC is responsible for regulating the codes</w:t>
      </w:r>
      <w:r w:rsidR="00DD6312">
        <w:t xml:space="preserve">, monitoring compliance </w:t>
      </w:r>
      <w:r w:rsidR="00DD2B59">
        <w:t xml:space="preserve">and taking enforcement action when necessary. </w:t>
      </w:r>
    </w:p>
    <w:p w14:paraId="7C9E575B" w14:textId="1A081233" w:rsidR="00AB4C86" w:rsidRDefault="00CE7635" w:rsidP="00F61397">
      <w:r w:rsidRPr="00EC35B4">
        <w:t>Further information and guidance on the current prescribed industry codes can</w:t>
      </w:r>
      <w:r w:rsidR="00DC634A">
        <w:t xml:space="preserve"> be found on the ACCC</w:t>
      </w:r>
      <w:r w:rsidR="0030762A">
        <w:t>’</w:t>
      </w:r>
      <w:r w:rsidR="00DC634A">
        <w:t>s website at</w:t>
      </w:r>
      <w:r w:rsidRPr="00EC35B4">
        <w:t xml:space="preserve"> </w:t>
      </w:r>
      <w:hyperlink r:id="rId23" w:history="1">
        <w:r w:rsidRPr="00F61397">
          <w:rPr>
            <w:rStyle w:val="Hyperlink"/>
          </w:rPr>
          <w:t>www.accc.gov.au</w:t>
        </w:r>
      </w:hyperlink>
      <w:r w:rsidR="00F53897">
        <w:t>.</w:t>
      </w:r>
      <w:r>
        <w:t xml:space="preserve"> </w:t>
      </w:r>
    </w:p>
    <w:p w14:paraId="098CCC95" w14:textId="370E62A1" w:rsidR="003207D1" w:rsidRPr="00F61397" w:rsidRDefault="003207D1" w:rsidP="00F61397">
      <w:pPr>
        <w:pStyle w:val="Heading3"/>
      </w:pPr>
      <w:r w:rsidRPr="00F61397">
        <w:t xml:space="preserve">Prescribed </w:t>
      </w:r>
      <w:r w:rsidR="00550DDA" w:rsidRPr="00F61397">
        <w:t>m</w:t>
      </w:r>
      <w:r w:rsidRPr="00F61397">
        <w:t>andatory</w:t>
      </w:r>
      <w:r w:rsidR="00550DDA" w:rsidRPr="00F61397">
        <w:t xml:space="preserve"> c</w:t>
      </w:r>
      <w:r w:rsidRPr="00F61397">
        <w:t>odes</w:t>
      </w:r>
    </w:p>
    <w:p w14:paraId="2972ADCC" w14:textId="42AEF376" w:rsidR="008C3B5E" w:rsidRDefault="008C3B5E" w:rsidP="00F61397">
      <w:r>
        <w:t>Prescribed mandatory</w:t>
      </w:r>
      <w:r w:rsidRPr="00EC35B4">
        <w:t xml:space="preserve"> codes are </w:t>
      </w:r>
      <w:r>
        <w:t>legally b</w:t>
      </w:r>
      <w:r w:rsidRPr="00EC35B4">
        <w:t xml:space="preserve">inding </w:t>
      </w:r>
      <w:r>
        <w:t xml:space="preserve">on </w:t>
      </w:r>
      <w:r w:rsidRPr="00EC35B4">
        <w:t xml:space="preserve">all industry </w:t>
      </w:r>
      <w:r>
        <w:t>participants</w:t>
      </w:r>
      <w:r w:rsidR="00CE7635">
        <w:t xml:space="preserve"> specified within that</w:t>
      </w:r>
      <w:r w:rsidR="00550DDA">
        <w:t xml:space="preserve"> code</w:t>
      </w:r>
      <w:r w:rsidRPr="00EC35B4">
        <w:t>.</w:t>
      </w:r>
      <w:r w:rsidR="00550DDA">
        <w:t xml:space="preserve"> For example, the Franchising Code</w:t>
      </w:r>
      <w:r w:rsidR="00CE7635">
        <w:t xml:space="preserve"> </w:t>
      </w:r>
      <w:r w:rsidR="00D67405">
        <w:t xml:space="preserve">is a mandatory code that </w:t>
      </w:r>
      <w:r w:rsidR="00CE7635">
        <w:t>applies to all franchisors and franchisees as defined in that code</w:t>
      </w:r>
      <w:r w:rsidR="0030762A">
        <w:t xml:space="preserve">. </w:t>
      </w:r>
    </w:p>
    <w:p w14:paraId="197017AA" w14:textId="3B01F582" w:rsidR="002E1B26" w:rsidRDefault="0060066D" w:rsidP="00F61397">
      <w:r>
        <w:t xml:space="preserve">Mandatory codes </w:t>
      </w:r>
      <w:r w:rsidR="008273C7">
        <w:t>can be used to address problematic behaviour between industry participants that often stem</w:t>
      </w:r>
      <w:r w:rsidR="00795CCC">
        <w:t>s</w:t>
      </w:r>
      <w:r w:rsidR="008273C7">
        <w:t xml:space="preserve"> from an imbalance of bargaining power.</w:t>
      </w:r>
      <w:r w:rsidR="00F46EAC">
        <w:t xml:space="preserve"> </w:t>
      </w:r>
    </w:p>
    <w:p w14:paraId="5D83CB61" w14:textId="3BDF8ABB" w:rsidR="00A63116" w:rsidRDefault="006101CD" w:rsidP="00F61397">
      <w:r>
        <w:t>For example, small businesses supply</w:t>
      </w:r>
      <w:r w:rsidR="00D33CA9">
        <w:t>ing</w:t>
      </w:r>
      <w:r>
        <w:t xml:space="preserve"> to larger businesses</w:t>
      </w:r>
      <w:r w:rsidR="002E1B26">
        <w:t xml:space="preserve"> may</w:t>
      </w:r>
      <w:r w:rsidR="007A745B">
        <w:t xml:space="preserve"> </w:t>
      </w:r>
      <w:r w:rsidR="00795CCC">
        <w:t>be forced to accept</w:t>
      </w:r>
      <w:r w:rsidR="00961820">
        <w:t xml:space="preserve"> inappropriate types of costs and risks </w:t>
      </w:r>
      <w:r w:rsidR="00324387">
        <w:t>bei</w:t>
      </w:r>
      <w:r w:rsidR="0095267A">
        <w:t>ng shifted upon them</w:t>
      </w:r>
      <w:r w:rsidR="00E774AE">
        <w:t xml:space="preserve"> if they are in a weak negotiating position</w:t>
      </w:r>
      <w:r w:rsidR="0095267A">
        <w:t xml:space="preserve">. This can </w:t>
      </w:r>
      <w:r w:rsidR="0058526B">
        <w:t>take the form</w:t>
      </w:r>
      <w:r w:rsidR="00211EE0">
        <w:t xml:space="preserve"> of</w:t>
      </w:r>
      <w:r w:rsidR="00961820">
        <w:t>:</w:t>
      </w:r>
    </w:p>
    <w:p w14:paraId="6E6B62E8" w14:textId="009D38D4" w:rsidR="006101CD" w:rsidRPr="00F61397" w:rsidRDefault="006101CD" w:rsidP="00F61397">
      <w:pPr>
        <w:pStyle w:val="Bullet"/>
      </w:pPr>
      <w:r w:rsidRPr="00F61397">
        <w:t>Lack of sufficient disclosure of business information or material facts b</w:t>
      </w:r>
      <w:r w:rsidR="00286E3A" w:rsidRPr="00F61397">
        <w:t>efore entering into a</w:t>
      </w:r>
      <w:r w:rsidR="006A7D80" w:rsidRPr="00F61397">
        <w:t xml:space="preserve"> long term</w:t>
      </w:r>
      <w:r w:rsidR="00286E3A" w:rsidRPr="00F61397">
        <w:t xml:space="preserve"> </w:t>
      </w:r>
      <w:r w:rsidRPr="00F61397">
        <w:t>contract</w:t>
      </w:r>
      <w:r w:rsidR="006A7D80" w:rsidRPr="00F61397">
        <w:t>ual arrangement</w:t>
      </w:r>
      <w:r w:rsidRPr="00F61397">
        <w:t xml:space="preserve">; </w:t>
      </w:r>
    </w:p>
    <w:p w14:paraId="4ADA4990" w14:textId="5FDD3E85" w:rsidR="006101CD" w:rsidRPr="00F61397" w:rsidRDefault="006101CD" w:rsidP="00F61397">
      <w:pPr>
        <w:pStyle w:val="Bullet"/>
      </w:pPr>
      <w:r w:rsidRPr="00F61397">
        <w:t>Difficulties in negotiating fair trading terms;</w:t>
      </w:r>
    </w:p>
    <w:p w14:paraId="19D067A9" w14:textId="023D1961" w:rsidR="006101CD" w:rsidRPr="00F61397" w:rsidRDefault="00D33CA9" w:rsidP="00F61397">
      <w:pPr>
        <w:pStyle w:val="Bullet"/>
      </w:pPr>
      <w:r w:rsidRPr="00F61397">
        <w:t>L</w:t>
      </w:r>
      <w:r w:rsidR="006101CD" w:rsidRPr="00F61397">
        <w:t>ack of clarity and transparency in trading terms;</w:t>
      </w:r>
    </w:p>
    <w:p w14:paraId="69ECAC56" w14:textId="61039690" w:rsidR="006101CD" w:rsidRPr="00F61397" w:rsidRDefault="00D33CA9" w:rsidP="00F61397">
      <w:pPr>
        <w:pStyle w:val="Bullet"/>
      </w:pPr>
      <w:r w:rsidRPr="00F61397">
        <w:t>L</w:t>
      </w:r>
      <w:r w:rsidR="006101CD" w:rsidRPr="00F61397">
        <w:t xml:space="preserve">ack of contractual certainty, such as exposure to </w:t>
      </w:r>
      <w:r w:rsidR="00C4745D" w:rsidRPr="00F61397">
        <w:t xml:space="preserve">retrospective or </w:t>
      </w:r>
      <w:r w:rsidR="006101CD" w:rsidRPr="00F61397">
        <w:t xml:space="preserve">unilateral </w:t>
      </w:r>
      <w:r w:rsidR="00CF293F" w:rsidRPr="00F61397">
        <w:t>contract variations</w:t>
      </w:r>
      <w:r w:rsidR="006101CD" w:rsidRPr="00F61397">
        <w:t>;</w:t>
      </w:r>
      <w:r w:rsidR="00286E3A" w:rsidRPr="00F61397">
        <w:t xml:space="preserve"> and</w:t>
      </w:r>
    </w:p>
    <w:p w14:paraId="417B14EB" w14:textId="23F6DC9F" w:rsidR="0060066D" w:rsidRPr="00F61397" w:rsidRDefault="006101CD" w:rsidP="00F61397">
      <w:pPr>
        <w:pStyle w:val="Bullet"/>
      </w:pPr>
      <w:r w:rsidRPr="00F61397">
        <w:t xml:space="preserve">Reluctance </w:t>
      </w:r>
      <w:r w:rsidR="00E774AE" w:rsidRPr="00F61397">
        <w:t xml:space="preserve">to make </w:t>
      </w:r>
      <w:r w:rsidRPr="00F61397">
        <w:t xml:space="preserve">complaints or </w:t>
      </w:r>
      <w:r w:rsidR="00E774AE" w:rsidRPr="00F61397">
        <w:t xml:space="preserve">enforce </w:t>
      </w:r>
      <w:r w:rsidRPr="00F61397">
        <w:t>legal rights due to fear of retribution</w:t>
      </w:r>
      <w:r w:rsidR="00C4745D" w:rsidRPr="00F61397">
        <w:t xml:space="preserve"> or loss of contract</w:t>
      </w:r>
      <w:r w:rsidR="00286E3A" w:rsidRPr="00F61397">
        <w:t>.</w:t>
      </w:r>
    </w:p>
    <w:p w14:paraId="7EC9E0D0" w14:textId="4FD41D2F" w:rsidR="00A63116" w:rsidRPr="005B0574" w:rsidRDefault="00A63116" w:rsidP="00F61397">
      <w:r w:rsidRPr="007F270E">
        <w:t>Such conduct may go well beyond hard bargaining</w:t>
      </w:r>
      <w:r w:rsidR="00324387" w:rsidRPr="007F270E">
        <w:t xml:space="preserve"> or vigorous competition</w:t>
      </w:r>
      <w:r w:rsidR="00F319C7" w:rsidRPr="005B0574">
        <w:t xml:space="preserve"> and </w:t>
      </w:r>
      <w:r w:rsidR="00E31CFF">
        <w:t xml:space="preserve">can </w:t>
      </w:r>
      <w:r w:rsidR="0058526B">
        <w:t xml:space="preserve">distort </w:t>
      </w:r>
      <w:r w:rsidR="00F319C7">
        <w:t xml:space="preserve">the market. </w:t>
      </w:r>
      <w:r w:rsidRPr="007F270E">
        <w:t xml:space="preserve">It can cause significant harm to </w:t>
      </w:r>
      <w:r w:rsidR="00324387" w:rsidRPr="007F270E">
        <w:t>small businesses</w:t>
      </w:r>
      <w:r w:rsidRPr="007F270E">
        <w:t xml:space="preserve"> by inhibiting the ability to plan for their business, </w:t>
      </w:r>
      <w:r w:rsidR="0058526B">
        <w:t xml:space="preserve">and </w:t>
      </w:r>
      <w:r w:rsidR="00E774AE">
        <w:t>reducing</w:t>
      </w:r>
      <w:r w:rsidRPr="007F270E">
        <w:t xml:space="preserve"> incentives to invest</w:t>
      </w:r>
      <w:r w:rsidR="00324387" w:rsidRPr="007F270E">
        <w:t>, innovate or expand capacity.</w:t>
      </w:r>
      <w:r w:rsidR="00F319C7" w:rsidRPr="005B0574">
        <w:t xml:space="preserve"> </w:t>
      </w:r>
      <w:r w:rsidRPr="007F270E">
        <w:t>In turn, this can have long</w:t>
      </w:r>
      <w:r w:rsidR="0030762A">
        <w:noBreakHyphen/>
      </w:r>
      <w:r w:rsidRPr="007F270E">
        <w:t xml:space="preserve">term </w:t>
      </w:r>
      <w:r w:rsidR="00E774AE">
        <w:t>costs</w:t>
      </w:r>
      <w:r w:rsidR="00E774AE" w:rsidRPr="007F270E">
        <w:t xml:space="preserve"> </w:t>
      </w:r>
      <w:r w:rsidRPr="007F270E">
        <w:t xml:space="preserve">for Australian consumers </w:t>
      </w:r>
      <w:r w:rsidR="00E774AE">
        <w:t>through</w:t>
      </w:r>
      <w:r w:rsidRPr="007F270E">
        <w:t xml:space="preserve"> higher long</w:t>
      </w:r>
      <w:r w:rsidR="0030762A">
        <w:noBreakHyphen/>
      </w:r>
      <w:r w:rsidRPr="007F270E">
        <w:t>run prices, limited product range</w:t>
      </w:r>
      <w:r w:rsidR="00E774AE">
        <w:t>s</w:t>
      </w:r>
      <w:r w:rsidRPr="007F270E">
        <w:t xml:space="preserve"> and variety, and poor quality </w:t>
      </w:r>
      <w:r w:rsidR="0058526B">
        <w:t>goods or services.</w:t>
      </w:r>
    </w:p>
    <w:p w14:paraId="33A98BF6" w14:textId="52EBFB94" w:rsidR="00286E3A" w:rsidRDefault="00E774AE" w:rsidP="00F61397">
      <w:r>
        <w:t>I</w:t>
      </w:r>
      <w:r w:rsidR="00F319C7">
        <w:t>ndustry c</w:t>
      </w:r>
      <w:r w:rsidR="00286E3A">
        <w:t xml:space="preserve">odes can be used to identify the specific behaviours in an industry that should be prevented (or required) and </w:t>
      </w:r>
      <w:r>
        <w:t xml:space="preserve">to better ensure </w:t>
      </w:r>
      <w:r w:rsidR="00C43C8A">
        <w:t xml:space="preserve">risk </w:t>
      </w:r>
      <w:r>
        <w:t xml:space="preserve">is allocated efficiently </w:t>
      </w:r>
      <w:r w:rsidR="00C43C8A">
        <w:t xml:space="preserve">between the parties to enhance the </w:t>
      </w:r>
      <w:r w:rsidR="00D33CA9">
        <w:t>operation of the</w:t>
      </w:r>
      <w:r w:rsidR="00286E3A">
        <w:t xml:space="preserve"> market</w:t>
      </w:r>
      <w:r w:rsidR="00D33CA9">
        <w:t xml:space="preserve">. </w:t>
      </w:r>
    </w:p>
    <w:p w14:paraId="02B0F27D" w14:textId="4F0D3D7D" w:rsidR="00F319C7" w:rsidRDefault="00F319C7" w:rsidP="00F61397">
      <w:r>
        <w:t xml:space="preserve">Codes </w:t>
      </w:r>
      <w:r w:rsidR="007A745B">
        <w:t>do not have a standard form, as they are tailored to the industry and the problem they are addressing. This means the features of a code should be determined on a case</w:t>
      </w:r>
      <w:r w:rsidR="0030762A">
        <w:noBreakHyphen/>
      </w:r>
      <w:r w:rsidR="007A745B">
        <w:t>by</w:t>
      </w:r>
      <w:r w:rsidR="0030762A">
        <w:noBreakHyphen/>
      </w:r>
      <w:r w:rsidR="007A745B">
        <w:t>case basis.</w:t>
      </w:r>
    </w:p>
    <w:p w14:paraId="135916E3" w14:textId="1730A542" w:rsidR="00EE4437" w:rsidRDefault="007A745B" w:rsidP="00F61397">
      <w:r>
        <w:t>However, industry codes do have some common features and often contain</w:t>
      </w:r>
      <w:r w:rsidR="000E5F34">
        <w:t xml:space="preserve"> a set of</w:t>
      </w:r>
      <w:r>
        <w:t xml:space="preserve"> requirements </w:t>
      </w:r>
      <w:r w:rsidR="00EE4437">
        <w:t>to</w:t>
      </w:r>
      <w:r>
        <w:t xml:space="preserve">: </w:t>
      </w:r>
      <w:r w:rsidR="00EE4437">
        <w:t xml:space="preserve">(1) improve </w:t>
      </w:r>
      <w:r w:rsidR="00EE4437" w:rsidRPr="00C83F1C">
        <w:t>transparency and certainty in contracts</w:t>
      </w:r>
      <w:r w:rsidR="00EE4437">
        <w:t xml:space="preserve">; (2) set </w:t>
      </w:r>
      <w:r w:rsidR="00EE4437" w:rsidRPr="00C83F1C">
        <w:t>minimum standards of conduct</w:t>
      </w:r>
      <w:r w:rsidR="00EE4437">
        <w:t xml:space="preserve">; and (3) provide </w:t>
      </w:r>
      <w:r w:rsidR="00EE4437" w:rsidRPr="00C83F1C">
        <w:t>for dispute resolution</w:t>
      </w:r>
      <w:r w:rsidR="00EE4437">
        <w:t xml:space="preserve"> procedures</w:t>
      </w:r>
      <w:r w:rsidR="005676DC">
        <w:t>.</w:t>
      </w:r>
      <w:r w:rsidR="00DC634A">
        <w:t xml:space="preserve"> </w:t>
      </w:r>
    </w:p>
    <w:p w14:paraId="043941FB" w14:textId="1B0A44B7" w:rsidR="00A2648A" w:rsidRDefault="00656BDE" w:rsidP="0030762A">
      <w:pPr>
        <w:pStyle w:val="Heading3"/>
      </w:pPr>
      <w:r w:rsidRPr="0030762A">
        <w:t>Prescribed</w:t>
      </w:r>
      <w:r w:rsidRPr="007F270E">
        <w:t xml:space="preserve"> </w:t>
      </w:r>
      <w:r w:rsidR="00513575">
        <w:t>v</w:t>
      </w:r>
      <w:r w:rsidRPr="007F270E">
        <w:t xml:space="preserve">oluntary </w:t>
      </w:r>
      <w:r w:rsidR="00513575">
        <w:t>c</w:t>
      </w:r>
      <w:r w:rsidRPr="007F270E">
        <w:t>odes</w:t>
      </w:r>
    </w:p>
    <w:p w14:paraId="3BEEAD0B" w14:textId="565987DC" w:rsidR="004D5898" w:rsidRDefault="004D5898" w:rsidP="00F61397">
      <w:r w:rsidRPr="00A2648A">
        <w:t>The key difference between prescribed voluntary and mandatory codes is the way in which they are applied to industry participants.</w:t>
      </w:r>
      <w:r w:rsidR="003620EC">
        <w:t xml:space="preserve"> </w:t>
      </w:r>
    </w:p>
    <w:p w14:paraId="63D94F5A" w14:textId="44CB6992" w:rsidR="008E4AAB" w:rsidRDefault="0003146A" w:rsidP="00F61397">
      <w:r>
        <w:t>Prescribed v</w:t>
      </w:r>
      <w:r w:rsidR="00E22B06" w:rsidRPr="00EC35B4">
        <w:t xml:space="preserve">oluntary industry codes are only binding on industry participants if they agree to </w:t>
      </w:r>
      <w:r w:rsidR="0030762A">
        <w:t>‘</w:t>
      </w:r>
      <w:r w:rsidR="00D67405">
        <w:t>opt</w:t>
      </w:r>
      <w:r w:rsidR="0030762A">
        <w:noBreakHyphen/>
      </w:r>
      <w:r w:rsidR="00D67405">
        <w:t>in</w:t>
      </w:r>
      <w:r w:rsidR="0030762A">
        <w:t>’</w:t>
      </w:r>
      <w:r w:rsidR="00E22B06" w:rsidRPr="00EC35B4">
        <w:t xml:space="preserve">. </w:t>
      </w:r>
      <w:r w:rsidR="00D67405">
        <w:t xml:space="preserve">For example, the Food </w:t>
      </w:r>
      <w:r w:rsidR="008E4AAB">
        <w:t xml:space="preserve">and Grocery Code of Conduct (currently the only prescribed </w:t>
      </w:r>
      <w:r w:rsidR="00D67405">
        <w:t>volunt</w:t>
      </w:r>
      <w:r w:rsidR="008E4AAB">
        <w:t xml:space="preserve">ary code) applies only to grocery retailers that have </w:t>
      </w:r>
      <w:r w:rsidR="00E774AE">
        <w:t xml:space="preserve">given written notice to the ACCC stating they </w:t>
      </w:r>
      <w:r w:rsidR="008E4AAB">
        <w:t>agree to be bound by</w:t>
      </w:r>
      <w:r w:rsidR="00E774AE">
        <w:t xml:space="preserve"> the code</w:t>
      </w:r>
      <w:r w:rsidR="008E4AAB">
        <w:t xml:space="preserve">. </w:t>
      </w:r>
    </w:p>
    <w:p w14:paraId="60D75AFC" w14:textId="4A9DE5F3" w:rsidR="008A2F54" w:rsidRDefault="008E4AAB" w:rsidP="00F61397">
      <w:r>
        <w:t xml:space="preserve">Once a corporation has </w:t>
      </w:r>
      <w:r w:rsidR="00E774AE">
        <w:t>opted</w:t>
      </w:r>
      <w:r w:rsidR="0030762A">
        <w:noBreakHyphen/>
      </w:r>
      <w:r w:rsidR="00E774AE">
        <w:t>in</w:t>
      </w:r>
      <w:r>
        <w:t xml:space="preserve">, they are </w:t>
      </w:r>
      <w:r w:rsidR="004C30EF">
        <w:t xml:space="preserve">legally </w:t>
      </w:r>
      <w:r>
        <w:t xml:space="preserve">obliged to adhere to the code requirements and </w:t>
      </w:r>
      <w:r w:rsidR="004C30EF">
        <w:t xml:space="preserve">can be subject to </w:t>
      </w:r>
      <w:r>
        <w:t>enforcement action for</w:t>
      </w:r>
      <w:r w:rsidR="004C30EF">
        <w:t xml:space="preserve"> any</w:t>
      </w:r>
      <w:r>
        <w:t xml:space="preserve"> breach</w:t>
      </w:r>
      <w:r w:rsidR="004C30EF">
        <w:t>es</w:t>
      </w:r>
      <w:r w:rsidR="00A63116">
        <w:t xml:space="preserve"> in the same way as if the code was mandatory</w:t>
      </w:r>
      <w:r>
        <w:t xml:space="preserve">. </w:t>
      </w:r>
    </w:p>
    <w:p w14:paraId="31D7DE14" w14:textId="268B78F1" w:rsidR="004C30EF" w:rsidRDefault="00E774AE" w:rsidP="00F61397">
      <w:r>
        <w:t>Si</w:t>
      </w:r>
      <w:r w:rsidR="008E4AAB">
        <w:t xml:space="preserve">gnatories </w:t>
      </w:r>
      <w:r>
        <w:t xml:space="preserve">to a voluntary code </w:t>
      </w:r>
      <w:r w:rsidR="008E4AAB">
        <w:t>can subsequently opt</w:t>
      </w:r>
      <w:r w:rsidR="0030762A">
        <w:noBreakHyphen/>
      </w:r>
      <w:r w:rsidR="008E4AAB">
        <w:t xml:space="preserve">out </w:t>
      </w:r>
      <w:r w:rsidR="008A2F54">
        <w:t>or</w:t>
      </w:r>
      <w:r w:rsidR="008E4AAB">
        <w:t xml:space="preserve"> withdraw </w:t>
      </w:r>
      <w:r w:rsidR="00211EE0">
        <w:t xml:space="preserve">at </w:t>
      </w:r>
      <w:r w:rsidR="008E4AAB">
        <w:t>a</w:t>
      </w:r>
      <w:r w:rsidR="00EE4437">
        <w:t>ny</w:t>
      </w:r>
      <w:r w:rsidR="008E4AAB">
        <w:t xml:space="preserve"> stage, </w:t>
      </w:r>
      <w:r w:rsidR="008E4AAB" w:rsidRPr="005B0574">
        <w:t xml:space="preserve">and thus cease </w:t>
      </w:r>
      <w:r>
        <w:t>to be</w:t>
      </w:r>
      <w:r w:rsidRPr="007F270E">
        <w:t xml:space="preserve"> </w:t>
      </w:r>
      <w:r w:rsidR="008E4AAB" w:rsidRPr="007F270E">
        <w:t>bound</w:t>
      </w:r>
      <w:r w:rsidR="008E4AAB" w:rsidRPr="005B0574">
        <w:t xml:space="preserve"> by the </w:t>
      </w:r>
      <w:r w:rsidR="008E4AAB">
        <w:t>c</w:t>
      </w:r>
      <w:r w:rsidR="008E4AAB" w:rsidRPr="007F270E">
        <w:t>ode.</w:t>
      </w:r>
      <w:r w:rsidR="008E4AAB">
        <w:t xml:space="preserve"> However, corporations </w:t>
      </w:r>
      <w:r w:rsidR="004C30EF">
        <w:t>will still be held accountable for any breach</w:t>
      </w:r>
      <w:r w:rsidR="00EE4437">
        <w:t>es</w:t>
      </w:r>
      <w:r w:rsidR="004C30EF">
        <w:t xml:space="preserve"> of the code that occurred during the time</w:t>
      </w:r>
      <w:r w:rsidR="008A2F54">
        <w:t xml:space="preserve"> in which</w:t>
      </w:r>
      <w:r w:rsidR="004C30EF">
        <w:t xml:space="preserve"> they </w:t>
      </w:r>
      <w:r w:rsidR="0013547B">
        <w:t>were</w:t>
      </w:r>
      <w:r w:rsidR="004C30EF">
        <w:t xml:space="preserve"> signatories. </w:t>
      </w:r>
    </w:p>
    <w:p w14:paraId="6DA14074" w14:textId="224E1060" w:rsidR="00EF00E3" w:rsidRDefault="004C30EF" w:rsidP="00F61397">
      <w:r>
        <w:t xml:space="preserve">A prescribed voluntary code may have the advantage of fostering a stronger commitment for signatories to comply with the spirit and substance of </w:t>
      </w:r>
      <w:r w:rsidR="008A2F54">
        <w:t>a</w:t>
      </w:r>
      <w:r>
        <w:t xml:space="preserve"> code</w:t>
      </w:r>
      <w:r w:rsidR="008A2F54">
        <w:t xml:space="preserve"> compared to one that is mandated.</w:t>
      </w:r>
      <w:r w:rsidR="0013547B">
        <w:t xml:space="preserve"> The cooperative nature of voluntary codes</w:t>
      </w:r>
      <w:r w:rsidR="00EF00E3">
        <w:t xml:space="preserve"> may lead to more robust and enduring behavioural changes that</w:t>
      </w:r>
      <w:r w:rsidR="00256CBE">
        <w:t xml:space="preserve"> can </w:t>
      </w:r>
      <w:r w:rsidR="00EF00E3">
        <w:t>strengthen business relationships within the supply chain.</w:t>
      </w:r>
    </w:p>
    <w:p w14:paraId="5951097D" w14:textId="4FAB6AF9" w:rsidR="004D5898" w:rsidRDefault="004D5898" w:rsidP="00F61397">
      <w:r>
        <w:t xml:space="preserve">Voluntary codes </w:t>
      </w:r>
      <w:r w:rsidR="000E5F34">
        <w:t>may also</w:t>
      </w:r>
      <w:r>
        <w:t xml:space="preserve"> lend themselves to greater flexibility and </w:t>
      </w:r>
      <w:r w:rsidR="000E5F34">
        <w:t>scope for</w:t>
      </w:r>
      <w:r w:rsidR="00256CBE">
        <w:t xml:space="preserve"> the parties to</w:t>
      </w:r>
      <w:r w:rsidR="000E5F34">
        <w:t xml:space="preserve"> </w:t>
      </w:r>
      <w:r w:rsidR="00256CBE">
        <w:t xml:space="preserve">compromise in order to </w:t>
      </w:r>
      <w:r>
        <w:t xml:space="preserve">arrive at mutually acceptable terms. If parties are unwilling to </w:t>
      </w:r>
      <w:r w:rsidR="004D5704">
        <w:t xml:space="preserve">reach an agreement </w:t>
      </w:r>
      <w:r w:rsidR="00E9723D">
        <w:t>on</w:t>
      </w:r>
      <w:r w:rsidR="003D1664">
        <w:t xml:space="preserve"> </w:t>
      </w:r>
      <w:r w:rsidR="004D5704">
        <w:t>a voluntary code, it may influence the Government</w:t>
      </w:r>
      <w:r w:rsidR="0030762A">
        <w:t>’</w:t>
      </w:r>
      <w:r w:rsidR="004D5704">
        <w:t xml:space="preserve">s decision </w:t>
      </w:r>
      <w:r w:rsidR="00000ABA">
        <w:t xml:space="preserve">on </w:t>
      </w:r>
      <w:r w:rsidR="003D1664">
        <w:t xml:space="preserve">the necessity </w:t>
      </w:r>
      <w:r w:rsidR="00A3528B">
        <w:t>to</w:t>
      </w:r>
      <w:r w:rsidR="004D5704">
        <w:t xml:space="preserve"> implement a mandatory code. </w:t>
      </w:r>
    </w:p>
    <w:p w14:paraId="736F2FA9" w14:textId="6E78D109" w:rsidR="00256CBE" w:rsidRDefault="00D67405" w:rsidP="00F61397">
      <w:r>
        <w:t xml:space="preserve">In </w:t>
      </w:r>
      <w:r w:rsidR="004B68D8">
        <w:t>most</w:t>
      </w:r>
      <w:r>
        <w:t xml:space="preserve"> other respects,</w:t>
      </w:r>
      <w:r w:rsidR="003D1664">
        <w:t xml:space="preserve"> including the Government</w:t>
      </w:r>
      <w:r w:rsidR="0030762A">
        <w:t>’</w:t>
      </w:r>
      <w:r w:rsidR="003D1664">
        <w:t>s approach and decision</w:t>
      </w:r>
      <w:r w:rsidR="0030762A">
        <w:noBreakHyphen/>
      </w:r>
      <w:r w:rsidR="003D1664">
        <w:t>making processes,</w:t>
      </w:r>
      <w:r>
        <w:t xml:space="preserve"> prescribed mandatory and voluntary industry codes are </w:t>
      </w:r>
      <w:r w:rsidR="004B68D8">
        <w:t xml:space="preserve">very </w:t>
      </w:r>
      <w:r>
        <w:t>similar</w:t>
      </w:r>
      <w:r w:rsidR="00EE4437">
        <w:t>.</w:t>
      </w:r>
    </w:p>
    <w:p w14:paraId="2BF84546" w14:textId="77777777" w:rsidR="00F61397" w:rsidRDefault="00F61397" w:rsidP="00F61397"/>
    <w:p w14:paraId="6E8663C5" w14:textId="77777777" w:rsidR="00F61397" w:rsidRDefault="00F61397" w:rsidP="00F61397"/>
    <w:p w14:paraId="24518A9D" w14:textId="77777777" w:rsidR="00F61397" w:rsidRDefault="00F61397" w:rsidP="00DD3D5A">
      <w:pPr>
        <w:pStyle w:val="Heading1"/>
        <w:sectPr w:rsidR="00F61397" w:rsidSect="00B85298">
          <w:headerReference w:type="even" r:id="rId24"/>
          <w:footerReference w:type="even" r:id="rId25"/>
          <w:footerReference w:type="first" r:id="rId26"/>
          <w:pgSz w:w="11906" w:h="16838"/>
          <w:pgMar w:top="1440" w:right="1440" w:bottom="1440" w:left="1440" w:header="708" w:footer="708" w:gutter="0"/>
          <w:pgNumType w:start="1"/>
          <w:cols w:space="708"/>
          <w:titlePg/>
          <w:docGrid w:linePitch="360"/>
        </w:sectPr>
      </w:pPr>
    </w:p>
    <w:p w14:paraId="71D40993" w14:textId="34AE7880" w:rsidR="009A0192" w:rsidRDefault="009A0192" w:rsidP="00DD3D5A">
      <w:pPr>
        <w:pStyle w:val="Heading1"/>
      </w:pPr>
      <w:bookmarkStart w:id="7" w:name="_Toc498962077"/>
      <w:r w:rsidRPr="0030762A">
        <w:t>Enforcement</w:t>
      </w:r>
      <w:r>
        <w:t xml:space="preserve"> of prescribed codes</w:t>
      </w:r>
      <w:bookmarkEnd w:id="7"/>
    </w:p>
    <w:p w14:paraId="4963FAF0" w14:textId="4BA04CEA" w:rsidR="009A0192" w:rsidRDefault="009A0192" w:rsidP="00F61397">
      <w:r w:rsidRPr="005D6730">
        <w:t>Prescribed industry codes are enforceable by the ACCC or by private action under the</w:t>
      </w:r>
      <w:r>
        <w:t xml:space="preserve"> </w:t>
      </w:r>
      <w:r w:rsidRPr="005D6730">
        <w:t>CCA, with a wide range of remedies available. These include:</w:t>
      </w:r>
    </w:p>
    <w:p w14:paraId="20D94C69" w14:textId="31E36AD2" w:rsidR="00256CBE" w:rsidRPr="00F61397" w:rsidRDefault="009A0192" w:rsidP="00F61397">
      <w:pPr>
        <w:pStyle w:val="Bullet"/>
      </w:pPr>
      <w:r w:rsidRPr="00F61397">
        <w:t xml:space="preserve">injunctions to either </w:t>
      </w:r>
      <w:r w:rsidR="003D1664" w:rsidRPr="00F61397">
        <w:t>prevent or require particular conduct</w:t>
      </w:r>
      <w:r w:rsidRPr="00F61397">
        <w:t xml:space="preserve"> (section 80);</w:t>
      </w:r>
    </w:p>
    <w:p w14:paraId="2F0C5EC9" w14:textId="0570B7E5" w:rsidR="009A0192" w:rsidRPr="00F61397" w:rsidRDefault="009A0192" w:rsidP="00F61397">
      <w:pPr>
        <w:pStyle w:val="Bullet"/>
      </w:pPr>
      <w:r w:rsidRPr="00F61397">
        <w:t>damages to compensate for loss or damage resulting from a contravention of a code (section</w:t>
      </w:r>
      <w:r w:rsidR="00F61397">
        <w:t> </w:t>
      </w:r>
      <w:r w:rsidRPr="00F61397">
        <w:t>82);</w:t>
      </w:r>
    </w:p>
    <w:p w14:paraId="089D1C77" w14:textId="0918E616" w:rsidR="009A0192" w:rsidRPr="00F61397" w:rsidRDefault="009A0192" w:rsidP="00F61397">
      <w:pPr>
        <w:pStyle w:val="Bullet"/>
      </w:pPr>
      <w:r w:rsidRPr="00F61397">
        <w:t>non</w:t>
      </w:r>
      <w:r w:rsidR="0030762A" w:rsidRPr="00F61397">
        <w:noBreakHyphen/>
      </w:r>
      <w:r w:rsidRPr="00F61397">
        <w:t>punitive orders such as community service orders (section 86C—only on application of the ACCC); and</w:t>
      </w:r>
    </w:p>
    <w:p w14:paraId="0E59B3BC" w14:textId="77777777" w:rsidR="009A0192" w:rsidRPr="00F61397" w:rsidRDefault="009A0192" w:rsidP="00F61397">
      <w:pPr>
        <w:pStyle w:val="Bullet"/>
      </w:pPr>
      <w:r w:rsidRPr="00F61397">
        <w:t>other compensatory orders (section 87).</w:t>
      </w:r>
    </w:p>
    <w:p w14:paraId="2250F71C" w14:textId="5BF664F2" w:rsidR="009A0192" w:rsidRPr="003D1664" w:rsidRDefault="009A0192" w:rsidP="00F61397">
      <w:r w:rsidRPr="003D1664">
        <w:t xml:space="preserve">The ACCC can accept administrative undertakings, which are on the public record, where companies generally agree to: remedy the harm caused by the conduct; accept responsibility for their actions; and establish or review and improve their trade practices compliance programs and culture. </w:t>
      </w:r>
    </w:p>
    <w:p w14:paraId="1724AF69" w14:textId="64E86206" w:rsidR="009A0192" w:rsidRDefault="009A0192" w:rsidP="00F61397">
      <w:r>
        <w:t xml:space="preserve">The ACCC </w:t>
      </w:r>
      <w:r w:rsidR="00D544C1">
        <w:t xml:space="preserve">also </w:t>
      </w:r>
      <w:r>
        <w:t xml:space="preserve">has the ability to undertake random compliance </w:t>
      </w:r>
      <w:r w:rsidR="00FD6898">
        <w:t xml:space="preserve">checks </w:t>
      </w:r>
      <w:r>
        <w:t>and access information</w:t>
      </w:r>
      <w:r w:rsidR="00256CBE">
        <w:t xml:space="preserve"> and documents</w:t>
      </w:r>
      <w:r>
        <w:t xml:space="preserve"> that industry participants</w:t>
      </w:r>
      <w:r w:rsidR="00256CBE">
        <w:t xml:space="preserve"> may be required to</w:t>
      </w:r>
      <w:r w:rsidR="00FD6898">
        <w:t xml:space="preserve"> </w:t>
      </w:r>
      <w:r w:rsidR="0030762A">
        <w:t>‘</w:t>
      </w:r>
      <w:r w:rsidR="00FD6898">
        <w:t>keep, generate or publish</w:t>
      </w:r>
      <w:r w:rsidR="0030762A">
        <w:t>’</w:t>
      </w:r>
      <w:r w:rsidR="00256CBE">
        <w:t xml:space="preserve"> under </w:t>
      </w:r>
      <w:r w:rsidR="007C4F2C">
        <w:t xml:space="preserve">a </w:t>
      </w:r>
      <w:r w:rsidR="00256CBE">
        <w:t>code</w:t>
      </w:r>
      <w:r w:rsidR="005676DC">
        <w:t>.</w:t>
      </w:r>
      <w:r w:rsidR="005676DC" w:rsidRPr="00150309">
        <w:rPr>
          <w:rStyle w:val="FootnoteReference"/>
        </w:rPr>
        <w:footnoteReference w:id="4"/>
      </w:r>
    </w:p>
    <w:p w14:paraId="756A187F" w14:textId="77777777" w:rsidR="009A0192" w:rsidRPr="007F270E" w:rsidRDefault="009A0192" w:rsidP="00F61397">
      <w:pPr>
        <w:pStyle w:val="Heading2"/>
      </w:pPr>
      <w:bookmarkStart w:id="8" w:name="_Toc498962078"/>
      <w:r w:rsidRPr="0030762A">
        <w:t>Civil</w:t>
      </w:r>
      <w:r w:rsidRPr="007F270E">
        <w:t xml:space="preserve"> pecuniary penalties and infringement notices</w:t>
      </w:r>
      <w:bookmarkEnd w:id="8"/>
      <w:r w:rsidRPr="007F270E">
        <w:t xml:space="preserve"> </w:t>
      </w:r>
    </w:p>
    <w:p w14:paraId="21F1C6CA" w14:textId="77777777" w:rsidR="009A0192" w:rsidRDefault="009A0192" w:rsidP="00F61397">
      <w:r>
        <w:t xml:space="preserve">In 2014, the Government introduced a package of legislative reforms to the Franchising Code, including amendments to the CCA to allow pecuniary penalties and infringement notices to be imposed for breaches of an industry code. </w:t>
      </w:r>
    </w:p>
    <w:p w14:paraId="5363FBEA" w14:textId="5058EFCB" w:rsidR="009A0192" w:rsidRDefault="009A0192" w:rsidP="00F61397">
      <w:r>
        <w:t xml:space="preserve">The </w:t>
      </w:r>
      <w:r w:rsidRPr="00CB097E">
        <w:rPr>
          <w:i/>
        </w:rPr>
        <w:t>Competition and Consumer Amendment (Industry Code Penalties) Act 2014</w:t>
      </w:r>
      <w:r>
        <w:t xml:space="preserve"> </w:t>
      </w:r>
      <w:r w:rsidR="00256CBE">
        <w:t>amended the CCA to allow</w:t>
      </w:r>
      <w:r>
        <w:t xml:space="preserve"> for industry codes to include pecuniary penalties not exceeding 300 penalty units (currently $</w:t>
      </w:r>
      <w:r w:rsidR="00EF56CF">
        <w:t>63</w:t>
      </w:r>
      <w:r>
        <w:t xml:space="preserve">,000) for breach of a civil penalty provision of an industry code. </w:t>
      </w:r>
    </w:p>
    <w:p w14:paraId="3DC42A42" w14:textId="7AA73DB7" w:rsidR="009A0192" w:rsidRDefault="009A0192" w:rsidP="00F61397">
      <w:r>
        <w:t>It also allowed for the ACCC to issue an infringement notice where it has reasonable grounds to believe a person (</w:t>
      </w:r>
      <w:r w:rsidR="00D544C1">
        <w:t>or</w:t>
      </w:r>
      <w:r>
        <w:t xml:space="preserve"> body corporate) has contravened a civil penalty provision of an industry code. Infringement notice amounts ar</w:t>
      </w:r>
      <w:r w:rsidR="00EF56CF">
        <w:t>e 50 penalty units (currently $10</w:t>
      </w:r>
      <w:r>
        <w:t>,</w:t>
      </w:r>
      <w:r w:rsidR="00EF56CF">
        <w:t>5</w:t>
      </w:r>
      <w:r>
        <w:t>00) for a body corporate and 10</w:t>
      </w:r>
      <w:r w:rsidR="00F61397">
        <w:t> </w:t>
      </w:r>
      <w:r>
        <w:t>penalty units (currently $</w:t>
      </w:r>
      <w:r w:rsidR="00EF56CF">
        <w:t>2</w:t>
      </w:r>
      <w:r>
        <w:t>,</w:t>
      </w:r>
      <w:r w:rsidR="00EF56CF">
        <w:t>1</w:t>
      </w:r>
      <w:r>
        <w:t>00) in any other case</w:t>
      </w:r>
      <w:r w:rsidR="0030762A">
        <w:t xml:space="preserve">. </w:t>
      </w:r>
      <w:r>
        <w:t xml:space="preserve"> </w:t>
      </w:r>
    </w:p>
    <w:p w14:paraId="4107E0B5" w14:textId="47BA537A" w:rsidR="00DC3B45" w:rsidRDefault="009A0192" w:rsidP="00F61397">
      <w:r>
        <w:t xml:space="preserve">Currently, only the Franchising </w:t>
      </w:r>
      <w:r w:rsidR="00627946">
        <w:t xml:space="preserve">Code and Horticulture </w:t>
      </w:r>
      <w:r>
        <w:t>Code contain civil penalties</w:t>
      </w:r>
      <w:r w:rsidR="004A79C3">
        <w:t>,</w:t>
      </w:r>
      <w:r w:rsidR="003D1664">
        <w:t xml:space="preserve"> and only</w:t>
      </w:r>
      <w:r>
        <w:t xml:space="preserve"> for breaches of certain provisions of the code</w:t>
      </w:r>
      <w:r w:rsidR="00627946">
        <w:t>s</w:t>
      </w:r>
      <w:r>
        <w:t xml:space="preserve"> that were deemed to be serious or egregious in nature. </w:t>
      </w:r>
      <w:r w:rsidR="00821593">
        <w:t>Other prescribed codes currently do not have penalty provisions</w:t>
      </w:r>
      <w:r w:rsidR="0030762A">
        <w:t xml:space="preserve"> — </w:t>
      </w:r>
      <w:r w:rsidR="00821593" w:rsidRPr="00CB097E">
        <w:t xml:space="preserve">separate policy and legislative action </w:t>
      </w:r>
      <w:r w:rsidR="00821593">
        <w:t>would be required to</w:t>
      </w:r>
      <w:r w:rsidR="00821593" w:rsidRPr="00CB097E">
        <w:t xml:space="preserve"> specifically introduce penalties under those codes</w:t>
      </w:r>
      <w:r w:rsidR="0030762A">
        <w:t xml:space="preserve">. </w:t>
      </w:r>
      <w:r w:rsidR="00DC3B45">
        <w:t xml:space="preserve"> </w:t>
      </w:r>
    </w:p>
    <w:p w14:paraId="3DC3B3F3" w14:textId="77777777" w:rsidR="00F61397" w:rsidRDefault="00F61397">
      <w:pPr>
        <w:spacing w:after="200" w:line="276" w:lineRule="auto"/>
        <w:jc w:val="left"/>
      </w:pPr>
      <w:r>
        <w:br w:type="page"/>
      </w:r>
    </w:p>
    <w:p w14:paraId="02E7AAFC" w14:textId="7CF77EAD" w:rsidR="007E7BE7" w:rsidRDefault="00A42882" w:rsidP="00F61397">
      <w:r>
        <w:t>Having penalties in industry codes can</w:t>
      </w:r>
      <w:r w:rsidR="00276ECF">
        <w:t xml:space="preserve"> provide the ACCC with a power</w:t>
      </w:r>
      <w:r w:rsidR="002B4F50">
        <w:t>ful</w:t>
      </w:r>
      <w:r w:rsidR="00276ECF">
        <w:t xml:space="preserve"> compliance and enforcement tool to allow them to punish those that breach the code and deter others from doing so.</w:t>
      </w:r>
      <w:r w:rsidR="007E7BE7" w:rsidRPr="007E7BE7">
        <w:t xml:space="preserve"> </w:t>
      </w:r>
      <w:r w:rsidR="007E7BE7">
        <w:t xml:space="preserve">However, penalties in codes also impose significant sanctions on a specific industry sector that </w:t>
      </w:r>
      <w:r w:rsidR="00D20265">
        <w:t>do</w:t>
      </w:r>
      <w:r w:rsidR="007E7BE7">
        <w:t xml:space="preserve"> not apply elsewhere in the economy. </w:t>
      </w:r>
    </w:p>
    <w:p w14:paraId="78ED2E71" w14:textId="6211BACA" w:rsidR="007E7BE7" w:rsidRDefault="007E7BE7" w:rsidP="00F61397">
      <w:r>
        <w:t>N</w:t>
      </w:r>
      <w:r w:rsidR="00E6398F">
        <w:t>ot all industry codes need penalties in order to be effective</w:t>
      </w:r>
      <w:r w:rsidR="00D21E92">
        <w:t>.</w:t>
      </w:r>
      <w:r w:rsidR="00276ECF">
        <w:t xml:space="preserve"> </w:t>
      </w:r>
      <w:r>
        <w:t xml:space="preserve">Codes should focus on providing an effective framework for industry to resolve their issues with minimal regulatory </w:t>
      </w:r>
      <w:r w:rsidR="005676DC">
        <w:t>intervention</w:t>
      </w:r>
      <w:r>
        <w:t>. That is, penalties should only be considered in necessary and appropriate circumstances</w:t>
      </w:r>
      <w:r w:rsidR="0030762A">
        <w:t xml:space="preserve"> — </w:t>
      </w:r>
      <w:r>
        <w:t>for example, where there is systematic or egregious misconduct occurring in the industry that is unlikely to be effectively addressed</w:t>
      </w:r>
      <w:r w:rsidR="00936D6A">
        <w:t xml:space="preserve"> by a code</w:t>
      </w:r>
      <w:r>
        <w:t xml:space="preserve"> without the threat of penalties</w:t>
      </w:r>
      <w:r w:rsidR="004B03FC">
        <w:t xml:space="preserve"> </w:t>
      </w:r>
      <w:r>
        <w:t>for non</w:t>
      </w:r>
      <w:r w:rsidR="0030762A">
        <w:noBreakHyphen/>
      </w:r>
      <w:r>
        <w:t xml:space="preserve">compliance. </w:t>
      </w:r>
    </w:p>
    <w:p w14:paraId="0AD8E1AD" w14:textId="3C1A2D6F" w:rsidR="007E7BE7" w:rsidRDefault="007E7BE7" w:rsidP="00F61397">
      <w:r>
        <w:t>Penalties and infringement notices were introduced in the Franchising Code following many years of industry experience with the code, numerous reviews and incremental reforms over time before such measures were deemed necessary.</w:t>
      </w:r>
    </w:p>
    <w:p w14:paraId="56F8123A" w14:textId="5D37BE68" w:rsidR="001152AA" w:rsidRDefault="007E7BE7" w:rsidP="00F61397">
      <w:r>
        <w:t>Policy</w:t>
      </w:r>
      <w:r w:rsidR="001152AA">
        <w:t>makers should consider whether non</w:t>
      </w:r>
      <w:r w:rsidR="0030762A">
        <w:noBreakHyphen/>
      </w:r>
      <w:r w:rsidR="001152AA">
        <w:t>punitive remedies are sufficient in encouraging compliance</w:t>
      </w:r>
      <w:r>
        <w:t xml:space="preserve"> (see above). They should also keep</w:t>
      </w:r>
      <w:r w:rsidR="001152AA">
        <w:t xml:space="preserve"> in mind that the general prohibitions of the CCA</w:t>
      </w:r>
      <w:r>
        <w:t xml:space="preserve"> such as in relation to unconscionable or misleading conduct</w:t>
      </w:r>
      <w:r w:rsidR="001152AA" w:rsidRPr="00125B69">
        <w:t xml:space="preserve"> </w:t>
      </w:r>
      <w:r w:rsidR="001152AA">
        <w:t>continue to apply, making significant penalties already available to deal with serious misconduct.</w:t>
      </w:r>
    </w:p>
    <w:p w14:paraId="17DB49EC" w14:textId="77777777" w:rsidR="00F61397" w:rsidRDefault="00F61397" w:rsidP="00F61397"/>
    <w:p w14:paraId="52AF91A4" w14:textId="77777777" w:rsidR="00F61397" w:rsidRDefault="00F61397" w:rsidP="00F61397"/>
    <w:p w14:paraId="34730F2E" w14:textId="77777777" w:rsidR="00F61397" w:rsidRPr="007F270E" w:rsidRDefault="00F61397" w:rsidP="00F61397"/>
    <w:p w14:paraId="2E483E4A" w14:textId="77777777" w:rsidR="00F61397" w:rsidRDefault="00F61397" w:rsidP="00DD3D5A">
      <w:pPr>
        <w:pStyle w:val="Heading1"/>
        <w:sectPr w:rsidR="00F61397" w:rsidSect="009545F6">
          <w:footerReference w:type="first" r:id="rId27"/>
          <w:pgSz w:w="11906" w:h="16838"/>
          <w:pgMar w:top="1440" w:right="1440" w:bottom="1440" w:left="1440" w:header="708" w:footer="708" w:gutter="0"/>
          <w:cols w:space="708"/>
          <w:titlePg/>
          <w:docGrid w:linePitch="360"/>
        </w:sectPr>
      </w:pPr>
    </w:p>
    <w:p w14:paraId="376EC30D" w14:textId="3D1A1FF1" w:rsidR="00766F28" w:rsidRDefault="00DA7C00" w:rsidP="00DD3D5A">
      <w:pPr>
        <w:pStyle w:val="Heading1"/>
      </w:pPr>
      <w:bookmarkStart w:id="9" w:name="_Toc498962079"/>
      <w:r w:rsidRPr="007F270E">
        <w:t>When should the Government intervene</w:t>
      </w:r>
      <w:r w:rsidR="0095267A" w:rsidRPr="007F270E">
        <w:t xml:space="preserve"> with a code</w:t>
      </w:r>
      <w:r w:rsidRPr="007F270E">
        <w:t>?</w:t>
      </w:r>
      <w:bookmarkEnd w:id="9"/>
    </w:p>
    <w:p w14:paraId="1169D998" w14:textId="3E90929E" w:rsidR="003973E6" w:rsidRPr="002100F7" w:rsidRDefault="003973E6" w:rsidP="00F61397">
      <w:r w:rsidRPr="00905542">
        <w:t>Well</w:t>
      </w:r>
      <w:r w:rsidR="0030762A">
        <w:noBreakHyphen/>
      </w:r>
      <w:r w:rsidRPr="00905542">
        <w:t>functioning markets are central to the growth of the Australian economy and the wellbeing of the Australian community. In markets that function efficiently, resources flow to those parts of the economy that serve the national interest most productively.</w:t>
      </w:r>
    </w:p>
    <w:p w14:paraId="23F4471B" w14:textId="63489BCB" w:rsidR="00DA7C00" w:rsidRDefault="0094502E" w:rsidP="00F61397">
      <w:r w:rsidRPr="0087178C">
        <w:t>As a general principle, the Government considers that markets should be free to operate without excessive regulation, particularly in relation to small business. This allows competitive market</w:t>
      </w:r>
      <w:r w:rsidR="004A79C3">
        <w:t>s</w:t>
      </w:r>
      <w:r w:rsidRPr="0087178C">
        <w:t xml:space="preserve"> to deliver greater choice and benefits to consumers. </w:t>
      </w:r>
    </w:p>
    <w:p w14:paraId="2CA88EE1" w14:textId="2CB5D133" w:rsidR="00371B2F" w:rsidRDefault="00C640BD" w:rsidP="00F61397">
      <w:r w:rsidRPr="007F270E">
        <w:t>The Government is keenly aware that any intervention</w:t>
      </w:r>
      <w:r w:rsidR="00A92039" w:rsidRPr="007F270E">
        <w:t xml:space="preserve"> </w:t>
      </w:r>
      <w:r w:rsidRPr="007F270E">
        <w:t xml:space="preserve">can </w:t>
      </w:r>
      <w:r w:rsidR="00371B2F" w:rsidRPr="007F270E">
        <w:t>have unintended or unforeseen consequences which distort the market and create further problems for market participants.</w:t>
      </w:r>
      <w:r w:rsidR="00371B2F">
        <w:t xml:space="preserve"> It can impose </w:t>
      </w:r>
      <w:r w:rsidR="00371B2F" w:rsidRPr="007F270E">
        <w:t>an</w:t>
      </w:r>
      <w:r w:rsidR="00371B2F">
        <w:t xml:space="preserve"> unnecessary</w:t>
      </w:r>
      <w:r w:rsidR="00371B2F" w:rsidRPr="007F270E">
        <w:t xml:space="preserve"> administrative burden on </w:t>
      </w:r>
      <w:r w:rsidR="005B0574">
        <w:t>businesses</w:t>
      </w:r>
      <w:r w:rsidR="00371B2F" w:rsidRPr="007F270E">
        <w:t xml:space="preserve"> </w:t>
      </w:r>
      <w:r w:rsidR="00371B2F">
        <w:t>that</w:t>
      </w:r>
      <w:r w:rsidR="00371B2F" w:rsidRPr="007F270E">
        <w:t xml:space="preserve"> are required to comply with regulation</w:t>
      </w:r>
      <w:r w:rsidR="00EF00E3">
        <w:t>. Regulation</w:t>
      </w:r>
      <w:r w:rsidR="005B0574">
        <w:t xml:space="preserve"> can </w:t>
      </w:r>
      <w:r w:rsidR="00EF00E3">
        <w:t xml:space="preserve">also </w:t>
      </w:r>
      <w:r w:rsidR="005B0574">
        <w:t xml:space="preserve">create </w:t>
      </w:r>
      <w:r w:rsidR="00EF00E3">
        <w:t xml:space="preserve">significant </w:t>
      </w:r>
      <w:r w:rsidR="005B0574">
        <w:t>barriers to entry for new firms</w:t>
      </w:r>
      <w:r w:rsidR="003620EC">
        <w:t xml:space="preserve"> and can</w:t>
      </w:r>
      <w:r w:rsidR="00A87FD2">
        <w:t xml:space="preserve"> stifle innovation and choice</w:t>
      </w:r>
      <w:r w:rsidR="005B0574">
        <w:t>. Once regulation becomes established, it</w:t>
      </w:r>
      <w:r w:rsidR="00371B2F" w:rsidRPr="007F270E">
        <w:t xml:space="preserve"> may be difficult to alter and</w:t>
      </w:r>
      <w:r w:rsidR="005B0574">
        <w:t xml:space="preserve"> can</w:t>
      </w:r>
      <w:r w:rsidR="00371B2F" w:rsidRPr="007F270E">
        <w:t xml:space="preserve"> become out of date when market conditions change.</w:t>
      </w:r>
    </w:p>
    <w:p w14:paraId="0833F0E0" w14:textId="2D2A5D67" w:rsidR="0068337D" w:rsidRPr="007F270E" w:rsidRDefault="00675421" w:rsidP="00F61397">
      <w:r>
        <w:t>The Government will only prescribe m</w:t>
      </w:r>
      <w:r w:rsidR="0068337D" w:rsidRPr="007F270E">
        <w:t>andatory or voluntary codes</w:t>
      </w:r>
      <w:r w:rsidR="00770E4D">
        <w:t xml:space="preserve"> in</w:t>
      </w:r>
      <w:r>
        <w:t xml:space="preserve"> very</w:t>
      </w:r>
      <w:r w:rsidR="00770E4D">
        <w:t xml:space="preserve"> limited circumstances</w:t>
      </w:r>
      <w:r w:rsidR="0030762A">
        <w:t xml:space="preserve"> — </w:t>
      </w:r>
      <w:r w:rsidR="0068337D" w:rsidRPr="007F270E">
        <w:t xml:space="preserve">when it is absolutely necessary for supporting the efficient operation of markets or the welfare of consumers. This high threshold is reflected in the limited number of codes that have been prescribed over the years. </w:t>
      </w:r>
    </w:p>
    <w:p w14:paraId="4BAC8230" w14:textId="62DCD47B" w:rsidR="0068337D" w:rsidRDefault="0068337D" w:rsidP="00F61397">
      <w:r w:rsidRPr="007F270E">
        <w:t xml:space="preserve">Government </w:t>
      </w:r>
      <w:r w:rsidR="00256CBE">
        <w:t>intervention</w:t>
      </w:r>
      <w:r w:rsidRPr="007F270E">
        <w:t xml:space="preserve"> </w:t>
      </w:r>
      <w:r w:rsidR="004A79C3">
        <w:t xml:space="preserve">will only be considered </w:t>
      </w:r>
      <w:r w:rsidRPr="007F270E">
        <w:t xml:space="preserve">where there is a demonstrable problem affecting </w:t>
      </w:r>
      <w:r w:rsidR="004A79C3">
        <w:t xml:space="preserve">industry </w:t>
      </w:r>
      <w:r w:rsidRPr="007F270E">
        <w:t>participants or consumers which the market cannot or will not overcom</w:t>
      </w:r>
      <w:r w:rsidR="002913E8">
        <w:t xml:space="preserve">e, and </w:t>
      </w:r>
      <w:r w:rsidR="004A79C3">
        <w:t xml:space="preserve">where </w:t>
      </w:r>
      <w:r w:rsidR="002913E8">
        <w:t>such intervention is likely to result in a net public benefit</w:t>
      </w:r>
      <w:r w:rsidRPr="007F270E">
        <w:t>.</w:t>
      </w:r>
      <w:r w:rsidR="002913E8">
        <w:t xml:space="preserve"> </w:t>
      </w:r>
    </w:p>
    <w:p w14:paraId="413905E6" w14:textId="00C9A0B3" w:rsidR="00202E43" w:rsidRDefault="00371B2F" w:rsidP="00F61397">
      <w:r w:rsidRPr="00E50B6C">
        <w:t xml:space="preserve">If industry </w:t>
      </w:r>
      <w:r w:rsidR="00EF00E3">
        <w:t xml:space="preserve">wishes to ask the Government to introduce a prescribed code of conduct, it must make a compelling case and bring forward </w:t>
      </w:r>
      <w:r w:rsidR="004A79C3">
        <w:t xml:space="preserve">strong </w:t>
      </w:r>
      <w:r w:rsidR="00EF00E3">
        <w:t>evidence to justify why intervention is absolutely necessary.</w:t>
      </w:r>
    </w:p>
    <w:p w14:paraId="064CB9D4" w14:textId="2C3C18F2" w:rsidR="00770E4D" w:rsidRPr="007F270E" w:rsidRDefault="00770E4D" w:rsidP="00DD3D5A">
      <w:pPr>
        <w:pStyle w:val="Heading2"/>
      </w:pPr>
      <w:bookmarkStart w:id="10" w:name="_Toc498962080"/>
      <w:r w:rsidRPr="0030762A">
        <w:t>Market</w:t>
      </w:r>
      <w:r w:rsidRPr="007F270E">
        <w:t xml:space="preserve"> failure</w:t>
      </w:r>
      <w:bookmarkEnd w:id="10"/>
      <w:r w:rsidR="0001494C">
        <w:tab/>
      </w:r>
    </w:p>
    <w:p w14:paraId="02021FF2" w14:textId="03B99CB3" w:rsidR="00DE685C" w:rsidRPr="007F270E" w:rsidRDefault="00DE685C" w:rsidP="00F61397">
      <w:r w:rsidRPr="007F270E">
        <w:t xml:space="preserve">Market failure occurs when there are problems with the operation of a market that prevents it producing optimal outcomes. In these situations </w:t>
      </w:r>
      <w:r w:rsidR="007E44FC" w:rsidRPr="007F270E">
        <w:t>resources cannot flow to their best use</w:t>
      </w:r>
      <w:r w:rsidRPr="007F270E">
        <w:t xml:space="preserve">, to the detriment of industry participants and consumers. </w:t>
      </w:r>
      <w:r w:rsidR="000B2744">
        <w:t>Examples of</w:t>
      </w:r>
      <w:r w:rsidRPr="007F270E">
        <w:t xml:space="preserve"> market failures that</w:t>
      </w:r>
      <w:r w:rsidR="000B2744">
        <w:t xml:space="preserve"> may</w:t>
      </w:r>
      <w:r w:rsidRPr="007F270E">
        <w:t xml:space="preserve"> lead to the establishment o</w:t>
      </w:r>
      <w:r w:rsidR="000B2744">
        <w:t>f prescribed industry codes are asymmetric information</w:t>
      </w:r>
      <w:r w:rsidRPr="007F270E">
        <w:t xml:space="preserve"> and</w:t>
      </w:r>
      <w:r w:rsidR="000B2744">
        <w:t xml:space="preserve"> </w:t>
      </w:r>
      <w:r w:rsidRPr="007F270E">
        <w:t>imperfect competition.</w:t>
      </w:r>
    </w:p>
    <w:p w14:paraId="0C9DDBE6" w14:textId="2A412A04" w:rsidR="000B2744" w:rsidRDefault="00DE685C" w:rsidP="00F61397">
      <w:r w:rsidRPr="007F270E">
        <w:t xml:space="preserve">Asymmetric information </w:t>
      </w:r>
      <w:r w:rsidR="004A79C3">
        <w:t>occurs</w:t>
      </w:r>
      <w:r w:rsidR="004A79C3" w:rsidRPr="007F270E">
        <w:t xml:space="preserve"> </w:t>
      </w:r>
      <w:r w:rsidRPr="007F270E">
        <w:t xml:space="preserve">where market participants do not have access to the same information. </w:t>
      </w:r>
      <w:r w:rsidR="007E44FC" w:rsidRPr="007F270E">
        <w:t xml:space="preserve">This prevents parties from making informed decisions and bargaining on a level playing field. </w:t>
      </w:r>
      <w:r w:rsidRPr="007F270E">
        <w:t xml:space="preserve">For example, </w:t>
      </w:r>
      <w:r w:rsidR="007E44FC" w:rsidRPr="007F270E">
        <w:t>the Franchising</w:t>
      </w:r>
      <w:r w:rsidRPr="007F270E">
        <w:t xml:space="preserve"> Code requires </w:t>
      </w:r>
      <w:r w:rsidR="000B2744">
        <w:t>a disclosure statement</w:t>
      </w:r>
      <w:r w:rsidR="007E44FC" w:rsidRPr="007F270E">
        <w:t xml:space="preserve"> be provided to</w:t>
      </w:r>
      <w:r w:rsidRPr="007F270E">
        <w:t xml:space="preserve"> prospective franchisees </w:t>
      </w:r>
      <w:r w:rsidR="000B2744">
        <w:t xml:space="preserve">so they can make a reasonably informed decision about entering into </w:t>
      </w:r>
      <w:r w:rsidR="00AA064C">
        <w:t>a</w:t>
      </w:r>
      <w:r w:rsidR="000B2744">
        <w:t xml:space="preserve"> franchise</w:t>
      </w:r>
      <w:r w:rsidR="00AA064C">
        <w:t xml:space="preserve"> agreement</w:t>
      </w:r>
      <w:r w:rsidR="000B2744">
        <w:t xml:space="preserve">. </w:t>
      </w:r>
    </w:p>
    <w:p w14:paraId="67E463BA" w14:textId="77777777" w:rsidR="00B85298" w:rsidRDefault="00B85298">
      <w:pPr>
        <w:spacing w:after="200" w:line="276" w:lineRule="auto"/>
        <w:jc w:val="left"/>
      </w:pPr>
      <w:r>
        <w:br w:type="page"/>
      </w:r>
    </w:p>
    <w:p w14:paraId="1DA0971B" w14:textId="42057EF5" w:rsidR="007E44FC" w:rsidRPr="007F270E" w:rsidRDefault="007E44FC" w:rsidP="00F61397">
      <w:r w:rsidRPr="007F270E">
        <w:t xml:space="preserve">Imperfect competition occurs when there are </w:t>
      </w:r>
      <w:r w:rsidR="004A79C3">
        <w:t>relatively few</w:t>
      </w:r>
      <w:r w:rsidRPr="007F270E">
        <w:t xml:space="preserve"> produce</w:t>
      </w:r>
      <w:r w:rsidR="000B2744">
        <w:t>r</w:t>
      </w:r>
      <w:r w:rsidRPr="007F270E">
        <w:t xml:space="preserve">s </w:t>
      </w:r>
      <w:r w:rsidR="004A79C3">
        <w:t>compared with the number of</w:t>
      </w:r>
      <w:r w:rsidR="004A79C3" w:rsidRPr="007F270E">
        <w:t xml:space="preserve"> </w:t>
      </w:r>
      <w:r w:rsidRPr="007F270E">
        <w:t xml:space="preserve">consumers (or suppliers </w:t>
      </w:r>
      <w:r w:rsidR="004A79C3">
        <w:t>compared with</w:t>
      </w:r>
      <w:r w:rsidR="004A79C3" w:rsidRPr="007F270E">
        <w:t xml:space="preserve"> </w:t>
      </w:r>
      <w:r w:rsidRPr="007F270E">
        <w:t>retailers) in a market</w:t>
      </w:r>
      <w:r w:rsidR="004A79C3">
        <w:t>, or vice versa</w:t>
      </w:r>
      <w:r w:rsidRPr="007F270E">
        <w:t xml:space="preserve">. This can </w:t>
      </w:r>
      <w:r w:rsidR="00234F36" w:rsidRPr="007F270E">
        <w:t xml:space="preserve">result in an imbalance of bargaining power between the parties. </w:t>
      </w:r>
      <w:r w:rsidR="001B2C23">
        <w:t xml:space="preserve">Where this occurs parties may be unable to negotiate a fair contract. For example, the Food and Grocery Code of Conduct sets </w:t>
      </w:r>
      <w:r w:rsidR="00082164">
        <w:t xml:space="preserve">out minimum terms to be included in a grocery supply agreement and requires retailers to adhere to minimum </w:t>
      </w:r>
      <w:r w:rsidR="000B2744">
        <w:t xml:space="preserve">standards of behaviour, such as placing restrictions on the ability to </w:t>
      </w:r>
      <w:r w:rsidR="002E2C58">
        <w:t xml:space="preserve">retrospectively or </w:t>
      </w:r>
      <w:r w:rsidR="000B2744">
        <w:t>unilaterally vary contracts</w:t>
      </w:r>
      <w:r w:rsidR="00082164">
        <w:t>.</w:t>
      </w:r>
    </w:p>
    <w:p w14:paraId="61912CFF" w14:textId="4D4DFE2D" w:rsidR="00034301" w:rsidRDefault="00234F36" w:rsidP="00F61397">
      <w:r w:rsidRPr="007F270E">
        <w:t>Market failure does not automatically mean that a code is required. There may be several solutions to the</w:t>
      </w:r>
      <w:r w:rsidR="00082164">
        <w:t xml:space="preserve"> market issue that do not require any Government involvement. For example,</w:t>
      </w:r>
      <w:r w:rsidR="000B2744">
        <w:t xml:space="preserve"> industry education may be an effective solution to improve </w:t>
      </w:r>
      <w:r w:rsidR="00397CA7">
        <w:t>industry participants</w:t>
      </w:r>
      <w:r w:rsidR="0030762A">
        <w:t>’</w:t>
      </w:r>
      <w:r w:rsidR="00397CA7">
        <w:t xml:space="preserve"> knowledge, awareness and </w:t>
      </w:r>
      <w:r w:rsidR="004A79C3">
        <w:t xml:space="preserve">the </w:t>
      </w:r>
      <w:r w:rsidR="00397CA7">
        <w:t>quality of information availability to them, which may lead to improved market outcomes.</w:t>
      </w:r>
    </w:p>
    <w:p w14:paraId="248A5947" w14:textId="77777777" w:rsidR="00F61397" w:rsidRDefault="00F61397" w:rsidP="00F61397"/>
    <w:p w14:paraId="6A8FBBB4" w14:textId="77777777" w:rsidR="00F61397" w:rsidRDefault="00F61397" w:rsidP="00F61397"/>
    <w:p w14:paraId="2FF5F587" w14:textId="77777777" w:rsidR="00F61397" w:rsidRDefault="00F61397" w:rsidP="00DD3D5A">
      <w:pPr>
        <w:pStyle w:val="Heading1"/>
        <w:sectPr w:rsidR="00F61397" w:rsidSect="009545F6">
          <w:footerReference w:type="first" r:id="rId28"/>
          <w:pgSz w:w="11906" w:h="16838"/>
          <w:pgMar w:top="1440" w:right="1440" w:bottom="1440" w:left="1440" w:header="708" w:footer="708" w:gutter="0"/>
          <w:cols w:space="708"/>
          <w:titlePg/>
          <w:docGrid w:linePitch="360"/>
        </w:sectPr>
      </w:pPr>
    </w:p>
    <w:p w14:paraId="7805D0DB" w14:textId="2720CA19" w:rsidR="00E467DA" w:rsidRPr="007F270E" w:rsidRDefault="00B378E0" w:rsidP="00DD3D5A">
      <w:pPr>
        <w:pStyle w:val="Heading1"/>
      </w:pPr>
      <w:bookmarkStart w:id="11" w:name="_Toc498962081"/>
      <w:r w:rsidRPr="0030762A">
        <w:t>Ministerial</w:t>
      </w:r>
      <w:r w:rsidRPr="007F270E">
        <w:t xml:space="preserve"> responsibility for industry codes</w:t>
      </w:r>
      <w:bookmarkEnd w:id="11"/>
    </w:p>
    <w:p w14:paraId="32718D5D" w14:textId="29DE6C42" w:rsidR="00E56257" w:rsidRDefault="002B4F50" w:rsidP="00F61397">
      <w:r>
        <w:t>A</w:t>
      </w:r>
      <w:r w:rsidR="00C47830">
        <w:t xml:space="preserve"> Minister</w:t>
      </w:r>
      <w:r>
        <w:t xml:space="preserve"> in the Treasury portfolio is</w:t>
      </w:r>
      <w:r w:rsidR="00C47830">
        <w:t xml:space="preserve"> responsible for administering the industry code provisions within Part IVB of the CCA</w:t>
      </w:r>
      <w:r>
        <w:t xml:space="preserve">, and </w:t>
      </w:r>
      <w:r w:rsidR="00C47830">
        <w:t>has overarching responsibility for the industry codes framework</w:t>
      </w:r>
      <w:r>
        <w:t xml:space="preserve"> (</w:t>
      </w:r>
      <w:r w:rsidR="00330F36">
        <w:t>referred to hereafter as the Treasury</w:t>
      </w:r>
      <w:r w:rsidR="008F77BE">
        <w:t xml:space="preserve"> Minister)</w:t>
      </w:r>
      <w:r w:rsidR="005C481D">
        <w:t>.</w:t>
      </w:r>
    </w:p>
    <w:p w14:paraId="787F11F0" w14:textId="48F0D2AD" w:rsidR="00AE1FB8" w:rsidRDefault="0077490A" w:rsidP="00F61397">
      <w:r>
        <w:t xml:space="preserve">The </w:t>
      </w:r>
      <w:r w:rsidR="00330F36">
        <w:t xml:space="preserve">Treasury </w:t>
      </w:r>
      <w:r w:rsidR="00EB5279">
        <w:t>Minister is responsible for maintaining the integrity of the industry codes framework</w:t>
      </w:r>
      <w:r w:rsidR="00E25B05">
        <w:t xml:space="preserve"> and oversees the making of regulation to prescribe industry codes and </w:t>
      </w:r>
      <w:r w:rsidR="00AE1FB8">
        <w:t>an</w:t>
      </w:r>
      <w:r w:rsidR="00C47830">
        <w:t>y subsequent amendments to them.</w:t>
      </w:r>
    </w:p>
    <w:p w14:paraId="2D1B28A3" w14:textId="08FD9253" w:rsidR="0029759B" w:rsidRDefault="00AE1FB8" w:rsidP="00F61397">
      <w:r>
        <w:t>Other Minister</w:t>
      </w:r>
      <w:r w:rsidR="00BD7B6D">
        <w:t>s</w:t>
      </w:r>
      <w:r>
        <w:t xml:space="preserve"> may have primary policy carriage of </w:t>
      </w:r>
      <w:r w:rsidR="002D7443">
        <w:t xml:space="preserve">particular </w:t>
      </w:r>
      <w:r>
        <w:t>codes that fall within their portfolio responsibilities. For example, the Minister for Agriculture has policy responsibility for the Horticulture Code of Conduct.</w:t>
      </w:r>
      <w:r w:rsidR="006425B6">
        <w:t xml:space="preserve"> </w:t>
      </w:r>
      <w:r w:rsidR="002913E8">
        <w:t>It</w:t>
      </w:r>
      <w:r w:rsidR="0029759B">
        <w:t xml:space="preserve"> falls upon the relevant policy Minister to maintain, amend and review their codes, which is done in close consultation with the </w:t>
      </w:r>
      <w:r w:rsidR="00330F36">
        <w:t xml:space="preserve">Treasury </w:t>
      </w:r>
      <w:r w:rsidR="0029759B">
        <w:t>Minister</w:t>
      </w:r>
      <w:r w:rsidR="00675421">
        <w:t xml:space="preserve"> </w:t>
      </w:r>
      <w:r w:rsidR="002913E8">
        <w:t>who must be in agreement</w:t>
      </w:r>
      <w:r w:rsidR="0029759B">
        <w:t>.</w:t>
      </w:r>
    </w:p>
    <w:p w14:paraId="3F6DC8C2" w14:textId="667D040A" w:rsidR="003B476B" w:rsidRDefault="00AE1FB8" w:rsidP="00F61397">
      <w:r>
        <w:t>Industry participants or other persons affected by conduct occurring within a particular industry may approach the Government with a proposed code. I</w:t>
      </w:r>
      <w:r w:rsidR="0097318B">
        <w:t>n the first instance, i</w:t>
      </w:r>
      <w:r>
        <w:t xml:space="preserve">ndustry </w:t>
      </w:r>
      <w:r w:rsidR="0097318B">
        <w:t xml:space="preserve">should </w:t>
      </w:r>
      <w:r>
        <w:t xml:space="preserve">bring their issues to the attention of the </w:t>
      </w:r>
      <w:r w:rsidR="008F77BE">
        <w:t xml:space="preserve">relevant policy Minister </w:t>
      </w:r>
      <w:r w:rsidR="003B476B">
        <w:t>for consideration.</w:t>
      </w:r>
      <w:r w:rsidR="003B476B" w:rsidRPr="003B476B">
        <w:t xml:space="preserve"> </w:t>
      </w:r>
      <w:r w:rsidR="0097318B">
        <w:t>If the relevant policy Minister</w:t>
      </w:r>
      <w:r w:rsidR="00B26AA9">
        <w:t>, in consultation with the Treasury Minister,</w:t>
      </w:r>
      <w:r w:rsidR="0097318B">
        <w:t xml:space="preserve"> agrees that there is a problem to be addressed, </w:t>
      </w:r>
      <w:r w:rsidR="00B26AA9">
        <w:t>the Ministers will then</w:t>
      </w:r>
      <w:r w:rsidR="003B476B">
        <w:t xml:space="preserve"> commence a process that may lead to the pr</w:t>
      </w:r>
      <w:r w:rsidR="00F61397">
        <w:t>escription of an industry code.</w:t>
      </w:r>
    </w:p>
    <w:p w14:paraId="6510F39C" w14:textId="77777777" w:rsidR="00F61397" w:rsidRDefault="00F61397" w:rsidP="00F61397"/>
    <w:p w14:paraId="565E8ACD" w14:textId="77777777" w:rsidR="00F61397" w:rsidRDefault="00F61397" w:rsidP="00F61397"/>
    <w:p w14:paraId="057E3E2D" w14:textId="77777777" w:rsidR="00F61397" w:rsidRDefault="00F61397" w:rsidP="00DD3D5A">
      <w:pPr>
        <w:pStyle w:val="Heading1"/>
        <w:sectPr w:rsidR="00F61397" w:rsidSect="009545F6">
          <w:pgSz w:w="11906" w:h="16838"/>
          <w:pgMar w:top="1440" w:right="1440" w:bottom="1440" w:left="1440" w:header="708" w:footer="708" w:gutter="0"/>
          <w:cols w:space="708"/>
          <w:titlePg/>
          <w:docGrid w:linePitch="360"/>
        </w:sectPr>
      </w:pPr>
    </w:p>
    <w:p w14:paraId="530B22B9" w14:textId="03FFC03B" w:rsidR="00766F28" w:rsidRDefault="00576AE7" w:rsidP="00DD3D5A">
      <w:pPr>
        <w:pStyle w:val="Heading1"/>
      </w:pPr>
      <w:bookmarkStart w:id="12" w:name="_Toc498962082"/>
      <w:r w:rsidRPr="00330F36">
        <w:t>Decision</w:t>
      </w:r>
      <w:r w:rsidR="0030762A">
        <w:noBreakHyphen/>
      </w:r>
      <w:r w:rsidRPr="0030762A">
        <w:t>making</w:t>
      </w:r>
      <w:r w:rsidRPr="00330F36">
        <w:t xml:space="preserve"> criteria for prescribing industry codes</w:t>
      </w:r>
      <w:bookmarkEnd w:id="12"/>
    </w:p>
    <w:p w14:paraId="36C3CAA7" w14:textId="0779308D" w:rsidR="000D7EB0" w:rsidRDefault="006425B6" w:rsidP="00F61397">
      <w:r w:rsidRPr="007F270E">
        <w:t>Industr</w:t>
      </w:r>
      <w:r w:rsidR="001670C6">
        <w:t>ies</w:t>
      </w:r>
      <w:r w:rsidRPr="007F270E">
        <w:t xml:space="preserve"> </w:t>
      </w:r>
      <w:r w:rsidR="0029759B" w:rsidRPr="007F270E">
        <w:t xml:space="preserve">often </w:t>
      </w:r>
      <w:r w:rsidR="001670C6">
        <w:t>propose</w:t>
      </w:r>
      <w:r w:rsidR="0029759B" w:rsidRPr="007F270E">
        <w:t xml:space="preserve"> codes and ask the Government to consider prescribing </w:t>
      </w:r>
      <w:r w:rsidR="00B531EB" w:rsidRPr="007F270E">
        <w:t>them</w:t>
      </w:r>
      <w:r w:rsidR="0029759B" w:rsidRPr="007F270E">
        <w:t xml:space="preserve"> into law. Such codes can have wide implications for other industry </w:t>
      </w:r>
      <w:r w:rsidR="00B531EB" w:rsidRPr="007F270E">
        <w:t>participants</w:t>
      </w:r>
      <w:r w:rsidR="0029759B" w:rsidRPr="007F270E">
        <w:t xml:space="preserve"> and </w:t>
      </w:r>
      <w:r w:rsidR="001670C6">
        <w:t xml:space="preserve">for </w:t>
      </w:r>
      <w:r w:rsidR="0029759B" w:rsidRPr="007F270E">
        <w:t>consumers</w:t>
      </w:r>
      <w:r w:rsidR="00B531EB" w:rsidRPr="007F270E">
        <w:t>,</w:t>
      </w:r>
      <w:r w:rsidR="0029759B" w:rsidRPr="007F270E">
        <w:t xml:space="preserve"> and may overlap with broader</w:t>
      </w:r>
      <w:r w:rsidR="000D6832" w:rsidRPr="007F270E">
        <w:t xml:space="preserve"> national</w:t>
      </w:r>
      <w:r w:rsidR="0029759B" w:rsidRPr="007F270E">
        <w:t xml:space="preserve"> policy agendas. </w:t>
      </w:r>
      <w:r w:rsidR="000D7EB0">
        <w:t>It is important that the Government applies a robust decision</w:t>
      </w:r>
      <w:r w:rsidR="0030762A">
        <w:noBreakHyphen/>
      </w:r>
      <w:r w:rsidR="000D7EB0">
        <w:t>making process to allow</w:t>
      </w:r>
      <w:r w:rsidR="00183763">
        <w:t xml:space="preserve"> </w:t>
      </w:r>
      <w:r w:rsidR="000D7EB0">
        <w:t>all relevant factors to be properly considered</w:t>
      </w:r>
      <w:r w:rsidR="0030762A">
        <w:t xml:space="preserve">. </w:t>
      </w:r>
    </w:p>
    <w:p w14:paraId="684AFD23" w14:textId="55B0388C" w:rsidR="00B54F9A" w:rsidRDefault="00B54F9A" w:rsidP="00F61397">
      <w:r>
        <w:t xml:space="preserve">Before </w:t>
      </w:r>
      <w:r w:rsidR="00B577E1">
        <w:t xml:space="preserve">the </w:t>
      </w:r>
      <w:r>
        <w:t xml:space="preserve">Government undertakes any formal detailed analysis of a proposed code developed by industry, </w:t>
      </w:r>
      <w:r w:rsidR="00912EA1">
        <w:t xml:space="preserve">it must first be satisfied that certain threshold criteria have been met. </w:t>
      </w:r>
    </w:p>
    <w:p w14:paraId="0D99041B" w14:textId="43B1B9B1" w:rsidR="00C47830" w:rsidRPr="00F61397" w:rsidRDefault="00CE0CD9" w:rsidP="00F61397">
      <w:pPr>
        <w:pStyle w:val="Heading2Numbered"/>
      </w:pPr>
      <w:bookmarkStart w:id="13" w:name="_Toc498962083"/>
      <w:r w:rsidRPr="00F61397">
        <w:t>Is there an identifiable problem in the industry?</w:t>
      </w:r>
      <w:bookmarkEnd w:id="13"/>
    </w:p>
    <w:p w14:paraId="37420A58" w14:textId="77A6FBE5" w:rsidR="002913E8" w:rsidRDefault="006446C0" w:rsidP="00F61397">
      <w:r w:rsidRPr="007F270E">
        <w:t>Industry must clearly identify th</w:t>
      </w:r>
      <w:r w:rsidR="00073BC0">
        <w:t xml:space="preserve">e </w:t>
      </w:r>
      <w:r w:rsidR="000E154C">
        <w:t xml:space="preserve">market failure and </w:t>
      </w:r>
      <w:r w:rsidR="001670C6">
        <w:t xml:space="preserve">its </w:t>
      </w:r>
      <w:r w:rsidR="007C7071">
        <w:t xml:space="preserve">implications </w:t>
      </w:r>
      <w:r w:rsidR="001670C6">
        <w:t xml:space="preserve">for </w:t>
      </w:r>
      <w:r w:rsidR="007C7071">
        <w:t xml:space="preserve">the welfare of the industry and consumers. That is, industry must </w:t>
      </w:r>
      <w:r w:rsidR="0019225E">
        <w:t>identify the</w:t>
      </w:r>
      <w:r w:rsidR="000E154C">
        <w:t xml:space="preserve"> problematic</w:t>
      </w:r>
      <w:r w:rsidR="007C7071">
        <w:t xml:space="preserve"> conduct being engaged in, the harm being caused</w:t>
      </w:r>
      <w:r w:rsidR="002913E8">
        <w:t>,</w:t>
      </w:r>
      <w:r w:rsidR="007C7071">
        <w:t xml:space="preserve"> and to whom.</w:t>
      </w:r>
      <w:r w:rsidR="00A92974">
        <w:t xml:space="preserve"> </w:t>
      </w:r>
      <w:r w:rsidR="00C47830" w:rsidRPr="007F270E">
        <w:t>The nature and magnitude of the problem should be identi</w:t>
      </w:r>
      <w:r w:rsidR="00DE6C16" w:rsidRPr="007F270E">
        <w:t>fied with precision, to</w:t>
      </w:r>
      <w:r w:rsidR="002913E8" w:rsidRPr="00AD5D64">
        <w:t xml:space="preserve"> ensure </w:t>
      </w:r>
      <w:r w:rsidR="002913E8">
        <w:t>that any</w:t>
      </w:r>
      <w:r w:rsidR="002913E8" w:rsidRPr="00AD5D64">
        <w:t xml:space="preserve"> regulat</w:t>
      </w:r>
      <w:r w:rsidR="002913E8">
        <w:t>ory response</w:t>
      </w:r>
      <w:r w:rsidR="002913E8" w:rsidRPr="00AD5D64">
        <w:t xml:space="preserve"> </w:t>
      </w:r>
      <w:r w:rsidR="002913E8">
        <w:t>can be</w:t>
      </w:r>
      <w:r w:rsidR="00DE6C16" w:rsidRPr="007F270E">
        <w:t xml:space="preserve"> adequately targeted. </w:t>
      </w:r>
      <w:r>
        <w:t xml:space="preserve">Ideally, qualitative </w:t>
      </w:r>
      <w:r w:rsidR="002913E8">
        <w:t>and</w:t>
      </w:r>
      <w:r>
        <w:t xml:space="preserve"> quantitative </w:t>
      </w:r>
      <w:r w:rsidR="007C7071">
        <w:t xml:space="preserve">data </w:t>
      </w:r>
      <w:r w:rsidR="0019225E">
        <w:t>should be provided by industry to</w:t>
      </w:r>
      <w:r w:rsidR="002913E8">
        <w:t xml:space="preserve"> support the case for Government intervention. </w:t>
      </w:r>
    </w:p>
    <w:p w14:paraId="647A3B85" w14:textId="5061F902" w:rsidR="00DE6C16" w:rsidRPr="007F270E" w:rsidRDefault="006446C0" w:rsidP="00F61397">
      <w:r>
        <w:t>There should be compelling evidence to indicate that the problems experienced are so significant that they have effects beyond individual firms or groups of firms within an industry, such that there is a</w:t>
      </w:r>
      <w:r w:rsidR="000E154C">
        <w:t xml:space="preserve"> national</w:t>
      </w:r>
      <w:r>
        <w:t xml:space="preserve"> public interest in the prescription of a code. </w:t>
      </w:r>
    </w:p>
    <w:p w14:paraId="12CE9703" w14:textId="2AB19153" w:rsidR="00CE0CD9" w:rsidRPr="007F270E" w:rsidRDefault="00CE0CD9" w:rsidP="00F61397">
      <w:pPr>
        <w:pStyle w:val="Heading2Numbered"/>
      </w:pPr>
      <w:bookmarkStart w:id="14" w:name="_Toc498962084"/>
      <w:r w:rsidRPr="007F270E">
        <w:t xml:space="preserve">Can the problem be addressed </w:t>
      </w:r>
      <w:r w:rsidR="004D5BA4">
        <w:t>using</w:t>
      </w:r>
      <w:r w:rsidRPr="007F270E">
        <w:t xml:space="preserve"> existing laws or regulations?</w:t>
      </w:r>
      <w:bookmarkEnd w:id="14"/>
      <w:r w:rsidRPr="007F270E">
        <w:t xml:space="preserve"> </w:t>
      </w:r>
    </w:p>
    <w:p w14:paraId="364ECF5B" w14:textId="59BF9091" w:rsidR="00FB0941" w:rsidRDefault="007466D6" w:rsidP="00F61397">
      <w:r>
        <w:t xml:space="preserve">The Government </w:t>
      </w:r>
      <w:r w:rsidR="0055714C">
        <w:t xml:space="preserve">prefers not to impose </w:t>
      </w:r>
      <w:r w:rsidR="00E91FC9">
        <w:t xml:space="preserve">a </w:t>
      </w:r>
      <w:r w:rsidR="0055714C">
        <w:t>regulatory burden on industries</w:t>
      </w:r>
      <w:r w:rsidR="00E91FC9">
        <w:t xml:space="preserve"> when other options are effective</w:t>
      </w:r>
      <w:r w:rsidR="0055714C">
        <w:t>.</w:t>
      </w:r>
      <w:r>
        <w:t xml:space="preserve"> </w:t>
      </w:r>
      <w:r w:rsidR="00A92974">
        <w:t>The Government is unlikely to intervene with a code if e</w:t>
      </w:r>
      <w:r w:rsidR="008B2598">
        <w:t xml:space="preserve">xisting </w:t>
      </w:r>
      <w:r w:rsidR="00A866FD">
        <w:t xml:space="preserve">laws and </w:t>
      </w:r>
      <w:r w:rsidR="008B2598">
        <w:t xml:space="preserve">regulations, at the national, State and Territory levels, </w:t>
      </w:r>
      <w:r w:rsidR="0055714C">
        <w:t xml:space="preserve">already exist </w:t>
      </w:r>
      <w:r w:rsidR="008B2598">
        <w:t>to</w:t>
      </w:r>
      <w:r w:rsidR="00830F7C">
        <w:t xml:space="preserve"> address</w:t>
      </w:r>
      <w:r w:rsidR="008B2598">
        <w:t xml:space="preserve"> the identified problem. For example, the </w:t>
      </w:r>
      <w:r w:rsidR="007C7071">
        <w:t>generic</w:t>
      </w:r>
      <w:r w:rsidR="008B2598">
        <w:t xml:space="preserve"> provisions of the CCA such as the prohibition against unconscionable co</w:t>
      </w:r>
      <w:r w:rsidR="00BE17DF">
        <w:t>n</w:t>
      </w:r>
      <w:r w:rsidR="008B2598">
        <w:t xml:space="preserve">duct </w:t>
      </w:r>
      <w:r w:rsidR="00FB0941">
        <w:t xml:space="preserve">or the </w:t>
      </w:r>
      <w:r w:rsidR="00830F7C">
        <w:t>fair trading provisions</w:t>
      </w:r>
      <w:r w:rsidR="00FB0941">
        <w:t xml:space="preserve"> under the Australian Consumer Law may </w:t>
      </w:r>
      <w:r w:rsidR="00F22D1D">
        <w:t xml:space="preserve">be sufficient to address </w:t>
      </w:r>
      <w:r w:rsidR="00412447">
        <w:t>the identified problem</w:t>
      </w:r>
      <w:r w:rsidR="00BE17DF">
        <w:t>.</w:t>
      </w:r>
      <w:r w:rsidR="00FB0941">
        <w:t xml:space="preserve"> </w:t>
      </w:r>
      <w:r w:rsidR="00F22D1D">
        <w:t>Alternatively, t</w:t>
      </w:r>
      <w:r w:rsidR="00BE17DF">
        <w:t>here may be relevant State or Territory</w:t>
      </w:r>
      <w:r w:rsidR="007C7071">
        <w:t xml:space="preserve"> regulatory regimes</w:t>
      </w:r>
      <w:r w:rsidR="00BE17DF">
        <w:t xml:space="preserve"> that already</w:t>
      </w:r>
      <w:r w:rsidR="00FB0941">
        <w:t xml:space="preserve"> deal with</w:t>
      </w:r>
      <w:r w:rsidR="00830F7C">
        <w:t xml:space="preserve"> specific</w:t>
      </w:r>
      <w:r w:rsidR="00FB0941">
        <w:t xml:space="preserve"> issues in that industry</w:t>
      </w:r>
      <w:r w:rsidR="0030762A">
        <w:t xml:space="preserve">. </w:t>
      </w:r>
    </w:p>
    <w:p w14:paraId="1F2A4078" w14:textId="4F653E0D" w:rsidR="00CE0CD9" w:rsidRPr="007F270E" w:rsidRDefault="00CE0CD9" w:rsidP="00F61397">
      <w:pPr>
        <w:pStyle w:val="Heading2Numbered"/>
      </w:pPr>
      <w:bookmarkStart w:id="15" w:name="_Toc498962085"/>
      <w:r w:rsidRPr="007F270E">
        <w:t xml:space="preserve">Has </w:t>
      </w:r>
      <w:r w:rsidRPr="0030762A">
        <w:t>industry</w:t>
      </w:r>
      <w:r w:rsidRPr="007F270E">
        <w:t xml:space="preserve"> self</w:t>
      </w:r>
      <w:r w:rsidR="0030762A">
        <w:noBreakHyphen/>
      </w:r>
      <w:r w:rsidRPr="007F270E">
        <w:t>regulation been attempted?</w:t>
      </w:r>
      <w:bookmarkEnd w:id="15"/>
    </w:p>
    <w:p w14:paraId="79F736B2" w14:textId="77777777" w:rsidR="00486EC9" w:rsidRDefault="00583AA6" w:rsidP="00F61397">
      <w:r>
        <w:t xml:space="preserve">The path to prescribing an industry code is usually a progressive </w:t>
      </w:r>
      <w:r w:rsidR="00446702">
        <w:t>one</w:t>
      </w:r>
      <w:r>
        <w:t xml:space="preserve">. </w:t>
      </w:r>
      <w:r w:rsidR="00A14D66" w:rsidRPr="007F270E">
        <w:t xml:space="preserve">Industry codes will generally not be prescribed unless </w:t>
      </w:r>
      <w:r w:rsidR="00F22D1D">
        <w:t xml:space="preserve">there is </w:t>
      </w:r>
      <w:r w:rsidR="00A14D66" w:rsidRPr="007F270E">
        <w:t>evidence that</w:t>
      </w:r>
      <w:r w:rsidR="00202E43">
        <w:t xml:space="preserve"> existing measures</w:t>
      </w:r>
      <w:r w:rsidR="002E58F1">
        <w:t>,</w:t>
      </w:r>
      <w:r w:rsidR="00202E43">
        <w:t xml:space="preserve"> including any </w:t>
      </w:r>
      <w:r w:rsidR="00A14D66" w:rsidRPr="007F270E">
        <w:t>self</w:t>
      </w:r>
      <w:r w:rsidR="0030762A">
        <w:noBreakHyphen/>
      </w:r>
      <w:r w:rsidR="00A14D66" w:rsidRPr="007F270E">
        <w:t xml:space="preserve">regulation </w:t>
      </w:r>
      <w:r w:rsidR="00202E43">
        <w:t xml:space="preserve">that </w:t>
      </w:r>
      <w:r w:rsidR="00A14D66" w:rsidRPr="007F270E">
        <w:t xml:space="preserve">has been </w:t>
      </w:r>
      <w:r w:rsidR="00202E43">
        <w:t>attempted within an industry</w:t>
      </w:r>
      <w:r w:rsidR="002E58F1">
        <w:t>,</w:t>
      </w:r>
      <w:r w:rsidR="00202E43">
        <w:t xml:space="preserve"> have</w:t>
      </w:r>
      <w:r w:rsidR="00A14D66" w:rsidRPr="007F270E">
        <w:t xml:space="preserve"> failed to address the identified problem</w:t>
      </w:r>
      <w:r w:rsidR="0030762A">
        <w:t xml:space="preserve">. </w:t>
      </w:r>
    </w:p>
    <w:p w14:paraId="6611FBF4" w14:textId="19601168" w:rsidR="00B65E6E" w:rsidRDefault="00544419" w:rsidP="00F61397">
      <w:r>
        <w:t xml:space="preserve">The Government generally prefers to see industry attempt self-regulation to resolve its issues before proposing a prescribed code. Options for self-regulation will often be </w:t>
      </w:r>
      <w:r w:rsidR="00B65E6E">
        <w:t xml:space="preserve">one of the alternatives </w:t>
      </w:r>
      <w:r>
        <w:t xml:space="preserve">to regulation </w:t>
      </w:r>
      <w:r w:rsidR="00B65E6E">
        <w:t>considered by the Government as part of the Regulation Impact Statement (RIS). See</w:t>
      </w:r>
      <w:r w:rsidR="00F61397">
        <w:t> </w:t>
      </w:r>
      <w:r w:rsidR="00B65E6E">
        <w:t xml:space="preserve">below for more details on the RIS process. </w:t>
      </w:r>
    </w:p>
    <w:p w14:paraId="5136EF74" w14:textId="731E0B49" w:rsidR="00CE0CD9" w:rsidRPr="007F270E" w:rsidRDefault="00C020D2" w:rsidP="00F61397">
      <w:pPr>
        <w:pStyle w:val="Heading2Numbered"/>
      </w:pPr>
      <w:bookmarkStart w:id="16" w:name="_Toc498962086"/>
      <w:r>
        <w:t>Is an industry code the most</w:t>
      </w:r>
      <w:r w:rsidR="007F588C" w:rsidRPr="007F270E">
        <w:t xml:space="preserve"> suitable mechanism for resolving the </w:t>
      </w:r>
      <w:r w:rsidR="007F588C" w:rsidRPr="0030762A">
        <w:t>problem</w:t>
      </w:r>
      <w:r w:rsidR="00162E3D" w:rsidRPr="007F270E">
        <w:t>?</w:t>
      </w:r>
      <w:bookmarkEnd w:id="16"/>
    </w:p>
    <w:p w14:paraId="68790734" w14:textId="77777777" w:rsidR="0048219A" w:rsidRDefault="0048219A" w:rsidP="00F61397">
      <w:r>
        <w:t>Industry must demonstrate that not only is a code a suitable mechanism for resolving the problem, it is the most effective solution.</w:t>
      </w:r>
    </w:p>
    <w:p w14:paraId="075132FE" w14:textId="712B0120" w:rsidR="00077E59" w:rsidRDefault="007F588C" w:rsidP="00F61397">
      <w:r>
        <w:t>Industry codes are not designed</w:t>
      </w:r>
      <w:r w:rsidR="00F45602">
        <w:t xml:space="preserve"> to regulate every aspect of the</w:t>
      </w:r>
      <w:r>
        <w:t xml:space="preserve"> dealings between industry participants.</w:t>
      </w:r>
      <w:r w:rsidR="00F45602">
        <w:t xml:space="preserve"> </w:t>
      </w:r>
      <w:r w:rsidR="00021232">
        <w:t xml:space="preserve">Codes are primarily focused on improving transparency and certainty in commercial dealings. </w:t>
      </w:r>
      <w:r w:rsidR="00D0357B">
        <w:t>They are particula</w:t>
      </w:r>
      <w:r w:rsidR="00077E59">
        <w:t>rly well suited for parties within a supply chain that are engaged in long term, inter</w:t>
      </w:r>
      <w:r w:rsidR="0030762A">
        <w:noBreakHyphen/>
      </w:r>
      <w:r w:rsidR="00077E59">
        <w:t>dependent commercial relationships.</w:t>
      </w:r>
    </w:p>
    <w:p w14:paraId="4285BA5F" w14:textId="01C9888C" w:rsidR="00D0357B" w:rsidRDefault="00D0357B" w:rsidP="00F61397">
      <w:r>
        <w:t xml:space="preserve">While codes often arise in the context of an imbalance of power, they </w:t>
      </w:r>
      <w:r w:rsidR="00801CA6">
        <w:t>are not designed to protect smaller participants from competitive pressures that relate to bargaining</w:t>
      </w:r>
      <w:r w:rsidR="00486EC9">
        <w:t xml:space="preserve"> power,</w:t>
      </w:r>
      <w:r w:rsidR="00801CA6">
        <w:t xml:space="preserve"> access to markets</w:t>
      </w:r>
      <w:r w:rsidR="00486EC9">
        <w:t xml:space="preserve"> or limited scale when purchasing</w:t>
      </w:r>
      <w:r w:rsidR="00801CA6">
        <w:t>.</w:t>
      </w:r>
      <w:r w:rsidR="00E315FC">
        <w:t xml:space="preserve"> Codes should not be used to restrict competition or unduly interfer</w:t>
      </w:r>
      <w:r w:rsidR="00FF03F5">
        <w:t>e</w:t>
      </w:r>
      <w:r w:rsidR="00E315FC">
        <w:t xml:space="preserve"> with the parties</w:t>
      </w:r>
      <w:r w:rsidR="0030762A">
        <w:t>’</w:t>
      </w:r>
      <w:r w:rsidR="00E315FC">
        <w:t xml:space="preserve"> freedom to contract.</w:t>
      </w:r>
      <w:r w:rsidR="004D5BA4">
        <w:t xml:space="preserve"> </w:t>
      </w:r>
      <w:r w:rsidR="003D3813">
        <w:t xml:space="preserve">Rather, codes are intended to address conduct that goes beyond hard bargaining or vigorous competition, where inappropriate types and levels of costs and risks are being shifted </w:t>
      </w:r>
      <w:r w:rsidR="00021232">
        <w:t xml:space="preserve">by </w:t>
      </w:r>
      <w:r w:rsidR="00F22D1D">
        <w:t xml:space="preserve">a </w:t>
      </w:r>
      <w:r w:rsidR="00021232">
        <w:t xml:space="preserve">stronger party </w:t>
      </w:r>
      <w:r w:rsidR="003D3813">
        <w:t xml:space="preserve">onto </w:t>
      </w:r>
      <w:r w:rsidR="00F22D1D">
        <w:t xml:space="preserve">a </w:t>
      </w:r>
      <w:r w:rsidR="00830F7C">
        <w:t>weaker</w:t>
      </w:r>
      <w:r w:rsidR="003D3813">
        <w:t xml:space="preserve"> party. </w:t>
      </w:r>
    </w:p>
    <w:p w14:paraId="2DD7CB0F" w14:textId="350FDCEF" w:rsidR="00CA6CDB" w:rsidRPr="007F270E" w:rsidRDefault="00CA6CDB" w:rsidP="00F61397">
      <w:pPr>
        <w:pStyle w:val="Heading2Numbered"/>
      </w:pPr>
      <w:bookmarkStart w:id="17" w:name="_Toc498962087"/>
      <w:r w:rsidRPr="007F270E">
        <w:t xml:space="preserve">Is there </w:t>
      </w:r>
      <w:r w:rsidRPr="0030762A">
        <w:t>likely</w:t>
      </w:r>
      <w:r w:rsidRPr="007F270E">
        <w:t xml:space="preserve"> to be a net public benefit?</w:t>
      </w:r>
      <w:bookmarkEnd w:id="17"/>
    </w:p>
    <w:p w14:paraId="140F6273" w14:textId="2C6A2E4D" w:rsidR="004C1BA7" w:rsidRDefault="00021232" w:rsidP="00F61397">
      <w:r w:rsidRPr="00CB097E">
        <w:t xml:space="preserve">The existence of a market failure itself does not necessarily </w:t>
      </w:r>
      <w:r>
        <w:t xml:space="preserve">mean that the Government should intervene. </w:t>
      </w:r>
      <w:r w:rsidR="004C1BA7">
        <w:t>There must be evidence that</w:t>
      </w:r>
      <w:r>
        <w:t xml:space="preserve"> prescription of a code will provide public benefits that will outweigh the </w:t>
      </w:r>
      <w:r w:rsidR="00330F36">
        <w:t>costs associated with</w:t>
      </w:r>
      <w:r>
        <w:t xml:space="preserve"> regulation. </w:t>
      </w:r>
      <w:r w:rsidR="004C1BA7">
        <w:t xml:space="preserve">Industry should be able to </w:t>
      </w:r>
      <w:r w:rsidR="008E1F7B">
        <w:t>quantify</w:t>
      </w:r>
      <w:r w:rsidR="004C1BA7">
        <w:t xml:space="preserve"> the likely benefits and provide an indication of the estimated compliance costs. </w:t>
      </w:r>
      <w:r w:rsidR="008E1F7B">
        <w:t>This</w:t>
      </w:r>
      <w:r w:rsidR="004C1BA7">
        <w:t xml:space="preserve"> will assist the Government in arriving at a preliminary view on whether further investigation is warranted. </w:t>
      </w:r>
    </w:p>
    <w:p w14:paraId="3CF9E993" w14:textId="67F7A9CB" w:rsidR="009255E4" w:rsidRDefault="009255E4" w:rsidP="00F61397">
      <w:r>
        <w:t>If the Government subsequently decides to initiate the formal process for prescribing a code, a detailed cost</w:t>
      </w:r>
      <w:r w:rsidR="0030762A">
        <w:noBreakHyphen/>
      </w:r>
      <w:r>
        <w:t xml:space="preserve">benefit analysis will be conducted as part of the RIS. </w:t>
      </w:r>
      <w:r w:rsidR="00412447">
        <w:t>A RIS</w:t>
      </w:r>
      <w:r w:rsidR="008E1F7B">
        <w:t xml:space="preserve"> must accompany every policy proposal to introduce regulation, including regulations to prescribe industry codes. </w:t>
      </w:r>
      <w:r>
        <w:t xml:space="preserve">The RIS process involves extensive public consultation </w:t>
      </w:r>
      <w:r w:rsidR="00412447">
        <w:t>to explore other</w:t>
      </w:r>
      <w:r>
        <w:t xml:space="preserve"> </w:t>
      </w:r>
      <w:r w:rsidR="008E1F7B">
        <w:t xml:space="preserve">regulatory </w:t>
      </w:r>
      <w:r w:rsidR="00412447">
        <w:t>options as well as costing information</w:t>
      </w:r>
      <w:r>
        <w:t xml:space="preserve"> to estimate </w:t>
      </w:r>
      <w:r w:rsidR="008E1F7B">
        <w:t>compliance costs to</w:t>
      </w:r>
      <w:r>
        <w:t xml:space="preserve"> business. </w:t>
      </w:r>
    </w:p>
    <w:p w14:paraId="5A82862A" w14:textId="04FCC1BD" w:rsidR="009255E4" w:rsidRDefault="009255E4" w:rsidP="00F61397">
      <w:r>
        <w:t xml:space="preserve">For more information on the RIS process </w:t>
      </w:r>
      <w:r w:rsidR="00330F36">
        <w:t>please visit</w:t>
      </w:r>
      <w:r>
        <w:t xml:space="preserve">: </w:t>
      </w:r>
      <w:hyperlink r:id="rId29" w:history="1">
        <w:r w:rsidR="00F61397" w:rsidRPr="00E117EC">
          <w:rPr>
            <w:rStyle w:val="Hyperlink"/>
          </w:rPr>
          <w:t>https://cuttingredtape.gov.au/handbook/</w:t>
        </w:r>
        <w:r w:rsidR="00F61397" w:rsidRPr="00E117EC">
          <w:rPr>
            <w:rStyle w:val="Hyperlink"/>
          </w:rPr>
          <w:br/>
        </w:r>
        <w:proofErr w:type="spellStart"/>
        <w:r w:rsidR="00F61397" w:rsidRPr="00E117EC">
          <w:rPr>
            <w:rStyle w:val="Hyperlink"/>
          </w:rPr>
          <w:t>australian</w:t>
        </w:r>
        <w:proofErr w:type="spellEnd"/>
        <w:r w:rsidR="00F61397" w:rsidRPr="00E117EC">
          <w:rPr>
            <w:rStyle w:val="Hyperlink"/>
          </w:rPr>
          <w:noBreakHyphen/>
          <w:t>government</w:t>
        </w:r>
        <w:r w:rsidR="00F61397" w:rsidRPr="00E117EC">
          <w:rPr>
            <w:rStyle w:val="Hyperlink"/>
          </w:rPr>
          <w:noBreakHyphen/>
          <w:t>guide</w:t>
        </w:r>
        <w:r w:rsidR="00F61397" w:rsidRPr="00E117EC">
          <w:rPr>
            <w:rStyle w:val="Hyperlink"/>
          </w:rPr>
          <w:noBreakHyphen/>
          <w:t>regulation</w:t>
        </w:r>
      </w:hyperlink>
      <w:r w:rsidR="00F61397">
        <w:t>.</w:t>
      </w:r>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B85298" w14:paraId="473EC3A2" w14:textId="77777777" w:rsidTr="00150309">
        <w:trPr>
          <w:trHeight w:val="2400"/>
        </w:trPr>
        <w:tc>
          <w:tcPr>
            <w:tcW w:w="9242" w:type="dxa"/>
            <w:shd w:val="clear" w:color="auto" w:fill="F2F2F2" w:themeFill="background1" w:themeFillShade="F2"/>
          </w:tcPr>
          <w:p w14:paraId="014C6F31" w14:textId="77777777" w:rsidR="00B85298" w:rsidRPr="00B85298" w:rsidRDefault="00B85298" w:rsidP="00B85298">
            <w:pPr>
              <w:pStyle w:val="BoxHeading"/>
            </w:pPr>
            <w:r w:rsidRPr="00B85298">
              <w:t>Example:</w:t>
            </w:r>
            <w:r>
              <w:tab/>
            </w:r>
            <w:r w:rsidRPr="00B85298">
              <w:t>The road to a prescribed industry code —</w:t>
            </w:r>
            <w:r w:rsidRPr="00B85298">
              <w:br/>
              <w:t>the Franchising Code of Conduct</w:t>
            </w:r>
          </w:p>
          <w:p w14:paraId="6C526924" w14:textId="77777777" w:rsidR="00B85298" w:rsidRPr="00B85298" w:rsidRDefault="00B85298" w:rsidP="00B85298">
            <w:pPr>
              <w:pStyle w:val="BoxText"/>
            </w:pPr>
            <w:r w:rsidRPr="00B85298">
              <w:t xml:space="preserve">Franchising issues in Australia have been the subject of many government and parliamentary committee inquiries, both at the federal and state levels, long before the concept of having specific franchising regulation was first raised in 1976. </w:t>
            </w:r>
          </w:p>
          <w:p w14:paraId="5C1FB3BA" w14:textId="61F6033A" w:rsidR="00B85298" w:rsidRPr="00B85298" w:rsidRDefault="00B85298" w:rsidP="00B85298">
            <w:pPr>
              <w:pStyle w:val="BoxText"/>
            </w:pPr>
            <w:r w:rsidRPr="00B85298">
              <w:t>It was not until 1993 that the industry decided to establish a voluntary industry self</w:t>
            </w:r>
            <w:r w:rsidRPr="00B85298">
              <w:noBreakHyphen/>
              <w:t>regulated code of conduct, the Franchising Code of Practice (FCP). Unfortunately, after only a year of operation the FCP was found to be ineffective as there was not sufficient coverage and industry participants did not always fully comply with it.</w:t>
            </w:r>
          </w:p>
        </w:tc>
      </w:tr>
    </w:tbl>
    <w:p w14:paraId="38A33531" w14:textId="77777777" w:rsidR="00B85298" w:rsidRDefault="00B85298">
      <w:r>
        <w:rPr>
          <w:b/>
          <w:caps/>
        </w:rPr>
        <w:br w:type="page"/>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6074BE" w14:paraId="37BE1599" w14:textId="77777777" w:rsidTr="00B85298">
        <w:trPr>
          <w:trHeight w:val="4810"/>
        </w:trPr>
        <w:tc>
          <w:tcPr>
            <w:tcW w:w="9242" w:type="dxa"/>
            <w:shd w:val="clear" w:color="auto" w:fill="F2F2F2" w:themeFill="background1" w:themeFillShade="F2"/>
          </w:tcPr>
          <w:p w14:paraId="09F0A4B5" w14:textId="71111D70" w:rsidR="006074BE" w:rsidRPr="00B85298" w:rsidRDefault="007333ED" w:rsidP="00B85298">
            <w:pPr>
              <w:pStyle w:val="BoxHeading"/>
            </w:pPr>
            <w:r w:rsidRPr="00B85298">
              <w:t>Example:</w:t>
            </w:r>
            <w:r w:rsidR="00B85298">
              <w:tab/>
            </w:r>
            <w:r w:rsidRPr="00B85298">
              <w:t>The r</w:t>
            </w:r>
            <w:r w:rsidR="003F7CCD" w:rsidRPr="00B85298">
              <w:t>oad to a prescribed industry code</w:t>
            </w:r>
            <w:r w:rsidR="0030762A" w:rsidRPr="00B85298">
              <w:t xml:space="preserve"> —</w:t>
            </w:r>
            <w:r w:rsidR="00B85298" w:rsidRPr="00B85298">
              <w:br/>
            </w:r>
            <w:r w:rsidRPr="00B85298">
              <w:t xml:space="preserve">the </w:t>
            </w:r>
            <w:r w:rsidR="006074BE" w:rsidRPr="00B85298">
              <w:t>Franchising Code of Conduct</w:t>
            </w:r>
            <w:r w:rsidR="00B85298">
              <w:t xml:space="preserve"> (continued)</w:t>
            </w:r>
          </w:p>
          <w:p w14:paraId="6732F899" w14:textId="4DA93B0C" w:rsidR="003F7CCD" w:rsidRPr="00B85298" w:rsidRDefault="006074BE" w:rsidP="00B85298">
            <w:pPr>
              <w:pStyle w:val="BoxText"/>
            </w:pPr>
            <w:r w:rsidRPr="00B85298">
              <w:t>Following the failure of industry self</w:t>
            </w:r>
            <w:r w:rsidR="0030762A" w:rsidRPr="00B85298">
              <w:noBreakHyphen/>
            </w:r>
            <w:r w:rsidRPr="00B85298">
              <w:t>regula</w:t>
            </w:r>
            <w:r w:rsidR="003F7CCD" w:rsidRPr="00B85298">
              <w:t>tion and continuing problems within Australia</w:t>
            </w:r>
            <w:r w:rsidR="0030762A" w:rsidRPr="00B85298">
              <w:t>’</w:t>
            </w:r>
            <w:r w:rsidR="003F7CCD" w:rsidRPr="00B85298">
              <w:t>s</w:t>
            </w:r>
            <w:r w:rsidRPr="00B85298">
              <w:t xml:space="preserve"> small business </w:t>
            </w:r>
            <w:r w:rsidR="003F7CCD" w:rsidRPr="00B85298">
              <w:t>franchising</w:t>
            </w:r>
            <w:r w:rsidRPr="00B85298">
              <w:t xml:space="preserve"> sector, a review was undertaken </w:t>
            </w:r>
            <w:r w:rsidR="006033C1" w:rsidRPr="00B85298">
              <w:t xml:space="preserve">in 1997 </w:t>
            </w:r>
            <w:r w:rsidRPr="00B85298">
              <w:t>by the House of Representatives Committee on Industry, Science and Technology. The Committee</w:t>
            </w:r>
            <w:r w:rsidR="0030762A" w:rsidRPr="00B85298">
              <w:t>’</w:t>
            </w:r>
            <w:r w:rsidRPr="00B85298">
              <w:t xml:space="preserve">s report recommended that the then Government introduce a mandatory prescribed code of conduct. </w:t>
            </w:r>
          </w:p>
          <w:p w14:paraId="771EFFC4" w14:textId="0E9DF2FE" w:rsidR="003F7CCD" w:rsidRPr="00B85298" w:rsidRDefault="00BE69D1" w:rsidP="00B85298">
            <w:pPr>
              <w:pStyle w:val="BoxText"/>
            </w:pPr>
            <w:r w:rsidRPr="00B85298">
              <w:t>In 1998, the</w:t>
            </w:r>
            <w:r w:rsidR="003F7CCD" w:rsidRPr="00B85298">
              <w:t xml:space="preserve"> mandatory Franchising Code of Conduct (Franchising Code) was introduced</w:t>
            </w:r>
            <w:r w:rsidRPr="00B85298">
              <w:t xml:space="preserve">. Since </w:t>
            </w:r>
            <w:r w:rsidR="0091796E" w:rsidRPr="00B85298">
              <w:t>then, the Franchising Code has been review</w:t>
            </w:r>
            <w:r w:rsidR="006033C1" w:rsidRPr="00B85298">
              <w:t>ed</w:t>
            </w:r>
            <w:r w:rsidR="0091796E" w:rsidRPr="00B85298">
              <w:t xml:space="preserve"> </w:t>
            </w:r>
            <w:r w:rsidR="00F22D1D" w:rsidRPr="00B85298">
              <w:t xml:space="preserve">a number of </w:t>
            </w:r>
            <w:r w:rsidR="006033C1" w:rsidRPr="00B85298">
              <w:t>times. It has</w:t>
            </w:r>
            <w:r w:rsidR="0091796E" w:rsidRPr="00B85298">
              <w:t xml:space="preserve"> </w:t>
            </w:r>
            <w:r w:rsidR="00F22D1D" w:rsidRPr="00B85298">
              <w:t>been</w:t>
            </w:r>
            <w:r w:rsidR="0091796E" w:rsidRPr="00B85298">
              <w:t xml:space="preserve"> </w:t>
            </w:r>
            <w:r w:rsidR="00F22D1D" w:rsidRPr="00B85298">
              <w:t xml:space="preserve">amended incrementally </w:t>
            </w:r>
            <w:r w:rsidR="00AD270A" w:rsidRPr="00B85298">
              <w:t>based on stakeholder</w:t>
            </w:r>
            <w:r w:rsidR="0091796E" w:rsidRPr="00B85298">
              <w:t xml:space="preserve"> feedback and </w:t>
            </w:r>
            <w:r w:rsidR="00AD270A" w:rsidRPr="00B85298">
              <w:t xml:space="preserve">industry </w:t>
            </w:r>
            <w:r w:rsidR="0091796E" w:rsidRPr="00B85298">
              <w:t>experience that</w:t>
            </w:r>
            <w:r w:rsidR="006033C1" w:rsidRPr="00B85298">
              <w:t xml:space="preserve"> have formed the </w:t>
            </w:r>
            <w:r w:rsidR="0091796E" w:rsidRPr="00B85298">
              <w:t xml:space="preserve">evidence base for </w:t>
            </w:r>
            <w:r w:rsidR="006033C1" w:rsidRPr="00B85298">
              <w:t xml:space="preserve">such </w:t>
            </w:r>
            <w:r w:rsidR="0091796E" w:rsidRPr="00B85298">
              <w:t>reform</w:t>
            </w:r>
            <w:r w:rsidR="006033C1" w:rsidRPr="00B85298">
              <w:t>s</w:t>
            </w:r>
            <w:r w:rsidR="0030762A" w:rsidRPr="00B85298">
              <w:t xml:space="preserve">. </w:t>
            </w:r>
          </w:p>
          <w:p w14:paraId="069F2827" w14:textId="691F1599" w:rsidR="00AD270A" w:rsidRPr="00B85298" w:rsidRDefault="006074BE" w:rsidP="00B85298">
            <w:pPr>
              <w:pStyle w:val="BoxText"/>
            </w:pPr>
            <w:r w:rsidRPr="00B85298">
              <w:t xml:space="preserve">The </w:t>
            </w:r>
            <w:r w:rsidR="006033C1" w:rsidRPr="00B85298">
              <w:t>most recent</w:t>
            </w:r>
            <w:r w:rsidRPr="00B85298">
              <w:t xml:space="preserve"> review was c</w:t>
            </w:r>
            <w:r w:rsidR="0091796E" w:rsidRPr="00B85298">
              <w:t>onducted by Mr Alan Wein</w:t>
            </w:r>
            <w:r w:rsidR="008527ED" w:rsidRPr="00B85298">
              <w:t>, who released his independent report in</w:t>
            </w:r>
            <w:r w:rsidR="006E7C17" w:rsidRPr="00B85298">
              <w:t> </w:t>
            </w:r>
            <w:r w:rsidR="008527ED" w:rsidRPr="00B85298">
              <w:t>2</w:t>
            </w:r>
            <w:r w:rsidRPr="00B85298">
              <w:t xml:space="preserve">013. </w:t>
            </w:r>
            <w:r w:rsidR="0091796E" w:rsidRPr="00B85298">
              <w:t xml:space="preserve">The Government undertook </w:t>
            </w:r>
            <w:r w:rsidR="00AD270A" w:rsidRPr="00B85298">
              <w:t xml:space="preserve">an </w:t>
            </w:r>
            <w:r w:rsidR="0091796E" w:rsidRPr="00B85298">
              <w:t>extensive</w:t>
            </w:r>
            <w:r w:rsidR="00AD270A" w:rsidRPr="00B85298">
              <w:t xml:space="preserve"> public</w:t>
            </w:r>
            <w:r w:rsidR="0091796E" w:rsidRPr="00B85298">
              <w:t xml:space="preserve"> consultation and</w:t>
            </w:r>
            <w:r w:rsidR="00AD270A" w:rsidRPr="00B85298">
              <w:t xml:space="preserve"> </w:t>
            </w:r>
            <w:r w:rsidR="008527ED" w:rsidRPr="00B85298">
              <w:t xml:space="preserve">rigorous </w:t>
            </w:r>
            <w:r w:rsidR="00AD270A" w:rsidRPr="00B85298">
              <w:t>cost</w:t>
            </w:r>
            <w:r w:rsidR="0030762A" w:rsidRPr="00B85298">
              <w:noBreakHyphen/>
            </w:r>
            <w:r w:rsidR="00AD270A" w:rsidRPr="00B85298">
              <w:t>benefit analysis before</w:t>
            </w:r>
            <w:r w:rsidR="0091796E" w:rsidRPr="00B85298">
              <w:t xml:space="preserve"> implemented the majority of the Wein report</w:t>
            </w:r>
            <w:r w:rsidR="0030762A" w:rsidRPr="00B85298">
              <w:t>’</w:t>
            </w:r>
            <w:r w:rsidR="0091796E" w:rsidRPr="00B85298">
              <w:t>s recommendations.</w:t>
            </w:r>
          </w:p>
          <w:p w14:paraId="3624AAED" w14:textId="4AF3B1A7" w:rsidR="006074BE" w:rsidRDefault="006074BE" w:rsidP="00B85298">
            <w:pPr>
              <w:pStyle w:val="BoxText"/>
            </w:pPr>
            <w:r w:rsidRPr="00B85298">
              <w:t>The</w:t>
            </w:r>
            <w:r w:rsidR="00AD270A" w:rsidRPr="00B85298">
              <w:t xml:space="preserve"> new</w:t>
            </w:r>
            <w:r w:rsidRPr="00B85298">
              <w:t xml:space="preserve"> Franchising Code </w:t>
            </w:r>
            <w:r w:rsidR="00AD270A" w:rsidRPr="00B85298">
              <w:t>commenced on 1 January 2015</w:t>
            </w:r>
            <w:r w:rsidR="008527ED" w:rsidRPr="00B85298">
              <w:t xml:space="preserve">, </w:t>
            </w:r>
            <w:r w:rsidR="00461252" w:rsidRPr="00B85298">
              <w:t xml:space="preserve">demonstrating </w:t>
            </w:r>
            <w:r w:rsidR="008527ED" w:rsidRPr="00B85298">
              <w:t>Australia</w:t>
            </w:r>
            <w:r w:rsidR="0030762A" w:rsidRPr="00B85298">
              <w:t>’</w:t>
            </w:r>
            <w:r w:rsidR="008527ED" w:rsidRPr="00B85298">
              <w:t xml:space="preserve">s </w:t>
            </w:r>
            <w:r w:rsidR="00461252" w:rsidRPr="00B85298">
              <w:t xml:space="preserve">continued commitment to international </w:t>
            </w:r>
            <w:r w:rsidR="008527ED" w:rsidRPr="00B85298">
              <w:t xml:space="preserve">best practice </w:t>
            </w:r>
            <w:r w:rsidR="00461252" w:rsidRPr="00B85298">
              <w:t xml:space="preserve">industry </w:t>
            </w:r>
            <w:r w:rsidR="008527ED" w:rsidRPr="00B85298">
              <w:t>regulation.</w:t>
            </w:r>
          </w:p>
        </w:tc>
      </w:tr>
    </w:tbl>
    <w:p w14:paraId="3C9B87D4" w14:textId="77777777" w:rsidR="00F61397" w:rsidRPr="00F61397" w:rsidRDefault="00F61397" w:rsidP="00F61397"/>
    <w:p w14:paraId="35B6A30A" w14:textId="77777777" w:rsidR="00F61397" w:rsidRPr="00F61397" w:rsidRDefault="00F61397" w:rsidP="00F61397"/>
    <w:p w14:paraId="2C03F4C6" w14:textId="77777777" w:rsidR="00F61397" w:rsidRPr="00F61397" w:rsidRDefault="00F61397" w:rsidP="00F61397">
      <w:pPr>
        <w:sectPr w:rsidR="00F61397" w:rsidRPr="00F61397" w:rsidSect="009545F6">
          <w:footerReference w:type="first" r:id="rId30"/>
          <w:pgSz w:w="11906" w:h="16838"/>
          <w:pgMar w:top="1440" w:right="1440" w:bottom="1440" w:left="1440" w:header="708" w:footer="708" w:gutter="0"/>
          <w:cols w:space="708"/>
          <w:titlePg/>
          <w:docGrid w:linePitch="360"/>
        </w:sectPr>
      </w:pPr>
    </w:p>
    <w:p w14:paraId="630F79CC" w14:textId="3A997400" w:rsidR="00C612B8" w:rsidRDefault="004C2B6D" w:rsidP="00DD3D5A">
      <w:pPr>
        <w:pStyle w:val="Heading1"/>
      </w:pPr>
      <w:bookmarkStart w:id="18" w:name="_Toc498962088"/>
      <w:r>
        <w:t xml:space="preserve">Process </w:t>
      </w:r>
      <w:r w:rsidR="00461252" w:rsidRPr="0030762A">
        <w:t>for</w:t>
      </w:r>
      <w:r w:rsidR="00461252">
        <w:t xml:space="preserve"> </w:t>
      </w:r>
      <w:r>
        <w:t>implementing a</w:t>
      </w:r>
      <w:r w:rsidR="000C5940">
        <w:t xml:space="preserve"> prescribed</w:t>
      </w:r>
      <w:r>
        <w:t xml:space="preserve"> industry code of</w:t>
      </w:r>
      <w:r w:rsidR="00461444">
        <w:t> </w:t>
      </w:r>
      <w:r>
        <w:t>conduct</w:t>
      </w:r>
      <w:bookmarkEnd w:id="18"/>
    </w:p>
    <w:p w14:paraId="00736024" w14:textId="691AF986" w:rsidR="00DA4C4A" w:rsidRPr="002A784C" w:rsidRDefault="000C5940" w:rsidP="00F61397">
      <w:r w:rsidRPr="002A784C">
        <w:t xml:space="preserve">If </w:t>
      </w:r>
      <w:r w:rsidR="00DA4C4A" w:rsidRPr="002A784C">
        <w:t xml:space="preserve">a </w:t>
      </w:r>
      <w:r w:rsidR="00EF286A" w:rsidRPr="002A784C">
        <w:t xml:space="preserve">Minister </w:t>
      </w:r>
      <w:r w:rsidR="00461252">
        <w:t xml:space="preserve">is satisfied </w:t>
      </w:r>
      <w:r w:rsidR="00EF286A" w:rsidRPr="002A784C">
        <w:t>an industry c</w:t>
      </w:r>
      <w:r w:rsidR="006944DD" w:rsidRPr="002A784C">
        <w:t xml:space="preserve">ode </w:t>
      </w:r>
      <w:r w:rsidR="00461252">
        <w:t xml:space="preserve">should </w:t>
      </w:r>
      <w:r w:rsidR="006944DD" w:rsidRPr="002A784C">
        <w:t>be prescribed, th</w:t>
      </w:r>
      <w:r w:rsidR="00461252">
        <w:t>at</w:t>
      </w:r>
      <w:r w:rsidR="00DA4C4A" w:rsidRPr="002A784C">
        <w:t xml:space="preserve"> Minister may decide to </w:t>
      </w:r>
      <w:r w:rsidR="00461252">
        <w:t>commence the required</w:t>
      </w:r>
      <w:r w:rsidR="00DA4C4A" w:rsidRPr="002A784C">
        <w:t xml:space="preserve"> formal process </w:t>
      </w:r>
      <w:r w:rsidR="00461252">
        <w:t>to prescribe such a code</w:t>
      </w:r>
      <w:r w:rsidR="006944DD">
        <w:t>. This process is</w:t>
      </w:r>
      <w:r w:rsidR="00DA4C4A" w:rsidRPr="002A784C">
        <w:t xml:space="preserve"> outlined briefly below:</w:t>
      </w:r>
    </w:p>
    <w:p w14:paraId="63C06E0F" w14:textId="57FE7FC8" w:rsidR="00C612B8" w:rsidRDefault="00461444" w:rsidP="00F61397">
      <w:pPr>
        <w:pStyle w:val="Heading2"/>
      </w:pPr>
      <w:bookmarkStart w:id="19" w:name="_Toc498962089"/>
      <w:r>
        <w:t>Stage 1 — Minister to seek Government policy approval prior to public consultation</w:t>
      </w:r>
      <w:bookmarkEnd w:id="19"/>
    </w:p>
    <w:p w14:paraId="37E4F206" w14:textId="3091B179" w:rsidR="006944DD" w:rsidRDefault="006944DD" w:rsidP="00F61397">
      <w:r>
        <w:t>The policy Minister that is considering bringing forward an industry code for prescription</w:t>
      </w:r>
      <w:r w:rsidR="00DC61A0">
        <w:t xml:space="preserve"> consults with the</w:t>
      </w:r>
      <w:r>
        <w:t xml:space="preserve"> </w:t>
      </w:r>
      <w:r w:rsidR="00DC61A0">
        <w:t xml:space="preserve">Treasury Minister </w:t>
      </w:r>
      <w:r w:rsidR="00461252">
        <w:t>with</w:t>
      </w:r>
      <w:r w:rsidR="00DC61A0">
        <w:t xml:space="preserve"> responsibility for the industry codes framework under the CCA. The policy Minister </w:t>
      </w:r>
      <w:r w:rsidR="00461252">
        <w:t>must then</w:t>
      </w:r>
      <w:r w:rsidR="00DC61A0">
        <w:t xml:space="preserve"> seek Government policy approval to initiate a public consultation process to assess the merits of prescribing a code. </w:t>
      </w:r>
    </w:p>
    <w:p w14:paraId="25E37589" w14:textId="1270D2C7" w:rsidR="00C612B8" w:rsidRDefault="00461444" w:rsidP="00DD3D5A">
      <w:pPr>
        <w:pStyle w:val="Heading2"/>
      </w:pPr>
      <w:bookmarkStart w:id="20" w:name="_Toc498962090"/>
      <w:r>
        <w:t>Stage 2 — Draft regulation impact statement (RIS) and public consultations</w:t>
      </w:r>
      <w:bookmarkEnd w:id="20"/>
    </w:p>
    <w:p w14:paraId="35170FA2" w14:textId="2CE540C4" w:rsidR="00DC61A0" w:rsidRPr="002A784C" w:rsidRDefault="009A176C" w:rsidP="00F61397">
      <w:r w:rsidRPr="002A784C">
        <w:t xml:space="preserve">The Department </w:t>
      </w:r>
      <w:r w:rsidR="00DC61A0">
        <w:t>with policy carriage</w:t>
      </w:r>
      <w:r w:rsidRPr="002A784C">
        <w:t xml:space="preserve"> (policy Department) will prepare a draft RIS</w:t>
      </w:r>
      <w:r w:rsidR="00DC61A0" w:rsidRPr="002A784C">
        <w:t>. Th</w:t>
      </w:r>
      <w:r w:rsidR="00DC61A0">
        <w:t xml:space="preserve">e RIS may </w:t>
      </w:r>
      <w:r w:rsidR="00DA4C4A" w:rsidRPr="002A784C">
        <w:t xml:space="preserve">take the form of a public </w:t>
      </w:r>
      <w:r w:rsidR="0006798C" w:rsidRPr="002A784C">
        <w:t>consultation paper</w:t>
      </w:r>
      <w:r w:rsidR="00423D66" w:rsidRPr="002A784C">
        <w:t xml:space="preserve"> outlin</w:t>
      </w:r>
      <w:r w:rsidR="00DC61A0">
        <w:t>ing</w:t>
      </w:r>
      <w:r w:rsidR="00BB1627" w:rsidRPr="002A784C">
        <w:t xml:space="preserve"> </w:t>
      </w:r>
      <w:r w:rsidR="0006798C" w:rsidRPr="002A784C">
        <w:t xml:space="preserve">a range of regulatory options (including prescription of a code) </w:t>
      </w:r>
      <w:r w:rsidR="00BB1627" w:rsidRPr="002A784C">
        <w:t xml:space="preserve">to address </w:t>
      </w:r>
      <w:r w:rsidR="00423D66" w:rsidRPr="002A784C">
        <w:t xml:space="preserve">the </w:t>
      </w:r>
      <w:r w:rsidR="00BB1627" w:rsidRPr="002A784C">
        <w:t>problems identified in the industry</w:t>
      </w:r>
      <w:r w:rsidR="0006798C" w:rsidRPr="002A784C">
        <w:t xml:space="preserve">. </w:t>
      </w:r>
      <w:r w:rsidR="00423D66" w:rsidRPr="002A784C">
        <w:t xml:space="preserve">Businesses, consumers and relevant government agencies will have the opportunity to make written submissions and </w:t>
      </w:r>
      <w:r w:rsidR="00EF286A" w:rsidRPr="002A784C">
        <w:t xml:space="preserve">may </w:t>
      </w:r>
      <w:r w:rsidR="00423D66" w:rsidRPr="002A784C">
        <w:t>attend meetings</w:t>
      </w:r>
      <w:r w:rsidR="00EF286A" w:rsidRPr="002A784C">
        <w:t xml:space="preserve"> to put forward their views</w:t>
      </w:r>
      <w:r w:rsidR="00423D66" w:rsidRPr="002A784C">
        <w:t>.</w:t>
      </w:r>
    </w:p>
    <w:p w14:paraId="6327C723" w14:textId="078ADC82" w:rsidR="00423D66" w:rsidRDefault="00C612B8" w:rsidP="00DD3D5A">
      <w:pPr>
        <w:pStyle w:val="Heading2"/>
      </w:pPr>
      <w:bookmarkStart w:id="21" w:name="_Toc498962091"/>
      <w:r w:rsidRPr="002A784C">
        <w:t>Stage 3</w:t>
      </w:r>
      <w:r w:rsidR="0030762A">
        <w:t xml:space="preserve"> — </w:t>
      </w:r>
      <w:r w:rsidR="00423D66">
        <w:t xml:space="preserve">Final RIS and Government </w:t>
      </w:r>
      <w:r w:rsidR="00461444">
        <w:t>approval to proceed with a prescribed code</w:t>
      </w:r>
      <w:bookmarkEnd w:id="21"/>
    </w:p>
    <w:p w14:paraId="4A1642B7" w14:textId="187C8FE5" w:rsidR="00DC61A0" w:rsidRPr="009B3762" w:rsidRDefault="00D46EB2" w:rsidP="00F61397">
      <w:r w:rsidRPr="002A784C">
        <w:t xml:space="preserve">If the outcomes of the public consultation process </w:t>
      </w:r>
      <w:r w:rsidR="00DC61A0">
        <w:t>and cost</w:t>
      </w:r>
      <w:r w:rsidR="0030762A">
        <w:noBreakHyphen/>
      </w:r>
      <w:r w:rsidR="00DC61A0">
        <w:t xml:space="preserve">benefit analysis support the need for an industry code, the policy Minister may seek </w:t>
      </w:r>
      <w:r w:rsidR="00DC61A0" w:rsidRPr="009B3762">
        <w:t xml:space="preserve">Government approval to proceed with a prescribed </w:t>
      </w:r>
      <w:r w:rsidR="00B916A2">
        <w:t>c</w:t>
      </w:r>
      <w:r w:rsidR="00DC61A0" w:rsidRPr="009B3762">
        <w:t xml:space="preserve">ode. The policy Department will amend and finalise the RIS to reflect this. </w:t>
      </w:r>
    </w:p>
    <w:p w14:paraId="6A3A2AD8" w14:textId="19446F97" w:rsidR="00D46EB2" w:rsidRDefault="00D46EB2" w:rsidP="00DD3D5A">
      <w:pPr>
        <w:pStyle w:val="Heading2"/>
      </w:pPr>
      <w:bookmarkStart w:id="22" w:name="_Toc498962092"/>
      <w:r w:rsidRPr="0011519B">
        <w:t xml:space="preserve">Stage </w:t>
      </w:r>
      <w:r>
        <w:t>4</w:t>
      </w:r>
      <w:r w:rsidR="0030762A">
        <w:t xml:space="preserve"> — </w:t>
      </w:r>
      <w:r>
        <w:t xml:space="preserve">Exposure </w:t>
      </w:r>
      <w:r w:rsidR="00461444">
        <w:t>draft code released for public consultation</w:t>
      </w:r>
      <w:bookmarkEnd w:id="22"/>
      <w:r w:rsidR="00461444" w:rsidRPr="0011519B">
        <w:t xml:space="preserve"> </w:t>
      </w:r>
    </w:p>
    <w:p w14:paraId="6E8E3595" w14:textId="31E59BCF" w:rsidR="00DA5031" w:rsidRDefault="002E2C58" w:rsidP="00F61397">
      <w:r>
        <w:t>The policy department will work with t</w:t>
      </w:r>
      <w:r w:rsidR="00DA5031">
        <w:t xml:space="preserve">he </w:t>
      </w:r>
      <w:r w:rsidR="00DA5031" w:rsidRPr="0011519B">
        <w:t>Office of Parliamentary Counsel (OPC)</w:t>
      </w:r>
      <w:r>
        <w:t xml:space="preserve"> to</w:t>
      </w:r>
      <w:r w:rsidR="00DA5031">
        <w:t xml:space="preserve"> draft the text of the </w:t>
      </w:r>
      <w:r w:rsidR="00B916A2">
        <w:t>c</w:t>
      </w:r>
      <w:r w:rsidR="00DA5031">
        <w:t xml:space="preserve">ode </w:t>
      </w:r>
      <w:r w:rsidR="00DA5031" w:rsidRPr="00292819">
        <w:t>(and its associated regulation) to ensure it meets Commonwealth legislative standards</w:t>
      </w:r>
      <w:r>
        <w:t xml:space="preserve">. This will then be released as </w:t>
      </w:r>
      <w:r w:rsidR="00DA5031">
        <w:t>exposure draft legislation (</w:t>
      </w:r>
      <w:r w:rsidR="00B916A2">
        <w:t xml:space="preserve">with a </w:t>
      </w:r>
      <w:r w:rsidR="00DA5031">
        <w:t>draft explanatory statement)</w:t>
      </w:r>
      <w:r>
        <w:t xml:space="preserve"> to seek public feedback and comment</w:t>
      </w:r>
      <w:r w:rsidR="0030762A">
        <w:t xml:space="preserve">. </w:t>
      </w:r>
    </w:p>
    <w:p w14:paraId="26C05E9D" w14:textId="50971696" w:rsidR="007C2352" w:rsidRPr="002A784C" w:rsidRDefault="007C2352" w:rsidP="00F61397">
      <w:r w:rsidRPr="002A784C">
        <w:t xml:space="preserve">The draft </w:t>
      </w:r>
      <w:r w:rsidR="00B916A2">
        <w:t>c</w:t>
      </w:r>
      <w:r w:rsidRPr="002A784C">
        <w:t xml:space="preserve">ode may undergo subsequent </w:t>
      </w:r>
      <w:r w:rsidR="00DA5031">
        <w:t xml:space="preserve">legislative </w:t>
      </w:r>
      <w:r w:rsidRPr="002A784C">
        <w:t xml:space="preserve">drafting changes in light of stakeholder views. The policy Minister </w:t>
      </w:r>
      <w:r w:rsidR="00DA5031">
        <w:t>will seek the Treasury Minister</w:t>
      </w:r>
      <w:r w:rsidR="0030762A">
        <w:t>’</w:t>
      </w:r>
      <w:r w:rsidR="00DA5031">
        <w:t>s agreement before</w:t>
      </w:r>
      <w:r w:rsidRPr="002A784C">
        <w:t xml:space="preserve"> finalising the proposed </w:t>
      </w:r>
      <w:r w:rsidR="00B916A2">
        <w:t>c</w:t>
      </w:r>
      <w:r w:rsidRPr="002A784C">
        <w:t xml:space="preserve">ode for prescription. </w:t>
      </w:r>
    </w:p>
    <w:p w14:paraId="74AE6C01" w14:textId="4F4A4FC8" w:rsidR="009A176C" w:rsidRDefault="00C612B8" w:rsidP="00DD3D5A">
      <w:pPr>
        <w:pStyle w:val="Heading2"/>
      </w:pPr>
      <w:bookmarkStart w:id="23" w:name="_Toc498962093"/>
      <w:r w:rsidRPr="002A784C">
        <w:t xml:space="preserve">Stage </w:t>
      </w:r>
      <w:r w:rsidR="007C2352">
        <w:t>5</w:t>
      </w:r>
      <w:r w:rsidR="0030762A">
        <w:t xml:space="preserve"> — </w:t>
      </w:r>
      <w:r w:rsidR="007C2352">
        <w:t>M</w:t>
      </w:r>
      <w:r w:rsidRPr="002A784C">
        <w:t>aking regulations</w:t>
      </w:r>
      <w:bookmarkEnd w:id="23"/>
      <w:r w:rsidRPr="002A784C">
        <w:t xml:space="preserve"> </w:t>
      </w:r>
    </w:p>
    <w:p w14:paraId="13B9E69A" w14:textId="645A0AEF" w:rsidR="00C612B8" w:rsidRPr="002A784C" w:rsidRDefault="007C2352" w:rsidP="00F61397">
      <w:r w:rsidRPr="002A784C">
        <w:t xml:space="preserve">At the conclusion of this process, the </w:t>
      </w:r>
      <w:r w:rsidR="00B916A2">
        <w:t>c</w:t>
      </w:r>
      <w:r w:rsidRPr="002A784C">
        <w:t xml:space="preserve">ode will be submitted to the Federal Executive Council (often by the policy Minister </w:t>
      </w:r>
      <w:r w:rsidR="003805E7">
        <w:t>with</w:t>
      </w:r>
      <w:r w:rsidR="003805E7" w:rsidRPr="002A784C">
        <w:t xml:space="preserve"> </w:t>
      </w:r>
      <w:r w:rsidR="002A784C">
        <w:t xml:space="preserve">the agreement and </w:t>
      </w:r>
      <w:r w:rsidR="003805E7">
        <w:t xml:space="preserve">on </w:t>
      </w:r>
      <w:r w:rsidRPr="002A784C">
        <w:t>behalf of the</w:t>
      </w:r>
      <w:r w:rsidR="00EF286A" w:rsidRPr="002A784C">
        <w:t xml:space="preserve"> Treasury</w:t>
      </w:r>
      <w:r w:rsidR="00461444">
        <w:t> </w:t>
      </w:r>
      <w:r w:rsidR="00EF286A" w:rsidRPr="002A784C">
        <w:t>Minister) for approval. If the Executive Council appr</w:t>
      </w:r>
      <w:r w:rsidR="00DA5031" w:rsidRPr="002A784C">
        <w:t>ov</w:t>
      </w:r>
      <w:r w:rsidR="00DA5031">
        <w:t>es</w:t>
      </w:r>
      <w:r w:rsidR="00EF286A" w:rsidRPr="002A784C">
        <w:t xml:space="preserve"> the code</w:t>
      </w:r>
      <w:r w:rsidR="00DA5031">
        <w:t xml:space="preserve"> for prescription</w:t>
      </w:r>
      <w:r w:rsidR="006C3AAB" w:rsidRPr="002A784C">
        <w:t>, the Governor</w:t>
      </w:r>
      <w:r w:rsidR="0030762A">
        <w:noBreakHyphen/>
      </w:r>
      <w:r w:rsidR="006C3AAB" w:rsidRPr="002A784C">
        <w:t xml:space="preserve">General will be asked to make regulation to this effect. </w:t>
      </w:r>
    </w:p>
    <w:p w14:paraId="41515FE8" w14:textId="0DB44045" w:rsidR="00EF286A" w:rsidRDefault="00EF286A" w:rsidP="00F61397">
      <w:r w:rsidRPr="002A784C">
        <w:t xml:space="preserve">The </w:t>
      </w:r>
      <w:r w:rsidR="00B916A2">
        <w:t>c</w:t>
      </w:r>
      <w:r w:rsidRPr="002A784C">
        <w:t>ode regulation is registered and then tabled in each House of Parliament, where it can be disallowed within 15 sitting days in each House.</w:t>
      </w:r>
    </w:p>
    <w:p w14:paraId="57124093" w14:textId="77777777" w:rsidR="00F61397" w:rsidRDefault="00F61397" w:rsidP="00F61397"/>
    <w:p w14:paraId="7244395E" w14:textId="77777777" w:rsidR="00F61397" w:rsidRDefault="00F61397" w:rsidP="00F61397"/>
    <w:p w14:paraId="3E59AF8E" w14:textId="77777777" w:rsidR="00F61397" w:rsidRPr="002A784C" w:rsidRDefault="00F61397" w:rsidP="00F61397"/>
    <w:p w14:paraId="4E7F88E9" w14:textId="77777777" w:rsidR="00F61397" w:rsidRDefault="00F61397" w:rsidP="00F61397">
      <w:pPr>
        <w:sectPr w:rsidR="00F61397" w:rsidSect="009545F6">
          <w:footerReference w:type="first" r:id="rId31"/>
          <w:pgSz w:w="11906" w:h="16838"/>
          <w:pgMar w:top="1440" w:right="1440" w:bottom="1440" w:left="1440" w:header="708" w:footer="708" w:gutter="0"/>
          <w:cols w:space="708"/>
          <w:titlePg/>
          <w:docGrid w:linePitch="360"/>
        </w:sectPr>
      </w:pPr>
    </w:p>
    <w:p w14:paraId="3DA724E3" w14:textId="2ED2226D" w:rsidR="00B9053E" w:rsidRPr="007F270E" w:rsidRDefault="00B9053E" w:rsidP="00DD3D5A">
      <w:pPr>
        <w:pStyle w:val="Heading1"/>
      </w:pPr>
      <w:bookmarkStart w:id="24" w:name="_Toc498962094"/>
      <w:r w:rsidRPr="007F270E">
        <w:t xml:space="preserve">Reviewing </w:t>
      </w:r>
      <w:r w:rsidR="00513575" w:rsidRPr="0030762A">
        <w:t>p</w:t>
      </w:r>
      <w:r w:rsidRPr="0030762A">
        <w:t>rescribed</w:t>
      </w:r>
      <w:r w:rsidRPr="007F270E">
        <w:t xml:space="preserve"> </w:t>
      </w:r>
      <w:r w:rsidR="00513575">
        <w:t>i</w:t>
      </w:r>
      <w:r w:rsidRPr="007F270E">
        <w:t xml:space="preserve">ndustry </w:t>
      </w:r>
      <w:r w:rsidR="00513575">
        <w:t>c</w:t>
      </w:r>
      <w:r w:rsidRPr="007F270E">
        <w:t>odes</w:t>
      </w:r>
      <w:bookmarkEnd w:id="24"/>
    </w:p>
    <w:p w14:paraId="4B88CF4B" w14:textId="7257633C" w:rsidR="00E76961" w:rsidRDefault="007655DB" w:rsidP="00B85298">
      <w:r>
        <w:t xml:space="preserve">A prescribed industry code may be subject to a review after it has been </w:t>
      </w:r>
      <w:r w:rsidR="00B9053E">
        <w:t>implement</w:t>
      </w:r>
      <w:r>
        <w:t>ed for a period of time</w:t>
      </w:r>
      <w:r w:rsidR="0011327B">
        <w:t xml:space="preserve">. </w:t>
      </w:r>
      <w:r w:rsidR="00B9053E" w:rsidRPr="00EC35B4">
        <w:t>This involve</w:t>
      </w:r>
      <w:r w:rsidR="0011327B">
        <w:t>s</w:t>
      </w:r>
      <w:r w:rsidR="00B9053E" w:rsidRPr="00EC35B4">
        <w:t xml:space="preserve"> </w:t>
      </w:r>
      <w:r w:rsidR="0011327B">
        <w:t xml:space="preserve">a public </w:t>
      </w:r>
      <w:r w:rsidR="00B9053E" w:rsidRPr="00EC35B4">
        <w:t>consultation</w:t>
      </w:r>
      <w:r w:rsidR="0011327B">
        <w:t xml:space="preserve"> process to seek feedback from a wide range of stakeholders</w:t>
      </w:r>
      <w:r w:rsidR="00B9053E" w:rsidRPr="00EC35B4">
        <w:t xml:space="preserve">. </w:t>
      </w:r>
      <w:r w:rsidR="0011327B">
        <w:t xml:space="preserve">A review can be conducted by </w:t>
      </w:r>
      <w:r w:rsidR="00FF03F5">
        <w:t xml:space="preserve">the </w:t>
      </w:r>
      <w:r w:rsidR="0011327B">
        <w:t>Government Department with policy responsibility for the particular code or alternatively by an independent body or industry experts.</w:t>
      </w:r>
      <w:r w:rsidR="00E76961">
        <w:t xml:space="preserve"> The review may consider options for repealing the code</w:t>
      </w:r>
      <w:r w:rsidR="003F09DF">
        <w:t xml:space="preserve"> </w:t>
      </w:r>
      <w:r w:rsidR="00E76961">
        <w:t xml:space="preserve">or </w:t>
      </w:r>
      <w:r w:rsidR="003805E7">
        <w:t xml:space="preserve">amending </w:t>
      </w:r>
      <w:r w:rsidR="003F09DF">
        <w:t>it</w:t>
      </w:r>
      <w:r w:rsidR="00E76961">
        <w:t>.</w:t>
      </w:r>
    </w:p>
    <w:p w14:paraId="0552F483" w14:textId="29686EBF" w:rsidR="00E22B06" w:rsidRPr="00FA55E8" w:rsidRDefault="00E76961" w:rsidP="00B85298">
      <w:r>
        <w:t xml:space="preserve">Ministers will need to seek the agreement of </w:t>
      </w:r>
      <w:r w:rsidR="003805E7">
        <w:t>the</w:t>
      </w:r>
      <w:r>
        <w:t xml:space="preserve"> Treasury Minister prior </w:t>
      </w:r>
      <w:r w:rsidR="003805E7">
        <w:t xml:space="preserve">to </w:t>
      </w:r>
      <w:r>
        <w:t>commencing consultations.</w:t>
      </w:r>
    </w:p>
    <w:sectPr w:rsidR="00E22B06" w:rsidRPr="00FA55E8" w:rsidSect="009545F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A4790" w14:textId="77777777" w:rsidR="00B85298" w:rsidRDefault="00B85298" w:rsidP="00462500">
      <w:pPr>
        <w:spacing w:after="0"/>
      </w:pPr>
      <w:r>
        <w:separator/>
      </w:r>
    </w:p>
    <w:p w14:paraId="1D78328F" w14:textId="77777777" w:rsidR="00B85298" w:rsidRDefault="00B85298"/>
    <w:p w14:paraId="27386A39" w14:textId="77777777" w:rsidR="00B85298" w:rsidRDefault="00B85298" w:rsidP="00B04895"/>
  </w:endnote>
  <w:endnote w:type="continuationSeparator" w:id="0">
    <w:p w14:paraId="23163F85" w14:textId="77777777" w:rsidR="00B85298" w:rsidRDefault="00B85298" w:rsidP="00462500">
      <w:pPr>
        <w:spacing w:after="0"/>
      </w:pPr>
      <w:r>
        <w:continuationSeparator/>
      </w:r>
    </w:p>
    <w:p w14:paraId="278FA011" w14:textId="77777777" w:rsidR="00B85298" w:rsidRDefault="00B85298"/>
    <w:p w14:paraId="4BFC8258" w14:textId="77777777" w:rsidR="00B85298" w:rsidRDefault="00B85298" w:rsidP="00B04895"/>
  </w:endnote>
  <w:endnote w:type="continuationNotice" w:id="1">
    <w:p w14:paraId="638C755F" w14:textId="77777777" w:rsidR="00B85298" w:rsidRDefault="00B85298">
      <w:pPr>
        <w:spacing w:after="0"/>
      </w:pPr>
    </w:p>
    <w:p w14:paraId="1E7F9FBF" w14:textId="77777777" w:rsidR="00B85298" w:rsidRDefault="00B85298"/>
    <w:p w14:paraId="21201AE3" w14:textId="77777777" w:rsidR="00B85298" w:rsidRDefault="00B85298" w:rsidP="00B04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80C93" w14:textId="078B614C" w:rsidR="00B85298" w:rsidRPr="00B85298" w:rsidRDefault="00B85298" w:rsidP="00B85298">
    <w:pPr>
      <w:pStyle w:val="FooterOdd"/>
    </w:pPr>
    <w:r>
      <w:t xml:space="preserve">Page </w:t>
    </w:r>
    <w:r>
      <w:fldChar w:fldCharType="begin"/>
    </w:r>
    <w:r>
      <w:instrText xml:space="preserve"> PAGE   \* MERGEFORMAT </w:instrText>
    </w:r>
    <w:r>
      <w:fldChar w:fldCharType="separate"/>
    </w:r>
    <w:r>
      <w:rPr>
        <w:noProof/>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583E4" w14:textId="77777777" w:rsidR="00B85298" w:rsidRDefault="00B85298" w:rsidP="00B85298">
    <w:pPr>
      <w:pStyle w:val="FooterEven"/>
    </w:pPr>
    <w:r>
      <w:t xml:space="preserve">Page </w:t>
    </w:r>
    <w:r>
      <w:fldChar w:fldCharType="begin"/>
    </w:r>
    <w:r>
      <w:instrText xml:space="preserve"> PAGE   \* MERGEFORMAT </w:instrText>
    </w:r>
    <w:r>
      <w:fldChar w:fldCharType="separate"/>
    </w:r>
    <w:r w:rsidR="00937854">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45A6D" w14:textId="7BF9447B" w:rsidR="00B85298" w:rsidRPr="00B85298" w:rsidRDefault="00B85298" w:rsidP="00B85298">
    <w:pPr>
      <w:pStyle w:val="FooterOdd"/>
    </w:pPr>
    <w:r>
      <w:t xml:space="preserve">Page </w:t>
    </w:r>
    <w:r>
      <w:fldChar w:fldCharType="begin"/>
    </w:r>
    <w:r>
      <w:instrText xml:space="preserve"> PAGE   \* MERGEFORMAT </w:instrText>
    </w:r>
    <w:r>
      <w:fldChar w:fldCharType="separate"/>
    </w:r>
    <w:r w:rsidR="00937854">
      <w:rPr>
        <w:noProof/>
      </w:rPr>
      <w:t>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135BF" w14:textId="77777777" w:rsidR="00B85298" w:rsidRDefault="00B85298" w:rsidP="00B85298">
    <w:pPr>
      <w:pStyle w:val="FooterOdd"/>
    </w:pPr>
    <w:r>
      <w:t xml:space="preserve">Page </w:t>
    </w:r>
    <w:r>
      <w:fldChar w:fldCharType="begin"/>
    </w:r>
    <w:r>
      <w:instrText xml:space="preserve"> PAGE   \* MERGEFORMAT </w:instrText>
    </w:r>
    <w:r>
      <w:fldChar w:fldCharType="separate"/>
    </w:r>
    <w:r w:rsidR="00937854">
      <w:rPr>
        <w:noProof/>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FC3D2" w14:textId="77777777" w:rsidR="00B85298" w:rsidRDefault="00B85298" w:rsidP="00B85298">
    <w:pPr>
      <w:pStyle w:val="FooterEven"/>
    </w:pPr>
    <w:r>
      <w:t xml:space="preserve">Page </w:t>
    </w:r>
    <w:r>
      <w:fldChar w:fldCharType="begin"/>
    </w:r>
    <w:r>
      <w:instrText xml:space="preserve"> PAGE   \* MERGEFORMAT </w:instrText>
    </w:r>
    <w:r>
      <w:fldChar w:fldCharType="separate"/>
    </w:r>
    <w:r w:rsidR="00937854">
      <w:t>iv</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826B5" w14:textId="77777777" w:rsidR="00B85298" w:rsidRPr="00B85298" w:rsidRDefault="00B85298" w:rsidP="00B85298">
    <w:pPr>
      <w:pStyle w:val="FooterEven"/>
    </w:pPr>
    <w:r>
      <w:t xml:space="preserve">Page </w:t>
    </w:r>
    <w:r>
      <w:fldChar w:fldCharType="begin"/>
    </w:r>
    <w:r>
      <w:instrText xml:space="preserve"> PAGE   \* MERGEFORMAT </w:instrText>
    </w:r>
    <w:r>
      <w:fldChar w:fldCharType="separate"/>
    </w:r>
    <w:r w:rsidR="00937854">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C14E9" w14:textId="72673B06" w:rsidR="00B85298" w:rsidRDefault="00B85298" w:rsidP="00B85298">
    <w:pPr>
      <w:pStyle w:val="FooterOdd"/>
    </w:pPr>
    <w:r>
      <w:t xml:space="preserve">Page </w:t>
    </w:r>
    <w:r>
      <w:fldChar w:fldCharType="begin"/>
    </w:r>
    <w:r>
      <w:instrText xml:space="preserve"> PAGE   \* MERGEFORMAT </w:instrText>
    </w:r>
    <w:r>
      <w:fldChar w:fldCharType="separate"/>
    </w:r>
    <w:r w:rsidR="00937854">
      <w:rPr>
        <w:noProof/>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B2237" w14:textId="77777777" w:rsidR="00B85298" w:rsidRDefault="00B85298" w:rsidP="00B85298">
    <w:pPr>
      <w:pStyle w:val="FooterEven"/>
    </w:pPr>
    <w:r>
      <w:t xml:space="preserve">Page </w:t>
    </w:r>
    <w:r>
      <w:fldChar w:fldCharType="begin"/>
    </w:r>
    <w:r>
      <w:instrText xml:space="preserve"> PAGE   \* MERGEFORMAT </w:instrText>
    </w:r>
    <w:r>
      <w:fldChar w:fldCharType="separate"/>
    </w:r>
    <w:r w:rsidR="00937854">
      <w:t>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812FB" w14:textId="77777777" w:rsidR="00B85298" w:rsidRDefault="00B85298" w:rsidP="00B85298">
    <w:pPr>
      <w:pStyle w:val="FooterEven"/>
    </w:pPr>
    <w:r>
      <w:t xml:space="preserve">Page </w:t>
    </w:r>
    <w:r>
      <w:fldChar w:fldCharType="begin"/>
    </w:r>
    <w:r>
      <w:instrText xml:space="preserve"> PAGE   \* MERGEFORMAT </w:instrText>
    </w:r>
    <w:r>
      <w:fldChar w:fldCharType="separate"/>
    </w:r>
    <w:r w:rsidR="00937854">
      <w:t>10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87AA1" w14:textId="77777777" w:rsidR="00B85298" w:rsidRDefault="00B85298" w:rsidP="00B85298">
    <w:pPr>
      <w:pStyle w:val="FooterOdd"/>
    </w:pPr>
    <w:r>
      <w:t xml:space="preserve">Page </w:t>
    </w:r>
    <w:r>
      <w:fldChar w:fldCharType="begin"/>
    </w:r>
    <w:r>
      <w:instrText xml:space="preserve"> PAGE   \* MERGEFORMAT </w:instrText>
    </w:r>
    <w:r>
      <w:fldChar w:fldCharType="separate"/>
    </w:r>
    <w:r w:rsidR="00937854">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32AAF" w14:textId="77777777" w:rsidR="00B85298" w:rsidRDefault="00B85298" w:rsidP="00462500">
      <w:pPr>
        <w:spacing w:after="0"/>
      </w:pPr>
      <w:r>
        <w:separator/>
      </w:r>
    </w:p>
  </w:footnote>
  <w:footnote w:type="continuationSeparator" w:id="0">
    <w:p w14:paraId="69029951" w14:textId="77777777" w:rsidR="00B85298" w:rsidRDefault="00B85298" w:rsidP="00462500">
      <w:pPr>
        <w:spacing w:after="0"/>
      </w:pPr>
      <w:r>
        <w:continuationSeparator/>
      </w:r>
    </w:p>
    <w:p w14:paraId="23C0A29A" w14:textId="77777777" w:rsidR="00B85298" w:rsidRDefault="00B85298"/>
    <w:p w14:paraId="302AB02F" w14:textId="77777777" w:rsidR="00B85298" w:rsidRDefault="00B85298" w:rsidP="00B04895"/>
  </w:footnote>
  <w:footnote w:type="continuationNotice" w:id="1">
    <w:p w14:paraId="083D8323" w14:textId="77777777" w:rsidR="00B85298" w:rsidRDefault="00B85298" w:rsidP="00B04895"/>
  </w:footnote>
  <w:footnote w:id="2">
    <w:p w14:paraId="1495F5C5" w14:textId="0562D909" w:rsidR="00B85298" w:rsidRPr="00F61397" w:rsidRDefault="00B85298" w:rsidP="00F61397">
      <w:pPr>
        <w:pStyle w:val="FootnoteText"/>
      </w:pPr>
      <w:r w:rsidRPr="00F61397">
        <w:rPr>
          <w:rStyle w:val="FootnoteReference"/>
          <w:vertAlign w:val="baseline"/>
        </w:rPr>
        <w:footnoteRef/>
      </w:r>
      <w:r w:rsidRPr="00F61397">
        <w:rPr>
          <w:rStyle w:val="FootnoteReference"/>
          <w:vertAlign w:val="baseline"/>
        </w:rPr>
        <w:t xml:space="preserve"> </w:t>
      </w:r>
      <w:r w:rsidRPr="00F61397">
        <w:tab/>
        <w:t>Under section 51AE of the CCA.</w:t>
      </w:r>
    </w:p>
  </w:footnote>
  <w:footnote w:id="3">
    <w:p w14:paraId="058162BC" w14:textId="4D3C3872" w:rsidR="00B85298" w:rsidRPr="00F61397" w:rsidRDefault="00B85298" w:rsidP="00F61397">
      <w:pPr>
        <w:pStyle w:val="FootnoteText"/>
      </w:pPr>
      <w:r w:rsidRPr="00F61397">
        <w:rPr>
          <w:rStyle w:val="FootnoteReference"/>
          <w:vertAlign w:val="baseline"/>
        </w:rPr>
        <w:footnoteRef/>
      </w:r>
      <w:r w:rsidRPr="00F61397">
        <w:t xml:space="preserve"> </w:t>
      </w:r>
      <w:r w:rsidRPr="00F61397">
        <w:tab/>
        <w:t>Under section 51ACB of the CCA.</w:t>
      </w:r>
    </w:p>
  </w:footnote>
  <w:footnote w:id="4">
    <w:p w14:paraId="21EB081D" w14:textId="00C648B8" w:rsidR="00B85298" w:rsidRDefault="00B85298" w:rsidP="00F61397">
      <w:pPr>
        <w:pStyle w:val="FootnoteText"/>
      </w:pPr>
      <w:r w:rsidRPr="00DE6A81">
        <w:rPr>
          <w:rStyle w:val="FootnoteReference"/>
          <w:vertAlign w:val="baseline"/>
        </w:rPr>
        <w:footnoteRef/>
      </w:r>
      <w:r w:rsidRPr="00DE6A81">
        <w:t xml:space="preserve"> </w:t>
      </w:r>
      <w:r>
        <w:tab/>
        <w:t>Under section 51ADD of the CCA.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2E5D0" w14:textId="603835D7" w:rsidR="00150309" w:rsidRDefault="009635B6" w:rsidP="00150309">
    <w:pPr>
      <w:pStyle w:val="HeaderOdd"/>
    </w:pPr>
    <w:fldSimple w:instr=" STYLEREF  &quot;Heading 1&quot;  \* MERGEFORMAT ">
      <w:r w:rsidR="00937854">
        <w:rPr>
          <w:noProof/>
        </w:rPr>
        <w:t>Process for implementing a prescribed industry code of conduct</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A744B" w14:textId="78D812E4" w:rsidR="00B85298" w:rsidRDefault="00B85298" w:rsidP="009545F6">
    <w:pPr>
      <w:pStyle w:val="ChartGraphic"/>
    </w:pPr>
    <w:r>
      <w:rPr>
        <w:noProof/>
      </w:rPr>
      <w:drawing>
        <wp:inline distT="0" distB="0" distL="0" distR="0" wp14:anchorId="1459B8DB" wp14:editId="51155EFB">
          <wp:extent cx="2023654" cy="1016169"/>
          <wp:effectExtent l="0" t="0" r="0" b="0"/>
          <wp:docPr id="1" name="Picture 1" descr="Australian Goverment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stack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124" cy="101389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9E6FF" w14:textId="77777777" w:rsidR="00B85298" w:rsidRDefault="00B852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345C2" w14:textId="77777777" w:rsidR="00B85298" w:rsidRDefault="00B852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49EB5" w14:textId="502B2865" w:rsidR="00150309" w:rsidRPr="00150309" w:rsidRDefault="009635B6" w:rsidP="00150309">
    <w:pPr>
      <w:pStyle w:val="HeaderEven"/>
    </w:pPr>
    <w:fldSimple w:instr=" TITLE   \* MERGEFORMAT ">
      <w:r w:rsidR="00150309" w:rsidRPr="00150309">
        <w:t>Industry Codes of Conduct Policy Framework - 2017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3043CC"/>
    <w:lvl w:ilvl="0">
      <w:start w:val="1"/>
      <w:numFmt w:val="decimal"/>
      <w:lvlText w:val="%1."/>
      <w:lvlJc w:val="left"/>
      <w:pPr>
        <w:tabs>
          <w:tab w:val="num" w:pos="1492"/>
        </w:tabs>
        <w:ind w:left="1492" w:hanging="360"/>
      </w:pPr>
    </w:lvl>
  </w:abstractNum>
  <w:abstractNum w:abstractNumId="1">
    <w:nsid w:val="FFFFFF7D"/>
    <w:multiLevelType w:val="singleLevel"/>
    <w:tmpl w:val="5FD83778"/>
    <w:lvl w:ilvl="0">
      <w:start w:val="1"/>
      <w:numFmt w:val="decimal"/>
      <w:lvlText w:val="%1."/>
      <w:lvlJc w:val="left"/>
      <w:pPr>
        <w:tabs>
          <w:tab w:val="num" w:pos="1209"/>
        </w:tabs>
        <w:ind w:left="1209" w:hanging="360"/>
      </w:pPr>
    </w:lvl>
  </w:abstractNum>
  <w:abstractNum w:abstractNumId="2">
    <w:nsid w:val="FFFFFF7E"/>
    <w:multiLevelType w:val="singleLevel"/>
    <w:tmpl w:val="98CC75BE"/>
    <w:lvl w:ilvl="0">
      <w:start w:val="1"/>
      <w:numFmt w:val="decimal"/>
      <w:lvlText w:val="%1."/>
      <w:lvlJc w:val="left"/>
      <w:pPr>
        <w:tabs>
          <w:tab w:val="num" w:pos="926"/>
        </w:tabs>
        <w:ind w:left="926" w:hanging="360"/>
      </w:pPr>
    </w:lvl>
  </w:abstractNum>
  <w:abstractNum w:abstractNumId="3">
    <w:nsid w:val="FFFFFF7F"/>
    <w:multiLevelType w:val="singleLevel"/>
    <w:tmpl w:val="45320BB0"/>
    <w:lvl w:ilvl="0">
      <w:start w:val="1"/>
      <w:numFmt w:val="decimal"/>
      <w:lvlText w:val="%1."/>
      <w:lvlJc w:val="left"/>
      <w:pPr>
        <w:tabs>
          <w:tab w:val="num" w:pos="643"/>
        </w:tabs>
        <w:ind w:left="643" w:hanging="360"/>
      </w:pPr>
    </w:lvl>
  </w:abstractNum>
  <w:abstractNum w:abstractNumId="4">
    <w:nsid w:val="FFFFFF80"/>
    <w:multiLevelType w:val="singleLevel"/>
    <w:tmpl w:val="4CA6E0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4E97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6646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266F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6AE55A"/>
    <w:lvl w:ilvl="0">
      <w:start w:val="1"/>
      <w:numFmt w:val="decimal"/>
      <w:lvlText w:val="%1."/>
      <w:lvlJc w:val="left"/>
      <w:pPr>
        <w:tabs>
          <w:tab w:val="num" w:pos="360"/>
        </w:tabs>
        <w:ind w:left="360" w:hanging="360"/>
      </w:pPr>
    </w:lvl>
  </w:abstractNum>
  <w:abstractNum w:abstractNumId="9">
    <w:nsid w:val="FFFFFF89"/>
    <w:multiLevelType w:val="singleLevel"/>
    <w:tmpl w:val="30F69782"/>
    <w:lvl w:ilvl="0">
      <w:start w:val="1"/>
      <w:numFmt w:val="bullet"/>
      <w:lvlText w:val=""/>
      <w:lvlJc w:val="left"/>
      <w:pPr>
        <w:tabs>
          <w:tab w:val="num" w:pos="360"/>
        </w:tabs>
        <w:ind w:left="360" w:hanging="360"/>
      </w:pPr>
      <w:rPr>
        <w:rFonts w:ascii="Symbol" w:hAnsi="Symbol" w:hint="default"/>
      </w:rPr>
    </w:lvl>
  </w:abstractNum>
  <w:abstractNum w:abstractNumId="1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6CC4E5D"/>
    <w:multiLevelType w:val="multilevel"/>
    <w:tmpl w:val="D10E9CF6"/>
    <w:numStyleLink w:val="OneLevelList"/>
  </w:abstractNum>
  <w:abstractNum w:abstractNumId="14">
    <w:nsid w:val="17DF7717"/>
    <w:multiLevelType w:val="multilevel"/>
    <w:tmpl w:val="82EE691A"/>
    <w:lvl w:ilvl="0">
      <w:start w:val="1"/>
      <w:numFmt w:val="decimal"/>
      <w:pStyle w:val="Heading1Numbered"/>
      <w:lvlText w:val="%1."/>
      <w:lvlJc w:val="left"/>
      <w:pPr>
        <w:ind w:left="360" w:hanging="360"/>
      </w:pPr>
      <w:rPr>
        <w:rFonts w:hint="default"/>
      </w:rPr>
    </w:lvl>
    <w:lvl w:ilvl="1">
      <w:start w:val="1"/>
      <w:numFmt w:val="decimal"/>
      <w:lvlText w:val="%2%1."/>
      <w:lvlJc w:val="left"/>
      <w:pPr>
        <w:ind w:left="567" w:hanging="567"/>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9C960FD"/>
    <w:multiLevelType w:val="multilevel"/>
    <w:tmpl w:val="F9EA08CE"/>
    <w:name w:val="OneLevelNumberedParagraphList"/>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6">
    <w:nsid w:val="1B6A7AB1"/>
    <w:multiLevelType w:val="multilevel"/>
    <w:tmpl w:val="55AAB47C"/>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C8F5EA7"/>
    <w:multiLevelType w:val="multilevel"/>
    <w:tmpl w:val="74A2E93E"/>
    <w:name w:val="Recommendation List"/>
    <w:lvl w:ilvl="0">
      <w:start w:val="1"/>
      <w:numFmt w:val="lowerLetter"/>
      <w:lvlRestart w:val="0"/>
      <w:pStyle w:val="RecommendationBullet"/>
      <w:lvlText w:val="(%1)"/>
      <w:lvlJc w:val="left"/>
      <w:pPr>
        <w:tabs>
          <w:tab w:val="num" w:pos="567"/>
        </w:tabs>
        <w:ind w:left="567" w:hanging="567"/>
      </w:pPr>
      <w:rPr>
        <w:rFonts w:ascii="Book Antiqua" w:hAnsi="Book Antiqua"/>
        <w:b w:val="0"/>
        <w:i w:val="0"/>
        <w:color w:val="000000"/>
        <w:sz w:val="22"/>
      </w:rPr>
    </w:lvl>
    <w:lvl w:ilvl="1">
      <w:start w:val="1"/>
      <w:numFmt w:val="lowerRoman"/>
      <w:pStyle w:val="RecommendationDash"/>
      <w:lvlText w:val="(%2)"/>
      <w:lvlJc w:val="left"/>
      <w:pPr>
        <w:tabs>
          <w:tab w:val="num" w:pos="1134"/>
        </w:tabs>
        <w:ind w:left="1134" w:hanging="567"/>
      </w:pPr>
      <w:rPr>
        <w:rFonts w:ascii="Book Antiqua" w:hAnsi="Book Antiqua"/>
        <w:b w:val="0"/>
        <w:i w:val="0"/>
        <w:color w:val="000000"/>
        <w:sz w:val="22"/>
      </w:rPr>
    </w:lvl>
    <w:lvl w:ilvl="2">
      <w:start w:val="1"/>
      <w:numFmt w:val="upperLetter"/>
      <w:pStyle w:val="RecommendationDoubleDot"/>
      <w:lvlText w:val="(%3)"/>
      <w:lvlJc w:val="left"/>
      <w:pPr>
        <w:tabs>
          <w:tab w:val="num" w:pos="1701"/>
        </w:tabs>
        <w:ind w:left="1701" w:hanging="567"/>
      </w:pPr>
      <w:rPr>
        <w:rFonts w:ascii="Book Antiqua" w:hAnsi="Book Antiqua"/>
        <w:b w:val="0"/>
        <w:i w:val="0"/>
        <w:color w:val="000000"/>
        <w:sz w:val="22"/>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24E22C14"/>
    <w:multiLevelType w:val="multilevel"/>
    <w:tmpl w:val="6C380E4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56548E1"/>
    <w:multiLevelType w:val="multilevel"/>
    <w:tmpl w:val="1FA8B282"/>
    <w:name w:val="Recommendation Heading List"/>
    <w:lvl w:ilvl="0">
      <w:start w:val="1"/>
      <w:numFmt w:val="decimal"/>
      <w:lvlRestart w:val="0"/>
      <w:pStyle w:val="RecommendationHeading"/>
      <w:suff w:val="nothing"/>
      <w:lvlText w:val="Recommendation %1"/>
      <w:lvlJc w:val="left"/>
      <w:pPr>
        <w:ind w:left="0" w:firstLine="0"/>
      </w:pPr>
      <w:rPr>
        <w:rFonts w:ascii="Century Gothic" w:hAnsi="Century Gothic"/>
        <w:b/>
        <w:i w:val="0"/>
        <w:color w:val="000080"/>
        <w:sz w:val="22"/>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8742B7F"/>
    <w:multiLevelType w:val="multilevel"/>
    <w:tmpl w:val="285A687A"/>
    <w:lvl w:ilvl="0">
      <w:start w:val="1"/>
      <w:numFmt w:val="decimal"/>
      <w:lvlText w:val="%1."/>
      <w:lvlJc w:val="left"/>
      <w:pPr>
        <w:ind w:left="360" w:hanging="360"/>
      </w:pPr>
      <w:rPr>
        <w:rFonts w:hint="default"/>
      </w:rPr>
    </w:lvl>
    <w:lvl w:ilvl="1">
      <w:start w:val="1"/>
      <w:numFmt w:val="decimal"/>
      <w:pStyle w:val="Heading2Numbered"/>
      <w:lvlText w:val="%2."/>
      <w:lvlJc w:val="left"/>
      <w:pPr>
        <w:ind w:left="567" w:hanging="567"/>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D665DFA"/>
    <w:multiLevelType w:val="singleLevel"/>
    <w:tmpl w:val="7E8429CA"/>
    <w:name w:val="OneLevelAlphaParagraphList"/>
    <w:lvl w:ilvl="0">
      <w:start w:val="1"/>
      <w:numFmt w:val="lowerLetter"/>
      <w:lvlRestart w:val="0"/>
      <w:lvlText w:val="(%1)"/>
      <w:lvlJc w:val="left"/>
      <w:pPr>
        <w:tabs>
          <w:tab w:val="num" w:pos="567"/>
        </w:tabs>
        <w:ind w:left="567" w:hanging="567"/>
      </w:pPr>
      <w:rPr>
        <w:rFonts w:ascii="Book Antiqua" w:hAnsi="Book Antiqua"/>
        <w:b w:val="0"/>
        <w:i w:val="0"/>
        <w:sz w:val="20"/>
      </w:rPr>
    </w:lvl>
  </w:abstractNum>
  <w:abstractNum w:abstractNumId="23">
    <w:nsid w:val="2DF54350"/>
    <w:multiLevelType w:val="multilevel"/>
    <w:tmpl w:val="A6800B9E"/>
    <w:styleLink w:val="Outlinenumbering"/>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4">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5">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B125FC2"/>
    <w:multiLevelType w:val="singleLevel"/>
    <w:tmpl w:val="96F0F1D4"/>
    <w:name w:val="OptionHeadingList"/>
    <w:lvl w:ilvl="0">
      <w:start w:val="1"/>
      <w:numFmt w:val="decimal"/>
      <w:lvlRestart w:val="0"/>
      <w:suff w:val="nothing"/>
      <w:lvlText w:val="Option %1"/>
      <w:lvlJc w:val="left"/>
      <w:pPr>
        <w:ind w:left="0" w:firstLine="0"/>
      </w:pPr>
      <w:rPr>
        <w:rFonts w:ascii="Century Gothic" w:hAnsi="Century Gothic"/>
        <w:b/>
        <w:i w:val="0"/>
        <w:color w:val="000080"/>
        <w:sz w:val="22"/>
      </w:rPr>
    </w:lvl>
  </w:abstractNum>
  <w:abstractNum w:abstractNumId="28">
    <w:nsid w:val="4CE06931"/>
    <w:multiLevelType w:val="singleLevel"/>
    <w:tmpl w:val="4366EF18"/>
    <w:name w:val="ChartTableFootnoteAlpha"/>
    <w:lvl w:ilvl="0">
      <w:start w:val="1"/>
      <w:numFmt w:val="lowerLetter"/>
      <w:lvlRestart w:val="0"/>
      <w:lvlText w:val="(%1)"/>
      <w:lvlJc w:val="left"/>
      <w:pPr>
        <w:tabs>
          <w:tab w:val="num" w:pos="283"/>
        </w:tabs>
        <w:ind w:left="283" w:hanging="283"/>
      </w:pPr>
      <w:rPr>
        <w:rFonts w:ascii="Arial" w:hAnsi="Arial" w:cs="Arial" w:hint="default"/>
        <w:b w:val="0"/>
        <w:i w:val="0"/>
        <w:sz w:val="16"/>
      </w:rPr>
    </w:lvl>
  </w:abstractNum>
  <w:abstractNum w:abstractNumId="29">
    <w:nsid w:val="510D2021"/>
    <w:multiLevelType w:val="multilevel"/>
    <w:tmpl w:val="72F8140E"/>
    <w:numStyleLink w:val="OutlineList"/>
  </w:abstractNum>
  <w:abstractNum w:abstractNumId="30">
    <w:nsid w:val="58101827"/>
    <w:multiLevelType w:val="multilevel"/>
    <w:tmpl w:val="624A0496"/>
    <w:name w:val="BoxBulletedList"/>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1">
    <w:nsid w:val="5E0A6F8D"/>
    <w:multiLevelType w:val="multilevel"/>
    <w:tmpl w:val="17E03816"/>
    <w:name w:val="RecommendationBulletedList_"/>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2">
    <w:nsid w:val="6CB353A2"/>
    <w:multiLevelType w:val="multilevel"/>
    <w:tmpl w:val="129E9092"/>
    <w:styleLink w:val="Optionboxheading"/>
    <w:lvl w:ilvl="0">
      <w:start w:val="1"/>
      <w:numFmt w:val="decimal"/>
      <w:lvlRestart w:val="0"/>
      <w:suff w:val="nothing"/>
      <w:lvlText w:val="Option %1"/>
      <w:lvlJc w:val="left"/>
      <w:pPr>
        <w:ind w:left="0" w:firstLine="0"/>
      </w:pPr>
      <w:rPr>
        <w:rFonts w:ascii="Century Gothic" w:hAnsi="Century Gothic" w:hint="default"/>
        <w:b/>
        <w:i w:val="0"/>
        <w:color w:val="00008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51F0019"/>
    <w:multiLevelType w:val="multilevel"/>
    <w:tmpl w:val="1110EEBE"/>
    <w:name w:val="StandardNumberedList"/>
    <w:lvl w:ilvl="0">
      <w:start w:val="1"/>
      <w:numFmt w:val="decimal"/>
      <w:lvlText w:val="%1."/>
      <w:lvlJc w:val="left"/>
      <w:pPr>
        <w:tabs>
          <w:tab w:val="num" w:pos="472"/>
        </w:tabs>
        <w:ind w:left="472" w:hanging="472"/>
      </w:pPr>
    </w:lvl>
    <w:lvl w:ilvl="1">
      <w:start w:val="1"/>
      <w:numFmt w:val="decimal"/>
      <w:lvlText w:val="%1.%2."/>
      <w:lvlJc w:val="left"/>
      <w:pPr>
        <w:tabs>
          <w:tab w:val="num" w:pos="944"/>
        </w:tabs>
        <w:ind w:left="944" w:hanging="472"/>
      </w:pPr>
    </w:lvl>
    <w:lvl w:ilvl="2">
      <w:start w:val="1"/>
      <w:numFmt w:val="decimal"/>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17"/>
  </w:num>
  <w:num w:numId="2">
    <w:abstractNumId w:val="19"/>
  </w:num>
  <w:num w:numId="3">
    <w:abstractNumId w:val="23"/>
  </w:num>
  <w:num w:numId="4">
    <w:abstractNumId w:val="32"/>
  </w:num>
  <w:num w:numId="5">
    <w:abstractNumId w:val="24"/>
  </w:num>
  <w:num w:numId="6">
    <w:abstractNumId w:val="10"/>
  </w:num>
  <w:num w:numId="7">
    <w:abstractNumId w:val="26"/>
  </w:num>
  <w:num w:numId="8">
    <w:abstractNumId w:val="12"/>
  </w:num>
  <w:num w:numId="9">
    <w:abstractNumId w:val="13"/>
  </w:num>
  <w:num w:numId="10">
    <w:abstractNumId w:val="29"/>
  </w:num>
  <w:num w:numId="11">
    <w:abstractNumId w:val="25"/>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14"/>
  </w:num>
  <w:num w:numId="13">
    <w:abstractNumId w:val="20"/>
  </w:num>
  <w:num w:numId="14">
    <w:abstractNumId w:val="25"/>
  </w:num>
  <w:num w:numId="15">
    <w:abstractNumId w:val="11"/>
  </w:num>
  <w:num w:numId="16">
    <w:abstractNumId w:val="3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vle\AppData\Local\Microsoft\Windows\Temporary Internet Files\Content.Outlook\GM5DU001\2016.11.03 Update to the Industry Codes Framework.docx"/>
  </w:docVars>
  <w:rsids>
    <w:rsidRoot w:val="00357FC6"/>
    <w:rsid w:val="00000132"/>
    <w:rsid w:val="00000ABA"/>
    <w:rsid w:val="00003206"/>
    <w:rsid w:val="000054CA"/>
    <w:rsid w:val="00006C0A"/>
    <w:rsid w:val="000103B7"/>
    <w:rsid w:val="0001494C"/>
    <w:rsid w:val="00021232"/>
    <w:rsid w:val="0003146A"/>
    <w:rsid w:val="00034301"/>
    <w:rsid w:val="00034F00"/>
    <w:rsid w:val="00035CF9"/>
    <w:rsid w:val="00051745"/>
    <w:rsid w:val="00055A8D"/>
    <w:rsid w:val="00057605"/>
    <w:rsid w:val="0006798C"/>
    <w:rsid w:val="000715E5"/>
    <w:rsid w:val="00073BC0"/>
    <w:rsid w:val="000751EB"/>
    <w:rsid w:val="00077E59"/>
    <w:rsid w:val="00082164"/>
    <w:rsid w:val="00086EA4"/>
    <w:rsid w:val="00095FCF"/>
    <w:rsid w:val="000B2744"/>
    <w:rsid w:val="000C2A8C"/>
    <w:rsid w:val="000C5940"/>
    <w:rsid w:val="000C5B32"/>
    <w:rsid w:val="000D18A8"/>
    <w:rsid w:val="000D6832"/>
    <w:rsid w:val="000D7EB0"/>
    <w:rsid w:val="000E154C"/>
    <w:rsid w:val="000E5F34"/>
    <w:rsid w:val="000F0BA9"/>
    <w:rsid w:val="000F102D"/>
    <w:rsid w:val="000F3F38"/>
    <w:rsid w:val="001012DE"/>
    <w:rsid w:val="00113087"/>
    <w:rsid w:val="0011327B"/>
    <w:rsid w:val="001152AA"/>
    <w:rsid w:val="00120CF1"/>
    <w:rsid w:val="00125B69"/>
    <w:rsid w:val="001276B5"/>
    <w:rsid w:val="001308DF"/>
    <w:rsid w:val="001332DE"/>
    <w:rsid w:val="00134206"/>
    <w:rsid w:val="0013547B"/>
    <w:rsid w:val="00135CEE"/>
    <w:rsid w:val="00136664"/>
    <w:rsid w:val="00140499"/>
    <w:rsid w:val="001426E0"/>
    <w:rsid w:val="00150309"/>
    <w:rsid w:val="00160481"/>
    <w:rsid w:val="00161EAE"/>
    <w:rsid w:val="00162E3D"/>
    <w:rsid w:val="001670C6"/>
    <w:rsid w:val="00173400"/>
    <w:rsid w:val="00182978"/>
    <w:rsid w:val="00183763"/>
    <w:rsid w:val="0019225E"/>
    <w:rsid w:val="001A1D35"/>
    <w:rsid w:val="001A4E78"/>
    <w:rsid w:val="001B1F58"/>
    <w:rsid w:val="001B2C23"/>
    <w:rsid w:val="001B7E7E"/>
    <w:rsid w:val="001C00A1"/>
    <w:rsid w:val="001C0C68"/>
    <w:rsid w:val="001D37BA"/>
    <w:rsid w:val="001D41B0"/>
    <w:rsid w:val="001D4ABB"/>
    <w:rsid w:val="001F2285"/>
    <w:rsid w:val="00200AFC"/>
    <w:rsid w:val="002019C2"/>
    <w:rsid w:val="00202E43"/>
    <w:rsid w:val="002031CF"/>
    <w:rsid w:val="00211EE0"/>
    <w:rsid w:val="00212AF4"/>
    <w:rsid w:val="00213D1A"/>
    <w:rsid w:val="00217817"/>
    <w:rsid w:val="00225EAB"/>
    <w:rsid w:val="002309A8"/>
    <w:rsid w:val="00234F36"/>
    <w:rsid w:val="00235470"/>
    <w:rsid w:val="00240234"/>
    <w:rsid w:val="002412F5"/>
    <w:rsid w:val="00245E1A"/>
    <w:rsid w:val="00251E71"/>
    <w:rsid w:val="002542F5"/>
    <w:rsid w:val="00256CBE"/>
    <w:rsid w:val="00263A58"/>
    <w:rsid w:val="00264A82"/>
    <w:rsid w:val="0026629A"/>
    <w:rsid w:val="00276ECF"/>
    <w:rsid w:val="00280A8B"/>
    <w:rsid w:val="00281173"/>
    <w:rsid w:val="00282133"/>
    <w:rsid w:val="00286E3A"/>
    <w:rsid w:val="002913E8"/>
    <w:rsid w:val="00294FC1"/>
    <w:rsid w:val="00295931"/>
    <w:rsid w:val="0029759B"/>
    <w:rsid w:val="002A0F2F"/>
    <w:rsid w:val="002A2D13"/>
    <w:rsid w:val="002A784C"/>
    <w:rsid w:val="002B00C6"/>
    <w:rsid w:val="002B4F50"/>
    <w:rsid w:val="002C3E81"/>
    <w:rsid w:val="002D0BEE"/>
    <w:rsid w:val="002D7443"/>
    <w:rsid w:val="002E125F"/>
    <w:rsid w:val="002E1B26"/>
    <w:rsid w:val="002E2C58"/>
    <w:rsid w:val="002E466C"/>
    <w:rsid w:val="002E58F1"/>
    <w:rsid w:val="002F0675"/>
    <w:rsid w:val="002F146F"/>
    <w:rsid w:val="00301BAB"/>
    <w:rsid w:val="0030762A"/>
    <w:rsid w:val="00307888"/>
    <w:rsid w:val="00314A3C"/>
    <w:rsid w:val="00317EDE"/>
    <w:rsid w:val="003207D1"/>
    <w:rsid w:val="00324315"/>
    <w:rsid w:val="00324387"/>
    <w:rsid w:val="00330F36"/>
    <w:rsid w:val="00351B2C"/>
    <w:rsid w:val="00357FC6"/>
    <w:rsid w:val="0036061F"/>
    <w:rsid w:val="003620EC"/>
    <w:rsid w:val="003628B9"/>
    <w:rsid w:val="00367E96"/>
    <w:rsid w:val="00371097"/>
    <w:rsid w:val="00371B2F"/>
    <w:rsid w:val="003730D0"/>
    <w:rsid w:val="003737FE"/>
    <w:rsid w:val="0037640E"/>
    <w:rsid w:val="003805DF"/>
    <w:rsid w:val="003805E7"/>
    <w:rsid w:val="003973E6"/>
    <w:rsid w:val="00397C09"/>
    <w:rsid w:val="00397CA7"/>
    <w:rsid w:val="003B1EAE"/>
    <w:rsid w:val="003B476B"/>
    <w:rsid w:val="003B4F1F"/>
    <w:rsid w:val="003C0133"/>
    <w:rsid w:val="003D1664"/>
    <w:rsid w:val="003D3813"/>
    <w:rsid w:val="003D6760"/>
    <w:rsid w:val="003E1E45"/>
    <w:rsid w:val="003E2850"/>
    <w:rsid w:val="003E4347"/>
    <w:rsid w:val="003F09DF"/>
    <w:rsid w:val="003F2B86"/>
    <w:rsid w:val="003F5C28"/>
    <w:rsid w:val="003F7CCD"/>
    <w:rsid w:val="003F7F27"/>
    <w:rsid w:val="00400454"/>
    <w:rsid w:val="00403F47"/>
    <w:rsid w:val="00407D87"/>
    <w:rsid w:val="00412447"/>
    <w:rsid w:val="00413D10"/>
    <w:rsid w:val="00423D66"/>
    <w:rsid w:val="00423D9C"/>
    <w:rsid w:val="004274C8"/>
    <w:rsid w:val="00440096"/>
    <w:rsid w:val="004453E9"/>
    <w:rsid w:val="00445430"/>
    <w:rsid w:val="00445951"/>
    <w:rsid w:val="00446702"/>
    <w:rsid w:val="0044750B"/>
    <w:rsid w:val="0045488B"/>
    <w:rsid w:val="00455A16"/>
    <w:rsid w:val="00457A99"/>
    <w:rsid w:val="00461252"/>
    <w:rsid w:val="00461444"/>
    <w:rsid w:val="004621B0"/>
    <w:rsid w:val="00462500"/>
    <w:rsid w:val="004666B3"/>
    <w:rsid w:val="00470A23"/>
    <w:rsid w:val="00480F86"/>
    <w:rsid w:val="0048219A"/>
    <w:rsid w:val="0048248F"/>
    <w:rsid w:val="00486EC9"/>
    <w:rsid w:val="004A0216"/>
    <w:rsid w:val="004A6AF5"/>
    <w:rsid w:val="004A79C3"/>
    <w:rsid w:val="004B03FC"/>
    <w:rsid w:val="004B3CBB"/>
    <w:rsid w:val="004B4B73"/>
    <w:rsid w:val="004B68D8"/>
    <w:rsid w:val="004C16D2"/>
    <w:rsid w:val="004C1BA7"/>
    <w:rsid w:val="004C2B6D"/>
    <w:rsid w:val="004C30EF"/>
    <w:rsid w:val="004C3D79"/>
    <w:rsid w:val="004D5704"/>
    <w:rsid w:val="004D5898"/>
    <w:rsid w:val="004D5BA4"/>
    <w:rsid w:val="004D68F6"/>
    <w:rsid w:val="004E2E6D"/>
    <w:rsid w:val="004E355D"/>
    <w:rsid w:val="004E4582"/>
    <w:rsid w:val="004E7F84"/>
    <w:rsid w:val="004F1731"/>
    <w:rsid w:val="00513575"/>
    <w:rsid w:val="0052323F"/>
    <w:rsid w:val="00526427"/>
    <w:rsid w:val="00526925"/>
    <w:rsid w:val="0053059E"/>
    <w:rsid w:val="00544419"/>
    <w:rsid w:val="00545FDB"/>
    <w:rsid w:val="00550DDA"/>
    <w:rsid w:val="00551922"/>
    <w:rsid w:val="0055714C"/>
    <w:rsid w:val="005676DC"/>
    <w:rsid w:val="00574264"/>
    <w:rsid w:val="00574F2E"/>
    <w:rsid w:val="00576AE7"/>
    <w:rsid w:val="00583AA6"/>
    <w:rsid w:val="0058526B"/>
    <w:rsid w:val="0059241D"/>
    <w:rsid w:val="00596ECC"/>
    <w:rsid w:val="005B0574"/>
    <w:rsid w:val="005B31AA"/>
    <w:rsid w:val="005C136C"/>
    <w:rsid w:val="005C481D"/>
    <w:rsid w:val="005D6D22"/>
    <w:rsid w:val="005E07DD"/>
    <w:rsid w:val="005E3E1C"/>
    <w:rsid w:val="005E4D2C"/>
    <w:rsid w:val="005F002F"/>
    <w:rsid w:val="005F5E0B"/>
    <w:rsid w:val="005F773C"/>
    <w:rsid w:val="005F7D87"/>
    <w:rsid w:val="0060066D"/>
    <w:rsid w:val="006033C1"/>
    <w:rsid w:val="006074BE"/>
    <w:rsid w:val="006101CD"/>
    <w:rsid w:val="006114F8"/>
    <w:rsid w:val="006120C3"/>
    <w:rsid w:val="00627946"/>
    <w:rsid w:val="00636FD1"/>
    <w:rsid w:val="006378A5"/>
    <w:rsid w:val="006425B6"/>
    <w:rsid w:val="006446C0"/>
    <w:rsid w:val="00656BDE"/>
    <w:rsid w:val="00665638"/>
    <w:rsid w:val="00675421"/>
    <w:rsid w:val="00680638"/>
    <w:rsid w:val="006806A6"/>
    <w:rsid w:val="0068208F"/>
    <w:rsid w:val="0068337D"/>
    <w:rsid w:val="006944DD"/>
    <w:rsid w:val="006A3A57"/>
    <w:rsid w:val="006A7D80"/>
    <w:rsid w:val="006A7E7B"/>
    <w:rsid w:val="006C3AAB"/>
    <w:rsid w:val="006E0731"/>
    <w:rsid w:val="006E163A"/>
    <w:rsid w:val="006E37DF"/>
    <w:rsid w:val="006E7C17"/>
    <w:rsid w:val="006F24A3"/>
    <w:rsid w:val="00706583"/>
    <w:rsid w:val="00720618"/>
    <w:rsid w:val="00732345"/>
    <w:rsid w:val="007333ED"/>
    <w:rsid w:val="00740DCA"/>
    <w:rsid w:val="00742F99"/>
    <w:rsid w:val="007466D6"/>
    <w:rsid w:val="007477C5"/>
    <w:rsid w:val="0076115F"/>
    <w:rsid w:val="00762686"/>
    <w:rsid w:val="0076273F"/>
    <w:rsid w:val="007628B2"/>
    <w:rsid w:val="00764346"/>
    <w:rsid w:val="007655DB"/>
    <w:rsid w:val="00766F28"/>
    <w:rsid w:val="00766F55"/>
    <w:rsid w:val="007701CB"/>
    <w:rsid w:val="00770E4D"/>
    <w:rsid w:val="00772423"/>
    <w:rsid w:val="007729E3"/>
    <w:rsid w:val="0077490A"/>
    <w:rsid w:val="0078109F"/>
    <w:rsid w:val="00785F6A"/>
    <w:rsid w:val="007908CD"/>
    <w:rsid w:val="00793789"/>
    <w:rsid w:val="00795CCC"/>
    <w:rsid w:val="00797173"/>
    <w:rsid w:val="007A745B"/>
    <w:rsid w:val="007B2E7F"/>
    <w:rsid w:val="007B70FB"/>
    <w:rsid w:val="007C2352"/>
    <w:rsid w:val="007C45C4"/>
    <w:rsid w:val="007C4F2C"/>
    <w:rsid w:val="007C7071"/>
    <w:rsid w:val="007E19DE"/>
    <w:rsid w:val="007E44FC"/>
    <w:rsid w:val="007E5F58"/>
    <w:rsid w:val="007E7BE7"/>
    <w:rsid w:val="007F0978"/>
    <w:rsid w:val="007F270E"/>
    <w:rsid w:val="007F2AE4"/>
    <w:rsid w:val="007F4CEC"/>
    <w:rsid w:val="007F4D1E"/>
    <w:rsid w:val="007F588C"/>
    <w:rsid w:val="007F5F70"/>
    <w:rsid w:val="00801C9C"/>
    <w:rsid w:val="00801CA6"/>
    <w:rsid w:val="00803DF8"/>
    <w:rsid w:val="0080576C"/>
    <w:rsid w:val="008142CF"/>
    <w:rsid w:val="00821593"/>
    <w:rsid w:val="00824A9D"/>
    <w:rsid w:val="008273C7"/>
    <w:rsid w:val="00830F7C"/>
    <w:rsid w:val="0083293D"/>
    <w:rsid w:val="008410B0"/>
    <w:rsid w:val="00843E0B"/>
    <w:rsid w:val="008509D5"/>
    <w:rsid w:val="008527ED"/>
    <w:rsid w:val="0085664E"/>
    <w:rsid w:val="0087178C"/>
    <w:rsid w:val="00877514"/>
    <w:rsid w:val="00886614"/>
    <w:rsid w:val="008A2F54"/>
    <w:rsid w:val="008A3743"/>
    <w:rsid w:val="008B1C9A"/>
    <w:rsid w:val="008B2598"/>
    <w:rsid w:val="008B3581"/>
    <w:rsid w:val="008C3B5E"/>
    <w:rsid w:val="008D00DE"/>
    <w:rsid w:val="008D431E"/>
    <w:rsid w:val="008E1F7B"/>
    <w:rsid w:val="008E3622"/>
    <w:rsid w:val="008E4AAB"/>
    <w:rsid w:val="008F77BE"/>
    <w:rsid w:val="00906E28"/>
    <w:rsid w:val="00912EA1"/>
    <w:rsid w:val="0091796E"/>
    <w:rsid w:val="00917E8A"/>
    <w:rsid w:val="00920240"/>
    <w:rsid w:val="009233A4"/>
    <w:rsid w:val="009255E4"/>
    <w:rsid w:val="009274F6"/>
    <w:rsid w:val="0093052E"/>
    <w:rsid w:val="009346C1"/>
    <w:rsid w:val="00936D6A"/>
    <w:rsid w:val="00937854"/>
    <w:rsid w:val="00940B41"/>
    <w:rsid w:val="00943730"/>
    <w:rsid w:val="0094502E"/>
    <w:rsid w:val="0095267A"/>
    <w:rsid w:val="009545F6"/>
    <w:rsid w:val="0095512C"/>
    <w:rsid w:val="00961032"/>
    <w:rsid w:val="00961820"/>
    <w:rsid w:val="009635B6"/>
    <w:rsid w:val="009701C7"/>
    <w:rsid w:val="0097318B"/>
    <w:rsid w:val="00987A99"/>
    <w:rsid w:val="00992C89"/>
    <w:rsid w:val="00993219"/>
    <w:rsid w:val="009A0192"/>
    <w:rsid w:val="009A176C"/>
    <w:rsid w:val="009A6DD6"/>
    <w:rsid w:val="009B1964"/>
    <w:rsid w:val="009B2C6B"/>
    <w:rsid w:val="009B637F"/>
    <w:rsid w:val="009C4D8F"/>
    <w:rsid w:val="009C517B"/>
    <w:rsid w:val="009D2907"/>
    <w:rsid w:val="009D693B"/>
    <w:rsid w:val="009D6A37"/>
    <w:rsid w:val="009F5F6E"/>
    <w:rsid w:val="009F6A9A"/>
    <w:rsid w:val="00A0036D"/>
    <w:rsid w:val="00A030D1"/>
    <w:rsid w:val="00A14D66"/>
    <w:rsid w:val="00A22215"/>
    <w:rsid w:val="00A23CCB"/>
    <w:rsid w:val="00A2648A"/>
    <w:rsid w:val="00A3528B"/>
    <w:rsid w:val="00A37FCC"/>
    <w:rsid w:val="00A4082D"/>
    <w:rsid w:val="00A42635"/>
    <w:rsid w:val="00A42882"/>
    <w:rsid w:val="00A63116"/>
    <w:rsid w:val="00A70648"/>
    <w:rsid w:val="00A83F7C"/>
    <w:rsid w:val="00A85DB6"/>
    <w:rsid w:val="00A866FD"/>
    <w:rsid w:val="00A87FD2"/>
    <w:rsid w:val="00A92039"/>
    <w:rsid w:val="00A92974"/>
    <w:rsid w:val="00AA064C"/>
    <w:rsid w:val="00AA1B74"/>
    <w:rsid w:val="00AB0959"/>
    <w:rsid w:val="00AB4C4C"/>
    <w:rsid w:val="00AB4C86"/>
    <w:rsid w:val="00AB6CE5"/>
    <w:rsid w:val="00AC7F96"/>
    <w:rsid w:val="00AD1714"/>
    <w:rsid w:val="00AD270A"/>
    <w:rsid w:val="00AD5D64"/>
    <w:rsid w:val="00AE0B40"/>
    <w:rsid w:val="00AE1FB8"/>
    <w:rsid w:val="00AE33DF"/>
    <w:rsid w:val="00AE362B"/>
    <w:rsid w:val="00AE4171"/>
    <w:rsid w:val="00AE7E00"/>
    <w:rsid w:val="00AF616D"/>
    <w:rsid w:val="00AF6887"/>
    <w:rsid w:val="00B02124"/>
    <w:rsid w:val="00B04895"/>
    <w:rsid w:val="00B04A8F"/>
    <w:rsid w:val="00B1645C"/>
    <w:rsid w:val="00B16BBA"/>
    <w:rsid w:val="00B1751B"/>
    <w:rsid w:val="00B241BA"/>
    <w:rsid w:val="00B26AA9"/>
    <w:rsid w:val="00B378E0"/>
    <w:rsid w:val="00B4212F"/>
    <w:rsid w:val="00B531EB"/>
    <w:rsid w:val="00B537FA"/>
    <w:rsid w:val="00B54F9A"/>
    <w:rsid w:val="00B56939"/>
    <w:rsid w:val="00B576FF"/>
    <w:rsid w:val="00B577E1"/>
    <w:rsid w:val="00B6503F"/>
    <w:rsid w:val="00B65E6E"/>
    <w:rsid w:val="00B7082B"/>
    <w:rsid w:val="00B76156"/>
    <w:rsid w:val="00B85298"/>
    <w:rsid w:val="00B85BD3"/>
    <w:rsid w:val="00B861F2"/>
    <w:rsid w:val="00B9053E"/>
    <w:rsid w:val="00B916A2"/>
    <w:rsid w:val="00BB1627"/>
    <w:rsid w:val="00BB7FC2"/>
    <w:rsid w:val="00BC336D"/>
    <w:rsid w:val="00BC5AF3"/>
    <w:rsid w:val="00BC7723"/>
    <w:rsid w:val="00BD0387"/>
    <w:rsid w:val="00BD7085"/>
    <w:rsid w:val="00BD7B6D"/>
    <w:rsid w:val="00BE0122"/>
    <w:rsid w:val="00BE17DF"/>
    <w:rsid w:val="00BE69D1"/>
    <w:rsid w:val="00BE6B42"/>
    <w:rsid w:val="00BF3B84"/>
    <w:rsid w:val="00C00B3D"/>
    <w:rsid w:val="00C020D2"/>
    <w:rsid w:val="00C05E64"/>
    <w:rsid w:val="00C1188C"/>
    <w:rsid w:val="00C17BF3"/>
    <w:rsid w:val="00C20150"/>
    <w:rsid w:val="00C21843"/>
    <w:rsid w:val="00C25608"/>
    <w:rsid w:val="00C308EE"/>
    <w:rsid w:val="00C31961"/>
    <w:rsid w:val="00C3297B"/>
    <w:rsid w:val="00C43C8A"/>
    <w:rsid w:val="00C47440"/>
    <w:rsid w:val="00C4745D"/>
    <w:rsid w:val="00C47830"/>
    <w:rsid w:val="00C56319"/>
    <w:rsid w:val="00C57D3B"/>
    <w:rsid w:val="00C612B8"/>
    <w:rsid w:val="00C640BD"/>
    <w:rsid w:val="00C71421"/>
    <w:rsid w:val="00C86BFC"/>
    <w:rsid w:val="00C91AEC"/>
    <w:rsid w:val="00C97480"/>
    <w:rsid w:val="00CA026A"/>
    <w:rsid w:val="00CA0337"/>
    <w:rsid w:val="00CA6CDB"/>
    <w:rsid w:val="00CB44C6"/>
    <w:rsid w:val="00CC2F6F"/>
    <w:rsid w:val="00CC3E70"/>
    <w:rsid w:val="00CE0CD9"/>
    <w:rsid w:val="00CE7635"/>
    <w:rsid w:val="00CF1674"/>
    <w:rsid w:val="00CF293F"/>
    <w:rsid w:val="00CF5589"/>
    <w:rsid w:val="00D00D04"/>
    <w:rsid w:val="00D0357B"/>
    <w:rsid w:val="00D04116"/>
    <w:rsid w:val="00D1265B"/>
    <w:rsid w:val="00D15D60"/>
    <w:rsid w:val="00D16CAB"/>
    <w:rsid w:val="00D20265"/>
    <w:rsid w:val="00D21697"/>
    <w:rsid w:val="00D21E92"/>
    <w:rsid w:val="00D33CA9"/>
    <w:rsid w:val="00D36FCC"/>
    <w:rsid w:val="00D46EB2"/>
    <w:rsid w:val="00D5431C"/>
    <w:rsid w:val="00D544C1"/>
    <w:rsid w:val="00D67405"/>
    <w:rsid w:val="00D756DE"/>
    <w:rsid w:val="00D90BD5"/>
    <w:rsid w:val="00D95F4F"/>
    <w:rsid w:val="00DA1E6D"/>
    <w:rsid w:val="00DA1E71"/>
    <w:rsid w:val="00DA1EF6"/>
    <w:rsid w:val="00DA4C4A"/>
    <w:rsid w:val="00DA5031"/>
    <w:rsid w:val="00DA7C00"/>
    <w:rsid w:val="00DC3B45"/>
    <w:rsid w:val="00DC61A0"/>
    <w:rsid w:val="00DC634A"/>
    <w:rsid w:val="00DD1AD9"/>
    <w:rsid w:val="00DD2B59"/>
    <w:rsid w:val="00DD3D5A"/>
    <w:rsid w:val="00DD6312"/>
    <w:rsid w:val="00DE279F"/>
    <w:rsid w:val="00DE319A"/>
    <w:rsid w:val="00DE685C"/>
    <w:rsid w:val="00DE6A81"/>
    <w:rsid w:val="00DE6C16"/>
    <w:rsid w:val="00DF51BB"/>
    <w:rsid w:val="00E0774A"/>
    <w:rsid w:val="00E10878"/>
    <w:rsid w:val="00E15D65"/>
    <w:rsid w:val="00E2135F"/>
    <w:rsid w:val="00E22B06"/>
    <w:rsid w:val="00E255B4"/>
    <w:rsid w:val="00E25B05"/>
    <w:rsid w:val="00E3001B"/>
    <w:rsid w:val="00E315FC"/>
    <w:rsid w:val="00E31CFF"/>
    <w:rsid w:val="00E3441C"/>
    <w:rsid w:val="00E44613"/>
    <w:rsid w:val="00E467DA"/>
    <w:rsid w:val="00E506C2"/>
    <w:rsid w:val="00E531F6"/>
    <w:rsid w:val="00E56257"/>
    <w:rsid w:val="00E56B0B"/>
    <w:rsid w:val="00E60223"/>
    <w:rsid w:val="00E6398F"/>
    <w:rsid w:val="00E63D53"/>
    <w:rsid w:val="00E67515"/>
    <w:rsid w:val="00E76961"/>
    <w:rsid w:val="00E774AE"/>
    <w:rsid w:val="00E81F1A"/>
    <w:rsid w:val="00E84AAA"/>
    <w:rsid w:val="00E91FC9"/>
    <w:rsid w:val="00E92656"/>
    <w:rsid w:val="00E95310"/>
    <w:rsid w:val="00E9723D"/>
    <w:rsid w:val="00EB5279"/>
    <w:rsid w:val="00ED197A"/>
    <w:rsid w:val="00EE4437"/>
    <w:rsid w:val="00EE67C7"/>
    <w:rsid w:val="00EE75ED"/>
    <w:rsid w:val="00EE75FF"/>
    <w:rsid w:val="00EF00E3"/>
    <w:rsid w:val="00EF286A"/>
    <w:rsid w:val="00EF56CF"/>
    <w:rsid w:val="00F01E21"/>
    <w:rsid w:val="00F03B59"/>
    <w:rsid w:val="00F044C0"/>
    <w:rsid w:val="00F0615E"/>
    <w:rsid w:val="00F15FA4"/>
    <w:rsid w:val="00F21099"/>
    <w:rsid w:val="00F22D1D"/>
    <w:rsid w:val="00F24521"/>
    <w:rsid w:val="00F25326"/>
    <w:rsid w:val="00F27734"/>
    <w:rsid w:val="00F319C7"/>
    <w:rsid w:val="00F31C6B"/>
    <w:rsid w:val="00F41E76"/>
    <w:rsid w:val="00F434CD"/>
    <w:rsid w:val="00F45602"/>
    <w:rsid w:val="00F46EAC"/>
    <w:rsid w:val="00F53897"/>
    <w:rsid w:val="00F61397"/>
    <w:rsid w:val="00F6473A"/>
    <w:rsid w:val="00F67C4E"/>
    <w:rsid w:val="00F851BA"/>
    <w:rsid w:val="00F85A28"/>
    <w:rsid w:val="00FA11D3"/>
    <w:rsid w:val="00FA2C3E"/>
    <w:rsid w:val="00FA55E8"/>
    <w:rsid w:val="00FB0941"/>
    <w:rsid w:val="00FB0C27"/>
    <w:rsid w:val="00FB171C"/>
    <w:rsid w:val="00FD49A4"/>
    <w:rsid w:val="00FD6898"/>
    <w:rsid w:val="00FE15FC"/>
    <w:rsid w:val="00FF03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08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D5A"/>
    <w:pPr>
      <w:spacing w:after="240" w:line="280" w:lineRule="exact"/>
      <w:jc w:val="both"/>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DD3D5A"/>
    <w:pPr>
      <w:pBdr>
        <w:bottom w:val="single" w:sz="12" w:space="11" w:color="1F497D" w:themeColor="text2"/>
      </w:pBdr>
      <w:spacing w:after="480"/>
      <w:outlineLvl w:val="0"/>
    </w:pPr>
    <w:rPr>
      <w:b/>
      <w:bCs w:val="0"/>
      <w:caps/>
      <w:sz w:val="44"/>
    </w:rPr>
  </w:style>
  <w:style w:type="paragraph" w:styleId="Heading2">
    <w:name w:val="heading 2"/>
    <w:basedOn w:val="HeadingBase"/>
    <w:next w:val="Normal"/>
    <w:link w:val="Heading2Char"/>
    <w:qFormat/>
    <w:rsid w:val="00DD3D5A"/>
    <w:pPr>
      <w:spacing w:before="240" w:after="240"/>
      <w:outlineLvl w:val="1"/>
    </w:pPr>
    <w:rPr>
      <w:b/>
      <w:bCs w:val="0"/>
      <w:iCs/>
      <w:caps/>
      <w:color w:val="595959" w:themeColor="text1" w:themeTint="A6"/>
      <w:sz w:val="36"/>
      <w:szCs w:val="28"/>
    </w:rPr>
  </w:style>
  <w:style w:type="paragraph" w:styleId="Heading3">
    <w:name w:val="heading 3"/>
    <w:basedOn w:val="HeadingBase"/>
    <w:next w:val="Normal"/>
    <w:link w:val="Heading3Char"/>
    <w:qFormat/>
    <w:rsid w:val="00DD3D5A"/>
    <w:pPr>
      <w:spacing w:before="240" w:after="240"/>
      <w:outlineLvl w:val="2"/>
    </w:pPr>
    <w:rPr>
      <w:b/>
      <w:bCs w:val="0"/>
      <w:color w:val="1F497D" w:themeColor="text2"/>
      <w:sz w:val="32"/>
      <w:szCs w:val="26"/>
    </w:rPr>
  </w:style>
  <w:style w:type="paragraph" w:styleId="Heading4">
    <w:name w:val="heading 4"/>
    <w:basedOn w:val="HeadingBase"/>
    <w:next w:val="Normal"/>
    <w:link w:val="Heading4Char"/>
    <w:qFormat/>
    <w:rsid w:val="009545F6"/>
    <w:pPr>
      <w:outlineLvl w:val="3"/>
    </w:pPr>
    <w:rPr>
      <w:bCs w:val="0"/>
      <w:color w:val="336E98"/>
      <w:sz w:val="26"/>
      <w:szCs w:val="26"/>
    </w:rPr>
  </w:style>
  <w:style w:type="paragraph" w:styleId="Heading5">
    <w:name w:val="heading 5"/>
    <w:basedOn w:val="HeadingBase"/>
    <w:next w:val="Normal"/>
    <w:link w:val="Heading5Char"/>
    <w:qFormat/>
    <w:rsid w:val="009545F6"/>
    <w:pPr>
      <w:outlineLvl w:val="4"/>
    </w:pPr>
    <w:rPr>
      <w:b/>
      <w:bCs w:val="0"/>
      <w:iCs/>
    </w:rPr>
  </w:style>
  <w:style w:type="paragraph" w:styleId="Heading6">
    <w:name w:val="heading 6"/>
    <w:basedOn w:val="HeadingBase"/>
    <w:next w:val="Normal"/>
    <w:link w:val="Heading6Char"/>
    <w:qFormat/>
    <w:rsid w:val="009545F6"/>
    <w:pPr>
      <w:outlineLvl w:val="5"/>
    </w:pPr>
    <w:rPr>
      <w:bCs w:val="0"/>
      <w:szCs w:val="22"/>
    </w:rPr>
  </w:style>
  <w:style w:type="paragraph" w:styleId="Heading7">
    <w:name w:val="heading 7"/>
    <w:basedOn w:val="HeadingBase"/>
    <w:next w:val="Normal"/>
    <w:link w:val="Heading7Char"/>
    <w:qFormat/>
    <w:rsid w:val="004F1731"/>
    <w:pPr>
      <w:outlineLvl w:val="6"/>
    </w:pPr>
    <w:rPr>
      <w:szCs w:val="24"/>
    </w:rPr>
  </w:style>
  <w:style w:type="paragraph" w:styleId="Heading8">
    <w:name w:val="heading 8"/>
    <w:basedOn w:val="HeadingBase"/>
    <w:next w:val="Normal"/>
    <w:link w:val="Heading8Char"/>
    <w:qFormat/>
    <w:rsid w:val="004F1731"/>
    <w:pPr>
      <w:outlineLvl w:val="7"/>
    </w:pPr>
    <w:rPr>
      <w:iCs/>
      <w:szCs w:val="24"/>
    </w:rPr>
  </w:style>
  <w:style w:type="paragraph" w:styleId="Heading9">
    <w:name w:val="heading 9"/>
    <w:basedOn w:val="HeadingBase"/>
    <w:next w:val="Normal"/>
    <w:link w:val="Heading9Char"/>
    <w:qFormat/>
    <w:rsid w:val="004F1731"/>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aliases w:val="b,b1,b + line,level 1,Body,Bullet + line"/>
    <w:basedOn w:val="Normal"/>
    <w:link w:val="BulletChar"/>
    <w:rsid w:val="00F61397"/>
    <w:pPr>
      <w:numPr>
        <w:numId w:val="5"/>
      </w:numPr>
      <w:tabs>
        <w:tab w:val="clear" w:pos="283"/>
        <w:tab w:val="left" w:pos="425"/>
      </w:tabs>
      <w:ind w:left="425" w:hanging="425"/>
    </w:pPr>
  </w:style>
  <w:style w:type="character" w:customStyle="1" w:styleId="BulletChar">
    <w:name w:val="Bullet Char"/>
    <w:aliases w:val="b Char,b Char Char,b + line Char Char"/>
    <w:basedOn w:val="DefaultParagraphFont"/>
    <w:link w:val="Bullet"/>
    <w:rsid w:val="00F61397"/>
    <w:rPr>
      <w:rFonts w:ascii="Calibri" w:eastAsia="Times New Roman" w:hAnsi="Calibri" w:cs="Times New Roman"/>
      <w:szCs w:val="20"/>
      <w:lang w:eastAsia="en-AU"/>
    </w:rPr>
  </w:style>
  <w:style w:type="paragraph" w:customStyle="1" w:styleId="Dash">
    <w:name w:val="Dash"/>
    <w:basedOn w:val="Normal"/>
    <w:link w:val="DashChar"/>
    <w:rsid w:val="009545F6"/>
    <w:pPr>
      <w:numPr>
        <w:ilvl w:val="1"/>
        <w:numId w:val="5"/>
      </w:numPr>
      <w:ind w:left="568"/>
    </w:pPr>
  </w:style>
  <w:style w:type="character" w:customStyle="1" w:styleId="DashChar">
    <w:name w:val="Dash Char"/>
    <w:basedOn w:val="DefaultParagraphFont"/>
    <w:link w:val="Dash"/>
    <w:rsid w:val="00357FC6"/>
    <w:rPr>
      <w:rFonts w:ascii="Calibri" w:eastAsia="Times New Roman" w:hAnsi="Calibri" w:cs="Times New Roman"/>
      <w:szCs w:val="20"/>
      <w:lang w:eastAsia="en-AU"/>
    </w:rPr>
  </w:style>
  <w:style w:type="paragraph" w:customStyle="1" w:styleId="DoubleDot">
    <w:name w:val="Double Dot"/>
    <w:basedOn w:val="Normal"/>
    <w:link w:val="DoubleDotChar"/>
    <w:rsid w:val="009545F6"/>
    <w:pPr>
      <w:numPr>
        <w:ilvl w:val="2"/>
        <w:numId w:val="5"/>
      </w:numPr>
      <w:ind w:left="851" w:hanging="284"/>
    </w:pPr>
  </w:style>
  <w:style w:type="character" w:customStyle="1" w:styleId="DoubleDotChar">
    <w:name w:val="Double Dot Char"/>
    <w:basedOn w:val="DefaultParagraphFont"/>
    <w:link w:val="DoubleDot"/>
    <w:rsid w:val="00357FC6"/>
    <w:rPr>
      <w:rFonts w:ascii="Calibri" w:eastAsia="Times New Roman" w:hAnsi="Calibri" w:cs="Times New Roman"/>
      <w:szCs w:val="20"/>
      <w:lang w:eastAsia="en-AU"/>
    </w:rPr>
  </w:style>
  <w:style w:type="character" w:customStyle="1" w:styleId="Heading1Char">
    <w:name w:val="Heading 1 Char"/>
    <w:basedOn w:val="DefaultParagraphFont"/>
    <w:link w:val="Heading1"/>
    <w:rsid w:val="00DD3D5A"/>
    <w:rPr>
      <w:rFonts w:ascii="Calibri" w:eastAsia="Times New Roman" w:hAnsi="Calibri" w:cs="Arial"/>
      <w:b/>
      <w:caps/>
      <w:color w:val="004A7F"/>
      <w:kern w:val="32"/>
      <w:sz w:val="44"/>
      <w:szCs w:val="36"/>
      <w:lang w:eastAsia="en-AU"/>
    </w:rPr>
  </w:style>
  <w:style w:type="character" w:customStyle="1" w:styleId="Heading2Char">
    <w:name w:val="Heading 2 Char"/>
    <w:basedOn w:val="DefaultParagraphFont"/>
    <w:link w:val="Heading2"/>
    <w:rsid w:val="00DD3D5A"/>
    <w:rPr>
      <w:rFonts w:ascii="Calibri" w:eastAsia="Times New Roman" w:hAnsi="Calibri" w:cs="Arial"/>
      <w:b/>
      <w:iCs/>
      <w:caps/>
      <w:color w:val="595959" w:themeColor="text1" w:themeTint="A6"/>
      <w:kern w:val="32"/>
      <w:sz w:val="36"/>
      <w:szCs w:val="28"/>
      <w:lang w:eastAsia="en-AU"/>
    </w:rPr>
  </w:style>
  <w:style w:type="paragraph" w:styleId="ListParagraph">
    <w:name w:val="List Paragraph"/>
    <w:basedOn w:val="Normal"/>
    <w:uiPriority w:val="34"/>
    <w:qFormat/>
    <w:rsid w:val="00E22B06"/>
    <w:pPr>
      <w:ind w:left="720"/>
      <w:contextualSpacing/>
    </w:pPr>
  </w:style>
  <w:style w:type="character" w:styleId="Hyperlink">
    <w:name w:val="Hyperlink"/>
    <w:basedOn w:val="DefaultParagraphFont"/>
    <w:uiPriority w:val="99"/>
    <w:rsid w:val="00F61397"/>
    <w:rPr>
      <w:b/>
      <w:color w:val="004A7F"/>
      <w:u w:val="none"/>
    </w:rPr>
  </w:style>
  <w:style w:type="character" w:customStyle="1" w:styleId="Heading3Char">
    <w:name w:val="Heading 3 Char"/>
    <w:basedOn w:val="DefaultParagraphFont"/>
    <w:link w:val="Heading3"/>
    <w:rsid w:val="00DD3D5A"/>
    <w:rPr>
      <w:rFonts w:ascii="Calibri" w:eastAsia="Times New Roman" w:hAnsi="Calibri" w:cs="Arial"/>
      <w:b/>
      <w:color w:val="1F497D" w:themeColor="text2"/>
      <w:kern w:val="32"/>
      <w:sz w:val="32"/>
      <w:szCs w:val="26"/>
      <w:lang w:eastAsia="en-AU"/>
    </w:rPr>
  </w:style>
  <w:style w:type="character" w:customStyle="1" w:styleId="Heading4Char">
    <w:name w:val="Heading 4 Char"/>
    <w:basedOn w:val="DefaultParagraphFont"/>
    <w:link w:val="Heading4"/>
    <w:rsid w:val="009545F6"/>
    <w:rPr>
      <w:rFonts w:ascii="Calibri" w:eastAsia="Times New Roman" w:hAnsi="Calibri" w:cs="Arial"/>
      <w:color w:val="336E98"/>
      <w:kern w:val="32"/>
      <w:sz w:val="26"/>
      <w:szCs w:val="26"/>
      <w:lang w:eastAsia="en-AU"/>
    </w:rPr>
  </w:style>
  <w:style w:type="character" w:styleId="FollowedHyperlink">
    <w:name w:val="FollowedHyperlink"/>
    <w:basedOn w:val="DefaultParagraphFont"/>
    <w:rsid w:val="004F1731"/>
    <w:rPr>
      <w:color w:val="auto"/>
      <w:u w:val="none"/>
    </w:rPr>
  </w:style>
  <w:style w:type="paragraph" w:styleId="FootnoteText">
    <w:name w:val="footnote text"/>
    <w:basedOn w:val="Normal"/>
    <w:link w:val="FootnoteTextChar"/>
    <w:uiPriority w:val="99"/>
    <w:rsid w:val="00F61397"/>
    <w:pPr>
      <w:tabs>
        <w:tab w:val="left" w:pos="284"/>
      </w:tabs>
      <w:spacing w:after="40" w:line="240" w:lineRule="auto"/>
      <w:ind w:left="284" w:hanging="284"/>
    </w:pPr>
    <w:rPr>
      <w:sz w:val="20"/>
    </w:rPr>
  </w:style>
  <w:style w:type="character" w:customStyle="1" w:styleId="FootnoteTextChar">
    <w:name w:val="Footnote Text Char"/>
    <w:basedOn w:val="DefaultParagraphFont"/>
    <w:link w:val="FootnoteText"/>
    <w:uiPriority w:val="99"/>
    <w:rsid w:val="00F61397"/>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9545F6"/>
    <w:rPr>
      <w:rFonts w:ascii="Calibri" w:hAnsi="Calibri"/>
      <w:sz w:val="20"/>
      <w:vertAlign w:val="superscript"/>
    </w:rPr>
  </w:style>
  <w:style w:type="character" w:styleId="CommentReference">
    <w:name w:val="annotation reference"/>
    <w:basedOn w:val="DefaultParagraphFont"/>
    <w:uiPriority w:val="99"/>
    <w:semiHidden/>
    <w:unhideWhenUsed/>
    <w:rsid w:val="005D6D22"/>
    <w:rPr>
      <w:sz w:val="16"/>
      <w:szCs w:val="16"/>
    </w:rPr>
  </w:style>
  <w:style w:type="paragraph" w:styleId="CommentText">
    <w:name w:val="annotation text"/>
    <w:basedOn w:val="Normal"/>
    <w:link w:val="CommentTextChar"/>
    <w:uiPriority w:val="99"/>
    <w:semiHidden/>
    <w:unhideWhenUsed/>
    <w:rsid w:val="005D6D22"/>
    <w:rPr>
      <w:sz w:val="20"/>
    </w:rPr>
  </w:style>
  <w:style w:type="character" w:customStyle="1" w:styleId="CommentTextChar">
    <w:name w:val="Comment Text Char"/>
    <w:basedOn w:val="DefaultParagraphFont"/>
    <w:link w:val="CommentText"/>
    <w:uiPriority w:val="99"/>
    <w:semiHidden/>
    <w:rsid w:val="005D6D22"/>
    <w:rPr>
      <w:sz w:val="20"/>
      <w:szCs w:val="20"/>
    </w:rPr>
  </w:style>
  <w:style w:type="paragraph" w:styleId="BalloonText">
    <w:name w:val="Balloon Text"/>
    <w:basedOn w:val="Normal"/>
    <w:link w:val="BalloonTextChar"/>
    <w:uiPriority w:val="99"/>
    <w:semiHidden/>
    <w:unhideWhenUsed/>
    <w:rsid w:val="009545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5F6"/>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5D6D22"/>
    <w:rPr>
      <w:b/>
      <w:bCs/>
    </w:rPr>
  </w:style>
  <w:style w:type="character" w:customStyle="1" w:styleId="CommentSubjectChar">
    <w:name w:val="Comment Subject Char"/>
    <w:basedOn w:val="CommentTextChar"/>
    <w:link w:val="CommentSubject"/>
    <w:uiPriority w:val="99"/>
    <w:semiHidden/>
    <w:rsid w:val="005D6D22"/>
    <w:rPr>
      <w:b/>
      <w:bCs/>
      <w:sz w:val="20"/>
      <w:szCs w:val="20"/>
    </w:rPr>
  </w:style>
  <w:style w:type="paragraph" w:customStyle="1" w:styleId="CABNETParagraph">
    <w:name w:val="CABNET Paragraph"/>
    <w:basedOn w:val="Normal"/>
    <w:link w:val="CABNETParagraphChar"/>
    <w:qFormat/>
    <w:rsid w:val="00C00B3D"/>
    <w:rPr>
      <w:rFonts w:ascii="Verdana" w:hAnsi="Verdana"/>
    </w:rPr>
  </w:style>
  <w:style w:type="character" w:customStyle="1" w:styleId="CABNETParagraphChar">
    <w:name w:val="CABNET Paragraph Char"/>
    <w:basedOn w:val="DefaultParagraphFont"/>
    <w:link w:val="CABNETParagraph"/>
    <w:rsid w:val="00C00B3D"/>
    <w:rPr>
      <w:rFonts w:ascii="Verdana" w:hAnsi="Verdana"/>
    </w:rPr>
  </w:style>
  <w:style w:type="paragraph" w:customStyle="1" w:styleId="CABHeading1">
    <w:name w:val="CAB Heading 1"/>
    <w:basedOn w:val="Normal"/>
    <w:qFormat/>
    <w:rsid w:val="009F6A9A"/>
    <w:rPr>
      <w:rFonts w:ascii="Verdana" w:hAnsi="Verdana"/>
      <w:b/>
      <w:szCs w:val="24"/>
    </w:rPr>
  </w:style>
  <w:style w:type="paragraph" w:styleId="Header">
    <w:name w:val="header"/>
    <w:basedOn w:val="Normal"/>
    <w:link w:val="HeaderChar"/>
    <w:uiPriority w:val="99"/>
    <w:unhideWhenUsed/>
    <w:rsid w:val="009545F6"/>
    <w:pPr>
      <w:keepNext/>
      <w:spacing w:after="0"/>
      <w:jc w:val="right"/>
    </w:pPr>
    <w:rPr>
      <w:color w:val="004A7F"/>
      <w:sz w:val="20"/>
    </w:rPr>
  </w:style>
  <w:style w:type="character" w:customStyle="1" w:styleId="HeaderChar">
    <w:name w:val="Header Char"/>
    <w:basedOn w:val="DefaultParagraphFont"/>
    <w:link w:val="Header"/>
    <w:uiPriority w:val="99"/>
    <w:rsid w:val="009545F6"/>
    <w:rPr>
      <w:rFonts w:ascii="Calibri" w:eastAsia="Times New Roman" w:hAnsi="Calibri" w:cs="Times New Roman"/>
      <w:color w:val="004A7F"/>
      <w:sz w:val="20"/>
      <w:szCs w:val="20"/>
      <w:lang w:eastAsia="en-AU"/>
    </w:rPr>
  </w:style>
  <w:style w:type="paragraph" w:styleId="Footer">
    <w:name w:val="footer"/>
    <w:basedOn w:val="Normal"/>
    <w:link w:val="FooterChar"/>
    <w:unhideWhenUsed/>
    <w:rsid w:val="009545F6"/>
    <w:pPr>
      <w:tabs>
        <w:tab w:val="center" w:pos="4513"/>
        <w:tab w:val="right" w:pos="9026"/>
      </w:tabs>
      <w:spacing w:after="0"/>
      <w:jc w:val="center"/>
    </w:pPr>
    <w:rPr>
      <w:color w:val="004A7F"/>
      <w:sz w:val="20"/>
    </w:rPr>
  </w:style>
  <w:style w:type="character" w:customStyle="1" w:styleId="FooterChar">
    <w:name w:val="Footer Char"/>
    <w:basedOn w:val="DefaultParagraphFont"/>
    <w:link w:val="Footer"/>
    <w:rsid w:val="009545F6"/>
    <w:rPr>
      <w:rFonts w:ascii="Calibri" w:eastAsia="Times New Roman" w:hAnsi="Calibri" w:cs="Times New Roman"/>
      <w:color w:val="004A7F"/>
      <w:sz w:val="20"/>
      <w:szCs w:val="20"/>
      <w:lang w:eastAsia="en-AU"/>
    </w:rPr>
  </w:style>
  <w:style w:type="paragraph" w:customStyle="1" w:styleId="OutlineNumbered1">
    <w:name w:val="Outline Numbered 1"/>
    <w:basedOn w:val="Normal"/>
    <w:link w:val="OutlineNumbered1Char"/>
    <w:rsid w:val="009545F6"/>
    <w:pPr>
      <w:numPr>
        <w:numId w:val="10"/>
      </w:numPr>
    </w:pPr>
  </w:style>
  <w:style w:type="character" w:customStyle="1" w:styleId="OutlineNumbered1Char">
    <w:name w:val="Outline Numbered 1 Char"/>
    <w:basedOn w:val="DefaultParagraphFont"/>
    <w:link w:val="OutlineNumbered1"/>
    <w:rsid w:val="00DA1E71"/>
    <w:rPr>
      <w:rFonts w:ascii="Calibri" w:eastAsia="Times New Roman" w:hAnsi="Calibri" w:cs="Times New Roman"/>
      <w:szCs w:val="20"/>
      <w:lang w:eastAsia="en-AU"/>
    </w:rPr>
  </w:style>
  <w:style w:type="paragraph" w:customStyle="1" w:styleId="OutlineNumbered2">
    <w:name w:val="Outline Numbered 2"/>
    <w:basedOn w:val="Normal"/>
    <w:rsid w:val="009545F6"/>
    <w:pPr>
      <w:numPr>
        <w:ilvl w:val="1"/>
        <w:numId w:val="10"/>
      </w:numPr>
    </w:pPr>
  </w:style>
  <w:style w:type="paragraph" w:customStyle="1" w:styleId="OutlineNumbered3">
    <w:name w:val="Outline Numbered 3"/>
    <w:basedOn w:val="Normal"/>
    <w:rsid w:val="009545F6"/>
    <w:pPr>
      <w:numPr>
        <w:ilvl w:val="2"/>
        <w:numId w:val="10"/>
      </w:numPr>
    </w:pPr>
  </w:style>
  <w:style w:type="table" w:styleId="TableGrid">
    <w:name w:val="Table Grid"/>
    <w:basedOn w:val="TableNormal"/>
    <w:rsid w:val="009545F6"/>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styleId="Title">
    <w:name w:val="Title"/>
    <w:basedOn w:val="Normal"/>
    <w:next w:val="Normal"/>
    <w:link w:val="TitleChar"/>
    <w:uiPriority w:val="10"/>
    <w:qFormat/>
    <w:rsid w:val="009545F6"/>
    <w:pPr>
      <w:keepNext/>
      <w:pBdr>
        <w:bottom w:val="single" w:sz="12" w:space="18" w:color="1F497D" w:themeColor="text2"/>
      </w:pBdr>
      <w:shd w:val="clear" w:color="auto" w:fill="FFFFFF" w:themeFill="background1"/>
      <w:spacing w:after="480" w:line="240" w:lineRule="auto"/>
      <w:jc w:val="center"/>
    </w:pPr>
    <w:rPr>
      <w:b/>
      <w:color w:val="1F497D" w:themeColor="text2"/>
      <w:sz w:val="60"/>
    </w:rPr>
  </w:style>
  <w:style w:type="character" w:customStyle="1" w:styleId="TitleChar">
    <w:name w:val="Title Char"/>
    <w:basedOn w:val="DefaultParagraphFont"/>
    <w:link w:val="Title"/>
    <w:uiPriority w:val="10"/>
    <w:rsid w:val="009545F6"/>
    <w:rPr>
      <w:rFonts w:ascii="Calibri" w:eastAsia="Times New Roman" w:hAnsi="Calibri" w:cs="Times New Roman"/>
      <w:b/>
      <w:color w:val="1F497D" w:themeColor="text2"/>
      <w:sz w:val="60"/>
      <w:szCs w:val="20"/>
      <w:shd w:val="clear" w:color="auto" w:fill="FFFFFF" w:themeFill="background1"/>
      <w:lang w:eastAsia="en-AU"/>
    </w:rPr>
  </w:style>
  <w:style w:type="table" w:styleId="LightShading-Accent1">
    <w:name w:val="Light Shading Accent 1"/>
    <w:basedOn w:val="TableNormal"/>
    <w:uiPriority w:val="60"/>
    <w:rsid w:val="006E07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uiPriority w:val="1"/>
    <w:qFormat/>
    <w:rsid w:val="009D2907"/>
    <w:pPr>
      <w:spacing w:after="0" w:line="240" w:lineRule="auto"/>
    </w:pPr>
  </w:style>
  <w:style w:type="paragraph" w:styleId="Revision">
    <w:name w:val="Revision"/>
    <w:hidden/>
    <w:uiPriority w:val="99"/>
    <w:semiHidden/>
    <w:rsid w:val="003F09DF"/>
    <w:pPr>
      <w:spacing w:after="0" w:line="240" w:lineRule="auto"/>
    </w:pPr>
  </w:style>
  <w:style w:type="character" w:customStyle="1" w:styleId="Heading5Char">
    <w:name w:val="Heading 5 Char"/>
    <w:basedOn w:val="DefaultParagraphFont"/>
    <w:link w:val="Heading5"/>
    <w:rsid w:val="009545F6"/>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9545F6"/>
    <w:rPr>
      <w:rFonts w:ascii="Calibri" w:eastAsia="Times New Roman" w:hAnsi="Calibri" w:cs="Arial"/>
      <w:color w:val="004A7F"/>
      <w:kern w:val="32"/>
      <w:lang w:eastAsia="en-AU"/>
    </w:rPr>
  </w:style>
  <w:style w:type="character" w:customStyle="1" w:styleId="Heading7Char">
    <w:name w:val="Heading 7 Char"/>
    <w:basedOn w:val="DefaultParagraphFont"/>
    <w:link w:val="Heading7"/>
    <w:rsid w:val="0030762A"/>
    <w:rPr>
      <w:rFonts w:ascii="Century Gothic" w:eastAsia="Times New Roman" w:hAnsi="Century Gothic" w:cs="Times New Roman"/>
      <w:color w:val="1F497D" w:themeColor="text2"/>
      <w:sz w:val="20"/>
      <w:szCs w:val="24"/>
      <w:lang w:eastAsia="en-AU"/>
    </w:rPr>
  </w:style>
  <w:style w:type="character" w:customStyle="1" w:styleId="Heading8Char">
    <w:name w:val="Heading 8 Char"/>
    <w:basedOn w:val="DefaultParagraphFont"/>
    <w:link w:val="Heading8"/>
    <w:rsid w:val="0030762A"/>
    <w:rPr>
      <w:rFonts w:ascii="Century Gothic" w:eastAsia="Times New Roman" w:hAnsi="Century Gothic" w:cs="Times New Roman"/>
      <w:iCs/>
      <w:color w:val="1F497D" w:themeColor="text2"/>
      <w:sz w:val="20"/>
      <w:szCs w:val="24"/>
      <w:lang w:eastAsia="en-AU"/>
    </w:rPr>
  </w:style>
  <w:style w:type="character" w:customStyle="1" w:styleId="Heading9Char">
    <w:name w:val="Heading 9 Char"/>
    <w:basedOn w:val="DefaultParagraphFont"/>
    <w:link w:val="Heading9"/>
    <w:rsid w:val="0030762A"/>
    <w:rPr>
      <w:rFonts w:ascii="Century Gothic" w:eastAsia="Times New Roman" w:hAnsi="Century Gothic" w:cs="Arial"/>
      <w:color w:val="1F497D" w:themeColor="text2"/>
      <w:sz w:val="20"/>
      <w:lang w:eastAsia="en-AU"/>
    </w:rPr>
  </w:style>
  <w:style w:type="paragraph" w:customStyle="1" w:styleId="SingleParagraph">
    <w:name w:val="Single Paragraph"/>
    <w:basedOn w:val="Normal"/>
    <w:link w:val="SingleParagraphChar"/>
    <w:rsid w:val="009545F6"/>
    <w:pPr>
      <w:spacing w:after="0"/>
    </w:pPr>
  </w:style>
  <w:style w:type="character" w:customStyle="1" w:styleId="BoldandItalic">
    <w:name w:val="Bold and Italic"/>
    <w:basedOn w:val="DefaultParagraphFont"/>
    <w:rsid w:val="004F1731"/>
    <w:rPr>
      <w:rFonts w:ascii="Arial" w:hAnsi="Arial"/>
      <w:b/>
      <w:i/>
    </w:rPr>
  </w:style>
  <w:style w:type="character" w:styleId="PageNumber">
    <w:name w:val="page number"/>
    <w:basedOn w:val="DefaultParagraphFont"/>
    <w:rsid w:val="004F1731"/>
    <w:rPr>
      <w:rFonts w:ascii="Book Antiqua" w:hAnsi="Book Antiqua"/>
      <w:sz w:val="18"/>
    </w:rPr>
  </w:style>
  <w:style w:type="paragraph" w:customStyle="1" w:styleId="AlphaParagraph">
    <w:name w:val="Alpha Paragraph"/>
    <w:basedOn w:val="Normal"/>
    <w:qFormat/>
    <w:rsid w:val="009545F6"/>
    <w:pPr>
      <w:numPr>
        <w:ilvl w:val="1"/>
        <w:numId w:val="13"/>
      </w:numPr>
    </w:pPr>
  </w:style>
  <w:style w:type="paragraph" w:customStyle="1" w:styleId="HeadingBase">
    <w:name w:val="Heading Base"/>
    <w:qFormat/>
    <w:rsid w:val="009545F6"/>
    <w:pPr>
      <w:keepNext/>
      <w:spacing w:after="120" w:line="240" w:lineRule="auto"/>
    </w:pPr>
    <w:rPr>
      <w:rFonts w:ascii="Calibri" w:eastAsia="Times New Roman" w:hAnsi="Calibri" w:cs="Arial"/>
      <w:bCs/>
      <w:color w:val="004A7F"/>
      <w:kern w:val="32"/>
      <w:szCs w:val="36"/>
      <w:lang w:eastAsia="en-AU"/>
    </w:rPr>
  </w:style>
  <w:style w:type="paragraph" w:customStyle="1" w:styleId="AppendixHeading">
    <w:name w:val="Appendix Heading"/>
    <w:basedOn w:val="Normal"/>
    <w:next w:val="Normal"/>
    <w:rsid w:val="009545F6"/>
    <w:pPr>
      <w:keepNext/>
      <w:spacing w:before="720" w:after="360"/>
    </w:pPr>
    <w:rPr>
      <w:rFonts w:ascii="Arial Bold" w:hAnsi="Arial Bold"/>
      <w:b/>
      <w:smallCaps/>
      <w:color w:val="004A7F"/>
      <w:sz w:val="36"/>
      <w:szCs w:val="36"/>
    </w:rPr>
  </w:style>
  <w:style w:type="character" w:customStyle="1" w:styleId="Bold">
    <w:name w:val="Bold"/>
    <w:basedOn w:val="DefaultParagraphFont"/>
    <w:rsid w:val="004F1731"/>
    <w:rPr>
      <w:b/>
    </w:rPr>
  </w:style>
  <w:style w:type="paragraph" w:customStyle="1" w:styleId="BoxHeading">
    <w:name w:val="Box Heading"/>
    <w:basedOn w:val="Normal"/>
    <w:next w:val="Normal"/>
    <w:rsid w:val="00B85298"/>
    <w:pPr>
      <w:keepNext/>
      <w:tabs>
        <w:tab w:val="left" w:pos="1418"/>
      </w:tabs>
      <w:spacing w:before="120" w:after="120" w:line="240" w:lineRule="auto"/>
      <w:ind w:left="1418" w:hanging="1418"/>
      <w:jc w:val="left"/>
    </w:pPr>
    <w:rPr>
      <w:rFonts w:ascii="Arial Bold" w:hAnsi="Arial Bold"/>
      <w:b/>
      <w:caps/>
      <w:color w:val="004A7F"/>
      <w:sz w:val="24"/>
      <w:szCs w:val="26"/>
    </w:rPr>
  </w:style>
  <w:style w:type="paragraph" w:customStyle="1" w:styleId="BoxTextBase">
    <w:name w:val="Box Text Base"/>
    <w:basedOn w:val="Normal"/>
    <w:rsid w:val="004F1731"/>
    <w:rPr>
      <w:color w:val="000080"/>
    </w:rPr>
  </w:style>
  <w:style w:type="paragraph" w:customStyle="1" w:styleId="ChartandTableFootnoteAlpha">
    <w:name w:val="Chart and Table Footnote Alpha"/>
    <w:rsid w:val="009545F6"/>
    <w:pPr>
      <w:numPr>
        <w:numId w:val="14"/>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9545F6"/>
    <w:pPr>
      <w:keepNext/>
      <w:spacing w:after="0" w:line="240" w:lineRule="auto"/>
      <w:jc w:val="center"/>
    </w:pPr>
    <w:rPr>
      <w:color w:val="004A7F"/>
      <w:sz w:val="20"/>
    </w:rPr>
  </w:style>
  <w:style w:type="paragraph" w:customStyle="1" w:styleId="ChartMainHeading">
    <w:name w:val="Chart Main Heading"/>
    <w:basedOn w:val="TableMainHeading"/>
    <w:next w:val="ChartGraphic"/>
    <w:rsid w:val="009545F6"/>
    <w:pPr>
      <w:jc w:val="center"/>
    </w:pPr>
  </w:style>
  <w:style w:type="paragraph" w:customStyle="1" w:styleId="ChartorTableNote">
    <w:name w:val="Chart or Table Note"/>
    <w:next w:val="Normal"/>
    <w:rsid w:val="009545F6"/>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545F6"/>
    <w:pPr>
      <w:jc w:val="center"/>
    </w:pPr>
  </w:style>
  <w:style w:type="paragraph" w:customStyle="1" w:styleId="Classification">
    <w:name w:val="Classification"/>
    <w:basedOn w:val="HeadingBase"/>
    <w:next w:val="Footer"/>
    <w:rsid w:val="004F1731"/>
    <w:pPr>
      <w:jc w:val="center"/>
    </w:pPr>
    <w:rPr>
      <w:b/>
      <w:smallCaps/>
    </w:rPr>
  </w:style>
  <w:style w:type="paragraph" w:customStyle="1" w:styleId="ContentsHeading">
    <w:name w:val="Contents Heading"/>
    <w:basedOn w:val="HeadingBase"/>
    <w:next w:val="Normal"/>
    <w:rsid w:val="004F1731"/>
    <w:pPr>
      <w:spacing w:after="360"/>
      <w:jc w:val="center"/>
    </w:pPr>
    <w:rPr>
      <w:smallCaps/>
      <w:sz w:val="36"/>
    </w:rPr>
  </w:style>
  <w:style w:type="paragraph" w:customStyle="1" w:styleId="CoverTitleMain">
    <w:name w:val="Cover Title Main"/>
    <w:basedOn w:val="HeadingBase"/>
    <w:next w:val="Normal"/>
    <w:rsid w:val="004F1731"/>
    <w:pPr>
      <w:spacing w:after="480"/>
      <w:jc w:val="center"/>
    </w:pPr>
    <w:rPr>
      <w:b/>
      <w:sz w:val="48"/>
    </w:rPr>
  </w:style>
  <w:style w:type="paragraph" w:customStyle="1" w:styleId="CoverTitleSub">
    <w:name w:val="Cover Title Sub"/>
    <w:basedOn w:val="HeadingBase"/>
    <w:rsid w:val="009545F6"/>
    <w:pPr>
      <w:spacing w:after="360"/>
      <w:jc w:val="center"/>
    </w:pPr>
    <w:rPr>
      <w:sz w:val="48"/>
    </w:rPr>
  </w:style>
  <w:style w:type="paragraph" w:customStyle="1" w:styleId="FooterCentered">
    <w:name w:val="Footer Centered"/>
    <w:basedOn w:val="Footer"/>
    <w:rsid w:val="004F1731"/>
    <w:rPr>
      <w:rFonts w:ascii="Book Antiqua" w:hAnsi="Book Antiqua"/>
      <w:sz w:val="22"/>
    </w:rPr>
  </w:style>
  <w:style w:type="paragraph" w:customStyle="1" w:styleId="FooterEven">
    <w:name w:val="Footer Even"/>
    <w:basedOn w:val="Footer"/>
    <w:rsid w:val="00B85298"/>
    <w:pPr>
      <w:keepNext/>
      <w:tabs>
        <w:tab w:val="clear" w:pos="4513"/>
        <w:tab w:val="clear" w:pos="9026"/>
      </w:tabs>
      <w:spacing w:line="240" w:lineRule="auto"/>
      <w:jc w:val="left"/>
    </w:pPr>
    <w:rPr>
      <w:noProof/>
    </w:rPr>
  </w:style>
  <w:style w:type="paragraph" w:customStyle="1" w:styleId="FooterOdd">
    <w:name w:val="Footer Odd"/>
    <w:basedOn w:val="Footer"/>
    <w:rsid w:val="00B85298"/>
    <w:pPr>
      <w:keepNext/>
      <w:tabs>
        <w:tab w:val="clear" w:pos="4513"/>
        <w:tab w:val="clear" w:pos="9026"/>
      </w:tabs>
      <w:spacing w:line="240" w:lineRule="auto"/>
      <w:jc w:val="right"/>
    </w:pPr>
  </w:style>
  <w:style w:type="character" w:customStyle="1" w:styleId="FramedFooter">
    <w:name w:val="Framed Footer"/>
    <w:rsid w:val="009545F6"/>
    <w:rPr>
      <w:rFonts w:ascii="Arial" w:hAnsi="Arial"/>
      <w:color w:val="004A7F"/>
      <w:sz w:val="18"/>
    </w:rPr>
  </w:style>
  <w:style w:type="character" w:customStyle="1" w:styleId="FramedHeader">
    <w:name w:val="Framed Header"/>
    <w:basedOn w:val="DefaultParagraphFont"/>
    <w:rsid w:val="009545F6"/>
    <w:rPr>
      <w:rFonts w:ascii="Arial" w:hAnsi="Arial"/>
      <w:dstrike w:val="0"/>
      <w:color w:val="auto"/>
      <w:sz w:val="18"/>
      <w:vertAlign w:val="baseline"/>
    </w:rPr>
  </w:style>
  <w:style w:type="paragraph" w:customStyle="1" w:styleId="HeaderEven">
    <w:name w:val="Header Even"/>
    <w:basedOn w:val="Header"/>
    <w:rsid w:val="00150309"/>
    <w:pPr>
      <w:spacing w:line="240" w:lineRule="auto"/>
      <w:jc w:val="left"/>
    </w:pPr>
  </w:style>
  <w:style w:type="paragraph" w:customStyle="1" w:styleId="HeaderOdd">
    <w:name w:val="Header Odd"/>
    <w:basedOn w:val="Header"/>
    <w:rsid w:val="00150309"/>
    <w:pPr>
      <w:spacing w:line="240" w:lineRule="auto"/>
    </w:pPr>
  </w:style>
  <w:style w:type="paragraph" w:styleId="NormalIndent">
    <w:name w:val="Normal Indent"/>
    <w:basedOn w:val="Normal"/>
    <w:rsid w:val="004F1731"/>
    <w:pPr>
      <w:ind w:left="567"/>
    </w:pPr>
  </w:style>
  <w:style w:type="paragraph" w:customStyle="1" w:styleId="RecommendationHeading">
    <w:name w:val="Recommendation Heading"/>
    <w:basedOn w:val="HeadingBase"/>
    <w:next w:val="RecommendationText"/>
    <w:rsid w:val="004F1731"/>
    <w:pPr>
      <w:numPr>
        <w:numId w:val="2"/>
      </w:numPr>
      <w:spacing w:before="120" w:after="240"/>
    </w:pPr>
    <w:rPr>
      <w:b/>
    </w:rPr>
  </w:style>
  <w:style w:type="paragraph" w:customStyle="1" w:styleId="RecommendationTextBase">
    <w:name w:val="Recommendation Text Base"/>
    <w:basedOn w:val="Normal"/>
    <w:rsid w:val="004F1731"/>
  </w:style>
  <w:style w:type="paragraph" w:customStyle="1" w:styleId="RecommendationText">
    <w:name w:val="Recommendation Text"/>
    <w:basedOn w:val="RecommendationTextBase"/>
    <w:rsid w:val="004F1731"/>
  </w:style>
  <w:style w:type="paragraph" w:customStyle="1" w:styleId="TableTextBase">
    <w:name w:val="Table Text Base"/>
    <w:rsid w:val="004F1731"/>
    <w:pPr>
      <w:spacing w:before="40" w:after="40" w:line="240" w:lineRule="auto"/>
    </w:pPr>
    <w:rPr>
      <w:rFonts w:ascii="Arial" w:eastAsia="Times New Roman" w:hAnsi="Arial" w:cs="Times New Roman"/>
      <w:color w:val="000000"/>
      <w:sz w:val="16"/>
      <w:szCs w:val="20"/>
      <w:lang w:eastAsia="en-AU"/>
    </w:rPr>
  </w:style>
  <w:style w:type="paragraph" w:customStyle="1" w:styleId="TableColumnHeadingCentred">
    <w:name w:val="Table Column Heading Centred"/>
    <w:basedOn w:val="TableTextLeft"/>
    <w:rsid w:val="009545F6"/>
    <w:pPr>
      <w:jc w:val="center"/>
    </w:pPr>
    <w:rPr>
      <w:b/>
      <w:color w:val="004A7F"/>
      <w:sz w:val="20"/>
    </w:rPr>
  </w:style>
  <w:style w:type="paragraph" w:customStyle="1" w:styleId="TableColumnHeadingLeft">
    <w:name w:val="Table Column Heading Left"/>
    <w:basedOn w:val="TableTextLeft"/>
    <w:rsid w:val="009545F6"/>
    <w:rPr>
      <w:b/>
      <w:color w:val="004A7F"/>
      <w:sz w:val="20"/>
    </w:rPr>
  </w:style>
  <w:style w:type="paragraph" w:customStyle="1" w:styleId="TableColumnHeadingRight">
    <w:name w:val="Table Column Heading Right"/>
    <w:basedOn w:val="TableTextLeft"/>
    <w:rsid w:val="009545F6"/>
    <w:pPr>
      <w:jc w:val="right"/>
    </w:pPr>
    <w:rPr>
      <w:b/>
      <w:color w:val="004A7F"/>
      <w:sz w:val="20"/>
    </w:rPr>
  </w:style>
  <w:style w:type="paragraph" w:customStyle="1" w:styleId="TableGraphic">
    <w:name w:val="Table Graphic"/>
    <w:basedOn w:val="HeadingBase"/>
    <w:next w:val="Normal"/>
    <w:qFormat/>
    <w:rsid w:val="009545F6"/>
    <w:pPr>
      <w:spacing w:after="0"/>
    </w:pPr>
  </w:style>
  <w:style w:type="paragraph" w:customStyle="1" w:styleId="TableMainHeading">
    <w:name w:val="Table Main Heading"/>
    <w:basedOn w:val="Heading3"/>
    <w:next w:val="Normal"/>
    <w:rsid w:val="00F61397"/>
    <w:pPr>
      <w:spacing w:before="120" w:after="40"/>
    </w:pPr>
    <w:rPr>
      <w:rFonts w:ascii="Arial Bold" w:hAnsi="Arial Bold"/>
      <w:caps/>
      <w:sz w:val="24"/>
    </w:rPr>
  </w:style>
  <w:style w:type="paragraph" w:customStyle="1" w:styleId="TableMainHeadingContd">
    <w:name w:val="Table Main Heading Contd"/>
    <w:basedOn w:val="HeadingBase"/>
    <w:next w:val="TableGraphic"/>
    <w:rsid w:val="004F1731"/>
    <w:pPr>
      <w:spacing w:after="20"/>
    </w:pPr>
    <w:rPr>
      <w:b/>
    </w:rPr>
  </w:style>
  <w:style w:type="paragraph" w:customStyle="1" w:styleId="TableSecondHeading">
    <w:name w:val="Table Second Heading"/>
    <w:basedOn w:val="Normal"/>
    <w:next w:val="Normal"/>
    <w:rsid w:val="009545F6"/>
    <w:pPr>
      <w:keepNext/>
      <w:spacing w:after="20"/>
    </w:pPr>
    <w:rPr>
      <w:b/>
      <w:color w:val="004A7F"/>
    </w:rPr>
  </w:style>
  <w:style w:type="paragraph" w:customStyle="1" w:styleId="TableTextCentered">
    <w:name w:val="Table Text Centered"/>
    <w:basedOn w:val="TableTextRight"/>
    <w:rsid w:val="009545F6"/>
    <w:pPr>
      <w:jc w:val="center"/>
    </w:pPr>
  </w:style>
  <w:style w:type="paragraph" w:customStyle="1" w:styleId="TableTextIndented">
    <w:name w:val="Table Text Indented"/>
    <w:basedOn w:val="TableTextLeft"/>
    <w:qFormat/>
    <w:rsid w:val="009545F6"/>
    <w:pPr>
      <w:ind w:left="284"/>
    </w:pPr>
  </w:style>
  <w:style w:type="paragraph" w:customStyle="1" w:styleId="TableTextLeft">
    <w:name w:val="Table Text Left"/>
    <w:basedOn w:val="TableTextRight"/>
    <w:rsid w:val="00F61397"/>
    <w:pPr>
      <w:jc w:val="left"/>
    </w:pPr>
    <w:rPr>
      <w:rFonts w:ascii="Arial" w:hAnsi="Arial"/>
    </w:rPr>
  </w:style>
  <w:style w:type="paragraph" w:customStyle="1" w:styleId="TableTextRight">
    <w:name w:val="Table Text Right"/>
    <w:basedOn w:val="Normal"/>
    <w:rsid w:val="009545F6"/>
    <w:pPr>
      <w:spacing w:before="40" w:after="40"/>
      <w:jc w:val="right"/>
    </w:pPr>
    <w:rPr>
      <w:color w:val="000000"/>
      <w:sz w:val="18"/>
    </w:rPr>
  </w:style>
  <w:style w:type="paragraph" w:styleId="TOC1">
    <w:name w:val="toc 1"/>
    <w:basedOn w:val="Normal"/>
    <w:next w:val="Normal"/>
    <w:uiPriority w:val="39"/>
    <w:qFormat/>
    <w:rsid w:val="00F61397"/>
    <w:pPr>
      <w:keepNext/>
      <w:tabs>
        <w:tab w:val="right" w:leader="dot" w:pos="9072"/>
      </w:tabs>
      <w:spacing w:before="120" w:after="120" w:line="240" w:lineRule="auto"/>
    </w:pPr>
    <w:rPr>
      <w:b/>
      <w:caps/>
      <w:noProof/>
      <w:color w:val="004A7F"/>
      <w:szCs w:val="22"/>
    </w:rPr>
  </w:style>
  <w:style w:type="paragraph" w:styleId="TOC2">
    <w:name w:val="toc 2"/>
    <w:basedOn w:val="Normal"/>
    <w:next w:val="Normal"/>
    <w:uiPriority w:val="39"/>
    <w:qFormat/>
    <w:rsid w:val="00F61397"/>
    <w:pPr>
      <w:keepNext/>
      <w:tabs>
        <w:tab w:val="left" w:pos="567"/>
        <w:tab w:val="right" w:leader="dot" w:pos="9072"/>
      </w:tabs>
      <w:spacing w:before="60" w:after="60" w:line="240" w:lineRule="auto"/>
      <w:ind w:left="568" w:hanging="284"/>
    </w:pPr>
    <w:rPr>
      <w:noProof/>
      <w:color w:val="004A7F"/>
    </w:rPr>
  </w:style>
  <w:style w:type="paragraph" w:styleId="TOC3">
    <w:name w:val="toc 3"/>
    <w:basedOn w:val="Normal"/>
    <w:next w:val="Normal"/>
    <w:uiPriority w:val="39"/>
    <w:qFormat/>
    <w:rsid w:val="009545F6"/>
    <w:pPr>
      <w:tabs>
        <w:tab w:val="right" w:leader="dot" w:pos="9072"/>
      </w:tabs>
      <w:spacing w:before="20" w:after="0"/>
      <w:ind w:left="284" w:right="-2"/>
    </w:pPr>
    <w:rPr>
      <w:rFonts w:cs="Calibri"/>
      <w:noProof/>
      <w:color w:val="7F7F7F"/>
    </w:rPr>
  </w:style>
  <w:style w:type="paragraph" w:styleId="TOC4">
    <w:name w:val="toc 4"/>
    <w:basedOn w:val="Normal"/>
    <w:next w:val="Normal"/>
    <w:rsid w:val="004F1731"/>
    <w:pPr>
      <w:tabs>
        <w:tab w:val="right" w:leader="dot" w:pos="9072"/>
      </w:tabs>
      <w:spacing w:after="0"/>
      <w:ind w:left="284" w:right="851"/>
    </w:pPr>
  </w:style>
  <w:style w:type="character" w:customStyle="1" w:styleId="italic">
    <w:name w:val="italic"/>
    <w:basedOn w:val="DefaultParagraphFont"/>
    <w:rsid w:val="004F1731"/>
    <w:rPr>
      <w:i/>
    </w:rPr>
  </w:style>
  <w:style w:type="paragraph" w:customStyle="1" w:styleId="OneLevelNumberedParagraph">
    <w:name w:val="One Level Numbered Paragraph"/>
    <w:basedOn w:val="Normal"/>
    <w:rsid w:val="009545F6"/>
    <w:pPr>
      <w:numPr>
        <w:numId w:val="9"/>
      </w:numPr>
    </w:pPr>
  </w:style>
  <w:style w:type="paragraph" w:customStyle="1" w:styleId="BoxText">
    <w:name w:val="Box Text"/>
    <w:basedOn w:val="Normal"/>
    <w:rsid w:val="00B85298"/>
    <w:pPr>
      <w:spacing w:before="120" w:after="120"/>
      <w:ind w:right="57"/>
    </w:pPr>
    <w:rPr>
      <w:rFonts w:ascii="Arial" w:hAnsi="Arial"/>
      <w:sz w:val="20"/>
    </w:rPr>
  </w:style>
  <w:style w:type="paragraph" w:customStyle="1" w:styleId="BoxBullet">
    <w:name w:val="Box Bullet"/>
    <w:basedOn w:val="Normal"/>
    <w:rsid w:val="009545F6"/>
    <w:pPr>
      <w:numPr>
        <w:numId w:val="6"/>
      </w:numPr>
      <w:ind w:left="284" w:hanging="284"/>
    </w:pPr>
  </w:style>
  <w:style w:type="paragraph" w:customStyle="1" w:styleId="BoxDash">
    <w:name w:val="Box Dash"/>
    <w:basedOn w:val="Normal"/>
    <w:rsid w:val="009545F6"/>
    <w:pPr>
      <w:numPr>
        <w:ilvl w:val="1"/>
        <w:numId w:val="6"/>
      </w:numPr>
      <w:ind w:left="568"/>
    </w:pPr>
  </w:style>
  <w:style w:type="paragraph" w:customStyle="1" w:styleId="BoxDoubleDot">
    <w:name w:val="Box Double Dot"/>
    <w:basedOn w:val="Normal"/>
    <w:rsid w:val="009545F6"/>
    <w:pPr>
      <w:numPr>
        <w:ilvl w:val="2"/>
        <w:numId w:val="6"/>
      </w:numPr>
      <w:ind w:left="851" w:hanging="284"/>
    </w:pPr>
  </w:style>
  <w:style w:type="paragraph" w:customStyle="1" w:styleId="RecommendationBullet">
    <w:name w:val="Recommendation Bullet"/>
    <w:basedOn w:val="RecommendationTextBase"/>
    <w:rsid w:val="004F1731"/>
    <w:pPr>
      <w:numPr>
        <w:numId w:val="1"/>
      </w:numPr>
    </w:pPr>
  </w:style>
  <w:style w:type="paragraph" w:customStyle="1" w:styleId="RecommendationDash">
    <w:name w:val="Recommendation Dash"/>
    <w:basedOn w:val="RecommendationTextBase"/>
    <w:rsid w:val="004F1731"/>
    <w:pPr>
      <w:numPr>
        <w:ilvl w:val="1"/>
        <w:numId w:val="1"/>
      </w:numPr>
    </w:pPr>
  </w:style>
  <w:style w:type="paragraph" w:customStyle="1" w:styleId="RecommendationDoubleDot">
    <w:name w:val="Recommendation Double Dot"/>
    <w:basedOn w:val="RecommendationTextBase"/>
    <w:rsid w:val="004F1731"/>
    <w:pPr>
      <w:numPr>
        <w:ilvl w:val="2"/>
        <w:numId w:val="1"/>
      </w:numPr>
    </w:pPr>
  </w:style>
  <w:style w:type="paragraph" w:customStyle="1" w:styleId="Disclaimer">
    <w:name w:val="Disclaimer"/>
    <w:basedOn w:val="ReportDate"/>
    <w:rsid w:val="009545F6"/>
    <w:pPr>
      <w:spacing w:after="1800"/>
      <w:ind w:right="142"/>
    </w:pPr>
    <w:rPr>
      <w:rFonts w:ascii="Century Gothic" w:hAnsi="Century Gothic"/>
      <w:b/>
      <w:bCs/>
      <w:color w:val="1F497D" w:themeColor="text2"/>
      <w:sz w:val="22"/>
    </w:rPr>
  </w:style>
  <w:style w:type="paragraph" w:customStyle="1" w:styleId="SecurityClassificationHeader">
    <w:name w:val="Security Classification Header"/>
    <w:rsid w:val="004F1731"/>
    <w:pPr>
      <w:spacing w:after="240" w:line="240" w:lineRule="auto"/>
      <w:jc w:val="center"/>
    </w:pPr>
    <w:rPr>
      <w:rFonts w:ascii="Book Antiqua" w:eastAsia="Times New Roman" w:hAnsi="Book Antiqua" w:cs="Times New Roman"/>
      <w:b/>
      <w:caps/>
      <w:color w:val="000080"/>
      <w:szCs w:val="20"/>
      <w:lang w:eastAsia="en-AU"/>
    </w:rPr>
  </w:style>
  <w:style w:type="paragraph" w:customStyle="1" w:styleId="SecurityClassificationFooter">
    <w:name w:val="Security Classification Footer"/>
    <w:rsid w:val="004F1731"/>
    <w:pPr>
      <w:spacing w:before="240" w:after="0" w:line="240" w:lineRule="auto"/>
      <w:jc w:val="center"/>
    </w:pPr>
    <w:rPr>
      <w:rFonts w:ascii="Book Antiqua" w:eastAsia="Times New Roman" w:hAnsi="Book Antiqua" w:cs="Times New Roman"/>
      <w:b/>
      <w:caps/>
      <w:color w:val="000080"/>
      <w:szCs w:val="20"/>
      <w:lang w:eastAsia="en-AU"/>
    </w:rPr>
  </w:style>
  <w:style w:type="character" w:customStyle="1" w:styleId="EmailStyle84">
    <w:name w:val="EmailStyle84"/>
    <w:basedOn w:val="DefaultParagraphFont"/>
    <w:semiHidden/>
    <w:rsid w:val="004F1731"/>
    <w:rPr>
      <w:rFonts w:ascii="Arial" w:hAnsi="Arial" w:cs="Arial"/>
      <w:color w:val="auto"/>
      <w:sz w:val="20"/>
      <w:szCs w:val="20"/>
    </w:rPr>
  </w:style>
  <w:style w:type="character" w:customStyle="1" w:styleId="Italics">
    <w:name w:val="Italics"/>
    <w:basedOn w:val="DefaultParagraphFont"/>
    <w:rsid w:val="004F1731"/>
    <w:rPr>
      <w:i/>
    </w:rPr>
  </w:style>
  <w:style w:type="paragraph" w:customStyle="1" w:styleId="NotesHeading">
    <w:name w:val="Notes Heading"/>
    <w:basedOn w:val="Normal"/>
    <w:rsid w:val="009545F6"/>
    <w:pPr>
      <w:keepNext/>
      <w:spacing w:before="240" w:after="360"/>
      <w:jc w:val="center"/>
    </w:pPr>
    <w:rPr>
      <w:rFonts w:ascii="Century Gothic" w:hAnsi="Century Gothic"/>
      <w:smallCaps/>
      <w:color w:val="1F497D" w:themeColor="text2"/>
      <w:sz w:val="36"/>
      <w:szCs w:val="36"/>
    </w:rPr>
  </w:style>
  <w:style w:type="paragraph" w:customStyle="1" w:styleId="BoxHeadingnonumber">
    <w:name w:val="Box Heading no number"/>
    <w:basedOn w:val="BoxHeading"/>
    <w:next w:val="BoxText"/>
    <w:qFormat/>
    <w:rsid w:val="004F1731"/>
  </w:style>
  <w:style w:type="numbering" w:customStyle="1" w:styleId="Outlinenumbering">
    <w:name w:val="Outline numbering"/>
    <w:uiPriority w:val="99"/>
    <w:rsid w:val="004F1731"/>
    <w:pPr>
      <w:numPr>
        <w:numId w:val="3"/>
      </w:numPr>
    </w:pPr>
  </w:style>
  <w:style w:type="numbering" w:customStyle="1" w:styleId="Optionboxheading">
    <w:name w:val="Option box heading"/>
    <w:uiPriority w:val="99"/>
    <w:rsid w:val="004F1731"/>
    <w:pPr>
      <w:numPr>
        <w:numId w:val="4"/>
      </w:numPr>
    </w:pPr>
  </w:style>
  <w:style w:type="character" w:customStyle="1" w:styleId="A5">
    <w:name w:val="A5"/>
    <w:uiPriority w:val="99"/>
    <w:rsid w:val="004F1731"/>
    <w:rPr>
      <w:rFonts w:cs="Swiss 721 BT"/>
      <w:color w:val="000000"/>
      <w:sz w:val="20"/>
      <w:szCs w:val="20"/>
    </w:rPr>
  </w:style>
  <w:style w:type="paragraph" w:customStyle="1" w:styleId="Heading2NotNumbered">
    <w:name w:val="Heading 2 Not Numbered"/>
    <w:basedOn w:val="Heading2"/>
    <w:next w:val="Normal"/>
    <w:rsid w:val="004F1731"/>
  </w:style>
  <w:style w:type="character" w:customStyle="1" w:styleId="SingleParagraphChar">
    <w:name w:val="Single Paragraph Char"/>
    <w:basedOn w:val="DefaultParagraphFont"/>
    <w:link w:val="SingleParagraph"/>
    <w:rsid w:val="009545F6"/>
    <w:rPr>
      <w:rFonts w:ascii="Calibri" w:eastAsia="Times New Roman" w:hAnsi="Calibri" w:cs="Times New Roman"/>
      <w:szCs w:val="20"/>
      <w:lang w:eastAsia="en-AU"/>
    </w:rPr>
  </w:style>
  <w:style w:type="paragraph" w:styleId="NormalWeb">
    <w:name w:val="Normal (Web)"/>
    <w:basedOn w:val="Normal"/>
    <w:uiPriority w:val="99"/>
    <w:semiHidden/>
    <w:unhideWhenUsed/>
    <w:rsid w:val="0030762A"/>
    <w:rPr>
      <w:rFonts w:ascii="Times New Roman" w:hAnsi="Times New Roman"/>
      <w:sz w:val="24"/>
      <w:szCs w:val="24"/>
    </w:rPr>
  </w:style>
  <w:style w:type="paragraph" w:styleId="Subtitle">
    <w:name w:val="Subtitle"/>
    <w:basedOn w:val="Normal"/>
    <w:next w:val="Normal"/>
    <w:link w:val="SubtitleChar"/>
    <w:uiPriority w:val="11"/>
    <w:qFormat/>
    <w:rsid w:val="009545F6"/>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9545F6"/>
    <w:rPr>
      <w:rFonts w:ascii="Calibri" w:eastAsiaTheme="majorEastAsia" w:hAnsi="Calibri" w:cstheme="majorBidi"/>
      <w:iCs/>
      <w:color w:val="7F7F7F" w:themeColor="text1" w:themeTint="80"/>
      <w:sz w:val="44"/>
      <w:szCs w:val="44"/>
      <w:lang w:eastAsia="en-AU"/>
    </w:rPr>
  </w:style>
  <w:style w:type="paragraph" w:customStyle="1" w:styleId="ReportDate">
    <w:name w:val="Report Date"/>
    <w:basedOn w:val="Normal"/>
    <w:link w:val="ReportDateChar"/>
    <w:rsid w:val="009545F6"/>
    <w:pPr>
      <w:keepNext/>
      <w:spacing w:after="360"/>
      <w:ind w:right="139"/>
      <w:jc w:val="right"/>
    </w:pPr>
    <w:rPr>
      <w:color w:val="004A7F"/>
      <w:sz w:val="44"/>
    </w:rPr>
  </w:style>
  <w:style w:type="paragraph" w:customStyle="1" w:styleId="Romannumeral">
    <w:name w:val="Roman numeral"/>
    <w:basedOn w:val="Normal"/>
    <w:rsid w:val="009545F6"/>
    <w:pPr>
      <w:numPr>
        <w:numId w:val="13"/>
      </w:numPr>
      <w:tabs>
        <w:tab w:val="clear" w:pos="720"/>
        <w:tab w:val="left" w:pos="851"/>
      </w:tabs>
      <w:ind w:left="851" w:hanging="851"/>
    </w:pPr>
  </w:style>
  <w:style w:type="numbering" w:customStyle="1" w:styleId="OutlineList">
    <w:name w:val="OutlineList"/>
    <w:uiPriority w:val="99"/>
    <w:rsid w:val="009545F6"/>
    <w:pPr>
      <w:numPr>
        <w:numId w:val="8"/>
      </w:numPr>
    </w:pPr>
  </w:style>
  <w:style w:type="numbering" w:customStyle="1" w:styleId="BulletedList">
    <w:name w:val="Bulleted List"/>
    <w:uiPriority w:val="99"/>
    <w:rsid w:val="009545F6"/>
    <w:pPr>
      <w:numPr>
        <w:numId w:val="5"/>
      </w:numPr>
    </w:pPr>
  </w:style>
  <w:style w:type="numbering" w:customStyle="1" w:styleId="BoxBulletedList">
    <w:name w:val="Box Bulleted List"/>
    <w:uiPriority w:val="99"/>
    <w:rsid w:val="009545F6"/>
    <w:pPr>
      <w:numPr>
        <w:numId w:val="6"/>
      </w:numPr>
    </w:pPr>
  </w:style>
  <w:style w:type="numbering" w:customStyle="1" w:styleId="OneLevelList">
    <w:name w:val="OneLevelList"/>
    <w:uiPriority w:val="99"/>
    <w:rsid w:val="009545F6"/>
    <w:pPr>
      <w:numPr>
        <w:numId w:val="7"/>
      </w:numPr>
    </w:pPr>
  </w:style>
  <w:style w:type="numbering" w:customStyle="1" w:styleId="ChartandTableFootnoteAlphaList">
    <w:name w:val="ChartandTableFootnoteAlphaList"/>
    <w:uiPriority w:val="99"/>
    <w:rsid w:val="009545F6"/>
    <w:pPr>
      <w:numPr>
        <w:numId w:val="14"/>
      </w:numPr>
    </w:pPr>
  </w:style>
  <w:style w:type="paragraph" w:customStyle="1" w:styleId="Crest">
    <w:name w:val="Crest"/>
    <w:basedOn w:val="Header"/>
    <w:rsid w:val="009545F6"/>
    <w:pPr>
      <w:spacing w:after="480"/>
      <w:jc w:val="center"/>
    </w:pPr>
    <w:rPr>
      <w:color w:val="000000" w:themeColor="text1"/>
    </w:rPr>
  </w:style>
  <w:style w:type="paragraph" w:customStyle="1" w:styleId="Heading1Numbered">
    <w:name w:val="Heading 1 Numbered"/>
    <w:basedOn w:val="Heading1"/>
    <w:next w:val="Normal"/>
    <w:rsid w:val="009545F6"/>
    <w:pPr>
      <w:numPr>
        <w:numId w:val="12"/>
      </w:numPr>
    </w:pPr>
  </w:style>
  <w:style w:type="paragraph" w:customStyle="1" w:styleId="Heading2Numbered">
    <w:name w:val="Heading 2 Numbered"/>
    <w:basedOn w:val="Heading2"/>
    <w:next w:val="Normal"/>
    <w:rsid w:val="00F61397"/>
    <w:pPr>
      <w:numPr>
        <w:ilvl w:val="1"/>
        <w:numId w:val="28"/>
      </w:numPr>
      <w:tabs>
        <w:tab w:val="left" w:pos="567"/>
      </w:tabs>
    </w:pPr>
  </w:style>
  <w:style w:type="paragraph" w:customStyle="1" w:styleId="Heading3Numbered">
    <w:name w:val="Heading 3 Numbered"/>
    <w:basedOn w:val="Heading3"/>
    <w:qFormat/>
    <w:rsid w:val="009545F6"/>
    <w:pPr>
      <w:numPr>
        <w:ilvl w:val="2"/>
        <w:numId w:val="12"/>
      </w:numPr>
    </w:pPr>
  </w:style>
  <w:style w:type="character" w:styleId="SubtleEmphasis">
    <w:name w:val="Subtle Emphasis"/>
    <w:basedOn w:val="DefaultParagraphFont"/>
    <w:uiPriority w:val="19"/>
    <w:qFormat/>
    <w:rsid w:val="009545F6"/>
    <w:rPr>
      <w:i/>
      <w:iCs/>
      <w:color w:val="808080" w:themeColor="text1" w:themeTint="7F"/>
    </w:rPr>
  </w:style>
  <w:style w:type="character" w:styleId="PlaceholderText">
    <w:name w:val="Placeholder Text"/>
    <w:basedOn w:val="DefaultParagraphFont"/>
    <w:uiPriority w:val="99"/>
    <w:semiHidden/>
    <w:rsid w:val="009545F6"/>
    <w:rPr>
      <w:color w:val="808080"/>
    </w:rPr>
  </w:style>
  <w:style w:type="character" w:customStyle="1" w:styleId="ReportDateChar">
    <w:name w:val="Report Date Char"/>
    <w:basedOn w:val="DefaultParagraphFont"/>
    <w:link w:val="ReportDate"/>
    <w:rsid w:val="009545F6"/>
    <w:rPr>
      <w:rFonts w:ascii="Calibri" w:eastAsia="Times New Roman" w:hAnsi="Calibri" w:cs="Times New Roman"/>
      <w:color w:val="004A7F"/>
      <w:sz w:val="44"/>
      <w:szCs w:val="20"/>
      <w:lang w:eastAsia="en-AU"/>
    </w:rPr>
  </w:style>
  <w:style w:type="paragraph" w:customStyle="1" w:styleId="Divider">
    <w:name w:val="Divider"/>
    <w:basedOn w:val="ReportDate"/>
    <w:qFormat/>
    <w:rsid w:val="009545F6"/>
    <w:pPr>
      <w:spacing w:after="1800"/>
      <w:ind w:right="0"/>
    </w:pPr>
    <w:rPr>
      <w:rFonts w:ascii="Rockwell" w:hAnsi="Rockwell"/>
      <w:sz w:val="24"/>
    </w:rPr>
  </w:style>
  <w:style w:type="paragraph" w:customStyle="1" w:styleId="TableHeadingContinued">
    <w:name w:val="Table Heading Continued"/>
    <w:basedOn w:val="TableMainHeading"/>
    <w:next w:val="TableGraphic"/>
    <w:qFormat/>
    <w:rsid w:val="009545F6"/>
  </w:style>
  <w:style w:type="paragraph" w:customStyle="1" w:styleId="Heading3noTOC">
    <w:name w:val="Heading 3 no TOC"/>
    <w:basedOn w:val="Heading3"/>
    <w:qFormat/>
    <w:rsid w:val="009545F6"/>
    <w:rPr>
      <w:rFonts w:cs="Calibri"/>
    </w:rPr>
  </w:style>
  <w:style w:type="paragraph" w:styleId="TOCHeading">
    <w:name w:val="TOC Heading"/>
    <w:basedOn w:val="Heading1"/>
    <w:next w:val="Normal"/>
    <w:uiPriority w:val="39"/>
    <w:unhideWhenUsed/>
    <w:qFormat/>
    <w:rsid w:val="009545F6"/>
    <w:pPr>
      <w:keepLines/>
      <w:spacing w:after="0" w:line="276" w:lineRule="auto"/>
      <w:outlineLvl w:val="9"/>
    </w:pPr>
    <w:rPr>
      <w:rFonts w:asciiTheme="majorHAnsi" w:eastAsiaTheme="majorEastAsia" w:hAnsiTheme="majorHAnsi" w:cstheme="majorBidi"/>
      <w:b w:val="0"/>
      <w:bCs/>
      <w:color w:val="365F91" w:themeColor="accent1" w:themeShade="BF"/>
      <w:kern w:val="0"/>
      <w:sz w:val="28"/>
      <w:szCs w:val="28"/>
      <w:lang w:val="en-US" w:eastAsia="ja-JP"/>
    </w:rPr>
  </w:style>
  <w:style w:type="paragraph" w:customStyle="1" w:styleId="Heading1-NoTOC">
    <w:name w:val="Heading 1 - No TOC"/>
    <w:basedOn w:val="Heading1"/>
    <w:rsid w:val="00B85298"/>
    <w:pPr>
      <w:outlineLvl w:val="9"/>
    </w:pPr>
  </w:style>
  <w:style w:type="paragraph" w:customStyle="1" w:styleId="TableRowHeading">
    <w:name w:val="Table Row Heading"/>
    <w:basedOn w:val="TableTextLeft"/>
    <w:rsid w:val="00F61397"/>
    <w:rPr>
      <w:b/>
      <w:color w:val="1F497D" w:themeColor="text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D5A"/>
    <w:pPr>
      <w:spacing w:after="240" w:line="280" w:lineRule="exact"/>
      <w:jc w:val="both"/>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DD3D5A"/>
    <w:pPr>
      <w:pBdr>
        <w:bottom w:val="single" w:sz="12" w:space="11" w:color="1F497D" w:themeColor="text2"/>
      </w:pBdr>
      <w:spacing w:after="480"/>
      <w:outlineLvl w:val="0"/>
    </w:pPr>
    <w:rPr>
      <w:b/>
      <w:bCs w:val="0"/>
      <w:caps/>
      <w:sz w:val="44"/>
    </w:rPr>
  </w:style>
  <w:style w:type="paragraph" w:styleId="Heading2">
    <w:name w:val="heading 2"/>
    <w:basedOn w:val="HeadingBase"/>
    <w:next w:val="Normal"/>
    <w:link w:val="Heading2Char"/>
    <w:qFormat/>
    <w:rsid w:val="00DD3D5A"/>
    <w:pPr>
      <w:spacing w:before="240" w:after="240"/>
      <w:outlineLvl w:val="1"/>
    </w:pPr>
    <w:rPr>
      <w:b/>
      <w:bCs w:val="0"/>
      <w:iCs/>
      <w:caps/>
      <w:color w:val="595959" w:themeColor="text1" w:themeTint="A6"/>
      <w:sz w:val="36"/>
      <w:szCs w:val="28"/>
    </w:rPr>
  </w:style>
  <w:style w:type="paragraph" w:styleId="Heading3">
    <w:name w:val="heading 3"/>
    <w:basedOn w:val="HeadingBase"/>
    <w:next w:val="Normal"/>
    <w:link w:val="Heading3Char"/>
    <w:qFormat/>
    <w:rsid w:val="00DD3D5A"/>
    <w:pPr>
      <w:spacing w:before="240" w:after="240"/>
      <w:outlineLvl w:val="2"/>
    </w:pPr>
    <w:rPr>
      <w:b/>
      <w:bCs w:val="0"/>
      <w:color w:val="1F497D" w:themeColor="text2"/>
      <w:sz w:val="32"/>
      <w:szCs w:val="26"/>
    </w:rPr>
  </w:style>
  <w:style w:type="paragraph" w:styleId="Heading4">
    <w:name w:val="heading 4"/>
    <w:basedOn w:val="HeadingBase"/>
    <w:next w:val="Normal"/>
    <w:link w:val="Heading4Char"/>
    <w:qFormat/>
    <w:rsid w:val="009545F6"/>
    <w:pPr>
      <w:outlineLvl w:val="3"/>
    </w:pPr>
    <w:rPr>
      <w:bCs w:val="0"/>
      <w:color w:val="336E98"/>
      <w:sz w:val="26"/>
      <w:szCs w:val="26"/>
    </w:rPr>
  </w:style>
  <w:style w:type="paragraph" w:styleId="Heading5">
    <w:name w:val="heading 5"/>
    <w:basedOn w:val="HeadingBase"/>
    <w:next w:val="Normal"/>
    <w:link w:val="Heading5Char"/>
    <w:qFormat/>
    <w:rsid w:val="009545F6"/>
    <w:pPr>
      <w:outlineLvl w:val="4"/>
    </w:pPr>
    <w:rPr>
      <w:b/>
      <w:bCs w:val="0"/>
      <w:iCs/>
    </w:rPr>
  </w:style>
  <w:style w:type="paragraph" w:styleId="Heading6">
    <w:name w:val="heading 6"/>
    <w:basedOn w:val="HeadingBase"/>
    <w:next w:val="Normal"/>
    <w:link w:val="Heading6Char"/>
    <w:qFormat/>
    <w:rsid w:val="009545F6"/>
    <w:pPr>
      <w:outlineLvl w:val="5"/>
    </w:pPr>
    <w:rPr>
      <w:bCs w:val="0"/>
      <w:szCs w:val="22"/>
    </w:rPr>
  </w:style>
  <w:style w:type="paragraph" w:styleId="Heading7">
    <w:name w:val="heading 7"/>
    <w:basedOn w:val="HeadingBase"/>
    <w:next w:val="Normal"/>
    <w:link w:val="Heading7Char"/>
    <w:qFormat/>
    <w:rsid w:val="004F1731"/>
    <w:pPr>
      <w:outlineLvl w:val="6"/>
    </w:pPr>
    <w:rPr>
      <w:szCs w:val="24"/>
    </w:rPr>
  </w:style>
  <w:style w:type="paragraph" w:styleId="Heading8">
    <w:name w:val="heading 8"/>
    <w:basedOn w:val="HeadingBase"/>
    <w:next w:val="Normal"/>
    <w:link w:val="Heading8Char"/>
    <w:qFormat/>
    <w:rsid w:val="004F1731"/>
    <w:pPr>
      <w:outlineLvl w:val="7"/>
    </w:pPr>
    <w:rPr>
      <w:iCs/>
      <w:szCs w:val="24"/>
    </w:rPr>
  </w:style>
  <w:style w:type="paragraph" w:styleId="Heading9">
    <w:name w:val="heading 9"/>
    <w:basedOn w:val="HeadingBase"/>
    <w:next w:val="Normal"/>
    <w:link w:val="Heading9Char"/>
    <w:qFormat/>
    <w:rsid w:val="004F1731"/>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aliases w:val="b,b1,b + line,level 1,Body,Bullet + line"/>
    <w:basedOn w:val="Normal"/>
    <w:link w:val="BulletChar"/>
    <w:rsid w:val="00F61397"/>
    <w:pPr>
      <w:numPr>
        <w:numId w:val="5"/>
      </w:numPr>
      <w:tabs>
        <w:tab w:val="clear" w:pos="283"/>
        <w:tab w:val="left" w:pos="425"/>
      </w:tabs>
      <w:ind w:left="425" w:hanging="425"/>
    </w:pPr>
  </w:style>
  <w:style w:type="character" w:customStyle="1" w:styleId="BulletChar">
    <w:name w:val="Bullet Char"/>
    <w:aliases w:val="b Char,b Char Char,b + line Char Char"/>
    <w:basedOn w:val="DefaultParagraphFont"/>
    <w:link w:val="Bullet"/>
    <w:rsid w:val="00F61397"/>
    <w:rPr>
      <w:rFonts w:ascii="Calibri" w:eastAsia="Times New Roman" w:hAnsi="Calibri" w:cs="Times New Roman"/>
      <w:szCs w:val="20"/>
      <w:lang w:eastAsia="en-AU"/>
    </w:rPr>
  </w:style>
  <w:style w:type="paragraph" w:customStyle="1" w:styleId="Dash">
    <w:name w:val="Dash"/>
    <w:basedOn w:val="Normal"/>
    <w:link w:val="DashChar"/>
    <w:rsid w:val="009545F6"/>
    <w:pPr>
      <w:numPr>
        <w:ilvl w:val="1"/>
        <w:numId w:val="5"/>
      </w:numPr>
      <w:ind w:left="568"/>
    </w:pPr>
  </w:style>
  <w:style w:type="character" w:customStyle="1" w:styleId="DashChar">
    <w:name w:val="Dash Char"/>
    <w:basedOn w:val="DefaultParagraphFont"/>
    <w:link w:val="Dash"/>
    <w:rsid w:val="00357FC6"/>
    <w:rPr>
      <w:rFonts w:ascii="Calibri" w:eastAsia="Times New Roman" w:hAnsi="Calibri" w:cs="Times New Roman"/>
      <w:szCs w:val="20"/>
      <w:lang w:eastAsia="en-AU"/>
    </w:rPr>
  </w:style>
  <w:style w:type="paragraph" w:customStyle="1" w:styleId="DoubleDot">
    <w:name w:val="Double Dot"/>
    <w:basedOn w:val="Normal"/>
    <w:link w:val="DoubleDotChar"/>
    <w:rsid w:val="009545F6"/>
    <w:pPr>
      <w:numPr>
        <w:ilvl w:val="2"/>
        <w:numId w:val="5"/>
      </w:numPr>
      <w:ind w:left="851" w:hanging="284"/>
    </w:pPr>
  </w:style>
  <w:style w:type="character" w:customStyle="1" w:styleId="DoubleDotChar">
    <w:name w:val="Double Dot Char"/>
    <w:basedOn w:val="DefaultParagraphFont"/>
    <w:link w:val="DoubleDot"/>
    <w:rsid w:val="00357FC6"/>
    <w:rPr>
      <w:rFonts w:ascii="Calibri" w:eastAsia="Times New Roman" w:hAnsi="Calibri" w:cs="Times New Roman"/>
      <w:szCs w:val="20"/>
      <w:lang w:eastAsia="en-AU"/>
    </w:rPr>
  </w:style>
  <w:style w:type="character" w:customStyle="1" w:styleId="Heading1Char">
    <w:name w:val="Heading 1 Char"/>
    <w:basedOn w:val="DefaultParagraphFont"/>
    <w:link w:val="Heading1"/>
    <w:rsid w:val="00DD3D5A"/>
    <w:rPr>
      <w:rFonts w:ascii="Calibri" w:eastAsia="Times New Roman" w:hAnsi="Calibri" w:cs="Arial"/>
      <w:b/>
      <w:caps/>
      <w:color w:val="004A7F"/>
      <w:kern w:val="32"/>
      <w:sz w:val="44"/>
      <w:szCs w:val="36"/>
      <w:lang w:eastAsia="en-AU"/>
    </w:rPr>
  </w:style>
  <w:style w:type="character" w:customStyle="1" w:styleId="Heading2Char">
    <w:name w:val="Heading 2 Char"/>
    <w:basedOn w:val="DefaultParagraphFont"/>
    <w:link w:val="Heading2"/>
    <w:rsid w:val="00DD3D5A"/>
    <w:rPr>
      <w:rFonts w:ascii="Calibri" w:eastAsia="Times New Roman" w:hAnsi="Calibri" w:cs="Arial"/>
      <w:b/>
      <w:iCs/>
      <w:caps/>
      <w:color w:val="595959" w:themeColor="text1" w:themeTint="A6"/>
      <w:kern w:val="32"/>
      <w:sz w:val="36"/>
      <w:szCs w:val="28"/>
      <w:lang w:eastAsia="en-AU"/>
    </w:rPr>
  </w:style>
  <w:style w:type="paragraph" w:styleId="ListParagraph">
    <w:name w:val="List Paragraph"/>
    <w:basedOn w:val="Normal"/>
    <w:uiPriority w:val="34"/>
    <w:qFormat/>
    <w:rsid w:val="00E22B06"/>
    <w:pPr>
      <w:ind w:left="720"/>
      <w:contextualSpacing/>
    </w:pPr>
  </w:style>
  <w:style w:type="character" w:styleId="Hyperlink">
    <w:name w:val="Hyperlink"/>
    <w:basedOn w:val="DefaultParagraphFont"/>
    <w:uiPriority w:val="99"/>
    <w:rsid w:val="00F61397"/>
    <w:rPr>
      <w:b/>
      <w:color w:val="004A7F"/>
      <w:u w:val="none"/>
    </w:rPr>
  </w:style>
  <w:style w:type="character" w:customStyle="1" w:styleId="Heading3Char">
    <w:name w:val="Heading 3 Char"/>
    <w:basedOn w:val="DefaultParagraphFont"/>
    <w:link w:val="Heading3"/>
    <w:rsid w:val="00DD3D5A"/>
    <w:rPr>
      <w:rFonts w:ascii="Calibri" w:eastAsia="Times New Roman" w:hAnsi="Calibri" w:cs="Arial"/>
      <w:b/>
      <w:color w:val="1F497D" w:themeColor="text2"/>
      <w:kern w:val="32"/>
      <w:sz w:val="32"/>
      <w:szCs w:val="26"/>
      <w:lang w:eastAsia="en-AU"/>
    </w:rPr>
  </w:style>
  <w:style w:type="character" w:customStyle="1" w:styleId="Heading4Char">
    <w:name w:val="Heading 4 Char"/>
    <w:basedOn w:val="DefaultParagraphFont"/>
    <w:link w:val="Heading4"/>
    <w:rsid w:val="009545F6"/>
    <w:rPr>
      <w:rFonts w:ascii="Calibri" w:eastAsia="Times New Roman" w:hAnsi="Calibri" w:cs="Arial"/>
      <w:color w:val="336E98"/>
      <w:kern w:val="32"/>
      <w:sz w:val="26"/>
      <w:szCs w:val="26"/>
      <w:lang w:eastAsia="en-AU"/>
    </w:rPr>
  </w:style>
  <w:style w:type="character" w:styleId="FollowedHyperlink">
    <w:name w:val="FollowedHyperlink"/>
    <w:basedOn w:val="DefaultParagraphFont"/>
    <w:rsid w:val="004F1731"/>
    <w:rPr>
      <w:color w:val="auto"/>
      <w:u w:val="none"/>
    </w:rPr>
  </w:style>
  <w:style w:type="paragraph" w:styleId="FootnoteText">
    <w:name w:val="footnote text"/>
    <w:basedOn w:val="Normal"/>
    <w:link w:val="FootnoteTextChar"/>
    <w:uiPriority w:val="99"/>
    <w:rsid w:val="00F61397"/>
    <w:pPr>
      <w:tabs>
        <w:tab w:val="left" w:pos="284"/>
      </w:tabs>
      <w:spacing w:after="40" w:line="240" w:lineRule="auto"/>
      <w:ind w:left="284" w:hanging="284"/>
    </w:pPr>
    <w:rPr>
      <w:sz w:val="20"/>
    </w:rPr>
  </w:style>
  <w:style w:type="character" w:customStyle="1" w:styleId="FootnoteTextChar">
    <w:name w:val="Footnote Text Char"/>
    <w:basedOn w:val="DefaultParagraphFont"/>
    <w:link w:val="FootnoteText"/>
    <w:uiPriority w:val="99"/>
    <w:rsid w:val="00F61397"/>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9545F6"/>
    <w:rPr>
      <w:rFonts w:ascii="Calibri" w:hAnsi="Calibri"/>
      <w:sz w:val="20"/>
      <w:vertAlign w:val="superscript"/>
    </w:rPr>
  </w:style>
  <w:style w:type="character" w:styleId="CommentReference">
    <w:name w:val="annotation reference"/>
    <w:basedOn w:val="DefaultParagraphFont"/>
    <w:uiPriority w:val="99"/>
    <w:semiHidden/>
    <w:unhideWhenUsed/>
    <w:rsid w:val="005D6D22"/>
    <w:rPr>
      <w:sz w:val="16"/>
      <w:szCs w:val="16"/>
    </w:rPr>
  </w:style>
  <w:style w:type="paragraph" w:styleId="CommentText">
    <w:name w:val="annotation text"/>
    <w:basedOn w:val="Normal"/>
    <w:link w:val="CommentTextChar"/>
    <w:uiPriority w:val="99"/>
    <w:semiHidden/>
    <w:unhideWhenUsed/>
    <w:rsid w:val="005D6D22"/>
    <w:rPr>
      <w:sz w:val="20"/>
    </w:rPr>
  </w:style>
  <w:style w:type="character" w:customStyle="1" w:styleId="CommentTextChar">
    <w:name w:val="Comment Text Char"/>
    <w:basedOn w:val="DefaultParagraphFont"/>
    <w:link w:val="CommentText"/>
    <w:uiPriority w:val="99"/>
    <w:semiHidden/>
    <w:rsid w:val="005D6D22"/>
    <w:rPr>
      <w:sz w:val="20"/>
      <w:szCs w:val="20"/>
    </w:rPr>
  </w:style>
  <w:style w:type="paragraph" w:styleId="BalloonText">
    <w:name w:val="Balloon Text"/>
    <w:basedOn w:val="Normal"/>
    <w:link w:val="BalloonTextChar"/>
    <w:uiPriority w:val="99"/>
    <w:semiHidden/>
    <w:unhideWhenUsed/>
    <w:rsid w:val="009545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5F6"/>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5D6D22"/>
    <w:rPr>
      <w:b/>
      <w:bCs/>
    </w:rPr>
  </w:style>
  <w:style w:type="character" w:customStyle="1" w:styleId="CommentSubjectChar">
    <w:name w:val="Comment Subject Char"/>
    <w:basedOn w:val="CommentTextChar"/>
    <w:link w:val="CommentSubject"/>
    <w:uiPriority w:val="99"/>
    <w:semiHidden/>
    <w:rsid w:val="005D6D22"/>
    <w:rPr>
      <w:b/>
      <w:bCs/>
      <w:sz w:val="20"/>
      <w:szCs w:val="20"/>
    </w:rPr>
  </w:style>
  <w:style w:type="paragraph" w:customStyle="1" w:styleId="CABNETParagraph">
    <w:name w:val="CABNET Paragraph"/>
    <w:basedOn w:val="Normal"/>
    <w:link w:val="CABNETParagraphChar"/>
    <w:qFormat/>
    <w:rsid w:val="00C00B3D"/>
    <w:rPr>
      <w:rFonts w:ascii="Verdana" w:hAnsi="Verdana"/>
    </w:rPr>
  </w:style>
  <w:style w:type="character" w:customStyle="1" w:styleId="CABNETParagraphChar">
    <w:name w:val="CABNET Paragraph Char"/>
    <w:basedOn w:val="DefaultParagraphFont"/>
    <w:link w:val="CABNETParagraph"/>
    <w:rsid w:val="00C00B3D"/>
    <w:rPr>
      <w:rFonts w:ascii="Verdana" w:hAnsi="Verdana"/>
    </w:rPr>
  </w:style>
  <w:style w:type="paragraph" w:customStyle="1" w:styleId="CABHeading1">
    <w:name w:val="CAB Heading 1"/>
    <w:basedOn w:val="Normal"/>
    <w:qFormat/>
    <w:rsid w:val="009F6A9A"/>
    <w:rPr>
      <w:rFonts w:ascii="Verdana" w:hAnsi="Verdana"/>
      <w:b/>
      <w:szCs w:val="24"/>
    </w:rPr>
  </w:style>
  <w:style w:type="paragraph" w:styleId="Header">
    <w:name w:val="header"/>
    <w:basedOn w:val="Normal"/>
    <w:link w:val="HeaderChar"/>
    <w:uiPriority w:val="99"/>
    <w:unhideWhenUsed/>
    <w:rsid w:val="009545F6"/>
    <w:pPr>
      <w:keepNext/>
      <w:spacing w:after="0"/>
      <w:jc w:val="right"/>
    </w:pPr>
    <w:rPr>
      <w:color w:val="004A7F"/>
      <w:sz w:val="20"/>
    </w:rPr>
  </w:style>
  <w:style w:type="character" w:customStyle="1" w:styleId="HeaderChar">
    <w:name w:val="Header Char"/>
    <w:basedOn w:val="DefaultParagraphFont"/>
    <w:link w:val="Header"/>
    <w:uiPriority w:val="99"/>
    <w:rsid w:val="009545F6"/>
    <w:rPr>
      <w:rFonts w:ascii="Calibri" w:eastAsia="Times New Roman" w:hAnsi="Calibri" w:cs="Times New Roman"/>
      <w:color w:val="004A7F"/>
      <w:sz w:val="20"/>
      <w:szCs w:val="20"/>
      <w:lang w:eastAsia="en-AU"/>
    </w:rPr>
  </w:style>
  <w:style w:type="paragraph" w:styleId="Footer">
    <w:name w:val="footer"/>
    <w:basedOn w:val="Normal"/>
    <w:link w:val="FooterChar"/>
    <w:unhideWhenUsed/>
    <w:rsid w:val="009545F6"/>
    <w:pPr>
      <w:tabs>
        <w:tab w:val="center" w:pos="4513"/>
        <w:tab w:val="right" w:pos="9026"/>
      </w:tabs>
      <w:spacing w:after="0"/>
      <w:jc w:val="center"/>
    </w:pPr>
    <w:rPr>
      <w:color w:val="004A7F"/>
      <w:sz w:val="20"/>
    </w:rPr>
  </w:style>
  <w:style w:type="character" w:customStyle="1" w:styleId="FooterChar">
    <w:name w:val="Footer Char"/>
    <w:basedOn w:val="DefaultParagraphFont"/>
    <w:link w:val="Footer"/>
    <w:rsid w:val="009545F6"/>
    <w:rPr>
      <w:rFonts w:ascii="Calibri" w:eastAsia="Times New Roman" w:hAnsi="Calibri" w:cs="Times New Roman"/>
      <w:color w:val="004A7F"/>
      <w:sz w:val="20"/>
      <w:szCs w:val="20"/>
      <w:lang w:eastAsia="en-AU"/>
    </w:rPr>
  </w:style>
  <w:style w:type="paragraph" w:customStyle="1" w:styleId="OutlineNumbered1">
    <w:name w:val="Outline Numbered 1"/>
    <w:basedOn w:val="Normal"/>
    <w:link w:val="OutlineNumbered1Char"/>
    <w:rsid w:val="009545F6"/>
    <w:pPr>
      <w:numPr>
        <w:numId w:val="10"/>
      </w:numPr>
    </w:pPr>
  </w:style>
  <w:style w:type="character" w:customStyle="1" w:styleId="OutlineNumbered1Char">
    <w:name w:val="Outline Numbered 1 Char"/>
    <w:basedOn w:val="DefaultParagraphFont"/>
    <w:link w:val="OutlineNumbered1"/>
    <w:rsid w:val="00DA1E71"/>
    <w:rPr>
      <w:rFonts w:ascii="Calibri" w:eastAsia="Times New Roman" w:hAnsi="Calibri" w:cs="Times New Roman"/>
      <w:szCs w:val="20"/>
      <w:lang w:eastAsia="en-AU"/>
    </w:rPr>
  </w:style>
  <w:style w:type="paragraph" w:customStyle="1" w:styleId="OutlineNumbered2">
    <w:name w:val="Outline Numbered 2"/>
    <w:basedOn w:val="Normal"/>
    <w:rsid w:val="009545F6"/>
    <w:pPr>
      <w:numPr>
        <w:ilvl w:val="1"/>
        <w:numId w:val="10"/>
      </w:numPr>
    </w:pPr>
  </w:style>
  <w:style w:type="paragraph" w:customStyle="1" w:styleId="OutlineNumbered3">
    <w:name w:val="Outline Numbered 3"/>
    <w:basedOn w:val="Normal"/>
    <w:rsid w:val="009545F6"/>
    <w:pPr>
      <w:numPr>
        <w:ilvl w:val="2"/>
        <w:numId w:val="10"/>
      </w:numPr>
    </w:pPr>
  </w:style>
  <w:style w:type="table" w:styleId="TableGrid">
    <w:name w:val="Table Grid"/>
    <w:basedOn w:val="TableNormal"/>
    <w:rsid w:val="009545F6"/>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styleId="Title">
    <w:name w:val="Title"/>
    <w:basedOn w:val="Normal"/>
    <w:next w:val="Normal"/>
    <w:link w:val="TitleChar"/>
    <w:uiPriority w:val="10"/>
    <w:qFormat/>
    <w:rsid w:val="009545F6"/>
    <w:pPr>
      <w:keepNext/>
      <w:pBdr>
        <w:bottom w:val="single" w:sz="12" w:space="18" w:color="1F497D" w:themeColor="text2"/>
      </w:pBdr>
      <w:shd w:val="clear" w:color="auto" w:fill="FFFFFF" w:themeFill="background1"/>
      <w:spacing w:after="480" w:line="240" w:lineRule="auto"/>
      <w:jc w:val="center"/>
    </w:pPr>
    <w:rPr>
      <w:b/>
      <w:color w:val="1F497D" w:themeColor="text2"/>
      <w:sz w:val="60"/>
    </w:rPr>
  </w:style>
  <w:style w:type="character" w:customStyle="1" w:styleId="TitleChar">
    <w:name w:val="Title Char"/>
    <w:basedOn w:val="DefaultParagraphFont"/>
    <w:link w:val="Title"/>
    <w:uiPriority w:val="10"/>
    <w:rsid w:val="009545F6"/>
    <w:rPr>
      <w:rFonts w:ascii="Calibri" w:eastAsia="Times New Roman" w:hAnsi="Calibri" w:cs="Times New Roman"/>
      <w:b/>
      <w:color w:val="1F497D" w:themeColor="text2"/>
      <w:sz w:val="60"/>
      <w:szCs w:val="20"/>
      <w:shd w:val="clear" w:color="auto" w:fill="FFFFFF" w:themeFill="background1"/>
      <w:lang w:eastAsia="en-AU"/>
    </w:rPr>
  </w:style>
  <w:style w:type="table" w:styleId="LightShading-Accent1">
    <w:name w:val="Light Shading Accent 1"/>
    <w:basedOn w:val="TableNormal"/>
    <w:uiPriority w:val="60"/>
    <w:rsid w:val="006E07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uiPriority w:val="1"/>
    <w:qFormat/>
    <w:rsid w:val="009D2907"/>
    <w:pPr>
      <w:spacing w:after="0" w:line="240" w:lineRule="auto"/>
    </w:pPr>
  </w:style>
  <w:style w:type="paragraph" w:styleId="Revision">
    <w:name w:val="Revision"/>
    <w:hidden/>
    <w:uiPriority w:val="99"/>
    <w:semiHidden/>
    <w:rsid w:val="003F09DF"/>
    <w:pPr>
      <w:spacing w:after="0" w:line="240" w:lineRule="auto"/>
    </w:pPr>
  </w:style>
  <w:style w:type="character" w:customStyle="1" w:styleId="Heading5Char">
    <w:name w:val="Heading 5 Char"/>
    <w:basedOn w:val="DefaultParagraphFont"/>
    <w:link w:val="Heading5"/>
    <w:rsid w:val="009545F6"/>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9545F6"/>
    <w:rPr>
      <w:rFonts w:ascii="Calibri" w:eastAsia="Times New Roman" w:hAnsi="Calibri" w:cs="Arial"/>
      <w:color w:val="004A7F"/>
      <w:kern w:val="32"/>
      <w:lang w:eastAsia="en-AU"/>
    </w:rPr>
  </w:style>
  <w:style w:type="character" w:customStyle="1" w:styleId="Heading7Char">
    <w:name w:val="Heading 7 Char"/>
    <w:basedOn w:val="DefaultParagraphFont"/>
    <w:link w:val="Heading7"/>
    <w:rsid w:val="0030762A"/>
    <w:rPr>
      <w:rFonts w:ascii="Century Gothic" w:eastAsia="Times New Roman" w:hAnsi="Century Gothic" w:cs="Times New Roman"/>
      <w:color w:val="1F497D" w:themeColor="text2"/>
      <w:sz w:val="20"/>
      <w:szCs w:val="24"/>
      <w:lang w:eastAsia="en-AU"/>
    </w:rPr>
  </w:style>
  <w:style w:type="character" w:customStyle="1" w:styleId="Heading8Char">
    <w:name w:val="Heading 8 Char"/>
    <w:basedOn w:val="DefaultParagraphFont"/>
    <w:link w:val="Heading8"/>
    <w:rsid w:val="0030762A"/>
    <w:rPr>
      <w:rFonts w:ascii="Century Gothic" w:eastAsia="Times New Roman" w:hAnsi="Century Gothic" w:cs="Times New Roman"/>
      <w:iCs/>
      <w:color w:val="1F497D" w:themeColor="text2"/>
      <w:sz w:val="20"/>
      <w:szCs w:val="24"/>
      <w:lang w:eastAsia="en-AU"/>
    </w:rPr>
  </w:style>
  <w:style w:type="character" w:customStyle="1" w:styleId="Heading9Char">
    <w:name w:val="Heading 9 Char"/>
    <w:basedOn w:val="DefaultParagraphFont"/>
    <w:link w:val="Heading9"/>
    <w:rsid w:val="0030762A"/>
    <w:rPr>
      <w:rFonts w:ascii="Century Gothic" w:eastAsia="Times New Roman" w:hAnsi="Century Gothic" w:cs="Arial"/>
      <w:color w:val="1F497D" w:themeColor="text2"/>
      <w:sz w:val="20"/>
      <w:lang w:eastAsia="en-AU"/>
    </w:rPr>
  </w:style>
  <w:style w:type="paragraph" w:customStyle="1" w:styleId="SingleParagraph">
    <w:name w:val="Single Paragraph"/>
    <w:basedOn w:val="Normal"/>
    <w:link w:val="SingleParagraphChar"/>
    <w:rsid w:val="009545F6"/>
    <w:pPr>
      <w:spacing w:after="0"/>
    </w:pPr>
  </w:style>
  <w:style w:type="character" w:customStyle="1" w:styleId="BoldandItalic">
    <w:name w:val="Bold and Italic"/>
    <w:basedOn w:val="DefaultParagraphFont"/>
    <w:rsid w:val="004F1731"/>
    <w:rPr>
      <w:rFonts w:ascii="Arial" w:hAnsi="Arial"/>
      <w:b/>
      <w:i/>
    </w:rPr>
  </w:style>
  <w:style w:type="character" w:styleId="PageNumber">
    <w:name w:val="page number"/>
    <w:basedOn w:val="DefaultParagraphFont"/>
    <w:rsid w:val="004F1731"/>
    <w:rPr>
      <w:rFonts w:ascii="Book Antiqua" w:hAnsi="Book Antiqua"/>
      <w:sz w:val="18"/>
    </w:rPr>
  </w:style>
  <w:style w:type="paragraph" w:customStyle="1" w:styleId="AlphaParagraph">
    <w:name w:val="Alpha Paragraph"/>
    <w:basedOn w:val="Normal"/>
    <w:qFormat/>
    <w:rsid w:val="009545F6"/>
    <w:pPr>
      <w:numPr>
        <w:ilvl w:val="1"/>
        <w:numId w:val="13"/>
      </w:numPr>
    </w:pPr>
  </w:style>
  <w:style w:type="paragraph" w:customStyle="1" w:styleId="HeadingBase">
    <w:name w:val="Heading Base"/>
    <w:qFormat/>
    <w:rsid w:val="009545F6"/>
    <w:pPr>
      <w:keepNext/>
      <w:spacing w:after="120" w:line="240" w:lineRule="auto"/>
    </w:pPr>
    <w:rPr>
      <w:rFonts w:ascii="Calibri" w:eastAsia="Times New Roman" w:hAnsi="Calibri" w:cs="Arial"/>
      <w:bCs/>
      <w:color w:val="004A7F"/>
      <w:kern w:val="32"/>
      <w:szCs w:val="36"/>
      <w:lang w:eastAsia="en-AU"/>
    </w:rPr>
  </w:style>
  <w:style w:type="paragraph" w:customStyle="1" w:styleId="AppendixHeading">
    <w:name w:val="Appendix Heading"/>
    <w:basedOn w:val="Normal"/>
    <w:next w:val="Normal"/>
    <w:rsid w:val="009545F6"/>
    <w:pPr>
      <w:keepNext/>
      <w:spacing w:before="720" w:after="360"/>
    </w:pPr>
    <w:rPr>
      <w:rFonts w:ascii="Arial Bold" w:hAnsi="Arial Bold"/>
      <w:b/>
      <w:smallCaps/>
      <w:color w:val="004A7F"/>
      <w:sz w:val="36"/>
      <w:szCs w:val="36"/>
    </w:rPr>
  </w:style>
  <w:style w:type="character" w:customStyle="1" w:styleId="Bold">
    <w:name w:val="Bold"/>
    <w:basedOn w:val="DefaultParagraphFont"/>
    <w:rsid w:val="004F1731"/>
    <w:rPr>
      <w:b/>
    </w:rPr>
  </w:style>
  <w:style w:type="paragraph" w:customStyle="1" w:styleId="BoxHeading">
    <w:name w:val="Box Heading"/>
    <w:basedOn w:val="Normal"/>
    <w:next w:val="Normal"/>
    <w:rsid w:val="00B85298"/>
    <w:pPr>
      <w:keepNext/>
      <w:tabs>
        <w:tab w:val="left" w:pos="1418"/>
      </w:tabs>
      <w:spacing w:before="120" w:after="120" w:line="240" w:lineRule="auto"/>
      <w:ind w:left="1418" w:hanging="1418"/>
      <w:jc w:val="left"/>
    </w:pPr>
    <w:rPr>
      <w:rFonts w:ascii="Arial Bold" w:hAnsi="Arial Bold"/>
      <w:b/>
      <w:caps/>
      <w:color w:val="004A7F"/>
      <w:sz w:val="24"/>
      <w:szCs w:val="26"/>
    </w:rPr>
  </w:style>
  <w:style w:type="paragraph" w:customStyle="1" w:styleId="BoxTextBase">
    <w:name w:val="Box Text Base"/>
    <w:basedOn w:val="Normal"/>
    <w:rsid w:val="004F1731"/>
    <w:rPr>
      <w:color w:val="000080"/>
    </w:rPr>
  </w:style>
  <w:style w:type="paragraph" w:customStyle="1" w:styleId="ChartandTableFootnoteAlpha">
    <w:name w:val="Chart and Table Footnote Alpha"/>
    <w:rsid w:val="009545F6"/>
    <w:pPr>
      <w:numPr>
        <w:numId w:val="14"/>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9545F6"/>
    <w:pPr>
      <w:keepNext/>
      <w:spacing w:after="0" w:line="240" w:lineRule="auto"/>
      <w:jc w:val="center"/>
    </w:pPr>
    <w:rPr>
      <w:color w:val="004A7F"/>
      <w:sz w:val="20"/>
    </w:rPr>
  </w:style>
  <w:style w:type="paragraph" w:customStyle="1" w:styleId="ChartMainHeading">
    <w:name w:val="Chart Main Heading"/>
    <w:basedOn w:val="TableMainHeading"/>
    <w:next w:val="ChartGraphic"/>
    <w:rsid w:val="009545F6"/>
    <w:pPr>
      <w:jc w:val="center"/>
    </w:pPr>
  </w:style>
  <w:style w:type="paragraph" w:customStyle="1" w:styleId="ChartorTableNote">
    <w:name w:val="Chart or Table Note"/>
    <w:next w:val="Normal"/>
    <w:rsid w:val="009545F6"/>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545F6"/>
    <w:pPr>
      <w:jc w:val="center"/>
    </w:pPr>
  </w:style>
  <w:style w:type="paragraph" w:customStyle="1" w:styleId="Classification">
    <w:name w:val="Classification"/>
    <w:basedOn w:val="HeadingBase"/>
    <w:next w:val="Footer"/>
    <w:rsid w:val="004F1731"/>
    <w:pPr>
      <w:jc w:val="center"/>
    </w:pPr>
    <w:rPr>
      <w:b/>
      <w:smallCaps/>
    </w:rPr>
  </w:style>
  <w:style w:type="paragraph" w:customStyle="1" w:styleId="ContentsHeading">
    <w:name w:val="Contents Heading"/>
    <w:basedOn w:val="HeadingBase"/>
    <w:next w:val="Normal"/>
    <w:rsid w:val="004F1731"/>
    <w:pPr>
      <w:spacing w:after="360"/>
      <w:jc w:val="center"/>
    </w:pPr>
    <w:rPr>
      <w:smallCaps/>
      <w:sz w:val="36"/>
    </w:rPr>
  </w:style>
  <w:style w:type="paragraph" w:customStyle="1" w:styleId="CoverTitleMain">
    <w:name w:val="Cover Title Main"/>
    <w:basedOn w:val="HeadingBase"/>
    <w:next w:val="Normal"/>
    <w:rsid w:val="004F1731"/>
    <w:pPr>
      <w:spacing w:after="480"/>
      <w:jc w:val="center"/>
    </w:pPr>
    <w:rPr>
      <w:b/>
      <w:sz w:val="48"/>
    </w:rPr>
  </w:style>
  <w:style w:type="paragraph" w:customStyle="1" w:styleId="CoverTitleSub">
    <w:name w:val="Cover Title Sub"/>
    <w:basedOn w:val="HeadingBase"/>
    <w:rsid w:val="009545F6"/>
    <w:pPr>
      <w:spacing w:after="360"/>
      <w:jc w:val="center"/>
    </w:pPr>
    <w:rPr>
      <w:sz w:val="48"/>
    </w:rPr>
  </w:style>
  <w:style w:type="paragraph" w:customStyle="1" w:styleId="FooterCentered">
    <w:name w:val="Footer Centered"/>
    <w:basedOn w:val="Footer"/>
    <w:rsid w:val="004F1731"/>
    <w:rPr>
      <w:rFonts w:ascii="Book Antiqua" w:hAnsi="Book Antiqua"/>
      <w:sz w:val="22"/>
    </w:rPr>
  </w:style>
  <w:style w:type="paragraph" w:customStyle="1" w:styleId="FooterEven">
    <w:name w:val="Footer Even"/>
    <w:basedOn w:val="Footer"/>
    <w:rsid w:val="00B85298"/>
    <w:pPr>
      <w:keepNext/>
      <w:tabs>
        <w:tab w:val="clear" w:pos="4513"/>
        <w:tab w:val="clear" w:pos="9026"/>
      </w:tabs>
      <w:spacing w:line="240" w:lineRule="auto"/>
      <w:jc w:val="left"/>
    </w:pPr>
    <w:rPr>
      <w:noProof/>
    </w:rPr>
  </w:style>
  <w:style w:type="paragraph" w:customStyle="1" w:styleId="FooterOdd">
    <w:name w:val="Footer Odd"/>
    <w:basedOn w:val="Footer"/>
    <w:rsid w:val="00B85298"/>
    <w:pPr>
      <w:keepNext/>
      <w:tabs>
        <w:tab w:val="clear" w:pos="4513"/>
        <w:tab w:val="clear" w:pos="9026"/>
      </w:tabs>
      <w:spacing w:line="240" w:lineRule="auto"/>
      <w:jc w:val="right"/>
    </w:pPr>
  </w:style>
  <w:style w:type="character" w:customStyle="1" w:styleId="FramedFooter">
    <w:name w:val="Framed Footer"/>
    <w:rsid w:val="009545F6"/>
    <w:rPr>
      <w:rFonts w:ascii="Arial" w:hAnsi="Arial"/>
      <w:color w:val="004A7F"/>
      <w:sz w:val="18"/>
    </w:rPr>
  </w:style>
  <w:style w:type="character" w:customStyle="1" w:styleId="FramedHeader">
    <w:name w:val="Framed Header"/>
    <w:basedOn w:val="DefaultParagraphFont"/>
    <w:rsid w:val="009545F6"/>
    <w:rPr>
      <w:rFonts w:ascii="Arial" w:hAnsi="Arial"/>
      <w:dstrike w:val="0"/>
      <w:color w:val="auto"/>
      <w:sz w:val="18"/>
      <w:vertAlign w:val="baseline"/>
    </w:rPr>
  </w:style>
  <w:style w:type="paragraph" w:customStyle="1" w:styleId="HeaderEven">
    <w:name w:val="Header Even"/>
    <w:basedOn w:val="Header"/>
    <w:rsid w:val="00150309"/>
    <w:pPr>
      <w:spacing w:line="240" w:lineRule="auto"/>
      <w:jc w:val="left"/>
    </w:pPr>
  </w:style>
  <w:style w:type="paragraph" w:customStyle="1" w:styleId="HeaderOdd">
    <w:name w:val="Header Odd"/>
    <w:basedOn w:val="Header"/>
    <w:rsid w:val="00150309"/>
    <w:pPr>
      <w:spacing w:line="240" w:lineRule="auto"/>
    </w:pPr>
  </w:style>
  <w:style w:type="paragraph" w:styleId="NormalIndent">
    <w:name w:val="Normal Indent"/>
    <w:basedOn w:val="Normal"/>
    <w:rsid w:val="004F1731"/>
    <w:pPr>
      <w:ind w:left="567"/>
    </w:pPr>
  </w:style>
  <w:style w:type="paragraph" w:customStyle="1" w:styleId="RecommendationHeading">
    <w:name w:val="Recommendation Heading"/>
    <w:basedOn w:val="HeadingBase"/>
    <w:next w:val="RecommendationText"/>
    <w:rsid w:val="004F1731"/>
    <w:pPr>
      <w:numPr>
        <w:numId w:val="2"/>
      </w:numPr>
      <w:spacing w:before="120" w:after="240"/>
    </w:pPr>
    <w:rPr>
      <w:b/>
    </w:rPr>
  </w:style>
  <w:style w:type="paragraph" w:customStyle="1" w:styleId="RecommendationTextBase">
    <w:name w:val="Recommendation Text Base"/>
    <w:basedOn w:val="Normal"/>
    <w:rsid w:val="004F1731"/>
  </w:style>
  <w:style w:type="paragraph" w:customStyle="1" w:styleId="RecommendationText">
    <w:name w:val="Recommendation Text"/>
    <w:basedOn w:val="RecommendationTextBase"/>
    <w:rsid w:val="004F1731"/>
  </w:style>
  <w:style w:type="paragraph" w:customStyle="1" w:styleId="TableTextBase">
    <w:name w:val="Table Text Base"/>
    <w:rsid w:val="004F1731"/>
    <w:pPr>
      <w:spacing w:before="40" w:after="40" w:line="240" w:lineRule="auto"/>
    </w:pPr>
    <w:rPr>
      <w:rFonts w:ascii="Arial" w:eastAsia="Times New Roman" w:hAnsi="Arial" w:cs="Times New Roman"/>
      <w:color w:val="000000"/>
      <w:sz w:val="16"/>
      <w:szCs w:val="20"/>
      <w:lang w:eastAsia="en-AU"/>
    </w:rPr>
  </w:style>
  <w:style w:type="paragraph" w:customStyle="1" w:styleId="TableColumnHeadingCentred">
    <w:name w:val="Table Column Heading Centred"/>
    <w:basedOn w:val="TableTextLeft"/>
    <w:rsid w:val="009545F6"/>
    <w:pPr>
      <w:jc w:val="center"/>
    </w:pPr>
    <w:rPr>
      <w:b/>
      <w:color w:val="004A7F"/>
      <w:sz w:val="20"/>
    </w:rPr>
  </w:style>
  <w:style w:type="paragraph" w:customStyle="1" w:styleId="TableColumnHeadingLeft">
    <w:name w:val="Table Column Heading Left"/>
    <w:basedOn w:val="TableTextLeft"/>
    <w:rsid w:val="009545F6"/>
    <w:rPr>
      <w:b/>
      <w:color w:val="004A7F"/>
      <w:sz w:val="20"/>
    </w:rPr>
  </w:style>
  <w:style w:type="paragraph" w:customStyle="1" w:styleId="TableColumnHeadingRight">
    <w:name w:val="Table Column Heading Right"/>
    <w:basedOn w:val="TableTextLeft"/>
    <w:rsid w:val="009545F6"/>
    <w:pPr>
      <w:jc w:val="right"/>
    </w:pPr>
    <w:rPr>
      <w:b/>
      <w:color w:val="004A7F"/>
      <w:sz w:val="20"/>
    </w:rPr>
  </w:style>
  <w:style w:type="paragraph" w:customStyle="1" w:styleId="TableGraphic">
    <w:name w:val="Table Graphic"/>
    <w:basedOn w:val="HeadingBase"/>
    <w:next w:val="Normal"/>
    <w:qFormat/>
    <w:rsid w:val="009545F6"/>
    <w:pPr>
      <w:spacing w:after="0"/>
    </w:pPr>
  </w:style>
  <w:style w:type="paragraph" w:customStyle="1" w:styleId="TableMainHeading">
    <w:name w:val="Table Main Heading"/>
    <w:basedOn w:val="Heading3"/>
    <w:next w:val="Normal"/>
    <w:rsid w:val="00F61397"/>
    <w:pPr>
      <w:spacing w:before="120" w:after="40"/>
    </w:pPr>
    <w:rPr>
      <w:rFonts w:ascii="Arial Bold" w:hAnsi="Arial Bold"/>
      <w:caps/>
      <w:sz w:val="24"/>
    </w:rPr>
  </w:style>
  <w:style w:type="paragraph" w:customStyle="1" w:styleId="TableMainHeadingContd">
    <w:name w:val="Table Main Heading Contd"/>
    <w:basedOn w:val="HeadingBase"/>
    <w:next w:val="TableGraphic"/>
    <w:rsid w:val="004F1731"/>
    <w:pPr>
      <w:spacing w:after="20"/>
    </w:pPr>
    <w:rPr>
      <w:b/>
    </w:rPr>
  </w:style>
  <w:style w:type="paragraph" w:customStyle="1" w:styleId="TableSecondHeading">
    <w:name w:val="Table Second Heading"/>
    <w:basedOn w:val="Normal"/>
    <w:next w:val="Normal"/>
    <w:rsid w:val="009545F6"/>
    <w:pPr>
      <w:keepNext/>
      <w:spacing w:after="20"/>
    </w:pPr>
    <w:rPr>
      <w:b/>
      <w:color w:val="004A7F"/>
    </w:rPr>
  </w:style>
  <w:style w:type="paragraph" w:customStyle="1" w:styleId="TableTextCentered">
    <w:name w:val="Table Text Centered"/>
    <w:basedOn w:val="TableTextRight"/>
    <w:rsid w:val="009545F6"/>
    <w:pPr>
      <w:jc w:val="center"/>
    </w:pPr>
  </w:style>
  <w:style w:type="paragraph" w:customStyle="1" w:styleId="TableTextIndented">
    <w:name w:val="Table Text Indented"/>
    <w:basedOn w:val="TableTextLeft"/>
    <w:qFormat/>
    <w:rsid w:val="009545F6"/>
    <w:pPr>
      <w:ind w:left="284"/>
    </w:pPr>
  </w:style>
  <w:style w:type="paragraph" w:customStyle="1" w:styleId="TableTextLeft">
    <w:name w:val="Table Text Left"/>
    <w:basedOn w:val="TableTextRight"/>
    <w:rsid w:val="00F61397"/>
    <w:pPr>
      <w:jc w:val="left"/>
    </w:pPr>
    <w:rPr>
      <w:rFonts w:ascii="Arial" w:hAnsi="Arial"/>
    </w:rPr>
  </w:style>
  <w:style w:type="paragraph" w:customStyle="1" w:styleId="TableTextRight">
    <w:name w:val="Table Text Right"/>
    <w:basedOn w:val="Normal"/>
    <w:rsid w:val="009545F6"/>
    <w:pPr>
      <w:spacing w:before="40" w:after="40"/>
      <w:jc w:val="right"/>
    </w:pPr>
    <w:rPr>
      <w:color w:val="000000"/>
      <w:sz w:val="18"/>
    </w:rPr>
  </w:style>
  <w:style w:type="paragraph" w:styleId="TOC1">
    <w:name w:val="toc 1"/>
    <w:basedOn w:val="Normal"/>
    <w:next w:val="Normal"/>
    <w:uiPriority w:val="39"/>
    <w:qFormat/>
    <w:rsid w:val="00F61397"/>
    <w:pPr>
      <w:keepNext/>
      <w:tabs>
        <w:tab w:val="right" w:leader="dot" w:pos="9072"/>
      </w:tabs>
      <w:spacing w:before="120" w:after="120" w:line="240" w:lineRule="auto"/>
    </w:pPr>
    <w:rPr>
      <w:b/>
      <w:caps/>
      <w:noProof/>
      <w:color w:val="004A7F"/>
      <w:szCs w:val="22"/>
    </w:rPr>
  </w:style>
  <w:style w:type="paragraph" w:styleId="TOC2">
    <w:name w:val="toc 2"/>
    <w:basedOn w:val="Normal"/>
    <w:next w:val="Normal"/>
    <w:uiPriority w:val="39"/>
    <w:qFormat/>
    <w:rsid w:val="00F61397"/>
    <w:pPr>
      <w:keepNext/>
      <w:tabs>
        <w:tab w:val="left" w:pos="567"/>
        <w:tab w:val="right" w:leader="dot" w:pos="9072"/>
      </w:tabs>
      <w:spacing w:before="60" w:after="60" w:line="240" w:lineRule="auto"/>
      <w:ind w:left="568" w:hanging="284"/>
    </w:pPr>
    <w:rPr>
      <w:noProof/>
      <w:color w:val="004A7F"/>
    </w:rPr>
  </w:style>
  <w:style w:type="paragraph" w:styleId="TOC3">
    <w:name w:val="toc 3"/>
    <w:basedOn w:val="Normal"/>
    <w:next w:val="Normal"/>
    <w:uiPriority w:val="39"/>
    <w:qFormat/>
    <w:rsid w:val="009545F6"/>
    <w:pPr>
      <w:tabs>
        <w:tab w:val="right" w:leader="dot" w:pos="9072"/>
      </w:tabs>
      <w:spacing w:before="20" w:after="0"/>
      <w:ind w:left="284" w:right="-2"/>
    </w:pPr>
    <w:rPr>
      <w:rFonts w:cs="Calibri"/>
      <w:noProof/>
      <w:color w:val="7F7F7F"/>
    </w:rPr>
  </w:style>
  <w:style w:type="paragraph" w:styleId="TOC4">
    <w:name w:val="toc 4"/>
    <w:basedOn w:val="Normal"/>
    <w:next w:val="Normal"/>
    <w:rsid w:val="004F1731"/>
    <w:pPr>
      <w:tabs>
        <w:tab w:val="right" w:leader="dot" w:pos="9072"/>
      </w:tabs>
      <w:spacing w:after="0"/>
      <w:ind w:left="284" w:right="851"/>
    </w:pPr>
  </w:style>
  <w:style w:type="character" w:customStyle="1" w:styleId="italic">
    <w:name w:val="italic"/>
    <w:basedOn w:val="DefaultParagraphFont"/>
    <w:rsid w:val="004F1731"/>
    <w:rPr>
      <w:i/>
    </w:rPr>
  </w:style>
  <w:style w:type="paragraph" w:customStyle="1" w:styleId="OneLevelNumberedParagraph">
    <w:name w:val="One Level Numbered Paragraph"/>
    <w:basedOn w:val="Normal"/>
    <w:rsid w:val="009545F6"/>
    <w:pPr>
      <w:numPr>
        <w:numId w:val="9"/>
      </w:numPr>
    </w:pPr>
  </w:style>
  <w:style w:type="paragraph" w:customStyle="1" w:styleId="BoxText">
    <w:name w:val="Box Text"/>
    <w:basedOn w:val="Normal"/>
    <w:rsid w:val="00B85298"/>
    <w:pPr>
      <w:spacing w:before="120" w:after="120"/>
      <w:ind w:right="57"/>
    </w:pPr>
    <w:rPr>
      <w:rFonts w:ascii="Arial" w:hAnsi="Arial"/>
      <w:sz w:val="20"/>
    </w:rPr>
  </w:style>
  <w:style w:type="paragraph" w:customStyle="1" w:styleId="BoxBullet">
    <w:name w:val="Box Bullet"/>
    <w:basedOn w:val="Normal"/>
    <w:rsid w:val="009545F6"/>
    <w:pPr>
      <w:numPr>
        <w:numId w:val="6"/>
      </w:numPr>
      <w:ind w:left="284" w:hanging="284"/>
    </w:pPr>
  </w:style>
  <w:style w:type="paragraph" w:customStyle="1" w:styleId="BoxDash">
    <w:name w:val="Box Dash"/>
    <w:basedOn w:val="Normal"/>
    <w:rsid w:val="009545F6"/>
    <w:pPr>
      <w:numPr>
        <w:ilvl w:val="1"/>
        <w:numId w:val="6"/>
      </w:numPr>
      <w:ind w:left="568"/>
    </w:pPr>
  </w:style>
  <w:style w:type="paragraph" w:customStyle="1" w:styleId="BoxDoubleDot">
    <w:name w:val="Box Double Dot"/>
    <w:basedOn w:val="Normal"/>
    <w:rsid w:val="009545F6"/>
    <w:pPr>
      <w:numPr>
        <w:ilvl w:val="2"/>
        <w:numId w:val="6"/>
      </w:numPr>
      <w:ind w:left="851" w:hanging="284"/>
    </w:pPr>
  </w:style>
  <w:style w:type="paragraph" w:customStyle="1" w:styleId="RecommendationBullet">
    <w:name w:val="Recommendation Bullet"/>
    <w:basedOn w:val="RecommendationTextBase"/>
    <w:rsid w:val="004F1731"/>
    <w:pPr>
      <w:numPr>
        <w:numId w:val="1"/>
      </w:numPr>
    </w:pPr>
  </w:style>
  <w:style w:type="paragraph" w:customStyle="1" w:styleId="RecommendationDash">
    <w:name w:val="Recommendation Dash"/>
    <w:basedOn w:val="RecommendationTextBase"/>
    <w:rsid w:val="004F1731"/>
    <w:pPr>
      <w:numPr>
        <w:ilvl w:val="1"/>
        <w:numId w:val="1"/>
      </w:numPr>
    </w:pPr>
  </w:style>
  <w:style w:type="paragraph" w:customStyle="1" w:styleId="RecommendationDoubleDot">
    <w:name w:val="Recommendation Double Dot"/>
    <w:basedOn w:val="RecommendationTextBase"/>
    <w:rsid w:val="004F1731"/>
    <w:pPr>
      <w:numPr>
        <w:ilvl w:val="2"/>
        <w:numId w:val="1"/>
      </w:numPr>
    </w:pPr>
  </w:style>
  <w:style w:type="paragraph" w:customStyle="1" w:styleId="Disclaimer">
    <w:name w:val="Disclaimer"/>
    <w:basedOn w:val="ReportDate"/>
    <w:rsid w:val="009545F6"/>
    <w:pPr>
      <w:spacing w:after="1800"/>
      <w:ind w:right="142"/>
    </w:pPr>
    <w:rPr>
      <w:rFonts w:ascii="Century Gothic" w:hAnsi="Century Gothic"/>
      <w:b/>
      <w:bCs/>
      <w:color w:val="1F497D" w:themeColor="text2"/>
      <w:sz w:val="22"/>
    </w:rPr>
  </w:style>
  <w:style w:type="paragraph" w:customStyle="1" w:styleId="SecurityClassificationHeader">
    <w:name w:val="Security Classification Header"/>
    <w:rsid w:val="004F1731"/>
    <w:pPr>
      <w:spacing w:after="240" w:line="240" w:lineRule="auto"/>
      <w:jc w:val="center"/>
    </w:pPr>
    <w:rPr>
      <w:rFonts w:ascii="Book Antiqua" w:eastAsia="Times New Roman" w:hAnsi="Book Antiqua" w:cs="Times New Roman"/>
      <w:b/>
      <w:caps/>
      <w:color w:val="000080"/>
      <w:szCs w:val="20"/>
      <w:lang w:eastAsia="en-AU"/>
    </w:rPr>
  </w:style>
  <w:style w:type="paragraph" w:customStyle="1" w:styleId="SecurityClassificationFooter">
    <w:name w:val="Security Classification Footer"/>
    <w:rsid w:val="004F1731"/>
    <w:pPr>
      <w:spacing w:before="240" w:after="0" w:line="240" w:lineRule="auto"/>
      <w:jc w:val="center"/>
    </w:pPr>
    <w:rPr>
      <w:rFonts w:ascii="Book Antiqua" w:eastAsia="Times New Roman" w:hAnsi="Book Antiqua" w:cs="Times New Roman"/>
      <w:b/>
      <w:caps/>
      <w:color w:val="000080"/>
      <w:szCs w:val="20"/>
      <w:lang w:eastAsia="en-AU"/>
    </w:rPr>
  </w:style>
  <w:style w:type="character" w:customStyle="1" w:styleId="EmailStyle84">
    <w:name w:val="EmailStyle84"/>
    <w:basedOn w:val="DefaultParagraphFont"/>
    <w:semiHidden/>
    <w:rsid w:val="004F1731"/>
    <w:rPr>
      <w:rFonts w:ascii="Arial" w:hAnsi="Arial" w:cs="Arial"/>
      <w:color w:val="auto"/>
      <w:sz w:val="20"/>
      <w:szCs w:val="20"/>
    </w:rPr>
  </w:style>
  <w:style w:type="character" w:customStyle="1" w:styleId="Italics">
    <w:name w:val="Italics"/>
    <w:basedOn w:val="DefaultParagraphFont"/>
    <w:rsid w:val="004F1731"/>
    <w:rPr>
      <w:i/>
    </w:rPr>
  </w:style>
  <w:style w:type="paragraph" w:customStyle="1" w:styleId="NotesHeading">
    <w:name w:val="Notes Heading"/>
    <w:basedOn w:val="Normal"/>
    <w:rsid w:val="009545F6"/>
    <w:pPr>
      <w:keepNext/>
      <w:spacing w:before="240" w:after="360"/>
      <w:jc w:val="center"/>
    </w:pPr>
    <w:rPr>
      <w:rFonts w:ascii="Century Gothic" w:hAnsi="Century Gothic"/>
      <w:smallCaps/>
      <w:color w:val="1F497D" w:themeColor="text2"/>
      <w:sz w:val="36"/>
      <w:szCs w:val="36"/>
    </w:rPr>
  </w:style>
  <w:style w:type="paragraph" w:customStyle="1" w:styleId="BoxHeadingnonumber">
    <w:name w:val="Box Heading no number"/>
    <w:basedOn w:val="BoxHeading"/>
    <w:next w:val="BoxText"/>
    <w:qFormat/>
    <w:rsid w:val="004F1731"/>
  </w:style>
  <w:style w:type="numbering" w:customStyle="1" w:styleId="Outlinenumbering">
    <w:name w:val="Outline numbering"/>
    <w:uiPriority w:val="99"/>
    <w:rsid w:val="004F1731"/>
    <w:pPr>
      <w:numPr>
        <w:numId w:val="3"/>
      </w:numPr>
    </w:pPr>
  </w:style>
  <w:style w:type="numbering" w:customStyle="1" w:styleId="Optionboxheading">
    <w:name w:val="Option box heading"/>
    <w:uiPriority w:val="99"/>
    <w:rsid w:val="004F1731"/>
    <w:pPr>
      <w:numPr>
        <w:numId w:val="4"/>
      </w:numPr>
    </w:pPr>
  </w:style>
  <w:style w:type="character" w:customStyle="1" w:styleId="A5">
    <w:name w:val="A5"/>
    <w:uiPriority w:val="99"/>
    <w:rsid w:val="004F1731"/>
    <w:rPr>
      <w:rFonts w:cs="Swiss 721 BT"/>
      <w:color w:val="000000"/>
      <w:sz w:val="20"/>
      <w:szCs w:val="20"/>
    </w:rPr>
  </w:style>
  <w:style w:type="paragraph" w:customStyle="1" w:styleId="Heading2NotNumbered">
    <w:name w:val="Heading 2 Not Numbered"/>
    <w:basedOn w:val="Heading2"/>
    <w:next w:val="Normal"/>
    <w:rsid w:val="004F1731"/>
  </w:style>
  <w:style w:type="character" w:customStyle="1" w:styleId="SingleParagraphChar">
    <w:name w:val="Single Paragraph Char"/>
    <w:basedOn w:val="DefaultParagraphFont"/>
    <w:link w:val="SingleParagraph"/>
    <w:rsid w:val="009545F6"/>
    <w:rPr>
      <w:rFonts w:ascii="Calibri" w:eastAsia="Times New Roman" w:hAnsi="Calibri" w:cs="Times New Roman"/>
      <w:szCs w:val="20"/>
      <w:lang w:eastAsia="en-AU"/>
    </w:rPr>
  </w:style>
  <w:style w:type="paragraph" w:styleId="NormalWeb">
    <w:name w:val="Normal (Web)"/>
    <w:basedOn w:val="Normal"/>
    <w:uiPriority w:val="99"/>
    <w:semiHidden/>
    <w:unhideWhenUsed/>
    <w:rsid w:val="0030762A"/>
    <w:rPr>
      <w:rFonts w:ascii="Times New Roman" w:hAnsi="Times New Roman"/>
      <w:sz w:val="24"/>
      <w:szCs w:val="24"/>
    </w:rPr>
  </w:style>
  <w:style w:type="paragraph" w:styleId="Subtitle">
    <w:name w:val="Subtitle"/>
    <w:basedOn w:val="Normal"/>
    <w:next w:val="Normal"/>
    <w:link w:val="SubtitleChar"/>
    <w:uiPriority w:val="11"/>
    <w:qFormat/>
    <w:rsid w:val="009545F6"/>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9545F6"/>
    <w:rPr>
      <w:rFonts w:ascii="Calibri" w:eastAsiaTheme="majorEastAsia" w:hAnsi="Calibri" w:cstheme="majorBidi"/>
      <w:iCs/>
      <w:color w:val="7F7F7F" w:themeColor="text1" w:themeTint="80"/>
      <w:sz w:val="44"/>
      <w:szCs w:val="44"/>
      <w:lang w:eastAsia="en-AU"/>
    </w:rPr>
  </w:style>
  <w:style w:type="paragraph" w:customStyle="1" w:styleId="ReportDate">
    <w:name w:val="Report Date"/>
    <w:basedOn w:val="Normal"/>
    <w:link w:val="ReportDateChar"/>
    <w:rsid w:val="009545F6"/>
    <w:pPr>
      <w:keepNext/>
      <w:spacing w:after="360"/>
      <w:ind w:right="139"/>
      <w:jc w:val="right"/>
    </w:pPr>
    <w:rPr>
      <w:color w:val="004A7F"/>
      <w:sz w:val="44"/>
    </w:rPr>
  </w:style>
  <w:style w:type="paragraph" w:customStyle="1" w:styleId="Romannumeral">
    <w:name w:val="Roman numeral"/>
    <w:basedOn w:val="Normal"/>
    <w:rsid w:val="009545F6"/>
    <w:pPr>
      <w:numPr>
        <w:numId w:val="13"/>
      </w:numPr>
      <w:tabs>
        <w:tab w:val="clear" w:pos="720"/>
        <w:tab w:val="left" w:pos="851"/>
      </w:tabs>
      <w:ind w:left="851" w:hanging="851"/>
    </w:pPr>
  </w:style>
  <w:style w:type="numbering" w:customStyle="1" w:styleId="OutlineList">
    <w:name w:val="OutlineList"/>
    <w:uiPriority w:val="99"/>
    <w:rsid w:val="009545F6"/>
    <w:pPr>
      <w:numPr>
        <w:numId w:val="8"/>
      </w:numPr>
    </w:pPr>
  </w:style>
  <w:style w:type="numbering" w:customStyle="1" w:styleId="BulletedList">
    <w:name w:val="Bulleted List"/>
    <w:uiPriority w:val="99"/>
    <w:rsid w:val="009545F6"/>
    <w:pPr>
      <w:numPr>
        <w:numId w:val="5"/>
      </w:numPr>
    </w:pPr>
  </w:style>
  <w:style w:type="numbering" w:customStyle="1" w:styleId="BoxBulletedList">
    <w:name w:val="Box Bulleted List"/>
    <w:uiPriority w:val="99"/>
    <w:rsid w:val="009545F6"/>
    <w:pPr>
      <w:numPr>
        <w:numId w:val="6"/>
      </w:numPr>
    </w:pPr>
  </w:style>
  <w:style w:type="numbering" w:customStyle="1" w:styleId="OneLevelList">
    <w:name w:val="OneLevelList"/>
    <w:uiPriority w:val="99"/>
    <w:rsid w:val="009545F6"/>
    <w:pPr>
      <w:numPr>
        <w:numId w:val="7"/>
      </w:numPr>
    </w:pPr>
  </w:style>
  <w:style w:type="numbering" w:customStyle="1" w:styleId="ChartandTableFootnoteAlphaList">
    <w:name w:val="ChartandTableFootnoteAlphaList"/>
    <w:uiPriority w:val="99"/>
    <w:rsid w:val="009545F6"/>
    <w:pPr>
      <w:numPr>
        <w:numId w:val="14"/>
      </w:numPr>
    </w:pPr>
  </w:style>
  <w:style w:type="paragraph" w:customStyle="1" w:styleId="Crest">
    <w:name w:val="Crest"/>
    <w:basedOn w:val="Header"/>
    <w:rsid w:val="009545F6"/>
    <w:pPr>
      <w:spacing w:after="480"/>
      <w:jc w:val="center"/>
    </w:pPr>
    <w:rPr>
      <w:color w:val="000000" w:themeColor="text1"/>
    </w:rPr>
  </w:style>
  <w:style w:type="paragraph" w:customStyle="1" w:styleId="Heading1Numbered">
    <w:name w:val="Heading 1 Numbered"/>
    <w:basedOn w:val="Heading1"/>
    <w:next w:val="Normal"/>
    <w:rsid w:val="009545F6"/>
    <w:pPr>
      <w:numPr>
        <w:numId w:val="12"/>
      </w:numPr>
    </w:pPr>
  </w:style>
  <w:style w:type="paragraph" w:customStyle="1" w:styleId="Heading2Numbered">
    <w:name w:val="Heading 2 Numbered"/>
    <w:basedOn w:val="Heading2"/>
    <w:next w:val="Normal"/>
    <w:rsid w:val="00F61397"/>
    <w:pPr>
      <w:numPr>
        <w:ilvl w:val="1"/>
        <w:numId w:val="28"/>
      </w:numPr>
      <w:tabs>
        <w:tab w:val="left" w:pos="567"/>
      </w:tabs>
    </w:pPr>
  </w:style>
  <w:style w:type="paragraph" w:customStyle="1" w:styleId="Heading3Numbered">
    <w:name w:val="Heading 3 Numbered"/>
    <w:basedOn w:val="Heading3"/>
    <w:qFormat/>
    <w:rsid w:val="009545F6"/>
    <w:pPr>
      <w:numPr>
        <w:ilvl w:val="2"/>
        <w:numId w:val="12"/>
      </w:numPr>
    </w:pPr>
  </w:style>
  <w:style w:type="character" w:styleId="SubtleEmphasis">
    <w:name w:val="Subtle Emphasis"/>
    <w:basedOn w:val="DefaultParagraphFont"/>
    <w:uiPriority w:val="19"/>
    <w:qFormat/>
    <w:rsid w:val="009545F6"/>
    <w:rPr>
      <w:i/>
      <w:iCs/>
      <w:color w:val="808080" w:themeColor="text1" w:themeTint="7F"/>
    </w:rPr>
  </w:style>
  <w:style w:type="character" w:styleId="PlaceholderText">
    <w:name w:val="Placeholder Text"/>
    <w:basedOn w:val="DefaultParagraphFont"/>
    <w:uiPriority w:val="99"/>
    <w:semiHidden/>
    <w:rsid w:val="009545F6"/>
    <w:rPr>
      <w:color w:val="808080"/>
    </w:rPr>
  </w:style>
  <w:style w:type="character" w:customStyle="1" w:styleId="ReportDateChar">
    <w:name w:val="Report Date Char"/>
    <w:basedOn w:val="DefaultParagraphFont"/>
    <w:link w:val="ReportDate"/>
    <w:rsid w:val="009545F6"/>
    <w:rPr>
      <w:rFonts w:ascii="Calibri" w:eastAsia="Times New Roman" w:hAnsi="Calibri" w:cs="Times New Roman"/>
      <w:color w:val="004A7F"/>
      <w:sz w:val="44"/>
      <w:szCs w:val="20"/>
      <w:lang w:eastAsia="en-AU"/>
    </w:rPr>
  </w:style>
  <w:style w:type="paragraph" w:customStyle="1" w:styleId="Divider">
    <w:name w:val="Divider"/>
    <w:basedOn w:val="ReportDate"/>
    <w:qFormat/>
    <w:rsid w:val="009545F6"/>
    <w:pPr>
      <w:spacing w:after="1800"/>
      <w:ind w:right="0"/>
    </w:pPr>
    <w:rPr>
      <w:rFonts w:ascii="Rockwell" w:hAnsi="Rockwell"/>
      <w:sz w:val="24"/>
    </w:rPr>
  </w:style>
  <w:style w:type="paragraph" w:customStyle="1" w:styleId="TableHeadingContinued">
    <w:name w:val="Table Heading Continued"/>
    <w:basedOn w:val="TableMainHeading"/>
    <w:next w:val="TableGraphic"/>
    <w:qFormat/>
    <w:rsid w:val="009545F6"/>
  </w:style>
  <w:style w:type="paragraph" w:customStyle="1" w:styleId="Heading3noTOC">
    <w:name w:val="Heading 3 no TOC"/>
    <w:basedOn w:val="Heading3"/>
    <w:qFormat/>
    <w:rsid w:val="009545F6"/>
    <w:rPr>
      <w:rFonts w:cs="Calibri"/>
    </w:rPr>
  </w:style>
  <w:style w:type="paragraph" w:styleId="TOCHeading">
    <w:name w:val="TOC Heading"/>
    <w:basedOn w:val="Heading1"/>
    <w:next w:val="Normal"/>
    <w:uiPriority w:val="39"/>
    <w:unhideWhenUsed/>
    <w:qFormat/>
    <w:rsid w:val="009545F6"/>
    <w:pPr>
      <w:keepLines/>
      <w:spacing w:after="0" w:line="276" w:lineRule="auto"/>
      <w:outlineLvl w:val="9"/>
    </w:pPr>
    <w:rPr>
      <w:rFonts w:asciiTheme="majorHAnsi" w:eastAsiaTheme="majorEastAsia" w:hAnsiTheme="majorHAnsi" w:cstheme="majorBidi"/>
      <w:b w:val="0"/>
      <w:bCs/>
      <w:color w:val="365F91" w:themeColor="accent1" w:themeShade="BF"/>
      <w:kern w:val="0"/>
      <w:sz w:val="28"/>
      <w:szCs w:val="28"/>
      <w:lang w:val="en-US" w:eastAsia="ja-JP"/>
    </w:rPr>
  </w:style>
  <w:style w:type="paragraph" w:customStyle="1" w:styleId="Heading1-NoTOC">
    <w:name w:val="Heading 1 - No TOC"/>
    <w:basedOn w:val="Heading1"/>
    <w:rsid w:val="00B85298"/>
    <w:pPr>
      <w:outlineLvl w:val="9"/>
    </w:pPr>
  </w:style>
  <w:style w:type="paragraph" w:customStyle="1" w:styleId="TableRowHeading">
    <w:name w:val="Table Row Heading"/>
    <w:basedOn w:val="TableTextLeft"/>
    <w:rsid w:val="00F61397"/>
    <w:rPr>
      <w:b/>
      <w:color w:val="1F497D"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s://cuttingredtape.gov.au/handbook/australiangovernmentguideregula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ccc.gov.au" TargetMode="External"/><Relationship Id="rId28" Type="http://schemas.openxmlformats.org/officeDocument/2006/relationships/footer" Target="footer8.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footer" Target="footer10.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9.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Consultation%20Discussion%20Pap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eb47d8b7-fefc-4923-b53c-9685ba6b7210">
      <Value>186</Value>
    </TaxCatchAl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_dlc_DocId xmlns="eb47d8b7-fefc-4923-b53c-9685ba6b7210">2017CSSG-1551-2060</_dlc_DocId>
    <_dlc_DocIdUrl xmlns="eb47d8b7-fefc-4923-b53c-9685ba6b7210">
      <Url>http://tweb/sites/cssg/ped/pu/pt/_layouts/15/DocIdRedir.aspx?ID=2017CSSG-1551-2060</Url>
      <Description>2017CSSG-1551-2060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6EB3B15072AC1D409928D75C61018CC2" ma:contentTypeVersion="7259" ma:contentTypeDescription="" ma:contentTypeScope="" ma:versionID="a8223824f1788077522d34fe7e43980b">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edd0d4ed0cc81dc1c21159fec568cca6"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45B75-9D22-418E-93DE-3728D0294AC9}">
  <ds:schemaRefs>
    <ds:schemaRef ds:uri="office.server.policy"/>
  </ds:schemaRefs>
</ds:datastoreItem>
</file>

<file path=customXml/itemProps2.xml><?xml version="1.0" encoding="utf-8"?>
<ds:datastoreItem xmlns:ds="http://schemas.openxmlformats.org/officeDocument/2006/customXml" ds:itemID="{174431F2-88FA-49E7-B3CE-20AEBDE40013}">
  <ds:schemaRefs>
    <ds:schemaRef ds:uri="http://schemas.microsoft.com/sharepoint/v3/contenttype/forms"/>
  </ds:schemaRefs>
</ds:datastoreItem>
</file>

<file path=customXml/itemProps3.xml><?xml version="1.0" encoding="utf-8"?>
<ds:datastoreItem xmlns:ds="http://schemas.openxmlformats.org/officeDocument/2006/customXml" ds:itemID="{7E33A962-DD8C-40C3-8DC3-3E39893EE823}">
  <ds:schemaRefs>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schemas.microsoft.com/office/infopath/2007/PartnerControls"/>
    <ds:schemaRef ds:uri="eb47d8b7-fefc-4923-b53c-9685ba6b7210"/>
    <ds:schemaRef ds:uri="http://schemas.openxmlformats.org/package/2006/metadata/core-properties"/>
    <ds:schemaRef ds:uri="http://schemas.microsoft.com/sharepoint/v4"/>
    <ds:schemaRef ds:uri="http://schemas.microsoft.com/sharepoint/v3"/>
    <ds:schemaRef ds:uri="http://purl.org/dc/dcmitype/"/>
  </ds:schemaRefs>
</ds:datastoreItem>
</file>

<file path=customXml/itemProps4.xml><?xml version="1.0" encoding="utf-8"?>
<ds:datastoreItem xmlns:ds="http://schemas.openxmlformats.org/officeDocument/2006/customXml" ds:itemID="{FC7E476D-DD0E-4BA8-9F5D-ED06018F5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A6928F-3B39-4A04-BFB0-7E8D83D6CAA0}">
  <ds:schemaRefs>
    <ds:schemaRef ds:uri="http://schemas.microsoft.com/sharepoint/events"/>
  </ds:schemaRefs>
</ds:datastoreItem>
</file>

<file path=customXml/itemProps6.xml><?xml version="1.0" encoding="utf-8"?>
<ds:datastoreItem xmlns:ds="http://schemas.openxmlformats.org/officeDocument/2006/customXml" ds:itemID="{76A21DFF-02A0-4203-ADDB-EE3C1195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Discussion Paper.dotm</Template>
  <TotalTime>11</TotalTime>
  <Pages>20</Pages>
  <Words>5470</Words>
  <Characters>30638</Characters>
  <Application>Microsoft Office Word</Application>
  <DocSecurity>0</DocSecurity>
  <Lines>537</Lines>
  <Paragraphs>222</Paragraphs>
  <ScaleCrop>false</ScaleCrop>
  <HeadingPairs>
    <vt:vector size="2" baseType="variant">
      <vt:variant>
        <vt:lpstr>Title</vt:lpstr>
      </vt:variant>
      <vt:variant>
        <vt:i4>1</vt:i4>
      </vt:variant>
    </vt:vector>
  </HeadingPairs>
  <TitlesOfParts>
    <vt:vector size="1" baseType="lpstr">
      <vt:lpstr>Industry Codes of Conduct Policy Framework - November 2017</vt:lpstr>
    </vt:vector>
  </TitlesOfParts>
  <Company>Australian Government - The Treasury</Company>
  <LinksUpToDate>false</LinksUpToDate>
  <CharactersWithSpaces>35886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Codes of Conduct Policy Framework - November 2017</dc:title>
  <dc:creator>The Treasury</dc:creator>
  <cp:lastModifiedBy>Hill, Christine</cp:lastModifiedBy>
  <cp:revision>4</cp:revision>
  <cp:lastPrinted>2017-10-12T01:56:00Z</cp:lastPrinted>
  <dcterms:created xsi:type="dcterms:W3CDTF">2017-11-29T23:01:00Z</dcterms:created>
  <dcterms:modified xsi:type="dcterms:W3CDTF">2017-11-29T23:25:00Z</dcterms:modified>
</cp:coreProperties>
</file>