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B74A6" w14:textId="77777777" w:rsidR="00ED5F55" w:rsidRPr="00620D25" w:rsidRDefault="00ED5F55" w:rsidP="00ED5F55">
      <w:pPr>
        <w:pStyle w:val="Title"/>
        <w:jc w:val="both"/>
        <w:rPr>
          <w:b/>
          <w:color w:val="auto"/>
        </w:rPr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24BB74C6" wp14:editId="386FA58B">
            <wp:simplePos x="0" y="0"/>
            <wp:positionH relativeFrom="column">
              <wp:posOffset>-434012</wp:posOffset>
            </wp:positionH>
            <wp:positionV relativeFrom="paragraph">
              <wp:posOffset>-453390</wp:posOffset>
            </wp:positionV>
            <wp:extent cx="1382400" cy="853200"/>
            <wp:effectExtent l="0" t="0" r="825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400" cy="8532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4BB74C8" wp14:editId="24BB74C9">
                <wp:simplePos x="0" y="0"/>
                <wp:positionH relativeFrom="column">
                  <wp:posOffset>-443230</wp:posOffset>
                </wp:positionH>
                <wp:positionV relativeFrom="paragraph">
                  <wp:posOffset>-683260</wp:posOffset>
                </wp:positionV>
                <wp:extent cx="1400175" cy="9334500"/>
                <wp:effectExtent l="0" t="0" r="9525" b="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0175" cy="93345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40000">
                              <a:srgbClr val="0000FF"/>
                            </a:gs>
                            <a:gs pos="0">
                              <a:sysClr val="windowText" lastClr="000000">
                                <a:lumMod val="75000"/>
                                <a:lumOff val="2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-34.9pt;margin-top:-53.8pt;width:110.25pt;height:7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" fillcolor="#404040" stroked="f" strokeweight="2pt">
                <v:fill color2="blue" rotate="t" angle="180" colors="0 #404040;26214f blue" focus="100%" type="gradient"/>
                <v:path arrowok="t"/>
              </v:rect>
            </w:pict>
          </mc:Fallback>
        </mc:AlternateContent>
      </w:r>
    </w:p>
    <w:p w14:paraId="24BB74A7" w14:textId="77777777" w:rsidR="00ED5F55" w:rsidRPr="00965416" w:rsidRDefault="00ED5F55" w:rsidP="00ED5F55">
      <w:pPr>
        <w:spacing w:line="600" w:lineRule="exact"/>
        <w:jc w:val="left"/>
        <w:rPr>
          <w:rFonts w:ascii="Tahoma" w:hAnsi="Tahoma" w:cs="Tahoma"/>
          <w:color w:val="0000FF"/>
          <w:sz w:val="60"/>
          <w:szCs w:val="60"/>
        </w:rPr>
      </w:pPr>
    </w:p>
    <w:p w14:paraId="24BB74A8" w14:textId="77777777" w:rsidR="00ED5F55" w:rsidRPr="00965416" w:rsidRDefault="00ED5F55" w:rsidP="00ED5F55">
      <w:pPr>
        <w:spacing w:line="600" w:lineRule="exact"/>
        <w:jc w:val="left"/>
        <w:rPr>
          <w:rFonts w:ascii="Tahoma" w:hAnsi="Tahoma" w:cs="Tahoma"/>
          <w:color w:val="0000FF"/>
          <w:sz w:val="60"/>
          <w:szCs w:val="60"/>
        </w:rPr>
      </w:pPr>
    </w:p>
    <w:p w14:paraId="24BB74A9" w14:textId="77777777" w:rsidR="00ED5F55" w:rsidRDefault="00ED5F55" w:rsidP="00ED5F55">
      <w:pPr>
        <w:spacing w:line="600" w:lineRule="exact"/>
        <w:ind w:left="2127"/>
        <w:jc w:val="left"/>
        <w:rPr>
          <w:rFonts w:ascii="Tahoma" w:hAnsi="Tahoma" w:cs="Tahoma"/>
          <w:color w:val="0000FF"/>
          <w:sz w:val="60"/>
          <w:szCs w:val="60"/>
        </w:rPr>
      </w:pPr>
    </w:p>
    <w:p w14:paraId="24BB74AA" w14:textId="77777777" w:rsidR="00ED5F55" w:rsidRDefault="00ED5F55" w:rsidP="00ED5F55">
      <w:pPr>
        <w:spacing w:line="600" w:lineRule="exact"/>
        <w:ind w:left="2127"/>
        <w:jc w:val="left"/>
        <w:rPr>
          <w:rFonts w:ascii="Tahoma" w:hAnsi="Tahoma" w:cs="Tahoma"/>
          <w:color w:val="0000FF"/>
          <w:sz w:val="60"/>
          <w:szCs w:val="60"/>
        </w:rPr>
      </w:pPr>
    </w:p>
    <w:p w14:paraId="24BB74AB" w14:textId="77777777" w:rsidR="00ED5F55" w:rsidRPr="00965416" w:rsidRDefault="00ED5F55" w:rsidP="00ED5F55">
      <w:pPr>
        <w:spacing w:line="600" w:lineRule="exact"/>
        <w:ind w:left="2127"/>
        <w:jc w:val="left"/>
        <w:rPr>
          <w:rFonts w:ascii="Tahoma" w:hAnsi="Tahoma" w:cs="Tahoma"/>
          <w:color w:val="0000FF"/>
          <w:sz w:val="60"/>
          <w:szCs w:val="60"/>
        </w:rPr>
      </w:pPr>
      <w:r w:rsidRPr="00965416">
        <w:rPr>
          <w:rFonts w:ascii="Tahoma" w:hAnsi="Tahoma" w:cs="Tahoma"/>
          <w:color w:val="0000FF"/>
          <w:sz w:val="60"/>
          <w:szCs w:val="60"/>
        </w:rPr>
        <w:t>JOINT ECONOMIC FORECASTING GROUP REPORT</w:t>
      </w:r>
    </w:p>
    <w:p w14:paraId="24BB74AC" w14:textId="77777777" w:rsidR="00ED5F55" w:rsidRPr="008302A5" w:rsidRDefault="00ED5F55" w:rsidP="00ED5F55">
      <w:pPr>
        <w:ind w:left="2127"/>
        <w:jc w:val="right"/>
        <w:rPr>
          <w:rFonts w:ascii="Calibri" w:hAnsi="Calibri" w:cs="Arial"/>
          <w:b/>
          <w:color w:val="0000FF"/>
          <w:sz w:val="22"/>
          <w:szCs w:val="22"/>
        </w:rPr>
      </w:pPr>
    </w:p>
    <w:p w14:paraId="24BB74AD" w14:textId="77777777" w:rsidR="00ED5F55" w:rsidRPr="008302A5" w:rsidRDefault="00ED5F55" w:rsidP="00ED5F55">
      <w:pPr>
        <w:spacing w:line="400" w:lineRule="exact"/>
        <w:ind w:left="2127"/>
        <w:jc w:val="left"/>
        <w:rPr>
          <w:rFonts w:ascii="Calibri" w:hAnsi="Calibri" w:cs="Arial"/>
          <w:color w:val="0000FF"/>
          <w:sz w:val="40"/>
          <w:szCs w:val="40"/>
        </w:rPr>
      </w:pPr>
    </w:p>
    <w:p w14:paraId="24BB74AE" w14:textId="77777777" w:rsidR="00ED5F55" w:rsidRPr="008302A5" w:rsidRDefault="00ED5F55" w:rsidP="00ED5F55">
      <w:pPr>
        <w:spacing w:line="400" w:lineRule="exact"/>
        <w:ind w:left="2127"/>
        <w:jc w:val="left"/>
        <w:rPr>
          <w:rFonts w:ascii="Calibri" w:hAnsi="Calibri" w:cs="Arial"/>
          <w:color w:val="0000FF"/>
          <w:sz w:val="40"/>
          <w:szCs w:val="40"/>
        </w:rPr>
      </w:pPr>
    </w:p>
    <w:p w14:paraId="24BB74AF" w14:textId="127DE15F" w:rsidR="00ED5F55" w:rsidRPr="008302A5" w:rsidRDefault="00ED5F55" w:rsidP="00ED5F55">
      <w:pPr>
        <w:spacing w:line="400" w:lineRule="exact"/>
        <w:ind w:left="2127"/>
        <w:jc w:val="left"/>
        <w:rPr>
          <w:rFonts w:ascii="Calibri" w:hAnsi="Calibri" w:cs="Arial"/>
          <w:color w:val="0000FF"/>
          <w:sz w:val="40"/>
          <w:szCs w:val="40"/>
        </w:rPr>
      </w:pPr>
      <w:r w:rsidRPr="008302A5">
        <w:rPr>
          <w:rFonts w:ascii="Calibri" w:hAnsi="Calibri" w:cs="Arial"/>
          <w:color w:val="0000FF"/>
          <w:sz w:val="40"/>
          <w:szCs w:val="40"/>
        </w:rPr>
        <w:t xml:space="preserve">ECONOMIC OUTLOOK FOR </w:t>
      </w:r>
      <w:r w:rsidRPr="008302A5">
        <w:rPr>
          <w:rFonts w:ascii="Calibri" w:hAnsi="Calibri" w:cs="Arial"/>
          <w:color w:val="0000FF"/>
          <w:sz w:val="40"/>
          <w:szCs w:val="40"/>
        </w:rPr>
        <w:br/>
      </w:r>
      <w:r w:rsidR="001F1E7A">
        <w:rPr>
          <w:rFonts w:ascii="Calibri" w:hAnsi="Calibri" w:cs="Arial"/>
          <w:color w:val="0000FF"/>
          <w:sz w:val="40"/>
          <w:szCs w:val="40"/>
        </w:rPr>
        <w:t>2015–</w:t>
      </w:r>
      <w:r>
        <w:rPr>
          <w:rFonts w:ascii="Calibri" w:hAnsi="Calibri" w:cs="Arial"/>
          <w:color w:val="0000FF"/>
          <w:sz w:val="40"/>
          <w:szCs w:val="40"/>
        </w:rPr>
        <w:t>16,</w:t>
      </w:r>
      <w:r w:rsidR="001F1E7A">
        <w:rPr>
          <w:rFonts w:ascii="Calibri" w:hAnsi="Calibri" w:cs="Arial"/>
          <w:color w:val="0000FF"/>
          <w:sz w:val="40"/>
          <w:szCs w:val="40"/>
        </w:rPr>
        <w:t xml:space="preserve"> 2016–</w:t>
      </w:r>
      <w:r w:rsidRPr="008302A5">
        <w:rPr>
          <w:rFonts w:ascii="Calibri" w:hAnsi="Calibri" w:cs="Arial"/>
          <w:color w:val="0000FF"/>
          <w:sz w:val="40"/>
          <w:szCs w:val="40"/>
        </w:rPr>
        <w:t>17</w:t>
      </w:r>
      <w:r w:rsidR="001F1E7A">
        <w:rPr>
          <w:rFonts w:ascii="Calibri" w:hAnsi="Calibri" w:cs="Arial"/>
          <w:color w:val="0000FF"/>
          <w:sz w:val="40"/>
          <w:szCs w:val="40"/>
        </w:rPr>
        <w:t xml:space="preserve"> and 2017–</w:t>
      </w:r>
      <w:r>
        <w:rPr>
          <w:rFonts w:ascii="Calibri" w:hAnsi="Calibri" w:cs="Arial"/>
          <w:color w:val="0000FF"/>
          <w:sz w:val="40"/>
          <w:szCs w:val="40"/>
        </w:rPr>
        <w:t>18</w:t>
      </w:r>
    </w:p>
    <w:p w14:paraId="24BB74B0" w14:textId="77777777" w:rsidR="00ED5F55" w:rsidRPr="008302A5" w:rsidRDefault="00ED5F55" w:rsidP="00ED5F55">
      <w:pPr>
        <w:spacing w:line="400" w:lineRule="exact"/>
        <w:ind w:left="2127"/>
        <w:jc w:val="left"/>
        <w:rPr>
          <w:rFonts w:ascii="Calibri" w:hAnsi="Calibri" w:cs="Arial"/>
          <w:color w:val="0000FF"/>
          <w:sz w:val="40"/>
          <w:szCs w:val="40"/>
        </w:rPr>
      </w:pPr>
      <w:r>
        <w:rPr>
          <w:rFonts w:ascii="Calibri" w:hAnsi="Calibri" w:cs="Arial"/>
          <w:color w:val="0000FF"/>
          <w:sz w:val="40"/>
          <w:szCs w:val="40"/>
        </w:rPr>
        <w:t>December</w:t>
      </w:r>
      <w:r w:rsidRPr="008302A5">
        <w:rPr>
          <w:rFonts w:ascii="Calibri" w:hAnsi="Calibri" w:cs="Arial"/>
          <w:color w:val="0000FF"/>
          <w:sz w:val="40"/>
          <w:szCs w:val="40"/>
        </w:rPr>
        <w:t xml:space="preserve"> 2015</w:t>
      </w:r>
    </w:p>
    <w:p w14:paraId="24BB74B1" w14:textId="77777777" w:rsidR="00ED5F55" w:rsidRPr="008302A5" w:rsidRDefault="00ED5F55" w:rsidP="00ED5F55">
      <w:pPr>
        <w:spacing w:line="400" w:lineRule="exact"/>
        <w:ind w:left="2127"/>
        <w:jc w:val="left"/>
        <w:rPr>
          <w:rFonts w:ascii="Calibri" w:hAnsi="Calibri" w:cs="Arial"/>
          <w:color w:val="0000FF"/>
          <w:sz w:val="40"/>
          <w:szCs w:val="40"/>
        </w:rPr>
      </w:pPr>
    </w:p>
    <w:p w14:paraId="24BB74B2" w14:textId="77777777" w:rsidR="00ED5F55" w:rsidRPr="008302A5" w:rsidRDefault="00ED5F55" w:rsidP="00ED5F55">
      <w:pPr>
        <w:spacing w:line="400" w:lineRule="exact"/>
        <w:ind w:left="2127"/>
        <w:jc w:val="left"/>
        <w:rPr>
          <w:rFonts w:ascii="Calibri" w:hAnsi="Calibri" w:cs="Arial"/>
          <w:color w:val="0000FF"/>
          <w:sz w:val="40"/>
          <w:szCs w:val="40"/>
        </w:rPr>
      </w:pPr>
    </w:p>
    <w:p w14:paraId="24BB74B3" w14:textId="77777777" w:rsidR="00ED5F55" w:rsidRPr="008302A5" w:rsidRDefault="00ED5F55" w:rsidP="00ED5F55">
      <w:pPr>
        <w:spacing w:line="400" w:lineRule="exact"/>
        <w:ind w:left="2127"/>
        <w:jc w:val="left"/>
        <w:rPr>
          <w:rFonts w:ascii="Calibri" w:hAnsi="Calibri" w:cs="Arial"/>
          <w:color w:val="0000FF"/>
          <w:sz w:val="40"/>
          <w:szCs w:val="40"/>
        </w:rPr>
      </w:pPr>
    </w:p>
    <w:p w14:paraId="24BB74B4" w14:textId="77777777" w:rsidR="00ED5F55" w:rsidRPr="008302A5" w:rsidRDefault="00ED5F55" w:rsidP="00ED5F55">
      <w:pPr>
        <w:spacing w:line="400" w:lineRule="exact"/>
        <w:ind w:left="2127"/>
        <w:jc w:val="left"/>
        <w:rPr>
          <w:rFonts w:ascii="Calibri" w:hAnsi="Calibri" w:cs="Arial"/>
          <w:color w:val="0000FF"/>
          <w:sz w:val="40"/>
          <w:szCs w:val="40"/>
        </w:rPr>
      </w:pPr>
    </w:p>
    <w:p w14:paraId="24BB74B5" w14:textId="77777777" w:rsidR="00ED5F55" w:rsidRPr="008302A5" w:rsidRDefault="00ED5F55" w:rsidP="00ED5F55">
      <w:pPr>
        <w:spacing w:line="400" w:lineRule="exact"/>
        <w:ind w:left="2127"/>
        <w:jc w:val="left"/>
        <w:rPr>
          <w:rFonts w:ascii="Calibri" w:hAnsi="Calibri" w:cs="Arial"/>
          <w:color w:val="404040"/>
          <w:sz w:val="16"/>
          <w:szCs w:val="16"/>
        </w:rPr>
      </w:pPr>
      <w:r w:rsidRPr="008302A5">
        <w:rPr>
          <w:rFonts w:ascii="Calibri" w:hAnsi="Calibri" w:cs="Arial"/>
          <w:color w:val="404040"/>
          <w:sz w:val="16"/>
          <w:szCs w:val="16"/>
        </w:rPr>
        <w:t xml:space="preserve">This report incorporates domestic and international data released up to </w:t>
      </w:r>
      <w:r>
        <w:rPr>
          <w:rFonts w:ascii="Calibri" w:hAnsi="Calibri" w:cs="Arial"/>
          <w:color w:val="404040"/>
          <w:sz w:val="16"/>
          <w:szCs w:val="16"/>
        </w:rPr>
        <w:t>29 January</w:t>
      </w:r>
      <w:r w:rsidRPr="008302A5">
        <w:rPr>
          <w:rFonts w:ascii="Calibri" w:hAnsi="Calibri" w:cs="Arial"/>
          <w:color w:val="404040"/>
          <w:sz w:val="16"/>
          <w:szCs w:val="16"/>
        </w:rPr>
        <w:t xml:space="preserve"> </w:t>
      </w:r>
      <w:r>
        <w:rPr>
          <w:rFonts w:ascii="Calibri" w:hAnsi="Calibri" w:cs="Arial"/>
          <w:color w:val="404040"/>
          <w:sz w:val="16"/>
          <w:szCs w:val="16"/>
        </w:rPr>
        <w:t>2016</w:t>
      </w:r>
      <w:r w:rsidRPr="008302A5">
        <w:rPr>
          <w:rFonts w:ascii="Calibri" w:hAnsi="Calibri" w:cs="Arial"/>
          <w:color w:val="404040"/>
          <w:sz w:val="16"/>
          <w:szCs w:val="16"/>
        </w:rPr>
        <w:t>.</w:t>
      </w:r>
    </w:p>
    <w:p w14:paraId="24BB74B6" w14:textId="77777777" w:rsidR="00ED5F55" w:rsidRDefault="00ED5F55" w:rsidP="00ED5F55">
      <w:pPr>
        <w:rPr>
          <w:highlight w:val="yellow"/>
        </w:rPr>
      </w:pPr>
    </w:p>
    <w:p w14:paraId="24BB74B7" w14:textId="77777777" w:rsidR="00ED5F55" w:rsidRPr="00E03CF2" w:rsidRDefault="00ED5F55" w:rsidP="00ED5F55">
      <w:pPr>
        <w:rPr>
          <w:highlight w:val="yellow"/>
        </w:rPr>
        <w:sectPr w:rsidR="00ED5F55" w:rsidRPr="00E03CF2" w:rsidSect="0084328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961" w:right="1418" w:bottom="1276" w:left="1418" w:header="170" w:footer="170" w:gutter="0"/>
          <w:cols w:space="720"/>
          <w:titlePg/>
          <w:docGrid w:linePitch="272"/>
        </w:sectPr>
      </w:pPr>
    </w:p>
    <w:p w14:paraId="24BB74B8" w14:textId="77777777" w:rsidR="0050033C" w:rsidRPr="00876B3E" w:rsidRDefault="00ED5F55" w:rsidP="00876B3E">
      <w:pPr>
        <w:pStyle w:val="OutlineNumbered1"/>
        <w:rPr>
          <w:rFonts w:asciiTheme="minorHAnsi" w:hAnsiTheme="minorHAnsi"/>
          <w:sz w:val="22"/>
          <w:szCs w:val="22"/>
        </w:rPr>
      </w:pPr>
      <w:r w:rsidRPr="00876B3E">
        <w:rPr>
          <w:rFonts w:asciiTheme="minorHAnsi" w:hAnsiTheme="minorHAnsi"/>
          <w:sz w:val="22"/>
          <w:szCs w:val="22"/>
        </w:rPr>
        <w:lastRenderedPageBreak/>
        <w:t>The economic outlook is broadly unchanged from the 2015-16 Mid-Year Economic and Fiscal Outlook</w:t>
      </w:r>
      <w:r w:rsidR="00C41AC5" w:rsidRPr="00876B3E">
        <w:rPr>
          <w:rFonts w:asciiTheme="minorHAnsi" w:hAnsiTheme="minorHAnsi"/>
          <w:sz w:val="22"/>
          <w:szCs w:val="22"/>
        </w:rPr>
        <w:t xml:space="preserve"> (MYEFO)</w:t>
      </w:r>
      <w:r w:rsidR="00876B3E" w:rsidRPr="00876B3E">
        <w:rPr>
          <w:rFonts w:asciiTheme="minorHAnsi" w:hAnsiTheme="minorHAnsi"/>
          <w:sz w:val="22"/>
          <w:szCs w:val="22"/>
        </w:rPr>
        <w:t xml:space="preserve">. </w:t>
      </w:r>
      <w:r w:rsidR="0050033C" w:rsidRPr="00876B3E">
        <w:rPr>
          <w:rFonts w:asciiTheme="minorHAnsi" w:hAnsiTheme="minorHAnsi"/>
          <w:sz w:val="22"/>
          <w:szCs w:val="22"/>
        </w:rPr>
        <w:t xml:space="preserve">The transition to broader-based growth is underway, with household consumption, dwelling investment and exports expected to support </w:t>
      </w:r>
      <w:r w:rsidR="00163DE8">
        <w:rPr>
          <w:rFonts w:asciiTheme="minorHAnsi" w:hAnsiTheme="minorHAnsi"/>
          <w:sz w:val="22"/>
          <w:szCs w:val="22"/>
        </w:rPr>
        <w:t xml:space="preserve">near term </w:t>
      </w:r>
      <w:r w:rsidR="008D17BE">
        <w:rPr>
          <w:rFonts w:asciiTheme="minorHAnsi" w:hAnsiTheme="minorHAnsi"/>
          <w:sz w:val="22"/>
          <w:szCs w:val="22"/>
        </w:rPr>
        <w:t>economic activity</w:t>
      </w:r>
      <w:r w:rsidR="00876B3E" w:rsidRPr="00876B3E">
        <w:rPr>
          <w:rFonts w:asciiTheme="minorHAnsi" w:hAnsiTheme="minorHAnsi"/>
          <w:sz w:val="22"/>
          <w:szCs w:val="22"/>
        </w:rPr>
        <w:t xml:space="preserve">. Real GDP is forecast to grow by 2½ per cent in 2015-16 and 2¾ </w:t>
      </w:r>
      <w:r w:rsidR="0050033C" w:rsidRPr="00876B3E">
        <w:rPr>
          <w:rFonts w:asciiTheme="minorHAnsi" w:hAnsiTheme="minorHAnsi"/>
          <w:sz w:val="22"/>
          <w:szCs w:val="22"/>
        </w:rPr>
        <w:t>per cent in 2016-17</w:t>
      </w:r>
      <w:r w:rsidR="001D48D5">
        <w:rPr>
          <w:rFonts w:asciiTheme="minorHAnsi" w:hAnsiTheme="minorHAnsi"/>
          <w:sz w:val="22"/>
          <w:szCs w:val="22"/>
        </w:rPr>
        <w:t xml:space="preserve"> (see Table 1)</w:t>
      </w:r>
      <w:r w:rsidR="008D2701">
        <w:rPr>
          <w:rFonts w:asciiTheme="minorHAnsi" w:hAnsiTheme="minorHAnsi"/>
          <w:sz w:val="22"/>
          <w:szCs w:val="22"/>
        </w:rPr>
        <w:t>.</w:t>
      </w:r>
    </w:p>
    <w:p w14:paraId="24BB74B9" w14:textId="77777777" w:rsidR="000F26DB" w:rsidRDefault="005D0F2B" w:rsidP="00ED5F55">
      <w:pPr>
        <w:pStyle w:val="OutlineNumbered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 change has been made to the forecast for major trading partner growth of 4 per cent in 2016 and 2017 s</w:t>
      </w:r>
      <w:r w:rsidR="00876B3E" w:rsidRPr="00876B3E">
        <w:rPr>
          <w:rFonts w:asciiTheme="minorHAnsi" w:hAnsiTheme="minorHAnsi"/>
          <w:sz w:val="22"/>
          <w:szCs w:val="22"/>
        </w:rPr>
        <w:t>ince MYEFO</w:t>
      </w:r>
      <w:r w:rsidR="00381C01">
        <w:rPr>
          <w:rFonts w:asciiTheme="minorHAnsi" w:hAnsiTheme="minorHAnsi"/>
          <w:sz w:val="22"/>
          <w:szCs w:val="22"/>
        </w:rPr>
        <w:t>.</w:t>
      </w:r>
      <w:r w:rsidR="00876B3E" w:rsidRPr="00876B3E">
        <w:rPr>
          <w:rFonts w:asciiTheme="minorHAnsi" w:hAnsiTheme="minorHAnsi"/>
          <w:sz w:val="22"/>
          <w:szCs w:val="22"/>
        </w:rPr>
        <w:t xml:space="preserve"> </w:t>
      </w:r>
      <w:r w:rsidR="00381C01">
        <w:rPr>
          <w:rFonts w:asciiTheme="minorHAnsi" w:hAnsiTheme="minorHAnsi"/>
          <w:sz w:val="22"/>
          <w:szCs w:val="22"/>
        </w:rPr>
        <w:t>H</w:t>
      </w:r>
      <w:r>
        <w:rPr>
          <w:rFonts w:asciiTheme="minorHAnsi" w:hAnsiTheme="minorHAnsi"/>
          <w:sz w:val="22"/>
          <w:szCs w:val="22"/>
        </w:rPr>
        <w:t xml:space="preserve">owever </w:t>
      </w:r>
      <w:r w:rsidR="00876B3E" w:rsidRPr="00876B3E">
        <w:rPr>
          <w:rFonts w:asciiTheme="minorHAnsi" w:hAnsiTheme="minorHAnsi"/>
          <w:sz w:val="22"/>
          <w:szCs w:val="22"/>
        </w:rPr>
        <w:t xml:space="preserve">downside risks to the international outlook have </w:t>
      </w:r>
      <w:r w:rsidR="00163DE8">
        <w:rPr>
          <w:rFonts w:asciiTheme="minorHAnsi" w:hAnsiTheme="minorHAnsi"/>
          <w:sz w:val="22"/>
          <w:szCs w:val="22"/>
        </w:rPr>
        <w:t>increased</w:t>
      </w:r>
      <w:r w:rsidR="00876B3E" w:rsidRPr="00876B3E">
        <w:rPr>
          <w:rFonts w:asciiTheme="minorHAnsi" w:hAnsiTheme="minorHAnsi"/>
          <w:sz w:val="22"/>
          <w:szCs w:val="22"/>
        </w:rPr>
        <w:t>, with concerns over</w:t>
      </w:r>
      <w:r w:rsidR="00C85A60" w:rsidRPr="00876B3E">
        <w:rPr>
          <w:rFonts w:asciiTheme="minorHAnsi" w:hAnsiTheme="minorHAnsi"/>
          <w:sz w:val="22"/>
          <w:szCs w:val="22"/>
        </w:rPr>
        <w:t xml:space="preserve"> </w:t>
      </w:r>
      <w:r w:rsidR="00876B3E">
        <w:rPr>
          <w:rFonts w:asciiTheme="minorHAnsi" w:hAnsiTheme="minorHAnsi"/>
          <w:sz w:val="22"/>
          <w:szCs w:val="22"/>
        </w:rPr>
        <w:t>China’s growth prospects sparking</w:t>
      </w:r>
      <w:r w:rsidR="00C85A60" w:rsidRPr="00876B3E">
        <w:rPr>
          <w:rFonts w:asciiTheme="minorHAnsi" w:hAnsiTheme="minorHAnsi"/>
          <w:sz w:val="22"/>
          <w:szCs w:val="22"/>
        </w:rPr>
        <w:t xml:space="preserve"> volatility in financial markets</w:t>
      </w:r>
      <w:r w:rsidR="00876B3E">
        <w:rPr>
          <w:rFonts w:asciiTheme="minorHAnsi" w:hAnsiTheme="minorHAnsi"/>
          <w:sz w:val="22"/>
          <w:szCs w:val="22"/>
        </w:rPr>
        <w:t xml:space="preserve">. There have also been significant falls in oil prices. </w:t>
      </w:r>
      <w:r w:rsidR="000F26DB">
        <w:rPr>
          <w:rFonts w:asciiTheme="minorHAnsi" w:hAnsiTheme="minorHAnsi"/>
          <w:sz w:val="22"/>
          <w:szCs w:val="22"/>
        </w:rPr>
        <w:t xml:space="preserve">While the oil price </w:t>
      </w:r>
      <w:r w:rsidR="006267DE">
        <w:rPr>
          <w:rFonts w:asciiTheme="minorHAnsi" w:hAnsiTheme="minorHAnsi"/>
          <w:sz w:val="22"/>
          <w:szCs w:val="22"/>
        </w:rPr>
        <w:t>declines</w:t>
      </w:r>
      <w:r w:rsidR="000F26DB">
        <w:rPr>
          <w:rFonts w:asciiTheme="minorHAnsi" w:hAnsiTheme="minorHAnsi"/>
          <w:sz w:val="22"/>
          <w:szCs w:val="22"/>
        </w:rPr>
        <w:t xml:space="preserve"> </w:t>
      </w:r>
      <w:r w:rsidR="00CF5A45">
        <w:rPr>
          <w:rFonts w:asciiTheme="minorHAnsi" w:hAnsiTheme="minorHAnsi"/>
          <w:sz w:val="22"/>
          <w:szCs w:val="22"/>
        </w:rPr>
        <w:t xml:space="preserve">largely </w:t>
      </w:r>
      <w:r w:rsidR="000F26DB">
        <w:rPr>
          <w:rFonts w:asciiTheme="minorHAnsi" w:hAnsiTheme="minorHAnsi"/>
          <w:sz w:val="22"/>
          <w:szCs w:val="22"/>
        </w:rPr>
        <w:t xml:space="preserve">reflect </w:t>
      </w:r>
      <w:r w:rsidR="00036D08">
        <w:rPr>
          <w:rFonts w:asciiTheme="minorHAnsi" w:hAnsiTheme="minorHAnsi"/>
          <w:sz w:val="22"/>
          <w:szCs w:val="22"/>
        </w:rPr>
        <w:t>supply-side factors</w:t>
      </w:r>
      <w:r w:rsidR="000F26DB">
        <w:rPr>
          <w:rFonts w:asciiTheme="minorHAnsi" w:hAnsiTheme="minorHAnsi"/>
          <w:sz w:val="22"/>
          <w:szCs w:val="22"/>
        </w:rPr>
        <w:t xml:space="preserve">, financial markets </w:t>
      </w:r>
      <w:r>
        <w:rPr>
          <w:rFonts w:asciiTheme="minorHAnsi" w:hAnsiTheme="minorHAnsi"/>
          <w:sz w:val="22"/>
          <w:szCs w:val="22"/>
        </w:rPr>
        <w:t xml:space="preserve">appear to </w:t>
      </w:r>
      <w:r w:rsidR="00163DE8">
        <w:rPr>
          <w:rFonts w:asciiTheme="minorHAnsi" w:hAnsiTheme="minorHAnsi"/>
          <w:sz w:val="22"/>
          <w:szCs w:val="22"/>
        </w:rPr>
        <w:t>have reacted</w:t>
      </w:r>
      <w:r w:rsidR="000F26DB">
        <w:rPr>
          <w:rFonts w:asciiTheme="minorHAnsi" w:hAnsiTheme="minorHAnsi"/>
          <w:sz w:val="22"/>
          <w:szCs w:val="22"/>
        </w:rPr>
        <w:t xml:space="preserve"> to the falling price as though it is a barometer of global demand.</w:t>
      </w:r>
    </w:p>
    <w:p w14:paraId="24BB74BA" w14:textId="77777777" w:rsidR="00C6738F" w:rsidRDefault="001D48D5" w:rsidP="00D216D1">
      <w:pPr>
        <w:pStyle w:val="OutlineNumbered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315523" w:rsidRPr="0039266D">
        <w:rPr>
          <w:rFonts w:asciiTheme="minorHAnsi" w:hAnsiTheme="minorHAnsi"/>
          <w:sz w:val="22"/>
          <w:szCs w:val="22"/>
        </w:rPr>
        <w:t xml:space="preserve">he forecasts </w:t>
      </w:r>
      <w:r w:rsidR="002F2244" w:rsidRPr="0039266D">
        <w:rPr>
          <w:rFonts w:asciiTheme="minorHAnsi" w:hAnsiTheme="minorHAnsi"/>
          <w:sz w:val="22"/>
          <w:szCs w:val="22"/>
        </w:rPr>
        <w:t>for 2015-16 and 2016-17 have been updated to reflect</w:t>
      </w:r>
      <w:r w:rsidR="00315523" w:rsidRPr="0039266D">
        <w:rPr>
          <w:rFonts w:asciiTheme="minorHAnsi" w:hAnsiTheme="minorHAnsi"/>
          <w:sz w:val="22"/>
          <w:szCs w:val="22"/>
        </w:rPr>
        <w:t xml:space="preserve"> a lower oil price </w:t>
      </w:r>
      <w:r w:rsidR="002F2244" w:rsidRPr="0039266D">
        <w:rPr>
          <w:rFonts w:asciiTheme="minorHAnsi" w:hAnsiTheme="minorHAnsi"/>
          <w:sz w:val="22"/>
          <w:szCs w:val="22"/>
        </w:rPr>
        <w:t xml:space="preserve">than </w:t>
      </w:r>
      <w:r w:rsidR="00505065" w:rsidRPr="0039266D">
        <w:rPr>
          <w:rFonts w:asciiTheme="minorHAnsi" w:hAnsiTheme="minorHAnsi"/>
          <w:sz w:val="22"/>
          <w:szCs w:val="22"/>
        </w:rPr>
        <w:t xml:space="preserve">was </w:t>
      </w:r>
      <w:r w:rsidR="002F2244" w:rsidRPr="0039266D">
        <w:rPr>
          <w:rFonts w:asciiTheme="minorHAnsi" w:hAnsiTheme="minorHAnsi"/>
          <w:sz w:val="22"/>
          <w:szCs w:val="22"/>
        </w:rPr>
        <w:t>assumed at MYEFO</w:t>
      </w:r>
      <w:r w:rsidR="00D42573" w:rsidRPr="0039266D">
        <w:rPr>
          <w:rFonts w:asciiTheme="minorHAnsi" w:hAnsiTheme="minorHAnsi"/>
          <w:sz w:val="22"/>
          <w:szCs w:val="22"/>
        </w:rPr>
        <w:t>.</w:t>
      </w:r>
      <w:r w:rsidR="0039266D" w:rsidRPr="0039266D">
        <w:rPr>
          <w:rFonts w:asciiTheme="minorHAnsi" w:hAnsiTheme="minorHAnsi"/>
          <w:sz w:val="22"/>
          <w:szCs w:val="22"/>
        </w:rPr>
        <w:t xml:space="preserve"> </w:t>
      </w:r>
      <w:r w:rsidR="00C6738F" w:rsidRPr="0039266D">
        <w:rPr>
          <w:rFonts w:asciiTheme="minorHAnsi" w:hAnsiTheme="minorHAnsi"/>
          <w:sz w:val="22"/>
          <w:szCs w:val="22"/>
        </w:rPr>
        <w:t xml:space="preserve">World oil prices (Malaysian Tapis) are </w:t>
      </w:r>
      <w:r w:rsidR="00505065" w:rsidRPr="0039266D">
        <w:rPr>
          <w:rFonts w:asciiTheme="minorHAnsi" w:hAnsiTheme="minorHAnsi"/>
          <w:sz w:val="22"/>
          <w:szCs w:val="22"/>
        </w:rPr>
        <w:t xml:space="preserve">now </w:t>
      </w:r>
      <w:r w:rsidR="00C6738F" w:rsidRPr="0039266D">
        <w:rPr>
          <w:rFonts w:asciiTheme="minorHAnsi" w:hAnsiTheme="minorHAnsi"/>
          <w:sz w:val="22"/>
          <w:szCs w:val="22"/>
        </w:rPr>
        <w:t>assumed to remain at $US32 a barrel, down from $US43 at MYEFO.</w:t>
      </w:r>
      <w:r w:rsidR="00036D08">
        <w:rPr>
          <w:rFonts w:asciiTheme="minorHAnsi" w:hAnsiTheme="minorHAnsi"/>
          <w:sz w:val="22"/>
          <w:szCs w:val="22"/>
        </w:rPr>
        <w:t xml:space="preserve"> The US </w:t>
      </w:r>
      <w:r w:rsidR="00717032">
        <w:rPr>
          <w:rFonts w:asciiTheme="minorHAnsi" w:hAnsiTheme="minorHAnsi"/>
          <w:sz w:val="22"/>
          <w:szCs w:val="22"/>
        </w:rPr>
        <w:t xml:space="preserve">dollar </w:t>
      </w:r>
      <w:r w:rsidR="00036D08">
        <w:rPr>
          <w:rFonts w:asciiTheme="minorHAnsi" w:hAnsiTheme="minorHAnsi"/>
          <w:sz w:val="22"/>
          <w:szCs w:val="22"/>
        </w:rPr>
        <w:t>exchange rate has been revised down slightly to 70 cents from 72 cents at MYEFO.</w:t>
      </w:r>
    </w:p>
    <w:p w14:paraId="24BB74BB" w14:textId="77777777" w:rsidR="00E21EED" w:rsidRDefault="003B5AEF" w:rsidP="00ED5F55">
      <w:pPr>
        <w:pStyle w:val="OutlineNumbered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supply-driven fall in oil prices is expected to support glob</w:t>
      </w:r>
      <w:r w:rsidR="00E21EED">
        <w:rPr>
          <w:rFonts w:asciiTheme="minorHAnsi" w:hAnsiTheme="minorHAnsi"/>
          <w:sz w:val="22"/>
          <w:szCs w:val="22"/>
        </w:rPr>
        <w:t xml:space="preserve">al and domestic economic growth. Australia is currently a net importer of oil and petroleum products, so Australian households and businesses will benefit from lower fuel prices. However, current financial market volatility is likely to have an offsetting influence </w:t>
      </w:r>
      <w:r w:rsidR="00721A63">
        <w:rPr>
          <w:rFonts w:asciiTheme="minorHAnsi" w:hAnsiTheme="minorHAnsi"/>
          <w:sz w:val="22"/>
          <w:szCs w:val="22"/>
        </w:rPr>
        <w:t xml:space="preserve">in both the global and domestic economies, including through its effects </w:t>
      </w:r>
      <w:r w:rsidR="00717032">
        <w:rPr>
          <w:rFonts w:asciiTheme="minorHAnsi" w:hAnsiTheme="minorHAnsi"/>
          <w:sz w:val="22"/>
          <w:szCs w:val="22"/>
        </w:rPr>
        <w:t>on</w:t>
      </w:r>
      <w:r w:rsidR="001D48D5">
        <w:rPr>
          <w:rFonts w:asciiTheme="minorHAnsi" w:hAnsiTheme="minorHAnsi"/>
          <w:sz w:val="22"/>
          <w:szCs w:val="22"/>
        </w:rPr>
        <w:t xml:space="preserve"> business and consumer confidence</w:t>
      </w:r>
      <w:r w:rsidR="00E21EED">
        <w:rPr>
          <w:rFonts w:asciiTheme="minorHAnsi" w:hAnsiTheme="minorHAnsi"/>
          <w:sz w:val="22"/>
          <w:szCs w:val="22"/>
        </w:rPr>
        <w:t>.</w:t>
      </w:r>
      <w:r w:rsidR="001D48D5">
        <w:rPr>
          <w:rFonts w:asciiTheme="minorHAnsi" w:hAnsiTheme="minorHAnsi"/>
          <w:sz w:val="22"/>
          <w:szCs w:val="22"/>
        </w:rPr>
        <w:t xml:space="preserve"> The forecasts for real GDP and its expenditure</w:t>
      </w:r>
      <w:r w:rsidR="00CF5A45">
        <w:rPr>
          <w:rFonts w:asciiTheme="minorHAnsi" w:hAnsiTheme="minorHAnsi"/>
          <w:sz w:val="22"/>
          <w:szCs w:val="22"/>
        </w:rPr>
        <w:t>-side</w:t>
      </w:r>
      <w:r w:rsidR="001D48D5">
        <w:rPr>
          <w:rFonts w:asciiTheme="minorHAnsi" w:hAnsiTheme="minorHAnsi"/>
          <w:sz w:val="22"/>
          <w:szCs w:val="22"/>
        </w:rPr>
        <w:t xml:space="preserve"> components are unchanged from MYEFO.</w:t>
      </w:r>
    </w:p>
    <w:p w14:paraId="24BB74BC" w14:textId="44E8B89A" w:rsidR="0039266D" w:rsidRDefault="00E11E84" w:rsidP="0039266D">
      <w:pPr>
        <w:pStyle w:val="OutlineNumbered1"/>
        <w:rPr>
          <w:rFonts w:asciiTheme="minorHAnsi" w:hAnsiTheme="minorHAnsi"/>
          <w:sz w:val="22"/>
          <w:szCs w:val="22"/>
        </w:rPr>
      </w:pPr>
      <w:r w:rsidRPr="005F4C37">
        <w:rPr>
          <w:rFonts w:asciiTheme="minorHAnsi" w:hAnsiTheme="minorHAnsi"/>
          <w:sz w:val="22"/>
          <w:szCs w:val="22"/>
        </w:rPr>
        <w:t>As Australia’s production of liquefied natural gas</w:t>
      </w:r>
      <w:r w:rsidR="00E95F9D" w:rsidRPr="005F4C37">
        <w:rPr>
          <w:rFonts w:asciiTheme="minorHAnsi" w:hAnsiTheme="minorHAnsi"/>
          <w:sz w:val="22"/>
          <w:szCs w:val="22"/>
        </w:rPr>
        <w:t xml:space="preserve"> (LNG)</w:t>
      </w:r>
      <w:r w:rsidRPr="005F4C37">
        <w:rPr>
          <w:rFonts w:asciiTheme="minorHAnsi" w:hAnsiTheme="minorHAnsi"/>
          <w:sz w:val="22"/>
          <w:szCs w:val="22"/>
        </w:rPr>
        <w:t xml:space="preserve"> increase</w:t>
      </w:r>
      <w:r w:rsidR="00E95F9D" w:rsidRPr="005F4C37">
        <w:rPr>
          <w:rFonts w:asciiTheme="minorHAnsi" w:hAnsiTheme="minorHAnsi"/>
          <w:sz w:val="22"/>
          <w:szCs w:val="22"/>
        </w:rPr>
        <w:t>s</w:t>
      </w:r>
      <w:r w:rsidRPr="005F4C37">
        <w:rPr>
          <w:rFonts w:asciiTheme="minorHAnsi" w:hAnsiTheme="minorHAnsi"/>
          <w:sz w:val="22"/>
          <w:szCs w:val="22"/>
        </w:rPr>
        <w:t xml:space="preserve">, </w:t>
      </w:r>
      <w:r w:rsidR="005F4C37" w:rsidRPr="005F4C37">
        <w:rPr>
          <w:rFonts w:asciiTheme="minorHAnsi" w:hAnsiTheme="minorHAnsi"/>
          <w:sz w:val="22"/>
          <w:szCs w:val="22"/>
        </w:rPr>
        <w:t>lower oil prices are forecast to weigh more heavily on aggregate export prices. As a result, t</w:t>
      </w:r>
      <w:r w:rsidR="004C1577" w:rsidRPr="005F4C37">
        <w:rPr>
          <w:rFonts w:asciiTheme="minorHAnsi" w:hAnsiTheme="minorHAnsi"/>
          <w:sz w:val="22"/>
          <w:szCs w:val="22"/>
        </w:rPr>
        <w:t xml:space="preserve">he terms of trade </w:t>
      </w:r>
      <w:r w:rsidR="00D42573" w:rsidRPr="005F4C37">
        <w:rPr>
          <w:rFonts w:asciiTheme="minorHAnsi" w:hAnsiTheme="minorHAnsi"/>
          <w:sz w:val="22"/>
          <w:szCs w:val="22"/>
        </w:rPr>
        <w:t xml:space="preserve">are now </w:t>
      </w:r>
      <w:r w:rsidR="005F4C37">
        <w:rPr>
          <w:rFonts w:asciiTheme="minorHAnsi" w:hAnsiTheme="minorHAnsi"/>
          <w:sz w:val="22"/>
          <w:szCs w:val="22"/>
        </w:rPr>
        <w:t>expected</w:t>
      </w:r>
      <w:r w:rsidR="00D42573" w:rsidRPr="005F4C37">
        <w:rPr>
          <w:rFonts w:asciiTheme="minorHAnsi" w:hAnsiTheme="minorHAnsi"/>
          <w:sz w:val="22"/>
          <w:szCs w:val="22"/>
        </w:rPr>
        <w:t xml:space="preserve"> to </w:t>
      </w:r>
      <w:r w:rsidR="005F4C37" w:rsidRPr="005F4C37">
        <w:rPr>
          <w:rFonts w:asciiTheme="minorHAnsi" w:hAnsiTheme="minorHAnsi"/>
          <w:sz w:val="22"/>
          <w:szCs w:val="22"/>
        </w:rPr>
        <w:t>decline</w:t>
      </w:r>
      <w:r w:rsidR="00D42573" w:rsidRPr="005F4C37">
        <w:rPr>
          <w:rFonts w:asciiTheme="minorHAnsi" w:hAnsiTheme="minorHAnsi"/>
          <w:sz w:val="22"/>
          <w:szCs w:val="22"/>
        </w:rPr>
        <w:t xml:space="preserve"> further in 2016-17</w:t>
      </w:r>
      <w:r w:rsidR="005F4C37">
        <w:rPr>
          <w:rFonts w:asciiTheme="minorHAnsi" w:hAnsiTheme="minorHAnsi"/>
          <w:sz w:val="22"/>
          <w:szCs w:val="22"/>
        </w:rPr>
        <w:t xml:space="preserve"> than forecast at MYEFO and n</w:t>
      </w:r>
      <w:r w:rsidR="005F4C37" w:rsidRPr="005F4C37">
        <w:rPr>
          <w:rFonts w:asciiTheme="minorHAnsi" w:hAnsiTheme="minorHAnsi"/>
          <w:sz w:val="22"/>
          <w:szCs w:val="22"/>
        </w:rPr>
        <w:t>ominal GDP is expected to grow at a slightly slower rate.</w:t>
      </w:r>
    </w:p>
    <w:p w14:paraId="24BB74BD" w14:textId="77777777" w:rsidR="005F4C37" w:rsidRPr="005F4C37" w:rsidRDefault="005F4C37" w:rsidP="005F4C37">
      <w:pPr>
        <w:pStyle w:val="OutlineNumbered2"/>
        <w:rPr>
          <w:rFonts w:asciiTheme="minorHAnsi" w:hAnsiTheme="minorHAnsi"/>
          <w:sz w:val="22"/>
          <w:szCs w:val="22"/>
        </w:rPr>
      </w:pPr>
      <w:r w:rsidRPr="005F4C37">
        <w:rPr>
          <w:rFonts w:asciiTheme="minorHAnsi" w:hAnsiTheme="minorHAnsi"/>
          <w:sz w:val="22"/>
          <w:szCs w:val="22"/>
        </w:rPr>
        <w:t xml:space="preserve">The terms of trade are forecast to fall </w:t>
      </w:r>
      <w:r w:rsidR="003E0FCB">
        <w:rPr>
          <w:rFonts w:asciiTheme="minorHAnsi" w:hAnsiTheme="minorHAnsi"/>
          <w:sz w:val="22"/>
          <w:szCs w:val="22"/>
        </w:rPr>
        <w:t xml:space="preserve">by </w:t>
      </w:r>
      <w:r w:rsidRPr="005F4C37">
        <w:rPr>
          <w:rFonts w:asciiTheme="minorHAnsi" w:hAnsiTheme="minorHAnsi"/>
          <w:sz w:val="22"/>
          <w:szCs w:val="22"/>
        </w:rPr>
        <w:t>3 per cent in 2016-17</w:t>
      </w:r>
      <w:r>
        <w:rPr>
          <w:rFonts w:asciiTheme="minorHAnsi" w:hAnsiTheme="minorHAnsi"/>
          <w:sz w:val="22"/>
          <w:szCs w:val="22"/>
        </w:rPr>
        <w:t>, down from a forecast fall of 2¼ per cent at MYEFO</w:t>
      </w:r>
      <w:r w:rsidRPr="005F4C37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In line with this downgrade, nominal GDP is now forecast to grow at 4¼ per cent in 2016-17, down from 4½ per cent at MYEFO.</w:t>
      </w:r>
    </w:p>
    <w:p w14:paraId="24BB74BE" w14:textId="77777777" w:rsidR="00A61787" w:rsidRPr="003E0FCB" w:rsidRDefault="00A102A2" w:rsidP="00ED5F55">
      <w:pPr>
        <w:pStyle w:val="OutlineNumbered1"/>
        <w:rPr>
          <w:rFonts w:asciiTheme="minorHAnsi" w:hAnsiTheme="minorHAnsi"/>
          <w:sz w:val="22"/>
          <w:szCs w:val="22"/>
        </w:rPr>
      </w:pPr>
      <w:r w:rsidRPr="003E0FCB">
        <w:rPr>
          <w:rFonts w:asciiTheme="minorHAnsi" w:hAnsiTheme="minorHAnsi"/>
          <w:sz w:val="22"/>
          <w:szCs w:val="22"/>
        </w:rPr>
        <w:t>The December JEFG Report includes 2017-18 as a forecast year for the first time.</w:t>
      </w:r>
      <w:r w:rsidR="003E0FCB" w:rsidRPr="003E0FCB">
        <w:rPr>
          <w:rFonts w:asciiTheme="minorHAnsi" w:hAnsiTheme="minorHAnsi"/>
          <w:sz w:val="22"/>
          <w:szCs w:val="22"/>
        </w:rPr>
        <w:t xml:space="preserve"> </w:t>
      </w:r>
      <w:r w:rsidR="00C8422F" w:rsidRPr="003E0FCB">
        <w:rPr>
          <w:rFonts w:asciiTheme="minorHAnsi" w:hAnsiTheme="minorHAnsi"/>
          <w:sz w:val="22"/>
          <w:szCs w:val="22"/>
        </w:rPr>
        <w:t xml:space="preserve">Real GDP growth is forecast to strengthen </w:t>
      </w:r>
      <w:r w:rsidR="00E20007" w:rsidRPr="003E0FCB">
        <w:rPr>
          <w:rFonts w:asciiTheme="minorHAnsi" w:hAnsiTheme="minorHAnsi"/>
          <w:sz w:val="22"/>
          <w:szCs w:val="22"/>
        </w:rPr>
        <w:t xml:space="preserve">to </w:t>
      </w:r>
      <w:r w:rsidR="00A61787" w:rsidRPr="003E0FCB">
        <w:rPr>
          <w:rFonts w:asciiTheme="minorHAnsi" w:hAnsiTheme="minorHAnsi"/>
          <w:sz w:val="22"/>
          <w:szCs w:val="22"/>
        </w:rPr>
        <w:t>3 per cent in 2017</w:t>
      </w:r>
      <w:r w:rsidR="00C73D0C">
        <w:rPr>
          <w:rFonts w:asciiTheme="minorHAnsi" w:hAnsiTheme="minorHAnsi"/>
          <w:sz w:val="22"/>
          <w:szCs w:val="22"/>
        </w:rPr>
        <w:t>-</w:t>
      </w:r>
      <w:r w:rsidR="00A61787" w:rsidRPr="003E0FCB">
        <w:rPr>
          <w:rFonts w:asciiTheme="minorHAnsi" w:hAnsiTheme="minorHAnsi"/>
          <w:sz w:val="22"/>
          <w:szCs w:val="22"/>
        </w:rPr>
        <w:t xml:space="preserve">18. Net exports are forecast to continue to make a strong contribution to </w:t>
      </w:r>
      <w:r w:rsidR="003E0FCB">
        <w:rPr>
          <w:rFonts w:asciiTheme="minorHAnsi" w:hAnsiTheme="minorHAnsi"/>
          <w:sz w:val="22"/>
          <w:szCs w:val="22"/>
        </w:rPr>
        <w:t>growth</w:t>
      </w:r>
      <w:r w:rsidR="00A61787" w:rsidRPr="003E0FCB">
        <w:rPr>
          <w:rFonts w:asciiTheme="minorHAnsi" w:hAnsiTheme="minorHAnsi"/>
          <w:sz w:val="22"/>
          <w:szCs w:val="22"/>
        </w:rPr>
        <w:t xml:space="preserve"> and private final demand is expected to improve.</w:t>
      </w:r>
    </w:p>
    <w:p w14:paraId="24BB74BF" w14:textId="77777777" w:rsidR="00427D83" w:rsidRPr="00C73D0C" w:rsidRDefault="00291816" w:rsidP="00A61787">
      <w:pPr>
        <w:pStyle w:val="OutlineNumbered2"/>
        <w:rPr>
          <w:rFonts w:asciiTheme="minorHAnsi" w:hAnsiTheme="minorHAnsi"/>
          <w:sz w:val="22"/>
          <w:szCs w:val="22"/>
        </w:rPr>
      </w:pPr>
      <w:r w:rsidRPr="00FB0F7A">
        <w:rPr>
          <w:rFonts w:asciiTheme="minorHAnsi" w:hAnsiTheme="minorHAnsi"/>
          <w:sz w:val="22"/>
          <w:szCs w:val="22"/>
        </w:rPr>
        <w:t xml:space="preserve">LNG production is </w:t>
      </w:r>
      <w:r w:rsidR="00FB0F7A" w:rsidRPr="00C73D0C">
        <w:rPr>
          <w:rFonts w:asciiTheme="minorHAnsi" w:hAnsiTheme="minorHAnsi"/>
          <w:sz w:val="22"/>
          <w:szCs w:val="22"/>
        </w:rPr>
        <w:t>forecast</w:t>
      </w:r>
      <w:r w:rsidRPr="00C73D0C">
        <w:rPr>
          <w:rFonts w:asciiTheme="minorHAnsi" w:hAnsiTheme="minorHAnsi"/>
          <w:sz w:val="22"/>
          <w:szCs w:val="22"/>
        </w:rPr>
        <w:t xml:space="preserve"> to ramp up in 2017-18</w:t>
      </w:r>
      <w:r w:rsidR="0080687F" w:rsidRPr="00C73D0C">
        <w:rPr>
          <w:rFonts w:asciiTheme="minorHAnsi" w:hAnsiTheme="minorHAnsi"/>
          <w:sz w:val="22"/>
          <w:szCs w:val="22"/>
        </w:rPr>
        <w:t xml:space="preserve">, </w:t>
      </w:r>
      <w:r w:rsidR="00C73D0C">
        <w:rPr>
          <w:rFonts w:asciiTheme="minorHAnsi" w:hAnsiTheme="minorHAnsi"/>
          <w:sz w:val="22"/>
          <w:szCs w:val="22"/>
        </w:rPr>
        <w:t>fuelling</w:t>
      </w:r>
      <w:r w:rsidR="00897820" w:rsidRPr="00C73D0C">
        <w:rPr>
          <w:rFonts w:asciiTheme="minorHAnsi" w:hAnsiTheme="minorHAnsi"/>
          <w:sz w:val="22"/>
          <w:szCs w:val="22"/>
        </w:rPr>
        <w:t xml:space="preserve"> </w:t>
      </w:r>
      <w:r w:rsidR="0039266D" w:rsidRPr="00C73D0C">
        <w:rPr>
          <w:rFonts w:asciiTheme="minorHAnsi" w:hAnsiTheme="minorHAnsi"/>
          <w:sz w:val="22"/>
          <w:szCs w:val="22"/>
        </w:rPr>
        <w:t>continued</w:t>
      </w:r>
      <w:r w:rsidR="00E20007" w:rsidRPr="00C73D0C">
        <w:rPr>
          <w:rFonts w:asciiTheme="minorHAnsi" w:hAnsiTheme="minorHAnsi"/>
          <w:sz w:val="22"/>
          <w:szCs w:val="22"/>
        </w:rPr>
        <w:t xml:space="preserve"> strength in </w:t>
      </w:r>
      <w:r w:rsidR="00897820" w:rsidRPr="00C73D0C">
        <w:rPr>
          <w:rFonts w:asciiTheme="minorHAnsi" w:hAnsiTheme="minorHAnsi"/>
          <w:sz w:val="22"/>
          <w:szCs w:val="22"/>
        </w:rPr>
        <w:t>exports.</w:t>
      </w:r>
      <w:r w:rsidR="00FB0F7A" w:rsidRPr="00C73D0C">
        <w:rPr>
          <w:rFonts w:asciiTheme="minorHAnsi" w:hAnsiTheme="minorHAnsi"/>
          <w:sz w:val="22"/>
          <w:szCs w:val="22"/>
        </w:rPr>
        <w:t xml:space="preserve"> </w:t>
      </w:r>
      <w:r w:rsidR="00897820" w:rsidRPr="00FB0F7A">
        <w:rPr>
          <w:rFonts w:asciiTheme="minorHAnsi" w:hAnsiTheme="minorHAnsi"/>
          <w:sz w:val="22"/>
          <w:szCs w:val="22"/>
        </w:rPr>
        <w:t xml:space="preserve">Consumption growth is expected to remain at 3 per cent in 2017-18, </w:t>
      </w:r>
      <w:r w:rsidR="006A3282" w:rsidRPr="00C73D0C">
        <w:rPr>
          <w:rFonts w:asciiTheme="minorHAnsi" w:hAnsiTheme="minorHAnsi"/>
          <w:sz w:val="22"/>
          <w:szCs w:val="22"/>
        </w:rPr>
        <w:t>supported</w:t>
      </w:r>
      <w:r w:rsidR="00897820" w:rsidRPr="00C73D0C">
        <w:rPr>
          <w:rFonts w:asciiTheme="minorHAnsi" w:hAnsiTheme="minorHAnsi"/>
          <w:sz w:val="22"/>
          <w:szCs w:val="22"/>
        </w:rPr>
        <w:t xml:space="preserve"> by solid </w:t>
      </w:r>
      <w:r w:rsidR="00C73D0C">
        <w:rPr>
          <w:rFonts w:asciiTheme="minorHAnsi" w:hAnsiTheme="minorHAnsi"/>
          <w:sz w:val="22"/>
          <w:szCs w:val="22"/>
        </w:rPr>
        <w:t xml:space="preserve">employment </w:t>
      </w:r>
      <w:r w:rsidR="00897820" w:rsidRPr="00C73D0C">
        <w:rPr>
          <w:rFonts w:asciiTheme="minorHAnsi" w:hAnsiTheme="minorHAnsi"/>
          <w:sz w:val="22"/>
          <w:szCs w:val="22"/>
        </w:rPr>
        <w:t>growth</w:t>
      </w:r>
      <w:r w:rsidR="00E20007" w:rsidRPr="00C73D0C">
        <w:rPr>
          <w:rFonts w:asciiTheme="minorHAnsi" w:hAnsiTheme="minorHAnsi"/>
          <w:sz w:val="22"/>
          <w:szCs w:val="22"/>
        </w:rPr>
        <w:t>.</w:t>
      </w:r>
      <w:r w:rsidR="00D216D1" w:rsidRPr="00C73D0C">
        <w:rPr>
          <w:rFonts w:asciiTheme="minorHAnsi" w:hAnsiTheme="minorHAnsi"/>
          <w:sz w:val="22"/>
          <w:szCs w:val="22"/>
        </w:rPr>
        <w:t xml:space="preserve"> </w:t>
      </w:r>
      <w:r w:rsidR="00427D83" w:rsidRPr="00C73D0C">
        <w:rPr>
          <w:rFonts w:asciiTheme="minorHAnsi" w:hAnsiTheme="minorHAnsi"/>
          <w:sz w:val="22"/>
          <w:szCs w:val="22"/>
        </w:rPr>
        <w:t xml:space="preserve">Mining investment is </w:t>
      </w:r>
      <w:r w:rsidR="00C73D0C">
        <w:rPr>
          <w:rFonts w:asciiTheme="minorHAnsi" w:hAnsiTheme="minorHAnsi"/>
          <w:sz w:val="22"/>
          <w:szCs w:val="22"/>
        </w:rPr>
        <w:t>forecast</w:t>
      </w:r>
      <w:r w:rsidR="00427D83" w:rsidRPr="00C73D0C">
        <w:rPr>
          <w:rFonts w:asciiTheme="minorHAnsi" w:hAnsiTheme="minorHAnsi"/>
          <w:sz w:val="22"/>
          <w:szCs w:val="22"/>
        </w:rPr>
        <w:t xml:space="preserve"> to continue to </w:t>
      </w:r>
      <w:r w:rsidR="00C73D0C">
        <w:rPr>
          <w:rFonts w:asciiTheme="minorHAnsi" w:hAnsiTheme="minorHAnsi"/>
          <w:sz w:val="22"/>
          <w:szCs w:val="22"/>
        </w:rPr>
        <w:t>fall</w:t>
      </w:r>
      <w:r w:rsidR="00427D83" w:rsidRPr="00C73D0C">
        <w:rPr>
          <w:rFonts w:asciiTheme="minorHAnsi" w:hAnsiTheme="minorHAnsi"/>
          <w:sz w:val="22"/>
          <w:szCs w:val="22"/>
        </w:rPr>
        <w:t xml:space="preserve"> in 2017-18 reflecting the wind</w:t>
      </w:r>
      <w:r w:rsidR="00FB0F7A">
        <w:rPr>
          <w:rFonts w:asciiTheme="minorHAnsi" w:hAnsiTheme="minorHAnsi"/>
          <w:sz w:val="22"/>
          <w:szCs w:val="22"/>
        </w:rPr>
        <w:t xml:space="preserve"> </w:t>
      </w:r>
      <w:r w:rsidR="00427D83" w:rsidRPr="00C73D0C">
        <w:rPr>
          <w:rFonts w:asciiTheme="minorHAnsi" w:hAnsiTheme="minorHAnsi"/>
          <w:sz w:val="22"/>
          <w:szCs w:val="22"/>
        </w:rPr>
        <w:t>down of LNG projects.</w:t>
      </w:r>
      <w:r w:rsidR="00E05B69">
        <w:rPr>
          <w:rFonts w:asciiTheme="minorHAnsi" w:hAnsiTheme="minorHAnsi"/>
          <w:sz w:val="22"/>
          <w:szCs w:val="22"/>
        </w:rPr>
        <w:t xml:space="preserve"> Non-mining </w:t>
      </w:r>
      <w:r w:rsidR="00DE09B0">
        <w:rPr>
          <w:rFonts w:asciiTheme="minorHAnsi" w:hAnsiTheme="minorHAnsi"/>
          <w:sz w:val="22"/>
          <w:szCs w:val="22"/>
        </w:rPr>
        <w:t xml:space="preserve">business </w:t>
      </w:r>
      <w:r w:rsidR="00E05B69">
        <w:rPr>
          <w:rFonts w:asciiTheme="minorHAnsi" w:hAnsiTheme="minorHAnsi"/>
          <w:sz w:val="22"/>
          <w:szCs w:val="22"/>
        </w:rPr>
        <w:t xml:space="preserve">investment is expected to strengthen </w:t>
      </w:r>
      <w:r w:rsidR="001F0697">
        <w:rPr>
          <w:rFonts w:asciiTheme="minorHAnsi" w:hAnsiTheme="minorHAnsi"/>
          <w:sz w:val="22"/>
          <w:szCs w:val="22"/>
        </w:rPr>
        <w:t xml:space="preserve">in 2017-18 </w:t>
      </w:r>
      <w:r w:rsidR="00D830A5">
        <w:rPr>
          <w:rFonts w:asciiTheme="minorHAnsi" w:hAnsiTheme="minorHAnsi"/>
          <w:sz w:val="22"/>
          <w:szCs w:val="22"/>
        </w:rPr>
        <w:t xml:space="preserve">as </w:t>
      </w:r>
      <w:r w:rsidR="00E05B69">
        <w:rPr>
          <w:rFonts w:asciiTheme="minorHAnsi" w:hAnsiTheme="minorHAnsi"/>
          <w:sz w:val="22"/>
          <w:szCs w:val="22"/>
        </w:rPr>
        <w:t>domestic demand</w:t>
      </w:r>
      <w:r w:rsidR="00D830A5">
        <w:rPr>
          <w:rFonts w:asciiTheme="minorHAnsi" w:hAnsiTheme="minorHAnsi"/>
          <w:sz w:val="22"/>
          <w:szCs w:val="22"/>
        </w:rPr>
        <w:t xml:space="preserve"> gathers pace</w:t>
      </w:r>
      <w:r w:rsidR="00E05B69">
        <w:rPr>
          <w:rFonts w:asciiTheme="minorHAnsi" w:hAnsiTheme="minorHAnsi"/>
          <w:sz w:val="22"/>
          <w:szCs w:val="22"/>
        </w:rPr>
        <w:t xml:space="preserve">, while growth in dwelling investment is </w:t>
      </w:r>
      <w:r w:rsidR="00DE09B0">
        <w:rPr>
          <w:rFonts w:asciiTheme="minorHAnsi" w:hAnsiTheme="minorHAnsi"/>
          <w:sz w:val="22"/>
          <w:szCs w:val="22"/>
        </w:rPr>
        <w:t xml:space="preserve">expected </w:t>
      </w:r>
      <w:r w:rsidR="00E05B69">
        <w:rPr>
          <w:rFonts w:asciiTheme="minorHAnsi" w:hAnsiTheme="minorHAnsi"/>
          <w:sz w:val="22"/>
          <w:szCs w:val="22"/>
        </w:rPr>
        <w:t xml:space="preserve">to ease further from </w:t>
      </w:r>
      <w:r w:rsidR="00381C01">
        <w:rPr>
          <w:rFonts w:asciiTheme="minorHAnsi" w:hAnsiTheme="minorHAnsi"/>
          <w:sz w:val="22"/>
          <w:szCs w:val="22"/>
        </w:rPr>
        <w:t>its</w:t>
      </w:r>
      <w:r w:rsidR="00E05B69">
        <w:rPr>
          <w:rFonts w:asciiTheme="minorHAnsi" w:hAnsiTheme="minorHAnsi"/>
          <w:sz w:val="22"/>
          <w:szCs w:val="22"/>
        </w:rPr>
        <w:t xml:space="preserve"> </w:t>
      </w:r>
      <w:r w:rsidR="00DE09B0">
        <w:rPr>
          <w:rFonts w:asciiTheme="minorHAnsi" w:hAnsiTheme="minorHAnsi"/>
          <w:sz w:val="22"/>
          <w:szCs w:val="22"/>
        </w:rPr>
        <w:t xml:space="preserve">strong </w:t>
      </w:r>
      <w:r w:rsidR="001F0697">
        <w:rPr>
          <w:rFonts w:asciiTheme="minorHAnsi" w:hAnsiTheme="minorHAnsi"/>
          <w:sz w:val="22"/>
          <w:szCs w:val="22"/>
        </w:rPr>
        <w:t>forecast rate of expansion in 2015</w:t>
      </w:r>
      <w:r w:rsidR="00721A63">
        <w:rPr>
          <w:rFonts w:asciiTheme="minorHAnsi" w:hAnsiTheme="minorHAnsi"/>
          <w:sz w:val="22"/>
          <w:szCs w:val="22"/>
        </w:rPr>
        <w:noBreakHyphen/>
      </w:r>
      <w:r w:rsidR="001F0697">
        <w:rPr>
          <w:rFonts w:asciiTheme="minorHAnsi" w:hAnsiTheme="minorHAnsi"/>
          <w:sz w:val="22"/>
          <w:szCs w:val="22"/>
        </w:rPr>
        <w:t>16.</w:t>
      </w:r>
    </w:p>
    <w:p w14:paraId="24BB74C0" w14:textId="77777777" w:rsidR="00D216D1" w:rsidRDefault="00D216D1" w:rsidP="00ED5F55">
      <w:pPr>
        <w:pStyle w:val="OutlineNumbered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Ongoing moderate growth in labour costs is expected to support solid employment growth in 2017-18</w:t>
      </w:r>
      <w:r w:rsidR="00FB0F7A">
        <w:rPr>
          <w:rFonts w:asciiTheme="minorHAnsi" w:hAnsiTheme="minorHAnsi"/>
          <w:sz w:val="22"/>
          <w:szCs w:val="22"/>
        </w:rPr>
        <w:t>, reducing</w:t>
      </w:r>
      <w:r w:rsidR="00FE6B9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the unemployment rate to 5¾ per cent by the June quarter of 2018.</w:t>
      </w:r>
      <w:r w:rsidR="00E02438">
        <w:rPr>
          <w:rFonts w:asciiTheme="minorHAnsi" w:hAnsiTheme="minorHAnsi"/>
          <w:sz w:val="22"/>
          <w:szCs w:val="22"/>
        </w:rPr>
        <w:t xml:space="preserve"> Wages </w:t>
      </w:r>
      <w:r w:rsidR="00FB0F7A">
        <w:rPr>
          <w:rFonts w:asciiTheme="minorHAnsi" w:hAnsiTheme="minorHAnsi"/>
          <w:sz w:val="22"/>
          <w:szCs w:val="22"/>
        </w:rPr>
        <w:t xml:space="preserve">are </w:t>
      </w:r>
      <w:r w:rsidR="00E02438">
        <w:rPr>
          <w:rFonts w:asciiTheme="minorHAnsi" w:hAnsiTheme="minorHAnsi"/>
          <w:sz w:val="22"/>
          <w:szCs w:val="22"/>
        </w:rPr>
        <w:t xml:space="preserve">forecast to </w:t>
      </w:r>
      <w:r w:rsidR="00FB0F7A">
        <w:rPr>
          <w:rFonts w:asciiTheme="minorHAnsi" w:hAnsiTheme="minorHAnsi"/>
          <w:sz w:val="22"/>
          <w:szCs w:val="22"/>
        </w:rPr>
        <w:t xml:space="preserve">grow </w:t>
      </w:r>
      <w:r w:rsidR="00DC5A62">
        <w:rPr>
          <w:rFonts w:asciiTheme="minorHAnsi" w:hAnsiTheme="minorHAnsi"/>
          <w:sz w:val="22"/>
          <w:szCs w:val="22"/>
        </w:rPr>
        <w:t xml:space="preserve">by </w:t>
      </w:r>
      <w:r w:rsidR="00E02438">
        <w:rPr>
          <w:rFonts w:asciiTheme="minorHAnsi" w:hAnsiTheme="minorHAnsi"/>
          <w:sz w:val="22"/>
          <w:szCs w:val="22"/>
        </w:rPr>
        <w:t xml:space="preserve">2¾ per cent through the year to the June quarter </w:t>
      </w:r>
      <w:r w:rsidR="00FB0F7A">
        <w:rPr>
          <w:rFonts w:asciiTheme="minorHAnsi" w:hAnsiTheme="minorHAnsi"/>
          <w:sz w:val="22"/>
          <w:szCs w:val="22"/>
        </w:rPr>
        <w:t xml:space="preserve">of </w:t>
      </w:r>
      <w:r w:rsidR="00E02438">
        <w:rPr>
          <w:rFonts w:asciiTheme="minorHAnsi" w:hAnsiTheme="minorHAnsi"/>
          <w:sz w:val="22"/>
          <w:szCs w:val="22"/>
        </w:rPr>
        <w:t>2018, while headline consumer inflation is forecast to be 2½ per cent.</w:t>
      </w:r>
    </w:p>
    <w:p w14:paraId="24BB74C1" w14:textId="77777777" w:rsidR="002F2244" w:rsidRDefault="00C6738F" w:rsidP="001F1E7A">
      <w:pPr>
        <w:pStyle w:val="OutlineNumbered1"/>
        <w:keepNext/>
        <w:keepLines/>
        <w:ind w:left="471" w:hanging="47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Nominal GDP growth is expected to pick up to 5 per cent in 2017-18 as stronger growth in output volumes combines with faster domestic price growth, and the terms of trade stabilise.</w:t>
      </w:r>
      <w:r w:rsidR="00E02438">
        <w:rPr>
          <w:rFonts w:asciiTheme="minorHAnsi" w:hAnsiTheme="minorHAnsi"/>
          <w:sz w:val="22"/>
          <w:szCs w:val="22"/>
        </w:rPr>
        <w:t xml:space="preserve"> However, as a result of the downward revisions to the terms of trade, the level of nominal GDP is expected to be lower than forecast at MYEFO.</w:t>
      </w:r>
    </w:p>
    <w:p w14:paraId="24BB74C2" w14:textId="77777777" w:rsidR="009E7768" w:rsidRPr="00DE0424" w:rsidRDefault="0039266D" w:rsidP="00DC5A62">
      <w:pPr>
        <w:pStyle w:val="OutlineNumbered1"/>
        <w:rPr>
          <w:rFonts w:asciiTheme="minorHAnsi" w:hAnsiTheme="minorHAnsi"/>
          <w:sz w:val="22"/>
          <w:szCs w:val="22"/>
        </w:rPr>
      </w:pPr>
      <w:r w:rsidRPr="00DE0424">
        <w:rPr>
          <w:rFonts w:asciiTheme="minorHAnsi" w:hAnsiTheme="minorHAnsi"/>
          <w:sz w:val="22"/>
          <w:szCs w:val="22"/>
        </w:rPr>
        <w:t xml:space="preserve">The key </w:t>
      </w:r>
      <w:r w:rsidR="001F0697">
        <w:rPr>
          <w:rFonts w:asciiTheme="minorHAnsi" w:hAnsiTheme="minorHAnsi"/>
          <w:sz w:val="22"/>
          <w:szCs w:val="22"/>
        </w:rPr>
        <w:t>risks</w:t>
      </w:r>
      <w:r w:rsidRPr="00DE0424">
        <w:rPr>
          <w:rFonts w:asciiTheme="minorHAnsi" w:hAnsiTheme="minorHAnsi"/>
          <w:sz w:val="22"/>
          <w:szCs w:val="22"/>
        </w:rPr>
        <w:t xml:space="preserve"> around the forecasts are largely unchanged from </w:t>
      </w:r>
      <w:r w:rsidR="00BD6086">
        <w:rPr>
          <w:rFonts w:asciiTheme="minorHAnsi" w:hAnsiTheme="minorHAnsi"/>
          <w:sz w:val="22"/>
          <w:szCs w:val="22"/>
        </w:rPr>
        <w:t xml:space="preserve">those identified at </w:t>
      </w:r>
      <w:r w:rsidRPr="00DE0424">
        <w:rPr>
          <w:rFonts w:asciiTheme="minorHAnsi" w:hAnsiTheme="minorHAnsi"/>
          <w:sz w:val="22"/>
          <w:szCs w:val="22"/>
        </w:rPr>
        <w:t>MYEFO</w:t>
      </w:r>
      <w:r w:rsidR="00BD6086">
        <w:rPr>
          <w:rFonts w:asciiTheme="minorHAnsi" w:hAnsiTheme="minorHAnsi"/>
          <w:sz w:val="22"/>
          <w:szCs w:val="22"/>
        </w:rPr>
        <w:t>.</w:t>
      </w:r>
      <w:r w:rsidR="00DE0424" w:rsidRPr="00DE0424">
        <w:rPr>
          <w:rFonts w:asciiTheme="minorHAnsi" w:hAnsiTheme="minorHAnsi"/>
          <w:sz w:val="22"/>
          <w:szCs w:val="22"/>
        </w:rPr>
        <w:t xml:space="preserve"> </w:t>
      </w:r>
      <w:r w:rsidR="001F0697">
        <w:rPr>
          <w:rFonts w:asciiTheme="minorHAnsi" w:hAnsiTheme="minorHAnsi"/>
          <w:sz w:val="22"/>
          <w:szCs w:val="22"/>
        </w:rPr>
        <w:t xml:space="preserve">The scale and timing of the pickup in non-mining investment </w:t>
      </w:r>
      <w:r w:rsidR="00381C01">
        <w:rPr>
          <w:rFonts w:asciiTheme="minorHAnsi" w:hAnsiTheme="minorHAnsi"/>
          <w:sz w:val="22"/>
          <w:szCs w:val="22"/>
        </w:rPr>
        <w:t>is still</w:t>
      </w:r>
      <w:r w:rsidR="001F0697">
        <w:rPr>
          <w:rFonts w:asciiTheme="minorHAnsi" w:hAnsiTheme="minorHAnsi"/>
          <w:sz w:val="22"/>
          <w:szCs w:val="22"/>
        </w:rPr>
        <w:t xml:space="preserve"> a major source of uncertainty. In addition, there remain risks around momentum in consumer spending</w:t>
      </w:r>
      <w:r w:rsidR="00BD56A3">
        <w:rPr>
          <w:rFonts w:asciiTheme="minorHAnsi" w:hAnsiTheme="minorHAnsi"/>
          <w:sz w:val="22"/>
          <w:szCs w:val="22"/>
        </w:rPr>
        <w:t xml:space="preserve"> and changes in housing market conditions could have an impact on household wealth and confidence</w:t>
      </w:r>
      <w:r w:rsidR="001F0697">
        <w:rPr>
          <w:rFonts w:asciiTheme="minorHAnsi" w:hAnsiTheme="minorHAnsi"/>
          <w:sz w:val="22"/>
          <w:szCs w:val="22"/>
        </w:rPr>
        <w:t>. Uncertainty around the global outlook could unnerve households, eroding confidence and causing people to save more.</w:t>
      </w:r>
      <w:r w:rsidR="00BD56A3">
        <w:rPr>
          <w:rFonts w:asciiTheme="minorHAnsi" w:hAnsiTheme="minorHAnsi"/>
          <w:sz w:val="22"/>
          <w:szCs w:val="22"/>
        </w:rPr>
        <w:t xml:space="preserve"> </w:t>
      </w:r>
      <w:r w:rsidR="001F0697">
        <w:rPr>
          <w:rFonts w:asciiTheme="minorHAnsi" w:hAnsiTheme="minorHAnsi"/>
          <w:sz w:val="22"/>
          <w:szCs w:val="22"/>
        </w:rPr>
        <w:t xml:space="preserve">Continued </w:t>
      </w:r>
      <w:r w:rsidR="00BD6086">
        <w:rPr>
          <w:rFonts w:asciiTheme="minorHAnsi" w:hAnsiTheme="minorHAnsi"/>
          <w:sz w:val="22"/>
          <w:szCs w:val="22"/>
        </w:rPr>
        <w:t xml:space="preserve">financial market volatility </w:t>
      </w:r>
      <w:r w:rsidR="001F0697">
        <w:rPr>
          <w:rFonts w:asciiTheme="minorHAnsi" w:hAnsiTheme="minorHAnsi"/>
          <w:sz w:val="22"/>
          <w:szCs w:val="22"/>
        </w:rPr>
        <w:t xml:space="preserve">could </w:t>
      </w:r>
      <w:r w:rsidR="00381C01">
        <w:rPr>
          <w:rFonts w:asciiTheme="minorHAnsi" w:hAnsiTheme="minorHAnsi"/>
          <w:sz w:val="22"/>
          <w:szCs w:val="22"/>
        </w:rPr>
        <w:t>make consumers and businesses more cautious</w:t>
      </w:r>
      <w:r w:rsidR="001F0697">
        <w:rPr>
          <w:rFonts w:asciiTheme="minorHAnsi" w:hAnsiTheme="minorHAnsi"/>
          <w:sz w:val="22"/>
          <w:szCs w:val="22"/>
        </w:rPr>
        <w:t xml:space="preserve"> as it </w:t>
      </w:r>
      <w:r w:rsidR="00BD6086">
        <w:rPr>
          <w:rFonts w:asciiTheme="minorHAnsi" w:hAnsiTheme="minorHAnsi"/>
          <w:sz w:val="22"/>
          <w:szCs w:val="22"/>
        </w:rPr>
        <w:t>elevate</w:t>
      </w:r>
      <w:r w:rsidR="001F0697">
        <w:rPr>
          <w:rFonts w:asciiTheme="minorHAnsi" w:hAnsiTheme="minorHAnsi"/>
          <w:sz w:val="22"/>
          <w:szCs w:val="22"/>
        </w:rPr>
        <w:t>s</w:t>
      </w:r>
      <w:r w:rsidR="00BD6086">
        <w:rPr>
          <w:rFonts w:asciiTheme="minorHAnsi" w:hAnsiTheme="minorHAnsi"/>
          <w:sz w:val="22"/>
          <w:szCs w:val="22"/>
        </w:rPr>
        <w:t xml:space="preserve"> risks to the international outlook. </w:t>
      </w:r>
      <w:r w:rsidR="00381C01">
        <w:rPr>
          <w:rFonts w:asciiTheme="minorHAnsi" w:hAnsiTheme="minorHAnsi"/>
          <w:sz w:val="22"/>
          <w:szCs w:val="22"/>
        </w:rPr>
        <w:t>This carries the potential to further weigh on consumption and investment.</w:t>
      </w:r>
      <w:r w:rsidR="009E7768" w:rsidRPr="00DE0424">
        <w:rPr>
          <w:rFonts w:asciiTheme="minorHAnsi" w:hAnsiTheme="minorHAnsi"/>
          <w:sz w:val="22"/>
          <w:szCs w:val="22"/>
        </w:rPr>
        <w:br w:type="page"/>
      </w:r>
    </w:p>
    <w:p w14:paraId="24BB74C3" w14:textId="77777777" w:rsidR="00943678" w:rsidRPr="00943678" w:rsidRDefault="00943678" w:rsidP="007A09F7">
      <w:pPr>
        <w:spacing w:after="200" w:line="276" w:lineRule="auto"/>
        <w:contextualSpacing/>
        <w:jc w:val="left"/>
        <w:rPr>
          <w:rFonts w:asciiTheme="minorHAnsi" w:hAnsiTheme="minorHAnsi"/>
          <w:b/>
          <w:sz w:val="22"/>
          <w:szCs w:val="22"/>
        </w:rPr>
      </w:pPr>
      <w:r w:rsidRPr="00943678">
        <w:rPr>
          <w:rFonts w:asciiTheme="minorHAnsi" w:hAnsiTheme="minorHAnsi"/>
          <w:b/>
          <w:sz w:val="22"/>
          <w:szCs w:val="22"/>
        </w:rPr>
        <w:lastRenderedPageBreak/>
        <w:t>Table 1: Domestic economy forecasts</w:t>
      </w:r>
    </w:p>
    <w:p w14:paraId="24BB74C4" w14:textId="77777777" w:rsidR="009E7768" w:rsidRDefault="00833833" w:rsidP="00943678">
      <w:pPr>
        <w:spacing w:after="200" w:line="276" w:lineRule="auto"/>
        <w:jc w:val="left"/>
        <w:rPr>
          <w:rFonts w:asciiTheme="minorHAnsi" w:hAnsiTheme="minorHAnsi"/>
          <w:sz w:val="22"/>
          <w:szCs w:val="22"/>
          <w:highlight w:val="yellow"/>
        </w:rPr>
      </w:pPr>
      <w:r w:rsidRPr="00833833">
        <w:rPr>
          <w:noProof/>
          <w:lang w:eastAsia="en-AU"/>
        </w:rPr>
        <w:drawing>
          <wp:inline distT="0" distB="0" distL="0" distR="0" wp14:anchorId="24BB74CA" wp14:editId="24BB74CB">
            <wp:extent cx="5443870" cy="6879265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687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B74C5" w14:textId="77777777" w:rsidR="007A09F7" w:rsidRDefault="007A09F7" w:rsidP="00943678">
      <w:pPr>
        <w:spacing w:after="200" w:line="276" w:lineRule="auto"/>
        <w:jc w:val="left"/>
        <w:rPr>
          <w:rFonts w:asciiTheme="minorHAnsi" w:hAnsiTheme="minorHAnsi"/>
          <w:sz w:val="22"/>
          <w:szCs w:val="22"/>
          <w:highlight w:val="yellow"/>
        </w:rPr>
      </w:pPr>
      <w:r w:rsidRPr="007A09F7">
        <w:rPr>
          <w:noProof/>
          <w:lang w:eastAsia="en-AU"/>
        </w:rPr>
        <w:drawing>
          <wp:inline distT="0" distB="0" distL="0" distR="0" wp14:anchorId="24BB74CC" wp14:editId="24BB74CD">
            <wp:extent cx="5730946" cy="1339702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39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09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B74D0" w14:textId="77777777" w:rsidR="00FA6F27" w:rsidRDefault="00FA6F27" w:rsidP="00ED5F55">
      <w:pPr>
        <w:spacing w:after="0" w:line="240" w:lineRule="auto"/>
      </w:pPr>
      <w:r>
        <w:separator/>
      </w:r>
    </w:p>
  </w:endnote>
  <w:endnote w:type="continuationSeparator" w:id="0">
    <w:p w14:paraId="24BB74D1" w14:textId="77777777" w:rsidR="00FA6F27" w:rsidRDefault="00FA6F27" w:rsidP="00ED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B74D2" w14:textId="77777777" w:rsidR="00FC79CC" w:rsidRDefault="00064C36" w:rsidP="00A377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4BB74D3" w14:textId="77777777" w:rsidR="00FC79CC" w:rsidRDefault="00FB7F9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B74D4" w14:textId="77777777" w:rsidR="00FC79CC" w:rsidRDefault="00064C36" w:rsidP="00BC45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7F9A">
      <w:rPr>
        <w:rStyle w:val="PageNumber"/>
        <w:noProof/>
      </w:rPr>
      <w:t>2</w:t>
    </w:r>
    <w:r>
      <w:rPr>
        <w:rStyle w:val="PageNumber"/>
      </w:rPr>
      <w:fldChar w:fldCharType="end"/>
    </w:r>
  </w:p>
  <w:p w14:paraId="24BB74D5" w14:textId="77777777" w:rsidR="00FC79CC" w:rsidRDefault="00FB7F9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E527A" w14:textId="77777777" w:rsidR="00FB7F9A" w:rsidRDefault="00FB7F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B74CE" w14:textId="77777777" w:rsidR="00FA6F27" w:rsidRDefault="00FA6F27" w:rsidP="00ED5F55">
      <w:pPr>
        <w:spacing w:after="0" w:line="240" w:lineRule="auto"/>
      </w:pPr>
      <w:r>
        <w:separator/>
      </w:r>
    </w:p>
  </w:footnote>
  <w:footnote w:type="continuationSeparator" w:id="0">
    <w:p w14:paraId="24BB74CF" w14:textId="77777777" w:rsidR="00FA6F27" w:rsidRDefault="00FA6F27" w:rsidP="00ED5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51A49" w14:textId="77777777" w:rsidR="00FB7F9A" w:rsidRDefault="00FB7F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2A74B" w14:textId="77777777" w:rsidR="00FB7F9A" w:rsidRDefault="00FB7F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646E8" w14:textId="77777777" w:rsidR="00FB7F9A" w:rsidRDefault="00FB7F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67D44"/>
    <w:multiLevelType w:val="multilevel"/>
    <w:tmpl w:val="607877AA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472"/>
        </w:tabs>
        <w:ind w:left="472" w:hanging="472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944"/>
        </w:tabs>
        <w:ind w:left="944" w:hanging="472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416"/>
        </w:tabs>
        <w:ind w:left="1416" w:hanging="472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F577F86"/>
    <w:multiLevelType w:val="hybridMultilevel"/>
    <w:tmpl w:val="062AFC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55"/>
    <w:rsid w:val="00036D08"/>
    <w:rsid w:val="00064C36"/>
    <w:rsid w:val="0007545C"/>
    <w:rsid w:val="000B6359"/>
    <w:rsid w:val="000F26DB"/>
    <w:rsid w:val="00163DE8"/>
    <w:rsid w:val="001D48D5"/>
    <w:rsid w:val="001F0697"/>
    <w:rsid w:val="001F1E7A"/>
    <w:rsid w:val="00291816"/>
    <w:rsid w:val="002B4BC8"/>
    <w:rsid w:val="002F2244"/>
    <w:rsid w:val="00315523"/>
    <w:rsid w:val="003448C7"/>
    <w:rsid w:val="003611E0"/>
    <w:rsid w:val="00381C01"/>
    <w:rsid w:val="00383AFF"/>
    <w:rsid w:val="0039266D"/>
    <w:rsid w:val="003B5AEF"/>
    <w:rsid w:val="003E0FCB"/>
    <w:rsid w:val="003E73D5"/>
    <w:rsid w:val="003F710D"/>
    <w:rsid w:val="00427D83"/>
    <w:rsid w:val="00437F18"/>
    <w:rsid w:val="00484734"/>
    <w:rsid w:val="00486901"/>
    <w:rsid w:val="004C1577"/>
    <w:rsid w:val="0050033C"/>
    <w:rsid w:val="00505065"/>
    <w:rsid w:val="00510DCF"/>
    <w:rsid w:val="0056591A"/>
    <w:rsid w:val="005D0F2B"/>
    <w:rsid w:val="005F4C37"/>
    <w:rsid w:val="006267DE"/>
    <w:rsid w:val="00641E27"/>
    <w:rsid w:val="00664E70"/>
    <w:rsid w:val="00690626"/>
    <w:rsid w:val="006A3282"/>
    <w:rsid w:val="00703D44"/>
    <w:rsid w:val="00717032"/>
    <w:rsid w:val="00721A63"/>
    <w:rsid w:val="007559E0"/>
    <w:rsid w:val="007A09F7"/>
    <w:rsid w:val="0080687F"/>
    <w:rsid w:val="00833833"/>
    <w:rsid w:val="00875A42"/>
    <w:rsid w:val="00876B3E"/>
    <w:rsid w:val="00897820"/>
    <w:rsid w:val="008D17BE"/>
    <w:rsid w:val="008D2701"/>
    <w:rsid w:val="00934E55"/>
    <w:rsid w:val="00943678"/>
    <w:rsid w:val="00972E66"/>
    <w:rsid w:val="009E7768"/>
    <w:rsid w:val="00A06434"/>
    <w:rsid w:val="00A102A2"/>
    <w:rsid w:val="00A61787"/>
    <w:rsid w:val="00AB14EB"/>
    <w:rsid w:val="00B7524A"/>
    <w:rsid w:val="00BD56A3"/>
    <w:rsid w:val="00BD6086"/>
    <w:rsid w:val="00C243AB"/>
    <w:rsid w:val="00C41AC5"/>
    <w:rsid w:val="00C6738F"/>
    <w:rsid w:val="00C716C2"/>
    <w:rsid w:val="00C73D0C"/>
    <w:rsid w:val="00C8422F"/>
    <w:rsid w:val="00C85A60"/>
    <w:rsid w:val="00CA4545"/>
    <w:rsid w:val="00CC31BE"/>
    <w:rsid w:val="00CE686F"/>
    <w:rsid w:val="00CF5A45"/>
    <w:rsid w:val="00D216D1"/>
    <w:rsid w:val="00D42573"/>
    <w:rsid w:val="00D830A5"/>
    <w:rsid w:val="00DC5A62"/>
    <w:rsid w:val="00DE0424"/>
    <w:rsid w:val="00DE09B0"/>
    <w:rsid w:val="00E02438"/>
    <w:rsid w:val="00E05B69"/>
    <w:rsid w:val="00E11E84"/>
    <w:rsid w:val="00E20007"/>
    <w:rsid w:val="00E21EED"/>
    <w:rsid w:val="00E80BAA"/>
    <w:rsid w:val="00E95F9D"/>
    <w:rsid w:val="00EC716D"/>
    <w:rsid w:val="00ED5F55"/>
    <w:rsid w:val="00F03121"/>
    <w:rsid w:val="00F319F5"/>
    <w:rsid w:val="00F35F9B"/>
    <w:rsid w:val="00F87BF6"/>
    <w:rsid w:val="00FA6F27"/>
    <w:rsid w:val="00FB0F7A"/>
    <w:rsid w:val="00FB7F9A"/>
    <w:rsid w:val="00FC70A0"/>
    <w:rsid w:val="00FE6B92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B7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F55"/>
    <w:pPr>
      <w:spacing w:after="240" w:line="260" w:lineRule="exact"/>
      <w:jc w:val="both"/>
    </w:pPr>
    <w:rPr>
      <w:rFonts w:ascii="Book Antiqua" w:eastAsia="SimSun" w:hAnsi="Book Antiqua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F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5F55"/>
    <w:pPr>
      <w:tabs>
        <w:tab w:val="center" w:pos="3856"/>
        <w:tab w:val="right" w:pos="7711"/>
      </w:tabs>
    </w:pPr>
    <w:rPr>
      <w:rFonts w:ascii="Tahoma" w:hAnsi="Tahoma"/>
      <w:sz w:val="18"/>
    </w:rPr>
  </w:style>
  <w:style w:type="character" w:customStyle="1" w:styleId="HeaderChar">
    <w:name w:val="Header Char"/>
    <w:basedOn w:val="DefaultParagraphFont"/>
    <w:link w:val="Header"/>
    <w:rsid w:val="00ED5F55"/>
    <w:rPr>
      <w:rFonts w:ascii="Tahoma" w:eastAsia="SimSun" w:hAnsi="Tahoma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rsid w:val="00ED5F55"/>
    <w:pPr>
      <w:spacing w:after="0"/>
    </w:pPr>
    <w:rPr>
      <w:rFonts w:ascii="Tahoma" w:hAnsi="Tahoma"/>
    </w:rPr>
  </w:style>
  <w:style w:type="character" w:customStyle="1" w:styleId="FooterChar">
    <w:name w:val="Footer Char"/>
    <w:basedOn w:val="DefaultParagraphFont"/>
    <w:link w:val="Footer"/>
    <w:uiPriority w:val="99"/>
    <w:rsid w:val="00ED5F55"/>
    <w:rPr>
      <w:rFonts w:ascii="Tahoma" w:eastAsia="SimSun" w:hAnsi="Tahoma" w:cs="Times New Roman"/>
      <w:sz w:val="20"/>
      <w:szCs w:val="24"/>
    </w:rPr>
  </w:style>
  <w:style w:type="character" w:styleId="PageNumber">
    <w:name w:val="page number"/>
    <w:basedOn w:val="DefaultParagraphFont"/>
    <w:rsid w:val="00ED5F55"/>
  </w:style>
  <w:style w:type="paragraph" w:customStyle="1" w:styleId="StatementContentsHeading">
    <w:name w:val="StatementContentsHeading"/>
    <w:basedOn w:val="Heading1"/>
    <w:next w:val="Normal"/>
    <w:rsid w:val="00ED5F55"/>
    <w:pPr>
      <w:keepLines w:val="0"/>
      <w:spacing w:before="0" w:after="240"/>
      <w:jc w:val="center"/>
    </w:pPr>
    <w:rPr>
      <w:rFonts w:ascii="Tahoma" w:eastAsia="SimSun" w:hAnsi="Tahoma" w:cs="Times New Roman"/>
      <w:bCs w:val="0"/>
      <w:smallCaps/>
      <w:color w:val="auto"/>
      <w:kern w:val="28"/>
      <w:sz w:val="34"/>
      <w:szCs w:val="24"/>
    </w:rPr>
  </w:style>
  <w:style w:type="paragraph" w:styleId="Title">
    <w:name w:val="Title"/>
    <w:basedOn w:val="Normal"/>
    <w:link w:val="TitleChar"/>
    <w:uiPriority w:val="10"/>
    <w:qFormat/>
    <w:rsid w:val="00ED5F55"/>
    <w:pPr>
      <w:spacing w:line="240" w:lineRule="auto"/>
      <w:jc w:val="center"/>
    </w:pPr>
    <w:rPr>
      <w:rFonts w:ascii="Tahoma" w:hAnsi="Tahoma"/>
      <w:smallCaps/>
      <w:color w:val="000000"/>
      <w:sz w:val="3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ED5F55"/>
    <w:rPr>
      <w:rFonts w:ascii="Tahoma" w:eastAsia="SimSun" w:hAnsi="Tahoma" w:cs="Times New Roman"/>
      <w:smallCaps/>
      <w:color w:val="000000"/>
      <w:sz w:val="3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F55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eastAsia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F55"/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Heading1Char">
    <w:name w:val="Heading 1 Char"/>
    <w:basedOn w:val="DefaultParagraphFont"/>
    <w:link w:val="Heading1"/>
    <w:uiPriority w:val="9"/>
    <w:rsid w:val="00ED5F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utlineNumbered1">
    <w:name w:val="Outline Numbered 1"/>
    <w:basedOn w:val="Normal"/>
    <w:link w:val="OutlineNumbered1Char"/>
    <w:rsid w:val="00ED5F55"/>
    <w:pPr>
      <w:numPr>
        <w:numId w:val="1"/>
      </w:numPr>
    </w:pPr>
  </w:style>
  <w:style w:type="character" w:customStyle="1" w:styleId="OutlineNumbered1Char">
    <w:name w:val="Outline Numbered 1 Char"/>
    <w:basedOn w:val="DefaultParagraphFont"/>
    <w:link w:val="OutlineNumbered1"/>
    <w:rsid w:val="00ED5F55"/>
    <w:rPr>
      <w:rFonts w:ascii="Book Antiqua" w:eastAsia="SimSun" w:hAnsi="Book Antiqua" w:cs="Times New Roman"/>
      <w:sz w:val="20"/>
      <w:szCs w:val="24"/>
    </w:rPr>
  </w:style>
  <w:style w:type="paragraph" w:customStyle="1" w:styleId="OutlineNumbered2">
    <w:name w:val="Outline Numbered 2"/>
    <w:basedOn w:val="Normal"/>
    <w:link w:val="OutlineNumbered2Char"/>
    <w:rsid w:val="00ED5F55"/>
    <w:pPr>
      <w:numPr>
        <w:ilvl w:val="1"/>
        <w:numId w:val="1"/>
      </w:numPr>
    </w:pPr>
  </w:style>
  <w:style w:type="character" w:customStyle="1" w:styleId="OutlineNumbered2Char">
    <w:name w:val="Outline Numbered 2 Char"/>
    <w:basedOn w:val="DefaultParagraphFont"/>
    <w:link w:val="OutlineNumbered2"/>
    <w:rsid w:val="00ED5F55"/>
    <w:rPr>
      <w:rFonts w:ascii="Book Antiqua" w:eastAsia="SimSun" w:hAnsi="Book Antiqua" w:cs="Times New Roman"/>
      <w:sz w:val="20"/>
      <w:szCs w:val="24"/>
    </w:rPr>
  </w:style>
  <w:style w:type="paragraph" w:customStyle="1" w:styleId="OutlineNumbered3">
    <w:name w:val="Outline Numbered 3"/>
    <w:basedOn w:val="Normal"/>
    <w:link w:val="OutlineNumbered3Char"/>
    <w:rsid w:val="00ED5F55"/>
    <w:pPr>
      <w:numPr>
        <w:ilvl w:val="2"/>
        <w:numId w:val="1"/>
      </w:numPr>
    </w:pPr>
  </w:style>
  <w:style w:type="character" w:customStyle="1" w:styleId="OutlineNumbered3Char">
    <w:name w:val="Outline Numbered 3 Char"/>
    <w:basedOn w:val="DefaultParagraphFont"/>
    <w:link w:val="OutlineNumbered3"/>
    <w:rsid w:val="00ED5F55"/>
    <w:rPr>
      <w:rFonts w:ascii="Book Antiqua" w:eastAsia="SimSun" w:hAnsi="Book Antiqua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678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0033C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0033C"/>
  </w:style>
  <w:style w:type="table" w:styleId="TableGrid">
    <w:name w:val="Table Grid"/>
    <w:basedOn w:val="TableNormal"/>
    <w:uiPriority w:val="59"/>
    <w:rsid w:val="007A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D0F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F2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F2B"/>
    <w:rPr>
      <w:rFonts w:ascii="Book Antiqua" w:eastAsia="SimSun" w:hAnsi="Book Antiqu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F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F2B"/>
    <w:rPr>
      <w:rFonts w:ascii="Book Antiqua" w:eastAsia="SimSun" w:hAnsi="Book Antiqua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F55"/>
    <w:pPr>
      <w:spacing w:after="240" w:line="260" w:lineRule="exact"/>
      <w:jc w:val="both"/>
    </w:pPr>
    <w:rPr>
      <w:rFonts w:ascii="Book Antiqua" w:eastAsia="SimSun" w:hAnsi="Book Antiqua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F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5F55"/>
    <w:pPr>
      <w:tabs>
        <w:tab w:val="center" w:pos="3856"/>
        <w:tab w:val="right" w:pos="7711"/>
      </w:tabs>
    </w:pPr>
    <w:rPr>
      <w:rFonts w:ascii="Tahoma" w:hAnsi="Tahoma"/>
      <w:sz w:val="18"/>
    </w:rPr>
  </w:style>
  <w:style w:type="character" w:customStyle="1" w:styleId="HeaderChar">
    <w:name w:val="Header Char"/>
    <w:basedOn w:val="DefaultParagraphFont"/>
    <w:link w:val="Header"/>
    <w:rsid w:val="00ED5F55"/>
    <w:rPr>
      <w:rFonts w:ascii="Tahoma" w:eastAsia="SimSun" w:hAnsi="Tahoma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rsid w:val="00ED5F55"/>
    <w:pPr>
      <w:spacing w:after="0"/>
    </w:pPr>
    <w:rPr>
      <w:rFonts w:ascii="Tahoma" w:hAnsi="Tahoma"/>
    </w:rPr>
  </w:style>
  <w:style w:type="character" w:customStyle="1" w:styleId="FooterChar">
    <w:name w:val="Footer Char"/>
    <w:basedOn w:val="DefaultParagraphFont"/>
    <w:link w:val="Footer"/>
    <w:uiPriority w:val="99"/>
    <w:rsid w:val="00ED5F55"/>
    <w:rPr>
      <w:rFonts w:ascii="Tahoma" w:eastAsia="SimSun" w:hAnsi="Tahoma" w:cs="Times New Roman"/>
      <w:sz w:val="20"/>
      <w:szCs w:val="24"/>
    </w:rPr>
  </w:style>
  <w:style w:type="character" w:styleId="PageNumber">
    <w:name w:val="page number"/>
    <w:basedOn w:val="DefaultParagraphFont"/>
    <w:rsid w:val="00ED5F55"/>
  </w:style>
  <w:style w:type="paragraph" w:customStyle="1" w:styleId="StatementContentsHeading">
    <w:name w:val="StatementContentsHeading"/>
    <w:basedOn w:val="Heading1"/>
    <w:next w:val="Normal"/>
    <w:rsid w:val="00ED5F55"/>
    <w:pPr>
      <w:keepLines w:val="0"/>
      <w:spacing w:before="0" w:after="240"/>
      <w:jc w:val="center"/>
    </w:pPr>
    <w:rPr>
      <w:rFonts w:ascii="Tahoma" w:eastAsia="SimSun" w:hAnsi="Tahoma" w:cs="Times New Roman"/>
      <w:bCs w:val="0"/>
      <w:smallCaps/>
      <w:color w:val="auto"/>
      <w:kern w:val="28"/>
      <w:sz w:val="34"/>
      <w:szCs w:val="24"/>
    </w:rPr>
  </w:style>
  <w:style w:type="paragraph" w:styleId="Title">
    <w:name w:val="Title"/>
    <w:basedOn w:val="Normal"/>
    <w:link w:val="TitleChar"/>
    <w:uiPriority w:val="10"/>
    <w:qFormat/>
    <w:rsid w:val="00ED5F55"/>
    <w:pPr>
      <w:spacing w:line="240" w:lineRule="auto"/>
      <w:jc w:val="center"/>
    </w:pPr>
    <w:rPr>
      <w:rFonts w:ascii="Tahoma" w:hAnsi="Tahoma"/>
      <w:smallCaps/>
      <w:color w:val="000000"/>
      <w:sz w:val="3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ED5F55"/>
    <w:rPr>
      <w:rFonts w:ascii="Tahoma" w:eastAsia="SimSun" w:hAnsi="Tahoma" w:cs="Times New Roman"/>
      <w:smallCaps/>
      <w:color w:val="000000"/>
      <w:sz w:val="3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F55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eastAsia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F55"/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Heading1Char">
    <w:name w:val="Heading 1 Char"/>
    <w:basedOn w:val="DefaultParagraphFont"/>
    <w:link w:val="Heading1"/>
    <w:uiPriority w:val="9"/>
    <w:rsid w:val="00ED5F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utlineNumbered1">
    <w:name w:val="Outline Numbered 1"/>
    <w:basedOn w:val="Normal"/>
    <w:link w:val="OutlineNumbered1Char"/>
    <w:rsid w:val="00ED5F55"/>
    <w:pPr>
      <w:numPr>
        <w:numId w:val="1"/>
      </w:numPr>
    </w:pPr>
  </w:style>
  <w:style w:type="character" w:customStyle="1" w:styleId="OutlineNumbered1Char">
    <w:name w:val="Outline Numbered 1 Char"/>
    <w:basedOn w:val="DefaultParagraphFont"/>
    <w:link w:val="OutlineNumbered1"/>
    <w:rsid w:val="00ED5F55"/>
    <w:rPr>
      <w:rFonts w:ascii="Book Antiqua" w:eastAsia="SimSun" w:hAnsi="Book Antiqua" w:cs="Times New Roman"/>
      <w:sz w:val="20"/>
      <w:szCs w:val="24"/>
    </w:rPr>
  </w:style>
  <w:style w:type="paragraph" w:customStyle="1" w:styleId="OutlineNumbered2">
    <w:name w:val="Outline Numbered 2"/>
    <w:basedOn w:val="Normal"/>
    <w:link w:val="OutlineNumbered2Char"/>
    <w:rsid w:val="00ED5F55"/>
    <w:pPr>
      <w:numPr>
        <w:ilvl w:val="1"/>
        <w:numId w:val="1"/>
      </w:numPr>
    </w:pPr>
  </w:style>
  <w:style w:type="character" w:customStyle="1" w:styleId="OutlineNumbered2Char">
    <w:name w:val="Outline Numbered 2 Char"/>
    <w:basedOn w:val="DefaultParagraphFont"/>
    <w:link w:val="OutlineNumbered2"/>
    <w:rsid w:val="00ED5F55"/>
    <w:rPr>
      <w:rFonts w:ascii="Book Antiqua" w:eastAsia="SimSun" w:hAnsi="Book Antiqua" w:cs="Times New Roman"/>
      <w:sz w:val="20"/>
      <w:szCs w:val="24"/>
    </w:rPr>
  </w:style>
  <w:style w:type="paragraph" w:customStyle="1" w:styleId="OutlineNumbered3">
    <w:name w:val="Outline Numbered 3"/>
    <w:basedOn w:val="Normal"/>
    <w:link w:val="OutlineNumbered3Char"/>
    <w:rsid w:val="00ED5F55"/>
    <w:pPr>
      <w:numPr>
        <w:ilvl w:val="2"/>
        <w:numId w:val="1"/>
      </w:numPr>
    </w:pPr>
  </w:style>
  <w:style w:type="character" w:customStyle="1" w:styleId="OutlineNumbered3Char">
    <w:name w:val="Outline Numbered 3 Char"/>
    <w:basedOn w:val="DefaultParagraphFont"/>
    <w:link w:val="OutlineNumbered3"/>
    <w:rsid w:val="00ED5F55"/>
    <w:rPr>
      <w:rFonts w:ascii="Book Antiqua" w:eastAsia="SimSun" w:hAnsi="Book Antiqua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678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0033C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0033C"/>
  </w:style>
  <w:style w:type="table" w:styleId="TableGrid">
    <w:name w:val="Table Grid"/>
    <w:basedOn w:val="TableNormal"/>
    <w:uiPriority w:val="59"/>
    <w:rsid w:val="007A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D0F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F2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F2B"/>
    <w:rPr>
      <w:rFonts w:ascii="Book Antiqua" w:eastAsia="SimSun" w:hAnsi="Book Antiqu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F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F2B"/>
    <w:rPr>
      <w:rFonts w:ascii="Book Antiqua" w:eastAsia="SimSun" w:hAnsi="Book Antiqu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2018-07-26T05:02:00Z</dcterms:created>
  <dcterms:modified xsi:type="dcterms:W3CDTF">2018-07-26T05:02:00Z</dcterms:modified>
</cp:coreProperties>
</file>