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674D2" w14:textId="77777777" w:rsidR="00B81B65" w:rsidRPr="00620D25" w:rsidRDefault="00ED10A7" w:rsidP="00FB2175">
      <w:pPr>
        <w:pStyle w:val="Title"/>
        <w:jc w:val="both"/>
        <w:rPr>
          <w:b/>
          <w:color w:val="auto"/>
        </w:rPr>
      </w:pPr>
      <w:bookmarkStart w:id="0" w:name="_GoBack"/>
      <w:bookmarkEnd w:id="0"/>
      <w:r>
        <w:rPr>
          <w:rFonts w:cs="Tahoma"/>
          <w:noProof/>
          <w:color w:val="0000FF"/>
          <w:sz w:val="60"/>
          <w:szCs w:val="60"/>
          <w:lang w:eastAsia="en-AU"/>
        </w:rPr>
        <w:drawing>
          <wp:anchor distT="0" distB="0" distL="114300" distR="114300" simplePos="0" relativeHeight="251657216" behindDoc="0" locked="0" layoutInCell="1" allowOverlap="1" wp14:anchorId="34EFDD35" wp14:editId="091AF7B0">
            <wp:simplePos x="0" y="0"/>
            <wp:positionH relativeFrom="column">
              <wp:posOffset>-431800</wp:posOffset>
            </wp:positionH>
            <wp:positionV relativeFrom="paragraph">
              <wp:posOffset>-455930</wp:posOffset>
            </wp:positionV>
            <wp:extent cx="1382400" cy="853200"/>
            <wp:effectExtent l="0" t="0" r="8255"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2400" cy="853200"/>
                    </a:xfrm>
                    <a:prstGeom prst="rect">
                      <a:avLst/>
                    </a:prstGeom>
                    <a:solidFill>
                      <a:srgbClr val="0000FF"/>
                    </a:solidFill>
                  </pic:spPr>
                </pic:pic>
              </a:graphicData>
            </a:graphic>
            <wp14:sizeRelH relativeFrom="margin">
              <wp14:pctWidth>0</wp14:pctWidth>
            </wp14:sizeRelH>
            <wp14:sizeRelV relativeFrom="margin">
              <wp14:pctHeight>0</wp14:pctHeight>
            </wp14:sizeRelV>
          </wp:anchor>
        </w:drawing>
      </w:r>
      <w:r w:rsidR="00422B0A">
        <w:rPr>
          <w:rFonts w:cs="Tahoma"/>
          <w:noProof/>
          <w:color w:val="0000FF"/>
          <w:sz w:val="60"/>
          <w:szCs w:val="60"/>
          <w:lang w:eastAsia="en-AU"/>
        </w:rPr>
        <mc:AlternateContent>
          <mc:Choice Requires="wps">
            <w:drawing>
              <wp:anchor distT="0" distB="0" distL="114300" distR="114300" simplePos="0" relativeHeight="251658240" behindDoc="1" locked="0" layoutInCell="1" allowOverlap="1" wp14:anchorId="11A529BD" wp14:editId="083EEFC9">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8" o:spid="_x0000_s1026" style="position:absolute;margin-left:-34.9pt;margin-top:-53.8pt;width:110.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" fillcolor="#404040" stroked="f" strokeweight="2pt">
                <v:fill color2="blue" rotate="t" angle="180" colors="0 #404040;26214f blue" focus="100%" type="gradient"/>
                <v:path arrowok="t"/>
              </v:rect>
            </w:pict>
          </mc:Fallback>
        </mc:AlternateContent>
      </w:r>
    </w:p>
    <w:p w14:paraId="00EC7801" w14:textId="77777777" w:rsidR="00E03CF2" w:rsidRPr="00965416" w:rsidRDefault="00E03CF2" w:rsidP="00E03CF2">
      <w:pPr>
        <w:spacing w:line="600" w:lineRule="exact"/>
        <w:jc w:val="left"/>
        <w:rPr>
          <w:rFonts w:ascii="Tahoma" w:hAnsi="Tahoma" w:cs="Tahoma"/>
          <w:color w:val="0000FF"/>
          <w:sz w:val="60"/>
          <w:szCs w:val="60"/>
        </w:rPr>
      </w:pPr>
    </w:p>
    <w:p w14:paraId="0AC47E6E" w14:textId="77777777" w:rsidR="00E03CF2" w:rsidRPr="00965416" w:rsidRDefault="00E03CF2" w:rsidP="00E03CF2">
      <w:pPr>
        <w:spacing w:line="600" w:lineRule="exact"/>
        <w:jc w:val="left"/>
        <w:rPr>
          <w:rFonts w:ascii="Tahoma" w:hAnsi="Tahoma" w:cs="Tahoma"/>
          <w:color w:val="0000FF"/>
          <w:sz w:val="60"/>
          <w:szCs w:val="60"/>
        </w:rPr>
      </w:pPr>
    </w:p>
    <w:p w14:paraId="2F33010E" w14:textId="77777777" w:rsidR="00A83694" w:rsidRDefault="00A83694" w:rsidP="00ED10A7">
      <w:pPr>
        <w:spacing w:line="600" w:lineRule="exact"/>
        <w:ind w:left="2127"/>
        <w:jc w:val="left"/>
        <w:rPr>
          <w:rFonts w:ascii="Tahoma" w:hAnsi="Tahoma" w:cs="Tahoma"/>
          <w:color w:val="0000FF"/>
          <w:sz w:val="60"/>
          <w:szCs w:val="60"/>
        </w:rPr>
      </w:pPr>
    </w:p>
    <w:p w14:paraId="52BC32D1" w14:textId="77777777" w:rsidR="00A83694" w:rsidRDefault="00A83694" w:rsidP="00ED10A7">
      <w:pPr>
        <w:spacing w:line="600" w:lineRule="exact"/>
        <w:ind w:left="2127"/>
        <w:jc w:val="left"/>
        <w:rPr>
          <w:rFonts w:ascii="Tahoma" w:hAnsi="Tahoma" w:cs="Tahoma"/>
          <w:color w:val="0000FF"/>
          <w:sz w:val="60"/>
          <w:szCs w:val="60"/>
        </w:rPr>
      </w:pPr>
    </w:p>
    <w:p w14:paraId="18F64B04" w14:textId="77777777" w:rsidR="00E03CF2" w:rsidRPr="00965416" w:rsidRDefault="00E03CF2" w:rsidP="00ED10A7">
      <w:pPr>
        <w:spacing w:line="600" w:lineRule="exact"/>
        <w:ind w:left="2127"/>
        <w:jc w:val="left"/>
        <w:rPr>
          <w:rFonts w:ascii="Tahoma" w:hAnsi="Tahoma" w:cs="Tahoma"/>
          <w:color w:val="0000FF"/>
          <w:sz w:val="60"/>
          <w:szCs w:val="60"/>
        </w:rPr>
      </w:pPr>
      <w:r w:rsidRPr="00965416">
        <w:rPr>
          <w:rFonts w:ascii="Tahoma" w:hAnsi="Tahoma" w:cs="Tahoma"/>
          <w:color w:val="0000FF"/>
          <w:sz w:val="60"/>
          <w:szCs w:val="60"/>
        </w:rPr>
        <w:t>JOINT ECONOMIC FORECASTING GROUP REPORT</w:t>
      </w:r>
    </w:p>
    <w:p w14:paraId="3BA89479" w14:textId="77777777" w:rsidR="00E03CF2" w:rsidRPr="00965416" w:rsidRDefault="00E03CF2" w:rsidP="00ED10A7">
      <w:pPr>
        <w:ind w:left="2127"/>
        <w:jc w:val="right"/>
        <w:rPr>
          <w:rFonts w:asciiTheme="minorHAnsi" w:hAnsiTheme="minorHAnsi" w:cs="Arial"/>
          <w:b/>
          <w:color w:val="0000FF"/>
          <w:sz w:val="22"/>
          <w:szCs w:val="22"/>
        </w:rPr>
      </w:pPr>
    </w:p>
    <w:p w14:paraId="4D54AC64" w14:textId="77777777" w:rsidR="00E03CF2" w:rsidRPr="00965416" w:rsidRDefault="00E03CF2" w:rsidP="00ED10A7">
      <w:pPr>
        <w:spacing w:line="400" w:lineRule="exact"/>
        <w:ind w:left="2127"/>
        <w:jc w:val="left"/>
        <w:rPr>
          <w:rFonts w:asciiTheme="minorHAnsi" w:hAnsiTheme="minorHAnsi" w:cs="Arial"/>
          <w:color w:val="0000FF"/>
          <w:sz w:val="40"/>
          <w:szCs w:val="40"/>
        </w:rPr>
      </w:pPr>
    </w:p>
    <w:p w14:paraId="44664847" w14:textId="77777777" w:rsidR="00E03CF2" w:rsidRPr="00965416" w:rsidRDefault="00E03CF2" w:rsidP="00ED10A7">
      <w:pPr>
        <w:spacing w:line="400" w:lineRule="exact"/>
        <w:ind w:left="2127"/>
        <w:jc w:val="left"/>
        <w:rPr>
          <w:rFonts w:asciiTheme="minorHAnsi" w:hAnsiTheme="minorHAnsi" w:cs="Arial"/>
          <w:color w:val="0000FF"/>
          <w:sz w:val="40"/>
          <w:szCs w:val="40"/>
        </w:rPr>
      </w:pPr>
    </w:p>
    <w:p w14:paraId="22EF9E5E" w14:textId="3C73AA1D" w:rsidR="00965416" w:rsidRPr="00965416" w:rsidRDefault="00F66A92" w:rsidP="00ED10A7">
      <w:pPr>
        <w:spacing w:line="400" w:lineRule="exact"/>
        <w:ind w:left="2127"/>
        <w:jc w:val="left"/>
        <w:rPr>
          <w:rFonts w:asciiTheme="minorHAnsi" w:hAnsiTheme="minorHAnsi" w:cs="Arial"/>
          <w:color w:val="0000FF"/>
          <w:sz w:val="40"/>
          <w:szCs w:val="40"/>
        </w:rPr>
      </w:pPr>
      <w:r>
        <w:rPr>
          <w:rFonts w:asciiTheme="minorHAnsi" w:hAnsiTheme="minorHAnsi" w:cs="Arial"/>
          <w:color w:val="0000FF"/>
          <w:sz w:val="40"/>
          <w:szCs w:val="40"/>
        </w:rPr>
        <w:t>E</w:t>
      </w:r>
      <w:r w:rsidR="00965416" w:rsidRPr="00965416">
        <w:rPr>
          <w:rFonts w:asciiTheme="minorHAnsi" w:hAnsiTheme="minorHAnsi" w:cs="Arial"/>
          <w:color w:val="0000FF"/>
          <w:sz w:val="40"/>
          <w:szCs w:val="40"/>
        </w:rPr>
        <w:t xml:space="preserve">CONOMIC OUTLOOK FOR </w:t>
      </w:r>
      <w:r w:rsidR="00965416">
        <w:rPr>
          <w:rFonts w:asciiTheme="minorHAnsi" w:hAnsiTheme="minorHAnsi" w:cs="Arial"/>
          <w:color w:val="0000FF"/>
          <w:sz w:val="40"/>
          <w:szCs w:val="40"/>
        </w:rPr>
        <w:br/>
      </w:r>
      <w:r w:rsidR="00F00EE7">
        <w:rPr>
          <w:rFonts w:asciiTheme="minorHAnsi" w:hAnsiTheme="minorHAnsi" w:cs="Arial"/>
          <w:color w:val="0000FF"/>
          <w:sz w:val="40"/>
          <w:szCs w:val="40"/>
        </w:rPr>
        <w:t>2014–15, 2015–16 and 2016–</w:t>
      </w:r>
      <w:r w:rsidR="00AF2B91">
        <w:rPr>
          <w:rFonts w:asciiTheme="minorHAnsi" w:hAnsiTheme="minorHAnsi" w:cs="Arial"/>
          <w:color w:val="0000FF"/>
          <w:sz w:val="40"/>
          <w:szCs w:val="40"/>
        </w:rPr>
        <w:t>17</w:t>
      </w:r>
    </w:p>
    <w:p w14:paraId="5D9B3611" w14:textId="77777777" w:rsidR="00965416" w:rsidRPr="00965416" w:rsidRDefault="00AF2B91" w:rsidP="00ED10A7">
      <w:pPr>
        <w:spacing w:line="400" w:lineRule="exact"/>
        <w:ind w:left="2127"/>
        <w:jc w:val="left"/>
        <w:rPr>
          <w:rFonts w:asciiTheme="minorHAnsi" w:hAnsiTheme="minorHAnsi" w:cs="Arial"/>
          <w:color w:val="0000FF"/>
          <w:sz w:val="40"/>
          <w:szCs w:val="40"/>
        </w:rPr>
      </w:pPr>
      <w:r>
        <w:rPr>
          <w:rFonts w:asciiTheme="minorHAnsi" w:hAnsiTheme="minorHAnsi" w:cs="Arial"/>
          <w:color w:val="0000FF"/>
          <w:sz w:val="40"/>
          <w:szCs w:val="40"/>
        </w:rPr>
        <w:t>March 2015</w:t>
      </w:r>
    </w:p>
    <w:p w14:paraId="267613AD" w14:textId="77777777" w:rsidR="00E03CF2" w:rsidRPr="00965416" w:rsidRDefault="00E03CF2" w:rsidP="00ED10A7">
      <w:pPr>
        <w:spacing w:line="400" w:lineRule="exact"/>
        <w:ind w:left="2127"/>
        <w:jc w:val="left"/>
        <w:rPr>
          <w:rFonts w:asciiTheme="minorHAnsi" w:hAnsiTheme="minorHAnsi" w:cs="Arial"/>
          <w:color w:val="0000FF"/>
          <w:sz w:val="40"/>
          <w:szCs w:val="40"/>
        </w:rPr>
      </w:pPr>
    </w:p>
    <w:p w14:paraId="1ADDA419" w14:textId="77777777" w:rsidR="00E03CF2" w:rsidRPr="00965416" w:rsidRDefault="00E03CF2" w:rsidP="00ED10A7">
      <w:pPr>
        <w:spacing w:line="400" w:lineRule="exact"/>
        <w:ind w:left="2127"/>
        <w:jc w:val="left"/>
        <w:rPr>
          <w:rFonts w:asciiTheme="minorHAnsi" w:hAnsiTheme="minorHAnsi" w:cs="Arial"/>
          <w:color w:val="0000FF"/>
          <w:sz w:val="40"/>
          <w:szCs w:val="40"/>
        </w:rPr>
      </w:pPr>
    </w:p>
    <w:p w14:paraId="43ED1B2A" w14:textId="77777777" w:rsidR="00E03CF2" w:rsidRPr="00965416" w:rsidRDefault="00E03CF2" w:rsidP="00ED10A7">
      <w:pPr>
        <w:spacing w:line="400" w:lineRule="exact"/>
        <w:ind w:left="2127"/>
        <w:jc w:val="left"/>
        <w:rPr>
          <w:rFonts w:asciiTheme="minorHAnsi" w:hAnsiTheme="minorHAnsi" w:cs="Arial"/>
          <w:color w:val="0000FF"/>
          <w:sz w:val="40"/>
          <w:szCs w:val="40"/>
        </w:rPr>
      </w:pPr>
    </w:p>
    <w:p w14:paraId="7A37EA0E" w14:textId="77777777" w:rsidR="00E03CF2" w:rsidRPr="00965416" w:rsidRDefault="00E03CF2" w:rsidP="00ED10A7">
      <w:pPr>
        <w:spacing w:line="400" w:lineRule="exact"/>
        <w:ind w:left="2127"/>
        <w:jc w:val="left"/>
        <w:rPr>
          <w:rFonts w:asciiTheme="minorHAnsi" w:hAnsiTheme="minorHAnsi" w:cs="Arial"/>
          <w:color w:val="0000FF"/>
          <w:sz w:val="40"/>
          <w:szCs w:val="40"/>
        </w:rPr>
      </w:pPr>
    </w:p>
    <w:p w14:paraId="4E1B0615" w14:textId="77777777" w:rsidR="00E03CF2" w:rsidRPr="00EA1BD6" w:rsidRDefault="00EA3E30" w:rsidP="006E276E">
      <w:pPr>
        <w:spacing w:line="400" w:lineRule="exact"/>
        <w:ind w:left="2127"/>
        <w:jc w:val="left"/>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T</w:t>
      </w:r>
      <w:r w:rsidR="001E42D5" w:rsidRPr="00EA1BD6">
        <w:rPr>
          <w:rFonts w:asciiTheme="minorHAnsi" w:hAnsiTheme="minorHAnsi" w:cs="Arial"/>
          <w:color w:val="404040" w:themeColor="text1" w:themeTint="BF"/>
          <w:sz w:val="16"/>
          <w:szCs w:val="16"/>
        </w:rPr>
        <w:t>his report incorporate</w:t>
      </w:r>
      <w:r>
        <w:rPr>
          <w:rFonts w:asciiTheme="minorHAnsi" w:hAnsiTheme="minorHAnsi" w:cs="Arial"/>
          <w:color w:val="404040" w:themeColor="text1" w:themeTint="BF"/>
          <w:sz w:val="16"/>
          <w:szCs w:val="16"/>
        </w:rPr>
        <w:t>s</w:t>
      </w:r>
      <w:r w:rsidR="001E42D5" w:rsidRPr="00EA1BD6">
        <w:rPr>
          <w:rFonts w:asciiTheme="minorHAnsi" w:hAnsiTheme="minorHAnsi" w:cs="Arial"/>
          <w:color w:val="404040" w:themeColor="text1" w:themeTint="BF"/>
          <w:sz w:val="16"/>
          <w:szCs w:val="16"/>
        </w:rPr>
        <w:t xml:space="preserve"> </w:t>
      </w:r>
      <w:r w:rsidR="00E03CF2" w:rsidRPr="00EA1BD6">
        <w:rPr>
          <w:rFonts w:asciiTheme="minorHAnsi" w:hAnsiTheme="minorHAnsi" w:cs="Arial"/>
          <w:color w:val="404040" w:themeColor="text1" w:themeTint="BF"/>
          <w:sz w:val="16"/>
          <w:szCs w:val="16"/>
        </w:rPr>
        <w:t>d</w:t>
      </w:r>
      <w:r w:rsidR="001E42D5" w:rsidRPr="00EA1BD6">
        <w:rPr>
          <w:rFonts w:asciiTheme="minorHAnsi" w:hAnsiTheme="minorHAnsi" w:cs="Arial"/>
          <w:color w:val="404040" w:themeColor="text1" w:themeTint="BF"/>
          <w:sz w:val="16"/>
          <w:szCs w:val="16"/>
        </w:rPr>
        <w:t xml:space="preserve">omestic and international data </w:t>
      </w:r>
      <w:r w:rsidR="00E03CF2" w:rsidRPr="00EA1BD6">
        <w:rPr>
          <w:rFonts w:asciiTheme="minorHAnsi" w:hAnsiTheme="minorHAnsi" w:cs="Arial"/>
          <w:color w:val="404040" w:themeColor="text1" w:themeTint="BF"/>
          <w:sz w:val="16"/>
          <w:szCs w:val="16"/>
        </w:rPr>
        <w:t xml:space="preserve">released up to </w:t>
      </w:r>
      <w:r w:rsidR="00E50D29" w:rsidRPr="00E50D29">
        <w:rPr>
          <w:rFonts w:asciiTheme="minorHAnsi" w:hAnsiTheme="minorHAnsi" w:cs="Arial"/>
          <w:color w:val="404040" w:themeColor="text1" w:themeTint="BF"/>
          <w:sz w:val="16"/>
          <w:szCs w:val="16"/>
        </w:rPr>
        <w:t>10</w:t>
      </w:r>
      <w:r w:rsidR="00577477" w:rsidRPr="00E50D29">
        <w:rPr>
          <w:rFonts w:asciiTheme="minorHAnsi" w:hAnsiTheme="minorHAnsi" w:cs="Arial"/>
          <w:color w:val="404040" w:themeColor="text1" w:themeTint="BF"/>
          <w:sz w:val="16"/>
          <w:szCs w:val="16"/>
        </w:rPr>
        <w:t xml:space="preserve"> April</w:t>
      </w:r>
      <w:r w:rsidR="00DA11C0" w:rsidRPr="00E50D29">
        <w:rPr>
          <w:rFonts w:asciiTheme="minorHAnsi" w:hAnsiTheme="minorHAnsi" w:cs="Arial"/>
          <w:color w:val="404040" w:themeColor="text1" w:themeTint="BF"/>
          <w:sz w:val="16"/>
          <w:szCs w:val="16"/>
        </w:rPr>
        <w:t xml:space="preserve"> </w:t>
      </w:r>
      <w:r w:rsidR="0024488C" w:rsidRPr="00E50D29">
        <w:rPr>
          <w:rFonts w:asciiTheme="minorHAnsi" w:hAnsiTheme="minorHAnsi" w:cs="Arial"/>
          <w:color w:val="404040" w:themeColor="text1" w:themeTint="BF"/>
          <w:sz w:val="16"/>
          <w:szCs w:val="16"/>
        </w:rPr>
        <w:t>2015.</w:t>
      </w:r>
      <w:r w:rsidR="006E276E">
        <w:rPr>
          <w:rFonts w:asciiTheme="minorHAnsi" w:hAnsiTheme="minorHAnsi" w:cs="Arial"/>
          <w:color w:val="404040" w:themeColor="text1" w:themeTint="BF"/>
          <w:sz w:val="16"/>
          <w:szCs w:val="16"/>
        </w:rPr>
        <w:t xml:space="preserve"> </w:t>
      </w:r>
    </w:p>
    <w:p w14:paraId="7DC53C27" w14:textId="77777777" w:rsidR="00E03CF2" w:rsidRDefault="00E03CF2" w:rsidP="00E03CF2">
      <w:pPr>
        <w:rPr>
          <w:highlight w:val="yellow"/>
        </w:rPr>
      </w:pPr>
    </w:p>
    <w:p w14:paraId="12A18CEC" w14:textId="77777777" w:rsidR="00AF2B91" w:rsidRPr="00E03CF2" w:rsidRDefault="00AF2B91" w:rsidP="00E03CF2">
      <w:pPr>
        <w:rPr>
          <w:highlight w:val="yellow"/>
        </w:rPr>
        <w:sectPr w:rsidR="00AF2B91" w:rsidRPr="00E03CF2" w:rsidSect="00843281">
          <w:headerReference w:type="even" r:id="rId10"/>
          <w:headerReference w:type="default" r:id="rId11"/>
          <w:footerReference w:type="even" r:id="rId12"/>
          <w:footerReference w:type="default" r:id="rId13"/>
          <w:headerReference w:type="first" r:id="rId14"/>
          <w:footerReference w:type="first" r:id="rId15"/>
          <w:pgSz w:w="11907" w:h="16840" w:code="9"/>
          <w:pgMar w:top="1961" w:right="1418" w:bottom="1276" w:left="1418" w:header="170" w:footer="170" w:gutter="0"/>
          <w:cols w:space="720"/>
          <w:titlePg/>
          <w:docGrid w:linePitch="272"/>
        </w:sectPr>
      </w:pPr>
    </w:p>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376"/>
      </w:tblGrid>
      <w:tr w:rsidR="00851710" w:rsidRPr="00587BCC" w14:paraId="4333D3E1" w14:textId="77777777" w:rsidTr="00CC7446">
        <w:trPr>
          <w:trHeight w:val="10281"/>
        </w:trPr>
        <w:tc>
          <w:tcPr>
            <w:tcW w:w="9255" w:type="dxa"/>
            <w:shd w:val="pct10" w:color="auto" w:fill="auto"/>
          </w:tcPr>
          <w:p w14:paraId="5AA7EAA9" w14:textId="77777777" w:rsidR="00F07B76" w:rsidRPr="00926CCD" w:rsidRDefault="00851710" w:rsidP="00F07B76">
            <w:pPr>
              <w:pStyle w:val="IntenseQuote"/>
              <w:spacing w:after="0"/>
              <w:ind w:left="0"/>
              <w:rPr>
                <w:i w:val="0"/>
                <w:color w:val="0000FF"/>
                <w:sz w:val="28"/>
                <w:szCs w:val="28"/>
              </w:rPr>
            </w:pPr>
            <w:r w:rsidRPr="00926CCD">
              <w:rPr>
                <w:i w:val="0"/>
                <w:color w:val="0000FF"/>
                <w:sz w:val="28"/>
                <w:szCs w:val="28"/>
              </w:rPr>
              <w:lastRenderedPageBreak/>
              <w:t>EXECUTIVE SUMMARY</w:t>
            </w:r>
          </w:p>
          <w:p w14:paraId="76E246AF" w14:textId="77777777" w:rsidR="00E34FBC" w:rsidRDefault="00E34FBC" w:rsidP="00E34FBC">
            <w:pPr>
              <w:pStyle w:val="Bullet"/>
              <w:numPr>
                <w:ilvl w:val="0"/>
                <w:numId w:val="0"/>
              </w:numPr>
              <w:tabs>
                <w:tab w:val="left" w:pos="720"/>
              </w:tabs>
              <w:spacing w:before="120"/>
              <w:rPr>
                <w:rFonts w:asciiTheme="minorHAnsi" w:hAnsiTheme="minorHAnsi"/>
                <w:i/>
              </w:rPr>
            </w:pPr>
            <w:r>
              <w:rPr>
                <w:rFonts w:asciiTheme="minorHAnsi" w:hAnsiTheme="minorHAnsi"/>
                <w:i/>
              </w:rPr>
              <w:t>The Australian economy continue</w:t>
            </w:r>
            <w:r w:rsidR="00577477">
              <w:rPr>
                <w:rFonts w:asciiTheme="minorHAnsi" w:hAnsiTheme="minorHAnsi"/>
                <w:i/>
              </w:rPr>
              <w:t>d</w:t>
            </w:r>
            <w:r>
              <w:rPr>
                <w:rFonts w:asciiTheme="minorHAnsi" w:hAnsiTheme="minorHAnsi"/>
                <w:i/>
              </w:rPr>
              <w:t xml:space="preserve"> to grow </w:t>
            </w:r>
            <w:r w:rsidR="00577477">
              <w:rPr>
                <w:rFonts w:asciiTheme="minorHAnsi" w:hAnsiTheme="minorHAnsi"/>
                <w:i/>
              </w:rPr>
              <w:t xml:space="preserve">in 2014 </w:t>
            </w:r>
            <w:r>
              <w:rPr>
                <w:rFonts w:asciiTheme="minorHAnsi" w:hAnsiTheme="minorHAnsi"/>
                <w:i/>
              </w:rPr>
              <w:t>and extend</w:t>
            </w:r>
            <w:r w:rsidR="0084160C">
              <w:rPr>
                <w:rFonts w:asciiTheme="minorHAnsi" w:hAnsiTheme="minorHAnsi"/>
                <w:i/>
              </w:rPr>
              <w:t>ed</w:t>
            </w:r>
            <w:r>
              <w:rPr>
                <w:rFonts w:asciiTheme="minorHAnsi" w:hAnsiTheme="minorHAnsi"/>
                <w:i/>
              </w:rPr>
              <w:t xml:space="preserve"> its run </w:t>
            </w:r>
            <w:r w:rsidR="00D0233A">
              <w:rPr>
                <w:rFonts w:asciiTheme="minorHAnsi" w:hAnsiTheme="minorHAnsi"/>
                <w:i/>
              </w:rPr>
              <w:t>to</w:t>
            </w:r>
            <w:r>
              <w:rPr>
                <w:rFonts w:asciiTheme="minorHAnsi" w:hAnsiTheme="minorHAnsi"/>
                <w:i/>
              </w:rPr>
              <w:t xml:space="preserve"> 23 </w:t>
            </w:r>
            <w:r w:rsidR="00AB7B57">
              <w:rPr>
                <w:rFonts w:asciiTheme="minorHAnsi" w:hAnsiTheme="minorHAnsi"/>
                <w:i/>
              </w:rPr>
              <w:t xml:space="preserve">calendar </w:t>
            </w:r>
            <w:r>
              <w:rPr>
                <w:rFonts w:asciiTheme="minorHAnsi" w:hAnsiTheme="minorHAnsi"/>
                <w:i/>
              </w:rPr>
              <w:t>years of uninterrupted economic growth, notwith</w:t>
            </w:r>
            <w:r w:rsidR="0084160C">
              <w:rPr>
                <w:rFonts w:asciiTheme="minorHAnsi" w:hAnsiTheme="minorHAnsi"/>
                <w:i/>
              </w:rPr>
              <w:t>standing the challenges it faced</w:t>
            </w:r>
            <w:r>
              <w:rPr>
                <w:rFonts w:asciiTheme="minorHAnsi" w:hAnsiTheme="minorHAnsi"/>
                <w:i/>
              </w:rPr>
              <w:t xml:space="preserve"> from a fragile global economy, the unwinding of a once-in-a-century investment boom, and a sharp fall in commodity prices.</w:t>
            </w:r>
          </w:p>
          <w:p w14:paraId="61BE99FD" w14:textId="77777777" w:rsidR="00E34FBC" w:rsidRDefault="00E34FBC" w:rsidP="00E34FBC">
            <w:pPr>
              <w:pStyle w:val="Bullet"/>
              <w:numPr>
                <w:ilvl w:val="0"/>
                <w:numId w:val="0"/>
              </w:numPr>
              <w:tabs>
                <w:tab w:val="left" w:pos="720"/>
              </w:tabs>
              <w:spacing w:before="120"/>
              <w:rPr>
                <w:rFonts w:asciiTheme="minorHAnsi" w:hAnsiTheme="minorHAnsi"/>
                <w:i/>
              </w:rPr>
            </w:pPr>
            <w:r>
              <w:rPr>
                <w:rFonts w:asciiTheme="minorHAnsi" w:hAnsiTheme="minorHAnsi"/>
                <w:i/>
              </w:rPr>
              <w:t xml:space="preserve">The transition away from resources investment to broader-based drivers of growth continues. </w:t>
            </w:r>
            <w:r w:rsidR="00C77514">
              <w:rPr>
                <w:rFonts w:asciiTheme="minorHAnsi" w:hAnsiTheme="minorHAnsi"/>
                <w:i/>
              </w:rPr>
              <w:t>Mining</w:t>
            </w:r>
            <w:r w:rsidR="0067684C">
              <w:rPr>
                <w:rFonts w:asciiTheme="minorHAnsi" w:hAnsiTheme="minorHAnsi"/>
                <w:i/>
              </w:rPr>
              <w:t xml:space="preserve"> investment is declining</w:t>
            </w:r>
            <w:r w:rsidR="00C77514">
              <w:rPr>
                <w:rFonts w:asciiTheme="minorHAnsi" w:hAnsiTheme="minorHAnsi"/>
                <w:i/>
              </w:rPr>
              <w:t>, while h</w:t>
            </w:r>
            <w:r>
              <w:rPr>
                <w:rFonts w:asciiTheme="minorHAnsi" w:hAnsiTheme="minorHAnsi"/>
                <w:i/>
              </w:rPr>
              <w:t xml:space="preserve">ousehold consumption grew at its strongest rate in almost three years in </w:t>
            </w:r>
            <w:r w:rsidR="00577477">
              <w:rPr>
                <w:rFonts w:asciiTheme="minorHAnsi" w:hAnsiTheme="minorHAnsi"/>
                <w:i/>
              </w:rPr>
              <w:t xml:space="preserve">the </w:t>
            </w:r>
            <w:r>
              <w:rPr>
                <w:rFonts w:asciiTheme="minorHAnsi" w:hAnsiTheme="minorHAnsi"/>
                <w:i/>
              </w:rPr>
              <w:t>December</w:t>
            </w:r>
            <w:r w:rsidR="00577477">
              <w:rPr>
                <w:rFonts w:asciiTheme="minorHAnsi" w:hAnsiTheme="minorHAnsi"/>
                <w:i/>
              </w:rPr>
              <w:t xml:space="preserve"> quarter</w:t>
            </w:r>
            <w:r w:rsidR="00C77514">
              <w:rPr>
                <w:rFonts w:asciiTheme="minorHAnsi" w:hAnsiTheme="minorHAnsi"/>
                <w:i/>
              </w:rPr>
              <w:t xml:space="preserve"> and</w:t>
            </w:r>
            <w:r>
              <w:rPr>
                <w:rFonts w:asciiTheme="minorHAnsi" w:hAnsiTheme="minorHAnsi"/>
                <w:i/>
              </w:rPr>
              <w:t xml:space="preserve"> dwelling investment and exports continue to grow strongly.</w:t>
            </w:r>
          </w:p>
          <w:p w14:paraId="682666D5" w14:textId="307D4883" w:rsidR="00E34FBC" w:rsidRDefault="00E34FBC" w:rsidP="00E34FBC">
            <w:pPr>
              <w:pStyle w:val="Bullet"/>
              <w:numPr>
                <w:ilvl w:val="0"/>
                <w:numId w:val="0"/>
              </w:numPr>
              <w:tabs>
                <w:tab w:val="left" w:pos="720"/>
              </w:tabs>
              <w:spacing w:before="120"/>
              <w:rPr>
                <w:rFonts w:asciiTheme="minorHAnsi" w:hAnsiTheme="minorHAnsi"/>
                <w:i/>
              </w:rPr>
            </w:pPr>
            <w:r w:rsidRPr="00013B85">
              <w:rPr>
                <w:rFonts w:asciiTheme="minorHAnsi" w:hAnsiTheme="minorHAnsi"/>
                <w:i/>
              </w:rPr>
              <w:t xml:space="preserve">But Treasury’s business liaison program and the latest </w:t>
            </w:r>
            <w:r w:rsidR="003F2D61" w:rsidRPr="00013B85">
              <w:rPr>
                <w:rFonts w:asciiTheme="minorHAnsi" w:hAnsiTheme="minorHAnsi"/>
                <w:i/>
              </w:rPr>
              <w:t>capital expenditure (CAPEX)</w:t>
            </w:r>
            <w:r w:rsidRPr="00013B85">
              <w:rPr>
                <w:rFonts w:asciiTheme="minorHAnsi" w:hAnsiTheme="minorHAnsi"/>
                <w:i/>
              </w:rPr>
              <w:t xml:space="preserve"> survey point to </w:t>
            </w:r>
            <w:r w:rsidR="0067684C">
              <w:rPr>
                <w:rFonts w:asciiTheme="minorHAnsi" w:hAnsiTheme="minorHAnsi"/>
                <w:i/>
              </w:rPr>
              <w:t xml:space="preserve">significantly </w:t>
            </w:r>
            <w:r w:rsidR="007F26D8" w:rsidRPr="00013B85">
              <w:rPr>
                <w:rFonts w:asciiTheme="minorHAnsi" w:hAnsiTheme="minorHAnsi"/>
                <w:i/>
              </w:rPr>
              <w:t>weaker</w:t>
            </w:r>
            <w:r w:rsidR="007F26D8" w:rsidRPr="00013B85">
              <w:rPr>
                <w:rFonts w:asciiTheme="minorHAnsi" w:hAnsiTheme="minorHAnsi"/>
                <w:i/>
              </w:rPr>
              <w:noBreakHyphen/>
              <w:t>than</w:t>
            </w:r>
            <w:r w:rsidR="007F26D8" w:rsidRPr="00013B85">
              <w:rPr>
                <w:rFonts w:asciiTheme="minorHAnsi" w:hAnsiTheme="minorHAnsi"/>
                <w:i/>
              </w:rPr>
              <w:noBreakHyphen/>
            </w:r>
            <w:r w:rsidR="00C22A87" w:rsidRPr="00013B85">
              <w:rPr>
                <w:rFonts w:asciiTheme="minorHAnsi" w:hAnsiTheme="minorHAnsi"/>
                <w:i/>
              </w:rPr>
              <w:t>expected</w:t>
            </w:r>
            <w:r w:rsidRPr="00013B85">
              <w:rPr>
                <w:rFonts w:asciiTheme="minorHAnsi" w:hAnsiTheme="minorHAnsi"/>
                <w:i/>
              </w:rPr>
              <w:t xml:space="preserve"> non-mining business investment</w:t>
            </w:r>
            <w:r w:rsidR="003F2D61" w:rsidRPr="00013B85">
              <w:rPr>
                <w:rFonts w:asciiTheme="minorHAnsi" w:hAnsiTheme="minorHAnsi"/>
                <w:i/>
              </w:rPr>
              <w:t xml:space="preserve"> </w:t>
            </w:r>
            <w:r w:rsidR="00013B85" w:rsidRPr="00013B85">
              <w:rPr>
                <w:rFonts w:asciiTheme="minorHAnsi" w:hAnsiTheme="minorHAnsi"/>
                <w:i/>
              </w:rPr>
              <w:t>in 2015-16</w:t>
            </w:r>
            <w:r w:rsidR="00BE6E85">
              <w:rPr>
                <w:rFonts w:asciiTheme="minorHAnsi" w:hAnsiTheme="minorHAnsi"/>
                <w:i/>
              </w:rPr>
              <w:t xml:space="preserve">, despite </w:t>
            </w:r>
            <w:r w:rsidR="00C77514">
              <w:rPr>
                <w:rFonts w:asciiTheme="minorHAnsi" w:hAnsiTheme="minorHAnsi"/>
                <w:i/>
              </w:rPr>
              <w:t>d</w:t>
            </w:r>
            <w:r w:rsidR="004901D9">
              <w:rPr>
                <w:rFonts w:asciiTheme="minorHAnsi" w:hAnsiTheme="minorHAnsi"/>
                <w:i/>
              </w:rPr>
              <w:t>wellings investment and export</w:t>
            </w:r>
            <w:r w:rsidR="00D0233A">
              <w:rPr>
                <w:rFonts w:asciiTheme="minorHAnsi" w:hAnsiTheme="minorHAnsi"/>
                <w:i/>
              </w:rPr>
              <w:t>s</w:t>
            </w:r>
            <w:r w:rsidR="00BE6E85">
              <w:rPr>
                <w:rFonts w:asciiTheme="minorHAnsi" w:hAnsiTheme="minorHAnsi"/>
                <w:i/>
              </w:rPr>
              <w:t xml:space="preserve"> being expected to grow strongly</w:t>
            </w:r>
            <w:r w:rsidR="00F00EE7">
              <w:rPr>
                <w:rFonts w:asciiTheme="minorHAnsi" w:hAnsiTheme="minorHAnsi"/>
                <w:i/>
              </w:rPr>
              <w:t>.</w:t>
            </w:r>
          </w:p>
          <w:p w14:paraId="2443F71C" w14:textId="6F7A1A47" w:rsidR="00E34FBC" w:rsidRDefault="00E34FBC" w:rsidP="00E34FBC">
            <w:pPr>
              <w:pStyle w:val="Bullet"/>
              <w:numPr>
                <w:ilvl w:val="0"/>
                <w:numId w:val="0"/>
              </w:numPr>
              <w:tabs>
                <w:tab w:val="left" w:pos="720"/>
              </w:tabs>
              <w:spacing w:before="120"/>
              <w:rPr>
                <w:rFonts w:asciiTheme="minorHAnsi" w:hAnsiTheme="minorHAnsi"/>
                <w:i/>
              </w:rPr>
            </w:pPr>
            <w:r>
              <w:rPr>
                <w:rFonts w:asciiTheme="minorHAnsi" w:hAnsiTheme="minorHAnsi"/>
                <w:i/>
              </w:rPr>
              <w:t>Accordingly, the outlook for real GDP growth has been downgraded slightly since MYEFO, with forecast growth of 2¾ per cent in 2015</w:t>
            </w:r>
            <w:r w:rsidR="00F00EE7">
              <w:rPr>
                <w:rFonts w:asciiTheme="minorHAnsi" w:hAnsiTheme="minorHAnsi"/>
                <w:i/>
              </w:rPr>
              <w:t>-16 and 3¼ per cent in 2016-17.</w:t>
            </w:r>
          </w:p>
          <w:p w14:paraId="5E6BBF11" w14:textId="40191C65" w:rsidR="00E34FBC" w:rsidRDefault="00C22A87" w:rsidP="00E34FBC">
            <w:pPr>
              <w:pStyle w:val="Bullet"/>
              <w:numPr>
                <w:ilvl w:val="0"/>
                <w:numId w:val="0"/>
              </w:numPr>
              <w:tabs>
                <w:tab w:val="left" w:pos="720"/>
              </w:tabs>
              <w:spacing w:before="120"/>
              <w:rPr>
                <w:rFonts w:asciiTheme="minorHAnsi" w:hAnsiTheme="minorHAnsi"/>
                <w:i/>
              </w:rPr>
            </w:pPr>
            <w:r>
              <w:rPr>
                <w:rFonts w:asciiTheme="minorHAnsi" w:hAnsiTheme="minorHAnsi"/>
                <w:i/>
              </w:rPr>
              <w:t>Wage growth remains at histori</w:t>
            </w:r>
            <w:r w:rsidR="00B31165">
              <w:rPr>
                <w:rFonts w:asciiTheme="minorHAnsi" w:hAnsiTheme="minorHAnsi"/>
                <w:i/>
              </w:rPr>
              <w:t>c lows and is expected to continue at</w:t>
            </w:r>
            <w:r>
              <w:rPr>
                <w:rFonts w:asciiTheme="minorHAnsi" w:hAnsiTheme="minorHAnsi"/>
                <w:i/>
              </w:rPr>
              <w:t xml:space="preserve"> around current rates</w:t>
            </w:r>
            <w:r w:rsidR="00BE6E85">
              <w:rPr>
                <w:rFonts w:asciiTheme="minorHAnsi" w:hAnsiTheme="minorHAnsi"/>
                <w:i/>
              </w:rPr>
              <w:t>,</w:t>
            </w:r>
            <w:r>
              <w:rPr>
                <w:rFonts w:asciiTheme="minorHAnsi" w:hAnsiTheme="minorHAnsi"/>
                <w:i/>
              </w:rPr>
              <w:t xml:space="preserve"> unt</w:t>
            </w:r>
            <w:r w:rsidR="0084160C">
              <w:rPr>
                <w:rFonts w:asciiTheme="minorHAnsi" w:hAnsiTheme="minorHAnsi"/>
                <w:i/>
              </w:rPr>
              <w:t>il a modest pick</w:t>
            </w:r>
            <w:r w:rsidR="0084160C">
              <w:rPr>
                <w:rFonts w:asciiTheme="minorHAnsi" w:hAnsiTheme="minorHAnsi"/>
                <w:i/>
              </w:rPr>
              <w:noBreakHyphen/>
            </w:r>
            <w:r>
              <w:rPr>
                <w:rFonts w:asciiTheme="minorHAnsi" w:hAnsiTheme="minorHAnsi"/>
                <w:i/>
              </w:rPr>
              <w:t>up in 2016-17</w:t>
            </w:r>
            <w:r w:rsidR="004901D9">
              <w:rPr>
                <w:rFonts w:asciiTheme="minorHAnsi" w:hAnsiTheme="minorHAnsi"/>
                <w:i/>
              </w:rPr>
              <w:t xml:space="preserve"> </w:t>
            </w:r>
            <w:r w:rsidR="004901D9" w:rsidRPr="00620209">
              <w:rPr>
                <w:rFonts w:asciiTheme="minorHAnsi" w:hAnsiTheme="minorHAnsi"/>
                <w:i/>
              </w:rPr>
              <w:t>when</w:t>
            </w:r>
            <w:r w:rsidR="00BE6E85" w:rsidRPr="00620209">
              <w:rPr>
                <w:rFonts w:asciiTheme="minorHAnsi" w:hAnsiTheme="minorHAnsi"/>
                <w:i/>
              </w:rPr>
              <w:t xml:space="preserve"> </w:t>
            </w:r>
            <w:r w:rsidR="00D0233A" w:rsidRPr="00620209">
              <w:rPr>
                <w:rFonts w:asciiTheme="minorHAnsi" w:hAnsiTheme="minorHAnsi"/>
                <w:i/>
              </w:rPr>
              <w:t xml:space="preserve">economic growth </w:t>
            </w:r>
            <w:r w:rsidR="00620209" w:rsidRPr="00620209">
              <w:rPr>
                <w:rFonts w:asciiTheme="minorHAnsi" w:hAnsiTheme="minorHAnsi"/>
                <w:i/>
              </w:rPr>
              <w:t xml:space="preserve">is forecast to have strengthened enough to </w:t>
            </w:r>
            <w:r w:rsidR="00D0233A" w:rsidRPr="00620209">
              <w:rPr>
                <w:rFonts w:asciiTheme="minorHAnsi" w:hAnsiTheme="minorHAnsi"/>
                <w:i/>
              </w:rPr>
              <w:t>return to trend</w:t>
            </w:r>
            <w:r>
              <w:rPr>
                <w:rFonts w:asciiTheme="minorHAnsi" w:hAnsiTheme="minorHAnsi"/>
                <w:i/>
              </w:rPr>
              <w:t>. While persistent low wage growth will weigh on household income, it should ameliorate the impact of lower real GDP growth on unemployment, with the unemployment rate still e</w:t>
            </w:r>
            <w:r w:rsidR="00B31165">
              <w:rPr>
                <w:rFonts w:asciiTheme="minorHAnsi" w:hAnsiTheme="minorHAnsi"/>
                <w:i/>
              </w:rPr>
              <w:t>xpected to peak at 6½ per cent, though t</w:t>
            </w:r>
            <w:r>
              <w:rPr>
                <w:rFonts w:asciiTheme="minorHAnsi" w:hAnsiTheme="minorHAnsi"/>
                <w:i/>
              </w:rPr>
              <w:t>he risk that it will peak at a higher level has</w:t>
            </w:r>
            <w:r w:rsidR="00F00EE7">
              <w:rPr>
                <w:rFonts w:asciiTheme="minorHAnsi" w:hAnsiTheme="minorHAnsi"/>
                <w:i/>
              </w:rPr>
              <w:t xml:space="preserve"> increased.</w:t>
            </w:r>
          </w:p>
          <w:p w14:paraId="668DDD78" w14:textId="77777777" w:rsidR="00E34FBC" w:rsidRPr="00A90788" w:rsidRDefault="00E34FBC" w:rsidP="00A90788">
            <w:pPr>
              <w:rPr>
                <w:rFonts w:asciiTheme="minorHAnsi" w:hAnsiTheme="minorHAnsi"/>
                <w:i/>
              </w:rPr>
            </w:pPr>
            <w:r>
              <w:rPr>
                <w:rFonts w:asciiTheme="minorHAnsi" w:hAnsiTheme="minorHAnsi"/>
                <w:i/>
              </w:rPr>
              <w:t>Low forecast wage growth sh</w:t>
            </w:r>
            <w:r w:rsidR="007F26D8">
              <w:rPr>
                <w:rFonts w:asciiTheme="minorHAnsi" w:hAnsiTheme="minorHAnsi"/>
                <w:i/>
              </w:rPr>
              <w:t>ould also ensure domestic price</w:t>
            </w:r>
            <w:r>
              <w:rPr>
                <w:rFonts w:asciiTheme="minorHAnsi" w:hAnsiTheme="minorHAnsi"/>
                <w:i/>
              </w:rPr>
              <w:t xml:space="preserve"> pressures remain well contained</w:t>
            </w:r>
            <w:r w:rsidR="007F26D8">
              <w:rPr>
                <w:rFonts w:asciiTheme="minorHAnsi" w:hAnsiTheme="minorHAnsi"/>
                <w:i/>
              </w:rPr>
              <w:t>. Were it not for higher import</w:t>
            </w:r>
            <w:r>
              <w:rPr>
                <w:rFonts w:asciiTheme="minorHAnsi" w:hAnsiTheme="minorHAnsi"/>
                <w:i/>
              </w:rPr>
              <w:t xml:space="preserve"> prices from the lower dollar, </w:t>
            </w:r>
            <w:r w:rsidR="00D0233A">
              <w:rPr>
                <w:rFonts w:asciiTheme="minorHAnsi" w:hAnsiTheme="minorHAnsi"/>
                <w:i/>
              </w:rPr>
              <w:t xml:space="preserve">CPI </w:t>
            </w:r>
            <w:r>
              <w:rPr>
                <w:rFonts w:asciiTheme="minorHAnsi" w:hAnsiTheme="minorHAnsi"/>
                <w:i/>
              </w:rPr>
              <w:t xml:space="preserve">inflation </w:t>
            </w:r>
            <w:r w:rsidRPr="00DC16DB">
              <w:rPr>
                <w:rFonts w:asciiTheme="minorHAnsi" w:hAnsiTheme="minorHAnsi"/>
                <w:i/>
              </w:rPr>
              <w:t xml:space="preserve">would </w:t>
            </w:r>
            <w:r w:rsidR="004F5E61">
              <w:rPr>
                <w:rFonts w:asciiTheme="minorHAnsi" w:hAnsiTheme="minorHAnsi"/>
                <w:i/>
              </w:rPr>
              <w:t>likely</w:t>
            </w:r>
            <w:r w:rsidR="00BE6E85">
              <w:rPr>
                <w:rFonts w:asciiTheme="minorHAnsi" w:hAnsiTheme="minorHAnsi"/>
                <w:i/>
              </w:rPr>
              <w:t xml:space="preserve"> be</w:t>
            </w:r>
            <w:r w:rsidR="00DC16DB" w:rsidRPr="00DC16DB">
              <w:rPr>
                <w:rFonts w:asciiTheme="minorHAnsi" w:hAnsiTheme="minorHAnsi"/>
                <w:i/>
              </w:rPr>
              <w:t xml:space="preserve"> in</w:t>
            </w:r>
            <w:r w:rsidR="00A90788" w:rsidRPr="00DC16DB">
              <w:rPr>
                <w:rFonts w:asciiTheme="minorHAnsi" w:hAnsiTheme="minorHAnsi"/>
                <w:i/>
              </w:rPr>
              <w:t xml:space="preserve"> the bottom-half of the RBA’s target band</w:t>
            </w:r>
            <w:r w:rsidR="00E02924">
              <w:rPr>
                <w:rFonts w:asciiTheme="minorHAnsi" w:hAnsiTheme="minorHAnsi"/>
                <w:i/>
              </w:rPr>
              <w:t xml:space="preserve"> in 2015-16</w:t>
            </w:r>
            <w:r w:rsidRPr="00DC16DB">
              <w:rPr>
                <w:rFonts w:asciiTheme="minorHAnsi" w:hAnsiTheme="minorHAnsi"/>
                <w:i/>
              </w:rPr>
              <w:t>.</w:t>
            </w:r>
          </w:p>
          <w:p w14:paraId="6B762CD1" w14:textId="77777777" w:rsidR="00E34FBC" w:rsidRDefault="00E34FBC" w:rsidP="00E34FBC">
            <w:pPr>
              <w:pStyle w:val="Bullet"/>
              <w:numPr>
                <w:ilvl w:val="0"/>
                <w:numId w:val="0"/>
              </w:numPr>
              <w:tabs>
                <w:tab w:val="left" w:pos="720"/>
              </w:tabs>
              <w:spacing w:before="120"/>
              <w:rPr>
                <w:rFonts w:asciiTheme="minorHAnsi" w:hAnsiTheme="minorHAnsi"/>
                <w:i/>
              </w:rPr>
            </w:pPr>
            <w:r>
              <w:rPr>
                <w:rFonts w:asciiTheme="minorHAnsi" w:hAnsiTheme="minorHAnsi"/>
                <w:i/>
              </w:rPr>
              <w:t xml:space="preserve">Weak </w:t>
            </w:r>
            <w:r w:rsidR="00C22A87">
              <w:rPr>
                <w:rFonts w:asciiTheme="minorHAnsi" w:hAnsiTheme="minorHAnsi"/>
                <w:i/>
              </w:rPr>
              <w:t xml:space="preserve">forecast </w:t>
            </w:r>
            <w:r>
              <w:rPr>
                <w:rFonts w:asciiTheme="minorHAnsi" w:hAnsiTheme="minorHAnsi"/>
                <w:i/>
              </w:rPr>
              <w:t>domestic price growth</w:t>
            </w:r>
            <w:r w:rsidR="00CE6067">
              <w:rPr>
                <w:rFonts w:asciiTheme="minorHAnsi" w:hAnsiTheme="minorHAnsi"/>
                <w:i/>
              </w:rPr>
              <w:t xml:space="preserve">, </w:t>
            </w:r>
            <w:r>
              <w:rPr>
                <w:rFonts w:asciiTheme="minorHAnsi" w:hAnsiTheme="minorHAnsi"/>
                <w:i/>
              </w:rPr>
              <w:t xml:space="preserve">lower forecast real GDP growth </w:t>
            </w:r>
            <w:r w:rsidR="00125252" w:rsidRPr="003A4246">
              <w:rPr>
                <w:rFonts w:asciiTheme="minorHAnsi" w:hAnsiTheme="minorHAnsi"/>
                <w:i/>
              </w:rPr>
              <w:t>and</w:t>
            </w:r>
            <w:r w:rsidR="007C5CAC" w:rsidRPr="003A4246">
              <w:rPr>
                <w:rFonts w:asciiTheme="minorHAnsi" w:hAnsiTheme="minorHAnsi"/>
                <w:i/>
              </w:rPr>
              <w:t xml:space="preserve"> lower commodity prices</w:t>
            </w:r>
            <w:r w:rsidR="007C5CAC">
              <w:rPr>
                <w:rFonts w:asciiTheme="minorHAnsi" w:hAnsiTheme="minorHAnsi"/>
                <w:i/>
              </w:rPr>
              <w:t xml:space="preserve"> have</w:t>
            </w:r>
            <w:r>
              <w:rPr>
                <w:rFonts w:asciiTheme="minorHAnsi" w:hAnsiTheme="minorHAnsi"/>
                <w:i/>
              </w:rPr>
              <w:t xml:space="preserve"> caused a significant write-down to nominal GDP growth. Forecast nominal GDP growth has been </w:t>
            </w:r>
            <w:r w:rsidRPr="00627583">
              <w:rPr>
                <w:rFonts w:asciiTheme="minorHAnsi" w:hAnsiTheme="minorHAnsi"/>
                <w:i/>
              </w:rPr>
              <w:t xml:space="preserve">downgraded by </w:t>
            </w:r>
            <w:r w:rsidR="0084160C">
              <w:rPr>
                <w:rFonts w:asciiTheme="minorHAnsi" w:hAnsiTheme="minorHAnsi"/>
                <w:i/>
              </w:rPr>
              <w:t>1 </w:t>
            </w:r>
            <w:r w:rsidR="007F26D8">
              <w:rPr>
                <w:rFonts w:asciiTheme="minorHAnsi" w:hAnsiTheme="minorHAnsi"/>
                <w:i/>
              </w:rPr>
              <w:t>percentage point</w:t>
            </w:r>
            <w:r w:rsidRPr="00627583">
              <w:rPr>
                <w:rFonts w:asciiTheme="minorHAnsi" w:hAnsiTheme="minorHAnsi"/>
                <w:i/>
              </w:rPr>
              <w:t xml:space="preserve"> to </w:t>
            </w:r>
            <w:r w:rsidR="006A2FC1" w:rsidRPr="00627583">
              <w:rPr>
                <w:rFonts w:asciiTheme="minorHAnsi" w:hAnsiTheme="minorHAnsi"/>
                <w:i/>
              </w:rPr>
              <w:t>3½</w:t>
            </w:r>
            <w:r w:rsidRPr="00627583">
              <w:rPr>
                <w:rFonts w:asciiTheme="minorHAnsi" w:hAnsiTheme="minorHAnsi"/>
                <w:i/>
              </w:rPr>
              <w:t xml:space="preserve"> per</w:t>
            </w:r>
            <w:r>
              <w:rPr>
                <w:rFonts w:asciiTheme="minorHAnsi" w:hAnsiTheme="minorHAnsi"/>
                <w:i/>
              </w:rPr>
              <w:t xml:space="preserve"> cent in 2015-1</w:t>
            </w:r>
            <w:r w:rsidR="00C22A87">
              <w:rPr>
                <w:rFonts w:asciiTheme="minorHAnsi" w:hAnsiTheme="minorHAnsi"/>
                <w:i/>
              </w:rPr>
              <w:t>6</w:t>
            </w:r>
            <w:r>
              <w:rPr>
                <w:rFonts w:asciiTheme="minorHAnsi" w:hAnsiTheme="minorHAnsi"/>
                <w:i/>
              </w:rPr>
              <w:t>.</w:t>
            </w:r>
          </w:p>
          <w:p w14:paraId="2FA2412B" w14:textId="77777777" w:rsidR="00E34FBC" w:rsidRDefault="00C22A87" w:rsidP="00E729D1">
            <w:pPr>
              <w:pStyle w:val="Bullet"/>
              <w:numPr>
                <w:ilvl w:val="0"/>
                <w:numId w:val="0"/>
              </w:numPr>
              <w:tabs>
                <w:tab w:val="left" w:pos="720"/>
              </w:tabs>
              <w:spacing w:after="120"/>
              <w:rPr>
                <w:rFonts w:asciiTheme="minorHAnsi" w:hAnsiTheme="minorHAnsi"/>
                <w:i/>
              </w:rPr>
            </w:pPr>
            <w:r>
              <w:rPr>
                <w:rFonts w:asciiTheme="minorHAnsi" w:hAnsiTheme="minorHAnsi"/>
                <w:i/>
              </w:rPr>
              <w:t>As always there are significant</w:t>
            </w:r>
            <w:r w:rsidR="003F2D61">
              <w:rPr>
                <w:rFonts w:asciiTheme="minorHAnsi" w:hAnsiTheme="minorHAnsi"/>
                <w:i/>
              </w:rPr>
              <w:t xml:space="preserve"> r</w:t>
            </w:r>
            <w:r w:rsidR="00E34FBC">
              <w:rPr>
                <w:rFonts w:asciiTheme="minorHAnsi" w:hAnsiTheme="minorHAnsi"/>
                <w:i/>
              </w:rPr>
              <w:t xml:space="preserve">isks to the outlook. </w:t>
            </w:r>
            <w:r w:rsidR="00624D0E">
              <w:rPr>
                <w:rFonts w:asciiTheme="minorHAnsi" w:hAnsiTheme="minorHAnsi"/>
                <w:i/>
              </w:rPr>
              <w:t>If sentiment does not improve, t</w:t>
            </w:r>
            <w:r w:rsidR="00E34FBC">
              <w:rPr>
                <w:rFonts w:asciiTheme="minorHAnsi" w:hAnsiTheme="minorHAnsi"/>
                <w:i/>
              </w:rPr>
              <w:t>he expected pick-</w:t>
            </w:r>
            <w:r w:rsidR="00013B85">
              <w:rPr>
                <w:rFonts w:asciiTheme="minorHAnsi" w:hAnsiTheme="minorHAnsi"/>
                <w:i/>
              </w:rPr>
              <w:t>up in</w:t>
            </w:r>
            <w:r w:rsidR="006038B7">
              <w:rPr>
                <w:rFonts w:asciiTheme="minorHAnsi" w:hAnsiTheme="minorHAnsi"/>
                <w:i/>
              </w:rPr>
              <w:t xml:space="preserve"> non</w:t>
            </w:r>
            <w:r w:rsidR="006038B7">
              <w:rPr>
                <w:rFonts w:asciiTheme="minorHAnsi" w:hAnsiTheme="minorHAnsi"/>
                <w:i/>
              </w:rPr>
              <w:noBreakHyphen/>
            </w:r>
            <w:r w:rsidR="00E34FBC">
              <w:rPr>
                <w:rFonts w:asciiTheme="minorHAnsi" w:hAnsiTheme="minorHAnsi"/>
                <w:i/>
              </w:rPr>
              <w:t xml:space="preserve">mining business investment could be </w:t>
            </w:r>
            <w:r w:rsidR="003F2D61">
              <w:rPr>
                <w:rFonts w:asciiTheme="minorHAnsi" w:hAnsiTheme="minorHAnsi"/>
                <w:i/>
              </w:rPr>
              <w:t xml:space="preserve">further </w:t>
            </w:r>
            <w:r w:rsidR="00E34FBC">
              <w:rPr>
                <w:rFonts w:asciiTheme="minorHAnsi" w:hAnsiTheme="minorHAnsi"/>
                <w:i/>
              </w:rPr>
              <w:t xml:space="preserve">delayed and consumers could become more cautious and scale back spending. On the other hand, </w:t>
            </w:r>
            <w:r w:rsidR="00624D0E">
              <w:rPr>
                <w:rFonts w:asciiTheme="minorHAnsi" w:hAnsiTheme="minorHAnsi"/>
                <w:i/>
              </w:rPr>
              <w:t xml:space="preserve">especially </w:t>
            </w:r>
            <w:r w:rsidR="004F5E61">
              <w:rPr>
                <w:rFonts w:asciiTheme="minorHAnsi" w:hAnsiTheme="minorHAnsi"/>
                <w:i/>
              </w:rPr>
              <w:t xml:space="preserve">with significant </w:t>
            </w:r>
            <w:r w:rsidR="007F61A1">
              <w:rPr>
                <w:rFonts w:asciiTheme="minorHAnsi" w:hAnsiTheme="minorHAnsi"/>
                <w:i/>
              </w:rPr>
              <w:t xml:space="preserve">monetary </w:t>
            </w:r>
            <w:r w:rsidR="00E02924">
              <w:rPr>
                <w:rFonts w:asciiTheme="minorHAnsi" w:hAnsiTheme="minorHAnsi"/>
                <w:i/>
              </w:rPr>
              <w:t xml:space="preserve">policy </w:t>
            </w:r>
            <w:r w:rsidR="004F5E61">
              <w:rPr>
                <w:rFonts w:asciiTheme="minorHAnsi" w:hAnsiTheme="minorHAnsi"/>
                <w:i/>
              </w:rPr>
              <w:t xml:space="preserve">stimulus </w:t>
            </w:r>
            <w:r w:rsidR="00624D0E">
              <w:rPr>
                <w:rFonts w:asciiTheme="minorHAnsi" w:hAnsiTheme="minorHAnsi"/>
                <w:i/>
              </w:rPr>
              <w:t>in place</w:t>
            </w:r>
            <w:r w:rsidR="004F5E61">
              <w:rPr>
                <w:rFonts w:asciiTheme="minorHAnsi" w:hAnsiTheme="minorHAnsi"/>
                <w:i/>
              </w:rPr>
              <w:t>, consumers and firms</w:t>
            </w:r>
            <w:r w:rsidR="00E34FBC">
              <w:rPr>
                <w:rFonts w:asciiTheme="minorHAnsi" w:hAnsiTheme="minorHAnsi"/>
                <w:i/>
              </w:rPr>
              <w:t xml:space="preserve"> </w:t>
            </w:r>
            <w:r w:rsidR="004F5E61">
              <w:rPr>
                <w:rFonts w:asciiTheme="minorHAnsi" w:hAnsiTheme="minorHAnsi"/>
                <w:i/>
              </w:rPr>
              <w:t xml:space="preserve">could </w:t>
            </w:r>
            <w:r>
              <w:rPr>
                <w:rFonts w:asciiTheme="minorHAnsi" w:hAnsiTheme="minorHAnsi"/>
                <w:i/>
              </w:rPr>
              <w:t>spend more strongly than forecast, particularly in 2016-17.</w:t>
            </w:r>
            <w:r w:rsidR="004901D9">
              <w:rPr>
                <w:rFonts w:asciiTheme="minorHAnsi" w:hAnsiTheme="minorHAnsi"/>
                <w:i/>
              </w:rPr>
              <w:t xml:space="preserve"> Confidence intervals suggest substantial uncertainty around the real GDP forecasts and that there is even more uncertainty around the nominal GDP growth forecasts, reflecting the additional uncertainty around price forecasts.</w:t>
            </w:r>
          </w:p>
          <w:p w14:paraId="7EAAD008" w14:textId="77777777" w:rsidR="00465524" w:rsidRPr="00465524" w:rsidRDefault="00E2081F" w:rsidP="00086EB4">
            <w:pPr>
              <w:spacing w:after="0" w:line="240" w:lineRule="auto"/>
              <w:jc w:val="left"/>
              <w:rPr>
                <w:rFonts w:asciiTheme="minorHAnsi" w:hAnsiTheme="minorHAnsi" w:cs="Tahoma"/>
                <w:b/>
                <w:kern w:val="2"/>
                <w:vertAlign w:val="superscript"/>
              </w:rPr>
            </w:pPr>
            <w:bookmarkStart w:id="1" w:name="OLE_LINK1"/>
            <w:r w:rsidRPr="009475D0">
              <w:rPr>
                <w:rFonts w:asciiTheme="minorHAnsi" w:hAnsiTheme="minorHAnsi" w:cs="Tahoma"/>
                <w:b/>
                <w:kern w:val="2"/>
              </w:rPr>
              <w:t xml:space="preserve">Table 1: Key </w:t>
            </w:r>
            <w:r w:rsidR="00E71FBE" w:rsidRPr="009475D0">
              <w:rPr>
                <w:rFonts w:asciiTheme="minorHAnsi" w:hAnsiTheme="minorHAnsi" w:cs="Tahoma"/>
                <w:b/>
                <w:kern w:val="2"/>
              </w:rPr>
              <w:t>d</w:t>
            </w:r>
            <w:r w:rsidRPr="009475D0">
              <w:rPr>
                <w:rFonts w:asciiTheme="minorHAnsi" w:hAnsiTheme="minorHAnsi" w:cs="Tahoma"/>
                <w:b/>
                <w:kern w:val="2"/>
              </w:rPr>
              <w:t>omestic</w:t>
            </w:r>
            <w:r w:rsidR="00F5083C" w:rsidRPr="009475D0">
              <w:rPr>
                <w:rFonts w:asciiTheme="minorHAnsi" w:hAnsiTheme="minorHAnsi" w:cs="Tahoma"/>
                <w:b/>
                <w:kern w:val="2"/>
              </w:rPr>
              <w:t xml:space="preserve"> and </w:t>
            </w:r>
            <w:r w:rsidR="00E71FBE" w:rsidRPr="009475D0">
              <w:rPr>
                <w:rFonts w:asciiTheme="minorHAnsi" w:hAnsiTheme="minorHAnsi" w:cs="Tahoma"/>
                <w:b/>
                <w:kern w:val="2"/>
              </w:rPr>
              <w:t>i</w:t>
            </w:r>
            <w:r w:rsidR="00F5083C" w:rsidRPr="009475D0">
              <w:rPr>
                <w:rFonts w:asciiTheme="minorHAnsi" w:hAnsiTheme="minorHAnsi" w:cs="Tahoma"/>
                <w:b/>
                <w:kern w:val="2"/>
              </w:rPr>
              <w:t>nternational</w:t>
            </w:r>
            <w:r w:rsidR="00E71FBE" w:rsidRPr="009475D0">
              <w:rPr>
                <w:rFonts w:asciiTheme="minorHAnsi" w:hAnsiTheme="minorHAnsi" w:cs="Tahoma"/>
                <w:b/>
                <w:kern w:val="2"/>
              </w:rPr>
              <w:t xml:space="preserve"> f</w:t>
            </w:r>
            <w:r w:rsidRPr="009475D0">
              <w:rPr>
                <w:rFonts w:asciiTheme="minorHAnsi" w:hAnsiTheme="minorHAnsi" w:cs="Tahoma"/>
                <w:b/>
                <w:kern w:val="2"/>
              </w:rPr>
              <w:t>orecasts</w:t>
            </w:r>
            <w:r w:rsidR="004F5E61" w:rsidRPr="009475D0">
              <w:rPr>
                <w:rFonts w:asciiTheme="minorHAnsi" w:hAnsiTheme="minorHAnsi" w:cs="Tahoma"/>
                <w:b/>
                <w:kern w:val="2"/>
              </w:rPr>
              <w:t xml:space="preserve"> </w:t>
            </w:r>
            <w:r w:rsidR="004F5E61" w:rsidRPr="009475D0">
              <w:rPr>
                <w:rFonts w:asciiTheme="minorHAnsi" w:hAnsiTheme="minorHAnsi" w:cs="Tahoma"/>
                <w:b/>
                <w:kern w:val="2"/>
                <w:vertAlign w:val="superscript"/>
              </w:rPr>
              <w:t xml:space="preserve"> </w:t>
            </w:r>
            <w:bookmarkEnd w:id="1"/>
          </w:p>
          <w:p w14:paraId="79FBB2B2" w14:textId="1D3E8AB2" w:rsidR="00086EB4" w:rsidRDefault="00747EAD" w:rsidP="00086EB4">
            <w:pPr>
              <w:spacing w:after="0" w:line="240" w:lineRule="auto"/>
              <w:jc w:val="left"/>
              <w:rPr>
                <w:rFonts w:asciiTheme="minorHAnsi" w:hAnsiTheme="minorHAnsi" w:cs="Arial"/>
                <w:kern w:val="2"/>
                <w:sz w:val="16"/>
              </w:rPr>
            </w:pPr>
            <w:r>
              <w:rPr>
                <w:rFonts w:asciiTheme="minorHAnsi" w:hAnsiTheme="minorHAnsi" w:cs="Arial"/>
                <w:kern w:val="2"/>
                <w:sz w:val="16"/>
              </w:rPr>
              <w:pict w14:anchorId="2D8D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51pt" o:bordertopcolor="this" o:borderleftcolor="this" o:borderbottomcolor="this" o:borderrightcolor="this">
                  <v:imagedata r:id="rId16" o:title=""/>
                  <w10:bordertop type="single" width="4"/>
                  <w10:borderleft type="single" width="4"/>
                  <w10:borderbottom type="single" width="4"/>
                  <w10:borderright type="single" width="4"/>
                </v:shape>
              </w:pict>
            </w:r>
          </w:p>
          <w:p w14:paraId="4803572A" w14:textId="77777777" w:rsidR="00465524" w:rsidRPr="00977811" w:rsidRDefault="00465524" w:rsidP="00086EB4">
            <w:pPr>
              <w:spacing w:after="0" w:line="240" w:lineRule="auto"/>
              <w:jc w:val="left"/>
              <w:rPr>
                <w:rFonts w:asciiTheme="minorHAnsi" w:hAnsiTheme="minorHAnsi" w:cs="Arial"/>
                <w:kern w:val="2"/>
                <w:sz w:val="16"/>
              </w:rPr>
            </w:pPr>
          </w:p>
        </w:tc>
      </w:tr>
    </w:tbl>
    <w:p w14:paraId="36542E9D" w14:textId="77777777" w:rsidR="00851710" w:rsidRPr="00587BCC" w:rsidRDefault="00851710" w:rsidP="00851710">
      <w:pPr>
        <w:pStyle w:val="Heading3"/>
        <w:rPr>
          <w:rFonts w:asciiTheme="minorHAnsi" w:hAnsiTheme="minorHAnsi"/>
        </w:rPr>
        <w:sectPr w:rsidR="00851710" w:rsidRPr="00587BCC" w:rsidSect="00843281">
          <w:footerReference w:type="default" r:id="rId17"/>
          <w:headerReference w:type="first" r:id="rId18"/>
          <w:footerReference w:type="first" r:id="rId19"/>
          <w:pgSz w:w="11906" w:h="16838"/>
          <w:pgMar w:top="1440" w:right="1440" w:bottom="1440" w:left="1440" w:header="170" w:footer="170" w:gutter="0"/>
          <w:cols w:space="708"/>
          <w:titlePg/>
          <w:docGrid w:linePitch="360"/>
        </w:sectPr>
      </w:pPr>
    </w:p>
    <w:p w14:paraId="568D08A3" w14:textId="77777777" w:rsidR="00422E42" w:rsidRPr="001E61ED" w:rsidRDefault="0084120A" w:rsidP="005130B2">
      <w:pPr>
        <w:pStyle w:val="IntenseQuote"/>
        <w:spacing w:before="0" w:after="240"/>
        <w:ind w:left="0"/>
        <w:rPr>
          <w:i w:val="0"/>
          <w:color w:val="0000FF"/>
          <w:sz w:val="28"/>
          <w:szCs w:val="24"/>
        </w:rPr>
      </w:pPr>
      <w:r>
        <w:rPr>
          <w:i w:val="0"/>
          <w:color w:val="0000FF"/>
          <w:sz w:val="28"/>
          <w:szCs w:val="24"/>
        </w:rPr>
        <w:lastRenderedPageBreak/>
        <w:t>External Developments and Outlook</w:t>
      </w:r>
    </w:p>
    <w:tbl>
      <w:tblPr>
        <w:tblW w:w="10040" w:type="dxa"/>
        <w:tblInd w:w="93" w:type="dxa"/>
        <w:tblLook w:val="04A0" w:firstRow="1" w:lastRow="0" w:firstColumn="1" w:lastColumn="0" w:noHBand="0" w:noVBand="1"/>
      </w:tblPr>
      <w:tblGrid>
        <w:gridCol w:w="9676"/>
        <w:gridCol w:w="1120"/>
        <w:gridCol w:w="1120"/>
        <w:gridCol w:w="1120"/>
      </w:tblGrid>
      <w:tr w:rsidR="00317EE8" w:rsidRPr="00317EE8" w14:paraId="37CCC1D6" w14:textId="77777777" w:rsidTr="00591A89">
        <w:trPr>
          <w:trHeight w:val="330"/>
        </w:trPr>
        <w:tc>
          <w:tcPr>
            <w:tcW w:w="6680" w:type="dxa"/>
            <w:shd w:val="clear" w:color="auto" w:fill="auto"/>
            <w:noWrap/>
            <w:vAlign w:val="bottom"/>
          </w:tcPr>
          <w:tbl>
            <w:tblPr>
              <w:tblStyle w:val="TableGrid"/>
              <w:tblW w:w="0" w:type="auto"/>
              <w:tblLook w:val="04A0" w:firstRow="1" w:lastRow="0" w:firstColumn="1" w:lastColumn="0" w:noHBand="0" w:noVBand="1"/>
            </w:tblPr>
            <w:tblGrid>
              <w:gridCol w:w="4594"/>
              <w:gridCol w:w="4866"/>
            </w:tblGrid>
            <w:tr w:rsidR="001F6B7A" w:rsidRPr="00463B25" w14:paraId="6E5B2355" w14:textId="77777777" w:rsidTr="00C506E8">
              <w:trPr>
                <w:trHeight w:val="2441"/>
              </w:trPr>
              <w:tc>
                <w:tcPr>
                  <w:tcW w:w="4636" w:type="dxa"/>
                  <w:tcBorders>
                    <w:top w:val="nil"/>
                    <w:left w:val="nil"/>
                    <w:bottom w:val="nil"/>
                    <w:right w:val="nil"/>
                  </w:tcBorders>
                </w:tcPr>
                <w:p w14:paraId="7B91399E" w14:textId="77777777" w:rsidR="004D046C" w:rsidRPr="00463B25" w:rsidRDefault="004D046C" w:rsidP="00707B9E">
                  <w:pPr>
                    <w:spacing w:after="120"/>
                    <w:ind w:left="-57" w:right="176"/>
                    <w:rPr>
                      <w:rFonts w:asciiTheme="minorHAnsi" w:hAnsiTheme="minorHAnsi"/>
                      <w:i/>
                    </w:rPr>
                  </w:pPr>
                  <w:r w:rsidRPr="00463B25">
                    <w:rPr>
                      <w:rFonts w:asciiTheme="minorHAnsi" w:hAnsiTheme="minorHAnsi"/>
                      <w:i/>
                    </w:rPr>
                    <w:t xml:space="preserve">The global economy has had a mixed start to 2015. Chinese </w:t>
                  </w:r>
                  <w:r w:rsidR="00287CD4">
                    <w:rPr>
                      <w:rFonts w:asciiTheme="minorHAnsi" w:hAnsiTheme="minorHAnsi"/>
                      <w:i/>
                    </w:rPr>
                    <w:t>growth continues to slow,</w:t>
                  </w:r>
                  <w:r w:rsidR="00331AAB" w:rsidRPr="00463B25">
                    <w:rPr>
                      <w:rFonts w:asciiTheme="minorHAnsi" w:hAnsiTheme="minorHAnsi"/>
                      <w:i/>
                    </w:rPr>
                    <w:t xml:space="preserve"> consistent with the outlook at MYEFO</w:t>
                  </w:r>
                  <w:r w:rsidRPr="00463B25">
                    <w:rPr>
                      <w:rFonts w:asciiTheme="minorHAnsi" w:hAnsiTheme="minorHAnsi"/>
                      <w:i/>
                    </w:rPr>
                    <w:t xml:space="preserve">, as it transitions to </w:t>
                  </w:r>
                  <w:r w:rsidRPr="00BA559B">
                    <w:rPr>
                      <w:rFonts w:asciiTheme="minorHAnsi" w:hAnsiTheme="minorHAnsi"/>
                      <w:i/>
                    </w:rPr>
                    <w:t>more sustainable</w:t>
                  </w:r>
                  <w:r w:rsidRPr="00463B25">
                    <w:rPr>
                      <w:rFonts w:asciiTheme="minorHAnsi" w:hAnsiTheme="minorHAnsi"/>
                      <w:i/>
                    </w:rPr>
                    <w:t xml:space="preserve"> growth</w:t>
                  </w:r>
                  <w:r w:rsidR="007400DC" w:rsidRPr="00463B25">
                    <w:rPr>
                      <w:rFonts w:asciiTheme="minorHAnsi" w:hAnsiTheme="minorHAnsi"/>
                      <w:i/>
                    </w:rPr>
                    <w:t xml:space="preserve">. </w:t>
                  </w:r>
                  <w:r w:rsidR="006A2FC1" w:rsidRPr="00463B25">
                    <w:rPr>
                      <w:rFonts w:asciiTheme="minorHAnsi" w:hAnsiTheme="minorHAnsi"/>
                      <w:i/>
                    </w:rPr>
                    <w:t xml:space="preserve">While </w:t>
                  </w:r>
                  <w:r w:rsidR="0095454E">
                    <w:rPr>
                      <w:rFonts w:asciiTheme="minorHAnsi" w:hAnsiTheme="minorHAnsi"/>
                      <w:i/>
                    </w:rPr>
                    <w:t xml:space="preserve">a strong and broad-based recovery has taken hold in the US, transitory factors including activity disruptions during a severe winter </w:t>
                  </w:r>
                  <w:r w:rsidR="00E24D63">
                    <w:rPr>
                      <w:rFonts w:asciiTheme="minorHAnsi" w:hAnsiTheme="minorHAnsi"/>
                      <w:i/>
                    </w:rPr>
                    <w:t>may</w:t>
                  </w:r>
                  <w:r w:rsidR="00E604AF">
                    <w:rPr>
                      <w:rFonts w:asciiTheme="minorHAnsi" w:hAnsiTheme="minorHAnsi"/>
                      <w:i/>
                    </w:rPr>
                    <w:t xml:space="preserve"> have</w:t>
                  </w:r>
                  <w:r w:rsidR="0095454E">
                    <w:rPr>
                      <w:rFonts w:asciiTheme="minorHAnsi" w:hAnsiTheme="minorHAnsi"/>
                      <w:i/>
                    </w:rPr>
                    <w:t xml:space="preserve"> </w:t>
                  </w:r>
                  <w:r w:rsidR="00517B5D">
                    <w:rPr>
                      <w:rFonts w:asciiTheme="minorHAnsi" w:hAnsiTheme="minorHAnsi"/>
                      <w:i/>
                    </w:rPr>
                    <w:t xml:space="preserve">contributed to weaker </w:t>
                  </w:r>
                  <w:r w:rsidR="0095454E">
                    <w:rPr>
                      <w:rFonts w:asciiTheme="minorHAnsi" w:hAnsiTheme="minorHAnsi"/>
                      <w:i/>
                    </w:rPr>
                    <w:t>growth in the March quarter.</w:t>
                  </w:r>
                  <w:r w:rsidR="00D0233A">
                    <w:rPr>
                      <w:rFonts w:asciiTheme="minorHAnsi" w:hAnsiTheme="minorHAnsi"/>
                      <w:i/>
                    </w:rPr>
                    <w:t xml:space="preserve"> </w:t>
                  </w:r>
                  <w:r w:rsidR="0095454E">
                    <w:rPr>
                      <w:rFonts w:asciiTheme="minorHAnsi" w:hAnsiTheme="minorHAnsi"/>
                      <w:i/>
                    </w:rPr>
                    <w:t>E</w:t>
                  </w:r>
                  <w:r w:rsidR="00B56EC0">
                    <w:rPr>
                      <w:rFonts w:asciiTheme="minorHAnsi" w:hAnsiTheme="minorHAnsi"/>
                      <w:i/>
                    </w:rPr>
                    <w:t>uro area activity remains modest and the Japanese recovery is</w:t>
                  </w:r>
                  <w:r w:rsidR="006A2FC1" w:rsidRPr="00463B25">
                    <w:rPr>
                      <w:rFonts w:asciiTheme="minorHAnsi" w:hAnsiTheme="minorHAnsi"/>
                      <w:i/>
                    </w:rPr>
                    <w:t xml:space="preserve"> </w:t>
                  </w:r>
                  <w:r w:rsidR="00312C43">
                    <w:rPr>
                      <w:rFonts w:asciiTheme="minorHAnsi" w:hAnsiTheme="minorHAnsi"/>
                      <w:i/>
                    </w:rPr>
                    <w:t>slower</w:t>
                  </w:r>
                  <w:r w:rsidR="006A2FC1" w:rsidRPr="00463B25">
                    <w:rPr>
                      <w:rFonts w:asciiTheme="minorHAnsi" w:hAnsiTheme="minorHAnsi"/>
                      <w:i/>
                    </w:rPr>
                    <w:t xml:space="preserve"> than expected at MYEFO. </w:t>
                  </w:r>
                  <w:r w:rsidR="006A2FC1" w:rsidRPr="001E5527">
                    <w:rPr>
                      <w:rFonts w:asciiTheme="minorHAnsi" w:hAnsiTheme="minorHAnsi"/>
                      <w:i/>
                    </w:rPr>
                    <w:t>I</w:t>
                  </w:r>
                  <w:r w:rsidR="00331AAB" w:rsidRPr="001E5527">
                    <w:rPr>
                      <w:rFonts w:asciiTheme="minorHAnsi" w:hAnsiTheme="minorHAnsi"/>
                      <w:i/>
                    </w:rPr>
                    <w:t>ron ore and metallurgical coal prices have fallen in US dollar terms since MYEFO,</w:t>
                  </w:r>
                  <w:r w:rsidR="006A2FC1" w:rsidRPr="001E5527">
                    <w:rPr>
                      <w:rFonts w:asciiTheme="minorHAnsi" w:hAnsiTheme="minorHAnsi"/>
                      <w:i/>
                    </w:rPr>
                    <w:t xml:space="preserve"> though</w:t>
                  </w:r>
                  <w:r w:rsidR="00331AAB" w:rsidRPr="001E5527">
                    <w:rPr>
                      <w:rFonts w:asciiTheme="minorHAnsi" w:hAnsiTheme="minorHAnsi"/>
                      <w:i/>
                    </w:rPr>
                    <w:t xml:space="preserve"> the </w:t>
                  </w:r>
                  <w:r w:rsidR="002E777D" w:rsidRPr="001E5527">
                    <w:rPr>
                      <w:rFonts w:asciiTheme="minorHAnsi" w:hAnsiTheme="minorHAnsi"/>
                      <w:i/>
                    </w:rPr>
                    <w:t>lower Australian dollar has cushioned</w:t>
                  </w:r>
                  <w:r w:rsidR="002E777D">
                    <w:rPr>
                      <w:rFonts w:asciiTheme="minorHAnsi" w:hAnsiTheme="minorHAnsi"/>
                      <w:i/>
                    </w:rPr>
                    <w:t xml:space="preserve"> </w:t>
                  </w:r>
                </w:p>
              </w:tc>
              <w:tc>
                <w:tcPr>
                  <w:tcW w:w="4909" w:type="dxa"/>
                  <w:tcBorders>
                    <w:top w:val="nil"/>
                    <w:left w:val="nil"/>
                    <w:bottom w:val="nil"/>
                    <w:right w:val="nil"/>
                  </w:tcBorders>
                </w:tcPr>
                <w:p w14:paraId="0D5C4B87" w14:textId="77777777" w:rsidR="0032122F" w:rsidRDefault="00707B9E" w:rsidP="001831B2">
                  <w:pPr>
                    <w:spacing w:after="120"/>
                    <w:ind w:left="318" w:right="68"/>
                    <w:rPr>
                      <w:rFonts w:asciiTheme="minorHAnsi" w:hAnsiTheme="minorHAnsi"/>
                      <w:i/>
                    </w:rPr>
                  </w:pPr>
                  <w:r w:rsidRPr="001E5527">
                    <w:rPr>
                      <w:rFonts w:asciiTheme="minorHAnsi" w:hAnsiTheme="minorHAnsi"/>
                      <w:i/>
                    </w:rPr>
                    <w:t>the impact in domestic</w:t>
                  </w:r>
                  <w:r w:rsidRPr="00463B25">
                    <w:rPr>
                      <w:rFonts w:asciiTheme="minorHAnsi" w:hAnsiTheme="minorHAnsi"/>
                      <w:i/>
                    </w:rPr>
                    <w:t xml:space="preserve"> </w:t>
                  </w:r>
                  <w:r w:rsidRPr="001E5527">
                    <w:rPr>
                      <w:rFonts w:asciiTheme="minorHAnsi" w:hAnsiTheme="minorHAnsi"/>
                      <w:i/>
                    </w:rPr>
                    <w:t>currency terms</w:t>
                  </w:r>
                  <w:r w:rsidRPr="00463B25">
                    <w:rPr>
                      <w:rFonts w:asciiTheme="minorHAnsi" w:hAnsiTheme="minorHAnsi"/>
                      <w:i/>
                    </w:rPr>
                    <w:t>.</w:t>
                  </w:r>
                  <w:r>
                    <w:rPr>
                      <w:rFonts w:asciiTheme="minorHAnsi" w:hAnsiTheme="minorHAnsi"/>
                      <w:i/>
                    </w:rPr>
                    <w:t xml:space="preserve"> </w:t>
                  </w:r>
                  <w:r w:rsidR="00D0233A" w:rsidRPr="00463B25">
                    <w:rPr>
                      <w:rFonts w:asciiTheme="minorHAnsi" w:hAnsiTheme="minorHAnsi"/>
                      <w:i/>
                    </w:rPr>
                    <w:t xml:space="preserve">Oil prices </w:t>
                  </w:r>
                  <w:r w:rsidR="002725DA" w:rsidRPr="00463B25">
                    <w:rPr>
                      <w:rFonts w:asciiTheme="minorHAnsi" w:hAnsiTheme="minorHAnsi"/>
                      <w:i/>
                    </w:rPr>
                    <w:t xml:space="preserve">have </w:t>
                  </w:r>
                  <w:r w:rsidR="00383D9F" w:rsidRPr="00463B25">
                    <w:rPr>
                      <w:rFonts w:asciiTheme="minorHAnsi" w:hAnsiTheme="minorHAnsi"/>
                      <w:i/>
                    </w:rPr>
                    <w:t xml:space="preserve">also fallen </w:t>
                  </w:r>
                  <w:r w:rsidR="0032122F" w:rsidRPr="00463B25">
                    <w:rPr>
                      <w:rFonts w:asciiTheme="minorHAnsi" w:hAnsiTheme="minorHAnsi"/>
                      <w:i/>
                    </w:rPr>
                    <w:t>significantly over the past year.</w:t>
                  </w:r>
                </w:p>
                <w:p w14:paraId="28CA2787" w14:textId="77777777" w:rsidR="00331AAB" w:rsidRPr="00463B25" w:rsidRDefault="004D046C" w:rsidP="00707B9E">
                  <w:pPr>
                    <w:spacing w:after="0"/>
                    <w:ind w:left="318" w:right="68"/>
                    <w:rPr>
                      <w:rFonts w:asciiTheme="minorHAnsi" w:hAnsiTheme="minorHAnsi"/>
                      <w:i/>
                    </w:rPr>
                  </w:pPr>
                  <w:r w:rsidRPr="00962E00">
                    <w:rPr>
                      <w:rFonts w:asciiTheme="minorHAnsi" w:hAnsiTheme="minorHAnsi"/>
                      <w:i/>
                    </w:rPr>
                    <w:t xml:space="preserve">Overall, the outlook for </w:t>
                  </w:r>
                  <w:r w:rsidR="00331AAB" w:rsidRPr="00962E00">
                    <w:rPr>
                      <w:rFonts w:asciiTheme="minorHAnsi" w:hAnsiTheme="minorHAnsi"/>
                      <w:i/>
                    </w:rPr>
                    <w:t xml:space="preserve">major trading partner growth remains broadly unchanged since MYEFO with growth expected to decline from 4½ per cent in 2015 </w:t>
                  </w:r>
                  <w:r w:rsidR="009679C9" w:rsidRPr="00962E00">
                    <w:rPr>
                      <w:rFonts w:asciiTheme="minorHAnsi" w:hAnsiTheme="minorHAnsi"/>
                      <w:i/>
                    </w:rPr>
                    <w:t xml:space="preserve">and 2016 </w:t>
                  </w:r>
                  <w:r w:rsidR="00331AAB" w:rsidRPr="00962E00">
                    <w:rPr>
                      <w:rFonts w:asciiTheme="minorHAnsi" w:hAnsiTheme="minorHAnsi"/>
                      <w:i/>
                    </w:rPr>
                    <w:t>to 4¼ per cent in 2017.</w:t>
                  </w:r>
                  <w:r w:rsidRPr="00962E00">
                    <w:rPr>
                      <w:rFonts w:asciiTheme="minorHAnsi" w:hAnsiTheme="minorHAnsi"/>
                      <w:i/>
                    </w:rPr>
                    <w:t xml:space="preserve"> </w:t>
                  </w:r>
                  <w:r w:rsidR="00517B5D" w:rsidRPr="00962E00">
                    <w:rPr>
                      <w:rFonts w:asciiTheme="minorHAnsi" w:hAnsiTheme="minorHAnsi"/>
                      <w:i/>
                    </w:rPr>
                    <w:t>R</w:t>
                  </w:r>
                  <w:r w:rsidR="00B318FA" w:rsidRPr="00962E00">
                    <w:rPr>
                      <w:rFonts w:asciiTheme="minorHAnsi" w:hAnsiTheme="minorHAnsi"/>
                      <w:i/>
                    </w:rPr>
                    <w:t>isk</w:t>
                  </w:r>
                  <w:r w:rsidR="00517B5D" w:rsidRPr="00962E00">
                    <w:rPr>
                      <w:rFonts w:asciiTheme="minorHAnsi" w:hAnsiTheme="minorHAnsi"/>
                      <w:i/>
                    </w:rPr>
                    <w:t>s</w:t>
                  </w:r>
                  <w:r w:rsidR="00517B5D">
                    <w:rPr>
                      <w:rFonts w:asciiTheme="minorHAnsi" w:hAnsiTheme="minorHAnsi"/>
                      <w:i/>
                    </w:rPr>
                    <w:t xml:space="preserve"> to the outlook </w:t>
                  </w:r>
                  <w:r w:rsidR="001F6B7A">
                    <w:rPr>
                      <w:rFonts w:asciiTheme="minorHAnsi" w:hAnsiTheme="minorHAnsi"/>
                      <w:i/>
                    </w:rPr>
                    <w:t xml:space="preserve">stem from </w:t>
                  </w:r>
                  <w:r w:rsidR="00E604AF">
                    <w:rPr>
                      <w:rFonts w:asciiTheme="minorHAnsi" w:hAnsiTheme="minorHAnsi"/>
                      <w:i/>
                    </w:rPr>
                    <w:t xml:space="preserve">possible bouts of financial market volatility as the US normalises monetary policy settings, and </w:t>
                  </w:r>
                  <w:r w:rsidR="001F6B7A">
                    <w:rPr>
                      <w:rFonts w:asciiTheme="minorHAnsi" w:hAnsiTheme="minorHAnsi"/>
                      <w:i/>
                    </w:rPr>
                    <w:t>a worsening of geopolitical tensions</w:t>
                  </w:r>
                  <w:r w:rsidR="00E604AF">
                    <w:rPr>
                      <w:rFonts w:asciiTheme="minorHAnsi" w:hAnsiTheme="minorHAnsi"/>
                      <w:i/>
                    </w:rPr>
                    <w:t>. Also China’s transition to a more sustainable growth model may not be smooth, posing a downside risk.</w:t>
                  </w:r>
                </w:p>
              </w:tc>
            </w:tr>
          </w:tbl>
          <w:p w14:paraId="3967640C" w14:textId="77777777" w:rsidR="00F41700" w:rsidRDefault="00422E42" w:rsidP="002725DA">
            <w:pPr>
              <w:spacing w:before="120" w:after="0" w:line="240" w:lineRule="auto"/>
              <w:jc w:val="left"/>
              <w:rPr>
                <w:rFonts w:asciiTheme="minorHAnsi" w:hAnsiTheme="minorHAnsi"/>
                <w:b/>
                <w:vertAlign w:val="superscript"/>
              </w:rPr>
            </w:pPr>
            <w:r w:rsidRPr="009475D0">
              <w:rPr>
                <w:rFonts w:asciiTheme="minorHAnsi" w:hAnsiTheme="minorHAnsi"/>
                <w:b/>
              </w:rPr>
              <w:t>Table 2</w:t>
            </w:r>
            <w:r w:rsidR="00780641" w:rsidRPr="009475D0">
              <w:rPr>
                <w:rFonts w:asciiTheme="minorHAnsi" w:hAnsiTheme="minorHAnsi"/>
                <w:b/>
              </w:rPr>
              <w:t xml:space="preserve">: </w:t>
            </w:r>
            <w:r w:rsidRPr="009475D0">
              <w:rPr>
                <w:rFonts w:asciiTheme="minorHAnsi" w:hAnsiTheme="minorHAnsi"/>
                <w:b/>
              </w:rPr>
              <w:t>Key international forecasts</w:t>
            </w:r>
            <w:r w:rsidR="00F2650C" w:rsidRPr="009475D0">
              <w:rPr>
                <w:rFonts w:asciiTheme="minorHAnsi" w:hAnsiTheme="minorHAnsi"/>
                <w:b/>
                <w:vertAlign w:val="superscript"/>
              </w:rPr>
              <w:t>(a)</w:t>
            </w:r>
            <w:r w:rsidR="0032122F">
              <w:rPr>
                <w:rFonts w:asciiTheme="minorHAnsi" w:hAnsiTheme="minorHAnsi"/>
                <w:b/>
                <w:vertAlign w:val="superscript"/>
              </w:rPr>
              <w:t xml:space="preserve"> </w:t>
            </w:r>
          </w:p>
          <w:p w14:paraId="4E75F70D" w14:textId="09B6DD5C" w:rsidR="00317EE8" w:rsidRPr="00C506E8" w:rsidRDefault="00747EAD" w:rsidP="002725DA">
            <w:pPr>
              <w:pStyle w:val="ChartGraphic0"/>
              <w:spacing w:before="120"/>
              <w:rPr>
                <w:vertAlign w:val="superscript"/>
              </w:rPr>
            </w:pPr>
            <w:r>
              <w:rPr>
                <w:vertAlign w:val="superscript"/>
              </w:rPr>
              <w:pict w14:anchorId="60D9419C">
                <v:shape id="_x0000_i1026" type="#_x0000_t75" style="width:472pt;height:143pt" o:bordertopcolor="this" o:borderleftcolor="this" o:borderbottomcolor="this" o:borderrightcolor="this">
                  <v:imagedata r:id="rId20" o:title=""/>
                  <w10:bordertop type="single" width="4"/>
                  <w10:borderleft type="single" width="4"/>
                  <w10:borderbottom type="single" width="4"/>
                  <w10:borderright type="single" width="4"/>
                </v:shape>
              </w:pict>
            </w:r>
          </w:p>
        </w:tc>
        <w:tc>
          <w:tcPr>
            <w:tcW w:w="1120" w:type="dxa"/>
            <w:shd w:val="clear" w:color="auto" w:fill="auto"/>
            <w:noWrap/>
            <w:vAlign w:val="bottom"/>
          </w:tcPr>
          <w:p w14:paraId="1E938DA2" w14:textId="77777777" w:rsidR="00317EE8" w:rsidRPr="00317EE8" w:rsidRDefault="00317EE8" w:rsidP="00317EE8">
            <w:pPr>
              <w:spacing w:after="0" w:line="240" w:lineRule="auto"/>
              <w:jc w:val="left"/>
              <w:rPr>
                <w:rFonts w:ascii="Calibri" w:eastAsia="Times New Roman" w:hAnsi="Calibri" w:cs="Arial"/>
                <w:sz w:val="16"/>
                <w:szCs w:val="16"/>
                <w:lang w:eastAsia="en-AU"/>
              </w:rPr>
            </w:pPr>
          </w:p>
        </w:tc>
        <w:tc>
          <w:tcPr>
            <w:tcW w:w="1120" w:type="dxa"/>
            <w:shd w:val="clear" w:color="auto" w:fill="auto"/>
            <w:noWrap/>
            <w:vAlign w:val="bottom"/>
          </w:tcPr>
          <w:p w14:paraId="1DAD4683" w14:textId="77777777" w:rsidR="00317EE8" w:rsidRPr="00317EE8" w:rsidRDefault="00317EE8" w:rsidP="00317EE8">
            <w:pPr>
              <w:spacing w:after="0" w:line="240" w:lineRule="auto"/>
              <w:jc w:val="left"/>
              <w:rPr>
                <w:rFonts w:ascii="Calibri" w:eastAsia="Times New Roman" w:hAnsi="Calibri" w:cs="Arial"/>
                <w:sz w:val="16"/>
                <w:szCs w:val="16"/>
                <w:lang w:eastAsia="en-AU"/>
              </w:rPr>
            </w:pPr>
          </w:p>
        </w:tc>
        <w:tc>
          <w:tcPr>
            <w:tcW w:w="1120" w:type="dxa"/>
            <w:shd w:val="clear" w:color="auto" w:fill="auto"/>
            <w:noWrap/>
            <w:vAlign w:val="bottom"/>
          </w:tcPr>
          <w:p w14:paraId="1B76CE15" w14:textId="77777777" w:rsidR="00317EE8" w:rsidRPr="00317EE8" w:rsidRDefault="00317EE8" w:rsidP="00317EE8">
            <w:pPr>
              <w:spacing w:after="0" w:line="240" w:lineRule="auto"/>
              <w:jc w:val="left"/>
              <w:rPr>
                <w:rFonts w:ascii="Calibri" w:eastAsia="Times New Roman" w:hAnsi="Calibri" w:cs="Arial"/>
                <w:sz w:val="16"/>
                <w:szCs w:val="16"/>
                <w:lang w:eastAsia="en-AU"/>
              </w:rPr>
            </w:pPr>
          </w:p>
        </w:tc>
      </w:tr>
    </w:tbl>
    <w:p w14:paraId="45351026" w14:textId="77777777" w:rsidR="008329F6" w:rsidRPr="00587BCC" w:rsidRDefault="008329F6" w:rsidP="00422E42">
      <w:pPr>
        <w:jc w:val="left"/>
        <w:rPr>
          <w:rFonts w:asciiTheme="minorHAnsi" w:hAnsiTheme="minorHAnsi"/>
          <w:b/>
          <w:color w:val="003399"/>
          <w:sz w:val="24"/>
        </w:rPr>
        <w:sectPr w:rsidR="008329F6" w:rsidRPr="00587BCC" w:rsidSect="00843281">
          <w:headerReference w:type="default" r:id="rId21"/>
          <w:footerReference w:type="even" r:id="rId22"/>
          <w:footerReference w:type="default" r:id="rId23"/>
          <w:pgSz w:w="11907" w:h="16840" w:code="9"/>
          <w:pgMar w:top="1418" w:right="1100" w:bottom="1418" w:left="1100" w:header="170" w:footer="170" w:gutter="0"/>
          <w:cols w:space="709"/>
          <w:docGrid w:linePitch="272"/>
        </w:sectPr>
      </w:pPr>
    </w:p>
    <w:p w14:paraId="1FB960BE" w14:textId="77777777" w:rsidR="008329F6" w:rsidRPr="00EB5C72" w:rsidRDefault="008329F6" w:rsidP="00EA27B2">
      <w:pPr>
        <w:spacing w:before="240" w:after="120"/>
        <w:rPr>
          <w:rFonts w:asciiTheme="minorHAnsi" w:hAnsiTheme="minorHAnsi"/>
          <w:b/>
          <w:color w:val="0000FF"/>
          <w:sz w:val="24"/>
        </w:rPr>
      </w:pPr>
      <w:r w:rsidRPr="00EB5C72">
        <w:rPr>
          <w:rFonts w:asciiTheme="minorHAnsi" w:hAnsiTheme="minorHAnsi"/>
          <w:b/>
          <w:color w:val="0000FF"/>
          <w:sz w:val="24"/>
        </w:rPr>
        <w:t>Chinese growth moderates…</w:t>
      </w:r>
    </w:p>
    <w:p w14:paraId="25C111D2" w14:textId="77777777" w:rsidR="00320BBC" w:rsidRPr="00EB5C72" w:rsidRDefault="00320BBC" w:rsidP="00543E87">
      <w:pPr>
        <w:rPr>
          <w:rFonts w:asciiTheme="minorHAnsi" w:hAnsiTheme="minorHAnsi"/>
        </w:rPr>
      </w:pPr>
      <w:r w:rsidRPr="00EB5C72">
        <w:rPr>
          <w:rFonts w:asciiTheme="minorHAnsi" w:hAnsiTheme="minorHAnsi"/>
        </w:rPr>
        <w:t>Chinese growth will continue to moderate to a more sustainable rate, reflecting the transition already underway from investment-led to consumption-led growth</w:t>
      </w:r>
      <w:r w:rsidR="00312C43" w:rsidRPr="00385A61">
        <w:rPr>
          <w:rFonts w:asciiTheme="minorHAnsi" w:hAnsiTheme="minorHAnsi"/>
        </w:rPr>
        <w:t>. This transition will provide opportunities for Australia’s services sector while presenting challenges for our commodity export</w:t>
      </w:r>
      <w:r w:rsidR="00E02924" w:rsidRPr="00385A61">
        <w:rPr>
          <w:rFonts w:asciiTheme="minorHAnsi" w:hAnsiTheme="minorHAnsi"/>
        </w:rPr>
        <w:t>er</w:t>
      </w:r>
      <w:r w:rsidR="00312C43" w:rsidRPr="00385A61">
        <w:rPr>
          <w:rFonts w:asciiTheme="minorHAnsi" w:hAnsiTheme="minorHAnsi"/>
        </w:rPr>
        <w:t>s</w:t>
      </w:r>
      <w:r w:rsidR="00E02924" w:rsidRPr="00385A61">
        <w:rPr>
          <w:rFonts w:asciiTheme="minorHAnsi" w:hAnsiTheme="minorHAnsi"/>
        </w:rPr>
        <w:t xml:space="preserve">, as our non-rural commodities are used </w:t>
      </w:r>
      <w:r w:rsidR="00A57E01" w:rsidRPr="00385A61">
        <w:rPr>
          <w:rFonts w:asciiTheme="minorHAnsi" w:hAnsiTheme="minorHAnsi"/>
        </w:rPr>
        <w:t xml:space="preserve">as an input </w:t>
      </w:r>
      <w:r w:rsidR="00E02924" w:rsidRPr="00385A61">
        <w:rPr>
          <w:rFonts w:asciiTheme="minorHAnsi" w:hAnsiTheme="minorHAnsi"/>
        </w:rPr>
        <w:t xml:space="preserve">in </w:t>
      </w:r>
      <w:r w:rsidR="00A57E01" w:rsidRPr="00385A61">
        <w:rPr>
          <w:rFonts w:asciiTheme="minorHAnsi" w:hAnsiTheme="minorHAnsi"/>
        </w:rPr>
        <w:t xml:space="preserve">Chinese </w:t>
      </w:r>
      <w:r w:rsidR="00E02924" w:rsidRPr="00385A61">
        <w:rPr>
          <w:rFonts w:asciiTheme="minorHAnsi" w:hAnsiTheme="minorHAnsi"/>
        </w:rPr>
        <w:t>investment</w:t>
      </w:r>
      <w:r w:rsidR="00312C43" w:rsidRPr="00385A61">
        <w:rPr>
          <w:rFonts w:asciiTheme="minorHAnsi" w:hAnsiTheme="minorHAnsi"/>
        </w:rPr>
        <w:t>.</w:t>
      </w:r>
    </w:p>
    <w:p w14:paraId="7AD572FD" w14:textId="77777777" w:rsidR="001B074A" w:rsidRPr="00EB5C72" w:rsidRDefault="00EB5C72" w:rsidP="001B074A">
      <w:pPr>
        <w:spacing w:before="240" w:after="120"/>
        <w:rPr>
          <w:rFonts w:asciiTheme="minorHAnsi" w:hAnsiTheme="minorHAnsi"/>
        </w:rPr>
      </w:pPr>
      <w:r w:rsidRPr="00BA559B">
        <w:rPr>
          <w:rFonts w:asciiTheme="minorHAnsi" w:hAnsiTheme="minorHAnsi"/>
        </w:rPr>
        <w:t>Data released since the start of the year have been broadly</w:t>
      </w:r>
      <w:r w:rsidR="00320BBC" w:rsidRPr="00BA559B">
        <w:rPr>
          <w:rFonts w:asciiTheme="minorHAnsi" w:hAnsiTheme="minorHAnsi"/>
        </w:rPr>
        <w:t xml:space="preserve"> consistent with the moderation in growth foreshadowed in MYEFO, though there are concerns that growth is slowing faster than expected.</w:t>
      </w:r>
      <w:r w:rsidR="00320BBC" w:rsidRPr="00EB5C72">
        <w:rPr>
          <w:rFonts w:asciiTheme="minorHAnsi" w:hAnsiTheme="minorHAnsi"/>
        </w:rPr>
        <w:t xml:space="preserve"> This saw authorities further loosen monetary policy in February. An expected rollout of infrastructure investment and lower oil prices </w:t>
      </w:r>
      <w:r w:rsidR="00A81818">
        <w:rPr>
          <w:rFonts w:asciiTheme="minorHAnsi" w:hAnsiTheme="minorHAnsi"/>
        </w:rPr>
        <w:t>mitigate to a degree</w:t>
      </w:r>
      <w:r w:rsidR="00320BBC" w:rsidRPr="00EB5C72">
        <w:rPr>
          <w:rFonts w:asciiTheme="minorHAnsi" w:hAnsiTheme="minorHAnsi"/>
        </w:rPr>
        <w:t xml:space="preserve"> ongoing concerns about the </w:t>
      </w:r>
      <w:r w:rsidR="009679C9">
        <w:rPr>
          <w:rFonts w:asciiTheme="minorHAnsi" w:hAnsiTheme="minorHAnsi"/>
        </w:rPr>
        <w:t>slowdown</w:t>
      </w:r>
      <w:r w:rsidR="00320BBC" w:rsidRPr="00EB5C72">
        <w:rPr>
          <w:rFonts w:asciiTheme="minorHAnsi" w:hAnsiTheme="minorHAnsi"/>
        </w:rPr>
        <w:t xml:space="preserve"> in the property and manufacturing sectors</w:t>
      </w:r>
      <w:r w:rsidR="00B318FA">
        <w:rPr>
          <w:rFonts w:asciiTheme="minorHAnsi" w:hAnsiTheme="minorHAnsi"/>
        </w:rPr>
        <w:t xml:space="preserve"> (</w:t>
      </w:r>
      <w:r w:rsidR="00B318FA" w:rsidRPr="00627583">
        <w:rPr>
          <w:rFonts w:asciiTheme="minorHAnsi" w:hAnsiTheme="minorHAnsi"/>
        </w:rPr>
        <w:t>Chart 1)</w:t>
      </w:r>
      <w:r w:rsidR="00320BBC" w:rsidRPr="00627583">
        <w:rPr>
          <w:rFonts w:asciiTheme="minorHAnsi" w:hAnsiTheme="minorHAnsi"/>
        </w:rPr>
        <w:t>.</w:t>
      </w:r>
      <w:r w:rsidR="00320BBC" w:rsidRPr="00EB5C72">
        <w:rPr>
          <w:rFonts w:asciiTheme="minorHAnsi" w:hAnsiTheme="minorHAnsi"/>
        </w:rPr>
        <w:t xml:space="preserve"> Authorities remain well placed to use additional monetary and fiscal policy to, if necessary, support growth to achieve the </w:t>
      </w:r>
      <w:r w:rsidR="00976129">
        <w:rPr>
          <w:rFonts w:asciiTheme="minorHAnsi" w:hAnsiTheme="minorHAnsi"/>
        </w:rPr>
        <w:t>G</w:t>
      </w:r>
      <w:r w:rsidR="00320BBC" w:rsidRPr="00EB5C72">
        <w:rPr>
          <w:rFonts w:asciiTheme="minorHAnsi" w:hAnsiTheme="minorHAnsi"/>
        </w:rPr>
        <w:t xml:space="preserve">overnment’s 2015 growth </w:t>
      </w:r>
      <w:r w:rsidR="001B074A" w:rsidRPr="00EB5C72">
        <w:rPr>
          <w:rFonts w:asciiTheme="minorHAnsi" w:hAnsiTheme="minorHAnsi"/>
        </w:rPr>
        <w:t xml:space="preserve">target of ‘around 7 per cent’ (down from the </w:t>
      </w:r>
      <w:r w:rsidR="001B074A">
        <w:rPr>
          <w:rFonts w:asciiTheme="minorHAnsi" w:hAnsiTheme="minorHAnsi"/>
        </w:rPr>
        <w:t>2014</w:t>
      </w:r>
      <w:r w:rsidR="001B074A" w:rsidRPr="00EB5C72">
        <w:rPr>
          <w:rFonts w:asciiTheme="minorHAnsi" w:hAnsiTheme="minorHAnsi"/>
        </w:rPr>
        <w:t xml:space="preserve"> target of 7½ per cent).</w:t>
      </w:r>
    </w:p>
    <w:p w14:paraId="69A93B9C" w14:textId="77777777" w:rsidR="001B074A" w:rsidRDefault="001B074A" w:rsidP="002E70E6">
      <w:pPr>
        <w:spacing w:after="0"/>
        <w:jc w:val="center"/>
        <w:rPr>
          <w:rFonts w:asciiTheme="minorHAnsi" w:hAnsiTheme="minorHAnsi"/>
          <w:b/>
        </w:rPr>
      </w:pPr>
    </w:p>
    <w:p w14:paraId="1C60B880" w14:textId="77777777" w:rsidR="008329F6" w:rsidRPr="00EB5C72" w:rsidRDefault="008329F6" w:rsidP="002E70E6">
      <w:pPr>
        <w:spacing w:after="0"/>
        <w:jc w:val="center"/>
        <w:rPr>
          <w:rFonts w:asciiTheme="minorHAnsi" w:hAnsiTheme="minorHAnsi"/>
          <w:b/>
        </w:rPr>
      </w:pPr>
      <w:r w:rsidRPr="00627583">
        <w:rPr>
          <w:rFonts w:asciiTheme="minorHAnsi" w:hAnsiTheme="minorHAnsi"/>
          <w:b/>
        </w:rPr>
        <w:t xml:space="preserve">Chart </w:t>
      </w:r>
      <w:r w:rsidR="00707364" w:rsidRPr="00627583">
        <w:rPr>
          <w:rFonts w:asciiTheme="minorHAnsi" w:hAnsiTheme="minorHAnsi"/>
          <w:b/>
        </w:rPr>
        <w:t>1</w:t>
      </w:r>
      <w:r w:rsidRPr="00627583">
        <w:rPr>
          <w:rFonts w:asciiTheme="minorHAnsi" w:hAnsiTheme="minorHAnsi"/>
          <w:b/>
        </w:rPr>
        <w:t>: Chinese</w:t>
      </w:r>
      <w:r w:rsidR="00E45C53" w:rsidRPr="00A90788">
        <w:rPr>
          <w:rFonts w:asciiTheme="minorHAnsi" w:hAnsiTheme="minorHAnsi"/>
          <w:b/>
        </w:rPr>
        <w:t xml:space="preserve"> </w:t>
      </w:r>
      <w:r w:rsidR="00E25BB5" w:rsidRPr="00A90788">
        <w:rPr>
          <w:rFonts w:asciiTheme="minorHAnsi" w:hAnsiTheme="minorHAnsi"/>
          <w:b/>
        </w:rPr>
        <w:t>property market indicators</w:t>
      </w:r>
    </w:p>
    <w:p w14:paraId="4592BE66" w14:textId="677B0E9C" w:rsidR="008329F6" w:rsidRPr="00EB5C72" w:rsidRDefault="00747EAD" w:rsidP="00C506E8">
      <w:pPr>
        <w:pStyle w:val="ChartGraphic0"/>
        <w:spacing w:after="120"/>
        <w:jc w:val="left"/>
        <w:rPr>
          <w:rFonts w:asciiTheme="minorHAnsi" w:hAnsiTheme="minorHAnsi"/>
          <w:sz w:val="16"/>
          <w:szCs w:val="16"/>
        </w:rPr>
      </w:pPr>
      <w:r>
        <w:rPr>
          <w:rFonts w:asciiTheme="minorHAnsi" w:hAnsiTheme="minorHAnsi"/>
          <w:sz w:val="16"/>
          <w:szCs w:val="16"/>
        </w:rPr>
        <w:pict w14:anchorId="05BAB9EB">
          <v:shape id="_x0000_i1027" type="#_x0000_t75" style="width:226pt;height:226pt">
            <v:imagedata r:id="rId24" o:title=""/>
          </v:shape>
        </w:pict>
      </w:r>
      <w:r w:rsidR="008329F6" w:rsidRPr="00EB5C72">
        <w:rPr>
          <w:rFonts w:asciiTheme="minorHAnsi" w:hAnsiTheme="minorHAnsi"/>
          <w:sz w:val="16"/>
          <w:szCs w:val="16"/>
        </w:rPr>
        <w:t>Source: CEIC China Database and Treasury.</w:t>
      </w:r>
    </w:p>
    <w:p w14:paraId="299F15DD" w14:textId="77777777" w:rsidR="0032122F" w:rsidRDefault="0032122F" w:rsidP="001E5527">
      <w:pPr>
        <w:rPr>
          <w:rFonts w:asciiTheme="minorHAnsi" w:hAnsiTheme="minorHAnsi"/>
        </w:rPr>
      </w:pPr>
      <w:r w:rsidRPr="001B074A">
        <w:rPr>
          <w:rFonts w:asciiTheme="minorHAnsi" w:hAnsiTheme="minorHAnsi"/>
        </w:rPr>
        <w:t xml:space="preserve">China’s steel industry has taken longer than usual to emerge from the regular shutdown period over Chinese </w:t>
      </w:r>
      <w:r w:rsidRPr="00BA559B">
        <w:rPr>
          <w:rFonts w:asciiTheme="minorHAnsi" w:hAnsiTheme="minorHAnsi"/>
        </w:rPr>
        <w:t xml:space="preserve">New Year, a sign that the continued strength in infrastructure investment is proving insufficient to offset lower steel demand from the property sector.  There is also a concern that last year’s record level of Chinese steel exports </w:t>
      </w:r>
      <w:r w:rsidR="00E97997">
        <w:rPr>
          <w:rFonts w:asciiTheme="minorHAnsi" w:hAnsiTheme="minorHAnsi"/>
        </w:rPr>
        <w:t>may</w:t>
      </w:r>
      <w:r w:rsidRPr="00BA559B">
        <w:rPr>
          <w:rFonts w:asciiTheme="minorHAnsi" w:hAnsiTheme="minorHAnsi"/>
        </w:rPr>
        <w:t xml:space="preserve"> not be sustainable, suggesting further downside risk to the outlook for steel and iron ore prices</w:t>
      </w:r>
      <w:r w:rsidR="00260FF7" w:rsidRPr="00BA559B">
        <w:rPr>
          <w:rFonts w:asciiTheme="minorHAnsi" w:hAnsiTheme="minorHAnsi"/>
        </w:rPr>
        <w:t xml:space="preserve"> and</w:t>
      </w:r>
      <w:r w:rsidR="00DF0D3F" w:rsidRPr="00BA559B">
        <w:rPr>
          <w:rFonts w:asciiTheme="minorHAnsi" w:hAnsiTheme="minorHAnsi"/>
        </w:rPr>
        <w:t>, to a lesser extent,</w:t>
      </w:r>
      <w:r w:rsidR="00260FF7" w:rsidRPr="00BA559B">
        <w:rPr>
          <w:rFonts w:asciiTheme="minorHAnsi" w:hAnsiTheme="minorHAnsi"/>
        </w:rPr>
        <w:t xml:space="preserve"> volumes</w:t>
      </w:r>
      <w:r w:rsidRPr="00BA559B">
        <w:rPr>
          <w:rFonts w:asciiTheme="minorHAnsi" w:hAnsiTheme="minorHAnsi"/>
        </w:rPr>
        <w:t xml:space="preserve"> over the coming year.</w:t>
      </w:r>
    </w:p>
    <w:p w14:paraId="57168BB6" w14:textId="77777777" w:rsidR="00260FF7" w:rsidRPr="00EB5C72" w:rsidRDefault="00260FF7" w:rsidP="00260FF7">
      <w:pPr>
        <w:spacing w:before="120" w:after="120"/>
        <w:rPr>
          <w:rFonts w:asciiTheme="minorHAnsi" w:hAnsiTheme="minorHAnsi"/>
          <w:b/>
          <w:color w:val="0000FF"/>
          <w:sz w:val="24"/>
        </w:rPr>
      </w:pPr>
      <w:r>
        <w:rPr>
          <w:rFonts w:asciiTheme="minorHAnsi" w:hAnsiTheme="minorHAnsi"/>
          <w:b/>
          <w:color w:val="0000FF"/>
          <w:sz w:val="24"/>
        </w:rPr>
        <w:t>… and Indian growth has been upgraded…</w:t>
      </w:r>
    </w:p>
    <w:p w14:paraId="16FAA973" w14:textId="77777777" w:rsidR="0095454E" w:rsidRPr="00C2056C" w:rsidRDefault="0095454E" w:rsidP="0095454E">
      <w:pPr>
        <w:spacing w:after="0"/>
        <w:rPr>
          <w:rFonts w:ascii="Calibri" w:hAnsi="Calibri"/>
        </w:rPr>
      </w:pPr>
      <w:r w:rsidRPr="00CA7ACF">
        <w:rPr>
          <w:rFonts w:ascii="Calibri" w:hAnsi="Calibri"/>
        </w:rPr>
        <w:t xml:space="preserve">Economic growth in India has been upgraded over the forecast period. If sustained, India could contribute to stronger growth in the region and become a more important trading partner for Australia. India’s improved prospects reflect increasing confidence in the new Government’s ability to deliver economic reform and ongoing low commodity prices. Recent falls in coal and energy prices have reduced businesses’ operating costs and benefited private consumers. They have also contributed to lower than expected inflation, enabling authorities to ease monetary policy to support growth. The upward revision in Indian growth also reflects a boost in measured growth from the adoption of a rebased GDP series by the Indian authorities. </w:t>
      </w:r>
    </w:p>
    <w:p w14:paraId="29435C92" w14:textId="77777777" w:rsidR="00295F51" w:rsidRPr="000566F1" w:rsidRDefault="008329F6" w:rsidP="002725DA">
      <w:pPr>
        <w:spacing w:before="120" w:after="120"/>
        <w:rPr>
          <w:rFonts w:asciiTheme="minorHAnsi" w:hAnsiTheme="minorHAnsi"/>
          <w:b/>
          <w:color w:val="0000FF"/>
          <w:sz w:val="24"/>
        </w:rPr>
      </w:pPr>
      <w:r>
        <w:rPr>
          <w:rFonts w:asciiTheme="minorHAnsi" w:hAnsiTheme="minorHAnsi"/>
          <w:b/>
          <w:color w:val="0000FF"/>
          <w:sz w:val="24"/>
        </w:rPr>
        <w:t>… while a</w:t>
      </w:r>
      <w:r w:rsidR="00295F51" w:rsidRPr="00CE00D5">
        <w:rPr>
          <w:rFonts w:asciiTheme="minorHAnsi" w:hAnsiTheme="minorHAnsi"/>
          <w:b/>
          <w:color w:val="0000FF"/>
          <w:sz w:val="24"/>
        </w:rPr>
        <w:t xml:space="preserve">dvanced economy </w:t>
      </w:r>
      <w:r>
        <w:rPr>
          <w:rFonts w:asciiTheme="minorHAnsi" w:hAnsiTheme="minorHAnsi"/>
          <w:b/>
          <w:color w:val="0000FF"/>
          <w:sz w:val="24"/>
        </w:rPr>
        <w:t>recoveries are mixed</w:t>
      </w:r>
    </w:p>
    <w:p w14:paraId="184324EF" w14:textId="77777777" w:rsidR="0095454E" w:rsidRDefault="0095454E" w:rsidP="00295F51">
      <w:pPr>
        <w:rPr>
          <w:rFonts w:asciiTheme="minorHAnsi" w:hAnsiTheme="minorHAnsi"/>
        </w:rPr>
      </w:pPr>
      <w:r>
        <w:rPr>
          <w:rFonts w:asciiTheme="minorHAnsi" w:hAnsiTheme="minorHAnsi"/>
        </w:rPr>
        <w:t>Over the past year, a</w:t>
      </w:r>
      <w:r w:rsidRPr="00E03C62">
        <w:rPr>
          <w:rFonts w:asciiTheme="minorHAnsi" w:hAnsiTheme="minorHAnsi"/>
        </w:rPr>
        <w:t xml:space="preserve"> strong and broad-based recovery has taken hold in the US</w:t>
      </w:r>
      <w:r>
        <w:rPr>
          <w:rFonts w:asciiTheme="minorHAnsi" w:hAnsiTheme="minorHAnsi"/>
        </w:rPr>
        <w:t>, although some indicators suggest a moderation in growth in the March quarter. This is likely to be at least partly due to t</w:t>
      </w:r>
      <w:r w:rsidRPr="005B04A0">
        <w:rPr>
          <w:rFonts w:asciiTheme="minorHAnsi" w:hAnsiTheme="minorHAnsi"/>
        </w:rPr>
        <w:t>ransitory factors including activity disruptions during a severe winter</w:t>
      </w:r>
      <w:r w:rsidR="00947DAA">
        <w:rPr>
          <w:rFonts w:asciiTheme="minorHAnsi" w:hAnsiTheme="minorHAnsi"/>
        </w:rPr>
        <w:t xml:space="preserve">, though </w:t>
      </w:r>
      <w:r>
        <w:rPr>
          <w:rFonts w:asciiTheme="minorHAnsi" w:hAnsiTheme="minorHAnsi"/>
        </w:rPr>
        <w:t xml:space="preserve">a stronger US dollar may </w:t>
      </w:r>
      <w:r w:rsidR="00947DAA">
        <w:rPr>
          <w:rFonts w:asciiTheme="minorHAnsi" w:hAnsiTheme="minorHAnsi"/>
        </w:rPr>
        <w:t xml:space="preserve">also </w:t>
      </w:r>
      <w:r>
        <w:rPr>
          <w:rFonts w:asciiTheme="minorHAnsi" w:hAnsiTheme="minorHAnsi"/>
        </w:rPr>
        <w:t xml:space="preserve">be </w:t>
      </w:r>
      <w:r w:rsidR="00450A54">
        <w:rPr>
          <w:rFonts w:asciiTheme="minorHAnsi" w:hAnsiTheme="minorHAnsi"/>
        </w:rPr>
        <w:t xml:space="preserve">weighing </w:t>
      </w:r>
      <w:r w:rsidR="00E604AF">
        <w:rPr>
          <w:rFonts w:asciiTheme="minorHAnsi" w:hAnsiTheme="minorHAnsi"/>
        </w:rPr>
        <w:t xml:space="preserve">on </w:t>
      </w:r>
      <w:r>
        <w:rPr>
          <w:rFonts w:asciiTheme="minorHAnsi" w:hAnsiTheme="minorHAnsi"/>
        </w:rPr>
        <w:t>trade and business investment.</w:t>
      </w:r>
    </w:p>
    <w:p w14:paraId="62EC9AC5" w14:textId="77777777" w:rsidR="0095454E" w:rsidRDefault="0095454E" w:rsidP="0047453F">
      <w:pPr>
        <w:rPr>
          <w:rFonts w:asciiTheme="minorHAnsi" w:hAnsiTheme="minorHAnsi"/>
        </w:rPr>
      </w:pPr>
      <w:r>
        <w:rPr>
          <w:rFonts w:asciiTheme="minorHAnsi" w:hAnsiTheme="minorHAnsi"/>
        </w:rPr>
        <w:t>Nevertheless, the</w:t>
      </w:r>
      <w:r w:rsidR="00295F51" w:rsidRPr="003E2F63">
        <w:rPr>
          <w:rFonts w:asciiTheme="minorHAnsi" w:hAnsiTheme="minorHAnsi"/>
        </w:rPr>
        <w:t xml:space="preserve"> </w:t>
      </w:r>
      <w:r w:rsidR="00E604AF">
        <w:rPr>
          <w:rFonts w:asciiTheme="minorHAnsi" w:hAnsiTheme="minorHAnsi"/>
        </w:rPr>
        <w:t xml:space="preserve">fundamentals of the </w:t>
      </w:r>
      <w:r w:rsidR="00295F51" w:rsidRPr="003E2F63">
        <w:rPr>
          <w:rFonts w:asciiTheme="minorHAnsi" w:hAnsiTheme="minorHAnsi"/>
        </w:rPr>
        <w:t>US</w:t>
      </w:r>
      <w:r w:rsidR="00676682">
        <w:rPr>
          <w:rFonts w:asciiTheme="minorHAnsi" w:hAnsiTheme="minorHAnsi"/>
        </w:rPr>
        <w:t xml:space="preserve"> </w:t>
      </w:r>
      <w:r w:rsidR="00295F51">
        <w:rPr>
          <w:rFonts w:asciiTheme="minorHAnsi" w:hAnsiTheme="minorHAnsi"/>
        </w:rPr>
        <w:t xml:space="preserve">recovery </w:t>
      </w:r>
      <w:r w:rsidR="00E604AF">
        <w:rPr>
          <w:rFonts w:asciiTheme="minorHAnsi" w:hAnsiTheme="minorHAnsi"/>
        </w:rPr>
        <w:t>remain solid</w:t>
      </w:r>
      <w:r w:rsidR="00295F51">
        <w:rPr>
          <w:rFonts w:asciiTheme="minorHAnsi" w:hAnsiTheme="minorHAnsi"/>
        </w:rPr>
        <w:t xml:space="preserve">. </w:t>
      </w:r>
      <w:r w:rsidR="009679C9">
        <w:rPr>
          <w:rFonts w:asciiTheme="minorHAnsi" w:hAnsiTheme="minorHAnsi"/>
        </w:rPr>
        <w:t>The recovery</w:t>
      </w:r>
      <w:r>
        <w:rPr>
          <w:rFonts w:asciiTheme="minorHAnsi" w:hAnsiTheme="minorHAnsi"/>
        </w:rPr>
        <w:t xml:space="preserve"> to date</w:t>
      </w:r>
      <w:r w:rsidR="00EF06E6">
        <w:rPr>
          <w:rFonts w:asciiTheme="minorHAnsi" w:hAnsiTheme="minorHAnsi"/>
        </w:rPr>
        <w:t xml:space="preserve"> has been</w:t>
      </w:r>
      <w:r w:rsidR="00295F51">
        <w:rPr>
          <w:rFonts w:asciiTheme="minorHAnsi" w:hAnsiTheme="minorHAnsi"/>
        </w:rPr>
        <w:t xml:space="preserve"> led by consumption and business </w:t>
      </w:r>
      <w:r w:rsidR="00295F51" w:rsidRPr="0017466C">
        <w:rPr>
          <w:rFonts w:asciiTheme="minorHAnsi" w:hAnsiTheme="minorHAnsi"/>
        </w:rPr>
        <w:t>investment</w:t>
      </w:r>
      <w:r w:rsidR="00B318FA" w:rsidRPr="0017466C">
        <w:rPr>
          <w:rFonts w:asciiTheme="minorHAnsi" w:hAnsiTheme="minorHAnsi"/>
        </w:rPr>
        <w:t>,</w:t>
      </w:r>
      <w:r w:rsidR="00834926" w:rsidRPr="0017466C">
        <w:rPr>
          <w:rFonts w:asciiTheme="minorHAnsi" w:hAnsiTheme="minorHAnsi"/>
        </w:rPr>
        <w:t xml:space="preserve"> following </w:t>
      </w:r>
      <w:r w:rsidR="005968F7" w:rsidRPr="001831B2">
        <w:rPr>
          <w:rFonts w:asciiTheme="minorHAnsi" w:hAnsiTheme="minorHAnsi"/>
        </w:rPr>
        <w:t>the prolonged and large fall in business investment following the Global Financial Crisis</w:t>
      </w:r>
      <w:r w:rsidR="00834926" w:rsidRPr="0017466C">
        <w:rPr>
          <w:rFonts w:asciiTheme="minorHAnsi" w:hAnsiTheme="minorHAnsi"/>
        </w:rPr>
        <w:t xml:space="preserve">. </w:t>
      </w:r>
      <w:r w:rsidR="00295F51" w:rsidRPr="0017466C">
        <w:rPr>
          <w:rFonts w:asciiTheme="minorHAnsi" w:hAnsiTheme="minorHAnsi"/>
        </w:rPr>
        <w:t>A boost</w:t>
      </w:r>
      <w:r w:rsidR="00295F51">
        <w:rPr>
          <w:rFonts w:asciiTheme="minorHAnsi" w:hAnsiTheme="minorHAnsi"/>
        </w:rPr>
        <w:t xml:space="preserve"> to real household incomes, from falling energy prices, has also supported growth. </w:t>
      </w:r>
      <w:r>
        <w:rPr>
          <w:rFonts w:asciiTheme="minorHAnsi" w:hAnsiTheme="minorHAnsi"/>
        </w:rPr>
        <w:t xml:space="preserve">The US economy has added more than 200,000 jobs each month in the </w:t>
      </w:r>
      <w:r w:rsidR="00E97997">
        <w:rPr>
          <w:rFonts w:asciiTheme="minorHAnsi" w:hAnsiTheme="minorHAnsi"/>
        </w:rPr>
        <w:t>twelve</w:t>
      </w:r>
      <w:r>
        <w:rPr>
          <w:rFonts w:asciiTheme="minorHAnsi" w:hAnsiTheme="minorHAnsi"/>
        </w:rPr>
        <w:t xml:space="preserve"> months to February this year. Non-far</w:t>
      </w:r>
      <w:r w:rsidR="00E97997">
        <w:rPr>
          <w:rFonts w:asciiTheme="minorHAnsi" w:hAnsiTheme="minorHAnsi"/>
        </w:rPr>
        <w:t xml:space="preserve">m payrolls in March were weaker </w:t>
      </w:r>
      <w:r>
        <w:rPr>
          <w:rFonts w:asciiTheme="minorHAnsi" w:hAnsiTheme="minorHAnsi"/>
        </w:rPr>
        <w:t>than</w:t>
      </w:r>
      <w:r w:rsidR="00E97997">
        <w:rPr>
          <w:rFonts w:asciiTheme="minorHAnsi" w:hAnsiTheme="minorHAnsi"/>
        </w:rPr>
        <w:t xml:space="preserve"> </w:t>
      </w:r>
      <w:r>
        <w:rPr>
          <w:rFonts w:asciiTheme="minorHAnsi" w:hAnsiTheme="minorHAnsi"/>
        </w:rPr>
        <w:t xml:space="preserve">expected, </w:t>
      </w:r>
      <w:r w:rsidR="00B038CE">
        <w:rPr>
          <w:rFonts w:asciiTheme="minorHAnsi" w:hAnsiTheme="minorHAnsi"/>
        </w:rPr>
        <w:t xml:space="preserve">with the </w:t>
      </w:r>
      <w:r w:rsidR="00947DAA">
        <w:rPr>
          <w:rFonts w:asciiTheme="minorHAnsi" w:hAnsiTheme="minorHAnsi"/>
        </w:rPr>
        <w:t>slow</w:t>
      </w:r>
      <w:r w:rsidR="00B038CE">
        <w:rPr>
          <w:rFonts w:asciiTheme="minorHAnsi" w:hAnsiTheme="minorHAnsi"/>
        </w:rPr>
        <w:t xml:space="preserve"> growth </w:t>
      </w:r>
      <w:r w:rsidR="00947DAA" w:rsidRPr="00947DAA">
        <w:rPr>
          <w:rFonts w:asciiTheme="minorHAnsi" w:hAnsiTheme="minorHAnsi"/>
        </w:rPr>
        <w:t>concentrated in the most weather-sensitive sectors of the economy</w:t>
      </w:r>
      <w:r w:rsidR="00E604AF">
        <w:rPr>
          <w:rFonts w:asciiTheme="minorHAnsi" w:hAnsiTheme="minorHAnsi"/>
        </w:rPr>
        <w:t>,</w:t>
      </w:r>
      <w:r w:rsidR="00947DAA" w:rsidRPr="00947DAA">
        <w:rPr>
          <w:rFonts w:asciiTheme="minorHAnsi" w:hAnsiTheme="minorHAnsi"/>
        </w:rPr>
        <w:t xml:space="preserve"> </w:t>
      </w:r>
      <w:r w:rsidR="00947DAA">
        <w:rPr>
          <w:rFonts w:asciiTheme="minorHAnsi" w:hAnsiTheme="minorHAnsi"/>
        </w:rPr>
        <w:t>such as h</w:t>
      </w:r>
      <w:r w:rsidR="00947DAA" w:rsidRPr="00947DAA">
        <w:rPr>
          <w:rFonts w:asciiTheme="minorHAnsi" w:hAnsiTheme="minorHAnsi"/>
        </w:rPr>
        <w:t xml:space="preserve">ospitality and </w:t>
      </w:r>
      <w:r w:rsidR="00947DAA">
        <w:rPr>
          <w:rFonts w:asciiTheme="minorHAnsi" w:hAnsiTheme="minorHAnsi"/>
        </w:rPr>
        <w:t>c</w:t>
      </w:r>
      <w:r w:rsidR="00947DAA" w:rsidRPr="00947DAA">
        <w:rPr>
          <w:rFonts w:asciiTheme="minorHAnsi" w:hAnsiTheme="minorHAnsi"/>
        </w:rPr>
        <w:t>onstruction</w:t>
      </w:r>
      <w:r>
        <w:rPr>
          <w:rFonts w:asciiTheme="minorHAnsi" w:hAnsiTheme="minorHAnsi"/>
        </w:rPr>
        <w:t>.</w:t>
      </w:r>
      <w:r w:rsidR="00AE3BF3" w:rsidRPr="0047453F">
        <w:rPr>
          <w:rFonts w:asciiTheme="minorHAnsi" w:hAnsiTheme="minorHAnsi"/>
        </w:rPr>
        <w:t xml:space="preserve"> The unemployment rate </w:t>
      </w:r>
      <w:r w:rsidR="00B038CE">
        <w:rPr>
          <w:rFonts w:asciiTheme="minorHAnsi" w:hAnsiTheme="minorHAnsi"/>
        </w:rPr>
        <w:t xml:space="preserve">remained at </w:t>
      </w:r>
      <w:r w:rsidR="00AE3BF3" w:rsidRPr="0047453F">
        <w:rPr>
          <w:rFonts w:asciiTheme="minorHAnsi" w:hAnsiTheme="minorHAnsi"/>
        </w:rPr>
        <w:t>5.5 per cent in March</w:t>
      </w:r>
      <w:r w:rsidR="00B038CE">
        <w:rPr>
          <w:rFonts w:asciiTheme="minorHAnsi" w:hAnsiTheme="minorHAnsi"/>
        </w:rPr>
        <w:t> </w:t>
      </w:r>
      <w:r w:rsidR="00B038CE">
        <w:rPr>
          <w:rFonts w:ascii="Calibri" w:hAnsi="Calibri"/>
        </w:rPr>
        <w:t>—</w:t>
      </w:r>
      <w:r w:rsidR="00B038CE">
        <w:rPr>
          <w:rFonts w:asciiTheme="minorHAnsi" w:hAnsiTheme="minorHAnsi"/>
        </w:rPr>
        <w:t> </w:t>
      </w:r>
      <w:r w:rsidR="00AE3BF3" w:rsidRPr="0047453F">
        <w:rPr>
          <w:rFonts w:asciiTheme="minorHAnsi" w:hAnsiTheme="minorHAnsi"/>
        </w:rPr>
        <w:t xml:space="preserve">the lowest it has been since May 2008. </w:t>
      </w:r>
    </w:p>
    <w:p w14:paraId="29FA6F61" w14:textId="77777777" w:rsidR="00AE3BF3" w:rsidRDefault="00AE3BF3" w:rsidP="00295F51">
      <w:pPr>
        <w:rPr>
          <w:rFonts w:asciiTheme="minorHAnsi" w:hAnsiTheme="minorHAnsi"/>
        </w:rPr>
      </w:pPr>
      <w:r w:rsidRPr="0047453F">
        <w:rPr>
          <w:rFonts w:asciiTheme="minorHAnsi" w:hAnsiTheme="minorHAnsi"/>
        </w:rPr>
        <w:t xml:space="preserve">Reflecting </w:t>
      </w:r>
      <w:r w:rsidR="00B038CE">
        <w:rPr>
          <w:rFonts w:asciiTheme="minorHAnsi" w:hAnsiTheme="minorHAnsi"/>
        </w:rPr>
        <w:t>the underlying strength of the recovery</w:t>
      </w:r>
      <w:r w:rsidRPr="0047453F">
        <w:rPr>
          <w:rFonts w:asciiTheme="minorHAnsi" w:hAnsiTheme="minorHAnsi"/>
        </w:rPr>
        <w:t>, forecast GDP growth for the US has been upgraded to 3¼ per cent in 2015 and is unchanged at 3 per cent in 2016.</w:t>
      </w:r>
      <w:r w:rsidR="0095454E">
        <w:rPr>
          <w:rFonts w:asciiTheme="minorHAnsi" w:hAnsiTheme="minorHAnsi"/>
        </w:rPr>
        <w:t xml:space="preserve"> As the recovery has gained momentum, the </w:t>
      </w:r>
      <w:r w:rsidR="009374D3">
        <w:rPr>
          <w:rFonts w:asciiTheme="minorHAnsi" w:hAnsiTheme="minorHAnsi"/>
        </w:rPr>
        <w:t xml:space="preserve">US </w:t>
      </w:r>
      <w:r w:rsidR="0095454E">
        <w:rPr>
          <w:rFonts w:asciiTheme="minorHAnsi" w:hAnsiTheme="minorHAnsi"/>
        </w:rPr>
        <w:t>Federal Reserve</w:t>
      </w:r>
      <w:r w:rsidR="009374D3">
        <w:rPr>
          <w:rFonts w:asciiTheme="minorHAnsi" w:hAnsiTheme="minorHAnsi"/>
        </w:rPr>
        <w:t xml:space="preserve"> (the Fed)</w:t>
      </w:r>
      <w:r w:rsidR="0095454E">
        <w:rPr>
          <w:rFonts w:asciiTheme="minorHAnsi" w:hAnsiTheme="minorHAnsi"/>
        </w:rPr>
        <w:t xml:space="preserve"> has shifted its focus to the trajectory of interest rate rises going forward.</w:t>
      </w:r>
    </w:p>
    <w:p w14:paraId="078FA0BA" w14:textId="77777777" w:rsidR="00E604AF" w:rsidRDefault="00E604AF" w:rsidP="0095454E">
      <w:pPr>
        <w:rPr>
          <w:rFonts w:asciiTheme="minorHAnsi" w:hAnsiTheme="minorHAnsi"/>
        </w:rPr>
      </w:pPr>
      <w:r>
        <w:rPr>
          <w:rFonts w:asciiTheme="minorHAnsi" w:hAnsiTheme="minorHAnsi"/>
        </w:rPr>
        <w:t>I</w:t>
      </w:r>
      <w:r w:rsidRPr="0084267A">
        <w:rPr>
          <w:rFonts w:asciiTheme="minorHAnsi" w:hAnsiTheme="minorHAnsi"/>
        </w:rPr>
        <w:t>n the euro area</w:t>
      </w:r>
      <w:r>
        <w:rPr>
          <w:rFonts w:asciiTheme="minorHAnsi" w:hAnsiTheme="minorHAnsi"/>
        </w:rPr>
        <w:t>, there are signs that a weaker euro and lower commodity prices are providing a much</w:t>
      </w:r>
      <w:r>
        <w:rPr>
          <w:rFonts w:asciiTheme="minorHAnsi" w:hAnsiTheme="minorHAnsi"/>
        </w:rPr>
        <w:noBreakHyphen/>
        <w:t>needed boost to growth.</w:t>
      </w:r>
      <w:r w:rsidDel="00B038CE">
        <w:rPr>
          <w:rFonts w:asciiTheme="minorHAnsi" w:hAnsiTheme="minorHAnsi"/>
        </w:rPr>
        <w:t xml:space="preserve"> </w:t>
      </w:r>
      <w:r>
        <w:rPr>
          <w:rFonts w:asciiTheme="minorHAnsi" w:hAnsiTheme="minorHAnsi"/>
        </w:rPr>
        <w:t>However, growth</w:t>
      </w:r>
      <w:r w:rsidRPr="0084267A">
        <w:rPr>
          <w:rFonts w:asciiTheme="minorHAnsi" w:hAnsiTheme="minorHAnsi"/>
        </w:rPr>
        <w:t xml:space="preserve"> </w:t>
      </w:r>
      <w:r>
        <w:rPr>
          <w:rFonts w:asciiTheme="minorHAnsi" w:hAnsiTheme="minorHAnsi"/>
        </w:rPr>
        <w:t>remains</w:t>
      </w:r>
      <w:r w:rsidRPr="0084267A">
        <w:rPr>
          <w:rFonts w:asciiTheme="minorHAnsi" w:hAnsiTheme="minorHAnsi"/>
        </w:rPr>
        <w:t xml:space="preserve"> modest</w:t>
      </w:r>
      <w:r>
        <w:rPr>
          <w:rFonts w:asciiTheme="minorHAnsi" w:hAnsiTheme="minorHAnsi"/>
        </w:rPr>
        <w:t xml:space="preserve"> and</w:t>
      </w:r>
      <w:r w:rsidRPr="0084267A">
        <w:rPr>
          <w:rFonts w:asciiTheme="minorHAnsi" w:hAnsiTheme="minorHAnsi"/>
        </w:rPr>
        <w:t xml:space="preserve"> divergent</w:t>
      </w:r>
      <w:r>
        <w:rPr>
          <w:rFonts w:asciiTheme="minorHAnsi" w:hAnsiTheme="minorHAnsi"/>
        </w:rPr>
        <w:t xml:space="preserve"> across the region</w:t>
      </w:r>
      <w:r w:rsidRPr="0084267A">
        <w:rPr>
          <w:rFonts w:asciiTheme="minorHAnsi" w:hAnsiTheme="minorHAnsi"/>
        </w:rPr>
        <w:t>.</w:t>
      </w:r>
      <w:r>
        <w:rPr>
          <w:rFonts w:asciiTheme="minorHAnsi" w:hAnsiTheme="minorHAnsi"/>
        </w:rPr>
        <w:t xml:space="preserve"> The German economy rebounded in the December quarter, to regain momentum lost in the first three quarters of 2014. </w:t>
      </w:r>
      <w:r w:rsidRPr="00C2056C">
        <w:rPr>
          <w:rFonts w:asciiTheme="minorHAnsi" w:hAnsiTheme="minorHAnsi"/>
        </w:rPr>
        <w:t>Spain expanded strongly in 2014</w:t>
      </w:r>
      <w:r>
        <w:rPr>
          <w:rFonts w:asciiTheme="minorHAnsi" w:hAnsiTheme="minorHAnsi"/>
        </w:rPr>
        <w:t>,</w:t>
      </w:r>
      <w:r w:rsidRPr="00C2056C">
        <w:rPr>
          <w:rFonts w:asciiTheme="minorHAnsi" w:hAnsiTheme="minorHAnsi"/>
        </w:rPr>
        <w:t xml:space="preserve"> which saw employment pick up and the unemployment rate fall.</w:t>
      </w:r>
      <w:r>
        <w:rPr>
          <w:rFonts w:asciiTheme="minorHAnsi" w:hAnsiTheme="minorHAnsi"/>
        </w:rPr>
        <w:t xml:space="preserve"> </w:t>
      </w:r>
      <w:r w:rsidRPr="009F4192">
        <w:rPr>
          <w:rFonts w:asciiTheme="minorHAnsi" w:hAnsiTheme="minorHAnsi"/>
        </w:rPr>
        <w:t xml:space="preserve">In contrast, France continues to struggle </w:t>
      </w:r>
      <w:r>
        <w:rPr>
          <w:rFonts w:asciiTheme="minorHAnsi" w:hAnsiTheme="minorHAnsi"/>
        </w:rPr>
        <w:t xml:space="preserve">to record positive growth </w:t>
      </w:r>
      <w:r w:rsidRPr="009F4192">
        <w:rPr>
          <w:rFonts w:asciiTheme="minorHAnsi" w:hAnsiTheme="minorHAnsi"/>
        </w:rPr>
        <w:t xml:space="preserve">and Italy has had </w:t>
      </w:r>
      <w:r>
        <w:rPr>
          <w:rFonts w:asciiTheme="minorHAnsi" w:hAnsiTheme="minorHAnsi"/>
        </w:rPr>
        <w:t xml:space="preserve">only one </w:t>
      </w:r>
      <w:r w:rsidRPr="009F4192">
        <w:rPr>
          <w:rFonts w:asciiTheme="minorHAnsi" w:hAnsiTheme="minorHAnsi"/>
        </w:rPr>
        <w:t xml:space="preserve">positive quarter </w:t>
      </w:r>
      <w:r>
        <w:rPr>
          <w:rFonts w:asciiTheme="minorHAnsi" w:hAnsiTheme="minorHAnsi"/>
        </w:rPr>
        <w:t xml:space="preserve">of </w:t>
      </w:r>
      <w:r w:rsidRPr="009F4192">
        <w:rPr>
          <w:rFonts w:asciiTheme="minorHAnsi" w:hAnsiTheme="minorHAnsi"/>
        </w:rPr>
        <w:t>growth since 2011.</w:t>
      </w:r>
      <w:r>
        <w:rPr>
          <w:rFonts w:asciiTheme="minorHAnsi" w:hAnsiTheme="minorHAnsi"/>
        </w:rPr>
        <w:t xml:space="preserve"> France and Italy continue to face structural challenges, with reforms urgently needed to boost productivity and growth in the longer-term.</w:t>
      </w:r>
    </w:p>
    <w:p w14:paraId="2C15B3CC" w14:textId="77777777" w:rsidR="0095454E" w:rsidRDefault="0095454E" w:rsidP="0095454E">
      <w:pPr>
        <w:rPr>
          <w:rFonts w:asciiTheme="minorHAnsi" w:hAnsiTheme="minorHAnsi"/>
        </w:rPr>
      </w:pPr>
      <w:r>
        <w:rPr>
          <w:rFonts w:asciiTheme="minorHAnsi" w:hAnsiTheme="minorHAnsi"/>
        </w:rPr>
        <w:t>T</w:t>
      </w:r>
      <w:r w:rsidRPr="008C47BA">
        <w:rPr>
          <w:rFonts w:asciiTheme="minorHAnsi" w:hAnsiTheme="minorHAnsi"/>
        </w:rPr>
        <w:t>he euro area continues to face</w:t>
      </w:r>
      <w:r>
        <w:rPr>
          <w:rFonts w:asciiTheme="minorHAnsi" w:hAnsiTheme="minorHAnsi"/>
        </w:rPr>
        <w:t xml:space="preserve"> very</w:t>
      </w:r>
      <w:r w:rsidRPr="008C47BA">
        <w:rPr>
          <w:rFonts w:asciiTheme="minorHAnsi" w:hAnsiTheme="minorHAnsi"/>
        </w:rPr>
        <w:t xml:space="preserve"> low inflation and </w:t>
      </w:r>
      <w:r>
        <w:rPr>
          <w:rFonts w:asciiTheme="minorHAnsi" w:hAnsiTheme="minorHAnsi"/>
        </w:rPr>
        <w:t>low</w:t>
      </w:r>
      <w:r w:rsidRPr="008C47BA">
        <w:rPr>
          <w:rFonts w:asciiTheme="minorHAnsi" w:hAnsiTheme="minorHAnsi"/>
        </w:rPr>
        <w:t xml:space="preserve"> market </w:t>
      </w:r>
      <w:r>
        <w:rPr>
          <w:rFonts w:asciiTheme="minorHAnsi" w:hAnsiTheme="minorHAnsi"/>
        </w:rPr>
        <w:t>inflation expectations, p</w:t>
      </w:r>
      <w:r w:rsidRPr="008C47BA">
        <w:rPr>
          <w:rFonts w:asciiTheme="minorHAnsi" w:hAnsiTheme="minorHAnsi"/>
        </w:rPr>
        <w:t>artly reflecting prolonged economic weakness</w:t>
      </w:r>
      <w:r>
        <w:rPr>
          <w:rFonts w:asciiTheme="minorHAnsi" w:hAnsiTheme="minorHAnsi"/>
        </w:rPr>
        <w:t xml:space="preserve">. In response, </w:t>
      </w:r>
      <w:r w:rsidRPr="008C47BA">
        <w:rPr>
          <w:rFonts w:asciiTheme="minorHAnsi" w:hAnsiTheme="minorHAnsi"/>
        </w:rPr>
        <w:t xml:space="preserve">the European Central Bank </w:t>
      </w:r>
      <w:r>
        <w:rPr>
          <w:rFonts w:asciiTheme="minorHAnsi" w:hAnsiTheme="minorHAnsi"/>
        </w:rPr>
        <w:t xml:space="preserve">(ECB) has </w:t>
      </w:r>
      <w:r w:rsidRPr="008C47BA">
        <w:rPr>
          <w:rFonts w:asciiTheme="minorHAnsi" w:hAnsiTheme="minorHAnsi"/>
        </w:rPr>
        <w:t>further ease</w:t>
      </w:r>
      <w:r>
        <w:rPr>
          <w:rFonts w:asciiTheme="minorHAnsi" w:hAnsiTheme="minorHAnsi"/>
        </w:rPr>
        <w:t>d</w:t>
      </w:r>
      <w:r w:rsidRPr="008C47BA">
        <w:rPr>
          <w:rFonts w:asciiTheme="minorHAnsi" w:hAnsiTheme="minorHAnsi"/>
        </w:rPr>
        <w:t xml:space="preserve"> moneta</w:t>
      </w:r>
      <w:r>
        <w:rPr>
          <w:rFonts w:asciiTheme="minorHAnsi" w:hAnsiTheme="minorHAnsi"/>
        </w:rPr>
        <w:t>ry policy</w:t>
      </w:r>
      <w:r w:rsidRPr="008C47BA">
        <w:rPr>
          <w:rFonts w:asciiTheme="minorHAnsi" w:hAnsiTheme="minorHAnsi"/>
        </w:rPr>
        <w:t xml:space="preserve">. The marked decline in the euro following the ECB’s actions is expected to </w:t>
      </w:r>
      <w:r>
        <w:rPr>
          <w:rFonts w:asciiTheme="minorHAnsi" w:hAnsiTheme="minorHAnsi"/>
        </w:rPr>
        <w:t xml:space="preserve">increase import prices and </w:t>
      </w:r>
      <w:r w:rsidRPr="008C47BA">
        <w:rPr>
          <w:rFonts w:asciiTheme="minorHAnsi" w:hAnsiTheme="minorHAnsi"/>
        </w:rPr>
        <w:t xml:space="preserve">support growth by boosting exports. </w:t>
      </w:r>
      <w:r>
        <w:rPr>
          <w:rFonts w:asciiTheme="minorHAnsi" w:hAnsiTheme="minorHAnsi"/>
        </w:rPr>
        <w:t xml:space="preserve"> Concerns about deflation taking hold in the region remain, but have eased with inflation expectations rising recently </w:t>
      </w:r>
      <w:r w:rsidRPr="00627583">
        <w:rPr>
          <w:rFonts w:asciiTheme="minorHAnsi" w:hAnsiTheme="minorHAnsi"/>
        </w:rPr>
        <w:t xml:space="preserve">in response to the ECB’s </w:t>
      </w:r>
      <w:r w:rsidR="00B038CE">
        <w:rPr>
          <w:rFonts w:asciiTheme="minorHAnsi" w:hAnsiTheme="minorHAnsi"/>
        </w:rPr>
        <w:t>quantitative easing</w:t>
      </w:r>
      <w:r w:rsidRPr="00627583">
        <w:rPr>
          <w:rFonts w:asciiTheme="minorHAnsi" w:hAnsiTheme="minorHAnsi"/>
        </w:rPr>
        <w:t xml:space="preserve"> program (Chart 2).</w:t>
      </w:r>
    </w:p>
    <w:p w14:paraId="579F63BD" w14:textId="77777777" w:rsidR="00ED05B9" w:rsidRPr="00CE00D5" w:rsidRDefault="00ED05B9" w:rsidP="00ED05B9">
      <w:pPr>
        <w:spacing w:before="120" w:after="0"/>
        <w:jc w:val="center"/>
        <w:rPr>
          <w:rFonts w:asciiTheme="minorHAnsi" w:hAnsiTheme="minorHAnsi"/>
          <w:b/>
        </w:rPr>
      </w:pPr>
      <w:r w:rsidRPr="00627583">
        <w:rPr>
          <w:rFonts w:asciiTheme="minorHAnsi" w:hAnsiTheme="minorHAnsi"/>
          <w:b/>
        </w:rPr>
        <w:t>Chart 2:</w:t>
      </w:r>
      <w:r w:rsidRPr="00CE00D5">
        <w:rPr>
          <w:rFonts w:asciiTheme="minorHAnsi" w:hAnsiTheme="minorHAnsi"/>
          <w:b/>
        </w:rPr>
        <w:t xml:space="preserve"> Inflation expectations for the next five years</w:t>
      </w:r>
    </w:p>
    <w:p w14:paraId="18C22034" w14:textId="322A36F9" w:rsidR="00ED05B9" w:rsidRPr="001013EF" w:rsidRDefault="00747EAD" w:rsidP="00ED05B9">
      <w:pPr>
        <w:spacing w:after="120" w:line="240" w:lineRule="auto"/>
        <w:jc w:val="left"/>
        <w:rPr>
          <w:rFonts w:asciiTheme="minorHAnsi" w:hAnsiTheme="minorHAnsi"/>
          <w:sz w:val="16"/>
          <w:szCs w:val="16"/>
        </w:rPr>
      </w:pPr>
      <w:r>
        <w:rPr>
          <w:rFonts w:asciiTheme="minorHAnsi" w:hAnsiTheme="minorHAnsi"/>
          <w:sz w:val="16"/>
          <w:szCs w:val="16"/>
        </w:rPr>
        <w:pict w14:anchorId="0112328F">
          <v:shape id="_x0000_i1028" type="#_x0000_t75" style="width:226pt;height:226pt">
            <v:imagedata r:id="rId25" o:title=""/>
          </v:shape>
        </w:pict>
      </w:r>
      <w:r w:rsidR="00ED05B9" w:rsidRPr="001013EF">
        <w:rPr>
          <w:rFonts w:asciiTheme="minorHAnsi" w:hAnsiTheme="minorHAnsi"/>
          <w:sz w:val="16"/>
          <w:szCs w:val="16"/>
        </w:rPr>
        <w:t>Source: Bloomberg.</w:t>
      </w:r>
    </w:p>
    <w:p w14:paraId="6A5A3CDC" w14:textId="77777777" w:rsidR="0095454E" w:rsidRDefault="0095454E" w:rsidP="0095454E">
      <w:pPr>
        <w:spacing w:after="0"/>
        <w:rPr>
          <w:rFonts w:asciiTheme="minorHAnsi" w:hAnsiTheme="minorHAnsi"/>
        </w:rPr>
      </w:pPr>
      <w:r>
        <w:rPr>
          <w:rFonts w:asciiTheme="minorHAnsi" w:hAnsiTheme="minorHAnsi"/>
        </w:rPr>
        <w:t>Although f</w:t>
      </w:r>
      <w:r w:rsidRPr="00534800">
        <w:rPr>
          <w:rFonts w:asciiTheme="minorHAnsi" w:hAnsiTheme="minorHAnsi"/>
        </w:rPr>
        <w:t xml:space="preserve">orecast growth </w:t>
      </w:r>
      <w:r>
        <w:rPr>
          <w:rFonts w:asciiTheme="minorHAnsi" w:hAnsiTheme="minorHAnsi"/>
        </w:rPr>
        <w:t>for the euro area is unchanged</w:t>
      </w:r>
      <w:r w:rsidRPr="00FB0988">
        <w:rPr>
          <w:rFonts w:asciiTheme="minorHAnsi" w:hAnsiTheme="minorHAnsi"/>
        </w:rPr>
        <w:t xml:space="preserve"> </w:t>
      </w:r>
      <w:r>
        <w:rPr>
          <w:rFonts w:asciiTheme="minorHAnsi" w:hAnsiTheme="minorHAnsi"/>
        </w:rPr>
        <w:t xml:space="preserve">since MYEFO, </w:t>
      </w:r>
      <w:r w:rsidRPr="00534800">
        <w:rPr>
          <w:rFonts w:asciiTheme="minorHAnsi" w:hAnsiTheme="minorHAnsi"/>
        </w:rPr>
        <w:t>downside risks have increased</w:t>
      </w:r>
      <w:r>
        <w:rPr>
          <w:rFonts w:asciiTheme="minorHAnsi" w:hAnsiTheme="minorHAnsi"/>
        </w:rPr>
        <w:t xml:space="preserve"> amid renewed concerns about Greece exiting the </w:t>
      </w:r>
      <w:r w:rsidRPr="00385A61">
        <w:rPr>
          <w:rFonts w:asciiTheme="minorHAnsi" w:hAnsiTheme="minorHAnsi"/>
        </w:rPr>
        <w:t xml:space="preserve">euro. </w:t>
      </w:r>
      <w:r>
        <w:rPr>
          <w:rFonts w:asciiTheme="minorHAnsi" w:hAnsiTheme="minorHAnsi"/>
        </w:rPr>
        <w:t>The euro area remains a critical export market for China, and a slowdown or shock in Europe could have significant implications for Australia through this channel.</w:t>
      </w:r>
    </w:p>
    <w:p w14:paraId="22DDB930" w14:textId="77777777" w:rsidR="00295F51" w:rsidRPr="00BE2426" w:rsidRDefault="00295F51" w:rsidP="00295F51">
      <w:pPr>
        <w:rPr>
          <w:rFonts w:asciiTheme="minorHAnsi" w:hAnsiTheme="minorHAnsi"/>
        </w:rPr>
      </w:pPr>
      <w:r>
        <w:rPr>
          <w:rFonts w:asciiTheme="minorHAnsi" w:hAnsiTheme="minorHAnsi"/>
        </w:rPr>
        <w:t xml:space="preserve">In Japan, economic activity has been weaker than expected following the increase in the consumption tax in April last year. Growth looks to have resumed in the December quarter, after declines in GDP in both the June and September quarters. </w:t>
      </w:r>
    </w:p>
    <w:p w14:paraId="2F16242E" w14:textId="77777777" w:rsidR="00707364" w:rsidRDefault="00295F51" w:rsidP="00CA4F90">
      <w:pPr>
        <w:rPr>
          <w:rFonts w:asciiTheme="minorHAnsi" w:hAnsiTheme="minorHAnsi"/>
        </w:rPr>
      </w:pPr>
      <w:r>
        <w:rPr>
          <w:rFonts w:asciiTheme="minorHAnsi" w:hAnsiTheme="minorHAnsi"/>
        </w:rPr>
        <w:t>Going forward</w:t>
      </w:r>
      <w:r w:rsidR="00691A1D">
        <w:rPr>
          <w:rFonts w:asciiTheme="minorHAnsi" w:hAnsiTheme="minorHAnsi"/>
        </w:rPr>
        <w:t>,</w:t>
      </w:r>
      <w:r>
        <w:rPr>
          <w:rFonts w:asciiTheme="minorHAnsi" w:hAnsiTheme="minorHAnsi"/>
        </w:rPr>
        <w:t xml:space="preserve"> growth should be supported by the Bank of Japan’s massive quantitative easing program, fiscal stimulus, low oil prices and the depreciation of the yen. This should see </w:t>
      </w:r>
      <w:r w:rsidR="009374D3">
        <w:rPr>
          <w:rFonts w:asciiTheme="minorHAnsi" w:hAnsiTheme="minorHAnsi"/>
        </w:rPr>
        <w:t>Japanese GDP grow by ¾ </w:t>
      </w:r>
      <w:r w:rsidRPr="00627583">
        <w:rPr>
          <w:rFonts w:asciiTheme="minorHAnsi" w:hAnsiTheme="minorHAnsi"/>
        </w:rPr>
        <w:t>per cent in 2015 and in 2016</w:t>
      </w:r>
      <w:r w:rsidR="004061DB" w:rsidRPr="00627583">
        <w:rPr>
          <w:rFonts w:asciiTheme="minorHAnsi" w:hAnsiTheme="minorHAnsi"/>
        </w:rPr>
        <w:t xml:space="preserve">. Growth </w:t>
      </w:r>
      <w:r w:rsidR="009679C9" w:rsidRPr="00627583">
        <w:rPr>
          <w:rFonts w:asciiTheme="minorHAnsi" w:hAnsiTheme="minorHAnsi"/>
        </w:rPr>
        <w:t>is expected to</w:t>
      </w:r>
      <w:r w:rsidRPr="00627583">
        <w:rPr>
          <w:rFonts w:asciiTheme="minorHAnsi" w:hAnsiTheme="minorHAnsi"/>
        </w:rPr>
        <w:t xml:space="preserve"> eas</w:t>
      </w:r>
      <w:r w:rsidR="004061DB" w:rsidRPr="00627583">
        <w:rPr>
          <w:rFonts w:asciiTheme="minorHAnsi" w:hAnsiTheme="minorHAnsi"/>
        </w:rPr>
        <w:t>e</w:t>
      </w:r>
      <w:r w:rsidRPr="00627583">
        <w:rPr>
          <w:rFonts w:asciiTheme="minorHAnsi" w:hAnsiTheme="minorHAnsi"/>
        </w:rPr>
        <w:t xml:space="preserve"> to ½ per cent in 2017,</w:t>
      </w:r>
      <w:r w:rsidRPr="001E5527">
        <w:rPr>
          <w:rFonts w:asciiTheme="minorHAnsi" w:hAnsiTheme="minorHAnsi"/>
        </w:rPr>
        <w:t xml:space="preserve"> reflecting </w:t>
      </w:r>
      <w:r w:rsidR="009679C9">
        <w:rPr>
          <w:rFonts w:asciiTheme="minorHAnsi" w:hAnsiTheme="minorHAnsi"/>
        </w:rPr>
        <w:t>another</w:t>
      </w:r>
      <w:r w:rsidRPr="001E5527">
        <w:rPr>
          <w:rFonts w:asciiTheme="minorHAnsi" w:hAnsiTheme="minorHAnsi"/>
        </w:rPr>
        <w:t xml:space="preserve"> scheduled</w:t>
      </w:r>
      <w:r w:rsidR="00C932DA" w:rsidRPr="001E5527">
        <w:rPr>
          <w:rFonts w:asciiTheme="minorHAnsi" w:hAnsiTheme="minorHAnsi"/>
        </w:rPr>
        <w:t xml:space="preserve"> </w:t>
      </w:r>
      <w:r w:rsidR="007F26D8">
        <w:rPr>
          <w:rFonts w:asciiTheme="minorHAnsi" w:hAnsiTheme="minorHAnsi"/>
        </w:rPr>
        <w:t>Value Added Tax (</w:t>
      </w:r>
      <w:r w:rsidR="00834926">
        <w:rPr>
          <w:rFonts w:asciiTheme="minorHAnsi" w:hAnsiTheme="minorHAnsi"/>
        </w:rPr>
        <w:t>VAT</w:t>
      </w:r>
      <w:r w:rsidR="007F26D8">
        <w:rPr>
          <w:rFonts w:asciiTheme="minorHAnsi" w:hAnsiTheme="minorHAnsi"/>
        </w:rPr>
        <w:t>)</w:t>
      </w:r>
      <w:r w:rsidR="004061DB" w:rsidRPr="001E5527">
        <w:rPr>
          <w:rFonts w:asciiTheme="minorHAnsi" w:hAnsiTheme="minorHAnsi"/>
        </w:rPr>
        <w:t xml:space="preserve"> increase</w:t>
      </w:r>
      <w:r w:rsidR="001878C8" w:rsidRPr="001E5527">
        <w:rPr>
          <w:rFonts w:asciiTheme="minorHAnsi" w:hAnsiTheme="minorHAnsi"/>
        </w:rPr>
        <w:t>.</w:t>
      </w:r>
    </w:p>
    <w:p w14:paraId="7F76C5F5" w14:textId="77777777" w:rsidR="00676682" w:rsidRDefault="00676682" w:rsidP="00676682">
      <w:pPr>
        <w:spacing w:before="120" w:after="120"/>
        <w:rPr>
          <w:rFonts w:asciiTheme="minorHAnsi" w:hAnsiTheme="minorHAnsi"/>
          <w:b/>
          <w:color w:val="0000FF"/>
          <w:sz w:val="24"/>
        </w:rPr>
      </w:pPr>
      <w:r>
        <w:rPr>
          <w:rFonts w:asciiTheme="minorHAnsi" w:hAnsiTheme="minorHAnsi"/>
          <w:b/>
          <w:color w:val="0000FF"/>
          <w:sz w:val="24"/>
        </w:rPr>
        <w:t>Key commodity prices have fallen further</w:t>
      </w:r>
    </w:p>
    <w:p w14:paraId="0A9552A0" w14:textId="77777777" w:rsidR="005E320A" w:rsidRPr="009D5CD2" w:rsidRDefault="005E320A" w:rsidP="009D5CD2">
      <w:pPr>
        <w:rPr>
          <w:rFonts w:asciiTheme="minorHAnsi" w:hAnsiTheme="minorHAnsi"/>
        </w:rPr>
      </w:pPr>
      <w:r w:rsidRPr="009D5CD2">
        <w:rPr>
          <w:rFonts w:asciiTheme="minorHAnsi" w:hAnsiTheme="minorHAnsi"/>
        </w:rPr>
        <w:t xml:space="preserve">Iron ore and coal prices have fallen sharply </w:t>
      </w:r>
      <w:r w:rsidR="006F482A" w:rsidRPr="009D5CD2">
        <w:rPr>
          <w:rFonts w:asciiTheme="minorHAnsi" w:hAnsiTheme="minorHAnsi"/>
        </w:rPr>
        <w:t>in US dollar terms since MYEFO.</w:t>
      </w:r>
      <w:r w:rsidR="00CE6067" w:rsidRPr="009D5CD2">
        <w:rPr>
          <w:rFonts w:asciiTheme="minorHAnsi" w:hAnsiTheme="minorHAnsi"/>
        </w:rPr>
        <w:t xml:space="preserve"> </w:t>
      </w:r>
      <w:r w:rsidR="007C5CAC" w:rsidRPr="009D5CD2">
        <w:rPr>
          <w:rFonts w:asciiTheme="minorHAnsi" w:hAnsiTheme="minorHAnsi"/>
        </w:rPr>
        <w:t>This in part reflects the appreciatio</w:t>
      </w:r>
      <w:r w:rsidR="00E50D29" w:rsidRPr="009D5CD2">
        <w:rPr>
          <w:rFonts w:asciiTheme="minorHAnsi" w:hAnsiTheme="minorHAnsi"/>
        </w:rPr>
        <w:t>n of the US dollar against commodity producer</w:t>
      </w:r>
      <w:r w:rsidR="007C5CAC" w:rsidRPr="009D5CD2">
        <w:rPr>
          <w:rFonts w:asciiTheme="minorHAnsi" w:hAnsiTheme="minorHAnsi"/>
        </w:rPr>
        <w:t xml:space="preserve"> currencies. </w:t>
      </w:r>
      <w:r w:rsidR="007F26D8" w:rsidRPr="009D5CD2">
        <w:rPr>
          <w:rFonts w:asciiTheme="minorHAnsi" w:hAnsiTheme="minorHAnsi"/>
        </w:rPr>
        <w:t>Since</w:t>
      </w:r>
      <w:r w:rsidR="007C5CAC" w:rsidRPr="009D5CD2">
        <w:rPr>
          <w:rFonts w:asciiTheme="minorHAnsi" w:hAnsiTheme="minorHAnsi"/>
        </w:rPr>
        <w:t xml:space="preserve"> costs are in commod</w:t>
      </w:r>
      <w:r w:rsidR="0018692C" w:rsidRPr="009D5CD2">
        <w:rPr>
          <w:rFonts w:asciiTheme="minorHAnsi" w:hAnsiTheme="minorHAnsi"/>
        </w:rPr>
        <w:t>ity producers' domestic currencies</w:t>
      </w:r>
      <w:r w:rsidR="007C5CAC" w:rsidRPr="009D5CD2">
        <w:rPr>
          <w:rFonts w:asciiTheme="minorHAnsi" w:hAnsiTheme="minorHAnsi"/>
        </w:rPr>
        <w:t xml:space="preserve">, the stronger US dollar tends to reduce costs and hence commodity prices in US dollars. </w:t>
      </w:r>
      <w:r w:rsidR="00CE6067" w:rsidRPr="009D5CD2">
        <w:rPr>
          <w:rFonts w:asciiTheme="minorHAnsi" w:hAnsiTheme="minorHAnsi"/>
        </w:rPr>
        <w:t>However m</w:t>
      </w:r>
      <w:r w:rsidRPr="009D5CD2">
        <w:rPr>
          <w:rFonts w:asciiTheme="minorHAnsi" w:hAnsiTheme="minorHAnsi"/>
        </w:rPr>
        <w:t>ore fundamental factors have also been at play</w:t>
      </w:r>
      <w:r w:rsidR="00CE6067" w:rsidRPr="009D5CD2">
        <w:rPr>
          <w:rFonts w:asciiTheme="minorHAnsi" w:hAnsiTheme="minorHAnsi"/>
        </w:rPr>
        <w:t xml:space="preserve"> in the fall in commodity prices</w:t>
      </w:r>
      <w:r w:rsidRPr="009D5CD2">
        <w:rPr>
          <w:rFonts w:asciiTheme="minorHAnsi" w:hAnsiTheme="minorHAnsi"/>
        </w:rPr>
        <w:t xml:space="preserve">. This includes further signs of weakening steel demand in China, where continued softness in housing investment is weighing on demand for steel and iron ore.  At the same time, global iron ore production continues to expand briskly, led by Australian producers who are </w:t>
      </w:r>
      <w:r w:rsidR="007F61A1" w:rsidRPr="009D5CD2">
        <w:rPr>
          <w:rFonts w:asciiTheme="minorHAnsi" w:hAnsiTheme="minorHAnsi"/>
        </w:rPr>
        <w:t>expected</w:t>
      </w:r>
      <w:r w:rsidR="008156CD" w:rsidRPr="009D5CD2">
        <w:rPr>
          <w:rFonts w:asciiTheme="minorHAnsi" w:hAnsiTheme="minorHAnsi"/>
        </w:rPr>
        <w:t xml:space="preserve"> </w:t>
      </w:r>
      <w:r w:rsidRPr="009D5CD2">
        <w:rPr>
          <w:rFonts w:asciiTheme="minorHAnsi" w:hAnsiTheme="minorHAnsi"/>
        </w:rPr>
        <w:t>to increase supply by another 10 per cent in 2015.</w:t>
      </w:r>
    </w:p>
    <w:p w14:paraId="1D8F78F4" w14:textId="77777777" w:rsidR="00F45DE5" w:rsidRPr="009D5CD2" w:rsidRDefault="00F45DE5" w:rsidP="009D5CD2">
      <w:pPr>
        <w:rPr>
          <w:rFonts w:asciiTheme="minorHAnsi" w:hAnsiTheme="minorHAnsi"/>
        </w:rPr>
      </w:pPr>
      <w:r w:rsidRPr="009D5CD2">
        <w:rPr>
          <w:rFonts w:asciiTheme="minorHAnsi" w:hAnsiTheme="minorHAnsi"/>
        </w:rPr>
        <w:t>Reflecting this, the forecast iron ore price is lower than at MYEFO with a</w:t>
      </w:r>
      <w:r w:rsidR="002E33A9" w:rsidRPr="009D5CD2">
        <w:rPr>
          <w:rFonts w:asciiTheme="minorHAnsi" w:hAnsiTheme="minorHAnsi"/>
        </w:rPr>
        <w:t xml:space="preserve">n assumed </w:t>
      </w:r>
      <w:r w:rsidRPr="009D5CD2">
        <w:rPr>
          <w:rFonts w:asciiTheme="minorHAnsi" w:hAnsiTheme="minorHAnsi"/>
        </w:rPr>
        <w:t>price of $US</w:t>
      </w:r>
      <w:r w:rsidR="002E33A9" w:rsidRPr="009D5CD2">
        <w:rPr>
          <w:rFonts w:asciiTheme="minorHAnsi" w:hAnsiTheme="minorHAnsi"/>
        </w:rPr>
        <w:t>50</w:t>
      </w:r>
      <w:r w:rsidR="0019348F" w:rsidRPr="009D5CD2">
        <w:rPr>
          <w:rFonts w:asciiTheme="minorHAnsi" w:hAnsiTheme="minorHAnsi"/>
        </w:rPr>
        <w:t>/t</w:t>
      </w:r>
      <w:r w:rsidRPr="009D5CD2">
        <w:rPr>
          <w:rFonts w:asciiTheme="minorHAnsi" w:hAnsiTheme="minorHAnsi"/>
        </w:rPr>
        <w:t xml:space="preserve"> </w:t>
      </w:r>
      <w:r w:rsidR="007F61A1" w:rsidRPr="009D5CD2">
        <w:rPr>
          <w:rFonts w:asciiTheme="minorHAnsi" w:hAnsiTheme="minorHAnsi"/>
        </w:rPr>
        <w:t xml:space="preserve">(FOB) </w:t>
      </w:r>
      <w:r w:rsidR="002E33A9" w:rsidRPr="009D5CD2">
        <w:rPr>
          <w:rFonts w:asciiTheme="minorHAnsi" w:hAnsiTheme="minorHAnsi"/>
        </w:rPr>
        <w:t>across the forecast period</w:t>
      </w:r>
      <w:r w:rsidR="00452DE5" w:rsidRPr="009D5CD2">
        <w:rPr>
          <w:rFonts w:asciiTheme="minorHAnsi" w:hAnsiTheme="minorHAnsi"/>
        </w:rPr>
        <w:t>, while t</w:t>
      </w:r>
      <w:r w:rsidR="00300FE3" w:rsidRPr="009D5CD2">
        <w:rPr>
          <w:rFonts w:asciiTheme="minorHAnsi" w:hAnsiTheme="minorHAnsi"/>
        </w:rPr>
        <w:t xml:space="preserve">he forecasts for </w:t>
      </w:r>
      <w:r w:rsidR="002E33A9" w:rsidRPr="009D5CD2">
        <w:rPr>
          <w:rFonts w:asciiTheme="minorHAnsi" w:hAnsiTheme="minorHAnsi"/>
        </w:rPr>
        <w:t xml:space="preserve">metallurgical </w:t>
      </w:r>
      <w:r w:rsidR="00300FE3" w:rsidRPr="009D5CD2">
        <w:rPr>
          <w:rFonts w:asciiTheme="minorHAnsi" w:hAnsiTheme="minorHAnsi"/>
        </w:rPr>
        <w:t xml:space="preserve">and thermal </w:t>
      </w:r>
      <w:r w:rsidR="002E33A9" w:rsidRPr="009D5CD2">
        <w:rPr>
          <w:rFonts w:asciiTheme="minorHAnsi" w:hAnsiTheme="minorHAnsi"/>
        </w:rPr>
        <w:t>c</w:t>
      </w:r>
      <w:r w:rsidR="00300FE3" w:rsidRPr="009D5CD2">
        <w:rPr>
          <w:rFonts w:asciiTheme="minorHAnsi" w:hAnsiTheme="minorHAnsi"/>
        </w:rPr>
        <w:t xml:space="preserve">oal prices </w:t>
      </w:r>
      <w:r w:rsidRPr="009D5CD2">
        <w:rPr>
          <w:rFonts w:asciiTheme="minorHAnsi" w:hAnsiTheme="minorHAnsi"/>
        </w:rPr>
        <w:t xml:space="preserve">have also been </w:t>
      </w:r>
      <w:r w:rsidR="00300FE3" w:rsidRPr="009D5CD2">
        <w:rPr>
          <w:rFonts w:asciiTheme="minorHAnsi" w:hAnsiTheme="minorHAnsi"/>
        </w:rPr>
        <w:t xml:space="preserve">modestly </w:t>
      </w:r>
      <w:r w:rsidRPr="009D5CD2">
        <w:rPr>
          <w:rFonts w:asciiTheme="minorHAnsi" w:hAnsiTheme="minorHAnsi"/>
        </w:rPr>
        <w:t>downgraded</w:t>
      </w:r>
      <w:r w:rsidR="00E50D29" w:rsidRPr="009D5CD2">
        <w:rPr>
          <w:rFonts w:asciiTheme="minorHAnsi" w:hAnsiTheme="minorHAnsi"/>
        </w:rPr>
        <w:t xml:space="preserve"> (see Box 1)</w:t>
      </w:r>
      <w:r w:rsidR="00300FE3" w:rsidRPr="009D5CD2">
        <w:rPr>
          <w:rFonts w:asciiTheme="minorHAnsi" w:hAnsiTheme="minorHAnsi"/>
        </w:rPr>
        <w:t>.</w:t>
      </w:r>
      <w:r w:rsidR="008D711C" w:rsidRPr="009D5CD2">
        <w:rPr>
          <w:rFonts w:asciiTheme="minorHAnsi" w:hAnsiTheme="minorHAnsi"/>
        </w:rPr>
        <w:t xml:space="preserve"> Despite the downgrade, </w:t>
      </w:r>
      <w:r w:rsidR="00E11D2F" w:rsidRPr="009D5CD2">
        <w:rPr>
          <w:rFonts w:asciiTheme="minorHAnsi" w:hAnsiTheme="minorHAnsi"/>
        </w:rPr>
        <w:t>iron ore prices have fallen below $</w:t>
      </w:r>
      <w:r w:rsidR="00DF0D3F" w:rsidRPr="009D5CD2">
        <w:rPr>
          <w:rFonts w:asciiTheme="minorHAnsi" w:hAnsiTheme="minorHAnsi"/>
        </w:rPr>
        <w:t>US</w:t>
      </w:r>
      <w:r w:rsidR="00E11D2F" w:rsidRPr="009D5CD2">
        <w:rPr>
          <w:rFonts w:asciiTheme="minorHAnsi" w:hAnsiTheme="minorHAnsi"/>
        </w:rPr>
        <w:t>50</w:t>
      </w:r>
      <w:r w:rsidR="00DF0D3F" w:rsidRPr="009D5CD2">
        <w:rPr>
          <w:rFonts w:asciiTheme="minorHAnsi" w:hAnsiTheme="minorHAnsi"/>
        </w:rPr>
        <w:t>/t</w:t>
      </w:r>
      <w:r w:rsidR="00E11D2F" w:rsidRPr="009D5CD2">
        <w:rPr>
          <w:rFonts w:asciiTheme="minorHAnsi" w:hAnsiTheme="minorHAnsi"/>
        </w:rPr>
        <w:t xml:space="preserve"> recent</w:t>
      </w:r>
      <w:r w:rsidR="00401D4B" w:rsidRPr="009D5CD2">
        <w:rPr>
          <w:rFonts w:asciiTheme="minorHAnsi" w:hAnsiTheme="minorHAnsi"/>
        </w:rPr>
        <w:t>ly</w:t>
      </w:r>
      <w:r w:rsidR="00E11D2F" w:rsidRPr="009D5CD2">
        <w:rPr>
          <w:rFonts w:asciiTheme="minorHAnsi" w:hAnsiTheme="minorHAnsi"/>
        </w:rPr>
        <w:t xml:space="preserve"> and </w:t>
      </w:r>
      <w:r w:rsidR="008D711C" w:rsidRPr="009D5CD2">
        <w:rPr>
          <w:rFonts w:asciiTheme="minorHAnsi" w:hAnsiTheme="minorHAnsi"/>
        </w:rPr>
        <w:t xml:space="preserve">there is a </w:t>
      </w:r>
      <w:r w:rsidR="007F61A1" w:rsidRPr="009D5CD2">
        <w:rPr>
          <w:rFonts w:asciiTheme="minorHAnsi" w:hAnsiTheme="minorHAnsi"/>
        </w:rPr>
        <w:t>significant</w:t>
      </w:r>
      <w:r w:rsidR="008D711C" w:rsidRPr="009D5CD2">
        <w:rPr>
          <w:rFonts w:asciiTheme="minorHAnsi" w:hAnsiTheme="minorHAnsi"/>
        </w:rPr>
        <w:t xml:space="preserve"> chance iron ore prices could </w:t>
      </w:r>
      <w:r w:rsidR="00E50D29" w:rsidRPr="009D5CD2">
        <w:rPr>
          <w:rFonts w:asciiTheme="minorHAnsi" w:hAnsiTheme="minorHAnsi"/>
        </w:rPr>
        <w:t>fall further</w:t>
      </w:r>
      <w:r w:rsidR="008D711C" w:rsidRPr="009D5CD2">
        <w:rPr>
          <w:rFonts w:asciiTheme="minorHAnsi" w:hAnsiTheme="minorHAnsi"/>
        </w:rPr>
        <w:t>, given the large supply expansions planned for 2015 and the fragility of China’s property market. There is also a concern that record Chinese steel exports in 2014 were not supported by genuine international demand, and will therefore decline to more sustainable</w:t>
      </w:r>
      <w:r w:rsidR="00E50D29" w:rsidRPr="009D5CD2">
        <w:rPr>
          <w:rFonts w:asciiTheme="minorHAnsi" w:hAnsiTheme="minorHAnsi"/>
        </w:rPr>
        <w:t xml:space="preserve"> levels over 2015</w:t>
      </w:r>
      <w:r w:rsidR="00477103" w:rsidRPr="009D5CD2">
        <w:rPr>
          <w:rFonts w:asciiTheme="minorHAnsi" w:hAnsiTheme="minorHAnsi"/>
        </w:rPr>
        <w:t>.</w:t>
      </w:r>
    </w:p>
    <w:p w14:paraId="241FDE4B" w14:textId="77777777" w:rsidR="00747787" w:rsidRPr="009D5CD2" w:rsidRDefault="00F45DE5" w:rsidP="009D5CD2">
      <w:pPr>
        <w:rPr>
          <w:rFonts w:asciiTheme="minorHAnsi" w:hAnsiTheme="minorHAnsi"/>
        </w:rPr>
      </w:pPr>
      <w:r w:rsidRPr="009D5CD2">
        <w:rPr>
          <w:rFonts w:asciiTheme="minorHAnsi" w:hAnsiTheme="minorHAnsi"/>
        </w:rPr>
        <w:t xml:space="preserve">After falling dramatically over the past year, oil prices are currently </w:t>
      </w:r>
      <w:r w:rsidR="00A22B85">
        <w:rPr>
          <w:rFonts w:asciiTheme="minorHAnsi" w:hAnsiTheme="minorHAnsi"/>
        </w:rPr>
        <w:t>under $60</w:t>
      </w:r>
      <w:r w:rsidRPr="009D5CD2">
        <w:rPr>
          <w:rFonts w:asciiTheme="minorHAnsi" w:hAnsiTheme="minorHAnsi"/>
        </w:rPr>
        <w:t xml:space="preserve"> a barrel (Tapis). The sustained drop in oil prices over the past year should stimulate the world and Austra</w:t>
      </w:r>
      <w:r w:rsidR="007F26D8" w:rsidRPr="009D5CD2">
        <w:rPr>
          <w:rFonts w:asciiTheme="minorHAnsi" w:hAnsiTheme="minorHAnsi"/>
        </w:rPr>
        <w:t>lian economy (see Box </w:t>
      </w:r>
      <w:r w:rsidR="00477103" w:rsidRPr="009D5CD2">
        <w:rPr>
          <w:rFonts w:asciiTheme="minorHAnsi" w:hAnsiTheme="minorHAnsi"/>
        </w:rPr>
        <w:t>2</w:t>
      </w:r>
      <w:r w:rsidRPr="009D5CD2">
        <w:rPr>
          <w:rFonts w:asciiTheme="minorHAnsi" w:hAnsiTheme="minorHAnsi"/>
        </w:rPr>
        <w:t>). Ample global oil supply and large inventories suggest that oil prices will remain low in the near term</w:t>
      </w:r>
      <w:r w:rsidR="009679C9" w:rsidRPr="009D5CD2">
        <w:rPr>
          <w:rFonts w:asciiTheme="minorHAnsi" w:hAnsiTheme="minorHAnsi"/>
        </w:rPr>
        <w:t>.</w:t>
      </w:r>
    </w:p>
    <w:p w14:paraId="759F98D1" w14:textId="77777777" w:rsidR="00707B9E" w:rsidRDefault="00707B9E" w:rsidP="002725DA">
      <w:pPr>
        <w:spacing w:before="120" w:after="120"/>
        <w:rPr>
          <w:rFonts w:asciiTheme="minorHAnsi" w:hAnsiTheme="minorHAnsi"/>
          <w:b/>
          <w:color w:val="0000FF"/>
          <w:sz w:val="24"/>
        </w:rPr>
      </w:pPr>
    </w:p>
    <w:p w14:paraId="06B68543" w14:textId="77777777" w:rsidR="00707364" w:rsidRDefault="00CA4F90" w:rsidP="002725DA">
      <w:pPr>
        <w:spacing w:before="120" w:after="120"/>
        <w:rPr>
          <w:rFonts w:asciiTheme="minorHAnsi" w:hAnsiTheme="minorHAnsi"/>
          <w:b/>
          <w:color w:val="0000FF"/>
          <w:sz w:val="24"/>
        </w:rPr>
      </w:pPr>
      <w:r>
        <w:rPr>
          <w:rFonts w:asciiTheme="minorHAnsi" w:hAnsiTheme="minorHAnsi"/>
          <w:b/>
          <w:color w:val="0000FF"/>
          <w:sz w:val="24"/>
        </w:rPr>
        <w:t>Interest rates remain low</w:t>
      </w:r>
      <w:r w:rsidR="00747787">
        <w:rPr>
          <w:rFonts w:asciiTheme="minorHAnsi" w:hAnsiTheme="minorHAnsi"/>
          <w:b/>
          <w:color w:val="0000FF"/>
          <w:sz w:val="24"/>
        </w:rPr>
        <w:t>…</w:t>
      </w:r>
    </w:p>
    <w:p w14:paraId="23230E12" w14:textId="77777777" w:rsidR="00747787" w:rsidRPr="001E5527" w:rsidRDefault="00747787" w:rsidP="001E5527">
      <w:pPr>
        <w:pStyle w:val="Bullet"/>
        <w:numPr>
          <w:ilvl w:val="0"/>
          <w:numId w:val="0"/>
        </w:numPr>
        <w:tabs>
          <w:tab w:val="left" w:pos="720"/>
        </w:tabs>
        <w:spacing w:line="240" w:lineRule="auto"/>
        <w:rPr>
          <w:rFonts w:ascii="Calibri" w:hAnsi="Calibri"/>
          <w:lang w:eastAsia="ja-JP"/>
        </w:rPr>
      </w:pPr>
      <w:r>
        <w:rPr>
          <w:rFonts w:ascii="Calibri" w:hAnsi="Calibri"/>
          <w:lang w:eastAsia="ja-JP"/>
        </w:rPr>
        <w:t xml:space="preserve">Subdued growth in key economies such as China, the </w:t>
      </w:r>
      <w:r w:rsidR="00DB686F">
        <w:rPr>
          <w:rFonts w:ascii="Calibri" w:hAnsi="Calibri"/>
          <w:lang w:eastAsia="ja-JP"/>
        </w:rPr>
        <w:t xml:space="preserve">euro </w:t>
      </w:r>
      <w:r>
        <w:rPr>
          <w:rFonts w:ascii="Calibri" w:hAnsi="Calibri"/>
          <w:lang w:eastAsia="ja-JP"/>
        </w:rPr>
        <w:t>area and Japan continues to be reflected in accommodative monetary policy and low global interest rates.</w:t>
      </w:r>
    </w:p>
    <w:p w14:paraId="12DF7AE5" w14:textId="77777777" w:rsidR="003419CE" w:rsidRDefault="00CA4F90" w:rsidP="00CA4F90">
      <w:pPr>
        <w:rPr>
          <w:rFonts w:asciiTheme="minorHAnsi" w:hAnsiTheme="minorHAnsi"/>
        </w:rPr>
      </w:pPr>
      <w:r w:rsidRPr="004D2156">
        <w:rPr>
          <w:rFonts w:asciiTheme="minorHAnsi" w:hAnsiTheme="minorHAnsi"/>
        </w:rPr>
        <w:t xml:space="preserve">Sentiment in the major global equity and credit markets generally remains strong, supported by an ongoing search for yield given </w:t>
      </w:r>
      <w:r>
        <w:rPr>
          <w:rFonts w:asciiTheme="minorHAnsi" w:hAnsiTheme="minorHAnsi"/>
        </w:rPr>
        <w:t xml:space="preserve">that </w:t>
      </w:r>
      <w:r w:rsidRPr="004D2156">
        <w:rPr>
          <w:rFonts w:asciiTheme="minorHAnsi" w:hAnsiTheme="minorHAnsi"/>
        </w:rPr>
        <w:t xml:space="preserve">the returns on ‘safe’ assets (such as government bonds) continue to be suppressed by easy monetary policy settings in the major advanced economies. </w:t>
      </w:r>
      <w:r w:rsidR="00293F0C" w:rsidRPr="00627583">
        <w:rPr>
          <w:rFonts w:asciiTheme="minorHAnsi" w:hAnsiTheme="minorHAnsi"/>
        </w:rPr>
        <w:t xml:space="preserve">To maintain equity and credit market gains, strong and sustained economic growth will be necessary to drive earnings growth and maintain low default rates as central banks </w:t>
      </w:r>
      <w:r w:rsidR="00293F0C" w:rsidRPr="00627583">
        <w:rPr>
          <w:rFonts w:ascii="Calibri" w:hAnsi="Calibri"/>
        </w:rPr>
        <w:t>—</w:t>
      </w:r>
      <w:r w:rsidR="00293F0C" w:rsidRPr="00627583">
        <w:rPr>
          <w:rFonts w:asciiTheme="minorHAnsi" w:hAnsiTheme="minorHAnsi"/>
        </w:rPr>
        <w:t xml:space="preserve"> particularly the Fed </w:t>
      </w:r>
      <w:r w:rsidR="00293F0C" w:rsidRPr="00627583">
        <w:rPr>
          <w:rFonts w:ascii="Calibri" w:hAnsi="Calibri"/>
        </w:rPr>
        <w:t>—</w:t>
      </w:r>
      <w:r w:rsidR="00293F0C" w:rsidRPr="00627583">
        <w:rPr>
          <w:rFonts w:asciiTheme="minorHAnsi" w:hAnsiTheme="minorHAnsi"/>
        </w:rPr>
        <w:t xml:space="preserve"> start to normalise </w:t>
      </w:r>
      <w:r w:rsidR="00293F0C" w:rsidRPr="001C2995">
        <w:rPr>
          <w:rFonts w:asciiTheme="minorHAnsi" w:hAnsiTheme="minorHAnsi"/>
        </w:rPr>
        <w:t xml:space="preserve">policy in light of better economic prospects. </w:t>
      </w:r>
    </w:p>
    <w:p w14:paraId="227A5911" w14:textId="4620E140" w:rsidR="00CA4F90" w:rsidRPr="004D2156" w:rsidRDefault="00ED05B9" w:rsidP="00CA4F90">
      <w:pPr>
        <w:rPr>
          <w:rFonts w:asciiTheme="minorHAnsi" w:hAnsiTheme="minorHAnsi"/>
        </w:rPr>
      </w:pPr>
      <w:r>
        <w:rPr>
          <w:rFonts w:asciiTheme="minorHAnsi" w:hAnsiTheme="minorHAnsi"/>
        </w:rPr>
        <w:t>With the exception of Greece, euro area government</w:t>
      </w:r>
      <w:r w:rsidR="00CA4F90" w:rsidRPr="004D2156">
        <w:rPr>
          <w:rFonts w:asciiTheme="minorHAnsi" w:hAnsiTheme="minorHAnsi"/>
        </w:rPr>
        <w:t xml:space="preserve"> bond yields</w:t>
      </w:r>
      <w:r>
        <w:rPr>
          <w:rFonts w:asciiTheme="minorHAnsi" w:hAnsiTheme="minorHAnsi"/>
        </w:rPr>
        <w:t xml:space="preserve"> have fallen further </w:t>
      </w:r>
      <w:r w:rsidR="00CA4F90" w:rsidRPr="004D2156">
        <w:rPr>
          <w:rFonts w:asciiTheme="minorHAnsi" w:hAnsiTheme="minorHAnsi"/>
        </w:rPr>
        <w:t>following the commencement of the ECB’s quantitative easing program</w:t>
      </w:r>
      <w:r w:rsidR="00CA4F90">
        <w:rPr>
          <w:rFonts w:asciiTheme="minorHAnsi" w:hAnsiTheme="minorHAnsi"/>
        </w:rPr>
        <w:t>. Many government bond yields in the region have fallen to historic lows, with shorter term yields in some core economies (such as Germany) now below zero.</w:t>
      </w:r>
    </w:p>
    <w:p w14:paraId="4AB7ABA7" w14:textId="77777777" w:rsidR="00E604AF" w:rsidRPr="00627583" w:rsidRDefault="00E604AF" w:rsidP="005130B2">
      <w:pPr>
        <w:spacing w:after="0"/>
        <w:rPr>
          <w:rFonts w:asciiTheme="minorHAnsi" w:hAnsiTheme="minorHAnsi"/>
        </w:rPr>
      </w:pPr>
      <w:r w:rsidRPr="004D2156">
        <w:rPr>
          <w:rFonts w:asciiTheme="minorHAnsi" w:hAnsiTheme="minorHAnsi"/>
        </w:rPr>
        <w:t>US Treasury bond yields</w:t>
      </w:r>
      <w:r>
        <w:rPr>
          <w:rFonts w:asciiTheme="minorHAnsi" w:hAnsiTheme="minorHAnsi"/>
        </w:rPr>
        <w:t xml:space="preserve"> remain low and markets continue to</w:t>
      </w:r>
      <w:r w:rsidRPr="004D2156">
        <w:rPr>
          <w:rFonts w:asciiTheme="minorHAnsi" w:hAnsiTheme="minorHAnsi"/>
        </w:rPr>
        <w:t xml:space="preserve"> price in a more modest increase in interest rates over the next couple of years compared to the median forecasts by the </w:t>
      </w:r>
      <w:r w:rsidR="009374D3">
        <w:rPr>
          <w:rFonts w:asciiTheme="minorHAnsi" w:hAnsiTheme="minorHAnsi"/>
        </w:rPr>
        <w:t>Fed</w:t>
      </w:r>
      <w:r w:rsidRPr="004D2156">
        <w:rPr>
          <w:rFonts w:asciiTheme="minorHAnsi" w:hAnsiTheme="minorHAnsi"/>
        </w:rPr>
        <w:t xml:space="preserve"> policymakers</w:t>
      </w:r>
      <w:r>
        <w:rPr>
          <w:rFonts w:asciiTheme="minorHAnsi" w:hAnsiTheme="minorHAnsi"/>
        </w:rPr>
        <w:t>. Even a</w:t>
      </w:r>
      <w:r w:rsidRPr="00C2056C">
        <w:rPr>
          <w:rFonts w:asciiTheme="minorHAnsi" w:hAnsiTheme="minorHAnsi"/>
        </w:rPr>
        <w:t>fter the Fed recently lowered its policy rate forecasts, markets responded by lower</w:t>
      </w:r>
      <w:r>
        <w:rPr>
          <w:rFonts w:asciiTheme="minorHAnsi" w:hAnsiTheme="minorHAnsi"/>
        </w:rPr>
        <w:t>ing</w:t>
      </w:r>
      <w:r w:rsidRPr="00C2056C">
        <w:rPr>
          <w:rFonts w:asciiTheme="minorHAnsi" w:hAnsiTheme="minorHAnsi"/>
        </w:rPr>
        <w:t xml:space="preserve"> expectations even further</w:t>
      </w:r>
      <w:r>
        <w:rPr>
          <w:rFonts w:asciiTheme="minorHAnsi" w:hAnsiTheme="minorHAnsi"/>
        </w:rPr>
        <w:t xml:space="preserve"> </w:t>
      </w:r>
      <w:r w:rsidRPr="00627583">
        <w:rPr>
          <w:rFonts w:asciiTheme="minorHAnsi" w:hAnsiTheme="minorHAnsi"/>
        </w:rPr>
        <w:t xml:space="preserve">(Chart 3). </w:t>
      </w:r>
      <w:r w:rsidRPr="00C2056C">
        <w:rPr>
          <w:rFonts w:asciiTheme="minorHAnsi" w:hAnsiTheme="minorHAnsi"/>
        </w:rPr>
        <w:t xml:space="preserve">The </w:t>
      </w:r>
      <w:r>
        <w:rPr>
          <w:rFonts w:asciiTheme="minorHAnsi" w:hAnsiTheme="minorHAnsi"/>
        </w:rPr>
        <w:t xml:space="preserve">gap </w:t>
      </w:r>
      <w:r w:rsidRPr="00C2056C">
        <w:rPr>
          <w:rFonts w:asciiTheme="minorHAnsi" w:hAnsiTheme="minorHAnsi"/>
        </w:rPr>
        <w:t>between FOMC members’ rate forecasts and market-based forecasts</w:t>
      </w:r>
      <w:r>
        <w:rPr>
          <w:rFonts w:asciiTheme="minorHAnsi" w:hAnsiTheme="minorHAnsi"/>
        </w:rPr>
        <w:t>, despite having narrowed recently, implies</w:t>
      </w:r>
      <w:r w:rsidRPr="00C2056C">
        <w:rPr>
          <w:rFonts w:asciiTheme="minorHAnsi" w:hAnsiTheme="minorHAnsi"/>
        </w:rPr>
        <w:t xml:space="preserve"> that markets</w:t>
      </w:r>
      <w:r w:rsidRPr="0012575F">
        <w:rPr>
          <w:rFonts w:asciiTheme="minorHAnsi" w:hAnsiTheme="minorHAnsi"/>
        </w:rPr>
        <w:t xml:space="preserve"> could</w:t>
      </w:r>
      <w:r w:rsidRPr="00C2056C">
        <w:rPr>
          <w:rFonts w:asciiTheme="minorHAnsi" w:hAnsiTheme="minorHAnsi"/>
        </w:rPr>
        <w:t xml:space="preserve"> be surprised going forward</w:t>
      </w:r>
      <w:r>
        <w:rPr>
          <w:rFonts w:asciiTheme="minorHAnsi" w:hAnsiTheme="minorHAnsi"/>
        </w:rPr>
        <w:t>,</w:t>
      </w:r>
      <w:r w:rsidRPr="00C2056C">
        <w:rPr>
          <w:rFonts w:asciiTheme="minorHAnsi" w:hAnsiTheme="minorHAnsi"/>
        </w:rPr>
        <w:t xml:space="preserve"> potentially leading to volatility as</w:t>
      </w:r>
      <w:r>
        <w:rPr>
          <w:rFonts w:asciiTheme="minorHAnsi" w:hAnsiTheme="minorHAnsi"/>
        </w:rPr>
        <w:t xml:space="preserve"> expectations adjust</w:t>
      </w:r>
      <w:r w:rsidRPr="00C2056C">
        <w:rPr>
          <w:rFonts w:asciiTheme="minorHAnsi" w:hAnsiTheme="minorHAnsi"/>
        </w:rPr>
        <w:t>.</w:t>
      </w:r>
    </w:p>
    <w:p w14:paraId="034114A4" w14:textId="77777777" w:rsidR="00A6165B" w:rsidRPr="00E331C6" w:rsidRDefault="00A6165B" w:rsidP="005130B2">
      <w:pPr>
        <w:keepNext/>
        <w:spacing w:before="120" w:after="0"/>
        <w:jc w:val="center"/>
        <w:rPr>
          <w:rFonts w:asciiTheme="minorHAnsi" w:hAnsiTheme="minorHAnsi"/>
          <w:b/>
        </w:rPr>
      </w:pPr>
      <w:r w:rsidRPr="00627583">
        <w:rPr>
          <w:rFonts w:asciiTheme="minorHAnsi" w:hAnsiTheme="minorHAnsi"/>
          <w:b/>
        </w:rPr>
        <w:t>Chart 3: Interest ra</w:t>
      </w:r>
      <w:r w:rsidRPr="00E331C6">
        <w:rPr>
          <w:rFonts w:asciiTheme="minorHAnsi" w:hAnsiTheme="minorHAnsi"/>
          <w:b/>
        </w:rPr>
        <w:t>te expectations of the market versus the United States Federal Reserve</w:t>
      </w:r>
    </w:p>
    <w:p w14:paraId="72C18B6D" w14:textId="17FA5E8D" w:rsidR="00A6165B" w:rsidRPr="00315929" w:rsidRDefault="00747EAD" w:rsidP="00C506E8">
      <w:pPr>
        <w:spacing w:after="120" w:line="240" w:lineRule="auto"/>
        <w:jc w:val="left"/>
        <w:rPr>
          <w:rFonts w:asciiTheme="minorHAnsi" w:hAnsiTheme="minorHAnsi"/>
          <w:sz w:val="16"/>
          <w:szCs w:val="16"/>
        </w:rPr>
      </w:pPr>
      <w:r>
        <w:rPr>
          <w:rFonts w:asciiTheme="minorHAnsi" w:hAnsiTheme="minorHAnsi"/>
          <w:sz w:val="16"/>
          <w:szCs w:val="16"/>
        </w:rPr>
        <w:pict w14:anchorId="5A6CB8CC">
          <v:shape id="_x0000_i1029" type="#_x0000_t75" style="width:226pt;height:226pt">
            <v:imagedata r:id="rId26" o:title=""/>
          </v:shape>
        </w:pict>
      </w:r>
      <w:r w:rsidR="00A6165B" w:rsidRPr="00E331C6">
        <w:rPr>
          <w:rFonts w:asciiTheme="minorHAnsi" w:hAnsiTheme="minorHAnsi"/>
          <w:sz w:val="16"/>
          <w:szCs w:val="16"/>
        </w:rPr>
        <w:t>Source: Bloomberg.</w:t>
      </w:r>
    </w:p>
    <w:p w14:paraId="060EC91E" w14:textId="77777777" w:rsidR="00BB7FDD" w:rsidRDefault="00BB7FDD" w:rsidP="005130B2">
      <w:pPr>
        <w:spacing w:after="0"/>
        <w:rPr>
          <w:rFonts w:asciiTheme="minorHAnsi" w:hAnsiTheme="minorHAnsi"/>
          <w:b/>
          <w:color w:val="0000FF"/>
          <w:sz w:val="24"/>
        </w:rPr>
      </w:pPr>
      <w:r w:rsidRPr="00287CD4">
        <w:rPr>
          <w:rFonts w:asciiTheme="minorHAnsi" w:hAnsiTheme="minorHAnsi"/>
        </w:rPr>
        <w:t>While the systemic risks from renewed volatility and falls in asset prices would depend on the degree of leverage involved, there could be real economy implications through confidence and wealth channels.</w:t>
      </w:r>
      <w:r w:rsidRPr="00EB5C72">
        <w:rPr>
          <w:rFonts w:asciiTheme="minorHAnsi" w:hAnsiTheme="minorHAnsi"/>
        </w:rPr>
        <w:t xml:space="preserve"> </w:t>
      </w:r>
      <w:r w:rsidRPr="00EB5C72">
        <w:rPr>
          <w:rFonts w:asciiTheme="minorHAnsi" w:hAnsiTheme="minorHAnsi"/>
          <w:lang w:eastAsia="ja-JP"/>
        </w:rPr>
        <w:t xml:space="preserve"> </w:t>
      </w:r>
    </w:p>
    <w:p w14:paraId="00463954" w14:textId="77777777" w:rsidR="0052718F" w:rsidRDefault="00F35428" w:rsidP="005130B2">
      <w:pPr>
        <w:pStyle w:val="ChartGraphic0"/>
        <w:spacing w:before="120" w:after="120"/>
        <w:jc w:val="left"/>
        <w:rPr>
          <w:rFonts w:asciiTheme="minorHAnsi" w:hAnsiTheme="minorHAnsi"/>
          <w:b/>
          <w:color w:val="0000FF"/>
          <w:sz w:val="24"/>
        </w:rPr>
      </w:pPr>
      <w:r>
        <w:rPr>
          <w:rFonts w:asciiTheme="minorHAnsi" w:hAnsiTheme="minorHAnsi"/>
          <w:b/>
          <w:color w:val="0000FF"/>
          <w:sz w:val="24"/>
        </w:rPr>
        <w:t xml:space="preserve">… </w:t>
      </w:r>
      <w:r w:rsidR="0052718F">
        <w:rPr>
          <w:rFonts w:asciiTheme="minorHAnsi" w:hAnsiTheme="minorHAnsi"/>
          <w:b/>
          <w:color w:val="0000FF"/>
          <w:sz w:val="24"/>
        </w:rPr>
        <w:t>and the Australian dollar has depreciated</w:t>
      </w:r>
    </w:p>
    <w:p w14:paraId="2111EC30" w14:textId="77777777" w:rsidR="0052718F" w:rsidRPr="001831B2" w:rsidRDefault="0052718F" w:rsidP="0018692C">
      <w:pPr>
        <w:rPr>
          <w:rFonts w:asciiTheme="minorHAnsi" w:hAnsiTheme="minorHAnsi"/>
        </w:rPr>
      </w:pPr>
      <w:r w:rsidRPr="000566F1">
        <w:rPr>
          <w:rFonts w:asciiTheme="minorHAnsi" w:hAnsiTheme="minorHAnsi"/>
        </w:rPr>
        <w:t>Reflecting US dollar strength and weaker commodity price</w:t>
      </w:r>
      <w:r>
        <w:rPr>
          <w:rFonts w:asciiTheme="minorHAnsi" w:hAnsiTheme="minorHAnsi"/>
        </w:rPr>
        <w:t>s</w:t>
      </w:r>
      <w:r w:rsidRPr="000566F1">
        <w:rPr>
          <w:rFonts w:asciiTheme="minorHAnsi" w:hAnsiTheme="minorHAnsi"/>
        </w:rPr>
        <w:t xml:space="preserve">, the Australian dollar has depreciated recently falling by </w:t>
      </w:r>
      <w:r w:rsidR="001B074A">
        <w:rPr>
          <w:rFonts w:asciiTheme="minorHAnsi" w:hAnsiTheme="minorHAnsi"/>
        </w:rPr>
        <w:t xml:space="preserve">around </w:t>
      </w:r>
      <w:r w:rsidRPr="00627583">
        <w:rPr>
          <w:rFonts w:asciiTheme="minorHAnsi" w:hAnsiTheme="minorHAnsi"/>
        </w:rPr>
        <w:t>5 per cent in</w:t>
      </w:r>
      <w:r w:rsidRPr="000566F1">
        <w:rPr>
          <w:rFonts w:asciiTheme="minorHAnsi" w:hAnsiTheme="minorHAnsi"/>
        </w:rPr>
        <w:t xml:space="preserve"> both US dollar and trade-weighted terms since MYEFO.</w:t>
      </w:r>
    </w:p>
    <w:p w14:paraId="479EA868" w14:textId="77777777" w:rsidR="00B60DB5" w:rsidRPr="00C506E8" w:rsidRDefault="00BB7FDD" w:rsidP="0018692C">
      <w:pPr>
        <w:rPr>
          <w:rFonts w:asciiTheme="minorHAnsi" w:hAnsiTheme="minorHAnsi"/>
          <w:lang w:eastAsia="ja-JP"/>
        </w:rPr>
        <w:sectPr w:rsidR="00B60DB5" w:rsidRPr="00C506E8" w:rsidSect="00843281">
          <w:headerReference w:type="default" r:id="rId27"/>
          <w:footerReference w:type="even" r:id="rId28"/>
          <w:footerReference w:type="default" r:id="rId29"/>
          <w:type w:val="continuous"/>
          <w:pgSz w:w="11907" w:h="16840" w:code="9"/>
          <w:pgMar w:top="1418" w:right="1100" w:bottom="1418" w:left="1100" w:header="170" w:footer="170" w:gutter="0"/>
          <w:cols w:num="2" w:space="709"/>
          <w:docGrid w:linePitch="272"/>
        </w:sectPr>
      </w:pPr>
      <w:r w:rsidRPr="000566F1">
        <w:rPr>
          <w:rFonts w:asciiTheme="minorHAnsi" w:hAnsiTheme="minorHAnsi"/>
        </w:rPr>
        <w:t>This has cushioned the fall in commodity prices in Australian dollar t</w:t>
      </w:r>
      <w:r>
        <w:rPr>
          <w:rFonts w:asciiTheme="minorHAnsi" w:hAnsiTheme="minorHAnsi"/>
        </w:rPr>
        <w:t xml:space="preserve">erms with iron ore prices </w:t>
      </w:r>
      <w:r w:rsidRPr="000566F1">
        <w:rPr>
          <w:rFonts w:asciiTheme="minorHAnsi" w:hAnsiTheme="minorHAnsi"/>
        </w:rPr>
        <w:t xml:space="preserve">falling by </w:t>
      </w:r>
      <w:r w:rsidRPr="00627583">
        <w:rPr>
          <w:rFonts w:asciiTheme="minorHAnsi" w:hAnsiTheme="minorHAnsi"/>
        </w:rPr>
        <w:t xml:space="preserve">about </w:t>
      </w:r>
      <w:r w:rsidR="00E11D2F">
        <w:rPr>
          <w:rFonts w:asciiTheme="minorHAnsi" w:hAnsiTheme="minorHAnsi"/>
        </w:rPr>
        <w:t>25</w:t>
      </w:r>
      <w:r w:rsidRPr="00627583">
        <w:rPr>
          <w:rFonts w:asciiTheme="minorHAnsi" w:hAnsiTheme="minorHAnsi"/>
        </w:rPr>
        <w:t xml:space="preserve"> per cent</w:t>
      </w:r>
      <w:r w:rsidRPr="000566F1">
        <w:rPr>
          <w:rFonts w:asciiTheme="minorHAnsi" w:hAnsiTheme="minorHAnsi"/>
        </w:rPr>
        <w:t xml:space="preserve"> since MYEFO</w:t>
      </w:r>
      <w:r w:rsidR="00B318FA">
        <w:rPr>
          <w:rFonts w:asciiTheme="minorHAnsi" w:hAnsiTheme="minorHAnsi"/>
        </w:rPr>
        <w:t xml:space="preserve"> (compared to a fall of</w:t>
      </w:r>
      <w:r w:rsidR="00B318FA">
        <w:rPr>
          <w:rFonts w:asciiTheme="minorHAnsi" w:hAnsiTheme="minorHAnsi"/>
          <w:lang w:eastAsia="ja-JP"/>
        </w:rPr>
        <w:t xml:space="preserve"> </w:t>
      </w:r>
      <w:r w:rsidR="00C506E8">
        <w:rPr>
          <w:rFonts w:asciiTheme="minorHAnsi" w:hAnsiTheme="minorHAnsi"/>
          <w:lang w:eastAsia="ja-JP"/>
        </w:rPr>
        <w:t xml:space="preserve">around </w:t>
      </w:r>
      <w:r w:rsidR="00E11D2F">
        <w:rPr>
          <w:rFonts w:asciiTheme="minorHAnsi" w:hAnsiTheme="minorHAnsi"/>
          <w:lang w:eastAsia="ja-JP"/>
        </w:rPr>
        <w:t>3</w:t>
      </w:r>
      <w:r w:rsidR="001B074A">
        <w:rPr>
          <w:rFonts w:asciiTheme="minorHAnsi" w:hAnsiTheme="minorHAnsi"/>
          <w:lang w:eastAsia="ja-JP"/>
        </w:rPr>
        <w:t>0</w:t>
      </w:r>
      <w:r w:rsidR="00B318FA" w:rsidRPr="00627583">
        <w:rPr>
          <w:rFonts w:asciiTheme="minorHAnsi" w:hAnsiTheme="minorHAnsi"/>
          <w:lang w:eastAsia="ja-JP"/>
        </w:rPr>
        <w:t xml:space="preserve"> per cent in US dollar terms)</w:t>
      </w:r>
      <w:r w:rsidRPr="00627583">
        <w:rPr>
          <w:rFonts w:asciiTheme="minorHAnsi" w:hAnsiTheme="minorHAnsi"/>
          <w:lang w:eastAsia="ja-JP"/>
        </w:rPr>
        <w:t xml:space="preserve"> while c</w:t>
      </w:r>
      <w:r w:rsidR="00C506E8">
        <w:rPr>
          <w:rFonts w:asciiTheme="minorHAnsi" w:hAnsiTheme="minorHAnsi"/>
          <w:lang w:eastAsia="ja-JP"/>
        </w:rPr>
        <w:t>oal prices</w:t>
      </w:r>
      <w:r w:rsidR="001B074A">
        <w:rPr>
          <w:rFonts w:asciiTheme="minorHAnsi" w:hAnsiTheme="minorHAnsi"/>
          <w:lang w:eastAsia="ja-JP"/>
        </w:rPr>
        <w:t xml:space="preserve"> </w:t>
      </w:r>
      <w:r w:rsidR="00C506E8">
        <w:rPr>
          <w:rFonts w:asciiTheme="minorHAnsi" w:hAnsiTheme="minorHAnsi"/>
          <w:lang w:eastAsia="ja-JP"/>
        </w:rPr>
        <w:t>have fallen less</w:t>
      </w:r>
      <w:r w:rsidRPr="006440DC">
        <w:rPr>
          <w:rFonts w:asciiTheme="minorHAnsi" w:hAnsiTheme="minorHAnsi"/>
          <w:lang w:eastAsia="ja-JP"/>
        </w:rPr>
        <w:t>.</w:t>
      </w:r>
      <w:r w:rsidR="00C506E8" w:rsidRPr="006440DC">
        <w:rPr>
          <w:rFonts w:asciiTheme="minorHAnsi" w:hAnsiTheme="minorHAnsi"/>
          <w:lang w:eastAsia="ja-JP"/>
        </w:rPr>
        <w:t xml:space="preserve"> </w:t>
      </w:r>
      <w:r w:rsidR="00CF445B" w:rsidRPr="006440DC">
        <w:rPr>
          <w:rFonts w:asciiTheme="minorHAnsi" w:hAnsiTheme="minorHAnsi"/>
          <w:lang w:eastAsia="ja-JP"/>
        </w:rPr>
        <w:t xml:space="preserve">The weaker </w:t>
      </w:r>
      <w:r w:rsidR="002F2C1B" w:rsidRPr="006440DC">
        <w:rPr>
          <w:rFonts w:asciiTheme="minorHAnsi" w:hAnsiTheme="minorHAnsi"/>
          <w:lang w:eastAsia="ja-JP"/>
        </w:rPr>
        <w:t xml:space="preserve">Australian </w:t>
      </w:r>
      <w:r w:rsidR="00CF445B" w:rsidRPr="006440DC">
        <w:rPr>
          <w:rFonts w:asciiTheme="minorHAnsi" w:hAnsiTheme="minorHAnsi"/>
          <w:lang w:eastAsia="ja-JP"/>
        </w:rPr>
        <w:t>dollar has also led to higher import price</w:t>
      </w:r>
      <w:r w:rsidR="006440DC" w:rsidRPr="006440DC">
        <w:rPr>
          <w:rFonts w:asciiTheme="minorHAnsi" w:hAnsiTheme="minorHAnsi"/>
          <w:lang w:eastAsia="ja-JP"/>
        </w:rPr>
        <w:t xml:space="preserve">s. </w:t>
      </w:r>
      <w:r w:rsidR="00260FF7">
        <w:rPr>
          <w:rFonts w:asciiTheme="minorHAnsi" w:hAnsiTheme="minorHAnsi"/>
          <w:lang w:eastAsia="ja-JP"/>
        </w:rPr>
        <w:t>Higher import prices</w:t>
      </w:r>
      <w:r w:rsidR="006440DC" w:rsidRPr="006440DC">
        <w:rPr>
          <w:rFonts w:asciiTheme="minorHAnsi" w:hAnsiTheme="minorHAnsi"/>
          <w:lang w:eastAsia="ja-JP"/>
        </w:rPr>
        <w:t xml:space="preserve"> are weighing down the terms of trade, which is expected to fall by 7 per cent in 2015-16.</w:t>
      </w:r>
      <w:r w:rsidR="00EB741B">
        <w:rPr>
          <w:rFonts w:asciiTheme="minorHAnsi" w:hAnsiTheme="minorHAnsi"/>
          <w:lang w:eastAsia="ja-JP"/>
        </w:rPr>
        <w:t xml:space="preserve"> </w:t>
      </w:r>
    </w:p>
    <w:tbl>
      <w:tblPr>
        <w:tblpPr w:leftFromText="180" w:rightFromText="180" w:vertAnchor="text" w:horzAnchor="margin" w:tblpY="-26"/>
        <w:tblW w:w="10220" w:type="dxa"/>
        <w:shd w:val="clear" w:color="auto" w:fill="EBEBEB"/>
        <w:tblLayout w:type="fixed"/>
        <w:tblLook w:val="01E0" w:firstRow="1" w:lastRow="1" w:firstColumn="1" w:lastColumn="1" w:noHBand="0" w:noVBand="0"/>
      </w:tblPr>
      <w:tblGrid>
        <w:gridCol w:w="4891"/>
        <w:gridCol w:w="376"/>
        <w:gridCol w:w="4953"/>
      </w:tblGrid>
      <w:tr w:rsidR="00EB741B" w:rsidRPr="00BF6A1C" w14:paraId="646CEAD6" w14:textId="77777777" w:rsidTr="00EB741B">
        <w:trPr>
          <w:trHeight w:val="689"/>
        </w:trPr>
        <w:tc>
          <w:tcPr>
            <w:tcW w:w="10220" w:type="dxa"/>
            <w:gridSpan w:val="3"/>
            <w:shd w:val="clear" w:color="auto" w:fill="EBEBEB"/>
          </w:tcPr>
          <w:p w14:paraId="2CAF8423" w14:textId="77777777" w:rsidR="00EB741B" w:rsidRPr="00A52D39" w:rsidRDefault="00EB741B" w:rsidP="00EB741B">
            <w:pPr>
              <w:pStyle w:val="IntenseQuote"/>
              <w:pBdr>
                <w:bottom w:val="none" w:sz="0" w:space="0" w:color="auto"/>
              </w:pBdr>
              <w:spacing w:after="0"/>
              <w:ind w:left="0"/>
              <w:rPr>
                <w:rFonts w:ascii="Arial" w:eastAsia="Times New Roman" w:hAnsi="Arial"/>
                <w:b w:val="0"/>
                <w:szCs w:val="20"/>
                <w:lang w:eastAsia="en-AU"/>
              </w:rPr>
            </w:pPr>
            <w:r w:rsidRPr="00BF6A1C">
              <w:rPr>
                <w:i w:val="0"/>
                <w:color w:val="0000FF"/>
                <w:sz w:val="28"/>
                <w:szCs w:val="28"/>
              </w:rPr>
              <w:t xml:space="preserve">Box </w:t>
            </w:r>
            <w:r>
              <w:rPr>
                <w:i w:val="0"/>
                <w:color w:val="0000FF"/>
                <w:sz w:val="28"/>
                <w:szCs w:val="28"/>
              </w:rPr>
              <w:t>1</w:t>
            </w:r>
            <w:r w:rsidRPr="00BF6A1C">
              <w:rPr>
                <w:i w:val="0"/>
                <w:color w:val="0000FF"/>
                <w:sz w:val="28"/>
                <w:szCs w:val="28"/>
              </w:rPr>
              <w:t xml:space="preserve"> – </w:t>
            </w:r>
            <w:r>
              <w:rPr>
                <w:i w:val="0"/>
                <w:color w:val="0000FF"/>
                <w:sz w:val="28"/>
                <w:szCs w:val="28"/>
              </w:rPr>
              <w:t>Iron ore price developments</w:t>
            </w:r>
          </w:p>
        </w:tc>
      </w:tr>
      <w:tr w:rsidR="00EB741B" w:rsidRPr="00BF6A1C" w14:paraId="6CF50425" w14:textId="77777777" w:rsidTr="00EB741B">
        <w:trPr>
          <w:trHeight w:val="13060"/>
        </w:trPr>
        <w:tc>
          <w:tcPr>
            <w:tcW w:w="4891" w:type="dxa"/>
            <w:shd w:val="clear" w:color="auto" w:fill="EBEBEB"/>
          </w:tcPr>
          <w:p w14:paraId="4179EF74" w14:textId="77777777" w:rsidR="00EB741B" w:rsidRDefault="00EB741B" w:rsidP="00EB741B">
            <w:r>
              <w:t xml:space="preserve">Having almost halved over 2014, the iron ore spot price has fallen another 25 per cent </w:t>
            </w:r>
            <w:r w:rsidR="00A22B85">
              <w:t>since the start of March</w:t>
            </w:r>
            <w:r>
              <w:t xml:space="preserve"> to be US$43 per tonne</w:t>
            </w:r>
            <w:r w:rsidDel="00CE797D">
              <w:t xml:space="preserve"> </w:t>
            </w:r>
            <w:r>
              <w:t>free on board (FOB). Not since 2006 have prices been this low. The extent of the price falls was widely unexpected with Treasury’s MYEFO assumption of US$60 per tonne at the lower end of market expectations at the time.</w:t>
            </w:r>
          </w:p>
          <w:p w14:paraId="7DE41B90" w14:textId="77777777" w:rsidR="00EB741B" w:rsidRDefault="00EB741B" w:rsidP="00EB741B">
            <w:pPr>
              <w:spacing w:after="120"/>
            </w:pPr>
            <w:r>
              <w:t>The price assumption has been revised down to $50 per tonne across the forecast period. This assumption was settled in early March when the spot price was around $55 per tonne, but the further price falls over the past month suggest substantial downside risk to this assumption  (Chart 4).</w:t>
            </w:r>
          </w:p>
          <w:p w14:paraId="33026F21" w14:textId="77777777" w:rsidR="00EB741B" w:rsidRPr="001E5527" w:rsidRDefault="00CA2919" w:rsidP="00EB741B">
            <w:pPr>
              <w:spacing w:before="120" w:after="0" w:line="240" w:lineRule="auto"/>
              <w:jc w:val="center"/>
              <w:rPr>
                <w:rFonts w:asciiTheme="minorHAnsi" w:hAnsiTheme="minorHAnsi"/>
                <w:b/>
                <w:szCs w:val="20"/>
              </w:rPr>
            </w:pPr>
            <w:r>
              <w:rPr>
                <w:rFonts w:asciiTheme="minorHAnsi" w:hAnsiTheme="minorHAnsi"/>
                <w:b/>
                <w:noProof/>
                <w:szCs w:val="20"/>
                <w:lang w:eastAsia="en-AU"/>
              </w:rPr>
              <mc:AlternateContent>
                <mc:Choice Requires="wps">
                  <w:drawing>
                    <wp:anchor distT="0" distB="0" distL="114300" distR="114300" simplePos="0" relativeHeight="251660288" behindDoc="0" locked="0" layoutInCell="1" allowOverlap="1" wp14:anchorId="78864871" wp14:editId="611F7BDF">
                      <wp:simplePos x="0" y="0"/>
                      <wp:positionH relativeFrom="column">
                        <wp:posOffset>12890</wp:posOffset>
                      </wp:positionH>
                      <wp:positionV relativeFrom="paragraph">
                        <wp:posOffset>138430</wp:posOffset>
                      </wp:positionV>
                      <wp:extent cx="2897505" cy="3016250"/>
                      <wp:effectExtent l="0" t="0" r="17145" b="12700"/>
                      <wp:wrapNone/>
                      <wp:docPr id="4" name="Text Box 4"/>
                      <wp:cNvGraphicFramePr/>
                      <a:graphic xmlns:a="http://schemas.openxmlformats.org/drawingml/2006/main">
                        <a:graphicData uri="http://schemas.microsoft.com/office/word/2010/wordprocessingShape">
                          <wps:wsp>
                            <wps:cNvSpPr txBox="1"/>
                            <wps:spPr>
                              <a:xfrm>
                                <a:off x="0" y="0"/>
                                <a:ext cx="2897505" cy="30162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20E26" w14:textId="77777777" w:rsidR="00347F0C" w:rsidRPr="00577F3D" w:rsidRDefault="00347F0C" w:rsidP="00347F0C">
                                  <w:pPr>
                                    <w:rPr>
                                      <w:rFonts w:asciiTheme="minorHAnsi" w:hAnsiTheme="minorHAnsi"/>
                                    </w:rPr>
                                  </w:pPr>
                                  <w:r w:rsidRPr="00577F3D">
                                    <w:rPr>
                                      <w:rFonts w:asciiTheme="minorHAnsi" w:hAnsiTheme="minorHAnsi"/>
                                    </w:rPr>
                                    <w:t>Chart has been removed as it contains</w:t>
                                  </w:r>
                                  <w:r>
                                    <w:rPr>
                                      <w:rFonts w:asciiTheme="minorHAnsi" w:hAnsiTheme="minorHAnsi"/>
                                    </w:rPr>
                                    <w:t xml:space="preserve"> subscription information.</w:t>
                                  </w:r>
                                  <w:r w:rsidRPr="00577F3D">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pt;margin-top:10.9pt;width:228.1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" fillcolor="#f2f2f2 [3052]" strokeweight=".5pt">
                      <v:textbox>
                        <w:txbxContent>
                          <w:p w14:paraId="1AD20E26" w14:textId="77777777" w:rsidR="00347F0C" w:rsidRPr="00577F3D" w:rsidRDefault="00347F0C" w:rsidP="00347F0C">
                            <w:pPr>
                              <w:rPr>
                                <w:rFonts w:asciiTheme="minorHAnsi" w:hAnsiTheme="minorHAnsi"/>
                              </w:rPr>
                            </w:pPr>
                            <w:r w:rsidRPr="00577F3D">
                              <w:rPr>
                                <w:rFonts w:asciiTheme="minorHAnsi" w:hAnsiTheme="minorHAnsi"/>
                              </w:rPr>
                              <w:t>Chart has been removed as it contains</w:t>
                            </w:r>
                            <w:r>
                              <w:rPr>
                                <w:rFonts w:asciiTheme="minorHAnsi" w:hAnsiTheme="minorHAnsi"/>
                              </w:rPr>
                              <w:t xml:space="preserve"> subscription information.</w:t>
                            </w:r>
                            <w:r w:rsidRPr="00577F3D">
                              <w:rPr>
                                <w:rFonts w:asciiTheme="minorHAnsi" w:hAnsiTheme="minorHAnsi"/>
                              </w:rPr>
                              <w:t xml:space="preserve"> </w:t>
                            </w:r>
                          </w:p>
                        </w:txbxContent>
                      </v:textbox>
                    </v:shape>
                  </w:pict>
                </mc:Fallback>
              </mc:AlternateContent>
            </w:r>
            <w:r w:rsidR="00EB741B" w:rsidRPr="00B60DB5">
              <w:rPr>
                <w:rFonts w:asciiTheme="minorHAnsi" w:hAnsiTheme="minorHAnsi"/>
                <w:b/>
                <w:szCs w:val="20"/>
              </w:rPr>
              <w:t xml:space="preserve">Chart </w:t>
            </w:r>
            <w:r w:rsidR="00EB741B">
              <w:rPr>
                <w:rFonts w:asciiTheme="minorHAnsi" w:hAnsiTheme="minorHAnsi"/>
                <w:b/>
                <w:szCs w:val="20"/>
              </w:rPr>
              <w:t>4</w:t>
            </w:r>
            <w:r w:rsidR="00EB741B" w:rsidRPr="00B60DB5">
              <w:rPr>
                <w:rFonts w:asciiTheme="minorHAnsi" w:hAnsiTheme="minorHAnsi"/>
                <w:b/>
                <w:szCs w:val="20"/>
              </w:rPr>
              <w:t xml:space="preserve">: </w:t>
            </w:r>
            <w:r w:rsidR="00EB741B">
              <w:rPr>
                <w:rFonts w:asciiTheme="minorHAnsi" w:hAnsiTheme="minorHAnsi"/>
                <w:b/>
                <w:szCs w:val="20"/>
              </w:rPr>
              <w:t>Recent spot price developments</w:t>
            </w:r>
          </w:p>
          <w:p w14:paraId="7F6E1C93" w14:textId="77777777" w:rsidR="00EB741B" w:rsidRDefault="00EB741B" w:rsidP="00EB741B">
            <w:pPr>
              <w:spacing w:after="120" w:line="240" w:lineRule="auto"/>
              <w:rPr>
                <w:rFonts w:asciiTheme="minorHAnsi" w:hAnsiTheme="minorHAnsi"/>
                <w:kern w:val="2"/>
                <w:sz w:val="16"/>
              </w:rPr>
            </w:pPr>
          </w:p>
          <w:p w14:paraId="3E4B4091" w14:textId="77777777" w:rsidR="00CA2919" w:rsidRDefault="00CA2919" w:rsidP="00EB741B">
            <w:pPr>
              <w:spacing w:after="120" w:line="240" w:lineRule="auto"/>
              <w:rPr>
                <w:rFonts w:asciiTheme="minorHAnsi" w:hAnsiTheme="minorHAnsi"/>
                <w:kern w:val="2"/>
                <w:sz w:val="16"/>
              </w:rPr>
            </w:pPr>
          </w:p>
          <w:p w14:paraId="67F8DC9B" w14:textId="77777777" w:rsidR="00CA2919" w:rsidRDefault="00CA2919" w:rsidP="00EB741B">
            <w:pPr>
              <w:spacing w:after="120" w:line="240" w:lineRule="auto"/>
              <w:rPr>
                <w:rFonts w:asciiTheme="minorHAnsi" w:hAnsiTheme="minorHAnsi"/>
                <w:kern w:val="2"/>
                <w:sz w:val="16"/>
              </w:rPr>
            </w:pPr>
          </w:p>
          <w:p w14:paraId="51340FA8" w14:textId="77777777" w:rsidR="00CA2919" w:rsidRDefault="00CA2919" w:rsidP="00EB741B">
            <w:pPr>
              <w:spacing w:after="120" w:line="240" w:lineRule="auto"/>
              <w:rPr>
                <w:rFonts w:asciiTheme="minorHAnsi" w:hAnsiTheme="minorHAnsi"/>
                <w:kern w:val="2"/>
                <w:sz w:val="16"/>
              </w:rPr>
            </w:pPr>
          </w:p>
          <w:p w14:paraId="554988B5" w14:textId="77777777" w:rsidR="00CA2919" w:rsidRDefault="00CA2919" w:rsidP="00EB741B">
            <w:pPr>
              <w:spacing w:after="120" w:line="240" w:lineRule="auto"/>
              <w:rPr>
                <w:rFonts w:asciiTheme="minorHAnsi" w:hAnsiTheme="minorHAnsi"/>
                <w:kern w:val="2"/>
                <w:sz w:val="16"/>
              </w:rPr>
            </w:pPr>
          </w:p>
          <w:p w14:paraId="010E5815" w14:textId="77777777" w:rsidR="00CA2919" w:rsidRDefault="00CA2919" w:rsidP="00EB741B">
            <w:pPr>
              <w:spacing w:after="120" w:line="240" w:lineRule="auto"/>
              <w:rPr>
                <w:rFonts w:asciiTheme="minorHAnsi" w:hAnsiTheme="minorHAnsi"/>
                <w:kern w:val="2"/>
                <w:sz w:val="16"/>
              </w:rPr>
            </w:pPr>
          </w:p>
          <w:p w14:paraId="1E55C651" w14:textId="77777777" w:rsidR="00CA2919" w:rsidRDefault="00CA2919" w:rsidP="00EB741B">
            <w:pPr>
              <w:spacing w:after="120" w:line="240" w:lineRule="auto"/>
              <w:rPr>
                <w:rFonts w:asciiTheme="minorHAnsi" w:hAnsiTheme="minorHAnsi"/>
                <w:kern w:val="2"/>
                <w:sz w:val="16"/>
              </w:rPr>
            </w:pPr>
          </w:p>
          <w:p w14:paraId="5BA5DD1A" w14:textId="77777777" w:rsidR="00CA2919" w:rsidRDefault="00CA2919" w:rsidP="00EB741B">
            <w:pPr>
              <w:spacing w:after="120" w:line="240" w:lineRule="auto"/>
              <w:rPr>
                <w:rFonts w:asciiTheme="minorHAnsi" w:hAnsiTheme="minorHAnsi"/>
                <w:kern w:val="2"/>
                <w:sz w:val="16"/>
              </w:rPr>
            </w:pPr>
          </w:p>
          <w:p w14:paraId="05202553" w14:textId="77777777" w:rsidR="00CA2919" w:rsidRDefault="00CA2919" w:rsidP="00EB741B">
            <w:pPr>
              <w:spacing w:after="120" w:line="240" w:lineRule="auto"/>
              <w:rPr>
                <w:rFonts w:asciiTheme="minorHAnsi" w:hAnsiTheme="minorHAnsi"/>
                <w:kern w:val="2"/>
                <w:sz w:val="16"/>
              </w:rPr>
            </w:pPr>
          </w:p>
          <w:p w14:paraId="3D44881E" w14:textId="77777777" w:rsidR="00CA2919" w:rsidRDefault="00CA2919" w:rsidP="00EB741B">
            <w:pPr>
              <w:spacing w:after="120" w:line="240" w:lineRule="auto"/>
              <w:rPr>
                <w:rFonts w:asciiTheme="minorHAnsi" w:hAnsiTheme="minorHAnsi"/>
                <w:kern w:val="2"/>
                <w:sz w:val="16"/>
              </w:rPr>
            </w:pPr>
          </w:p>
          <w:p w14:paraId="0926ABC3" w14:textId="77777777" w:rsidR="00CA2919" w:rsidRDefault="00CA2919" w:rsidP="00EB741B">
            <w:pPr>
              <w:spacing w:after="120" w:line="240" w:lineRule="auto"/>
              <w:rPr>
                <w:rFonts w:asciiTheme="minorHAnsi" w:hAnsiTheme="minorHAnsi"/>
                <w:kern w:val="2"/>
                <w:sz w:val="16"/>
              </w:rPr>
            </w:pPr>
          </w:p>
          <w:p w14:paraId="2B98088B" w14:textId="77777777" w:rsidR="00CA2919" w:rsidRDefault="00CA2919" w:rsidP="00EB741B">
            <w:pPr>
              <w:spacing w:after="120" w:line="240" w:lineRule="auto"/>
              <w:rPr>
                <w:rFonts w:asciiTheme="minorHAnsi" w:hAnsiTheme="minorHAnsi"/>
                <w:kern w:val="2"/>
                <w:sz w:val="16"/>
              </w:rPr>
            </w:pPr>
          </w:p>
          <w:p w14:paraId="028C98E3" w14:textId="77777777" w:rsidR="00CA2919" w:rsidRDefault="00CA2919" w:rsidP="00EB741B">
            <w:pPr>
              <w:spacing w:after="120" w:line="240" w:lineRule="auto"/>
              <w:rPr>
                <w:rFonts w:asciiTheme="minorHAnsi" w:hAnsiTheme="minorHAnsi"/>
                <w:kern w:val="2"/>
                <w:sz w:val="16"/>
              </w:rPr>
            </w:pPr>
          </w:p>
          <w:p w14:paraId="66D1EE84" w14:textId="77777777" w:rsidR="00CA2919" w:rsidRDefault="00CA2919" w:rsidP="00EB741B">
            <w:pPr>
              <w:spacing w:after="120" w:line="240" w:lineRule="auto"/>
              <w:rPr>
                <w:rFonts w:asciiTheme="minorHAnsi" w:hAnsiTheme="minorHAnsi"/>
                <w:kern w:val="2"/>
                <w:sz w:val="16"/>
              </w:rPr>
            </w:pPr>
          </w:p>
          <w:p w14:paraId="1EB824AF" w14:textId="77777777" w:rsidR="00CA2919" w:rsidRDefault="00CA2919" w:rsidP="00EB741B">
            <w:pPr>
              <w:spacing w:after="120" w:line="240" w:lineRule="auto"/>
              <w:rPr>
                <w:rFonts w:asciiTheme="minorHAnsi" w:hAnsiTheme="minorHAnsi"/>
                <w:kern w:val="2"/>
                <w:sz w:val="16"/>
              </w:rPr>
            </w:pPr>
          </w:p>
          <w:p w14:paraId="1964192E" w14:textId="77777777" w:rsidR="00EB741B" w:rsidRDefault="00EB741B" w:rsidP="00EB741B">
            <w:r>
              <w:t xml:space="preserve">Unlike last year’s supply-driven falls, demand factors have been the more important cause of the recent price collapse. Chinese construction activity, which accounts for about two-thirds of China’s steel usage, has continued to ease in 2015 in line with the downswing in the housing market. As a result, Chinese steelmakers have been reluctant to resume production following the shutdown period over Chinese New Year.  </w:t>
            </w:r>
          </w:p>
          <w:p w14:paraId="3026B7C1" w14:textId="77777777" w:rsidR="00EB741B" w:rsidRPr="0082376C" w:rsidRDefault="00EB741B" w:rsidP="00EB741B">
            <w:pPr>
              <w:spacing w:after="0" w:line="240" w:lineRule="auto"/>
              <w:rPr>
                <w:rFonts w:eastAsia="Times New Roman"/>
                <w:szCs w:val="20"/>
                <w:lang w:eastAsia="en-AU"/>
              </w:rPr>
            </w:pPr>
            <w:r>
              <w:t xml:space="preserve">In danger of missing their growth target, Chinese authorities have recently instituted a number of policy easing measures including the removal of </w:t>
            </w:r>
            <w:r w:rsidR="00920A54">
              <w:t xml:space="preserve">some </w:t>
            </w:r>
            <w:r>
              <w:t xml:space="preserve">previous restrictions on the property sector. Unlike previous easing cycles, the current easing cycle is not yet generating the same lift </w:t>
            </w:r>
            <w:r w:rsidR="001B074A">
              <w:t>in residential</w:t>
            </w:r>
            <w:r>
              <w:t xml:space="preserve"> construction. In part this reflects the  inevitable</w:t>
            </w:r>
          </w:p>
        </w:tc>
        <w:tc>
          <w:tcPr>
            <w:tcW w:w="376" w:type="dxa"/>
            <w:shd w:val="clear" w:color="auto" w:fill="EBEBEB"/>
          </w:tcPr>
          <w:p w14:paraId="586429E0" w14:textId="77777777" w:rsidR="00EB741B" w:rsidRPr="0082376C" w:rsidRDefault="00EB741B" w:rsidP="00EB741B">
            <w:pPr>
              <w:spacing w:before="120" w:after="120" w:line="240" w:lineRule="auto"/>
              <w:rPr>
                <w:rFonts w:eastAsia="Times New Roman"/>
                <w:szCs w:val="20"/>
                <w:lang w:eastAsia="en-AU"/>
              </w:rPr>
            </w:pPr>
          </w:p>
        </w:tc>
        <w:tc>
          <w:tcPr>
            <w:tcW w:w="4953" w:type="dxa"/>
            <w:shd w:val="clear" w:color="auto" w:fill="EBEBEB"/>
          </w:tcPr>
          <w:p w14:paraId="15A74A26" w14:textId="77777777" w:rsidR="00EB741B" w:rsidRDefault="00EB741B" w:rsidP="00EB741B">
            <w:r>
              <w:t xml:space="preserve">shift in the Chinese economy away from investment-led growth, with construction activity unlikely to ever again achieve the rates of growth seen in previous years. But it also reflects that authorities remain hamstrung by </w:t>
            </w:r>
            <w:r w:rsidRPr="00A76960">
              <w:t xml:space="preserve">the </w:t>
            </w:r>
            <w:r>
              <w:t xml:space="preserve">financial </w:t>
            </w:r>
            <w:r w:rsidRPr="00A76960">
              <w:t xml:space="preserve">vulnerabilities </w:t>
            </w:r>
            <w:r>
              <w:t>associated with previous rounds of credit-driven stimulus</w:t>
            </w:r>
            <w:r w:rsidRPr="00A76960">
              <w:t xml:space="preserve">, </w:t>
            </w:r>
            <w:r>
              <w:t>limiting the possibility for a further large, credit-driven expansion in construction investment in the future.</w:t>
            </w:r>
          </w:p>
          <w:p w14:paraId="4DD44A21" w14:textId="77777777" w:rsidR="00EB741B" w:rsidRDefault="00EB741B" w:rsidP="00EB741B">
            <w:pPr>
              <w:pStyle w:val="Dash"/>
              <w:numPr>
                <w:ilvl w:val="0"/>
                <w:numId w:val="0"/>
              </w:numPr>
            </w:pPr>
            <w:r>
              <w:t>There is growing recognition that authorities will provide less support to property investment than in the past, moderating the growth in the demand for steel. This is reinforcing particular policies aimed at the steel sector</w:t>
            </w:r>
            <w:r w:rsidR="0061103F">
              <w:t>,</w:t>
            </w:r>
            <w:r>
              <w:t xml:space="preserve"> including the </w:t>
            </w:r>
            <w:r w:rsidRPr="008E3FF5">
              <w:t>recently-announced plans to reduce excess capacity and pollution</w:t>
            </w:r>
            <w:r>
              <w:t xml:space="preserve"> in the sector. Together, these policies have reportedly been an important factor behind </w:t>
            </w:r>
            <w:r w:rsidRPr="008E3FF5">
              <w:t>the sharp price falls for both iron ore and metallurgical coal over recent weeks</w:t>
            </w:r>
            <w:r>
              <w:t>.</w:t>
            </w:r>
          </w:p>
          <w:p w14:paraId="642CA1E9" w14:textId="77777777" w:rsidR="00EB741B" w:rsidRDefault="00EB741B" w:rsidP="00EB741B">
            <w:pPr>
              <w:pStyle w:val="Dash"/>
              <w:numPr>
                <w:ilvl w:val="0"/>
                <w:numId w:val="0"/>
              </w:numPr>
            </w:pPr>
            <w:r>
              <w:t xml:space="preserve">The </w:t>
            </w:r>
            <w:r w:rsidRPr="0088150A">
              <w:t>US dollar</w:t>
            </w:r>
            <w:r>
              <w:t>’s</w:t>
            </w:r>
            <w:r w:rsidRPr="0088150A">
              <w:t xml:space="preserve"> </w:t>
            </w:r>
            <w:r>
              <w:t xml:space="preserve">appreciation has also played a role in price </w:t>
            </w:r>
            <w:r w:rsidRPr="0088150A">
              <w:t>falls</w:t>
            </w:r>
            <w:r>
              <w:t xml:space="preserve"> for US dollar denominated commodities.  This partly reflects that most commodity </w:t>
            </w:r>
            <w:r w:rsidRPr="001D5B20">
              <w:t>producers are located outside the US</w:t>
            </w:r>
            <w:r>
              <w:t>, so that a US dollar appreciation increases their revenues but has little impact on their costs. C</w:t>
            </w:r>
            <w:r w:rsidRPr="001D5B20">
              <w:t xml:space="preserve">ompetitive </w:t>
            </w:r>
            <w:r>
              <w:t xml:space="preserve">pressures then drive down US dollar commodity prices, while local currency prices remain relatively unchanged. </w:t>
            </w:r>
          </w:p>
          <w:p w14:paraId="1F4C6441" w14:textId="77777777" w:rsidR="00770874" w:rsidRDefault="00EB741B" w:rsidP="00EB741B">
            <w:pPr>
              <w:pStyle w:val="Dash"/>
              <w:numPr>
                <w:ilvl w:val="0"/>
                <w:numId w:val="0"/>
              </w:numPr>
            </w:pPr>
            <w:r>
              <w:t xml:space="preserve">On the </w:t>
            </w:r>
            <w:r w:rsidRPr="001B074A">
              <w:t xml:space="preserve">supply side, </w:t>
            </w:r>
            <w:r w:rsidR="008C1E45">
              <w:t xml:space="preserve">new low-cost </w:t>
            </w:r>
            <w:r w:rsidR="00920A54">
              <w:t xml:space="preserve">iron ore </w:t>
            </w:r>
            <w:r w:rsidR="008C1E45">
              <w:t xml:space="preserve">supply has more than offset lost production elsewhere over the past year, providing little support for prices. Industry reports suggest that Chinese domestic production fell by around 60 </w:t>
            </w:r>
            <w:r w:rsidR="005C745C">
              <w:t>millions of tonnes (</w:t>
            </w:r>
            <w:r w:rsidR="008C1E45">
              <w:t>mt</w:t>
            </w:r>
            <w:r w:rsidR="005C745C">
              <w:t>)</w:t>
            </w:r>
            <w:r w:rsidR="008C1E45">
              <w:t xml:space="preserve"> in 2014 while imports from non-major suppliers fell around 35 mt. This was more than offset by imports from Australia and Brazil, which increased by around 150 mt. </w:t>
            </w:r>
          </w:p>
          <w:p w14:paraId="50AEC7B6" w14:textId="77777777" w:rsidR="00EB741B" w:rsidRDefault="00FA156E" w:rsidP="00EB741B">
            <w:pPr>
              <w:pStyle w:val="Dash"/>
              <w:numPr>
                <w:ilvl w:val="0"/>
                <w:numId w:val="0"/>
              </w:numPr>
            </w:pPr>
            <w:r>
              <w:t>T</w:t>
            </w:r>
            <w:r w:rsidRPr="001B074A">
              <w:t xml:space="preserve">he </w:t>
            </w:r>
            <w:r w:rsidR="00EB741B" w:rsidRPr="001B074A">
              <w:t>iron ore sector’s success in achieving efficiency gains is also dragging on global prices</w:t>
            </w:r>
            <w:r w:rsidR="0068363F">
              <w:t xml:space="preserve"> and </w:t>
            </w:r>
            <w:r w:rsidR="00EB741B">
              <w:t>has generated something of a downward spiral in costs and prices across the industry</w:t>
            </w:r>
            <w:r w:rsidR="00EB741B" w:rsidRPr="00116E77">
              <w:t>.</w:t>
            </w:r>
            <w:r w:rsidR="00770874">
              <w:t xml:space="preserve"> </w:t>
            </w:r>
          </w:p>
          <w:p w14:paraId="5C307080" w14:textId="77777777" w:rsidR="00EB741B" w:rsidRDefault="00EB741B" w:rsidP="00EB741B">
            <w:pPr>
              <w:pStyle w:val="Dash"/>
              <w:numPr>
                <w:ilvl w:val="0"/>
                <w:numId w:val="0"/>
              </w:numPr>
            </w:pPr>
            <w:r>
              <w:t xml:space="preserve">Looking ahead, both demand and supply factors suggest a price recovery in the iron ore market is unlikely, at least in the near term. </w:t>
            </w:r>
          </w:p>
          <w:p w14:paraId="4958C11B" w14:textId="77777777" w:rsidR="00EB741B" w:rsidRPr="000749D1" w:rsidRDefault="00EB741B" w:rsidP="003B3C39">
            <w:pPr>
              <w:spacing w:after="0" w:line="240" w:lineRule="auto"/>
            </w:pPr>
            <w:r>
              <w:t>In China, the</w:t>
            </w:r>
            <w:r w:rsidRPr="0088150A">
              <w:t xml:space="preserve"> </w:t>
            </w:r>
            <w:r>
              <w:t xml:space="preserve">large </w:t>
            </w:r>
            <w:r w:rsidRPr="0088150A">
              <w:t xml:space="preserve">supply overhang </w:t>
            </w:r>
            <w:r>
              <w:t xml:space="preserve">in the housing market is expected to weigh on construction activity for some time yet, notwithstanding the recent </w:t>
            </w:r>
          </w:p>
        </w:tc>
      </w:tr>
    </w:tbl>
    <w:p w14:paraId="0EACE965" w14:textId="77777777" w:rsidR="00EB741B" w:rsidRDefault="00EB741B" w:rsidP="00EB741B">
      <w:pPr>
        <w:spacing w:after="0"/>
        <w:rPr>
          <w:rFonts w:asciiTheme="minorHAnsi" w:hAnsiTheme="minorHAnsi"/>
        </w:rPr>
      </w:pPr>
    </w:p>
    <w:tbl>
      <w:tblPr>
        <w:tblpPr w:leftFromText="180" w:rightFromText="180" w:vertAnchor="text" w:horzAnchor="margin" w:tblpY="-679"/>
        <w:tblW w:w="9945" w:type="dxa"/>
        <w:shd w:val="clear" w:color="auto" w:fill="EBEBEB"/>
        <w:tblLayout w:type="fixed"/>
        <w:tblLook w:val="01E0" w:firstRow="1" w:lastRow="1" w:firstColumn="1" w:lastColumn="1" w:noHBand="0" w:noVBand="0"/>
      </w:tblPr>
      <w:tblGrid>
        <w:gridCol w:w="4759"/>
        <w:gridCol w:w="366"/>
        <w:gridCol w:w="4820"/>
      </w:tblGrid>
      <w:tr w:rsidR="005570ED" w:rsidRPr="00BF6A1C" w14:paraId="67271DF8" w14:textId="77777777" w:rsidTr="00086EB4">
        <w:trPr>
          <w:trHeight w:val="5485"/>
        </w:trPr>
        <w:tc>
          <w:tcPr>
            <w:tcW w:w="4759" w:type="dxa"/>
            <w:shd w:val="clear" w:color="auto" w:fill="EBEBEB"/>
          </w:tcPr>
          <w:p w14:paraId="1A827507" w14:textId="77777777" w:rsidR="00A540D3" w:rsidRDefault="003B3C39" w:rsidP="000D2B01">
            <w:pPr>
              <w:spacing w:before="120"/>
            </w:pPr>
            <w:r>
              <w:t>decision to relax lending requirements for new home purchasers (Chart 5)</w:t>
            </w:r>
            <w:r w:rsidRPr="0088150A">
              <w:t>.</w:t>
            </w:r>
            <w:r>
              <w:t xml:space="preserve">  There are also concerns that record Chinese steel </w:t>
            </w:r>
            <w:r w:rsidRPr="0088150A">
              <w:t>exports</w:t>
            </w:r>
            <w:r>
              <w:t xml:space="preserve"> in 2014 will prove </w:t>
            </w:r>
            <w:r w:rsidR="00A540D3">
              <w:t>unsustainable in 2015, leading to a global steel glut unless Chinese steelmakers reduce production.</w:t>
            </w:r>
            <w:r w:rsidR="00A540D3" w:rsidRPr="00334DF4">
              <w:t xml:space="preserve"> </w:t>
            </w:r>
            <w:r w:rsidR="00A540D3" w:rsidRPr="0088150A">
              <w:t>A return in Chinese steel demand from the eventual rebound in the Chinese property sector would provide some price support in 2016 and beyond</w:t>
            </w:r>
            <w:r w:rsidR="0061103F">
              <w:t>,</w:t>
            </w:r>
            <w:r w:rsidR="00A540D3" w:rsidRPr="0088150A">
              <w:t xml:space="preserve"> </w:t>
            </w:r>
            <w:r w:rsidR="00920A54">
              <w:t>as growth in iron ore demand began to catch-up with supply</w:t>
            </w:r>
            <w:r w:rsidR="00A540D3" w:rsidRPr="0088150A">
              <w:t>.</w:t>
            </w:r>
          </w:p>
          <w:p w14:paraId="19D03CE6" w14:textId="77777777" w:rsidR="005570ED" w:rsidRPr="001E5527" w:rsidRDefault="005570ED" w:rsidP="000749D1">
            <w:pPr>
              <w:spacing w:before="120" w:after="0" w:line="240" w:lineRule="auto"/>
              <w:jc w:val="center"/>
              <w:rPr>
                <w:rFonts w:asciiTheme="minorHAnsi" w:hAnsiTheme="minorHAnsi"/>
                <w:b/>
                <w:szCs w:val="20"/>
              </w:rPr>
            </w:pPr>
            <w:r w:rsidRPr="00B60DB5">
              <w:rPr>
                <w:rFonts w:asciiTheme="minorHAnsi" w:hAnsiTheme="minorHAnsi"/>
                <w:b/>
                <w:szCs w:val="20"/>
              </w:rPr>
              <w:t xml:space="preserve">Chart </w:t>
            </w:r>
            <w:r w:rsidR="00A540D3">
              <w:rPr>
                <w:rFonts w:asciiTheme="minorHAnsi" w:hAnsiTheme="minorHAnsi"/>
                <w:b/>
                <w:szCs w:val="20"/>
              </w:rPr>
              <w:t>5</w:t>
            </w:r>
            <w:r w:rsidRPr="00B60DB5">
              <w:rPr>
                <w:rFonts w:asciiTheme="minorHAnsi" w:hAnsiTheme="minorHAnsi"/>
                <w:b/>
                <w:szCs w:val="20"/>
              </w:rPr>
              <w:t xml:space="preserve">: </w:t>
            </w:r>
            <w:r w:rsidR="00A540D3">
              <w:rPr>
                <w:rFonts w:asciiTheme="minorHAnsi" w:hAnsiTheme="minorHAnsi"/>
                <w:b/>
                <w:szCs w:val="20"/>
              </w:rPr>
              <w:t>Chinese property supply overhang</w:t>
            </w:r>
          </w:p>
          <w:p w14:paraId="64BD1599" w14:textId="0897B144" w:rsidR="00421CF0" w:rsidRDefault="00747EAD" w:rsidP="00086EB4">
            <w:pPr>
              <w:spacing w:after="0" w:line="240" w:lineRule="auto"/>
              <w:rPr>
                <w:noProof/>
                <w:lang w:eastAsia="en-AU"/>
              </w:rPr>
            </w:pPr>
            <w:r>
              <w:rPr>
                <w:noProof/>
                <w:lang w:eastAsia="en-AU"/>
              </w:rPr>
              <w:pict w14:anchorId="3442FAAE">
                <v:shape id="_x0000_i1030" type="#_x0000_t75" style="width:220pt;height:236pt">
                  <v:imagedata r:id="rId30" o:title=""/>
                </v:shape>
              </w:pict>
            </w:r>
          </w:p>
          <w:p w14:paraId="44F28AD0" w14:textId="77777777" w:rsidR="00DE1D27" w:rsidRDefault="00DE1D27" w:rsidP="00DE1D27">
            <w:pPr>
              <w:spacing w:after="0" w:line="240" w:lineRule="auto"/>
              <w:rPr>
                <w:rFonts w:asciiTheme="minorHAnsi" w:hAnsiTheme="minorHAnsi"/>
                <w:kern w:val="2"/>
                <w:sz w:val="16"/>
              </w:rPr>
            </w:pPr>
            <w:r>
              <w:rPr>
                <w:rFonts w:asciiTheme="minorHAnsi" w:hAnsiTheme="minorHAnsi"/>
                <w:kern w:val="2"/>
                <w:sz w:val="16"/>
              </w:rPr>
              <w:t>Note: 12 month moving average reported.</w:t>
            </w:r>
          </w:p>
          <w:p w14:paraId="27C42D8C" w14:textId="77777777" w:rsidR="00421CF0" w:rsidRDefault="00421CF0" w:rsidP="00421CF0">
            <w:pPr>
              <w:spacing w:after="0" w:line="240" w:lineRule="auto"/>
              <w:rPr>
                <w:rFonts w:asciiTheme="minorHAnsi" w:hAnsiTheme="minorHAnsi"/>
                <w:kern w:val="2"/>
                <w:sz w:val="16"/>
              </w:rPr>
            </w:pPr>
            <w:r w:rsidRPr="00133250">
              <w:rPr>
                <w:rFonts w:asciiTheme="minorHAnsi" w:hAnsiTheme="minorHAnsi"/>
                <w:kern w:val="2"/>
                <w:sz w:val="16"/>
              </w:rPr>
              <w:t xml:space="preserve">Source: </w:t>
            </w:r>
            <w:r>
              <w:rPr>
                <w:rFonts w:asciiTheme="minorHAnsi" w:hAnsiTheme="minorHAnsi"/>
                <w:kern w:val="2"/>
                <w:sz w:val="16"/>
              </w:rPr>
              <w:t xml:space="preserve">CEIC China Database and Treasury. </w:t>
            </w:r>
          </w:p>
          <w:p w14:paraId="2C14217D" w14:textId="77777777" w:rsidR="00EB741B" w:rsidRPr="00A540D3" w:rsidRDefault="00920A54" w:rsidP="00421CF0">
            <w:pPr>
              <w:pStyle w:val="Dash"/>
              <w:numPr>
                <w:ilvl w:val="0"/>
                <w:numId w:val="0"/>
              </w:numPr>
              <w:spacing w:before="120"/>
            </w:pPr>
            <w:r>
              <w:t>In the near-term</w:t>
            </w:r>
            <w:r w:rsidR="00421CF0">
              <w:t>, further increases in global iro</w:t>
            </w:r>
            <w:r>
              <w:t xml:space="preserve">n ore supply are </w:t>
            </w:r>
            <w:r w:rsidR="00421CF0">
              <w:t xml:space="preserve">expected to weigh on prices. In Australia alone, new low-cost supply </w:t>
            </w:r>
            <w:r w:rsidR="00421CF0" w:rsidRPr="00DE6F68">
              <w:t>is expected to boost export volumes by another 60 mt (almost 10 per cent) in 2015, adding to the extra 140 mt added</w:t>
            </w:r>
            <w:r w:rsidR="00421CF0">
              <w:t xml:space="preserve"> last year. </w:t>
            </w:r>
          </w:p>
        </w:tc>
        <w:tc>
          <w:tcPr>
            <w:tcW w:w="366" w:type="dxa"/>
            <w:shd w:val="clear" w:color="auto" w:fill="EBEBEB"/>
          </w:tcPr>
          <w:p w14:paraId="1B5572C8" w14:textId="77777777" w:rsidR="005570ED" w:rsidRPr="0082376C" w:rsidRDefault="005570ED" w:rsidP="000749D1">
            <w:pPr>
              <w:spacing w:before="120" w:after="120" w:line="240" w:lineRule="auto"/>
              <w:rPr>
                <w:rFonts w:eastAsia="Times New Roman"/>
                <w:szCs w:val="20"/>
                <w:lang w:eastAsia="en-AU"/>
              </w:rPr>
            </w:pPr>
          </w:p>
        </w:tc>
        <w:tc>
          <w:tcPr>
            <w:tcW w:w="4820" w:type="dxa"/>
            <w:shd w:val="clear" w:color="auto" w:fill="EBEBEB"/>
          </w:tcPr>
          <w:p w14:paraId="3821293D" w14:textId="77777777" w:rsidR="00EE34E8" w:rsidRPr="00421CF0" w:rsidRDefault="00A540D3" w:rsidP="000D2B01">
            <w:pPr>
              <w:spacing w:before="120" w:after="0" w:line="240" w:lineRule="auto"/>
            </w:pPr>
            <w:r>
              <w:t xml:space="preserve">If </w:t>
            </w:r>
            <w:r w:rsidRPr="0088150A">
              <w:t xml:space="preserve">current </w:t>
            </w:r>
            <w:r>
              <w:t xml:space="preserve">spot </w:t>
            </w:r>
            <w:r w:rsidRPr="0088150A">
              <w:t>price</w:t>
            </w:r>
            <w:r>
              <w:t>s were sustained</w:t>
            </w:r>
            <w:r w:rsidRPr="0088150A">
              <w:t xml:space="preserve">, around one quarter of global iron ore production </w:t>
            </w:r>
            <w:r>
              <w:t xml:space="preserve">would be </w:t>
            </w:r>
            <w:r w:rsidRPr="0088150A">
              <w:t>operating at a loss</w:t>
            </w:r>
            <w:r w:rsidR="003D55DB">
              <w:t xml:space="preserve"> (Chart 6</w:t>
            </w:r>
            <w:r>
              <w:t>). Australian production is mostly well placed to sustain current price levels</w:t>
            </w:r>
            <w:r w:rsidR="0061103F">
              <w:t>,</w:t>
            </w:r>
            <w:r>
              <w:t xml:space="preserve"> though an increasingly non</w:t>
            </w:r>
            <w:r>
              <w:noBreakHyphen/>
              <w:t xml:space="preserve">trivial portion of production is under pressure. Even assuming that some of these marginal producers exit, their lost output is likely to </w:t>
            </w:r>
            <w:r w:rsidRPr="0088150A">
              <w:t xml:space="preserve">be more than offset by </w:t>
            </w:r>
            <w:r>
              <w:t xml:space="preserve">planned increases in </w:t>
            </w:r>
            <w:r w:rsidRPr="0088150A">
              <w:t>low</w:t>
            </w:r>
            <w:r>
              <w:t>-</w:t>
            </w:r>
            <w:r w:rsidRPr="0088150A">
              <w:t>cost supply</w:t>
            </w:r>
            <w:r>
              <w:t xml:space="preserve"> in Australia and Brazil</w:t>
            </w:r>
            <w:r w:rsidR="0068363F">
              <w:t xml:space="preserve">. </w:t>
            </w:r>
          </w:p>
          <w:p w14:paraId="6B37E70B" w14:textId="77777777" w:rsidR="00421CF0" w:rsidRPr="001B074A" w:rsidRDefault="00421CF0" w:rsidP="00421CF0">
            <w:pPr>
              <w:spacing w:before="120" w:after="0" w:line="240" w:lineRule="auto"/>
              <w:jc w:val="center"/>
              <w:rPr>
                <w:rFonts w:asciiTheme="minorHAnsi" w:hAnsiTheme="minorHAnsi"/>
                <w:b/>
                <w:szCs w:val="20"/>
              </w:rPr>
            </w:pPr>
            <w:r w:rsidRPr="001B074A">
              <w:rPr>
                <w:rFonts w:asciiTheme="minorHAnsi" w:hAnsiTheme="minorHAnsi"/>
                <w:b/>
                <w:szCs w:val="20"/>
              </w:rPr>
              <w:t>Chart 6: 2015 Iron ore mine costs</w:t>
            </w:r>
          </w:p>
          <w:p w14:paraId="5AA781B0" w14:textId="7F2ECCF5" w:rsidR="00421CF0" w:rsidRPr="00F86B1B" w:rsidRDefault="00747EAD" w:rsidP="000749D1">
            <w:pPr>
              <w:spacing w:after="0" w:line="240" w:lineRule="auto"/>
              <w:rPr>
                <w:rFonts w:asciiTheme="minorHAnsi" w:hAnsiTheme="minorHAnsi" w:cs="Arial"/>
                <w:kern w:val="2"/>
                <w:szCs w:val="20"/>
              </w:rPr>
            </w:pPr>
            <w:r>
              <w:rPr>
                <w:rFonts w:asciiTheme="minorHAnsi" w:hAnsiTheme="minorHAnsi"/>
                <w:kern w:val="2"/>
                <w:sz w:val="16"/>
              </w:rPr>
              <w:pict w14:anchorId="79319BB1">
                <v:shape id="_x0000_i1031" type="#_x0000_t75" style="width:226pt;height:226pt">
                  <v:imagedata r:id="rId31" o:title=""/>
                </v:shape>
              </w:pict>
            </w:r>
            <w:r w:rsidR="00421CF0" w:rsidRPr="00133250">
              <w:rPr>
                <w:rFonts w:asciiTheme="minorHAnsi" w:hAnsiTheme="minorHAnsi"/>
                <w:kern w:val="2"/>
                <w:sz w:val="16"/>
              </w:rPr>
              <w:t>Source:</w:t>
            </w:r>
            <w:r w:rsidR="00421CF0">
              <w:rPr>
                <w:rFonts w:asciiTheme="minorHAnsi" w:hAnsiTheme="minorHAnsi"/>
                <w:kern w:val="2"/>
                <w:sz w:val="16"/>
              </w:rPr>
              <w:t xml:space="preserve"> AME.</w:t>
            </w:r>
          </w:p>
        </w:tc>
      </w:tr>
    </w:tbl>
    <w:p w14:paraId="62B5958C" w14:textId="77777777" w:rsidR="001B074A" w:rsidRDefault="001B074A" w:rsidP="00843281">
      <w:pPr>
        <w:rPr>
          <w:rFonts w:asciiTheme="minorHAnsi" w:hAnsiTheme="minorHAnsi"/>
        </w:rPr>
      </w:pPr>
    </w:p>
    <w:p w14:paraId="6B370F9F" w14:textId="77777777" w:rsidR="001B074A" w:rsidRDefault="001B074A" w:rsidP="00843281">
      <w:pPr>
        <w:rPr>
          <w:rFonts w:asciiTheme="minorHAnsi" w:hAnsiTheme="minorHAnsi"/>
        </w:rPr>
      </w:pPr>
    </w:p>
    <w:p w14:paraId="3A5F38F4" w14:textId="77777777" w:rsidR="001B074A" w:rsidRDefault="001B074A" w:rsidP="00843281">
      <w:pPr>
        <w:rPr>
          <w:rFonts w:asciiTheme="minorHAnsi" w:hAnsiTheme="minorHAnsi"/>
        </w:rPr>
      </w:pPr>
    </w:p>
    <w:p w14:paraId="7218BB95" w14:textId="77777777" w:rsidR="001B074A" w:rsidRDefault="001B074A" w:rsidP="00843281">
      <w:pPr>
        <w:rPr>
          <w:rFonts w:asciiTheme="minorHAnsi" w:hAnsiTheme="minorHAnsi"/>
        </w:rPr>
      </w:pPr>
    </w:p>
    <w:p w14:paraId="39E14641" w14:textId="77777777" w:rsidR="001B074A" w:rsidRDefault="001B074A" w:rsidP="00843281">
      <w:pPr>
        <w:rPr>
          <w:rFonts w:asciiTheme="minorHAnsi" w:hAnsiTheme="minorHAnsi"/>
        </w:rPr>
      </w:pPr>
    </w:p>
    <w:p w14:paraId="12510083" w14:textId="77777777" w:rsidR="001B074A" w:rsidRDefault="001B074A" w:rsidP="00843281">
      <w:pPr>
        <w:rPr>
          <w:rFonts w:asciiTheme="minorHAnsi" w:hAnsiTheme="minorHAnsi"/>
        </w:rPr>
      </w:pPr>
    </w:p>
    <w:p w14:paraId="488D4D59" w14:textId="77777777" w:rsidR="001B074A" w:rsidRDefault="001B074A" w:rsidP="00843281">
      <w:pPr>
        <w:rPr>
          <w:rFonts w:asciiTheme="minorHAnsi" w:hAnsiTheme="minorHAnsi"/>
        </w:rPr>
      </w:pPr>
    </w:p>
    <w:p w14:paraId="6FDD2C2A" w14:textId="77777777" w:rsidR="001B074A" w:rsidRDefault="001B074A" w:rsidP="00843281">
      <w:pPr>
        <w:rPr>
          <w:rFonts w:asciiTheme="minorHAnsi" w:hAnsiTheme="minorHAnsi"/>
        </w:rPr>
      </w:pPr>
    </w:p>
    <w:tbl>
      <w:tblPr>
        <w:tblpPr w:leftFromText="180" w:rightFromText="180" w:vertAnchor="text" w:horzAnchor="margin" w:tblpY="-141"/>
        <w:tblW w:w="9957" w:type="dxa"/>
        <w:shd w:val="clear" w:color="auto" w:fill="EBEBEB"/>
        <w:tblLayout w:type="fixed"/>
        <w:tblLook w:val="01E0" w:firstRow="1" w:lastRow="1" w:firstColumn="1" w:lastColumn="1" w:noHBand="0" w:noVBand="0"/>
      </w:tblPr>
      <w:tblGrid>
        <w:gridCol w:w="4765"/>
        <w:gridCol w:w="366"/>
        <w:gridCol w:w="4826"/>
      </w:tblGrid>
      <w:tr w:rsidR="001B074A" w:rsidRPr="00BF6A1C" w14:paraId="40B3E80C" w14:textId="77777777" w:rsidTr="009604CA">
        <w:trPr>
          <w:trHeight w:val="625"/>
        </w:trPr>
        <w:tc>
          <w:tcPr>
            <w:tcW w:w="9957" w:type="dxa"/>
            <w:gridSpan w:val="3"/>
            <w:shd w:val="clear" w:color="auto" w:fill="EBEBEB"/>
          </w:tcPr>
          <w:p w14:paraId="12F4497C" w14:textId="77777777" w:rsidR="001B074A" w:rsidRPr="00A52D39" w:rsidRDefault="001B074A" w:rsidP="009604CA">
            <w:pPr>
              <w:pStyle w:val="IntenseQuote"/>
              <w:pBdr>
                <w:bottom w:val="none" w:sz="0" w:space="0" w:color="auto"/>
              </w:pBdr>
              <w:spacing w:after="0"/>
              <w:ind w:left="0"/>
              <w:rPr>
                <w:rFonts w:ascii="Arial" w:eastAsia="Times New Roman" w:hAnsi="Arial"/>
                <w:b w:val="0"/>
                <w:szCs w:val="20"/>
                <w:lang w:eastAsia="en-AU"/>
              </w:rPr>
            </w:pPr>
            <w:r w:rsidRPr="00BF6A1C">
              <w:rPr>
                <w:i w:val="0"/>
                <w:color w:val="0000FF"/>
                <w:sz w:val="28"/>
                <w:szCs w:val="28"/>
              </w:rPr>
              <w:t xml:space="preserve">Box </w:t>
            </w:r>
            <w:r>
              <w:rPr>
                <w:i w:val="0"/>
                <w:color w:val="0000FF"/>
                <w:sz w:val="28"/>
                <w:szCs w:val="28"/>
              </w:rPr>
              <w:t>2</w:t>
            </w:r>
            <w:r w:rsidRPr="00BF6A1C">
              <w:rPr>
                <w:i w:val="0"/>
                <w:color w:val="0000FF"/>
                <w:sz w:val="28"/>
                <w:szCs w:val="28"/>
              </w:rPr>
              <w:t xml:space="preserve"> – Oil price</w:t>
            </w:r>
            <w:r>
              <w:rPr>
                <w:i w:val="0"/>
                <w:color w:val="0000FF"/>
                <w:sz w:val="28"/>
                <w:szCs w:val="28"/>
              </w:rPr>
              <w:t xml:space="preserve"> developments and their effects</w:t>
            </w:r>
            <w:r>
              <w:rPr>
                <w:rFonts w:ascii="Arial" w:eastAsia="Times New Roman" w:hAnsi="Arial"/>
                <w:b w:val="0"/>
                <w:szCs w:val="20"/>
                <w:lang w:eastAsia="en-AU"/>
              </w:rPr>
              <w:t xml:space="preserve">  </w:t>
            </w:r>
          </w:p>
        </w:tc>
      </w:tr>
      <w:tr w:rsidR="001B074A" w:rsidRPr="00BF6A1C" w14:paraId="3DA557AD" w14:textId="77777777" w:rsidTr="009604CA">
        <w:trPr>
          <w:trHeight w:val="5001"/>
        </w:trPr>
        <w:tc>
          <w:tcPr>
            <w:tcW w:w="4765" w:type="dxa"/>
            <w:shd w:val="clear" w:color="auto" w:fill="EBEBEB"/>
          </w:tcPr>
          <w:p w14:paraId="50D9F192" w14:textId="77777777" w:rsidR="001B074A" w:rsidRPr="00627583" w:rsidRDefault="001B074A" w:rsidP="009604CA">
            <w:pPr>
              <w:spacing w:after="0" w:line="240" w:lineRule="auto"/>
              <w:rPr>
                <w:rFonts w:asciiTheme="minorHAnsi" w:hAnsiTheme="minorHAnsi" w:cs="Arial"/>
                <w:kern w:val="2"/>
                <w:szCs w:val="20"/>
              </w:rPr>
            </w:pPr>
            <w:r w:rsidRPr="000C4C91">
              <w:rPr>
                <w:rFonts w:asciiTheme="minorHAnsi" w:hAnsiTheme="minorHAnsi" w:cs="Arial"/>
                <w:kern w:val="2"/>
                <w:szCs w:val="20"/>
              </w:rPr>
              <w:t xml:space="preserve">The price of oil has roughly halved since </w:t>
            </w:r>
            <w:r>
              <w:rPr>
                <w:rFonts w:asciiTheme="minorHAnsi" w:hAnsiTheme="minorHAnsi" w:cs="Arial"/>
                <w:kern w:val="2"/>
                <w:szCs w:val="20"/>
              </w:rPr>
              <w:t xml:space="preserve">last year’s </w:t>
            </w:r>
            <w:r w:rsidRPr="00627583">
              <w:rPr>
                <w:rFonts w:asciiTheme="minorHAnsi" w:hAnsiTheme="minorHAnsi" w:cs="Arial"/>
                <w:kern w:val="2"/>
                <w:szCs w:val="20"/>
              </w:rPr>
              <w:t xml:space="preserve">Budget, with the Tapis benchmark currently trading </w:t>
            </w:r>
            <w:r w:rsidR="00A22B85">
              <w:rPr>
                <w:rFonts w:asciiTheme="minorHAnsi" w:hAnsiTheme="minorHAnsi" w:cs="Arial"/>
                <w:kern w:val="2"/>
                <w:szCs w:val="20"/>
              </w:rPr>
              <w:t>under US$60</w:t>
            </w:r>
            <w:r w:rsidRPr="00627583">
              <w:rPr>
                <w:rFonts w:asciiTheme="minorHAnsi" w:hAnsiTheme="minorHAnsi" w:cs="Arial"/>
                <w:kern w:val="2"/>
                <w:szCs w:val="20"/>
              </w:rPr>
              <w:t xml:space="preserve"> per barrel. The sudden price drop over the past year followed a few years of relative stability during which oil prices fluctuated around US$115 per barrel.  </w:t>
            </w:r>
          </w:p>
          <w:p w14:paraId="54154661" w14:textId="77777777" w:rsidR="001B074A" w:rsidRPr="00627583" w:rsidRDefault="001B074A" w:rsidP="009604CA">
            <w:pPr>
              <w:spacing w:after="0" w:line="240" w:lineRule="auto"/>
              <w:rPr>
                <w:rFonts w:asciiTheme="minorHAnsi" w:hAnsiTheme="minorHAnsi" w:cs="Arial"/>
                <w:kern w:val="2"/>
                <w:szCs w:val="20"/>
              </w:rPr>
            </w:pPr>
          </w:p>
          <w:p w14:paraId="4F39D6FF" w14:textId="77777777" w:rsidR="001B074A" w:rsidRPr="0082376C" w:rsidRDefault="001B074A" w:rsidP="009604CA">
            <w:pPr>
              <w:spacing w:after="0" w:line="240" w:lineRule="auto"/>
              <w:rPr>
                <w:rFonts w:asciiTheme="minorHAnsi" w:hAnsiTheme="minorHAnsi" w:cs="Arial"/>
                <w:kern w:val="2"/>
                <w:szCs w:val="20"/>
              </w:rPr>
            </w:pPr>
            <w:r w:rsidRPr="00627583">
              <w:rPr>
                <w:rFonts w:asciiTheme="minorHAnsi" w:hAnsiTheme="minorHAnsi" w:cs="Arial"/>
                <w:kern w:val="2"/>
                <w:szCs w:val="20"/>
              </w:rPr>
              <w:t>The steep price decline reflects the substantial expansion in global oil supply over recent years, led by the development of ‘tight oil’ supplies in the US and higher-than-expected production by OPEC members (</w:t>
            </w:r>
            <w:r w:rsidR="001836AB">
              <w:rPr>
                <w:rFonts w:asciiTheme="minorHAnsi" w:hAnsiTheme="minorHAnsi" w:cs="Arial"/>
                <w:kern w:val="2"/>
                <w:szCs w:val="20"/>
              </w:rPr>
              <w:t>C</w:t>
            </w:r>
            <w:r w:rsidRPr="00B60DB5">
              <w:rPr>
                <w:rFonts w:asciiTheme="minorHAnsi" w:hAnsiTheme="minorHAnsi" w:cs="Arial"/>
                <w:kern w:val="2"/>
                <w:szCs w:val="20"/>
              </w:rPr>
              <w:t xml:space="preserve">hart </w:t>
            </w:r>
            <w:r>
              <w:rPr>
                <w:rFonts w:asciiTheme="minorHAnsi" w:hAnsiTheme="minorHAnsi" w:cs="Arial"/>
                <w:kern w:val="2"/>
                <w:szCs w:val="20"/>
              </w:rPr>
              <w:t>7</w:t>
            </w:r>
            <w:r w:rsidRPr="00B60DB5">
              <w:rPr>
                <w:rFonts w:asciiTheme="minorHAnsi" w:hAnsiTheme="minorHAnsi" w:cs="Arial"/>
                <w:kern w:val="2"/>
                <w:szCs w:val="20"/>
              </w:rPr>
              <w:t>). A weaker outlook</w:t>
            </w:r>
            <w:r w:rsidRPr="0082376C">
              <w:rPr>
                <w:rFonts w:asciiTheme="minorHAnsi" w:hAnsiTheme="minorHAnsi" w:cs="Arial"/>
                <w:kern w:val="2"/>
                <w:szCs w:val="20"/>
              </w:rPr>
              <w:t xml:space="preserve"> for energy demand has also played a role, consistent with downgrades to global growth forecasts over the past year.</w:t>
            </w:r>
          </w:p>
          <w:p w14:paraId="78F9D3B8" w14:textId="77777777" w:rsidR="001B074A" w:rsidRPr="0082376C" w:rsidRDefault="001B074A" w:rsidP="009604CA">
            <w:pPr>
              <w:spacing w:after="0" w:line="240" w:lineRule="auto"/>
              <w:rPr>
                <w:rFonts w:asciiTheme="minorHAnsi" w:hAnsiTheme="minorHAnsi" w:cs="Arial"/>
                <w:kern w:val="2"/>
                <w:szCs w:val="20"/>
              </w:rPr>
            </w:pPr>
          </w:p>
          <w:p w14:paraId="233C26F1" w14:textId="77777777" w:rsidR="001B074A" w:rsidRDefault="001B074A" w:rsidP="009604CA">
            <w:pPr>
              <w:spacing w:after="0" w:line="240" w:lineRule="auto"/>
              <w:rPr>
                <w:rFonts w:asciiTheme="minorHAnsi" w:hAnsiTheme="minorHAnsi" w:cs="Arial"/>
                <w:kern w:val="2"/>
                <w:szCs w:val="20"/>
              </w:rPr>
            </w:pPr>
            <w:r w:rsidRPr="0082376C">
              <w:rPr>
                <w:rFonts w:asciiTheme="minorHAnsi" w:hAnsiTheme="minorHAnsi" w:cs="Arial"/>
                <w:kern w:val="2"/>
                <w:szCs w:val="20"/>
              </w:rPr>
              <w:t>Record inventories will likely limit the extent of any price recovery in the near term, although there remains a risk that further su</w:t>
            </w:r>
            <w:r>
              <w:rPr>
                <w:rFonts w:asciiTheme="minorHAnsi" w:hAnsiTheme="minorHAnsi" w:cs="Arial"/>
                <w:kern w:val="2"/>
                <w:szCs w:val="20"/>
              </w:rPr>
              <w:t xml:space="preserve">pply </w:t>
            </w:r>
            <w:r w:rsidRPr="0082376C">
              <w:rPr>
                <w:rFonts w:asciiTheme="minorHAnsi" w:hAnsiTheme="minorHAnsi" w:cs="Arial"/>
                <w:kern w:val="2"/>
                <w:szCs w:val="20"/>
              </w:rPr>
              <w:t>disruptions in oil-producing regions</w:t>
            </w:r>
            <w:r>
              <w:rPr>
                <w:rFonts w:asciiTheme="minorHAnsi" w:hAnsiTheme="minorHAnsi" w:cs="Arial"/>
                <w:kern w:val="2"/>
                <w:szCs w:val="20"/>
              </w:rPr>
              <w:t>, due to geo-political developments,</w:t>
            </w:r>
            <w:r w:rsidRPr="0082376C">
              <w:rPr>
                <w:rFonts w:asciiTheme="minorHAnsi" w:hAnsiTheme="minorHAnsi" w:cs="Arial"/>
                <w:kern w:val="2"/>
                <w:szCs w:val="20"/>
              </w:rPr>
              <w:t xml:space="preserve"> could lead to sudden price rises. </w:t>
            </w:r>
          </w:p>
          <w:p w14:paraId="55AEB102" w14:textId="77777777" w:rsidR="001B074A" w:rsidRPr="001E5527" w:rsidRDefault="001B074A" w:rsidP="009604CA">
            <w:pPr>
              <w:spacing w:before="120" w:after="0" w:line="240" w:lineRule="auto"/>
              <w:jc w:val="center"/>
              <w:rPr>
                <w:rFonts w:asciiTheme="minorHAnsi" w:hAnsiTheme="minorHAnsi"/>
                <w:b/>
                <w:szCs w:val="20"/>
              </w:rPr>
            </w:pPr>
            <w:r w:rsidRPr="00B60DB5">
              <w:rPr>
                <w:rFonts w:asciiTheme="minorHAnsi" w:hAnsiTheme="minorHAnsi"/>
                <w:b/>
                <w:szCs w:val="20"/>
              </w:rPr>
              <w:t xml:space="preserve">Chart </w:t>
            </w:r>
            <w:r>
              <w:rPr>
                <w:rFonts w:asciiTheme="minorHAnsi" w:hAnsiTheme="minorHAnsi"/>
                <w:b/>
                <w:szCs w:val="20"/>
              </w:rPr>
              <w:t>7</w:t>
            </w:r>
            <w:r w:rsidRPr="00B60DB5">
              <w:rPr>
                <w:rFonts w:asciiTheme="minorHAnsi" w:hAnsiTheme="minorHAnsi"/>
                <w:b/>
                <w:szCs w:val="20"/>
              </w:rPr>
              <w:t>: World</w:t>
            </w:r>
            <w:r w:rsidRPr="001E5527">
              <w:rPr>
                <w:rFonts w:asciiTheme="minorHAnsi" w:hAnsiTheme="minorHAnsi"/>
                <w:b/>
                <w:szCs w:val="20"/>
              </w:rPr>
              <w:t xml:space="preserve"> oil markets</w:t>
            </w:r>
          </w:p>
          <w:p w14:paraId="29C9822E" w14:textId="3D7DD2FD" w:rsidR="001B074A" w:rsidRPr="0082376C" w:rsidRDefault="00747EAD" w:rsidP="009604CA">
            <w:pPr>
              <w:spacing w:after="0" w:line="240" w:lineRule="auto"/>
              <w:rPr>
                <w:rFonts w:asciiTheme="minorHAnsi" w:hAnsiTheme="minorHAnsi" w:cs="Arial"/>
                <w:kern w:val="2"/>
                <w:szCs w:val="20"/>
              </w:rPr>
            </w:pPr>
            <w:r>
              <w:rPr>
                <w:rFonts w:asciiTheme="minorHAnsi" w:hAnsiTheme="minorHAnsi" w:cs="Arial"/>
                <w:kern w:val="2"/>
                <w:szCs w:val="20"/>
              </w:rPr>
              <w:pict w14:anchorId="724789C9">
                <v:shape id="_x0000_i1032" type="#_x0000_t75" style="width:226pt;height:224pt">
                  <v:imagedata r:id="rId32" o:title=""/>
                </v:shape>
              </w:pict>
            </w:r>
            <w:r w:rsidR="001B074A" w:rsidRPr="00133250">
              <w:rPr>
                <w:rFonts w:asciiTheme="minorHAnsi" w:hAnsiTheme="minorHAnsi"/>
                <w:kern w:val="2"/>
                <w:sz w:val="16"/>
              </w:rPr>
              <w:t xml:space="preserve">Source:  </w:t>
            </w:r>
            <w:r w:rsidR="001B074A">
              <w:t xml:space="preserve"> </w:t>
            </w:r>
            <w:r w:rsidR="001B074A" w:rsidRPr="00240C1E">
              <w:rPr>
                <w:rFonts w:asciiTheme="minorHAnsi" w:hAnsiTheme="minorHAnsi"/>
                <w:kern w:val="2"/>
                <w:sz w:val="16"/>
              </w:rPr>
              <w:t>International Energy A</w:t>
            </w:r>
            <w:r w:rsidR="00D27487">
              <w:rPr>
                <w:rFonts w:asciiTheme="minorHAnsi" w:hAnsiTheme="minorHAnsi"/>
                <w:kern w:val="2"/>
                <w:sz w:val="16"/>
              </w:rPr>
              <w:t>gency</w:t>
            </w:r>
            <w:r w:rsidR="001B074A">
              <w:rPr>
                <w:rFonts w:asciiTheme="minorHAnsi" w:hAnsiTheme="minorHAnsi"/>
                <w:kern w:val="2"/>
                <w:sz w:val="16"/>
              </w:rPr>
              <w:t>.</w:t>
            </w:r>
          </w:p>
          <w:p w14:paraId="3293DA21" w14:textId="77777777" w:rsidR="001B074A" w:rsidRPr="0082376C" w:rsidRDefault="001B074A" w:rsidP="009604CA">
            <w:pPr>
              <w:spacing w:before="120" w:after="0" w:line="240" w:lineRule="auto"/>
              <w:rPr>
                <w:rFonts w:asciiTheme="minorHAnsi" w:hAnsiTheme="minorHAnsi" w:cs="Arial"/>
                <w:kern w:val="2"/>
                <w:szCs w:val="20"/>
              </w:rPr>
            </w:pPr>
            <w:r>
              <w:rPr>
                <w:rFonts w:asciiTheme="minorHAnsi" w:hAnsiTheme="minorHAnsi" w:cs="Arial"/>
                <w:kern w:val="2"/>
                <w:szCs w:val="20"/>
              </w:rPr>
              <w:t>T</w:t>
            </w:r>
            <w:r w:rsidRPr="0082376C">
              <w:rPr>
                <w:rFonts w:asciiTheme="minorHAnsi" w:hAnsiTheme="minorHAnsi" w:cs="Arial"/>
                <w:kern w:val="2"/>
                <w:szCs w:val="20"/>
              </w:rPr>
              <w:t xml:space="preserve">he </w:t>
            </w:r>
            <w:r>
              <w:rPr>
                <w:rFonts w:asciiTheme="minorHAnsi" w:hAnsiTheme="minorHAnsi" w:cs="Arial"/>
                <w:kern w:val="2"/>
                <w:szCs w:val="20"/>
              </w:rPr>
              <w:t>current</w:t>
            </w:r>
            <w:r w:rsidRPr="0082376C">
              <w:rPr>
                <w:rFonts w:asciiTheme="minorHAnsi" w:hAnsiTheme="minorHAnsi" w:cs="Arial"/>
                <w:kern w:val="2"/>
                <w:szCs w:val="20"/>
              </w:rPr>
              <w:t xml:space="preserve"> forecasts assume that the US dollar oil price remains constant across the forecast period at around </w:t>
            </w:r>
            <w:r>
              <w:rPr>
                <w:rFonts w:asciiTheme="minorHAnsi" w:hAnsiTheme="minorHAnsi" w:cs="Arial"/>
                <w:kern w:val="2"/>
                <w:szCs w:val="20"/>
              </w:rPr>
              <w:t>US$55</w:t>
            </w:r>
            <w:r w:rsidRPr="00627583">
              <w:rPr>
                <w:rFonts w:asciiTheme="minorHAnsi" w:hAnsiTheme="minorHAnsi" w:cs="Arial"/>
                <w:kern w:val="2"/>
                <w:szCs w:val="20"/>
              </w:rPr>
              <w:t xml:space="preserve"> per barrel. In Australian dollar terms, this is only about 20 per cent lower than the MYEFO assumption, but is more than 40 per</w:t>
            </w:r>
            <w:r>
              <w:rPr>
                <w:rFonts w:asciiTheme="minorHAnsi" w:hAnsiTheme="minorHAnsi" w:cs="Arial"/>
                <w:kern w:val="2"/>
                <w:szCs w:val="20"/>
              </w:rPr>
              <w:t xml:space="preserve"> cent lower than assumed at last year’s Budget.</w:t>
            </w:r>
          </w:p>
          <w:p w14:paraId="6D23FF66" w14:textId="77777777" w:rsidR="001B074A" w:rsidRPr="0082376C" w:rsidRDefault="001B074A" w:rsidP="009604CA">
            <w:pPr>
              <w:spacing w:after="0" w:line="240" w:lineRule="auto"/>
              <w:rPr>
                <w:rFonts w:asciiTheme="minorHAnsi" w:hAnsiTheme="minorHAnsi" w:cs="Arial"/>
                <w:kern w:val="2"/>
                <w:szCs w:val="20"/>
              </w:rPr>
            </w:pPr>
          </w:p>
          <w:p w14:paraId="1909DCF9" w14:textId="77777777" w:rsidR="001B074A" w:rsidRPr="0082376C" w:rsidRDefault="001B074A" w:rsidP="00707B9E">
            <w:pPr>
              <w:spacing w:after="0" w:line="240" w:lineRule="auto"/>
              <w:rPr>
                <w:rFonts w:eastAsia="Times New Roman"/>
                <w:szCs w:val="20"/>
                <w:lang w:eastAsia="en-AU"/>
              </w:rPr>
            </w:pPr>
            <w:r w:rsidRPr="0082376C">
              <w:rPr>
                <w:rFonts w:asciiTheme="minorHAnsi" w:hAnsiTheme="minorHAnsi" w:cs="Arial"/>
                <w:kern w:val="2"/>
                <w:szCs w:val="20"/>
              </w:rPr>
              <w:t>Australia</w:t>
            </w:r>
            <w:r>
              <w:rPr>
                <w:rFonts w:asciiTheme="minorHAnsi" w:hAnsiTheme="minorHAnsi" w:cs="Arial"/>
                <w:kern w:val="2"/>
                <w:szCs w:val="20"/>
              </w:rPr>
              <w:t>n</w:t>
            </w:r>
            <w:r w:rsidRPr="0082376C">
              <w:rPr>
                <w:rFonts w:asciiTheme="minorHAnsi" w:hAnsiTheme="minorHAnsi" w:cs="Arial"/>
                <w:kern w:val="2"/>
                <w:szCs w:val="20"/>
              </w:rPr>
              <w:t xml:space="preserve"> consumers and businesses </w:t>
            </w:r>
            <w:r>
              <w:rPr>
                <w:rFonts w:asciiTheme="minorHAnsi" w:hAnsiTheme="minorHAnsi" w:cs="Arial"/>
                <w:kern w:val="2"/>
                <w:szCs w:val="20"/>
              </w:rPr>
              <w:t xml:space="preserve">outside the energy sector are </w:t>
            </w:r>
            <w:r w:rsidRPr="0082376C">
              <w:rPr>
                <w:rFonts w:asciiTheme="minorHAnsi" w:hAnsiTheme="minorHAnsi" w:cs="Arial"/>
                <w:kern w:val="2"/>
                <w:szCs w:val="20"/>
              </w:rPr>
              <w:t xml:space="preserve">expected to benefit from lower oil prices, and this has been factored into the forecasts. </w:t>
            </w:r>
          </w:p>
        </w:tc>
        <w:tc>
          <w:tcPr>
            <w:tcW w:w="366" w:type="dxa"/>
            <w:shd w:val="clear" w:color="auto" w:fill="EBEBEB"/>
          </w:tcPr>
          <w:p w14:paraId="2A6F0C1C" w14:textId="77777777" w:rsidR="001B074A" w:rsidRPr="0082376C" w:rsidRDefault="001B074A" w:rsidP="009604CA">
            <w:pPr>
              <w:spacing w:before="120" w:after="120" w:line="240" w:lineRule="auto"/>
              <w:rPr>
                <w:rFonts w:eastAsia="Times New Roman"/>
                <w:szCs w:val="20"/>
                <w:lang w:eastAsia="en-AU"/>
              </w:rPr>
            </w:pPr>
          </w:p>
        </w:tc>
        <w:tc>
          <w:tcPr>
            <w:tcW w:w="4825" w:type="dxa"/>
            <w:shd w:val="clear" w:color="auto" w:fill="EBEBEB"/>
          </w:tcPr>
          <w:p w14:paraId="013044E0" w14:textId="77777777" w:rsidR="001B074A" w:rsidRPr="00627583" w:rsidRDefault="001B074A" w:rsidP="009604CA">
            <w:pPr>
              <w:spacing w:after="0" w:line="240" w:lineRule="auto"/>
              <w:rPr>
                <w:rFonts w:asciiTheme="minorHAnsi" w:hAnsiTheme="minorHAnsi" w:cs="Arial"/>
                <w:color w:val="000000" w:themeColor="text1"/>
                <w:kern w:val="2"/>
                <w:szCs w:val="20"/>
              </w:rPr>
            </w:pPr>
            <w:r w:rsidRPr="00DC16DB">
              <w:rPr>
                <w:rFonts w:asciiTheme="minorHAnsi" w:hAnsiTheme="minorHAnsi" w:cs="Arial"/>
                <w:color w:val="000000" w:themeColor="text1"/>
                <w:kern w:val="2"/>
                <w:szCs w:val="20"/>
              </w:rPr>
              <w:t xml:space="preserve">For households, </w:t>
            </w:r>
            <w:r w:rsidRPr="00627583">
              <w:rPr>
                <w:rFonts w:asciiTheme="minorHAnsi" w:hAnsiTheme="minorHAnsi" w:cs="Arial"/>
                <w:color w:val="000000" w:themeColor="text1"/>
                <w:kern w:val="2"/>
                <w:szCs w:val="20"/>
              </w:rPr>
              <w:t xml:space="preserve">the fall in </w:t>
            </w:r>
            <w:r>
              <w:rPr>
                <w:rFonts w:asciiTheme="minorHAnsi" w:hAnsiTheme="minorHAnsi" w:cs="Arial"/>
                <w:color w:val="000000" w:themeColor="text1"/>
                <w:kern w:val="2"/>
                <w:szCs w:val="20"/>
              </w:rPr>
              <w:t xml:space="preserve">direct </w:t>
            </w:r>
            <w:r w:rsidRPr="00627583">
              <w:rPr>
                <w:rFonts w:asciiTheme="minorHAnsi" w:hAnsiTheme="minorHAnsi" w:cs="Arial"/>
                <w:color w:val="000000" w:themeColor="text1"/>
                <w:kern w:val="2"/>
                <w:szCs w:val="20"/>
              </w:rPr>
              <w:t>fuel</w:t>
            </w:r>
            <w:r>
              <w:rPr>
                <w:rFonts w:asciiTheme="minorHAnsi" w:hAnsiTheme="minorHAnsi" w:cs="Arial"/>
                <w:color w:val="000000" w:themeColor="text1"/>
                <w:kern w:val="2"/>
                <w:szCs w:val="20"/>
              </w:rPr>
              <w:t xml:space="preserve"> costs</w:t>
            </w:r>
            <w:r w:rsidRPr="00627583">
              <w:rPr>
                <w:rFonts w:asciiTheme="minorHAnsi" w:hAnsiTheme="minorHAnsi" w:cs="Arial"/>
                <w:color w:val="000000" w:themeColor="text1"/>
                <w:kern w:val="2"/>
                <w:szCs w:val="20"/>
              </w:rPr>
              <w:t xml:space="preserve"> since Budget is expected to have shaved 0.8 percentage points off CPI growth up to the March quarter. </w:t>
            </w:r>
          </w:p>
          <w:p w14:paraId="33CEE96B" w14:textId="77777777" w:rsidR="001B074A" w:rsidRPr="00627583" w:rsidRDefault="001B074A" w:rsidP="009604CA">
            <w:pPr>
              <w:spacing w:after="0" w:line="240" w:lineRule="auto"/>
              <w:rPr>
                <w:rFonts w:asciiTheme="minorHAnsi" w:hAnsiTheme="minorHAnsi" w:cs="Arial"/>
                <w:kern w:val="2"/>
                <w:szCs w:val="20"/>
              </w:rPr>
            </w:pPr>
          </w:p>
          <w:p w14:paraId="23DD6F83" w14:textId="77777777" w:rsidR="001B074A" w:rsidRPr="001E5527" w:rsidRDefault="001B074A" w:rsidP="009604CA">
            <w:pPr>
              <w:spacing w:after="0" w:line="240" w:lineRule="auto"/>
              <w:rPr>
                <w:rFonts w:asciiTheme="minorHAnsi" w:hAnsiTheme="minorHAnsi" w:cs="Arial"/>
                <w:kern w:val="2"/>
                <w:szCs w:val="20"/>
              </w:rPr>
            </w:pPr>
            <w:r>
              <w:rPr>
                <w:rFonts w:asciiTheme="minorHAnsi" w:hAnsiTheme="minorHAnsi" w:cs="Arial"/>
                <w:color w:val="000000" w:themeColor="text1"/>
                <w:kern w:val="2"/>
                <w:szCs w:val="20"/>
              </w:rPr>
              <w:t xml:space="preserve">With </w:t>
            </w:r>
            <w:r w:rsidRPr="00627583">
              <w:rPr>
                <w:rFonts w:asciiTheme="minorHAnsi" w:hAnsiTheme="minorHAnsi" w:cs="Arial"/>
                <w:color w:val="000000" w:themeColor="text1"/>
                <w:kern w:val="2"/>
                <w:szCs w:val="20"/>
              </w:rPr>
              <w:t>direct fuel costs represent</w:t>
            </w:r>
            <w:r>
              <w:rPr>
                <w:rFonts w:asciiTheme="minorHAnsi" w:hAnsiTheme="minorHAnsi" w:cs="Arial"/>
                <w:color w:val="000000" w:themeColor="text1"/>
                <w:kern w:val="2"/>
                <w:szCs w:val="20"/>
              </w:rPr>
              <w:t>ing</w:t>
            </w:r>
            <w:r w:rsidRPr="00627583">
              <w:rPr>
                <w:rFonts w:asciiTheme="minorHAnsi" w:hAnsiTheme="minorHAnsi" w:cs="Arial"/>
                <w:color w:val="000000" w:themeColor="text1"/>
                <w:kern w:val="2"/>
                <w:szCs w:val="20"/>
              </w:rPr>
              <w:t xml:space="preserve"> </w:t>
            </w:r>
            <w:r>
              <w:rPr>
                <w:rFonts w:asciiTheme="minorHAnsi" w:hAnsiTheme="minorHAnsi" w:cs="Arial"/>
                <w:color w:val="000000" w:themeColor="text1"/>
                <w:kern w:val="2"/>
                <w:szCs w:val="20"/>
              </w:rPr>
              <w:t>2</w:t>
            </w:r>
            <w:r w:rsidRPr="00627583">
              <w:rPr>
                <w:rFonts w:asciiTheme="minorHAnsi" w:hAnsiTheme="minorHAnsi" w:cs="Arial"/>
                <w:color w:val="000000" w:themeColor="text1"/>
                <w:kern w:val="2"/>
                <w:szCs w:val="20"/>
              </w:rPr>
              <w:t xml:space="preserve"> per cent of spending</w:t>
            </w:r>
            <w:r>
              <w:rPr>
                <w:rFonts w:asciiTheme="minorHAnsi" w:hAnsiTheme="minorHAnsi" w:cs="Arial"/>
                <w:color w:val="000000" w:themeColor="text1"/>
                <w:kern w:val="2"/>
                <w:szCs w:val="20"/>
              </w:rPr>
              <w:t>, the price decline is</w:t>
            </w:r>
            <w:r w:rsidRPr="00627583">
              <w:rPr>
                <w:rFonts w:asciiTheme="minorHAnsi" w:hAnsiTheme="minorHAnsi" w:cs="Arial"/>
                <w:kern w:val="2"/>
                <w:szCs w:val="20"/>
              </w:rPr>
              <w:t xml:space="preserve"> equivalent to an in</w:t>
            </w:r>
            <w:r>
              <w:rPr>
                <w:rFonts w:asciiTheme="minorHAnsi" w:hAnsiTheme="minorHAnsi" w:cs="Arial"/>
                <w:kern w:val="2"/>
                <w:szCs w:val="20"/>
              </w:rPr>
              <w:t xml:space="preserve">crease in household income </w:t>
            </w:r>
            <w:r w:rsidR="00093BBD">
              <w:rPr>
                <w:rFonts w:asciiTheme="minorHAnsi" w:hAnsiTheme="minorHAnsi" w:cs="Arial"/>
                <w:kern w:val="2"/>
                <w:szCs w:val="20"/>
              </w:rPr>
              <w:t>around</w:t>
            </w:r>
            <w:r>
              <w:rPr>
                <w:rFonts w:asciiTheme="minorHAnsi" w:hAnsiTheme="minorHAnsi" w:cs="Arial"/>
                <w:kern w:val="2"/>
                <w:szCs w:val="20"/>
              </w:rPr>
              <w:t xml:space="preserve"> </w:t>
            </w:r>
            <w:r w:rsidRPr="00627583">
              <w:rPr>
                <w:rFonts w:asciiTheme="minorHAnsi" w:hAnsiTheme="minorHAnsi" w:cs="Arial"/>
                <w:kern w:val="2"/>
                <w:szCs w:val="20"/>
              </w:rPr>
              <w:t>$</w:t>
            </w:r>
            <w:r w:rsidR="00093BBD">
              <w:rPr>
                <w:rFonts w:asciiTheme="minorHAnsi" w:hAnsiTheme="minorHAnsi" w:cs="Arial"/>
                <w:kern w:val="2"/>
                <w:szCs w:val="20"/>
              </w:rPr>
              <w:t>5</w:t>
            </w:r>
            <w:r w:rsidRPr="00627583">
              <w:rPr>
                <w:rFonts w:asciiTheme="minorHAnsi" w:hAnsiTheme="minorHAnsi" w:cs="Arial"/>
                <w:kern w:val="2"/>
                <w:szCs w:val="20"/>
              </w:rPr>
              <w:t xml:space="preserve"> billion</w:t>
            </w:r>
            <w:r w:rsidR="00093BBD">
              <w:rPr>
                <w:rFonts w:asciiTheme="minorHAnsi" w:hAnsiTheme="minorHAnsi" w:cs="Arial"/>
                <w:kern w:val="2"/>
                <w:szCs w:val="20"/>
              </w:rPr>
              <w:t xml:space="preserve"> per year</w:t>
            </w:r>
            <w:r w:rsidRPr="00627583">
              <w:rPr>
                <w:rFonts w:asciiTheme="minorHAnsi" w:hAnsiTheme="minorHAnsi" w:cs="Arial"/>
                <w:kern w:val="2"/>
                <w:szCs w:val="20"/>
              </w:rPr>
              <w:t xml:space="preserve">, with part of this saving expected to be diverted into other areas of household consumption. Overall, assuming unchanged household behaviour, consumption </w:t>
            </w:r>
            <w:r w:rsidR="00093BBD">
              <w:rPr>
                <w:rFonts w:asciiTheme="minorHAnsi" w:hAnsiTheme="minorHAnsi" w:cs="Arial"/>
                <w:kern w:val="2"/>
                <w:szCs w:val="20"/>
              </w:rPr>
              <w:t>would be around</w:t>
            </w:r>
            <w:r w:rsidRPr="00627583">
              <w:rPr>
                <w:rFonts w:asciiTheme="minorHAnsi" w:hAnsiTheme="minorHAnsi" w:cs="Arial"/>
                <w:kern w:val="2"/>
                <w:szCs w:val="20"/>
              </w:rPr>
              <w:t xml:space="preserve"> 0.</w:t>
            </w:r>
            <w:r w:rsidR="00CC72E9">
              <w:rPr>
                <w:rFonts w:asciiTheme="minorHAnsi" w:hAnsiTheme="minorHAnsi" w:cs="Arial"/>
                <w:kern w:val="2"/>
                <w:szCs w:val="20"/>
              </w:rPr>
              <w:t>5</w:t>
            </w:r>
            <w:r w:rsidRPr="00627583">
              <w:rPr>
                <w:rFonts w:asciiTheme="minorHAnsi" w:hAnsiTheme="minorHAnsi" w:cs="Arial"/>
                <w:kern w:val="2"/>
                <w:szCs w:val="20"/>
              </w:rPr>
              <w:t xml:space="preserve"> percentage</w:t>
            </w:r>
            <w:r>
              <w:rPr>
                <w:rFonts w:asciiTheme="minorHAnsi" w:hAnsiTheme="minorHAnsi" w:cs="Arial"/>
                <w:kern w:val="2"/>
                <w:szCs w:val="20"/>
              </w:rPr>
              <w:t xml:space="preserve"> points higher. </w:t>
            </w:r>
          </w:p>
          <w:p w14:paraId="010BB811" w14:textId="77777777" w:rsidR="001B074A" w:rsidRPr="001E5527" w:rsidRDefault="001B074A" w:rsidP="009604CA">
            <w:pPr>
              <w:spacing w:after="0" w:line="240" w:lineRule="auto"/>
              <w:rPr>
                <w:rFonts w:asciiTheme="minorHAnsi" w:hAnsiTheme="minorHAnsi" w:cs="Arial"/>
                <w:kern w:val="2"/>
                <w:szCs w:val="20"/>
              </w:rPr>
            </w:pPr>
          </w:p>
          <w:p w14:paraId="39A11A3D" w14:textId="77777777" w:rsidR="001B074A" w:rsidRDefault="001B074A" w:rsidP="009604CA">
            <w:pPr>
              <w:spacing w:after="0" w:line="240" w:lineRule="auto"/>
              <w:rPr>
                <w:rFonts w:asciiTheme="minorHAnsi" w:hAnsiTheme="minorHAnsi" w:cs="Arial"/>
                <w:kern w:val="2"/>
                <w:szCs w:val="20"/>
              </w:rPr>
            </w:pPr>
            <w:r w:rsidRPr="001E5527">
              <w:rPr>
                <w:rFonts w:asciiTheme="minorHAnsi" w:hAnsiTheme="minorHAnsi" w:cs="Arial"/>
                <w:kern w:val="2"/>
                <w:szCs w:val="20"/>
              </w:rPr>
              <w:t xml:space="preserve">Over time, </w:t>
            </w:r>
            <w:r>
              <w:rPr>
                <w:rFonts w:asciiTheme="minorHAnsi" w:hAnsiTheme="minorHAnsi" w:cs="Arial"/>
                <w:kern w:val="2"/>
                <w:szCs w:val="20"/>
              </w:rPr>
              <w:t>there will be indirect effects on the economy. Businesses should</w:t>
            </w:r>
            <w:r w:rsidRPr="001E5527">
              <w:rPr>
                <w:rFonts w:asciiTheme="minorHAnsi" w:hAnsiTheme="minorHAnsi" w:cs="Arial"/>
                <w:kern w:val="2"/>
                <w:szCs w:val="20"/>
              </w:rPr>
              <w:t xml:space="preserve"> pass on lower prices for consumers, providing a further boost to household consumption. This in turn should stimulate businesses investment and employment to accommodate this increased demand. </w:t>
            </w:r>
            <w:r>
              <w:rPr>
                <w:rFonts w:asciiTheme="minorHAnsi" w:hAnsiTheme="minorHAnsi" w:cs="Arial"/>
                <w:kern w:val="2"/>
                <w:szCs w:val="20"/>
              </w:rPr>
              <w:t>Lower costs could</w:t>
            </w:r>
            <w:r w:rsidRPr="001E5527">
              <w:rPr>
                <w:rFonts w:asciiTheme="minorHAnsi" w:hAnsiTheme="minorHAnsi" w:cs="Arial"/>
                <w:kern w:val="2"/>
                <w:szCs w:val="20"/>
              </w:rPr>
              <w:t xml:space="preserve"> </w:t>
            </w:r>
            <w:r>
              <w:rPr>
                <w:rFonts w:asciiTheme="minorHAnsi" w:hAnsiTheme="minorHAnsi" w:cs="Arial"/>
                <w:kern w:val="2"/>
                <w:szCs w:val="20"/>
              </w:rPr>
              <w:t>also lower</w:t>
            </w:r>
            <w:r w:rsidRPr="001E5527">
              <w:rPr>
                <w:rFonts w:asciiTheme="minorHAnsi" w:hAnsiTheme="minorHAnsi" w:cs="Arial"/>
                <w:kern w:val="2"/>
                <w:szCs w:val="20"/>
              </w:rPr>
              <w:t xml:space="preserve"> infla</w:t>
            </w:r>
            <w:r>
              <w:rPr>
                <w:rFonts w:asciiTheme="minorHAnsi" w:hAnsiTheme="minorHAnsi" w:cs="Arial"/>
                <w:kern w:val="2"/>
                <w:szCs w:val="20"/>
              </w:rPr>
              <w:t xml:space="preserve">tion expectations and hence </w:t>
            </w:r>
            <w:r w:rsidRPr="001E5527">
              <w:rPr>
                <w:rFonts w:asciiTheme="minorHAnsi" w:hAnsiTheme="minorHAnsi" w:cs="Arial"/>
                <w:kern w:val="2"/>
                <w:szCs w:val="20"/>
              </w:rPr>
              <w:t xml:space="preserve">wages </w:t>
            </w:r>
            <w:r>
              <w:rPr>
                <w:rFonts w:asciiTheme="minorHAnsi" w:hAnsiTheme="minorHAnsi" w:cs="Arial"/>
                <w:kern w:val="2"/>
                <w:szCs w:val="20"/>
              </w:rPr>
              <w:t xml:space="preserve">growth </w:t>
            </w:r>
            <w:r w:rsidRPr="001E5527">
              <w:rPr>
                <w:rFonts w:asciiTheme="minorHAnsi" w:hAnsiTheme="minorHAnsi" w:cs="Arial"/>
                <w:kern w:val="2"/>
                <w:szCs w:val="20"/>
              </w:rPr>
              <w:t>and inflation going forward.</w:t>
            </w:r>
            <w:r w:rsidRPr="000C4C91">
              <w:rPr>
                <w:rFonts w:asciiTheme="minorHAnsi" w:hAnsiTheme="minorHAnsi" w:cs="Arial"/>
                <w:kern w:val="2"/>
                <w:szCs w:val="20"/>
              </w:rPr>
              <w:t xml:space="preserve"> </w:t>
            </w:r>
          </w:p>
          <w:p w14:paraId="74785EE0" w14:textId="77777777" w:rsidR="001B074A" w:rsidRDefault="001B074A" w:rsidP="009604CA">
            <w:pPr>
              <w:spacing w:after="0" w:line="240" w:lineRule="auto"/>
              <w:rPr>
                <w:rFonts w:asciiTheme="minorHAnsi" w:hAnsiTheme="minorHAnsi" w:cs="Arial"/>
                <w:kern w:val="2"/>
                <w:szCs w:val="20"/>
              </w:rPr>
            </w:pPr>
          </w:p>
          <w:p w14:paraId="48DCBAB9" w14:textId="77777777" w:rsidR="001B074A" w:rsidRPr="0082376C" w:rsidRDefault="001B074A" w:rsidP="009604CA">
            <w:pPr>
              <w:spacing w:after="0" w:line="240" w:lineRule="auto"/>
              <w:rPr>
                <w:rFonts w:asciiTheme="minorHAnsi" w:hAnsiTheme="minorHAnsi" w:cs="Arial"/>
                <w:kern w:val="2"/>
                <w:szCs w:val="20"/>
              </w:rPr>
            </w:pPr>
            <w:r w:rsidRPr="0082376C">
              <w:rPr>
                <w:rFonts w:asciiTheme="minorHAnsi" w:hAnsiTheme="minorHAnsi" w:cs="Arial"/>
                <w:kern w:val="2"/>
                <w:szCs w:val="20"/>
              </w:rPr>
              <w:t xml:space="preserve">While benefiting the broader economy, sustained lower oil prices are expected to weigh on Australia’s energy sector, including the Liquefied Natural Gas (LNG) sector where export prices are contractually tied to oil prices. This has seen most of the LNG sector’s expansion plans put on hold in recent months, while exploration expenditure has also been scaled back. </w:t>
            </w:r>
          </w:p>
          <w:p w14:paraId="56F43514" w14:textId="77777777" w:rsidR="001B074A" w:rsidRPr="0082376C" w:rsidRDefault="001B074A" w:rsidP="009604CA">
            <w:pPr>
              <w:spacing w:after="0" w:line="240" w:lineRule="auto"/>
              <w:rPr>
                <w:rFonts w:asciiTheme="minorHAnsi" w:hAnsiTheme="minorHAnsi" w:cs="Arial"/>
                <w:kern w:val="2"/>
                <w:szCs w:val="20"/>
              </w:rPr>
            </w:pPr>
          </w:p>
          <w:p w14:paraId="71A5335A" w14:textId="77777777" w:rsidR="001B074A" w:rsidRDefault="001B074A" w:rsidP="009604CA">
            <w:pPr>
              <w:spacing w:after="0" w:line="240" w:lineRule="auto"/>
              <w:rPr>
                <w:rFonts w:asciiTheme="minorHAnsi" w:hAnsiTheme="minorHAnsi" w:cs="Arial"/>
                <w:kern w:val="2"/>
                <w:szCs w:val="20"/>
              </w:rPr>
            </w:pPr>
            <w:r w:rsidRPr="0082376C">
              <w:rPr>
                <w:rFonts w:asciiTheme="minorHAnsi" w:hAnsiTheme="minorHAnsi" w:cs="Arial"/>
                <w:kern w:val="2"/>
                <w:szCs w:val="20"/>
              </w:rPr>
              <w:t xml:space="preserve">Regardless, the </w:t>
            </w:r>
            <w:r>
              <w:rPr>
                <w:rFonts w:asciiTheme="minorHAnsi" w:hAnsiTheme="minorHAnsi" w:cs="Arial"/>
                <w:kern w:val="2"/>
                <w:szCs w:val="20"/>
              </w:rPr>
              <w:t>seven</w:t>
            </w:r>
            <w:r w:rsidRPr="0082376C">
              <w:rPr>
                <w:rFonts w:asciiTheme="minorHAnsi" w:hAnsiTheme="minorHAnsi" w:cs="Arial"/>
                <w:kern w:val="2"/>
                <w:szCs w:val="20"/>
              </w:rPr>
              <w:t xml:space="preserve"> large LNG projects currently under construction are all expected to be completed, with Australia still on track to become the world’s largest LNG exporter by </w:t>
            </w:r>
            <w:r>
              <w:rPr>
                <w:rFonts w:asciiTheme="minorHAnsi" w:hAnsiTheme="minorHAnsi" w:cs="Arial"/>
                <w:kern w:val="2"/>
                <w:szCs w:val="20"/>
              </w:rPr>
              <w:t>the end of this decade.</w:t>
            </w:r>
            <w:r w:rsidRPr="0082376C">
              <w:rPr>
                <w:rFonts w:asciiTheme="minorHAnsi" w:hAnsiTheme="minorHAnsi" w:cs="Arial"/>
                <w:kern w:val="2"/>
                <w:szCs w:val="20"/>
              </w:rPr>
              <w:t xml:space="preserve"> That said, lower export prices will weigh on the LNG sector’s revenues and profitability, with </w:t>
            </w:r>
            <w:r>
              <w:rPr>
                <w:rFonts w:asciiTheme="minorHAnsi" w:hAnsiTheme="minorHAnsi" w:cs="Arial"/>
                <w:kern w:val="2"/>
                <w:szCs w:val="20"/>
              </w:rPr>
              <w:t>likely</w:t>
            </w:r>
            <w:r w:rsidRPr="0082376C">
              <w:rPr>
                <w:rFonts w:asciiTheme="minorHAnsi" w:hAnsiTheme="minorHAnsi" w:cs="Arial"/>
                <w:kern w:val="2"/>
                <w:szCs w:val="20"/>
              </w:rPr>
              <w:t xml:space="preserve"> knock-on consequences for government revenues in coming years.</w:t>
            </w:r>
            <w:r>
              <w:rPr>
                <w:rFonts w:asciiTheme="minorHAnsi" w:hAnsiTheme="minorHAnsi" w:cs="Arial"/>
                <w:kern w:val="2"/>
                <w:szCs w:val="20"/>
              </w:rPr>
              <w:t xml:space="preserve"> </w:t>
            </w:r>
          </w:p>
          <w:p w14:paraId="69B003E5" w14:textId="77777777" w:rsidR="001B074A" w:rsidRDefault="001B074A" w:rsidP="009604CA">
            <w:pPr>
              <w:spacing w:after="0" w:line="240" w:lineRule="auto"/>
              <w:rPr>
                <w:rFonts w:asciiTheme="minorHAnsi" w:hAnsiTheme="minorHAnsi" w:cs="Arial"/>
                <w:kern w:val="2"/>
                <w:szCs w:val="20"/>
              </w:rPr>
            </w:pPr>
          </w:p>
          <w:p w14:paraId="2092604E" w14:textId="77777777" w:rsidR="001B074A" w:rsidRPr="00F86B1B" w:rsidRDefault="001B074A" w:rsidP="009604CA">
            <w:pPr>
              <w:spacing w:after="0" w:line="240" w:lineRule="auto"/>
              <w:rPr>
                <w:rFonts w:asciiTheme="minorHAnsi" w:hAnsiTheme="minorHAnsi" w:cs="Arial"/>
                <w:kern w:val="2"/>
                <w:szCs w:val="20"/>
              </w:rPr>
            </w:pPr>
            <w:r w:rsidRPr="00F86B1B">
              <w:rPr>
                <w:rFonts w:asciiTheme="minorHAnsi" w:hAnsiTheme="minorHAnsi" w:cs="Arial"/>
                <w:kern w:val="2"/>
                <w:szCs w:val="20"/>
              </w:rPr>
              <w:t xml:space="preserve">Internationally, lower oil prices should also stimulate growth. IMF and OECD estimates suggest global growth could be boosted by </w:t>
            </w:r>
            <w:r w:rsidRPr="00627583">
              <w:rPr>
                <w:rFonts w:asciiTheme="minorHAnsi" w:hAnsiTheme="minorHAnsi" w:cs="Arial"/>
                <w:kern w:val="2"/>
                <w:szCs w:val="20"/>
              </w:rPr>
              <w:t>around ½ of per cent</w:t>
            </w:r>
            <w:r w:rsidRPr="00F86B1B">
              <w:rPr>
                <w:rFonts w:asciiTheme="minorHAnsi" w:hAnsiTheme="minorHAnsi" w:cs="Arial"/>
                <w:kern w:val="2"/>
                <w:szCs w:val="20"/>
              </w:rPr>
              <w:t xml:space="preserve"> in 2015 and a similar amount next year, although other factors led the IMF to downgrade its latest growth outlook for 2015 and 2016. </w:t>
            </w:r>
          </w:p>
          <w:p w14:paraId="2A854A55" w14:textId="77777777" w:rsidR="001B074A" w:rsidRPr="00F86B1B" w:rsidRDefault="001B074A" w:rsidP="009604CA">
            <w:pPr>
              <w:spacing w:after="0" w:line="240" w:lineRule="auto"/>
              <w:rPr>
                <w:rFonts w:asciiTheme="minorHAnsi" w:hAnsiTheme="minorHAnsi" w:cs="Arial"/>
                <w:kern w:val="2"/>
                <w:szCs w:val="20"/>
              </w:rPr>
            </w:pPr>
          </w:p>
          <w:p w14:paraId="568168FB" w14:textId="77777777" w:rsidR="001B074A" w:rsidRPr="00F86B1B" w:rsidRDefault="001B074A" w:rsidP="009604CA">
            <w:pPr>
              <w:spacing w:after="0" w:line="240" w:lineRule="auto"/>
              <w:rPr>
                <w:rFonts w:asciiTheme="minorHAnsi" w:hAnsiTheme="minorHAnsi" w:cs="Arial"/>
                <w:kern w:val="2"/>
                <w:szCs w:val="20"/>
              </w:rPr>
            </w:pPr>
          </w:p>
        </w:tc>
      </w:tr>
    </w:tbl>
    <w:p w14:paraId="0B21504F" w14:textId="77777777" w:rsidR="001B074A" w:rsidRPr="00587BCC" w:rsidRDefault="001B074A" w:rsidP="00843281">
      <w:pPr>
        <w:rPr>
          <w:rFonts w:asciiTheme="minorHAnsi" w:hAnsiTheme="minorHAnsi"/>
        </w:rPr>
        <w:sectPr w:rsidR="001B074A" w:rsidRPr="00587BCC" w:rsidSect="00843281">
          <w:type w:val="continuous"/>
          <w:pgSz w:w="11907" w:h="16840" w:code="9"/>
          <w:pgMar w:top="1418" w:right="1100" w:bottom="1418" w:left="1100" w:header="170" w:footer="170" w:gutter="0"/>
          <w:cols w:num="2" w:space="709"/>
          <w:docGrid w:linePitch="272"/>
        </w:sectPr>
      </w:pPr>
    </w:p>
    <w:p w14:paraId="18128C9E" w14:textId="77777777" w:rsidR="00F0788A" w:rsidRPr="00755AF7" w:rsidRDefault="003268F4" w:rsidP="005130B2">
      <w:pPr>
        <w:pStyle w:val="IntenseQuote"/>
        <w:spacing w:after="240"/>
        <w:ind w:left="0"/>
        <w:rPr>
          <w:i w:val="0"/>
          <w:color w:val="0000FF"/>
          <w:sz w:val="28"/>
          <w:szCs w:val="24"/>
        </w:rPr>
      </w:pPr>
      <w:r w:rsidRPr="00755AF7">
        <w:rPr>
          <w:i w:val="0"/>
          <w:color w:val="0000FF"/>
          <w:sz w:val="28"/>
          <w:szCs w:val="24"/>
        </w:rPr>
        <w:t xml:space="preserve">Domestic </w:t>
      </w:r>
      <w:r w:rsidR="00E71FBE" w:rsidRPr="00755AF7">
        <w:rPr>
          <w:i w:val="0"/>
          <w:color w:val="0000FF"/>
          <w:sz w:val="28"/>
          <w:szCs w:val="24"/>
        </w:rPr>
        <w:t>E</w:t>
      </w:r>
      <w:r w:rsidR="00851710" w:rsidRPr="00755AF7">
        <w:rPr>
          <w:i w:val="0"/>
          <w:color w:val="0000FF"/>
          <w:sz w:val="28"/>
          <w:szCs w:val="24"/>
        </w:rPr>
        <w:t>conom</w:t>
      </w:r>
      <w:r w:rsidR="005E592F">
        <w:rPr>
          <w:i w:val="0"/>
          <w:color w:val="0000FF"/>
          <w:sz w:val="28"/>
          <w:szCs w:val="24"/>
        </w:rPr>
        <w:t>ic</w:t>
      </w:r>
      <w:r w:rsidR="00A15354">
        <w:rPr>
          <w:i w:val="0"/>
          <w:color w:val="0000FF"/>
          <w:sz w:val="28"/>
          <w:szCs w:val="24"/>
        </w:rPr>
        <w:t xml:space="preserve"> Developments and Outlook</w:t>
      </w:r>
    </w:p>
    <w:p w14:paraId="1AA9396E" w14:textId="77777777" w:rsidR="00F0788A" w:rsidRPr="00587BCC" w:rsidRDefault="00F0788A" w:rsidP="00FB1B2F">
      <w:pPr>
        <w:pStyle w:val="Bullet"/>
        <w:numPr>
          <w:ilvl w:val="0"/>
          <w:numId w:val="0"/>
        </w:numPr>
        <w:spacing w:line="240" w:lineRule="auto"/>
        <w:jc w:val="left"/>
        <w:rPr>
          <w:rFonts w:asciiTheme="minorHAnsi" w:hAnsiTheme="minorHAnsi"/>
          <w:b/>
          <w:color w:val="003399"/>
          <w:sz w:val="24"/>
        </w:rPr>
        <w:sectPr w:rsidR="00F0788A" w:rsidRPr="00587BCC" w:rsidSect="00843281">
          <w:headerReference w:type="default" r:id="rId33"/>
          <w:footerReference w:type="even" r:id="rId34"/>
          <w:footerReference w:type="default" r:id="rId35"/>
          <w:pgSz w:w="11907" w:h="16840" w:code="9"/>
          <w:pgMar w:top="1418" w:right="1100" w:bottom="1418" w:left="1100" w:header="170" w:footer="170" w:gutter="0"/>
          <w:cols w:space="709"/>
          <w:docGrid w:linePitch="272"/>
        </w:sectPr>
      </w:pPr>
    </w:p>
    <w:p w14:paraId="690CF4FE" w14:textId="77777777" w:rsidR="00FB1B2F" w:rsidRPr="00755AF7" w:rsidRDefault="009846C7" w:rsidP="005130B2">
      <w:pPr>
        <w:pStyle w:val="Bullet"/>
        <w:numPr>
          <w:ilvl w:val="0"/>
          <w:numId w:val="0"/>
        </w:numPr>
        <w:spacing w:before="120" w:after="120" w:line="240" w:lineRule="auto"/>
        <w:rPr>
          <w:rFonts w:asciiTheme="minorHAnsi" w:hAnsiTheme="minorHAnsi"/>
          <w:b/>
          <w:color w:val="0000FF"/>
          <w:sz w:val="24"/>
        </w:rPr>
      </w:pPr>
      <w:r>
        <w:rPr>
          <w:rFonts w:asciiTheme="minorHAnsi" w:hAnsiTheme="minorHAnsi"/>
          <w:b/>
          <w:color w:val="0000FF"/>
          <w:sz w:val="24"/>
        </w:rPr>
        <w:t xml:space="preserve">Real GDP </w:t>
      </w:r>
      <w:r w:rsidR="007406BA">
        <w:rPr>
          <w:rFonts w:asciiTheme="minorHAnsi" w:hAnsiTheme="minorHAnsi"/>
          <w:b/>
          <w:color w:val="0000FF"/>
          <w:sz w:val="24"/>
        </w:rPr>
        <w:t>growth is below trend…</w:t>
      </w:r>
    </w:p>
    <w:p w14:paraId="311FB1C8" w14:textId="77777777" w:rsidR="00BC121E" w:rsidRDefault="00706448" w:rsidP="00BC121E">
      <w:pPr>
        <w:rPr>
          <w:rFonts w:asciiTheme="minorHAnsi" w:hAnsiTheme="minorHAnsi"/>
          <w:lang w:eastAsia="ja-JP"/>
        </w:rPr>
      </w:pPr>
      <w:r w:rsidRPr="00B12EC5">
        <w:rPr>
          <w:rFonts w:asciiTheme="minorHAnsi" w:hAnsiTheme="minorHAnsi"/>
          <w:lang w:eastAsia="ja-JP"/>
        </w:rPr>
        <w:t xml:space="preserve">Real GDP </w:t>
      </w:r>
      <w:r w:rsidR="00B6471D">
        <w:rPr>
          <w:rFonts w:asciiTheme="minorHAnsi" w:hAnsiTheme="minorHAnsi"/>
          <w:lang w:eastAsia="ja-JP"/>
        </w:rPr>
        <w:t>continues to grow at below trend</w:t>
      </w:r>
      <w:r w:rsidR="00DC16DB">
        <w:rPr>
          <w:rFonts w:asciiTheme="minorHAnsi" w:hAnsiTheme="minorHAnsi"/>
          <w:lang w:eastAsia="ja-JP"/>
        </w:rPr>
        <w:t xml:space="preserve"> rates</w:t>
      </w:r>
      <w:r w:rsidR="00505FA8">
        <w:rPr>
          <w:rFonts w:asciiTheme="minorHAnsi" w:hAnsiTheme="minorHAnsi"/>
          <w:lang w:eastAsia="ja-JP"/>
        </w:rPr>
        <w:t>,</w:t>
      </w:r>
      <w:r w:rsidRPr="00B12EC5">
        <w:rPr>
          <w:rFonts w:asciiTheme="minorHAnsi" w:hAnsiTheme="minorHAnsi"/>
          <w:lang w:eastAsia="ja-JP"/>
        </w:rPr>
        <w:t xml:space="preserve"> as the economy</w:t>
      </w:r>
      <w:r w:rsidR="00650D42" w:rsidRPr="00B12EC5">
        <w:rPr>
          <w:rFonts w:asciiTheme="minorHAnsi" w:hAnsiTheme="minorHAnsi"/>
          <w:lang w:eastAsia="ja-JP"/>
        </w:rPr>
        <w:t xml:space="preserve"> </w:t>
      </w:r>
      <w:r w:rsidRPr="00B12EC5">
        <w:rPr>
          <w:rFonts w:asciiTheme="minorHAnsi" w:hAnsiTheme="minorHAnsi"/>
          <w:lang w:eastAsia="ja-JP"/>
        </w:rPr>
        <w:t>rebalances</w:t>
      </w:r>
      <w:r w:rsidR="004D0CAA">
        <w:rPr>
          <w:rFonts w:asciiTheme="minorHAnsi" w:hAnsiTheme="minorHAnsi"/>
          <w:lang w:eastAsia="ja-JP"/>
        </w:rPr>
        <w:t xml:space="preserve"> </w:t>
      </w:r>
      <w:r w:rsidR="00357061">
        <w:rPr>
          <w:rFonts w:asciiTheme="minorHAnsi" w:hAnsiTheme="minorHAnsi"/>
          <w:lang w:eastAsia="ja-JP"/>
        </w:rPr>
        <w:t xml:space="preserve">away </w:t>
      </w:r>
      <w:r w:rsidR="004D0CAA">
        <w:rPr>
          <w:rFonts w:asciiTheme="minorHAnsi" w:hAnsiTheme="minorHAnsi"/>
          <w:lang w:eastAsia="ja-JP"/>
        </w:rPr>
        <w:t>from</w:t>
      </w:r>
      <w:r w:rsidR="00650D42" w:rsidRPr="004D0CAA">
        <w:rPr>
          <w:rFonts w:asciiTheme="minorHAnsi" w:hAnsiTheme="minorHAnsi"/>
          <w:lang w:eastAsia="ja-JP"/>
        </w:rPr>
        <w:t xml:space="preserve"> resources investment </w:t>
      </w:r>
      <w:r>
        <w:rPr>
          <w:rFonts w:asciiTheme="minorHAnsi" w:hAnsiTheme="minorHAnsi"/>
          <w:lang w:eastAsia="ja-JP"/>
        </w:rPr>
        <w:t xml:space="preserve">and </w:t>
      </w:r>
      <w:r w:rsidR="00650D42" w:rsidRPr="004D0CAA">
        <w:rPr>
          <w:rFonts w:asciiTheme="minorHAnsi" w:hAnsiTheme="minorHAnsi"/>
          <w:lang w:eastAsia="ja-JP"/>
        </w:rPr>
        <w:t>to</w:t>
      </w:r>
      <w:r w:rsidR="00357061">
        <w:rPr>
          <w:rFonts w:asciiTheme="minorHAnsi" w:hAnsiTheme="minorHAnsi"/>
          <w:lang w:eastAsia="ja-JP"/>
        </w:rPr>
        <w:t>wards</w:t>
      </w:r>
      <w:r w:rsidR="00650D42" w:rsidRPr="004D0CAA">
        <w:rPr>
          <w:rFonts w:asciiTheme="minorHAnsi" w:hAnsiTheme="minorHAnsi"/>
          <w:lang w:eastAsia="ja-JP"/>
        </w:rPr>
        <w:t xml:space="preserve"> resources exports and the non-resources sectors</w:t>
      </w:r>
      <w:r w:rsidR="00914763">
        <w:rPr>
          <w:rFonts w:asciiTheme="minorHAnsi" w:hAnsiTheme="minorHAnsi"/>
          <w:lang w:eastAsia="ja-JP"/>
        </w:rPr>
        <w:t xml:space="preserve">. </w:t>
      </w:r>
    </w:p>
    <w:p w14:paraId="27F402A6" w14:textId="77777777" w:rsidR="00BC121E" w:rsidRPr="001B217E" w:rsidRDefault="00BC121E" w:rsidP="00BC121E">
      <w:pPr>
        <w:rPr>
          <w:rFonts w:asciiTheme="minorHAnsi" w:hAnsiTheme="minorHAnsi"/>
          <w:lang w:eastAsia="ja-JP"/>
        </w:rPr>
      </w:pPr>
      <w:r w:rsidRPr="00B83618">
        <w:rPr>
          <w:rFonts w:asciiTheme="minorHAnsi" w:hAnsiTheme="minorHAnsi"/>
          <w:lang w:eastAsia="ja-JP"/>
        </w:rPr>
        <w:t xml:space="preserve">Since </w:t>
      </w:r>
      <w:r w:rsidR="00591A89">
        <w:rPr>
          <w:rFonts w:asciiTheme="minorHAnsi" w:hAnsiTheme="minorHAnsi"/>
          <w:lang w:eastAsia="ja-JP"/>
        </w:rPr>
        <w:t>MYEFO</w:t>
      </w:r>
      <w:r>
        <w:rPr>
          <w:rFonts w:asciiTheme="minorHAnsi" w:hAnsiTheme="minorHAnsi"/>
          <w:lang w:eastAsia="ja-JP"/>
        </w:rPr>
        <w:t xml:space="preserve">, </w:t>
      </w:r>
      <w:r w:rsidR="001B217E">
        <w:rPr>
          <w:rFonts w:asciiTheme="minorHAnsi" w:hAnsiTheme="minorHAnsi"/>
          <w:lang w:eastAsia="ja-JP"/>
        </w:rPr>
        <w:t xml:space="preserve">household consumption and mining exports have grown more strongly than </w:t>
      </w:r>
      <w:r w:rsidR="001B217E" w:rsidRPr="001B217E">
        <w:rPr>
          <w:rFonts w:asciiTheme="minorHAnsi" w:hAnsiTheme="minorHAnsi"/>
          <w:lang w:eastAsia="ja-JP"/>
        </w:rPr>
        <w:t xml:space="preserve">expected. However, rural </w:t>
      </w:r>
      <w:r w:rsidR="001B217E" w:rsidRPr="00C92880">
        <w:rPr>
          <w:rFonts w:asciiTheme="minorHAnsi" w:hAnsiTheme="minorHAnsi"/>
          <w:lang w:eastAsia="ja-JP"/>
        </w:rPr>
        <w:t xml:space="preserve">exports </w:t>
      </w:r>
      <w:r w:rsidR="008E4361" w:rsidRPr="00C92880">
        <w:rPr>
          <w:rFonts w:asciiTheme="minorHAnsi" w:hAnsiTheme="minorHAnsi"/>
          <w:lang w:eastAsia="ja-JP"/>
        </w:rPr>
        <w:t xml:space="preserve">and </w:t>
      </w:r>
      <w:r w:rsidR="007F4B10">
        <w:rPr>
          <w:rFonts w:asciiTheme="minorHAnsi" w:hAnsiTheme="minorHAnsi"/>
          <w:lang w:eastAsia="ja-JP"/>
        </w:rPr>
        <w:t xml:space="preserve">total </w:t>
      </w:r>
      <w:r w:rsidR="006A03B5" w:rsidRPr="00C92880">
        <w:rPr>
          <w:rFonts w:asciiTheme="minorHAnsi" w:hAnsiTheme="minorHAnsi"/>
          <w:lang w:eastAsia="ja-JP"/>
        </w:rPr>
        <w:t xml:space="preserve">business </w:t>
      </w:r>
      <w:r w:rsidR="008E4361" w:rsidRPr="00C92880">
        <w:rPr>
          <w:rFonts w:asciiTheme="minorHAnsi" w:hAnsiTheme="minorHAnsi"/>
          <w:lang w:eastAsia="ja-JP"/>
        </w:rPr>
        <w:t>investment</w:t>
      </w:r>
      <w:r w:rsidR="008E4361">
        <w:rPr>
          <w:rFonts w:asciiTheme="minorHAnsi" w:hAnsiTheme="minorHAnsi"/>
          <w:lang w:eastAsia="ja-JP"/>
        </w:rPr>
        <w:t xml:space="preserve"> </w:t>
      </w:r>
      <w:r w:rsidR="001B217E" w:rsidRPr="001B217E">
        <w:rPr>
          <w:rFonts w:asciiTheme="minorHAnsi" w:hAnsiTheme="minorHAnsi"/>
          <w:lang w:eastAsia="ja-JP"/>
        </w:rPr>
        <w:t xml:space="preserve">have been </w:t>
      </w:r>
      <w:r w:rsidR="001B217E" w:rsidRPr="001B217E">
        <w:rPr>
          <w:rFonts w:asciiTheme="minorHAnsi" w:hAnsiTheme="minorHAnsi"/>
        </w:rPr>
        <w:t>wea</w:t>
      </w:r>
      <w:r w:rsidR="001B242B">
        <w:rPr>
          <w:rFonts w:asciiTheme="minorHAnsi" w:hAnsiTheme="minorHAnsi"/>
        </w:rPr>
        <w:t>ker than expected</w:t>
      </w:r>
      <w:r w:rsidR="001B217E" w:rsidRPr="001B217E">
        <w:rPr>
          <w:rFonts w:asciiTheme="minorHAnsi" w:hAnsiTheme="minorHAnsi"/>
        </w:rPr>
        <w:t xml:space="preserve">. </w:t>
      </w:r>
    </w:p>
    <w:p w14:paraId="57166E99" w14:textId="77777777" w:rsidR="005130B2" w:rsidRDefault="00706448" w:rsidP="005130B2">
      <w:pPr>
        <w:spacing w:after="0"/>
        <w:rPr>
          <w:rFonts w:asciiTheme="minorHAnsi" w:hAnsiTheme="minorHAnsi"/>
          <w:lang w:eastAsia="ja-JP"/>
        </w:rPr>
      </w:pPr>
      <w:r>
        <w:rPr>
          <w:rFonts w:asciiTheme="minorHAnsi" w:hAnsiTheme="minorHAnsi"/>
          <w:lang w:eastAsia="ja-JP"/>
        </w:rPr>
        <w:t xml:space="preserve">While real GDP </w:t>
      </w:r>
      <w:r w:rsidR="005E592F">
        <w:rPr>
          <w:rFonts w:asciiTheme="minorHAnsi" w:hAnsiTheme="minorHAnsi"/>
          <w:lang w:eastAsia="ja-JP"/>
        </w:rPr>
        <w:t xml:space="preserve">per capita </w:t>
      </w:r>
      <w:r>
        <w:rPr>
          <w:rFonts w:asciiTheme="minorHAnsi" w:hAnsiTheme="minorHAnsi"/>
          <w:lang w:eastAsia="ja-JP"/>
        </w:rPr>
        <w:t xml:space="preserve">has been growing, </w:t>
      </w:r>
      <w:r w:rsidRPr="00E331C6">
        <w:rPr>
          <w:rFonts w:asciiTheme="minorHAnsi" w:hAnsiTheme="minorHAnsi"/>
          <w:lang w:eastAsia="ja-JP"/>
        </w:rPr>
        <w:t xml:space="preserve">the fall in the terms </w:t>
      </w:r>
      <w:r w:rsidR="009779E7">
        <w:rPr>
          <w:rFonts w:asciiTheme="minorHAnsi" w:hAnsiTheme="minorHAnsi"/>
          <w:lang w:eastAsia="ja-JP"/>
        </w:rPr>
        <w:t>of trade over recent quarters has been</w:t>
      </w:r>
      <w:r w:rsidRPr="00E331C6">
        <w:rPr>
          <w:rFonts w:asciiTheme="minorHAnsi" w:hAnsiTheme="minorHAnsi"/>
          <w:lang w:eastAsia="ja-JP"/>
        </w:rPr>
        <w:t xml:space="preserve"> weighing on real gross national income </w:t>
      </w:r>
      <w:r w:rsidR="00E331C6">
        <w:rPr>
          <w:rFonts w:asciiTheme="minorHAnsi" w:hAnsiTheme="minorHAnsi"/>
          <w:lang w:eastAsia="ja-JP"/>
        </w:rPr>
        <w:t xml:space="preserve">growth </w:t>
      </w:r>
      <w:r w:rsidR="00B60DB5">
        <w:rPr>
          <w:rFonts w:asciiTheme="minorHAnsi" w:hAnsiTheme="minorHAnsi"/>
          <w:lang w:eastAsia="ja-JP"/>
        </w:rPr>
        <w:t>(</w:t>
      </w:r>
      <w:r w:rsidR="00B60DB5" w:rsidRPr="00B60DB5">
        <w:rPr>
          <w:rFonts w:asciiTheme="minorHAnsi" w:hAnsiTheme="minorHAnsi"/>
          <w:lang w:eastAsia="ja-JP"/>
        </w:rPr>
        <w:t>Chart </w:t>
      </w:r>
      <w:r w:rsidR="003D55DB">
        <w:rPr>
          <w:rFonts w:asciiTheme="minorHAnsi" w:hAnsiTheme="minorHAnsi"/>
          <w:lang w:eastAsia="ja-JP"/>
        </w:rPr>
        <w:t>8</w:t>
      </w:r>
      <w:r w:rsidR="009779E7" w:rsidRPr="00B60DB5">
        <w:rPr>
          <w:rFonts w:asciiTheme="minorHAnsi" w:hAnsiTheme="minorHAnsi"/>
          <w:lang w:eastAsia="ja-JP"/>
        </w:rPr>
        <w:t>), constraining</w:t>
      </w:r>
      <w:r>
        <w:rPr>
          <w:rFonts w:asciiTheme="minorHAnsi" w:hAnsiTheme="minorHAnsi"/>
          <w:lang w:eastAsia="ja-JP"/>
        </w:rPr>
        <w:t xml:space="preserve"> consumption growth and business investment.</w:t>
      </w:r>
    </w:p>
    <w:p w14:paraId="129DCAB0" w14:textId="77777777" w:rsidR="00706448" w:rsidRPr="005130B2" w:rsidRDefault="00706448" w:rsidP="00086EB4">
      <w:pPr>
        <w:spacing w:before="120" w:after="0"/>
        <w:jc w:val="center"/>
        <w:rPr>
          <w:rFonts w:asciiTheme="minorHAnsi" w:hAnsiTheme="minorHAnsi"/>
          <w:lang w:eastAsia="ja-JP"/>
        </w:rPr>
      </w:pPr>
      <w:r w:rsidRPr="00B60DB5">
        <w:rPr>
          <w:rFonts w:asciiTheme="minorHAnsi" w:hAnsiTheme="minorHAnsi"/>
          <w:b/>
          <w:szCs w:val="20"/>
        </w:rPr>
        <w:t xml:space="preserve">Chart </w:t>
      </w:r>
      <w:r w:rsidR="003D55DB">
        <w:rPr>
          <w:rFonts w:asciiTheme="minorHAnsi" w:hAnsiTheme="minorHAnsi"/>
          <w:b/>
          <w:szCs w:val="20"/>
        </w:rPr>
        <w:t>8</w:t>
      </w:r>
      <w:r w:rsidRPr="00B60DB5">
        <w:rPr>
          <w:rFonts w:asciiTheme="minorHAnsi" w:hAnsiTheme="minorHAnsi"/>
          <w:b/>
          <w:szCs w:val="20"/>
        </w:rPr>
        <w:t>: RGNI and</w:t>
      </w:r>
      <w:r w:rsidRPr="00133250">
        <w:rPr>
          <w:rFonts w:asciiTheme="minorHAnsi" w:hAnsiTheme="minorHAnsi"/>
          <w:b/>
          <w:szCs w:val="20"/>
        </w:rPr>
        <w:t xml:space="preserve"> GDP per capita</w:t>
      </w:r>
    </w:p>
    <w:p w14:paraId="4A757304" w14:textId="5F7EFB77" w:rsidR="00706448" w:rsidRDefault="00747EAD" w:rsidP="005130B2">
      <w:pPr>
        <w:pStyle w:val="ChartGraphic0"/>
        <w:spacing w:after="120"/>
        <w:jc w:val="left"/>
        <w:rPr>
          <w:rFonts w:asciiTheme="minorHAnsi" w:hAnsiTheme="minorHAnsi"/>
          <w:lang w:eastAsia="ja-JP"/>
        </w:rPr>
      </w:pPr>
      <w:r>
        <w:rPr>
          <w:noProof/>
          <w:lang w:eastAsia="en-AU"/>
        </w:rPr>
        <w:pict w14:anchorId="64850E35">
          <v:shape id="_x0000_i1033" type="#_x0000_t75" style="width:211pt;height:211pt">
            <v:imagedata r:id="rId36" o:title=""/>
          </v:shape>
        </w:pict>
      </w:r>
      <w:r w:rsidR="0084160C">
        <w:rPr>
          <w:rFonts w:asciiTheme="minorHAnsi" w:hAnsiTheme="minorHAnsi"/>
          <w:kern w:val="2"/>
          <w:sz w:val="16"/>
        </w:rPr>
        <w:t>Source:  ABS C</w:t>
      </w:r>
      <w:r w:rsidR="00706448" w:rsidRPr="00133250">
        <w:rPr>
          <w:rFonts w:asciiTheme="minorHAnsi" w:hAnsiTheme="minorHAnsi"/>
          <w:kern w:val="2"/>
          <w:sz w:val="16"/>
        </w:rPr>
        <w:t xml:space="preserve">at. </w:t>
      </w:r>
      <w:r w:rsidR="0084160C">
        <w:rPr>
          <w:rFonts w:asciiTheme="minorHAnsi" w:hAnsiTheme="minorHAnsi"/>
          <w:kern w:val="2"/>
          <w:sz w:val="16"/>
        </w:rPr>
        <w:t>N</w:t>
      </w:r>
      <w:r w:rsidR="00706448" w:rsidRPr="00133250">
        <w:rPr>
          <w:rFonts w:asciiTheme="minorHAnsi" w:hAnsiTheme="minorHAnsi"/>
          <w:kern w:val="2"/>
          <w:sz w:val="16"/>
        </w:rPr>
        <w:t>o. 5206.0 and Treasury.</w:t>
      </w:r>
    </w:p>
    <w:p w14:paraId="16CA3952" w14:textId="77777777" w:rsidR="007406BA" w:rsidRDefault="007406BA" w:rsidP="007406BA">
      <w:pPr>
        <w:pStyle w:val="Bullet"/>
        <w:numPr>
          <w:ilvl w:val="0"/>
          <w:numId w:val="0"/>
        </w:numPr>
        <w:spacing w:before="120" w:after="120" w:line="240" w:lineRule="auto"/>
        <w:rPr>
          <w:rFonts w:asciiTheme="minorHAnsi" w:hAnsiTheme="minorHAnsi"/>
          <w:b/>
          <w:color w:val="0000FF"/>
          <w:sz w:val="24"/>
        </w:rPr>
      </w:pPr>
      <w:r w:rsidRPr="006E5FE0">
        <w:rPr>
          <w:rFonts w:asciiTheme="minorHAnsi" w:hAnsiTheme="minorHAnsi"/>
          <w:b/>
          <w:color w:val="0000FF"/>
          <w:sz w:val="24"/>
        </w:rPr>
        <w:t>…</w:t>
      </w:r>
      <w:r>
        <w:rPr>
          <w:rFonts w:asciiTheme="minorHAnsi" w:hAnsiTheme="minorHAnsi"/>
          <w:b/>
          <w:color w:val="0000FF"/>
          <w:sz w:val="24"/>
        </w:rPr>
        <w:t xml:space="preserve"> but is forecast to increase…</w:t>
      </w:r>
    </w:p>
    <w:p w14:paraId="6705C299" w14:textId="77777777" w:rsidR="00591A89" w:rsidRDefault="00F1568B" w:rsidP="00BC121E">
      <w:pPr>
        <w:rPr>
          <w:rFonts w:asciiTheme="minorHAnsi" w:hAnsiTheme="minorHAnsi"/>
          <w:lang w:eastAsia="ja-JP"/>
        </w:rPr>
      </w:pPr>
      <w:r>
        <w:rPr>
          <w:rFonts w:asciiTheme="minorHAnsi" w:hAnsiTheme="minorHAnsi"/>
          <w:lang w:eastAsia="ja-JP"/>
        </w:rPr>
        <w:t xml:space="preserve">GDP growth is forecast </w:t>
      </w:r>
      <w:r w:rsidR="001B217E">
        <w:rPr>
          <w:rFonts w:asciiTheme="minorHAnsi" w:hAnsiTheme="minorHAnsi"/>
          <w:lang w:eastAsia="ja-JP"/>
        </w:rPr>
        <w:t xml:space="preserve">to </w:t>
      </w:r>
      <w:r w:rsidR="005E592F">
        <w:rPr>
          <w:rFonts w:asciiTheme="minorHAnsi" w:hAnsiTheme="minorHAnsi"/>
          <w:lang w:eastAsia="ja-JP"/>
        </w:rPr>
        <w:t>strengthen</w:t>
      </w:r>
      <w:r w:rsidR="00412ECB">
        <w:rPr>
          <w:rFonts w:asciiTheme="minorHAnsi" w:hAnsiTheme="minorHAnsi"/>
          <w:lang w:eastAsia="ja-JP"/>
        </w:rPr>
        <w:t xml:space="preserve"> going forward</w:t>
      </w:r>
      <w:r w:rsidRPr="009846C7">
        <w:rPr>
          <w:rFonts w:asciiTheme="minorHAnsi" w:hAnsiTheme="minorHAnsi"/>
          <w:lang w:eastAsia="ja-JP"/>
        </w:rPr>
        <w:t>,</w:t>
      </w:r>
      <w:r>
        <w:rPr>
          <w:rFonts w:asciiTheme="minorHAnsi" w:hAnsiTheme="minorHAnsi"/>
          <w:lang w:eastAsia="ja-JP"/>
        </w:rPr>
        <w:t xml:space="preserve"> as the ec</w:t>
      </w:r>
      <w:r w:rsidR="00C027DE">
        <w:rPr>
          <w:rFonts w:asciiTheme="minorHAnsi" w:hAnsiTheme="minorHAnsi"/>
          <w:lang w:eastAsia="ja-JP"/>
        </w:rPr>
        <w:t>onomy transitions from resource</w:t>
      </w:r>
      <w:r>
        <w:rPr>
          <w:rFonts w:asciiTheme="minorHAnsi" w:hAnsiTheme="minorHAnsi"/>
          <w:lang w:eastAsia="ja-JP"/>
        </w:rPr>
        <w:t>s investment led growth towards broader-based drivers of activity</w:t>
      </w:r>
      <w:r w:rsidR="009846C7">
        <w:rPr>
          <w:rFonts w:asciiTheme="minorHAnsi" w:hAnsiTheme="minorHAnsi"/>
          <w:lang w:eastAsia="ja-JP"/>
        </w:rPr>
        <w:t xml:space="preserve"> (</w:t>
      </w:r>
      <w:r w:rsidR="009846C7" w:rsidRPr="00B60DB5">
        <w:rPr>
          <w:rFonts w:asciiTheme="minorHAnsi" w:hAnsiTheme="minorHAnsi"/>
          <w:lang w:eastAsia="ja-JP"/>
        </w:rPr>
        <w:t xml:space="preserve">Chart </w:t>
      </w:r>
      <w:r w:rsidR="003D55DB">
        <w:rPr>
          <w:rFonts w:asciiTheme="minorHAnsi" w:hAnsiTheme="minorHAnsi"/>
          <w:lang w:eastAsia="ja-JP"/>
        </w:rPr>
        <w:t>9</w:t>
      </w:r>
      <w:r w:rsidR="009846C7" w:rsidRPr="00B60DB5">
        <w:rPr>
          <w:rFonts w:asciiTheme="minorHAnsi" w:hAnsiTheme="minorHAnsi"/>
          <w:lang w:eastAsia="ja-JP"/>
        </w:rPr>
        <w:t>)</w:t>
      </w:r>
      <w:r w:rsidRPr="00B60DB5">
        <w:rPr>
          <w:rFonts w:asciiTheme="minorHAnsi" w:hAnsiTheme="minorHAnsi"/>
          <w:lang w:eastAsia="ja-JP"/>
        </w:rPr>
        <w:t xml:space="preserve">. </w:t>
      </w:r>
      <w:r w:rsidR="009B7D3B" w:rsidRPr="00B60DB5">
        <w:rPr>
          <w:rFonts w:asciiTheme="minorHAnsi" w:hAnsiTheme="minorHAnsi"/>
          <w:lang w:eastAsia="ja-JP"/>
        </w:rPr>
        <w:t>But t</w:t>
      </w:r>
      <w:r w:rsidR="009779E7" w:rsidRPr="00B60DB5">
        <w:rPr>
          <w:rFonts w:asciiTheme="minorHAnsi" w:hAnsiTheme="minorHAnsi"/>
          <w:lang w:eastAsia="ja-JP"/>
        </w:rPr>
        <w:t>he outlook</w:t>
      </w:r>
      <w:r w:rsidR="009779E7">
        <w:rPr>
          <w:rFonts w:asciiTheme="minorHAnsi" w:hAnsiTheme="minorHAnsi"/>
          <w:lang w:eastAsia="ja-JP"/>
        </w:rPr>
        <w:t xml:space="preserve"> is somewhat weaker than at MYEFO, reflecting </w:t>
      </w:r>
      <w:r w:rsidR="00E02924">
        <w:rPr>
          <w:rFonts w:asciiTheme="minorHAnsi" w:hAnsiTheme="minorHAnsi"/>
          <w:lang w:eastAsia="ja-JP"/>
        </w:rPr>
        <w:t>weaker-than-</w:t>
      </w:r>
      <w:r w:rsidR="009B7D3B">
        <w:rPr>
          <w:rFonts w:asciiTheme="minorHAnsi" w:hAnsiTheme="minorHAnsi"/>
          <w:lang w:eastAsia="ja-JP"/>
        </w:rPr>
        <w:t>expected investment intentions</w:t>
      </w:r>
      <w:r w:rsidR="009779E7">
        <w:rPr>
          <w:rFonts w:asciiTheme="minorHAnsi" w:hAnsiTheme="minorHAnsi"/>
          <w:lang w:eastAsia="ja-JP"/>
        </w:rPr>
        <w:t xml:space="preserve">. </w:t>
      </w:r>
      <w:r w:rsidRPr="00A14436">
        <w:rPr>
          <w:rFonts w:asciiTheme="minorHAnsi" w:hAnsiTheme="minorHAnsi"/>
          <w:lang w:eastAsia="ja-JP"/>
        </w:rPr>
        <w:t xml:space="preserve">The implied GDP forecasts for </w:t>
      </w:r>
      <w:r w:rsidR="002C7695" w:rsidRPr="00A14436">
        <w:rPr>
          <w:rFonts w:asciiTheme="minorHAnsi" w:hAnsiTheme="minorHAnsi"/>
          <w:lang w:eastAsia="ja-JP"/>
        </w:rPr>
        <w:t xml:space="preserve">calendar years 2015 and 2016 </w:t>
      </w:r>
      <w:r w:rsidR="008832E4">
        <w:rPr>
          <w:rFonts w:asciiTheme="minorHAnsi" w:hAnsiTheme="minorHAnsi"/>
          <w:lang w:eastAsia="ja-JP"/>
        </w:rPr>
        <w:t xml:space="preserve">are </w:t>
      </w:r>
      <w:r w:rsidR="002C7695" w:rsidRPr="00A14436">
        <w:rPr>
          <w:rFonts w:asciiTheme="minorHAnsi" w:hAnsiTheme="minorHAnsi"/>
          <w:lang w:eastAsia="ja-JP"/>
        </w:rPr>
        <w:t>within the range of</w:t>
      </w:r>
      <w:r w:rsidR="009846C7" w:rsidRPr="00A14436">
        <w:rPr>
          <w:rFonts w:asciiTheme="minorHAnsi" w:hAnsiTheme="minorHAnsi"/>
          <w:lang w:eastAsia="ja-JP"/>
        </w:rPr>
        <w:t xml:space="preserve"> </w:t>
      </w:r>
      <w:r w:rsidR="001B217E" w:rsidRPr="00A14436">
        <w:rPr>
          <w:rFonts w:asciiTheme="minorHAnsi" w:hAnsiTheme="minorHAnsi"/>
          <w:lang w:eastAsia="ja-JP"/>
        </w:rPr>
        <w:t>consensus forecasts</w:t>
      </w:r>
      <w:r w:rsidRPr="00A14436">
        <w:rPr>
          <w:rFonts w:asciiTheme="minorHAnsi" w:hAnsiTheme="minorHAnsi"/>
          <w:lang w:eastAsia="ja-JP"/>
        </w:rPr>
        <w:t>.</w:t>
      </w:r>
    </w:p>
    <w:p w14:paraId="6307502E" w14:textId="77777777" w:rsidR="00A14436" w:rsidRDefault="00A14436" w:rsidP="00F1568B">
      <w:pPr>
        <w:spacing w:after="0"/>
        <w:jc w:val="center"/>
        <w:rPr>
          <w:rFonts w:asciiTheme="minorHAnsi" w:hAnsiTheme="minorHAnsi"/>
          <w:b/>
        </w:rPr>
      </w:pPr>
    </w:p>
    <w:p w14:paraId="2A9BE46E" w14:textId="77777777" w:rsidR="00A14436" w:rsidRDefault="00A14436" w:rsidP="001E5527">
      <w:pPr>
        <w:spacing w:after="0"/>
        <w:rPr>
          <w:rFonts w:asciiTheme="minorHAnsi" w:hAnsiTheme="minorHAnsi"/>
          <w:b/>
        </w:rPr>
      </w:pPr>
    </w:p>
    <w:p w14:paraId="39972322" w14:textId="77777777" w:rsidR="005130B2" w:rsidRDefault="005130B2" w:rsidP="00277C7D">
      <w:pPr>
        <w:spacing w:after="0"/>
        <w:jc w:val="center"/>
        <w:rPr>
          <w:rFonts w:asciiTheme="minorHAnsi" w:hAnsiTheme="minorHAnsi"/>
          <w:b/>
        </w:rPr>
      </w:pPr>
    </w:p>
    <w:p w14:paraId="762B9AA7" w14:textId="77777777" w:rsidR="005130B2" w:rsidRDefault="005130B2" w:rsidP="00277C7D">
      <w:pPr>
        <w:spacing w:after="0"/>
        <w:jc w:val="center"/>
        <w:rPr>
          <w:rFonts w:asciiTheme="minorHAnsi" w:hAnsiTheme="minorHAnsi"/>
          <w:b/>
        </w:rPr>
      </w:pPr>
    </w:p>
    <w:p w14:paraId="01D8E791" w14:textId="77777777" w:rsidR="00707B9E" w:rsidRDefault="00707B9E" w:rsidP="00277C7D">
      <w:pPr>
        <w:spacing w:after="0"/>
        <w:jc w:val="center"/>
        <w:rPr>
          <w:rFonts w:asciiTheme="minorHAnsi" w:hAnsiTheme="minorHAnsi"/>
          <w:b/>
        </w:rPr>
      </w:pPr>
    </w:p>
    <w:p w14:paraId="7938528E" w14:textId="77777777" w:rsidR="00F1568B" w:rsidRPr="00A360DF" w:rsidRDefault="00F1568B" w:rsidP="00277C7D">
      <w:pPr>
        <w:spacing w:after="0"/>
        <w:jc w:val="center"/>
        <w:rPr>
          <w:rFonts w:asciiTheme="minorHAnsi" w:hAnsiTheme="minorHAnsi"/>
          <w:b/>
        </w:rPr>
      </w:pPr>
      <w:r w:rsidRPr="00B60DB5">
        <w:rPr>
          <w:rFonts w:asciiTheme="minorHAnsi" w:hAnsiTheme="minorHAnsi"/>
          <w:b/>
        </w:rPr>
        <w:t xml:space="preserve">Chart </w:t>
      </w:r>
      <w:r w:rsidR="003D55DB">
        <w:rPr>
          <w:rFonts w:asciiTheme="minorHAnsi" w:hAnsiTheme="minorHAnsi"/>
          <w:b/>
        </w:rPr>
        <w:t>9</w:t>
      </w:r>
      <w:r w:rsidRPr="00B60DB5">
        <w:rPr>
          <w:rFonts w:asciiTheme="minorHAnsi" w:hAnsiTheme="minorHAnsi"/>
          <w:b/>
        </w:rPr>
        <w:t>: Real GDP growth</w:t>
      </w:r>
      <w:r w:rsidRPr="00A360DF">
        <w:rPr>
          <w:rFonts w:asciiTheme="minorHAnsi" w:hAnsiTheme="minorHAnsi"/>
          <w:b/>
        </w:rPr>
        <w:t xml:space="preserve"> forecasts</w:t>
      </w:r>
    </w:p>
    <w:p w14:paraId="00C40A3A" w14:textId="4C4E9570" w:rsidR="00885B21" w:rsidRPr="00885B21" w:rsidRDefault="00747EAD" w:rsidP="00885B21">
      <w:pPr>
        <w:pStyle w:val="ChartGraphic0"/>
        <w:jc w:val="left"/>
        <w:rPr>
          <w:rFonts w:asciiTheme="minorHAnsi" w:hAnsiTheme="minorHAnsi"/>
        </w:rPr>
      </w:pPr>
      <w:r>
        <w:pict w14:anchorId="7F6B23EF">
          <v:shape id="_x0000_i1034" type="#_x0000_t75" style="width:226pt;height:224pt">
            <v:imagedata r:id="rId37" o:title=""/>
          </v:shape>
        </w:pict>
      </w:r>
      <w:r w:rsidR="00885B21">
        <w:rPr>
          <w:rFonts w:asciiTheme="minorHAnsi" w:hAnsiTheme="minorHAnsi"/>
          <w:color w:val="auto"/>
          <w:kern w:val="2"/>
          <w:sz w:val="16"/>
        </w:rPr>
        <w:t xml:space="preserve">Note: (f) are forecasts. </w:t>
      </w:r>
    </w:p>
    <w:p w14:paraId="7BC9080B" w14:textId="77777777" w:rsidR="00F1568B" w:rsidRPr="00587BCC" w:rsidRDefault="00F1568B" w:rsidP="00F1568B">
      <w:pPr>
        <w:pStyle w:val="ChartGraphic0"/>
        <w:jc w:val="left"/>
        <w:rPr>
          <w:rFonts w:asciiTheme="minorHAnsi" w:hAnsiTheme="minorHAnsi"/>
        </w:rPr>
      </w:pPr>
      <w:r w:rsidRPr="00587BCC">
        <w:rPr>
          <w:rFonts w:asciiTheme="minorHAnsi" w:hAnsiTheme="minorHAnsi"/>
          <w:color w:val="auto"/>
          <w:kern w:val="2"/>
          <w:sz w:val="16"/>
        </w:rPr>
        <w:t xml:space="preserve">Source:  ABS </w:t>
      </w:r>
      <w:r w:rsidR="0084160C">
        <w:rPr>
          <w:rFonts w:asciiTheme="minorHAnsi" w:hAnsiTheme="minorHAnsi"/>
          <w:color w:val="auto"/>
          <w:kern w:val="2"/>
          <w:sz w:val="16"/>
        </w:rPr>
        <w:t>C</w:t>
      </w:r>
      <w:r w:rsidRPr="00587BCC">
        <w:rPr>
          <w:rFonts w:asciiTheme="minorHAnsi" w:hAnsiTheme="minorHAnsi"/>
          <w:color w:val="auto"/>
          <w:kern w:val="2"/>
          <w:sz w:val="16"/>
        </w:rPr>
        <w:t xml:space="preserve">at. </w:t>
      </w:r>
      <w:r w:rsidR="0084160C">
        <w:rPr>
          <w:rFonts w:asciiTheme="minorHAnsi" w:hAnsiTheme="minorHAnsi"/>
          <w:color w:val="auto"/>
          <w:kern w:val="2"/>
          <w:sz w:val="16"/>
        </w:rPr>
        <w:t>N</w:t>
      </w:r>
      <w:r w:rsidRPr="00587BCC">
        <w:rPr>
          <w:rFonts w:asciiTheme="minorHAnsi" w:hAnsiTheme="minorHAnsi"/>
          <w:color w:val="auto"/>
          <w:kern w:val="2"/>
          <w:sz w:val="16"/>
        </w:rPr>
        <w:t>o. 5206.0 and Treasury.</w:t>
      </w:r>
    </w:p>
    <w:p w14:paraId="6A4677F2" w14:textId="77777777" w:rsidR="00AD05CF" w:rsidRDefault="00AD05CF" w:rsidP="005130B2">
      <w:pPr>
        <w:pStyle w:val="Bullet"/>
        <w:numPr>
          <w:ilvl w:val="0"/>
          <w:numId w:val="0"/>
        </w:numPr>
        <w:spacing w:before="120" w:after="120" w:line="240" w:lineRule="auto"/>
        <w:rPr>
          <w:rFonts w:asciiTheme="minorHAnsi" w:hAnsiTheme="minorHAnsi"/>
          <w:b/>
          <w:color w:val="0000FF"/>
          <w:sz w:val="24"/>
        </w:rPr>
      </w:pPr>
      <w:r w:rsidRPr="006E5FE0">
        <w:rPr>
          <w:rFonts w:asciiTheme="minorHAnsi" w:hAnsiTheme="minorHAnsi"/>
          <w:b/>
          <w:color w:val="0000FF"/>
          <w:sz w:val="24"/>
        </w:rPr>
        <w:t>…</w:t>
      </w:r>
      <w:r w:rsidR="00CD4F72">
        <w:rPr>
          <w:rFonts w:asciiTheme="minorHAnsi" w:hAnsiTheme="minorHAnsi"/>
          <w:b/>
          <w:color w:val="0000FF"/>
          <w:sz w:val="24"/>
        </w:rPr>
        <w:t xml:space="preserve"> underpinned by strong exports growth</w:t>
      </w:r>
      <w:r>
        <w:rPr>
          <w:rFonts w:asciiTheme="minorHAnsi" w:hAnsiTheme="minorHAnsi"/>
          <w:b/>
          <w:color w:val="0000FF"/>
          <w:sz w:val="24"/>
        </w:rPr>
        <w:t>…</w:t>
      </w:r>
    </w:p>
    <w:p w14:paraId="2C745E26" w14:textId="77777777" w:rsidR="00CD4F72" w:rsidRDefault="00F12B52" w:rsidP="00B940EA">
      <w:pPr>
        <w:rPr>
          <w:rFonts w:asciiTheme="minorHAnsi" w:hAnsiTheme="minorHAnsi"/>
          <w:lang w:eastAsia="ja-JP"/>
        </w:rPr>
      </w:pPr>
      <w:r>
        <w:rPr>
          <w:rFonts w:asciiTheme="minorHAnsi" w:hAnsiTheme="minorHAnsi"/>
          <w:lang w:eastAsia="ja-JP"/>
        </w:rPr>
        <w:t>A key</w:t>
      </w:r>
      <w:r w:rsidR="00CD4F72">
        <w:rPr>
          <w:rFonts w:asciiTheme="minorHAnsi" w:hAnsiTheme="minorHAnsi"/>
          <w:lang w:eastAsia="ja-JP"/>
        </w:rPr>
        <w:t xml:space="preserve"> aspect of the move </w:t>
      </w:r>
      <w:r w:rsidR="009D73D0">
        <w:rPr>
          <w:rFonts w:asciiTheme="minorHAnsi" w:hAnsiTheme="minorHAnsi"/>
          <w:lang w:eastAsia="ja-JP"/>
        </w:rPr>
        <w:t>from</w:t>
      </w:r>
      <w:r w:rsidR="00CD4F72">
        <w:rPr>
          <w:rFonts w:asciiTheme="minorHAnsi" w:hAnsiTheme="minorHAnsi"/>
          <w:lang w:eastAsia="ja-JP"/>
        </w:rPr>
        <w:t xml:space="preserve"> the investment phase of the res</w:t>
      </w:r>
      <w:r w:rsidR="00D650D8">
        <w:rPr>
          <w:rFonts w:asciiTheme="minorHAnsi" w:hAnsiTheme="minorHAnsi"/>
          <w:lang w:eastAsia="ja-JP"/>
        </w:rPr>
        <w:t>ources boom is the</w:t>
      </w:r>
      <w:r w:rsidR="00CD4F72">
        <w:rPr>
          <w:rFonts w:asciiTheme="minorHAnsi" w:hAnsiTheme="minorHAnsi"/>
          <w:lang w:eastAsia="ja-JP"/>
        </w:rPr>
        <w:t xml:space="preserve"> rise in export volumes and </w:t>
      </w:r>
      <w:r w:rsidR="00B667AA">
        <w:rPr>
          <w:rFonts w:asciiTheme="minorHAnsi" w:hAnsiTheme="minorHAnsi"/>
          <w:lang w:eastAsia="ja-JP"/>
        </w:rPr>
        <w:t>decreased ne</w:t>
      </w:r>
      <w:r w:rsidR="00CD4F72">
        <w:rPr>
          <w:rFonts w:asciiTheme="minorHAnsi" w:hAnsiTheme="minorHAnsi"/>
          <w:lang w:eastAsia="ja-JP"/>
        </w:rPr>
        <w:t>ed for capital related imports.</w:t>
      </w:r>
      <w:r w:rsidR="00B64797">
        <w:rPr>
          <w:rFonts w:asciiTheme="minorHAnsi" w:hAnsiTheme="minorHAnsi"/>
          <w:lang w:eastAsia="ja-JP"/>
        </w:rPr>
        <w:t xml:space="preserve"> The decline in the exchange rate, associated with the fall in the terms of trade, has also contributed to a decline in imports and a rise in exports.</w:t>
      </w:r>
    </w:p>
    <w:p w14:paraId="074CAC7A" w14:textId="77777777" w:rsidR="00833E44" w:rsidRDefault="00CD4F72" w:rsidP="00B940EA">
      <w:pPr>
        <w:rPr>
          <w:rFonts w:asciiTheme="minorHAnsi" w:hAnsiTheme="minorHAnsi"/>
          <w:lang w:eastAsia="ja-JP"/>
        </w:rPr>
      </w:pPr>
      <w:r>
        <w:rPr>
          <w:rFonts w:asciiTheme="minorHAnsi" w:hAnsiTheme="minorHAnsi"/>
          <w:lang w:eastAsia="ja-JP"/>
        </w:rPr>
        <w:t>Export volumes are gro</w:t>
      </w:r>
      <w:r w:rsidR="00B667AA">
        <w:rPr>
          <w:rFonts w:asciiTheme="minorHAnsi" w:hAnsiTheme="minorHAnsi"/>
          <w:lang w:eastAsia="ja-JP"/>
        </w:rPr>
        <w:t xml:space="preserve">wing strongly. The transition of the resources boom to its production phase has seen iron ore exports volumes grow strongly, reflecting expansions </w:t>
      </w:r>
      <w:r w:rsidR="009D73D0">
        <w:rPr>
          <w:rFonts w:asciiTheme="minorHAnsi" w:hAnsiTheme="minorHAnsi"/>
          <w:lang w:eastAsia="ja-JP"/>
        </w:rPr>
        <w:t>in</w:t>
      </w:r>
      <w:r w:rsidR="00B667AA">
        <w:rPr>
          <w:rFonts w:asciiTheme="minorHAnsi" w:hAnsiTheme="minorHAnsi"/>
          <w:lang w:eastAsia="ja-JP"/>
        </w:rPr>
        <w:t xml:space="preserve"> production and infrastruc</w:t>
      </w:r>
      <w:r w:rsidR="00B64797">
        <w:rPr>
          <w:rFonts w:asciiTheme="minorHAnsi" w:hAnsiTheme="minorHAnsi"/>
          <w:lang w:eastAsia="ja-JP"/>
        </w:rPr>
        <w:t xml:space="preserve">ture capacity. </w:t>
      </w:r>
      <w:r w:rsidR="00B667AA">
        <w:rPr>
          <w:rFonts w:asciiTheme="minorHAnsi" w:hAnsiTheme="minorHAnsi"/>
          <w:lang w:eastAsia="ja-JP"/>
        </w:rPr>
        <w:t xml:space="preserve">Given </w:t>
      </w:r>
      <w:r w:rsidR="000361C1">
        <w:rPr>
          <w:rFonts w:asciiTheme="minorHAnsi" w:hAnsiTheme="minorHAnsi"/>
          <w:lang w:eastAsia="ja-JP"/>
        </w:rPr>
        <w:t>current plans to expand capacity</w:t>
      </w:r>
      <w:r w:rsidR="0048229C">
        <w:rPr>
          <w:rFonts w:asciiTheme="minorHAnsi" w:hAnsiTheme="minorHAnsi"/>
          <w:lang w:eastAsia="ja-JP"/>
        </w:rPr>
        <w:t>, iron ore</w:t>
      </w:r>
      <w:r w:rsidR="00B667AA">
        <w:rPr>
          <w:rFonts w:asciiTheme="minorHAnsi" w:hAnsiTheme="minorHAnsi"/>
          <w:lang w:eastAsia="ja-JP"/>
        </w:rPr>
        <w:t xml:space="preserve"> exports are expected to continue to increase </w:t>
      </w:r>
      <w:r w:rsidR="00D50BA4">
        <w:rPr>
          <w:rFonts w:asciiTheme="minorHAnsi" w:hAnsiTheme="minorHAnsi"/>
          <w:lang w:eastAsia="ja-JP"/>
        </w:rPr>
        <w:t xml:space="preserve">this year and next, </w:t>
      </w:r>
      <w:r w:rsidR="00B667AA">
        <w:rPr>
          <w:rFonts w:asciiTheme="minorHAnsi" w:hAnsiTheme="minorHAnsi"/>
          <w:lang w:eastAsia="ja-JP"/>
        </w:rPr>
        <w:t xml:space="preserve">and LNG exports should </w:t>
      </w:r>
      <w:r w:rsidR="00D50BA4">
        <w:rPr>
          <w:rFonts w:asciiTheme="minorHAnsi" w:hAnsiTheme="minorHAnsi"/>
          <w:lang w:eastAsia="ja-JP"/>
        </w:rPr>
        <w:t xml:space="preserve">also </w:t>
      </w:r>
      <w:r w:rsidR="00B667AA">
        <w:rPr>
          <w:rFonts w:asciiTheme="minorHAnsi" w:hAnsiTheme="minorHAnsi"/>
          <w:lang w:eastAsia="ja-JP"/>
        </w:rPr>
        <w:t>increase</w:t>
      </w:r>
      <w:r w:rsidR="0048229C">
        <w:rPr>
          <w:rFonts w:asciiTheme="minorHAnsi" w:hAnsiTheme="minorHAnsi"/>
          <w:lang w:eastAsia="ja-JP"/>
        </w:rPr>
        <w:t xml:space="preserve"> </w:t>
      </w:r>
      <w:r w:rsidR="00D50BA4">
        <w:rPr>
          <w:rFonts w:asciiTheme="minorHAnsi" w:hAnsiTheme="minorHAnsi"/>
          <w:lang w:eastAsia="ja-JP"/>
        </w:rPr>
        <w:t xml:space="preserve">strongly over the forecast period </w:t>
      </w:r>
      <w:r w:rsidR="00B667AA">
        <w:rPr>
          <w:rFonts w:asciiTheme="minorHAnsi" w:hAnsiTheme="minorHAnsi"/>
          <w:lang w:eastAsia="ja-JP"/>
        </w:rPr>
        <w:t xml:space="preserve">as projects that are currently under </w:t>
      </w:r>
      <w:r w:rsidR="005A526D">
        <w:rPr>
          <w:rFonts w:asciiTheme="minorHAnsi" w:hAnsiTheme="minorHAnsi"/>
          <w:lang w:eastAsia="ja-JP"/>
        </w:rPr>
        <w:t xml:space="preserve">construction begin production. </w:t>
      </w:r>
    </w:p>
    <w:p w14:paraId="2381818A" w14:textId="77777777" w:rsidR="00833E44" w:rsidRDefault="0048229C" w:rsidP="00B940EA">
      <w:pPr>
        <w:rPr>
          <w:rFonts w:asciiTheme="minorHAnsi" w:hAnsiTheme="minorHAnsi"/>
          <w:lang w:eastAsia="ja-JP"/>
        </w:rPr>
      </w:pPr>
      <w:r>
        <w:rPr>
          <w:rFonts w:asciiTheme="minorHAnsi" w:hAnsiTheme="minorHAnsi"/>
          <w:lang w:eastAsia="ja-JP"/>
        </w:rPr>
        <w:t>R</w:t>
      </w:r>
      <w:r w:rsidR="005A526D">
        <w:rPr>
          <w:rFonts w:asciiTheme="minorHAnsi" w:hAnsiTheme="minorHAnsi"/>
          <w:lang w:eastAsia="ja-JP"/>
        </w:rPr>
        <w:t>ural exports are expected to fall</w:t>
      </w:r>
      <w:r w:rsidR="00833E44">
        <w:rPr>
          <w:rFonts w:asciiTheme="minorHAnsi" w:hAnsiTheme="minorHAnsi"/>
          <w:lang w:eastAsia="ja-JP"/>
        </w:rPr>
        <w:t>,</w:t>
      </w:r>
      <w:r w:rsidR="005A526D">
        <w:rPr>
          <w:rFonts w:asciiTheme="minorHAnsi" w:hAnsiTheme="minorHAnsi"/>
          <w:lang w:eastAsia="ja-JP"/>
        </w:rPr>
        <w:t xml:space="preserve"> reflecting declines in crop production from record highs and lower beef exports</w:t>
      </w:r>
      <w:r w:rsidR="006839CA">
        <w:rPr>
          <w:rFonts w:asciiTheme="minorHAnsi" w:hAnsiTheme="minorHAnsi"/>
          <w:lang w:eastAsia="ja-JP"/>
        </w:rPr>
        <w:t>,</w:t>
      </w:r>
      <w:r w:rsidR="005A526D">
        <w:rPr>
          <w:rFonts w:asciiTheme="minorHAnsi" w:hAnsiTheme="minorHAnsi"/>
          <w:lang w:eastAsia="ja-JP"/>
        </w:rPr>
        <w:t xml:space="preserve"> </w:t>
      </w:r>
      <w:r w:rsidR="00D50BA4">
        <w:rPr>
          <w:rFonts w:asciiTheme="minorHAnsi" w:hAnsiTheme="minorHAnsi"/>
          <w:lang w:eastAsia="ja-JP"/>
        </w:rPr>
        <w:t xml:space="preserve">partly </w:t>
      </w:r>
      <w:r w:rsidR="005A526D">
        <w:rPr>
          <w:rFonts w:asciiTheme="minorHAnsi" w:hAnsiTheme="minorHAnsi"/>
          <w:lang w:eastAsia="ja-JP"/>
        </w:rPr>
        <w:t>due to severe drought conditions in Quee</w:t>
      </w:r>
      <w:r>
        <w:rPr>
          <w:rFonts w:asciiTheme="minorHAnsi" w:hAnsiTheme="minorHAnsi"/>
          <w:lang w:eastAsia="ja-JP"/>
        </w:rPr>
        <w:t>nsland and destocking</w:t>
      </w:r>
      <w:r w:rsidR="00833E44">
        <w:rPr>
          <w:rFonts w:asciiTheme="minorHAnsi" w:hAnsiTheme="minorHAnsi"/>
          <w:lang w:eastAsia="ja-JP"/>
        </w:rPr>
        <w:t>.</w:t>
      </w:r>
    </w:p>
    <w:p w14:paraId="3A534DF8" w14:textId="77777777" w:rsidR="00676682" w:rsidRDefault="00833E44" w:rsidP="001B074A">
      <w:pPr>
        <w:rPr>
          <w:rFonts w:asciiTheme="minorHAnsi" w:hAnsiTheme="minorHAnsi"/>
          <w:lang w:eastAsia="ja-JP"/>
        </w:rPr>
      </w:pPr>
      <w:r>
        <w:rPr>
          <w:rFonts w:asciiTheme="minorHAnsi" w:hAnsiTheme="minorHAnsi"/>
          <w:lang w:eastAsia="ja-JP"/>
        </w:rPr>
        <w:t>O</w:t>
      </w:r>
      <w:r w:rsidR="005A526D">
        <w:rPr>
          <w:rFonts w:asciiTheme="minorHAnsi" w:hAnsiTheme="minorHAnsi"/>
          <w:lang w:eastAsia="ja-JP"/>
        </w:rPr>
        <w:t>verall</w:t>
      </w:r>
      <w:r w:rsidR="008832E4">
        <w:rPr>
          <w:rFonts w:asciiTheme="minorHAnsi" w:hAnsiTheme="minorHAnsi"/>
          <w:lang w:eastAsia="ja-JP"/>
        </w:rPr>
        <w:t>,</w:t>
      </w:r>
      <w:r w:rsidR="005A526D">
        <w:rPr>
          <w:rFonts w:asciiTheme="minorHAnsi" w:hAnsiTheme="minorHAnsi"/>
          <w:lang w:eastAsia="ja-JP"/>
        </w:rPr>
        <w:t xml:space="preserve"> e</w:t>
      </w:r>
      <w:r w:rsidR="00B667AA">
        <w:rPr>
          <w:rFonts w:asciiTheme="minorHAnsi" w:hAnsiTheme="minorHAnsi"/>
          <w:lang w:eastAsia="ja-JP"/>
        </w:rPr>
        <w:t xml:space="preserve">xports should </w:t>
      </w:r>
      <w:r>
        <w:rPr>
          <w:rFonts w:asciiTheme="minorHAnsi" w:hAnsiTheme="minorHAnsi"/>
          <w:lang w:eastAsia="ja-JP"/>
        </w:rPr>
        <w:t>continue to grow solidly, supported by the</w:t>
      </w:r>
      <w:r w:rsidR="00B667AA">
        <w:rPr>
          <w:rFonts w:asciiTheme="minorHAnsi" w:hAnsiTheme="minorHAnsi"/>
          <w:lang w:eastAsia="ja-JP"/>
        </w:rPr>
        <w:t xml:space="preserve"> lower dollar </w:t>
      </w:r>
      <w:r w:rsidR="007406BA">
        <w:rPr>
          <w:rFonts w:asciiTheme="minorHAnsi" w:hAnsiTheme="minorHAnsi"/>
          <w:lang w:eastAsia="ja-JP"/>
        </w:rPr>
        <w:t xml:space="preserve">in the short term </w:t>
      </w:r>
      <w:r w:rsidR="00B667AA">
        <w:rPr>
          <w:rFonts w:asciiTheme="minorHAnsi" w:hAnsiTheme="minorHAnsi"/>
          <w:lang w:eastAsia="ja-JP"/>
        </w:rPr>
        <w:t xml:space="preserve">and </w:t>
      </w:r>
      <w:r w:rsidR="007406BA">
        <w:rPr>
          <w:rFonts w:asciiTheme="minorHAnsi" w:hAnsiTheme="minorHAnsi"/>
          <w:lang w:eastAsia="ja-JP"/>
        </w:rPr>
        <w:t xml:space="preserve">also </w:t>
      </w:r>
      <w:r w:rsidR="00B667AA">
        <w:rPr>
          <w:rFonts w:asciiTheme="minorHAnsi" w:hAnsiTheme="minorHAnsi"/>
          <w:lang w:eastAsia="ja-JP"/>
        </w:rPr>
        <w:t>by</w:t>
      </w:r>
      <w:r w:rsidR="009D73D0">
        <w:rPr>
          <w:rFonts w:asciiTheme="minorHAnsi" w:hAnsiTheme="minorHAnsi"/>
          <w:lang w:eastAsia="ja-JP"/>
        </w:rPr>
        <w:t xml:space="preserve"> the</w:t>
      </w:r>
      <w:r w:rsidR="007406BA">
        <w:rPr>
          <w:rFonts w:asciiTheme="minorHAnsi" w:hAnsiTheme="minorHAnsi"/>
          <w:lang w:eastAsia="ja-JP"/>
        </w:rPr>
        <w:t xml:space="preserve"> on-going</w:t>
      </w:r>
      <w:r w:rsidR="00B667AA">
        <w:rPr>
          <w:rFonts w:asciiTheme="minorHAnsi" w:hAnsiTheme="minorHAnsi"/>
          <w:lang w:eastAsia="ja-JP"/>
        </w:rPr>
        <w:t xml:space="preserve"> </w:t>
      </w:r>
      <w:r w:rsidR="007406BA">
        <w:rPr>
          <w:rFonts w:asciiTheme="minorHAnsi" w:hAnsiTheme="minorHAnsi"/>
          <w:lang w:eastAsia="ja-JP"/>
        </w:rPr>
        <w:t>increase</w:t>
      </w:r>
      <w:r w:rsidR="00B667AA">
        <w:rPr>
          <w:rFonts w:asciiTheme="minorHAnsi" w:hAnsiTheme="minorHAnsi"/>
          <w:lang w:eastAsia="ja-JP"/>
        </w:rPr>
        <w:t xml:space="preserve"> </w:t>
      </w:r>
      <w:r w:rsidR="007406BA">
        <w:rPr>
          <w:rFonts w:asciiTheme="minorHAnsi" w:hAnsiTheme="minorHAnsi"/>
          <w:lang w:eastAsia="ja-JP"/>
        </w:rPr>
        <w:t xml:space="preserve">in </w:t>
      </w:r>
      <w:r w:rsidR="00B667AA">
        <w:rPr>
          <w:rFonts w:asciiTheme="minorHAnsi" w:hAnsiTheme="minorHAnsi"/>
          <w:lang w:eastAsia="ja-JP"/>
        </w:rPr>
        <w:t>demand for services</w:t>
      </w:r>
      <w:r w:rsidR="00E02924">
        <w:rPr>
          <w:rFonts w:asciiTheme="minorHAnsi" w:hAnsiTheme="minorHAnsi"/>
          <w:lang w:eastAsia="ja-JP"/>
        </w:rPr>
        <w:t>, including</w:t>
      </w:r>
      <w:r w:rsidR="009B7D3B">
        <w:rPr>
          <w:rFonts w:asciiTheme="minorHAnsi" w:hAnsiTheme="minorHAnsi"/>
          <w:lang w:eastAsia="ja-JP"/>
        </w:rPr>
        <w:t xml:space="preserve"> tourism,</w:t>
      </w:r>
      <w:r w:rsidR="00B667AA">
        <w:rPr>
          <w:rFonts w:asciiTheme="minorHAnsi" w:hAnsiTheme="minorHAnsi"/>
          <w:lang w:eastAsia="ja-JP"/>
        </w:rPr>
        <w:t xml:space="preserve"> from the expanding Asian middle class.</w:t>
      </w:r>
      <w:r w:rsidR="009B7D3B">
        <w:rPr>
          <w:rFonts w:asciiTheme="minorHAnsi" w:hAnsiTheme="minorHAnsi"/>
          <w:lang w:eastAsia="ja-JP"/>
        </w:rPr>
        <w:t xml:space="preserve"> </w:t>
      </w:r>
    </w:p>
    <w:p w14:paraId="28E2FDD5" w14:textId="77777777" w:rsidR="00B667AA" w:rsidRDefault="001B074A" w:rsidP="001B074A">
      <w:pPr>
        <w:rPr>
          <w:rFonts w:asciiTheme="minorHAnsi" w:hAnsiTheme="minorHAnsi"/>
          <w:lang w:eastAsia="ja-JP"/>
        </w:rPr>
      </w:pPr>
      <w:r>
        <w:rPr>
          <w:rFonts w:asciiTheme="minorHAnsi" w:hAnsiTheme="minorHAnsi"/>
          <w:lang w:eastAsia="ja-JP"/>
        </w:rPr>
        <w:t xml:space="preserve">Imports have declined, reflecting in part a reduction in resources investment.  The fall in the Australian dollar will encourage consumers and businesses to continue switching from imports </w:t>
      </w:r>
      <w:r w:rsidR="0036591D">
        <w:rPr>
          <w:rFonts w:asciiTheme="minorHAnsi" w:hAnsiTheme="minorHAnsi"/>
          <w:lang w:eastAsia="ja-JP"/>
        </w:rPr>
        <w:t>to domestically produced goo</w:t>
      </w:r>
      <w:r w:rsidR="00A616CB">
        <w:rPr>
          <w:rFonts w:asciiTheme="minorHAnsi" w:hAnsiTheme="minorHAnsi"/>
          <w:lang w:eastAsia="ja-JP"/>
        </w:rPr>
        <w:t>ds</w:t>
      </w:r>
      <w:r w:rsidR="00DC693F">
        <w:rPr>
          <w:rFonts w:asciiTheme="minorHAnsi" w:hAnsiTheme="minorHAnsi"/>
          <w:lang w:eastAsia="ja-JP"/>
        </w:rPr>
        <w:t xml:space="preserve"> </w:t>
      </w:r>
      <w:r w:rsidR="00DC693F" w:rsidRPr="00383D9F">
        <w:rPr>
          <w:rFonts w:asciiTheme="minorHAnsi" w:hAnsiTheme="minorHAnsi"/>
          <w:lang w:eastAsia="ja-JP"/>
        </w:rPr>
        <w:t>and services</w:t>
      </w:r>
      <w:r w:rsidR="00A616CB" w:rsidRPr="00383D9F">
        <w:rPr>
          <w:rFonts w:asciiTheme="minorHAnsi" w:hAnsiTheme="minorHAnsi"/>
          <w:lang w:eastAsia="ja-JP"/>
        </w:rPr>
        <w:t xml:space="preserve"> with imports expected to decline by </w:t>
      </w:r>
      <w:r w:rsidR="00AA07F1" w:rsidRPr="00383D9F">
        <w:rPr>
          <w:rFonts w:asciiTheme="minorHAnsi" w:hAnsiTheme="minorHAnsi"/>
          <w:lang w:eastAsia="ja-JP"/>
        </w:rPr>
        <w:t>3</w:t>
      </w:r>
      <w:r w:rsidR="004A25A6" w:rsidRPr="00383D9F">
        <w:rPr>
          <w:rFonts w:asciiTheme="minorHAnsi" w:hAnsiTheme="minorHAnsi"/>
          <w:lang w:eastAsia="ja-JP"/>
        </w:rPr>
        <w:t xml:space="preserve"> </w:t>
      </w:r>
      <w:r w:rsidR="0047795F" w:rsidRPr="00383D9F">
        <w:rPr>
          <w:rFonts w:asciiTheme="minorHAnsi" w:hAnsiTheme="minorHAnsi"/>
          <w:lang w:eastAsia="ja-JP"/>
        </w:rPr>
        <w:t>per cent</w:t>
      </w:r>
      <w:r w:rsidR="00A616CB" w:rsidRPr="00383D9F">
        <w:rPr>
          <w:rFonts w:asciiTheme="minorHAnsi" w:hAnsiTheme="minorHAnsi"/>
          <w:lang w:eastAsia="ja-JP"/>
        </w:rPr>
        <w:t xml:space="preserve"> in 2014-15 and </w:t>
      </w:r>
      <w:r w:rsidR="00A616CB" w:rsidRPr="0047453F">
        <w:rPr>
          <w:rFonts w:asciiTheme="minorHAnsi" w:hAnsiTheme="minorHAnsi"/>
          <w:lang w:eastAsia="ja-JP"/>
        </w:rPr>
        <w:t>1</w:t>
      </w:r>
      <w:r w:rsidR="00AA07F1" w:rsidRPr="0047453F">
        <w:rPr>
          <w:rFonts w:asciiTheme="minorHAnsi" w:hAnsiTheme="minorHAnsi"/>
          <w:lang w:eastAsia="ja-JP"/>
        </w:rPr>
        <w:t xml:space="preserve">½ </w:t>
      </w:r>
      <w:r w:rsidR="00A616CB" w:rsidRPr="0047453F">
        <w:rPr>
          <w:rFonts w:asciiTheme="minorHAnsi" w:hAnsiTheme="minorHAnsi"/>
          <w:lang w:eastAsia="ja-JP"/>
        </w:rPr>
        <w:t>per cent in 2015-16</w:t>
      </w:r>
      <w:r w:rsidR="00A616CB">
        <w:rPr>
          <w:rFonts w:asciiTheme="minorHAnsi" w:hAnsiTheme="minorHAnsi"/>
          <w:lang w:eastAsia="ja-JP"/>
        </w:rPr>
        <w:t xml:space="preserve">. </w:t>
      </w:r>
    </w:p>
    <w:p w14:paraId="2730ACF2" w14:textId="77777777" w:rsidR="0036591D" w:rsidRPr="0036591D" w:rsidRDefault="0036591D" w:rsidP="005130B2">
      <w:pPr>
        <w:pStyle w:val="Bullet"/>
        <w:numPr>
          <w:ilvl w:val="0"/>
          <w:numId w:val="0"/>
        </w:numPr>
        <w:spacing w:before="120" w:after="120" w:line="240" w:lineRule="auto"/>
        <w:rPr>
          <w:rFonts w:asciiTheme="minorHAnsi" w:hAnsiTheme="minorHAnsi"/>
          <w:b/>
          <w:color w:val="0000FF"/>
          <w:sz w:val="24"/>
        </w:rPr>
      </w:pPr>
      <w:r w:rsidRPr="006E5FE0">
        <w:rPr>
          <w:rFonts w:asciiTheme="minorHAnsi" w:hAnsiTheme="minorHAnsi"/>
          <w:b/>
          <w:color w:val="0000FF"/>
          <w:sz w:val="24"/>
        </w:rPr>
        <w:t>…</w:t>
      </w:r>
      <w:r w:rsidR="00E6292F">
        <w:rPr>
          <w:rFonts w:asciiTheme="minorHAnsi" w:hAnsiTheme="minorHAnsi"/>
          <w:b/>
          <w:color w:val="0000FF"/>
          <w:sz w:val="24"/>
        </w:rPr>
        <w:t xml:space="preserve"> and</w:t>
      </w:r>
      <w:r>
        <w:rPr>
          <w:rFonts w:asciiTheme="minorHAnsi" w:hAnsiTheme="minorHAnsi"/>
          <w:b/>
          <w:color w:val="0000FF"/>
          <w:sz w:val="24"/>
        </w:rPr>
        <w:t xml:space="preserve"> </w:t>
      </w:r>
      <w:r w:rsidR="00E6292F">
        <w:rPr>
          <w:rFonts w:asciiTheme="minorHAnsi" w:hAnsiTheme="minorHAnsi"/>
          <w:b/>
          <w:color w:val="0000FF"/>
          <w:sz w:val="24"/>
        </w:rPr>
        <w:t xml:space="preserve">strong </w:t>
      </w:r>
      <w:r>
        <w:rPr>
          <w:rFonts w:asciiTheme="minorHAnsi" w:hAnsiTheme="minorHAnsi"/>
          <w:b/>
          <w:color w:val="0000FF"/>
          <w:sz w:val="24"/>
        </w:rPr>
        <w:t>dwellings investment</w:t>
      </w:r>
      <w:r w:rsidR="00E6292F">
        <w:rPr>
          <w:rFonts w:asciiTheme="minorHAnsi" w:hAnsiTheme="minorHAnsi"/>
          <w:b/>
          <w:color w:val="0000FF"/>
          <w:sz w:val="24"/>
        </w:rPr>
        <w:t xml:space="preserve"> growth</w:t>
      </w:r>
    </w:p>
    <w:p w14:paraId="11678E38" w14:textId="77777777" w:rsidR="0036591D" w:rsidRDefault="00F12B52" w:rsidP="005130B2">
      <w:pPr>
        <w:spacing w:after="0"/>
        <w:rPr>
          <w:rFonts w:asciiTheme="minorHAnsi" w:hAnsiTheme="minorHAnsi"/>
          <w:lang w:eastAsia="ja-JP"/>
        </w:rPr>
      </w:pPr>
      <w:r>
        <w:rPr>
          <w:rFonts w:asciiTheme="minorHAnsi" w:hAnsiTheme="minorHAnsi"/>
          <w:lang w:eastAsia="ja-JP"/>
        </w:rPr>
        <w:t xml:space="preserve">Dwelling investment has </w:t>
      </w:r>
      <w:r w:rsidR="0036591D">
        <w:rPr>
          <w:rFonts w:asciiTheme="minorHAnsi" w:hAnsiTheme="minorHAnsi"/>
          <w:lang w:eastAsia="ja-JP"/>
        </w:rPr>
        <w:t>been growing strongly, supported by low interest rates, risin</w:t>
      </w:r>
      <w:r w:rsidR="00B64797">
        <w:rPr>
          <w:rFonts w:asciiTheme="minorHAnsi" w:hAnsiTheme="minorHAnsi"/>
          <w:lang w:eastAsia="ja-JP"/>
        </w:rPr>
        <w:t>g house prices and robust</w:t>
      </w:r>
      <w:r w:rsidR="0036591D">
        <w:rPr>
          <w:rFonts w:asciiTheme="minorHAnsi" w:hAnsiTheme="minorHAnsi"/>
          <w:lang w:eastAsia="ja-JP"/>
        </w:rPr>
        <w:t xml:space="preserve"> population growth</w:t>
      </w:r>
      <w:r w:rsidR="00193C59">
        <w:rPr>
          <w:rFonts w:asciiTheme="minorHAnsi" w:hAnsiTheme="minorHAnsi"/>
          <w:lang w:eastAsia="ja-JP"/>
        </w:rPr>
        <w:t xml:space="preserve">. </w:t>
      </w:r>
      <w:r w:rsidR="00DC0F78" w:rsidRPr="0047453F">
        <w:rPr>
          <w:rFonts w:asciiTheme="minorHAnsi" w:hAnsiTheme="minorHAnsi"/>
          <w:lang w:eastAsia="ja-JP"/>
        </w:rPr>
        <w:t xml:space="preserve">While there has been weakness in alterations and additions </w:t>
      </w:r>
      <w:r w:rsidR="009D73D0" w:rsidRPr="0047453F">
        <w:rPr>
          <w:rFonts w:asciiTheme="minorHAnsi" w:hAnsiTheme="minorHAnsi"/>
          <w:lang w:eastAsia="ja-JP"/>
        </w:rPr>
        <w:t xml:space="preserve">which may be associated </w:t>
      </w:r>
      <w:r w:rsidR="002E70E6" w:rsidRPr="0047453F">
        <w:rPr>
          <w:rFonts w:asciiTheme="minorHAnsi" w:hAnsiTheme="minorHAnsi"/>
          <w:lang w:eastAsia="ja-JP"/>
        </w:rPr>
        <w:t>with a</w:t>
      </w:r>
      <w:r w:rsidR="00DC0F78" w:rsidRPr="0047453F">
        <w:rPr>
          <w:rFonts w:asciiTheme="minorHAnsi" w:hAnsiTheme="minorHAnsi"/>
          <w:lang w:eastAsia="ja-JP"/>
        </w:rPr>
        <w:t xml:space="preserve"> shift towards smaller dwellings,</w:t>
      </w:r>
      <w:r w:rsidR="00DC0F78" w:rsidRPr="00125252">
        <w:rPr>
          <w:rFonts w:asciiTheme="minorHAnsi" w:hAnsiTheme="minorHAnsi"/>
          <w:lang w:eastAsia="ja-JP"/>
        </w:rPr>
        <w:t xml:space="preserve"> </w:t>
      </w:r>
      <w:r w:rsidR="009B7D3B" w:rsidRPr="00125252">
        <w:rPr>
          <w:rFonts w:asciiTheme="minorHAnsi" w:hAnsiTheme="minorHAnsi"/>
          <w:lang w:eastAsia="ja-JP"/>
        </w:rPr>
        <w:t>t</w:t>
      </w:r>
      <w:r w:rsidR="004F4681" w:rsidRPr="00125252">
        <w:rPr>
          <w:rFonts w:asciiTheme="minorHAnsi" w:hAnsiTheme="minorHAnsi"/>
          <w:lang w:eastAsia="ja-JP"/>
        </w:rPr>
        <w:t xml:space="preserve">he </w:t>
      </w:r>
      <w:r w:rsidR="00DC0F78" w:rsidRPr="00125252">
        <w:rPr>
          <w:rFonts w:asciiTheme="minorHAnsi" w:hAnsiTheme="minorHAnsi"/>
          <w:lang w:eastAsia="ja-JP"/>
        </w:rPr>
        <w:t xml:space="preserve">dwelling </w:t>
      </w:r>
      <w:r w:rsidR="00DC0F78" w:rsidRPr="00B60DB5">
        <w:rPr>
          <w:rFonts w:asciiTheme="minorHAnsi" w:hAnsiTheme="minorHAnsi"/>
          <w:lang w:eastAsia="ja-JP"/>
        </w:rPr>
        <w:t xml:space="preserve">investment </w:t>
      </w:r>
      <w:r w:rsidR="004F4681" w:rsidRPr="00B60DB5">
        <w:rPr>
          <w:rFonts w:asciiTheme="minorHAnsi" w:hAnsiTheme="minorHAnsi"/>
          <w:lang w:eastAsia="ja-JP"/>
        </w:rPr>
        <w:t>recovery is likely to have some time to run with leading indicators, like approvals, remaining elevated</w:t>
      </w:r>
      <w:r w:rsidR="00693702" w:rsidRPr="00B60DB5">
        <w:rPr>
          <w:rFonts w:asciiTheme="minorHAnsi" w:hAnsiTheme="minorHAnsi"/>
          <w:lang w:eastAsia="ja-JP"/>
        </w:rPr>
        <w:t xml:space="preserve"> (Chart </w:t>
      </w:r>
      <w:r w:rsidR="003D55DB">
        <w:rPr>
          <w:rFonts w:asciiTheme="minorHAnsi" w:hAnsiTheme="minorHAnsi"/>
          <w:lang w:eastAsia="ja-JP"/>
        </w:rPr>
        <w:t>10</w:t>
      </w:r>
      <w:r w:rsidR="00693702" w:rsidRPr="00B60DB5">
        <w:rPr>
          <w:rFonts w:asciiTheme="minorHAnsi" w:hAnsiTheme="minorHAnsi"/>
          <w:lang w:eastAsia="ja-JP"/>
        </w:rPr>
        <w:t>). This</w:t>
      </w:r>
      <w:r w:rsidR="004F4681" w:rsidRPr="00B60DB5">
        <w:rPr>
          <w:rFonts w:asciiTheme="minorHAnsi" w:hAnsiTheme="minorHAnsi"/>
          <w:lang w:eastAsia="ja-JP"/>
        </w:rPr>
        <w:t xml:space="preserve"> point</w:t>
      </w:r>
      <w:r w:rsidR="00693702" w:rsidRPr="00B60DB5">
        <w:rPr>
          <w:rFonts w:asciiTheme="minorHAnsi" w:hAnsiTheme="minorHAnsi"/>
          <w:lang w:eastAsia="ja-JP"/>
        </w:rPr>
        <w:t>s</w:t>
      </w:r>
      <w:r w:rsidR="004F4681" w:rsidRPr="00B60DB5">
        <w:rPr>
          <w:rFonts w:asciiTheme="minorHAnsi" w:hAnsiTheme="minorHAnsi"/>
          <w:lang w:eastAsia="ja-JP"/>
        </w:rPr>
        <w:t xml:space="preserve"> to a significant pipeline of new building activity</w:t>
      </w:r>
      <w:r w:rsidR="004F4681" w:rsidRPr="00383D9F">
        <w:rPr>
          <w:rFonts w:asciiTheme="minorHAnsi" w:hAnsiTheme="minorHAnsi"/>
          <w:lang w:eastAsia="ja-JP"/>
        </w:rPr>
        <w:t xml:space="preserve"> over the forecast horizon. </w:t>
      </w:r>
      <w:r w:rsidR="00512694">
        <w:rPr>
          <w:rFonts w:asciiTheme="minorHAnsi" w:hAnsiTheme="minorHAnsi"/>
          <w:lang w:eastAsia="ja-JP"/>
        </w:rPr>
        <w:t>While softer</w:t>
      </w:r>
      <w:r w:rsidR="00512694">
        <w:rPr>
          <w:rFonts w:asciiTheme="minorHAnsi" w:hAnsiTheme="minorHAnsi"/>
          <w:lang w:eastAsia="ja-JP"/>
        </w:rPr>
        <w:noBreakHyphen/>
        <w:t>than</w:t>
      </w:r>
      <w:r w:rsidR="00512694">
        <w:rPr>
          <w:rFonts w:asciiTheme="minorHAnsi" w:hAnsiTheme="minorHAnsi"/>
          <w:lang w:eastAsia="ja-JP"/>
        </w:rPr>
        <w:noBreakHyphen/>
      </w:r>
      <w:r w:rsidR="00067381" w:rsidRPr="00383D9F">
        <w:rPr>
          <w:rFonts w:asciiTheme="minorHAnsi" w:hAnsiTheme="minorHAnsi"/>
          <w:lang w:eastAsia="ja-JP"/>
        </w:rPr>
        <w:t>expected growth in the December quarter has led to a small downgrade in 2014-15 from MYEFO, d</w:t>
      </w:r>
      <w:r w:rsidR="0036591D" w:rsidRPr="00383D9F">
        <w:rPr>
          <w:rFonts w:asciiTheme="minorHAnsi" w:hAnsiTheme="minorHAnsi"/>
          <w:lang w:eastAsia="ja-JP"/>
        </w:rPr>
        <w:t xml:space="preserve">welling </w:t>
      </w:r>
      <w:r w:rsidR="00E6292F" w:rsidRPr="00383D9F">
        <w:rPr>
          <w:rFonts w:asciiTheme="minorHAnsi" w:hAnsiTheme="minorHAnsi"/>
          <w:lang w:eastAsia="ja-JP"/>
        </w:rPr>
        <w:t xml:space="preserve">investment </w:t>
      </w:r>
      <w:r w:rsidR="004F4681" w:rsidRPr="00383D9F">
        <w:rPr>
          <w:rFonts w:asciiTheme="minorHAnsi" w:hAnsiTheme="minorHAnsi"/>
          <w:lang w:eastAsia="ja-JP"/>
        </w:rPr>
        <w:t xml:space="preserve">is </w:t>
      </w:r>
      <w:r w:rsidR="00E6292F" w:rsidRPr="00383D9F">
        <w:rPr>
          <w:rFonts w:asciiTheme="minorHAnsi" w:hAnsiTheme="minorHAnsi"/>
          <w:lang w:eastAsia="ja-JP"/>
        </w:rPr>
        <w:t>forecast to</w:t>
      </w:r>
      <w:r w:rsidR="00067381" w:rsidRPr="00383D9F">
        <w:rPr>
          <w:rFonts w:asciiTheme="minorHAnsi" w:hAnsiTheme="minorHAnsi"/>
          <w:lang w:eastAsia="ja-JP"/>
        </w:rPr>
        <w:t xml:space="preserve"> grow by 6½ </w:t>
      </w:r>
      <w:r w:rsidR="0036591D" w:rsidRPr="00383D9F">
        <w:rPr>
          <w:rFonts w:asciiTheme="minorHAnsi" w:hAnsiTheme="minorHAnsi"/>
          <w:lang w:eastAsia="ja-JP"/>
        </w:rPr>
        <w:t>per</w:t>
      </w:r>
      <w:r w:rsidR="0036591D" w:rsidRPr="00067381">
        <w:rPr>
          <w:rFonts w:asciiTheme="minorHAnsi" w:hAnsiTheme="minorHAnsi"/>
          <w:lang w:eastAsia="ja-JP"/>
        </w:rPr>
        <w:t xml:space="preserve"> cent in </w:t>
      </w:r>
      <w:r w:rsidR="00067381" w:rsidRPr="00067381">
        <w:rPr>
          <w:rFonts w:asciiTheme="minorHAnsi" w:hAnsiTheme="minorHAnsi"/>
          <w:lang w:eastAsia="ja-JP"/>
        </w:rPr>
        <w:t>both 2014-15 and</w:t>
      </w:r>
      <w:r w:rsidR="00E6292F" w:rsidRPr="00067381">
        <w:rPr>
          <w:rFonts w:asciiTheme="minorHAnsi" w:hAnsiTheme="minorHAnsi"/>
          <w:lang w:eastAsia="ja-JP"/>
        </w:rPr>
        <w:t xml:space="preserve"> </w:t>
      </w:r>
      <w:r w:rsidR="0036591D" w:rsidRPr="00067381">
        <w:rPr>
          <w:rFonts w:asciiTheme="minorHAnsi" w:hAnsiTheme="minorHAnsi"/>
          <w:lang w:eastAsia="ja-JP"/>
        </w:rPr>
        <w:t>2015-</w:t>
      </w:r>
      <w:r w:rsidR="00E6292F" w:rsidRPr="00067381">
        <w:rPr>
          <w:rFonts w:asciiTheme="minorHAnsi" w:hAnsiTheme="minorHAnsi"/>
          <w:lang w:eastAsia="ja-JP"/>
        </w:rPr>
        <w:t>16.</w:t>
      </w:r>
      <w:r w:rsidR="0036591D">
        <w:rPr>
          <w:rFonts w:asciiTheme="minorHAnsi" w:hAnsiTheme="minorHAnsi"/>
          <w:lang w:eastAsia="ja-JP"/>
        </w:rPr>
        <w:t xml:space="preserve"> </w:t>
      </w:r>
    </w:p>
    <w:p w14:paraId="4CC7A6B3" w14:textId="77777777" w:rsidR="0036591D" w:rsidRDefault="0036591D" w:rsidP="005130B2">
      <w:pPr>
        <w:keepNext/>
        <w:autoSpaceDE w:val="0"/>
        <w:autoSpaceDN w:val="0"/>
        <w:spacing w:before="120" w:after="0"/>
        <w:jc w:val="center"/>
        <w:rPr>
          <w:rFonts w:asciiTheme="minorHAnsi" w:hAnsiTheme="minorHAnsi"/>
          <w:b/>
          <w:szCs w:val="20"/>
        </w:rPr>
      </w:pPr>
      <w:r w:rsidRPr="00B60DB5">
        <w:rPr>
          <w:rFonts w:asciiTheme="minorHAnsi" w:hAnsiTheme="minorHAnsi"/>
          <w:b/>
          <w:szCs w:val="20"/>
        </w:rPr>
        <w:t xml:space="preserve">Chart </w:t>
      </w:r>
      <w:r w:rsidR="003D55DB">
        <w:rPr>
          <w:rFonts w:asciiTheme="minorHAnsi" w:hAnsiTheme="minorHAnsi"/>
          <w:b/>
          <w:szCs w:val="20"/>
        </w:rPr>
        <w:t>10</w:t>
      </w:r>
      <w:r w:rsidRPr="00B60DB5">
        <w:rPr>
          <w:rFonts w:asciiTheme="minorHAnsi" w:hAnsiTheme="minorHAnsi"/>
          <w:b/>
          <w:szCs w:val="20"/>
        </w:rPr>
        <w:t xml:space="preserve">: </w:t>
      </w:r>
      <w:r w:rsidR="007779DE">
        <w:rPr>
          <w:rFonts w:asciiTheme="minorHAnsi" w:hAnsiTheme="minorHAnsi"/>
          <w:b/>
          <w:szCs w:val="20"/>
        </w:rPr>
        <w:t>Private r</w:t>
      </w:r>
      <w:r w:rsidRPr="00B60DB5">
        <w:rPr>
          <w:rFonts w:asciiTheme="minorHAnsi" w:hAnsiTheme="minorHAnsi"/>
          <w:b/>
          <w:szCs w:val="20"/>
        </w:rPr>
        <w:t>esidential</w:t>
      </w:r>
      <w:r w:rsidRPr="003D4244">
        <w:rPr>
          <w:rFonts w:asciiTheme="minorHAnsi" w:hAnsiTheme="minorHAnsi"/>
          <w:b/>
          <w:szCs w:val="20"/>
        </w:rPr>
        <w:t xml:space="preserve"> building approvals</w:t>
      </w:r>
      <w:r w:rsidR="00E529E7">
        <w:rPr>
          <w:rFonts w:asciiTheme="minorHAnsi" w:hAnsiTheme="minorHAnsi"/>
          <w:b/>
          <w:szCs w:val="20"/>
        </w:rPr>
        <w:t xml:space="preserve"> </w:t>
      </w:r>
    </w:p>
    <w:p w14:paraId="22530F40" w14:textId="0AE40398" w:rsidR="0036591D" w:rsidRDefault="00747EAD" w:rsidP="005130B2">
      <w:pPr>
        <w:pStyle w:val="ChartGraphic0"/>
        <w:jc w:val="left"/>
        <w:rPr>
          <w:rFonts w:asciiTheme="minorHAnsi" w:hAnsiTheme="minorHAnsi"/>
          <w:color w:val="auto"/>
          <w:kern w:val="2"/>
          <w:sz w:val="16"/>
        </w:rPr>
      </w:pPr>
      <w:r>
        <w:rPr>
          <w:highlight w:val="yellow"/>
        </w:rPr>
        <w:pict w14:anchorId="55752A49">
          <v:shape id="_x0000_i1035" type="#_x0000_t75" style="width:226pt;height:226pt">
            <v:imagedata r:id="rId38" o:title=""/>
          </v:shape>
        </w:pict>
      </w:r>
      <w:r w:rsidR="0084160C">
        <w:rPr>
          <w:rFonts w:asciiTheme="minorHAnsi" w:hAnsiTheme="minorHAnsi"/>
          <w:color w:val="auto"/>
          <w:kern w:val="2"/>
          <w:sz w:val="16"/>
        </w:rPr>
        <w:t>Source:  ABS C</w:t>
      </w:r>
      <w:r w:rsidR="0036591D" w:rsidRPr="00587BCC">
        <w:rPr>
          <w:rFonts w:asciiTheme="minorHAnsi" w:hAnsiTheme="minorHAnsi"/>
          <w:color w:val="auto"/>
          <w:kern w:val="2"/>
          <w:sz w:val="16"/>
        </w:rPr>
        <w:t xml:space="preserve">at. </w:t>
      </w:r>
      <w:r w:rsidR="0084160C">
        <w:rPr>
          <w:rFonts w:asciiTheme="minorHAnsi" w:hAnsiTheme="minorHAnsi"/>
          <w:color w:val="auto"/>
          <w:kern w:val="2"/>
          <w:sz w:val="16"/>
        </w:rPr>
        <w:t>N</w:t>
      </w:r>
      <w:r w:rsidR="0036591D" w:rsidRPr="00587BCC">
        <w:rPr>
          <w:rFonts w:asciiTheme="minorHAnsi" w:hAnsiTheme="minorHAnsi"/>
          <w:color w:val="auto"/>
          <w:kern w:val="2"/>
          <w:sz w:val="16"/>
        </w:rPr>
        <w:t xml:space="preserve">o. </w:t>
      </w:r>
      <w:r w:rsidR="0036591D">
        <w:rPr>
          <w:rFonts w:asciiTheme="minorHAnsi" w:hAnsiTheme="minorHAnsi"/>
          <w:color w:val="auto"/>
          <w:kern w:val="2"/>
          <w:sz w:val="16"/>
        </w:rPr>
        <w:t>8731.0</w:t>
      </w:r>
      <w:r w:rsidR="0036591D" w:rsidRPr="00587BCC">
        <w:rPr>
          <w:rFonts w:asciiTheme="minorHAnsi" w:hAnsiTheme="minorHAnsi"/>
          <w:color w:val="auto"/>
          <w:kern w:val="2"/>
          <w:sz w:val="16"/>
        </w:rPr>
        <w:t>.</w:t>
      </w:r>
    </w:p>
    <w:p w14:paraId="677CC524" w14:textId="77777777" w:rsidR="00A14436" w:rsidRDefault="00F12B52" w:rsidP="005130B2">
      <w:pPr>
        <w:pStyle w:val="Bullet"/>
        <w:numPr>
          <w:ilvl w:val="0"/>
          <w:numId w:val="0"/>
        </w:numPr>
        <w:spacing w:before="120" w:after="120" w:line="240" w:lineRule="auto"/>
        <w:rPr>
          <w:rFonts w:asciiTheme="minorHAnsi" w:hAnsiTheme="minorHAnsi"/>
          <w:b/>
          <w:color w:val="0000FF"/>
          <w:sz w:val="24"/>
        </w:rPr>
      </w:pPr>
      <w:r>
        <w:rPr>
          <w:rFonts w:asciiTheme="minorHAnsi" w:hAnsiTheme="minorHAnsi"/>
          <w:b/>
          <w:color w:val="0000FF"/>
          <w:sz w:val="24"/>
        </w:rPr>
        <w:t>Business investment is falling…</w:t>
      </w:r>
    </w:p>
    <w:p w14:paraId="38A3ED71" w14:textId="77777777" w:rsidR="00D62A8F" w:rsidRPr="001831B2" w:rsidRDefault="00E6292F" w:rsidP="00B60DB5">
      <w:pPr>
        <w:pStyle w:val="Bullet"/>
        <w:numPr>
          <w:ilvl w:val="0"/>
          <w:numId w:val="0"/>
        </w:numPr>
        <w:spacing w:line="240" w:lineRule="auto"/>
        <w:rPr>
          <w:rFonts w:asciiTheme="minorHAnsi" w:hAnsiTheme="minorHAnsi"/>
          <w:lang w:eastAsia="ja-JP"/>
        </w:rPr>
      </w:pPr>
      <w:r w:rsidRPr="00E6292F">
        <w:rPr>
          <w:rFonts w:asciiTheme="minorHAnsi" w:hAnsiTheme="minorHAnsi"/>
          <w:lang w:eastAsia="ja-JP"/>
        </w:rPr>
        <w:t>Business investment continues to fall, reflecting the sharp decline in mining investment as the construction phase of large</w:t>
      </w:r>
      <w:r w:rsidR="00D50BA4">
        <w:rPr>
          <w:rFonts w:asciiTheme="minorHAnsi" w:hAnsiTheme="minorHAnsi"/>
          <w:lang w:eastAsia="ja-JP"/>
        </w:rPr>
        <w:noBreakHyphen/>
      </w:r>
      <w:r w:rsidRPr="00E6292F">
        <w:rPr>
          <w:rFonts w:asciiTheme="minorHAnsi" w:hAnsiTheme="minorHAnsi"/>
          <w:lang w:eastAsia="ja-JP"/>
        </w:rPr>
        <w:t xml:space="preserve">scale mining projects, most notably LNG, winds down. </w:t>
      </w:r>
      <w:r w:rsidR="00EE75BA">
        <w:rPr>
          <w:rFonts w:asciiTheme="minorHAnsi" w:hAnsiTheme="minorHAnsi"/>
          <w:lang w:eastAsia="ja-JP"/>
        </w:rPr>
        <w:t>M</w:t>
      </w:r>
      <w:r w:rsidRPr="00E6292F">
        <w:rPr>
          <w:rFonts w:asciiTheme="minorHAnsi" w:hAnsiTheme="minorHAnsi"/>
          <w:lang w:eastAsia="ja-JP"/>
        </w:rPr>
        <w:t xml:space="preserve">ining investment is expected to </w:t>
      </w:r>
      <w:r w:rsidR="00EE75BA" w:rsidRPr="00E6292F">
        <w:rPr>
          <w:rFonts w:asciiTheme="minorHAnsi" w:hAnsiTheme="minorHAnsi"/>
          <w:lang w:eastAsia="ja-JP"/>
        </w:rPr>
        <w:t xml:space="preserve">decline </w:t>
      </w:r>
      <w:r w:rsidR="00EE75BA">
        <w:rPr>
          <w:rFonts w:asciiTheme="minorHAnsi" w:hAnsiTheme="minorHAnsi"/>
          <w:lang w:eastAsia="ja-JP"/>
        </w:rPr>
        <w:t>further</w:t>
      </w:r>
      <w:r w:rsidR="006A03B5">
        <w:rPr>
          <w:rFonts w:asciiTheme="minorHAnsi" w:hAnsiTheme="minorHAnsi"/>
          <w:lang w:eastAsia="ja-JP"/>
        </w:rPr>
        <w:t>. A</w:t>
      </w:r>
      <w:r w:rsidRPr="00E6292F">
        <w:rPr>
          <w:rFonts w:asciiTheme="minorHAnsi" w:hAnsiTheme="minorHAnsi"/>
          <w:lang w:eastAsia="ja-JP"/>
        </w:rPr>
        <w:t>s current projects are completed</w:t>
      </w:r>
      <w:r w:rsidR="006A03B5">
        <w:rPr>
          <w:rFonts w:asciiTheme="minorHAnsi" w:hAnsiTheme="minorHAnsi"/>
          <w:lang w:eastAsia="ja-JP"/>
        </w:rPr>
        <w:t xml:space="preserve">, few new projects are likely to go ahead </w:t>
      </w:r>
      <w:r w:rsidR="006A03B5" w:rsidRPr="00DF0D3F">
        <w:rPr>
          <w:rFonts w:asciiTheme="minorHAnsi" w:hAnsiTheme="minorHAnsi"/>
          <w:lang w:eastAsia="ja-JP"/>
        </w:rPr>
        <w:t xml:space="preserve">given delays in </w:t>
      </w:r>
      <w:r w:rsidR="006A03B5" w:rsidRPr="00B60DB5">
        <w:rPr>
          <w:rFonts w:asciiTheme="minorHAnsi" w:hAnsiTheme="minorHAnsi"/>
          <w:lang w:eastAsia="ja-JP"/>
        </w:rPr>
        <w:t>investment plans and</w:t>
      </w:r>
      <w:r w:rsidRPr="00B60DB5">
        <w:rPr>
          <w:rFonts w:asciiTheme="minorHAnsi" w:hAnsiTheme="minorHAnsi"/>
          <w:lang w:eastAsia="ja-JP"/>
        </w:rPr>
        <w:t xml:space="preserve"> </w:t>
      </w:r>
      <w:r w:rsidR="00DB5EF5" w:rsidRPr="00B60DB5">
        <w:rPr>
          <w:rFonts w:asciiTheme="minorHAnsi" w:hAnsiTheme="minorHAnsi"/>
          <w:lang w:eastAsia="ja-JP"/>
        </w:rPr>
        <w:t xml:space="preserve">further falls </w:t>
      </w:r>
      <w:r w:rsidRPr="00B60DB5">
        <w:rPr>
          <w:rFonts w:asciiTheme="minorHAnsi" w:hAnsiTheme="minorHAnsi"/>
          <w:lang w:eastAsia="ja-JP"/>
        </w:rPr>
        <w:t>in commodity prices</w:t>
      </w:r>
      <w:r w:rsidR="0067494F" w:rsidRPr="00B60DB5">
        <w:rPr>
          <w:rFonts w:asciiTheme="minorHAnsi" w:hAnsiTheme="minorHAnsi"/>
          <w:lang w:eastAsia="ja-JP"/>
        </w:rPr>
        <w:t xml:space="preserve"> </w:t>
      </w:r>
      <w:r w:rsidR="00707364" w:rsidRPr="00B60DB5">
        <w:rPr>
          <w:rFonts w:asciiTheme="minorHAnsi" w:hAnsiTheme="minorHAnsi"/>
          <w:lang w:eastAsia="ja-JP"/>
        </w:rPr>
        <w:t xml:space="preserve">(Chart </w:t>
      </w:r>
      <w:r w:rsidR="003D55DB">
        <w:rPr>
          <w:rFonts w:asciiTheme="minorHAnsi" w:hAnsiTheme="minorHAnsi"/>
          <w:lang w:eastAsia="ja-JP"/>
        </w:rPr>
        <w:t>11</w:t>
      </w:r>
      <w:r w:rsidR="00707364" w:rsidRPr="00B60DB5">
        <w:rPr>
          <w:rFonts w:asciiTheme="minorHAnsi" w:hAnsiTheme="minorHAnsi"/>
          <w:lang w:eastAsia="ja-JP"/>
        </w:rPr>
        <w:t>)</w:t>
      </w:r>
      <w:r w:rsidRPr="00B60DB5">
        <w:rPr>
          <w:rFonts w:asciiTheme="minorHAnsi" w:hAnsiTheme="minorHAnsi"/>
          <w:lang w:eastAsia="ja-JP"/>
        </w:rPr>
        <w:t>.</w:t>
      </w:r>
      <w:r w:rsidR="00D62A8F" w:rsidRPr="00B60DB5">
        <w:rPr>
          <w:rFonts w:asciiTheme="minorHAnsi" w:hAnsiTheme="minorHAnsi"/>
          <w:lang w:eastAsia="ja-JP"/>
        </w:rPr>
        <w:t xml:space="preserve"> </w:t>
      </w:r>
      <w:r w:rsidR="006A03B5" w:rsidRPr="00B60DB5">
        <w:rPr>
          <w:rFonts w:asciiTheme="minorHAnsi" w:hAnsiTheme="minorHAnsi"/>
          <w:lang w:eastAsia="ja-JP"/>
        </w:rPr>
        <w:t>Low commodity</w:t>
      </w:r>
      <w:r w:rsidR="006A03B5">
        <w:rPr>
          <w:rFonts w:asciiTheme="minorHAnsi" w:hAnsiTheme="minorHAnsi"/>
          <w:lang w:eastAsia="ja-JP"/>
        </w:rPr>
        <w:t xml:space="preserve"> prices have a</w:t>
      </w:r>
      <w:r w:rsidR="00693702">
        <w:rPr>
          <w:rFonts w:asciiTheme="minorHAnsi" w:hAnsiTheme="minorHAnsi"/>
          <w:lang w:eastAsia="ja-JP"/>
        </w:rPr>
        <w:t>lso weighed on exploration</w:t>
      </w:r>
      <w:r w:rsidR="006A03B5">
        <w:rPr>
          <w:rFonts w:asciiTheme="minorHAnsi" w:hAnsiTheme="minorHAnsi"/>
          <w:lang w:eastAsia="ja-JP"/>
        </w:rPr>
        <w:t>.</w:t>
      </w:r>
    </w:p>
    <w:p w14:paraId="03D8C918" w14:textId="77777777" w:rsidR="00D62A8F" w:rsidRPr="003D4244" w:rsidRDefault="00D62A8F" w:rsidP="00277C7D">
      <w:pPr>
        <w:keepNext/>
        <w:autoSpaceDE w:val="0"/>
        <w:autoSpaceDN w:val="0"/>
        <w:spacing w:after="0"/>
        <w:jc w:val="center"/>
        <w:rPr>
          <w:rFonts w:asciiTheme="minorHAnsi" w:hAnsiTheme="minorHAnsi"/>
          <w:b/>
          <w:szCs w:val="20"/>
        </w:rPr>
      </w:pPr>
      <w:r w:rsidRPr="00B60DB5">
        <w:rPr>
          <w:rFonts w:asciiTheme="minorHAnsi" w:hAnsiTheme="minorHAnsi"/>
          <w:b/>
          <w:szCs w:val="20"/>
        </w:rPr>
        <w:t xml:space="preserve">Chart </w:t>
      </w:r>
      <w:r w:rsidR="003D55DB">
        <w:rPr>
          <w:rFonts w:asciiTheme="minorHAnsi" w:hAnsiTheme="minorHAnsi"/>
          <w:b/>
          <w:szCs w:val="20"/>
        </w:rPr>
        <w:t>11</w:t>
      </w:r>
      <w:r w:rsidRPr="00B60DB5">
        <w:rPr>
          <w:rFonts w:asciiTheme="minorHAnsi" w:hAnsiTheme="minorHAnsi"/>
          <w:b/>
          <w:szCs w:val="20"/>
        </w:rPr>
        <w:t xml:space="preserve">: </w:t>
      </w:r>
      <w:r w:rsidR="004A25A6" w:rsidRPr="00B60DB5">
        <w:rPr>
          <w:rFonts w:asciiTheme="minorHAnsi" w:hAnsiTheme="minorHAnsi"/>
          <w:b/>
          <w:szCs w:val="20"/>
        </w:rPr>
        <w:t xml:space="preserve">Major </w:t>
      </w:r>
      <w:r w:rsidR="00512694" w:rsidRPr="00B60DB5">
        <w:rPr>
          <w:rFonts w:asciiTheme="minorHAnsi" w:hAnsiTheme="minorHAnsi"/>
          <w:b/>
          <w:szCs w:val="20"/>
        </w:rPr>
        <w:t>m</w:t>
      </w:r>
      <w:r w:rsidR="004A25A6" w:rsidRPr="00B60DB5">
        <w:rPr>
          <w:rFonts w:asciiTheme="minorHAnsi" w:hAnsiTheme="minorHAnsi"/>
          <w:b/>
          <w:szCs w:val="20"/>
        </w:rPr>
        <w:t xml:space="preserve">ining </w:t>
      </w:r>
      <w:r w:rsidR="00512694" w:rsidRPr="00B60DB5">
        <w:rPr>
          <w:rFonts w:asciiTheme="minorHAnsi" w:hAnsiTheme="minorHAnsi"/>
          <w:b/>
          <w:szCs w:val="20"/>
        </w:rPr>
        <w:t>p</w:t>
      </w:r>
      <w:r w:rsidR="004A25A6" w:rsidRPr="00B60DB5">
        <w:rPr>
          <w:rFonts w:asciiTheme="minorHAnsi" w:hAnsiTheme="minorHAnsi"/>
          <w:b/>
          <w:szCs w:val="20"/>
        </w:rPr>
        <w:t>rojects</w:t>
      </w:r>
    </w:p>
    <w:p w14:paraId="2EA7444F" w14:textId="5DC2DB36" w:rsidR="00885B21" w:rsidRDefault="00747EAD" w:rsidP="00885B21">
      <w:pPr>
        <w:pStyle w:val="Bullet"/>
        <w:numPr>
          <w:ilvl w:val="0"/>
          <w:numId w:val="0"/>
        </w:numPr>
        <w:spacing w:after="0" w:line="240" w:lineRule="auto"/>
        <w:rPr>
          <w:noProof/>
          <w:lang w:eastAsia="en-AU"/>
        </w:rPr>
      </w:pPr>
      <w:r>
        <w:rPr>
          <w:noProof/>
          <w:lang w:eastAsia="en-AU"/>
        </w:rPr>
        <w:pict w14:anchorId="03E405E5">
          <v:shape id="_x0000_i1036" type="#_x0000_t75" style="width:226pt;height:226pt">
            <v:imagedata r:id="rId39" o:title=""/>
          </v:shape>
        </w:pict>
      </w:r>
      <w:r w:rsidR="00885B21">
        <w:rPr>
          <w:rFonts w:asciiTheme="minorHAnsi" w:hAnsiTheme="minorHAnsi"/>
          <w:kern w:val="2"/>
          <w:sz w:val="16"/>
        </w:rPr>
        <w:t>Note: (f) are forecasts.</w:t>
      </w:r>
    </w:p>
    <w:p w14:paraId="61F45314" w14:textId="77777777" w:rsidR="00D62A8F" w:rsidRDefault="00D62A8F" w:rsidP="00E6292F">
      <w:pPr>
        <w:pStyle w:val="Bullet"/>
        <w:numPr>
          <w:ilvl w:val="0"/>
          <w:numId w:val="0"/>
        </w:numPr>
        <w:spacing w:line="240" w:lineRule="auto"/>
        <w:rPr>
          <w:rFonts w:asciiTheme="minorHAnsi" w:hAnsiTheme="minorHAnsi"/>
          <w:lang w:eastAsia="ja-JP"/>
        </w:rPr>
      </w:pPr>
      <w:r w:rsidRPr="00587BCC">
        <w:rPr>
          <w:rFonts w:asciiTheme="minorHAnsi" w:hAnsiTheme="minorHAnsi"/>
          <w:kern w:val="2"/>
          <w:sz w:val="16"/>
        </w:rPr>
        <w:t>Source:</w:t>
      </w:r>
      <w:r>
        <w:rPr>
          <w:rFonts w:asciiTheme="minorHAnsi" w:hAnsiTheme="minorHAnsi"/>
          <w:kern w:val="2"/>
          <w:sz w:val="16"/>
        </w:rPr>
        <w:t xml:space="preserve"> </w:t>
      </w:r>
      <w:r w:rsidR="005A7FEE">
        <w:rPr>
          <w:rFonts w:asciiTheme="minorHAnsi" w:hAnsiTheme="minorHAnsi"/>
          <w:kern w:val="2"/>
          <w:sz w:val="16"/>
        </w:rPr>
        <w:t>Treasury</w:t>
      </w:r>
      <w:r w:rsidR="00676682">
        <w:rPr>
          <w:rFonts w:asciiTheme="minorHAnsi" w:hAnsiTheme="minorHAnsi"/>
          <w:kern w:val="2"/>
          <w:sz w:val="16"/>
        </w:rPr>
        <w:t>.</w:t>
      </w:r>
    </w:p>
    <w:p w14:paraId="752411EF" w14:textId="77777777" w:rsidR="008E4361" w:rsidRDefault="007C5CAC" w:rsidP="00E6292F">
      <w:pPr>
        <w:pStyle w:val="Bullet"/>
        <w:numPr>
          <w:ilvl w:val="0"/>
          <w:numId w:val="0"/>
        </w:numPr>
        <w:spacing w:line="240" w:lineRule="auto"/>
        <w:rPr>
          <w:rFonts w:asciiTheme="minorHAnsi" w:hAnsiTheme="minorHAnsi"/>
          <w:lang w:eastAsia="ja-JP"/>
        </w:rPr>
      </w:pPr>
      <w:r w:rsidRPr="007C5CAC">
        <w:rPr>
          <w:rFonts w:asciiTheme="minorHAnsi" w:hAnsiTheme="minorHAnsi"/>
          <w:lang w:eastAsia="ja-JP"/>
        </w:rPr>
        <w:t xml:space="preserve">Non-mining business investment grew solidly in 2014, albeit less strongly than expected at MYEFO. Investment in the services sector was particularly robust, and non-mining credit growth is showing signs of improvement. </w:t>
      </w:r>
      <w:r w:rsidR="00E6292F" w:rsidRPr="00E6292F">
        <w:rPr>
          <w:rFonts w:asciiTheme="minorHAnsi" w:hAnsiTheme="minorHAnsi"/>
          <w:lang w:eastAsia="ja-JP"/>
        </w:rPr>
        <w:t xml:space="preserve">While non-mining investment plans remain positive for the rest of 2014-15, the latest </w:t>
      </w:r>
      <w:r w:rsidR="008E4361">
        <w:rPr>
          <w:rFonts w:asciiTheme="minorHAnsi" w:hAnsiTheme="minorHAnsi"/>
          <w:lang w:eastAsia="ja-JP"/>
        </w:rPr>
        <w:t>capital expenditure (CAPEX)</w:t>
      </w:r>
      <w:r w:rsidR="00E6292F" w:rsidRPr="00E6292F">
        <w:rPr>
          <w:rFonts w:asciiTheme="minorHAnsi" w:hAnsiTheme="minorHAnsi"/>
          <w:lang w:eastAsia="ja-JP"/>
        </w:rPr>
        <w:t xml:space="preserve"> survey data and liaison suggest that many busine</w:t>
      </w:r>
      <w:r w:rsidR="005751FA">
        <w:rPr>
          <w:rFonts w:asciiTheme="minorHAnsi" w:hAnsiTheme="minorHAnsi"/>
          <w:lang w:eastAsia="ja-JP"/>
        </w:rPr>
        <w:t xml:space="preserve">sses are reluctant to </w:t>
      </w:r>
      <w:r w:rsidR="00DB5EF5">
        <w:rPr>
          <w:rFonts w:asciiTheme="minorHAnsi" w:hAnsiTheme="minorHAnsi"/>
          <w:lang w:eastAsia="ja-JP"/>
        </w:rPr>
        <w:t>commit to additional investment for 2015</w:t>
      </w:r>
      <w:r w:rsidR="00DB5EF5">
        <w:rPr>
          <w:rFonts w:asciiTheme="minorHAnsi" w:hAnsiTheme="minorHAnsi"/>
          <w:lang w:eastAsia="ja-JP"/>
        </w:rPr>
        <w:noBreakHyphen/>
        <w:t>16</w:t>
      </w:r>
      <w:r w:rsidR="008E4361">
        <w:rPr>
          <w:rFonts w:asciiTheme="minorHAnsi" w:hAnsiTheme="minorHAnsi"/>
          <w:lang w:eastAsia="ja-JP"/>
        </w:rPr>
        <w:t xml:space="preserve">. Indeed the CAPEX </w:t>
      </w:r>
      <w:r w:rsidR="00964F95">
        <w:rPr>
          <w:rFonts w:asciiTheme="minorHAnsi" w:hAnsiTheme="minorHAnsi"/>
          <w:lang w:eastAsia="ja-JP"/>
        </w:rPr>
        <w:t xml:space="preserve">survey suggests a fall in </w:t>
      </w:r>
      <w:r w:rsidR="00436C78">
        <w:rPr>
          <w:rFonts w:asciiTheme="minorHAnsi" w:hAnsiTheme="minorHAnsi"/>
          <w:lang w:eastAsia="ja-JP"/>
        </w:rPr>
        <w:t xml:space="preserve">nominal </w:t>
      </w:r>
      <w:r w:rsidR="00964F95">
        <w:rPr>
          <w:rFonts w:asciiTheme="minorHAnsi" w:hAnsiTheme="minorHAnsi"/>
          <w:lang w:eastAsia="ja-JP"/>
        </w:rPr>
        <w:t xml:space="preserve">non-mining </w:t>
      </w:r>
      <w:r w:rsidR="008E4361">
        <w:rPr>
          <w:rFonts w:asciiTheme="minorHAnsi" w:hAnsiTheme="minorHAnsi"/>
          <w:lang w:eastAsia="ja-JP"/>
        </w:rPr>
        <w:t xml:space="preserve">business </w:t>
      </w:r>
      <w:r w:rsidR="008E4361" w:rsidRPr="00383D9F">
        <w:rPr>
          <w:rFonts w:asciiTheme="minorHAnsi" w:hAnsiTheme="minorHAnsi"/>
          <w:lang w:eastAsia="ja-JP"/>
        </w:rPr>
        <w:t>investment</w:t>
      </w:r>
      <w:r w:rsidR="009B7D3B" w:rsidRPr="00383D9F">
        <w:rPr>
          <w:rFonts w:asciiTheme="minorHAnsi" w:hAnsiTheme="minorHAnsi"/>
          <w:lang w:eastAsia="ja-JP"/>
        </w:rPr>
        <w:t xml:space="preserve"> of </w:t>
      </w:r>
      <w:r w:rsidR="00704A30" w:rsidRPr="00383D9F">
        <w:rPr>
          <w:rFonts w:asciiTheme="minorHAnsi" w:hAnsiTheme="minorHAnsi"/>
          <w:lang w:eastAsia="ja-JP"/>
        </w:rPr>
        <w:t>7</w:t>
      </w:r>
      <w:r w:rsidR="00512694">
        <w:rPr>
          <w:rFonts w:asciiTheme="minorHAnsi" w:hAnsiTheme="minorHAnsi"/>
          <w:lang w:eastAsia="ja-JP"/>
        </w:rPr>
        <w:t xml:space="preserve"> per cent</w:t>
      </w:r>
      <w:r w:rsidR="008E4361" w:rsidRPr="00383D9F">
        <w:rPr>
          <w:rFonts w:asciiTheme="minorHAnsi" w:hAnsiTheme="minorHAnsi"/>
          <w:lang w:eastAsia="ja-JP"/>
        </w:rPr>
        <w:t xml:space="preserve"> in</w:t>
      </w:r>
      <w:r w:rsidR="008E4361">
        <w:rPr>
          <w:rFonts w:asciiTheme="minorHAnsi" w:hAnsiTheme="minorHAnsi"/>
          <w:lang w:eastAsia="ja-JP"/>
        </w:rPr>
        <w:t xml:space="preserve"> 2015-16</w:t>
      </w:r>
      <w:r w:rsidR="00DB5EF5">
        <w:rPr>
          <w:rFonts w:asciiTheme="minorHAnsi" w:hAnsiTheme="minorHAnsi"/>
          <w:lang w:eastAsia="ja-JP"/>
        </w:rPr>
        <w:t>, although these initial survey estimates are often unreliable.</w:t>
      </w:r>
    </w:p>
    <w:p w14:paraId="03D0FEB4" w14:textId="77777777" w:rsidR="00E6292F" w:rsidRDefault="00704A30" w:rsidP="005130B2">
      <w:pPr>
        <w:pStyle w:val="Bullet"/>
        <w:numPr>
          <w:ilvl w:val="0"/>
          <w:numId w:val="0"/>
        </w:numPr>
        <w:spacing w:after="0" w:line="240" w:lineRule="auto"/>
        <w:rPr>
          <w:rFonts w:asciiTheme="minorHAnsi" w:hAnsiTheme="minorHAnsi"/>
          <w:lang w:eastAsia="ja-JP"/>
        </w:rPr>
      </w:pPr>
      <w:r>
        <w:rPr>
          <w:rFonts w:asciiTheme="minorHAnsi" w:hAnsiTheme="minorHAnsi"/>
          <w:lang w:eastAsia="ja-JP"/>
        </w:rPr>
        <w:t>L</w:t>
      </w:r>
      <w:r w:rsidR="00E6292F" w:rsidRPr="00E6292F">
        <w:rPr>
          <w:rFonts w:asciiTheme="minorHAnsi" w:hAnsiTheme="minorHAnsi"/>
          <w:lang w:eastAsia="ja-JP"/>
        </w:rPr>
        <w:t xml:space="preserve">ow borrowing costs, a lower dollar and lower fuel costs should encourage </w:t>
      </w:r>
      <w:r w:rsidR="00E6292F" w:rsidRPr="00C142B3">
        <w:rPr>
          <w:rFonts w:asciiTheme="minorHAnsi" w:hAnsiTheme="minorHAnsi"/>
          <w:lang w:eastAsia="ja-JP"/>
        </w:rPr>
        <w:t>investment plans going forward as firms rebuild their capital stocks amid rising rates of capacity utilisation</w:t>
      </w:r>
      <w:r w:rsidR="008E4361" w:rsidRPr="00C142B3">
        <w:rPr>
          <w:rFonts w:asciiTheme="minorHAnsi" w:hAnsiTheme="minorHAnsi"/>
          <w:lang w:eastAsia="ja-JP"/>
        </w:rPr>
        <w:t>.</w:t>
      </w:r>
      <w:r w:rsidR="008E4361">
        <w:rPr>
          <w:rFonts w:asciiTheme="minorHAnsi" w:hAnsiTheme="minorHAnsi"/>
          <w:lang w:eastAsia="ja-JP"/>
        </w:rPr>
        <w:t xml:space="preserve"> Reflecting this</w:t>
      </w:r>
      <w:r w:rsidR="00DB5EF5">
        <w:rPr>
          <w:rFonts w:asciiTheme="minorHAnsi" w:hAnsiTheme="minorHAnsi"/>
          <w:lang w:eastAsia="ja-JP"/>
        </w:rPr>
        <w:t>,</w:t>
      </w:r>
      <w:r w:rsidR="008E4361">
        <w:rPr>
          <w:rFonts w:asciiTheme="minorHAnsi" w:hAnsiTheme="minorHAnsi"/>
          <w:lang w:eastAsia="ja-JP"/>
        </w:rPr>
        <w:t xml:space="preserve"> </w:t>
      </w:r>
      <w:r w:rsidR="00436C78">
        <w:rPr>
          <w:rFonts w:asciiTheme="minorHAnsi" w:hAnsiTheme="minorHAnsi"/>
          <w:lang w:eastAsia="ja-JP"/>
        </w:rPr>
        <w:t xml:space="preserve">real </w:t>
      </w:r>
      <w:r w:rsidR="008E4361">
        <w:rPr>
          <w:rFonts w:asciiTheme="minorHAnsi" w:hAnsiTheme="minorHAnsi"/>
          <w:lang w:eastAsia="ja-JP"/>
        </w:rPr>
        <w:t xml:space="preserve">non-mining investment is expected to grow </w:t>
      </w:r>
      <w:r w:rsidR="008E4361" w:rsidRPr="00383D9F">
        <w:rPr>
          <w:rFonts w:asciiTheme="minorHAnsi" w:hAnsiTheme="minorHAnsi"/>
          <w:lang w:eastAsia="ja-JP"/>
        </w:rPr>
        <w:t>by 3½ per</w:t>
      </w:r>
      <w:r w:rsidR="008E4361">
        <w:rPr>
          <w:rFonts w:asciiTheme="minorHAnsi" w:hAnsiTheme="minorHAnsi"/>
          <w:lang w:eastAsia="ja-JP"/>
        </w:rPr>
        <w:t xml:space="preserve"> </w:t>
      </w:r>
      <w:r w:rsidR="00095957">
        <w:rPr>
          <w:rFonts w:asciiTheme="minorHAnsi" w:hAnsiTheme="minorHAnsi"/>
          <w:lang w:eastAsia="ja-JP"/>
        </w:rPr>
        <w:t>cent in</w:t>
      </w:r>
      <w:r w:rsidR="008E4361">
        <w:rPr>
          <w:rFonts w:asciiTheme="minorHAnsi" w:hAnsiTheme="minorHAnsi"/>
          <w:lang w:eastAsia="ja-JP"/>
        </w:rPr>
        <w:t xml:space="preserve"> 2015-16, </w:t>
      </w:r>
      <w:r w:rsidR="00DB5EF5">
        <w:rPr>
          <w:rFonts w:asciiTheme="minorHAnsi" w:hAnsiTheme="minorHAnsi"/>
          <w:lang w:eastAsia="ja-JP"/>
        </w:rPr>
        <w:t xml:space="preserve">considerably higher than suggested by the </w:t>
      </w:r>
      <w:r w:rsidR="008E4361">
        <w:rPr>
          <w:rFonts w:asciiTheme="minorHAnsi" w:hAnsiTheme="minorHAnsi"/>
          <w:lang w:eastAsia="ja-JP"/>
        </w:rPr>
        <w:t>CAPEX survey</w:t>
      </w:r>
      <w:r w:rsidR="00E6292F">
        <w:rPr>
          <w:rFonts w:asciiTheme="minorHAnsi" w:hAnsiTheme="minorHAnsi"/>
          <w:lang w:eastAsia="ja-JP"/>
        </w:rPr>
        <w:t xml:space="preserve"> (see </w:t>
      </w:r>
      <w:r w:rsidR="00E6292F" w:rsidRPr="00383D9F">
        <w:rPr>
          <w:rFonts w:asciiTheme="minorHAnsi" w:hAnsiTheme="minorHAnsi"/>
          <w:lang w:eastAsia="ja-JP"/>
        </w:rPr>
        <w:t xml:space="preserve">Box </w:t>
      </w:r>
      <w:r w:rsidR="00565492">
        <w:rPr>
          <w:rFonts w:asciiTheme="minorHAnsi" w:hAnsiTheme="minorHAnsi"/>
          <w:lang w:eastAsia="ja-JP"/>
        </w:rPr>
        <w:t>3</w:t>
      </w:r>
      <w:r w:rsidR="00964F95">
        <w:rPr>
          <w:rFonts w:asciiTheme="minorHAnsi" w:hAnsiTheme="minorHAnsi"/>
          <w:lang w:eastAsia="ja-JP"/>
        </w:rPr>
        <w:t xml:space="preserve"> for more behind the outlook for business investment</w:t>
      </w:r>
      <w:r w:rsidR="00E6292F">
        <w:rPr>
          <w:rFonts w:asciiTheme="minorHAnsi" w:hAnsiTheme="minorHAnsi"/>
          <w:lang w:eastAsia="ja-JP"/>
        </w:rPr>
        <w:t>).</w:t>
      </w:r>
    </w:p>
    <w:p w14:paraId="03C8030E" w14:textId="77777777" w:rsidR="00C91883" w:rsidRPr="00C91883" w:rsidRDefault="00F12B52" w:rsidP="005130B2">
      <w:pPr>
        <w:pStyle w:val="Bullet"/>
        <w:numPr>
          <w:ilvl w:val="0"/>
          <w:numId w:val="0"/>
        </w:numPr>
        <w:spacing w:before="120" w:after="120" w:line="240" w:lineRule="auto"/>
        <w:rPr>
          <w:rFonts w:asciiTheme="minorHAnsi" w:hAnsiTheme="minorHAnsi"/>
          <w:b/>
          <w:color w:val="0000FF"/>
          <w:sz w:val="24"/>
        </w:rPr>
      </w:pPr>
      <w:r>
        <w:rPr>
          <w:rFonts w:asciiTheme="minorHAnsi" w:hAnsiTheme="minorHAnsi"/>
          <w:b/>
          <w:color w:val="0000FF"/>
          <w:sz w:val="24"/>
        </w:rPr>
        <w:t xml:space="preserve">… and </w:t>
      </w:r>
      <w:r w:rsidR="00C91883">
        <w:rPr>
          <w:rFonts w:asciiTheme="minorHAnsi" w:hAnsiTheme="minorHAnsi"/>
          <w:b/>
          <w:color w:val="0000FF"/>
          <w:sz w:val="24"/>
        </w:rPr>
        <w:t>public spending</w:t>
      </w:r>
      <w:r>
        <w:rPr>
          <w:rFonts w:asciiTheme="minorHAnsi" w:hAnsiTheme="minorHAnsi"/>
          <w:b/>
          <w:color w:val="0000FF"/>
          <w:sz w:val="24"/>
        </w:rPr>
        <w:t xml:space="preserve"> is subdued</w:t>
      </w:r>
    </w:p>
    <w:p w14:paraId="2B29E463" w14:textId="77777777" w:rsidR="00976B59" w:rsidRPr="001E5527" w:rsidRDefault="007544D2" w:rsidP="00976B59">
      <w:pPr>
        <w:pStyle w:val="Bullet"/>
        <w:numPr>
          <w:ilvl w:val="0"/>
          <w:numId w:val="0"/>
        </w:numPr>
        <w:spacing w:after="0" w:line="240" w:lineRule="auto"/>
        <w:rPr>
          <w:rFonts w:asciiTheme="minorHAnsi" w:hAnsiTheme="minorHAnsi"/>
          <w:lang w:eastAsia="ja-JP"/>
        </w:rPr>
      </w:pPr>
      <w:r w:rsidRPr="00C00134">
        <w:rPr>
          <w:rFonts w:asciiTheme="minorHAnsi" w:hAnsiTheme="minorHAnsi"/>
          <w:lang w:eastAsia="ja-JP"/>
        </w:rPr>
        <w:t xml:space="preserve">Despite some growth in </w:t>
      </w:r>
      <w:r w:rsidR="00512694">
        <w:rPr>
          <w:rFonts w:asciiTheme="minorHAnsi" w:hAnsiTheme="minorHAnsi"/>
          <w:lang w:eastAsia="ja-JP"/>
        </w:rPr>
        <w:t>C</w:t>
      </w:r>
      <w:r w:rsidRPr="00C00134">
        <w:rPr>
          <w:rFonts w:asciiTheme="minorHAnsi" w:hAnsiTheme="minorHAnsi"/>
          <w:lang w:eastAsia="ja-JP"/>
        </w:rPr>
        <w:t>ommonwealth investment associated with the roll-out of the NBN, p</w:t>
      </w:r>
      <w:r w:rsidR="00041C94" w:rsidRPr="00C00134">
        <w:rPr>
          <w:rFonts w:asciiTheme="minorHAnsi" w:hAnsiTheme="minorHAnsi"/>
          <w:lang w:eastAsia="ja-JP"/>
        </w:rPr>
        <w:t xml:space="preserve">ublic expenditure growth </w:t>
      </w:r>
      <w:r w:rsidR="00A1773E" w:rsidRPr="00C00134">
        <w:rPr>
          <w:rFonts w:asciiTheme="minorHAnsi" w:hAnsiTheme="minorHAnsi"/>
          <w:lang w:eastAsia="ja-JP"/>
        </w:rPr>
        <w:t xml:space="preserve">is expected to remain well below </w:t>
      </w:r>
      <w:r w:rsidR="00041C94" w:rsidRPr="00C00134">
        <w:rPr>
          <w:rFonts w:asciiTheme="minorHAnsi" w:hAnsiTheme="minorHAnsi"/>
          <w:lang w:eastAsia="ja-JP"/>
        </w:rPr>
        <w:t xml:space="preserve">its long run </w:t>
      </w:r>
      <w:r w:rsidR="00A1773E" w:rsidRPr="00C00134">
        <w:rPr>
          <w:rFonts w:asciiTheme="minorHAnsi" w:hAnsiTheme="minorHAnsi"/>
          <w:lang w:eastAsia="ja-JP"/>
        </w:rPr>
        <w:t>average, as all levels of government continue with fiscal consolidation</w:t>
      </w:r>
      <w:r w:rsidR="005968F7" w:rsidRPr="001831B2">
        <w:rPr>
          <w:rFonts w:asciiTheme="minorHAnsi" w:hAnsiTheme="minorHAnsi"/>
          <w:lang w:eastAsia="ja-JP"/>
        </w:rPr>
        <w:t xml:space="preserve"> and expenditure restraint</w:t>
      </w:r>
      <w:r w:rsidR="00A1773E" w:rsidRPr="00C00134">
        <w:rPr>
          <w:rFonts w:asciiTheme="minorHAnsi" w:hAnsiTheme="minorHAnsi"/>
          <w:lang w:eastAsia="ja-JP"/>
        </w:rPr>
        <w:t>.</w:t>
      </w:r>
      <w:r w:rsidRPr="0082641C">
        <w:rPr>
          <w:rFonts w:asciiTheme="minorHAnsi" w:hAnsiTheme="minorHAnsi"/>
          <w:lang w:eastAsia="ja-JP"/>
        </w:rPr>
        <w:t xml:space="preserve"> </w:t>
      </w:r>
      <w:r w:rsidR="00041C94" w:rsidRPr="0082641C">
        <w:rPr>
          <w:rFonts w:asciiTheme="minorHAnsi" w:hAnsiTheme="minorHAnsi"/>
          <w:lang w:eastAsia="ja-JP"/>
        </w:rPr>
        <w:t xml:space="preserve"> </w:t>
      </w:r>
      <w:r w:rsidR="00A1773E" w:rsidRPr="0082641C">
        <w:rPr>
          <w:rFonts w:asciiTheme="minorHAnsi" w:hAnsiTheme="minorHAnsi"/>
          <w:lang w:eastAsia="ja-JP"/>
        </w:rPr>
        <w:t xml:space="preserve"> </w:t>
      </w:r>
    </w:p>
    <w:p w14:paraId="012B7B91" w14:textId="77777777" w:rsidR="00976B59" w:rsidRDefault="00976B59" w:rsidP="00A14436">
      <w:pPr>
        <w:pStyle w:val="Bullet"/>
        <w:numPr>
          <w:ilvl w:val="0"/>
          <w:numId w:val="0"/>
        </w:numPr>
        <w:spacing w:after="0" w:line="240" w:lineRule="auto"/>
        <w:jc w:val="left"/>
        <w:rPr>
          <w:rFonts w:asciiTheme="minorHAnsi" w:hAnsiTheme="minorHAnsi"/>
          <w:highlight w:val="yellow"/>
          <w:lang w:eastAsia="ja-JP"/>
        </w:rPr>
        <w:sectPr w:rsidR="00976B59" w:rsidSect="00843281">
          <w:headerReference w:type="default" r:id="rId40"/>
          <w:footerReference w:type="even" r:id="rId41"/>
          <w:footerReference w:type="default" r:id="rId42"/>
          <w:footnotePr>
            <w:pos w:val="beneathText"/>
          </w:footnotePr>
          <w:type w:val="continuous"/>
          <w:pgSz w:w="11907" w:h="16840" w:code="9"/>
          <w:pgMar w:top="1418" w:right="1100" w:bottom="1276" w:left="1100" w:header="170" w:footer="170" w:gutter="0"/>
          <w:cols w:num="2" w:space="709"/>
          <w:docGrid w:linePitch="272"/>
        </w:sectPr>
      </w:pPr>
    </w:p>
    <w:tbl>
      <w:tblPr>
        <w:tblpPr w:leftFromText="180" w:rightFromText="180" w:vertAnchor="text" w:horzAnchor="margin" w:tblpY="-141"/>
        <w:tblW w:w="9953" w:type="dxa"/>
        <w:shd w:val="clear" w:color="auto" w:fill="EBEBEB"/>
        <w:tblLayout w:type="fixed"/>
        <w:tblLook w:val="01E0" w:firstRow="1" w:lastRow="1" w:firstColumn="1" w:lastColumn="1" w:noHBand="0" w:noVBand="0"/>
      </w:tblPr>
      <w:tblGrid>
        <w:gridCol w:w="4763"/>
        <w:gridCol w:w="367"/>
        <w:gridCol w:w="4823"/>
      </w:tblGrid>
      <w:tr w:rsidR="008F7E01" w:rsidRPr="00A52D39" w14:paraId="5BBE9FA5" w14:textId="77777777" w:rsidTr="00EF5C76">
        <w:trPr>
          <w:trHeight w:val="512"/>
        </w:trPr>
        <w:tc>
          <w:tcPr>
            <w:tcW w:w="9953" w:type="dxa"/>
            <w:gridSpan w:val="3"/>
            <w:shd w:val="clear" w:color="auto" w:fill="EBEBEB"/>
          </w:tcPr>
          <w:p w14:paraId="7C3015BB" w14:textId="77777777" w:rsidR="008F7E01" w:rsidRPr="00E518AA" w:rsidRDefault="008F7E01" w:rsidP="000D5FF7">
            <w:pPr>
              <w:pStyle w:val="IntenseQuote"/>
              <w:pBdr>
                <w:bottom w:val="none" w:sz="0" w:space="0" w:color="auto"/>
              </w:pBdr>
              <w:spacing w:after="0"/>
              <w:ind w:left="0"/>
              <w:rPr>
                <w:rFonts w:ascii="Arial" w:eastAsia="Times New Roman" w:hAnsi="Arial"/>
                <w:b w:val="0"/>
                <w:szCs w:val="20"/>
                <w:highlight w:val="yellow"/>
                <w:lang w:eastAsia="en-AU"/>
              </w:rPr>
            </w:pPr>
            <w:r w:rsidRPr="00383D9F">
              <w:rPr>
                <w:i w:val="0"/>
                <w:color w:val="0000FF"/>
                <w:sz w:val="28"/>
                <w:szCs w:val="28"/>
              </w:rPr>
              <w:t xml:space="preserve">Box </w:t>
            </w:r>
            <w:r w:rsidR="00565492">
              <w:rPr>
                <w:i w:val="0"/>
                <w:color w:val="0000FF"/>
                <w:sz w:val="28"/>
                <w:szCs w:val="28"/>
              </w:rPr>
              <w:t>3</w:t>
            </w:r>
            <w:r w:rsidRPr="00383D9F">
              <w:rPr>
                <w:i w:val="0"/>
                <w:color w:val="0000FF"/>
                <w:sz w:val="28"/>
                <w:szCs w:val="28"/>
              </w:rPr>
              <w:t xml:space="preserve"> –</w:t>
            </w:r>
            <w:r w:rsidRPr="007532F7">
              <w:rPr>
                <w:i w:val="0"/>
                <w:color w:val="0000FF"/>
                <w:sz w:val="28"/>
                <w:szCs w:val="28"/>
              </w:rPr>
              <w:t xml:space="preserve"> </w:t>
            </w:r>
            <w:r w:rsidR="00E518AA" w:rsidRPr="007532F7">
              <w:rPr>
                <w:i w:val="0"/>
                <w:color w:val="0000FF"/>
                <w:sz w:val="28"/>
                <w:szCs w:val="28"/>
              </w:rPr>
              <w:t>Outl</w:t>
            </w:r>
            <w:r w:rsidR="000D5FF7" w:rsidRPr="007532F7">
              <w:rPr>
                <w:i w:val="0"/>
                <w:color w:val="0000FF"/>
                <w:sz w:val="28"/>
                <w:szCs w:val="28"/>
              </w:rPr>
              <w:t xml:space="preserve">ook for non-mining investment </w:t>
            </w:r>
          </w:p>
        </w:tc>
      </w:tr>
      <w:tr w:rsidR="008F7E01" w:rsidRPr="00B43644" w14:paraId="562A5E7E" w14:textId="77777777" w:rsidTr="00EF5C76">
        <w:trPr>
          <w:trHeight w:val="4099"/>
        </w:trPr>
        <w:tc>
          <w:tcPr>
            <w:tcW w:w="4763" w:type="dxa"/>
            <w:shd w:val="clear" w:color="auto" w:fill="EBEBEB"/>
          </w:tcPr>
          <w:p w14:paraId="3AFF53C9" w14:textId="77777777" w:rsidR="000D5FF7" w:rsidRDefault="000D5FF7" w:rsidP="00553DD1">
            <w:pPr>
              <w:spacing w:after="0" w:line="22" w:lineRule="atLeast"/>
              <w:rPr>
                <w:rFonts w:asciiTheme="minorHAnsi" w:hAnsiTheme="minorHAnsi" w:cs="Arial"/>
                <w:kern w:val="2"/>
                <w:szCs w:val="20"/>
              </w:rPr>
            </w:pPr>
            <w:r w:rsidRPr="008F7E01">
              <w:rPr>
                <w:rFonts w:asciiTheme="minorHAnsi" w:hAnsiTheme="minorHAnsi" w:cs="Arial"/>
                <w:kern w:val="2"/>
                <w:szCs w:val="20"/>
              </w:rPr>
              <w:t xml:space="preserve">The outlook for business investment </w:t>
            </w:r>
            <w:r>
              <w:rPr>
                <w:rFonts w:asciiTheme="minorHAnsi" w:hAnsiTheme="minorHAnsi" w:cs="Arial"/>
                <w:kern w:val="2"/>
                <w:szCs w:val="20"/>
              </w:rPr>
              <w:t xml:space="preserve">in 2015-16 </w:t>
            </w:r>
            <w:r w:rsidRPr="008F7E01">
              <w:rPr>
                <w:rFonts w:asciiTheme="minorHAnsi" w:hAnsiTheme="minorHAnsi" w:cs="Arial"/>
                <w:kern w:val="2"/>
                <w:szCs w:val="20"/>
              </w:rPr>
              <w:t xml:space="preserve">has </w:t>
            </w:r>
            <w:r>
              <w:rPr>
                <w:rFonts w:asciiTheme="minorHAnsi" w:hAnsiTheme="minorHAnsi" w:cs="Arial"/>
                <w:kern w:val="2"/>
                <w:szCs w:val="20"/>
              </w:rPr>
              <w:t>weakened since MYEFO, mainly on the back of softer investment plans by non-mining businesses.</w:t>
            </w:r>
          </w:p>
          <w:p w14:paraId="703E0D80" w14:textId="77777777" w:rsidR="000D5FF7" w:rsidRDefault="000D5FF7" w:rsidP="00553DD1">
            <w:pPr>
              <w:spacing w:after="0" w:line="22" w:lineRule="atLeast"/>
              <w:rPr>
                <w:rFonts w:asciiTheme="minorHAnsi" w:hAnsiTheme="minorHAnsi" w:cs="Arial"/>
                <w:kern w:val="2"/>
                <w:szCs w:val="20"/>
              </w:rPr>
            </w:pPr>
          </w:p>
          <w:p w14:paraId="1798CC48" w14:textId="77777777" w:rsidR="008F7E01" w:rsidRPr="00B60DB5" w:rsidRDefault="000D5FF7" w:rsidP="00553DD1">
            <w:pPr>
              <w:spacing w:after="0" w:line="22" w:lineRule="atLeast"/>
              <w:rPr>
                <w:rFonts w:asciiTheme="minorHAnsi" w:hAnsiTheme="minorHAnsi" w:cs="Arial"/>
                <w:kern w:val="2"/>
                <w:szCs w:val="20"/>
              </w:rPr>
            </w:pPr>
            <w:r w:rsidRPr="008F7E01">
              <w:rPr>
                <w:rFonts w:asciiTheme="minorHAnsi" w:hAnsiTheme="minorHAnsi" w:cs="Arial"/>
                <w:kern w:val="2"/>
                <w:szCs w:val="20"/>
              </w:rPr>
              <w:t xml:space="preserve">The </w:t>
            </w:r>
            <w:r>
              <w:rPr>
                <w:rFonts w:asciiTheme="minorHAnsi" w:hAnsiTheme="minorHAnsi" w:cs="Arial"/>
                <w:kern w:val="2"/>
                <w:szCs w:val="20"/>
              </w:rPr>
              <w:t>latest ABS capital expenditure</w:t>
            </w:r>
            <w:r w:rsidRPr="008F7E01">
              <w:rPr>
                <w:rFonts w:asciiTheme="minorHAnsi" w:hAnsiTheme="minorHAnsi" w:cs="Arial"/>
                <w:kern w:val="2"/>
                <w:szCs w:val="20"/>
              </w:rPr>
              <w:t xml:space="preserve"> </w:t>
            </w:r>
            <w:r>
              <w:rPr>
                <w:rFonts w:asciiTheme="minorHAnsi" w:hAnsiTheme="minorHAnsi" w:cs="Arial"/>
                <w:kern w:val="2"/>
                <w:szCs w:val="20"/>
              </w:rPr>
              <w:t xml:space="preserve">(CAPEX) </w:t>
            </w:r>
            <w:r w:rsidRPr="008F7E01">
              <w:rPr>
                <w:rFonts w:asciiTheme="minorHAnsi" w:hAnsiTheme="minorHAnsi" w:cs="Arial"/>
                <w:kern w:val="2"/>
                <w:szCs w:val="20"/>
              </w:rPr>
              <w:t xml:space="preserve">survey included </w:t>
            </w:r>
            <w:r>
              <w:rPr>
                <w:rFonts w:asciiTheme="minorHAnsi" w:hAnsiTheme="minorHAnsi" w:cs="Arial"/>
                <w:kern w:val="2"/>
                <w:szCs w:val="20"/>
              </w:rPr>
              <w:t xml:space="preserve">the </w:t>
            </w:r>
            <w:r w:rsidRPr="008F7E01">
              <w:rPr>
                <w:rFonts w:asciiTheme="minorHAnsi" w:hAnsiTheme="minorHAnsi" w:cs="Arial"/>
                <w:kern w:val="2"/>
                <w:szCs w:val="20"/>
              </w:rPr>
              <w:t xml:space="preserve">first </w:t>
            </w:r>
            <w:r>
              <w:rPr>
                <w:rFonts w:asciiTheme="minorHAnsi" w:hAnsiTheme="minorHAnsi" w:cs="Arial"/>
                <w:kern w:val="2"/>
                <w:szCs w:val="20"/>
              </w:rPr>
              <w:t>estimate</w:t>
            </w:r>
            <w:r w:rsidRPr="008F7E01">
              <w:rPr>
                <w:rFonts w:asciiTheme="minorHAnsi" w:hAnsiTheme="minorHAnsi" w:cs="Arial"/>
                <w:kern w:val="2"/>
                <w:szCs w:val="20"/>
              </w:rPr>
              <w:t xml:space="preserve"> of </w:t>
            </w:r>
            <w:r>
              <w:rPr>
                <w:rFonts w:asciiTheme="minorHAnsi" w:hAnsiTheme="minorHAnsi" w:cs="Arial"/>
                <w:kern w:val="2"/>
                <w:szCs w:val="20"/>
              </w:rPr>
              <w:t xml:space="preserve">business investment plans for </w:t>
            </w:r>
            <w:r w:rsidRPr="008F7E01">
              <w:rPr>
                <w:rFonts w:asciiTheme="minorHAnsi" w:hAnsiTheme="minorHAnsi" w:cs="Arial"/>
                <w:kern w:val="2"/>
                <w:szCs w:val="20"/>
              </w:rPr>
              <w:t>2015-16</w:t>
            </w:r>
            <w:r>
              <w:rPr>
                <w:rFonts w:asciiTheme="minorHAnsi" w:hAnsiTheme="minorHAnsi" w:cs="Arial"/>
                <w:kern w:val="2"/>
                <w:szCs w:val="20"/>
              </w:rPr>
              <w:t xml:space="preserve">. Worryingly, it </w:t>
            </w:r>
            <w:r w:rsidRPr="008F7E01">
              <w:rPr>
                <w:rFonts w:asciiTheme="minorHAnsi" w:hAnsiTheme="minorHAnsi" w:cs="Arial"/>
                <w:kern w:val="2"/>
                <w:szCs w:val="20"/>
              </w:rPr>
              <w:t xml:space="preserve">revealed </w:t>
            </w:r>
            <w:r>
              <w:rPr>
                <w:rFonts w:asciiTheme="minorHAnsi" w:hAnsiTheme="minorHAnsi" w:cs="Arial"/>
                <w:kern w:val="2"/>
                <w:szCs w:val="20"/>
              </w:rPr>
              <w:t>that non-mining businesses plan to spend less in 2015-16 than this year,</w:t>
            </w:r>
            <w:r w:rsidR="009D73D0">
              <w:rPr>
                <w:rFonts w:asciiTheme="minorHAnsi" w:hAnsiTheme="minorHAnsi" w:cs="Arial"/>
                <w:kern w:val="2"/>
                <w:szCs w:val="20"/>
              </w:rPr>
              <w:t xml:space="preserve"> though the significant uncertainty around the </w:t>
            </w:r>
            <w:r w:rsidR="00AE3BF3">
              <w:rPr>
                <w:rFonts w:asciiTheme="minorHAnsi" w:hAnsiTheme="minorHAnsi" w:cs="Arial"/>
                <w:kern w:val="2"/>
                <w:szCs w:val="20"/>
              </w:rPr>
              <w:t>survey estimates</w:t>
            </w:r>
            <w:r w:rsidR="009D73D0">
              <w:rPr>
                <w:rFonts w:asciiTheme="minorHAnsi" w:hAnsiTheme="minorHAnsi" w:cs="Arial"/>
                <w:kern w:val="2"/>
                <w:szCs w:val="20"/>
              </w:rPr>
              <w:t xml:space="preserve"> </w:t>
            </w:r>
            <w:r w:rsidR="00AE3BF3">
              <w:rPr>
                <w:rFonts w:asciiTheme="minorHAnsi" w:hAnsiTheme="minorHAnsi" w:cs="Arial"/>
                <w:kern w:val="2"/>
                <w:szCs w:val="20"/>
              </w:rPr>
              <w:t>qualify how much weight should be put on this</w:t>
            </w:r>
            <w:r w:rsidRPr="00383D9F">
              <w:rPr>
                <w:rFonts w:asciiTheme="minorHAnsi" w:hAnsiTheme="minorHAnsi" w:cs="Arial"/>
                <w:kern w:val="2"/>
                <w:szCs w:val="20"/>
              </w:rPr>
              <w:t xml:space="preserve"> (</w:t>
            </w:r>
            <w:r w:rsidR="001836AB">
              <w:rPr>
                <w:rFonts w:asciiTheme="minorHAnsi" w:hAnsiTheme="minorHAnsi" w:cs="Arial"/>
                <w:kern w:val="2"/>
                <w:szCs w:val="20"/>
              </w:rPr>
              <w:t>C</w:t>
            </w:r>
            <w:r w:rsidRPr="00B60DB5">
              <w:rPr>
                <w:rFonts w:asciiTheme="minorHAnsi" w:hAnsiTheme="minorHAnsi" w:cs="Arial"/>
                <w:kern w:val="2"/>
                <w:szCs w:val="20"/>
              </w:rPr>
              <w:t xml:space="preserve">hart </w:t>
            </w:r>
            <w:r w:rsidR="00727F58">
              <w:rPr>
                <w:rFonts w:asciiTheme="minorHAnsi" w:hAnsiTheme="minorHAnsi" w:cs="Arial"/>
                <w:kern w:val="2"/>
                <w:szCs w:val="20"/>
              </w:rPr>
              <w:t>12</w:t>
            </w:r>
            <w:r w:rsidRPr="00B60DB5">
              <w:rPr>
                <w:rFonts w:asciiTheme="minorHAnsi" w:hAnsiTheme="minorHAnsi" w:cs="Arial"/>
                <w:kern w:val="2"/>
                <w:szCs w:val="20"/>
              </w:rPr>
              <w:t>).</w:t>
            </w:r>
          </w:p>
          <w:p w14:paraId="5BE1A578" w14:textId="77777777" w:rsidR="000D5FF7" w:rsidRDefault="000D5FF7" w:rsidP="005130B2">
            <w:pPr>
              <w:keepNext/>
              <w:autoSpaceDE w:val="0"/>
              <w:autoSpaceDN w:val="0"/>
              <w:spacing w:before="120" w:after="0" w:line="22" w:lineRule="atLeast"/>
              <w:jc w:val="center"/>
              <w:rPr>
                <w:rFonts w:asciiTheme="minorHAnsi" w:hAnsiTheme="minorHAnsi"/>
                <w:b/>
                <w:szCs w:val="20"/>
              </w:rPr>
            </w:pPr>
            <w:r w:rsidRPr="00B60DB5">
              <w:rPr>
                <w:rFonts w:asciiTheme="minorHAnsi" w:hAnsiTheme="minorHAnsi"/>
                <w:b/>
                <w:szCs w:val="20"/>
              </w:rPr>
              <w:t xml:space="preserve">Chart </w:t>
            </w:r>
            <w:r w:rsidR="00860F38" w:rsidRPr="00B60DB5">
              <w:rPr>
                <w:rFonts w:asciiTheme="minorHAnsi" w:hAnsiTheme="minorHAnsi"/>
                <w:b/>
                <w:szCs w:val="20"/>
              </w:rPr>
              <w:t>1</w:t>
            </w:r>
            <w:r w:rsidR="00727F58">
              <w:rPr>
                <w:rFonts w:asciiTheme="minorHAnsi" w:hAnsiTheme="minorHAnsi"/>
                <w:b/>
                <w:szCs w:val="20"/>
              </w:rPr>
              <w:t>2</w:t>
            </w:r>
            <w:r w:rsidRPr="00B60DB5">
              <w:rPr>
                <w:rFonts w:asciiTheme="minorHAnsi" w:hAnsiTheme="minorHAnsi"/>
                <w:b/>
                <w:szCs w:val="20"/>
              </w:rPr>
              <w:t xml:space="preserve">: </w:t>
            </w:r>
            <w:r w:rsidR="00C77514" w:rsidRPr="00B60DB5">
              <w:rPr>
                <w:rFonts w:asciiTheme="minorHAnsi" w:hAnsiTheme="minorHAnsi"/>
                <w:b/>
                <w:szCs w:val="20"/>
              </w:rPr>
              <w:t>Nominal</w:t>
            </w:r>
            <w:r w:rsidR="00C77514">
              <w:rPr>
                <w:rFonts w:asciiTheme="minorHAnsi" w:hAnsiTheme="minorHAnsi"/>
                <w:b/>
                <w:szCs w:val="20"/>
              </w:rPr>
              <w:t xml:space="preserve"> n</w:t>
            </w:r>
            <w:r w:rsidRPr="00383D9F">
              <w:rPr>
                <w:rFonts w:asciiTheme="minorHAnsi" w:hAnsiTheme="minorHAnsi"/>
                <w:b/>
                <w:szCs w:val="20"/>
              </w:rPr>
              <w:t>on</w:t>
            </w:r>
            <w:r w:rsidRPr="000765E4">
              <w:rPr>
                <w:rFonts w:asciiTheme="minorHAnsi" w:hAnsiTheme="minorHAnsi"/>
                <w:b/>
                <w:szCs w:val="20"/>
              </w:rPr>
              <w:t>-mining CAPEX</w:t>
            </w:r>
          </w:p>
          <w:p w14:paraId="7A95D916" w14:textId="48E4AE1D" w:rsidR="00DE1D27" w:rsidRPr="00DE1D27" w:rsidRDefault="00747EAD" w:rsidP="00DE1D27">
            <w:pPr>
              <w:spacing w:after="0" w:line="22" w:lineRule="atLeast"/>
              <w:rPr>
                <w:rFonts w:asciiTheme="minorHAnsi" w:hAnsiTheme="minorHAnsi" w:cs="Arial"/>
                <w:kern w:val="2"/>
                <w:sz w:val="16"/>
              </w:rPr>
            </w:pPr>
            <w:r>
              <w:pict w14:anchorId="550F5960">
                <v:shape id="_x0000_i1037" type="#_x0000_t75" style="width:226pt;height:219pt">
                  <v:imagedata r:id="rId43" o:title=""/>
                </v:shape>
              </w:pict>
            </w:r>
            <w:r w:rsidR="00DE1D27" w:rsidRPr="00512694">
              <w:rPr>
                <w:rFonts w:asciiTheme="minorHAnsi" w:hAnsiTheme="minorHAnsi" w:cs="Arial"/>
                <w:color w:val="000000"/>
                <w:kern w:val="2"/>
                <w:sz w:val="16"/>
                <w:szCs w:val="20"/>
              </w:rPr>
              <w:t xml:space="preserve"> </w:t>
            </w:r>
            <w:r w:rsidR="00DE1D27" w:rsidRPr="00DE1D27">
              <w:rPr>
                <w:rFonts w:asciiTheme="minorHAnsi" w:hAnsiTheme="minorHAnsi" w:cs="Arial"/>
                <w:kern w:val="2"/>
                <w:sz w:val="16"/>
              </w:rPr>
              <w:t xml:space="preserve">Note: 2014-15 and 2015-16 have been adjusted using long-run realisation ratios for estimate 5 and 1 respectively. Average error bands are derived using long-run mean absolute percentage error. </w:t>
            </w:r>
          </w:p>
          <w:p w14:paraId="61B621CB" w14:textId="77777777" w:rsidR="000D5FF7" w:rsidRPr="00DE1D27" w:rsidRDefault="000D5FF7" w:rsidP="00553DD1">
            <w:pPr>
              <w:pStyle w:val="ChartGraphic0"/>
              <w:spacing w:line="22" w:lineRule="atLeast"/>
              <w:jc w:val="left"/>
              <w:rPr>
                <w:rFonts w:asciiTheme="minorHAnsi" w:hAnsiTheme="minorHAnsi"/>
                <w:color w:val="auto"/>
                <w:kern w:val="2"/>
                <w:sz w:val="16"/>
              </w:rPr>
            </w:pPr>
            <w:r w:rsidRPr="00DE1D27">
              <w:rPr>
                <w:rFonts w:asciiTheme="minorHAnsi" w:hAnsiTheme="minorHAnsi"/>
                <w:color w:val="auto"/>
                <w:kern w:val="2"/>
                <w:sz w:val="16"/>
              </w:rPr>
              <w:t xml:space="preserve">Source: ABS </w:t>
            </w:r>
            <w:r w:rsidR="0084160C">
              <w:rPr>
                <w:rFonts w:asciiTheme="minorHAnsi" w:hAnsiTheme="minorHAnsi"/>
                <w:color w:val="auto"/>
                <w:kern w:val="2"/>
                <w:sz w:val="16"/>
              </w:rPr>
              <w:t xml:space="preserve">Cat. No. </w:t>
            </w:r>
            <w:r w:rsidRPr="00DE1D27">
              <w:rPr>
                <w:rFonts w:asciiTheme="minorHAnsi" w:hAnsiTheme="minorHAnsi"/>
                <w:color w:val="auto"/>
                <w:kern w:val="2"/>
                <w:sz w:val="16"/>
              </w:rPr>
              <w:t>5625.0 and Treasury</w:t>
            </w:r>
            <w:r w:rsidR="00676682" w:rsidRPr="00DE1D27">
              <w:rPr>
                <w:rFonts w:asciiTheme="minorHAnsi" w:hAnsiTheme="minorHAnsi"/>
                <w:color w:val="auto"/>
                <w:kern w:val="2"/>
                <w:sz w:val="16"/>
              </w:rPr>
              <w:t>.</w:t>
            </w:r>
          </w:p>
          <w:p w14:paraId="233B4BE1" w14:textId="77777777" w:rsidR="008F7E01" w:rsidRPr="00E518AA" w:rsidRDefault="008F7E01" w:rsidP="00553DD1">
            <w:pPr>
              <w:spacing w:after="0" w:line="22" w:lineRule="atLeast"/>
              <w:rPr>
                <w:rFonts w:asciiTheme="minorHAnsi" w:hAnsiTheme="minorHAnsi" w:cs="Arial"/>
                <w:kern w:val="2"/>
                <w:szCs w:val="20"/>
                <w:highlight w:val="yellow"/>
              </w:rPr>
            </w:pPr>
          </w:p>
          <w:p w14:paraId="34DAB621" w14:textId="77777777" w:rsidR="000D5FF7" w:rsidRDefault="000314AD" w:rsidP="00553DD1">
            <w:pPr>
              <w:spacing w:after="0" w:line="22" w:lineRule="atLeast"/>
              <w:rPr>
                <w:rFonts w:asciiTheme="minorHAnsi" w:hAnsiTheme="minorHAnsi" w:cs="Arial"/>
                <w:kern w:val="2"/>
                <w:szCs w:val="20"/>
              </w:rPr>
            </w:pPr>
            <w:r>
              <w:rPr>
                <w:rFonts w:asciiTheme="minorHAnsi" w:hAnsiTheme="minorHAnsi" w:cs="Arial"/>
                <w:kern w:val="2"/>
                <w:szCs w:val="20"/>
              </w:rPr>
              <w:t>T</w:t>
            </w:r>
            <w:r w:rsidR="000D5FF7">
              <w:rPr>
                <w:rFonts w:asciiTheme="minorHAnsi" w:hAnsiTheme="minorHAnsi" w:cs="Arial"/>
                <w:kern w:val="2"/>
                <w:szCs w:val="20"/>
              </w:rPr>
              <w:t xml:space="preserve">he modest investment </w:t>
            </w:r>
            <w:r w:rsidR="000E4B47">
              <w:rPr>
                <w:rFonts w:asciiTheme="minorHAnsi" w:hAnsiTheme="minorHAnsi" w:cs="Arial"/>
                <w:kern w:val="2"/>
                <w:szCs w:val="20"/>
              </w:rPr>
              <w:t>plans for 2015-16 could reflect</w:t>
            </w:r>
            <w:r w:rsidR="000D5FF7">
              <w:rPr>
                <w:rFonts w:asciiTheme="minorHAnsi" w:hAnsiTheme="minorHAnsi" w:cs="Arial"/>
                <w:kern w:val="2"/>
                <w:szCs w:val="20"/>
              </w:rPr>
              <w:t xml:space="preserve"> insufficient deman</w:t>
            </w:r>
            <w:r>
              <w:rPr>
                <w:rFonts w:asciiTheme="minorHAnsi" w:hAnsiTheme="minorHAnsi" w:cs="Arial"/>
                <w:kern w:val="2"/>
                <w:szCs w:val="20"/>
              </w:rPr>
              <w:t>d, with business surveys pointing to domestic policy uncertainty affecting household spending and investment decisions</w:t>
            </w:r>
            <w:r w:rsidR="000D5FF7">
              <w:rPr>
                <w:rFonts w:asciiTheme="minorHAnsi" w:hAnsiTheme="minorHAnsi" w:cs="Arial"/>
                <w:kern w:val="2"/>
                <w:szCs w:val="20"/>
              </w:rPr>
              <w:t xml:space="preserve">. </w:t>
            </w:r>
          </w:p>
          <w:p w14:paraId="4589DD17" w14:textId="77777777" w:rsidR="000D5FF7" w:rsidRDefault="000D5FF7" w:rsidP="00553DD1">
            <w:pPr>
              <w:spacing w:after="0" w:line="22" w:lineRule="atLeast"/>
              <w:rPr>
                <w:rFonts w:asciiTheme="minorHAnsi" w:hAnsiTheme="minorHAnsi" w:cs="Arial"/>
                <w:kern w:val="2"/>
                <w:szCs w:val="20"/>
              </w:rPr>
            </w:pPr>
          </w:p>
          <w:p w14:paraId="54F391AC" w14:textId="77777777" w:rsidR="000D5FF7" w:rsidRDefault="000D5FF7" w:rsidP="00553DD1">
            <w:pPr>
              <w:spacing w:after="0" w:line="22" w:lineRule="atLeast"/>
              <w:rPr>
                <w:rFonts w:asciiTheme="minorHAnsi" w:hAnsiTheme="minorHAnsi" w:cs="Arial"/>
                <w:kern w:val="2"/>
                <w:szCs w:val="20"/>
              </w:rPr>
            </w:pPr>
            <w:r>
              <w:rPr>
                <w:rFonts w:asciiTheme="minorHAnsi" w:hAnsiTheme="minorHAnsi" w:cs="Arial"/>
                <w:kern w:val="2"/>
                <w:szCs w:val="20"/>
              </w:rPr>
              <w:t xml:space="preserve">In this environment, businesses could be adopting a ‘wait and see’ </w:t>
            </w:r>
            <w:r w:rsidR="00846A19">
              <w:rPr>
                <w:rFonts w:asciiTheme="minorHAnsi" w:hAnsiTheme="minorHAnsi" w:cs="Arial"/>
                <w:kern w:val="2"/>
                <w:szCs w:val="20"/>
              </w:rPr>
              <w:t>approach</w:t>
            </w:r>
            <w:r>
              <w:rPr>
                <w:rFonts w:asciiTheme="minorHAnsi" w:hAnsiTheme="minorHAnsi" w:cs="Arial"/>
                <w:kern w:val="2"/>
                <w:szCs w:val="20"/>
              </w:rPr>
              <w:t>, delaying investment plans until they</w:t>
            </w:r>
            <w:r w:rsidR="000E4B47">
              <w:rPr>
                <w:rFonts w:asciiTheme="minorHAnsi" w:hAnsiTheme="minorHAnsi" w:cs="Arial"/>
                <w:kern w:val="2"/>
                <w:szCs w:val="20"/>
              </w:rPr>
              <w:t xml:space="preserve"> see stronger signs of demand. </w:t>
            </w:r>
            <w:r>
              <w:rPr>
                <w:rFonts w:asciiTheme="minorHAnsi" w:hAnsiTheme="minorHAnsi" w:cs="Arial"/>
                <w:kern w:val="2"/>
                <w:szCs w:val="20"/>
              </w:rPr>
              <w:t xml:space="preserve">This ‘wait and see’ strategy is more readily available to businesses in the non-mining economy, where investment can be ramped-up relatively easily with </w:t>
            </w:r>
            <w:r w:rsidR="00AE3BF3">
              <w:rPr>
                <w:rFonts w:asciiTheme="minorHAnsi" w:hAnsiTheme="minorHAnsi" w:cs="Arial"/>
                <w:kern w:val="2"/>
                <w:szCs w:val="20"/>
              </w:rPr>
              <w:t>lower</w:t>
            </w:r>
            <w:r>
              <w:rPr>
                <w:rFonts w:asciiTheme="minorHAnsi" w:hAnsiTheme="minorHAnsi" w:cs="Arial"/>
                <w:kern w:val="2"/>
                <w:szCs w:val="20"/>
              </w:rPr>
              <w:t xml:space="preserve"> planning and lead time.</w:t>
            </w:r>
          </w:p>
          <w:p w14:paraId="1F2856EB" w14:textId="77777777" w:rsidR="000D5FF7" w:rsidRDefault="000D5FF7" w:rsidP="00553DD1">
            <w:pPr>
              <w:spacing w:after="0" w:line="22" w:lineRule="atLeast"/>
              <w:rPr>
                <w:rFonts w:asciiTheme="minorHAnsi" w:hAnsiTheme="minorHAnsi" w:cs="Arial"/>
                <w:kern w:val="2"/>
                <w:szCs w:val="20"/>
              </w:rPr>
            </w:pPr>
          </w:p>
          <w:p w14:paraId="699B2A45" w14:textId="77777777" w:rsidR="008F7E01" w:rsidRPr="000566F1" w:rsidRDefault="000D5FF7" w:rsidP="00B60DB5">
            <w:pPr>
              <w:spacing w:after="0" w:line="22" w:lineRule="atLeast"/>
              <w:rPr>
                <w:rFonts w:asciiTheme="minorHAnsi" w:hAnsiTheme="minorHAnsi" w:cs="Arial"/>
                <w:kern w:val="2"/>
                <w:szCs w:val="20"/>
              </w:rPr>
            </w:pPr>
            <w:r>
              <w:rPr>
                <w:rFonts w:asciiTheme="minorHAnsi" w:hAnsiTheme="minorHAnsi" w:cs="Arial"/>
                <w:kern w:val="2"/>
                <w:szCs w:val="20"/>
              </w:rPr>
              <w:t>Indeed, there were several instances in the past where non-mining investment plans were substantially revised up following initially soft intentions. For example, in 2004</w:t>
            </w:r>
            <w:r>
              <w:rPr>
                <w:rFonts w:asciiTheme="minorHAnsi" w:hAnsiTheme="minorHAnsi" w:cs="Arial"/>
                <w:kern w:val="2"/>
                <w:szCs w:val="20"/>
              </w:rPr>
              <w:noBreakHyphen/>
              <w:t xml:space="preserve">05 and 2005-06 actual growth in </w:t>
            </w:r>
            <w:r w:rsidR="00412ECB">
              <w:rPr>
                <w:rFonts w:asciiTheme="minorHAnsi" w:hAnsiTheme="minorHAnsi" w:cs="Arial"/>
                <w:kern w:val="2"/>
                <w:szCs w:val="20"/>
              </w:rPr>
              <w:t xml:space="preserve">nominal </w:t>
            </w:r>
            <w:r>
              <w:rPr>
                <w:rFonts w:asciiTheme="minorHAnsi" w:hAnsiTheme="minorHAnsi" w:cs="Arial"/>
                <w:kern w:val="2"/>
                <w:szCs w:val="20"/>
              </w:rPr>
              <w:t xml:space="preserve">non-mining investment turned out </w:t>
            </w:r>
            <w:r w:rsidRPr="00383D9F">
              <w:rPr>
                <w:rFonts w:asciiTheme="minorHAnsi" w:hAnsiTheme="minorHAnsi" w:cs="Arial"/>
                <w:kern w:val="2"/>
                <w:szCs w:val="20"/>
              </w:rPr>
              <w:t xml:space="preserve">to be 10 and 13 percentage points higher than the initial expectations </w:t>
            </w:r>
          </w:p>
        </w:tc>
        <w:tc>
          <w:tcPr>
            <w:tcW w:w="367" w:type="dxa"/>
            <w:shd w:val="clear" w:color="auto" w:fill="EBEBEB"/>
          </w:tcPr>
          <w:p w14:paraId="00B17C0D" w14:textId="77777777" w:rsidR="008F7E01" w:rsidRPr="00E518AA" w:rsidRDefault="008F7E01" w:rsidP="0065733E">
            <w:pPr>
              <w:spacing w:before="120" w:after="120" w:line="240" w:lineRule="auto"/>
              <w:rPr>
                <w:rFonts w:eastAsia="Times New Roman"/>
                <w:szCs w:val="20"/>
                <w:highlight w:val="yellow"/>
                <w:lang w:eastAsia="en-AU"/>
              </w:rPr>
            </w:pPr>
          </w:p>
        </w:tc>
        <w:tc>
          <w:tcPr>
            <w:tcW w:w="4823" w:type="dxa"/>
            <w:shd w:val="clear" w:color="auto" w:fill="EBEBEB"/>
          </w:tcPr>
          <w:p w14:paraId="33F0B02D" w14:textId="77777777" w:rsidR="00512694" w:rsidRPr="00512694" w:rsidRDefault="005C745C" w:rsidP="005130B2">
            <w:pPr>
              <w:spacing w:after="0" w:line="22" w:lineRule="atLeast"/>
              <w:rPr>
                <w:rFonts w:asciiTheme="minorHAnsi" w:hAnsiTheme="minorHAnsi" w:cs="Arial"/>
                <w:kern w:val="2"/>
                <w:szCs w:val="20"/>
              </w:rPr>
            </w:pPr>
            <w:r>
              <w:rPr>
                <w:rFonts w:asciiTheme="minorHAnsi" w:hAnsiTheme="minorHAnsi" w:cs="Arial"/>
                <w:kern w:val="2"/>
                <w:szCs w:val="20"/>
              </w:rPr>
              <w:t>suggested by</w:t>
            </w:r>
            <w:r w:rsidR="00B60DB5" w:rsidRPr="00383D9F">
              <w:rPr>
                <w:rFonts w:asciiTheme="minorHAnsi" w:hAnsiTheme="minorHAnsi" w:cs="Arial"/>
                <w:kern w:val="2"/>
                <w:szCs w:val="20"/>
              </w:rPr>
              <w:t xml:space="preserve"> the CAPEX </w:t>
            </w:r>
            <w:r w:rsidR="00B60DB5" w:rsidRPr="00B60DB5">
              <w:rPr>
                <w:rFonts w:asciiTheme="minorHAnsi" w:hAnsiTheme="minorHAnsi" w:cs="Arial"/>
                <w:kern w:val="2"/>
                <w:szCs w:val="20"/>
              </w:rPr>
              <w:t>survey (Chart 1</w:t>
            </w:r>
            <w:r w:rsidR="00727F58">
              <w:rPr>
                <w:rFonts w:asciiTheme="minorHAnsi" w:hAnsiTheme="minorHAnsi" w:cs="Arial"/>
                <w:kern w:val="2"/>
                <w:szCs w:val="20"/>
              </w:rPr>
              <w:t>3</w:t>
            </w:r>
            <w:r w:rsidR="00B60DB5" w:rsidRPr="00B60DB5">
              <w:rPr>
                <w:rFonts w:asciiTheme="minorHAnsi" w:hAnsiTheme="minorHAnsi" w:cs="Arial"/>
                <w:kern w:val="2"/>
                <w:szCs w:val="20"/>
              </w:rPr>
              <w:t>).  Notably</w:t>
            </w:r>
            <w:r w:rsidR="00B60DB5">
              <w:rPr>
                <w:rFonts w:asciiTheme="minorHAnsi" w:hAnsiTheme="minorHAnsi" w:cs="Arial"/>
                <w:kern w:val="2"/>
                <w:szCs w:val="20"/>
              </w:rPr>
              <w:t xml:space="preserve">, these </w:t>
            </w:r>
            <w:r w:rsidR="00412ECB">
              <w:rPr>
                <w:rFonts w:asciiTheme="minorHAnsi" w:hAnsiTheme="minorHAnsi" w:cs="Arial"/>
                <w:kern w:val="2"/>
                <w:szCs w:val="20"/>
              </w:rPr>
              <w:t xml:space="preserve">two years shared some key features with the current situation, </w:t>
            </w:r>
            <w:r w:rsidR="00512694">
              <w:rPr>
                <w:rFonts w:asciiTheme="minorHAnsi" w:hAnsiTheme="minorHAnsi" w:cs="Arial"/>
                <w:kern w:val="2"/>
                <w:szCs w:val="20"/>
              </w:rPr>
              <w:t>including relatively low and falling interest rates and increasing rates of capacity utilisation.</w:t>
            </w:r>
          </w:p>
          <w:p w14:paraId="33A383B1" w14:textId="77777777" w:rsidR="008F7E01" w:rsidRPr="000765E4" w:rsidRDefault="008F7E01" w:rsidP="005130B2">
            <w:pPr>
              <w:keepNext/>
              <w:autoSpaceDE w:val="0"/>
              <w:autoSpaceDN w:val="0"/>
              <w:spacing w:before="120" w:after="0"/>
              <w:jc w:val="center"/>
              <w:rPr>
                <w:rFonts w:asciiTheme="minorHAnsi" w:hAnsiTheme="minorHAnsi"/>
                <w:b/>
                <w:szCs w:val="20"/>
              </w:rPr>
            </w:pPr>
            <w:r w:rsidRPr="00B60DB5">
              <w:rPr>
                <w:rFonts w:asciiTheme="minorHAnsi" w:hAnsiTheme="minorHAnsi"/>
                <w:b/>
                <w:szCs w:val="20"/>
              </w:rPr>
              <w:t>Chart 1</w:t>
            </w:r>
            <w:r w:rsidR="00727F58">
              <w:rPr>
                <w:rFonts w:asciiTheme="minorHAnsi" w:hAnsiTheme="minorHAnsi"/>
                <w:b/>
                <w:szCs w:val="20"/>
              </w:rPr>
              <w:t>3</w:t>
            </w:r>
            <w:r w:rsidRPr="00B60DB5">
              <w:rPr>
                <w:rFonts w:asciiTheme="minorHAnsi" w:hAnsiTheme="minorHAnsi"/>
                <w:b/>
                <w:szCs w:val="20"/>
              </w:rPr>
              <w:t xml:space="preserve">: </w:t>
            </w:r>
            <w:r w:rsidR="00DB5EF5" w:rsidRPr="00B60DB5">
              <w:rPr>
                <w:rFonts w:asciiTheme="minorHAnsi" w:hAnsiTheme="minorHAnsi"/>
                <w:b/>
                <w:szCs w:val="20"/>
              </w:rPr>
              <w:t>CAPEX</w:t>
            </w:r>
            <w:r w:rsidR="00DB5EF5" w:rsidRPr="000765E4">
              <w:rPr>
                <w:rFonts w:asciiTheme="minorHAnsi" w:hAnsiTheme="minorHAnsi"/>
                <w:b/>
                <w:szCs w:val="20"/>
              </w:rPr>
              <w:t xml:space="preserve"> evolution in 2004-05 and 2005-06</w:t>
            </w:r>
          </w:p>
          <w:p w14:paraId="22FFFE5F" w14:textId="4A2D835F" w:rsidR="008F7E01" w:rsidRPr="00E518AA" w:rsidRDefault="00747EAD" w:rsidP="006C2DEF">
            <w:pPr>
              <w:pStyle w:val="ChartGraphic0"/>
              <w:rPr>
                <w:highlight w:val="yellow"/>
              </w:rPr>
            </w:pPr>
            <w:r>
              <w:pict w14:anchorId="6BD44A26">
                <v:shape id="_x0000_i1038" type="#_x0000_t75" style="width:226pt;height:224pt">
                  <v:imagedata r:id="rId44" o:title=""/>
                </v:shape>
              </w:pict>
            </w:r>
          </w:p>
          <w:p w14:paraId="51CE5545" w14:textId="77777777" w:rsidR="00DE1D27" w:rsidRPr="00DE1D27" w:rsidRDefault="00DE1D27" w:rsidP="00DE1D27">
            <w:pPr>
              <w:spacing w:after="0" w:line="22" w:lineRule="atLeast"/>
              <w:rPr>
                <w:rFonts w:asciiTheme="minorHAnsi" w:hAnsiTheme="minorHAnsi" w:cs="Arial"/>
                <w:kern w:val="2"/>
                <w:sz w:val="16"/>
              </w:rPr>
            </w:pPr>
            <w:r w:rsidRPr="00DE1D27">
              <w:rPr>
                <w:rFonts w:asciiTheme="minorHAnsi" w:hAnsiTheme="minorHAnsi" w:cs="Arial"/>
                <w:kern w:val="2"/>
                <w:sz w:val="16"/>
              </w:rPr>
              <w:t xml:space="preserve">Note: Year on year growth rate estimates have been calculated using a rolling five year realisation ratio average.  </w:t>
            </w:r>
          </w:p>
          <w:p w14:paraId="73AA1696" w14:textId="77777777" w:rsidR="000765E4" w:rsidRPr="00DE1D27" w:rsidRDefault="000765E4" w:rsidP="00DE1D27">
            <w:pPr>
              <w:spacing w:after="0" w:line="22" w:lineRule="atLeast"/>
              <w:rPr>
                <w:rFonts w:asciiTheme="minorHAnsi" w:hAnsiTheme="minorHAnsi" w:cs="Arial"/>
                <w:kern w:val="2"/>
                <w:sz w:val="16"/>
              </w:rPr>
            </w:pPr>
            <w:r w:rsidRPr="00DE1D27">
              <w:rPr>
                <w:rFonts w:asciiTheme="minorHAnsi" w:hAnsiTheme="minorHAnsi" w:cs="Arial"/>
                <w:kern w:val="2"/>
                <w:sz w:val="16"/>
              </w:rPr>
              <w:t>Source: ABS Cat</w:t>
            </w:r>
            <w:r w:rsidR="0084160C">
              <w:rPr>
                <w:rFonts w:asciiTheme="minorHAnsi" w:hAnsiTheme="minorHAnsi" w:cs="Arial"/>
                <w:kern w:val="2"/>
                <w:sz w:val="16"/>
              </w:rPr>
              <w:t>. No.</w:t>
            </w:r>
            <w:r w:rsidRPr="00DE1D27">
              <w:rPr>
                <w:rFonts w:asciiTheme="minorHAnsi" w:hAnsiTheme="minorHAnsi" w:cs="Arial"/>
                <w:kern w:val="2"/>
                <w:sz w:val="16"/>
              </w:rPr>
              <w:t xml:space="preserve"> 5625.0 and Treasury. </w:t>
            </w:r>
          </w:p>
          <w:p w14:paraId="5F316AE8" w14:textId="77777777" w:rsidR="00A675BA" w:rsidRDefault="00A675BA" w:rsidP="00553DD1">
            <w:pPr>
              <w:spacing w:after="0" w:line="22" w:lineRule="atLeast"/>
              <w:rPr>
                <w:rFonts w:asciiTheme="minorHAnsi" w:hAnsiTheme="minorHAnsi" w:cs="Arial"/>
                <w:kern w:val="2"/>
                <w:szCs w:val="20"/>
              </w:rPr>
            </w:pPr>
          </w:p>
          <w:p w14:paraId="05DF2E36" w14:textId="77777777" w:rsidR="00A675BA" w:rsidRPr="00E518AA" w:rsidRDefault="00A675BA" w:rsidP="00553DD1">
            <w:pPr>
              <w:spacing w:after="0" w:line="22" w:lineRule="atLeast"/>
              <w:rPr>
                <w:rFonts w:asciiTheme="minorHAnsi" w:hAnsiTheme="minorHAnsi" w:cs="Arial"/>
                <w:kern w:val="2"/>
                <w:szCs w:val="20"/>
                <w:highlight w:val="yellow"/>
              </w:rPr>
            </w:pPr>
            <w:r>
              <w:rPr>
                <w:rFonts w:asciiTheme="minorHAnsi" w:hAnsiTheme="minorHAnsi" w:cs="Arial"/>
                <w:kern w:val="2"/>
                <w:szCs w:val="20"/>
              </w:rPr>
              <w:t xml:space="preserve">The forecasts assume the current combination of low financing costs and rising capacity utilisation will eventually encourage more bullish investment plans by non-mining businesses, consistent with </w:t>
            </w:r>
            <w:r w:rsidR="00AE3BF3">
              <w:rPr>
                <w:rFonts w:asciiTheme="minorHAnsi" w:hAnsiTheme="minorHAnsi" w:cs="Arial"/>
                <w:kern w:val="2"/>
                <w:szCs w:val="20"/>
              </w:rPr>
              <w:t>this</w:t>
            </w:r>
            <w:r>
              <w:rPr>
                <w:rFonts w:asciiTheme="minorHAnsi" w:hAnsiTheme="minorHAnsi" w:cs="Arial"/>
                <w:kern w:val="2"/>
                <w:szCs w:val="20"/>
              </w:rPr>
              <w:t xml:space="preserve"> experience. </w:t>
            </w:r>
          </w:p>
          <w:p w14:paraId="5DFC7E9E" w14:textId="77777777" w:rsidR="00A675BA" w:rsidRDefault="00A675BA" w:rsidP="00553DD1">
            <w:pPr>
              <w:keepNext/>
              <w:autoSpaceDE w:val="0"/>
              <w:autoSpaceDN w:val="0"/>
              <w:spacing w:after="0" w:line="22" w:lineRule="atLeast"/>
              <w:rPr>
                <w:rFonts w:asciiTheme="minorHAnsi" w:hAnsiTheme="minorHAnsi" w:cs="Arial"/>
                <w:kern w:val="2"/>
                <w:szCs w:val="20"/>
              </w:rPr>
            </w:pPr>
          </w:p>
          <w:p w14:paraId="3A926BA9" w14:textId="77777777" w:rsidR="000D5FF7" w:rsidRDefault="000D5FF7" w:rsidP="00553DD1">
            <w:pPr>
              <w:keepNext/>
              <w:autoSpaceDE w:val="0"/>
              <w:autoSpaceDN w:val="0"/>
              <w:spacing w:after="0" w:line="22" w:lineRule="atLeast"/>
              <w:rPr>
                <w:rFonts w:asciiTheme="minorHAnsi" w:hAnsiTheme="minorHAnsi"/>
                <w:b/>
                <w:szCs w:val="20"/>
              </w:rPr>
            </w:pPr>
            <w:r>
              <w:rPr>
                <w:rFonts w:asciiTheme="minorHAnsi" w:hAnsiTheme="minorHAnsi" w:cs="Arial"/>
                <w:kern w:val="2"/>
                <w:szCs w:val="20"/>
              </w:rPr>
              <w:t xml:space="preserve">Lower fuel costs and a lower Australian dollar are also expected to encourage investment, especially in fuel-intensive and export-oriented sectors, with non-mining investment </w:t>
            </w:r>
            <w:r w:rsidRPr="00383D9F">
              <w:rPr>
                <w:rFonts w:asciiTheme="minorHAnsi" w:hAnsiTheme="minorHAnsi" w:cs="Arial"/>
                <w:kern w:val="2"/>
                <w:szCs w:val="20"/>
              </w:rPr>
              <w:t xml:space="preserve">expected to grow by </w:t>
            </w:r>
            <w:r w:rsidR="00964F95" w:rsidRPr="00383D9F">
              <w:rPr>
                <w:rFonts w:asciiTheme="minorHAnsi" w:hAnsiTheme="minorHAnsi" w:cs="Arial"/>
                <w:kern w:val="2"/>
                <w:szCs w:val="20"/>
              </w:rPr>
              <w:t>3½</w:t>
            </w:r>
            <w:r w:rsidRPr="00383D9F">
              <w:rPr>
                <w:rFonts w:asciiTheme="minorHAnsi" w:hAnsiTheme="minorHAnsi" w:cs="Arial"/>
                <w:kern w:val="2"/>
                <w:szCs w:val="20"/>
              </w:rPr>
              <w:t xml:space="preserve"> per cent</w:t>
            </w:r>
            <w:r>
              <w:rPr>
                <w:rFonts w:asciiTheme="minorHAnsi" w:hAnsiTheme="minorHAnsi" w:cs="Arial"/>
                <w:kern w:val="2"/>
                <w:szCs w:val="20"/>
              </w:rPr>
              <w:t xml:space="preserve"> in 2015-16.</w:t>
            </w:r>
          </w:p>
          <w:p w14:paraId="1E38FA54" w14:textId="77777777" w:rsidR="000D5FF7" w:rsidRDefault="000D5FF7" w:rsidP="00553DD1">
            <w:pPr>
              <w:keepNext/>
              <w:autoSpaceDE w:val="0"/>
              <w:autoSpaceDN w:val="0"/>
              <w:spacing w:after="0" w:line="22" w:lineRule="atLeast"/>
              <w:rPr>
                <w:rFonts w:asciiTheme="minorHAnsi" w:hAnsiTheme="minorHAnsi"/>
                <w:b/>
                <w:szCs w:val="20"/>
              </w:rPr>
            </w:pPr>
          </w:p>
          <w:p w14:paraId="0AE82A62" w14:textId="77777777" w:rsidR="000314AD" w:rsidRDefault="000D5FF7" w:rsidP="00553DD1">
            <w:pPr>
              <w:spacing w:after="0" w:line="22" w:lineRule="atLeast"/>
              <w:rPr>
                <w:rFonts w:asciiTheme="minorHAnsi" w:hAnsiTheme="minorHAnsi" w:cs="Arial"/>
                <w:kern w:val="2"/>
                <w:szCs w:val="20"/>
              </w:rPr>
            </w:pPr>
            <w:r>
              <w:rPr>
                <w:rFonts w:asciiTheme="minorHAnsi" w:hAnsiTheme="minorHAnsi" w:cs="Arial"/>
                <w:kern w:val="2"/>
                <w:szCs w:val="20"/>
              </w:rPr>
              <w:t>While forecast to grow solidly in 2015-16, there is a material risk that non-mining investment will falter in the way t</w:t>
            </w:r>
            <w:r w:rsidR="00F6334B">
              <w:rPr>
                <w:rFonts w:asciiTheme="minorHAnsi" w:hAnsiTheme="minorHAnsi" w:cs="Arial"/>
                <w:kern w:val="2"/>
                <w:szCs w:val="20"/>
              </w:rPr>
              <w:t xml:space="preserve">hat the CAPEX survey suggests. </w:t>
            </w:r>
            <w:r>
              <w:rPr>
                <w:rFonts w:asciiTheme="minorHAnsi" w:hAnsiTheme="minorHAnsi" w:cs="Arial"/>
                <w:kern w:val="2"/>
                <w:szCs w:val="20"/>
              </w:rPr>
              <w:t xml:space="preserve">This concern is reinforced by </w:t>
            </w:r>
            <w:r w:rsidR="00D94E19">
              <w:rPr>
                <w:rFonts w:asciiTheme="minorHAnsi" w:hAnsiTheme="minorHAnsi" w:cs="Arial"/>
                <w:kern w:val="2"/>
                <w:szCs w:val="20"/>
              </w:rPr>
              <w:t xml:space="preserve">signs of softening in commercial property, with </w:t>
            </w:r>
            <w:r>
              <w:rPr>
                <w:rFonts w:asciiTheme="minorHAnsi" w:hAnsiTheme="minorHAnsi" w:cs="Arial"/>
                <w:kern w:val="2"/>
                <w:szCs w:val="20"/>
              </w:rPr>
              <w:t>disappointing building approval</w:t>
            </w:r>
            <w:r w:rsidR="00D94E19">
              <w:rPr>
                <w:rFonts w:asciiTheme="minorHAnsi" w:hAnsiTheme="minorHAnsi" w:cs="Arial"/>
                <w:kern w:val="2"/>
                <w:szCs w:val="20"/>
              </w:rPr>
              <w:t>s data over the past year</w:t>
            </w:r>
            <w:r w:rsidR="004A3EFF">
              <w:rPr>
                <w:rFonts w:asciiTheme="minorHAnsi" w:hAnsiTheme="minorHAnsi" w:cs="Arial"/>
                <w:kern w:val="2"/>
                <w:szCs w:val="20"/>
              </w:rPr>
              <w:t xml:space="preserve"> and rising office vacancy rates</w:t>
            </w:r>
            <w:r w:rsidR="009C43F5">
              <w:rPr>
                <w:rFonts w:asciiTheme="minorHAnsi" w:hAnsiTheme="minorHAnsi" w:cs="Arial"/>
                <w:kern w:val="2"/>
                <w:szCs w:val="20"/>
              </w:rPr>
              <w:t xml:space="preserve"> in some markets</w:t>
            </w:r>
            <w:r w:rsidR="00D94E19">
              <w:rPr>
                <w:rFonts w:asciiTheme="minorHAnsi" w:hAnsiTheme="minorHAnsi" w:cs="Arial"/>
                <w:kern w:val="2"/>
                <w:szCs w:val="20"/>
              </w:rPr>
              <w:t>, pointing</w:t>
            </w:r>
            <w:r>
              <w:rPr>
                <w:rFonts w:asciiTheme="minorHAnsi" w:hAnsiTheme="minorHAnsi" w:cs="Arial"/>
                <w:kern w:val="2"/>
                <w:szCs w:val="20"/>
              </w:rPr>
              <w:t xml:space="preserve"> to an only modest outlook for non-residential building construction in 2015.</w:t>
            </w:r>
            <w:r w:rsidR="00704A30">
              <w:rPr>
                <w:rFonts w:asciiTheme="minorHAnsi" w:hAnsiTheme="minorHAnsi" w:cs="Arial"/>
                <w:kern w:val="2"/>
                <w:szCs w:val="20"/>
              </w:rPr>
              <w:t xml:space="preserve"> </w:t>
            </w:r>
          </w:p>
          <w:p w14:paraId="07AE981E" w14:textId="77777777" w:rsidR="000314AD" w:rsidRDefault="000314AD" w:rsidP="00553DD1">
            <w:pPr>
              <w:spacing w:after="0" w:line="22" w:lineRule="atLeast"/>
              <w:rPr>
                <w:rFonts w:asciiTheme="minorHAnsi" w:hAnsiTheme="minorHAnsi" w:cs="Arial"/>
                <w:kern w:val="2"/>
                <w:szCs w:val="20"/>
              </w:rPr>
            </w:pPr>
          </w:p>
          <w:p w14:paraId="500E784F" w14:textId="77777777" w:rsidR="008F7E01" w:rsidRPr="000422DB" w:rsidRDefault="000422DB" w:rsidP="009D73D0">
            <w:pPr>
              <w:spacing w:after="0" w:line="240" w:lineRule="auto"/>
              <w:rPr>
                <w:rFonts w:asciiTheme="minorHAnsi" w:hAnsiTheme="minorHAnsi" w:cs="Arial"/>
                <w:kern w:val="2"/>
                <w:szCs w:val="20"/>
              </w:rPr>
            </w:pPr>
            <w:r w:rsidRPr="000422DB">
              <w:rPr>
                <w:rFonts w:asciiTheme="minorHAnsi" w:hAnsiTheme="minorHAnsi"/>
              </w:rPr>
              <w:t xml:space="preserve">Overall, while the CAPEX survey </w:t>
            </w:r>
            <w:r w:rsidRPr="006839CA">
              <w:rPr>
                <w:rFonts w:asciiTheme="minorHAnsi" w:hAnsiTheme="minorHAnsi"/>
              </w:rPr>
              <w:t>is a</w:t>
            </w:r>
            <w:r w:rsidRPr="000422DB">
              <w:rPr>
                <w:rFonts w:asciiTheme="minorHAnsi" w:hAnsiTheme="minorHAnsi"/>
              </w:rPr>
              <w:t xml:space="preserve"> concern, the fundamentals are in place for a pick-up in non-mining </w:t>
            </w:r>
            <w:r w:rsidRPr="000422DB">
              <w:rPr>
                <w:rFonts w:asciiTheme="minorHAnsi" w:hAnsiTheme="minorHAnsi"/>
                <w:color w:val="000000" w:themeColor="text1"/>
              </w:rPr>
              <w:t>investment over the forecast period. Low interest rates</w:t>
            </w:r>
            <w:r w:rsidR="001836AB">
              <w:rPr>
                <w:rFonts w:asciiTheme="minorHAnsi" w:hAnsiTheme="minorHAnsi"/>
                <w:color w:val="000000" w:themeColor="text1"/>
              </w:rPr>
              <w:t>,</w:t>
            </w:r>
            <w:r w:rsidRPr="000422DB">
              <w:rPr>
                <w:rFonts w:asciiTheme="minorHAnsi" w:hAnsiTheme="minorHAnsi"/>
                <w:color w:val="000000" w:themeColor="text1"/>
              </w:rPr>
              <w:t xml:space="preserve"> together with the low level of the non-mining capital </w:t>
            </w:r>
            <w:r w:rsidR="005A7F07">
              <w:rPr>
                <w:rFonts w:asciiTheme="minorHAnsi" w:hAnsiTheme="minorHAnsi"/>
                <w:color w:val="000000" w:themeColor="text1"/>
              </w:rPr>
              <w:t xml:space="preserve">stock </w:t>
            </w:r>
            <w:r w:rsidRPr="000422DB">
              <w:rPr>
                <w:rFonts w:asciiTheme="minorHAnsi" w:hAnsiTheme="minorHAnsi"/>
                <w:color w:val="000000" w:themeColor="text1"/>
              </w:rPr>
              <w:t xml:space="preserve">to GDP ratio (reflecting a number of years of weak investment), </w:t>
            </w:r>
            <w:r w:rsidRPr="000422DB">
              <w:rPr>
                <w:rFonts w:asciiTheme="minorHAnsi" w:hAnsiTheme="minorHAnsi"/>
              </w:rPr>
              <w:t>means con</w:t>
            </w:r>
            <w:r w:rsidR="00512694">
              <w:rPr>
                <w:rFonts w:asciiTheme="minorHAnsi" w:hAnsiTheme="minorHAnsi"/>
              </w:rPr>
              <w:t>ditions are conducive to a pick</w:t>
            </w:r>
            <w:r w:rsidR="00512694">
              <w:rPr>
                <w:rFonts w:asciiTheme="minorHAnsi" w:hAnsiTheme="minorHAnsi"/>
              </w:rPr>
              <w:noBreakHyphen/>
            </w:r>
            <w:r w:rsidRPr="000422DB">
              <w:rPr>
                <w:rFonts w:asciiTheme="minorHAnsi" w:hAnsiTheme="minorHAnsi"/>
              </w:rPr>
              <w:t xml:space="preserve">up in </w:t>
            </w:r>
            <w:r w:rsidRPr="0047453F">
              <w:rPr>
                <w:rFonts w:asciiTheme="minorHAnsi" w:hAnsiTheme="minorHAnsi"/>
              </w:rPr>
              <w:t>investment.</w:t>
            </w:r>
            <w:r w:rsidRPr="000422DB">
              <w:rPr>
                <w:rFonts w:asciiTheme="minorHAnsi" w:hAnsiTheme="minorHAnsi"/>
              </w:rPr>
              <w:t xml:space="preserve"> </w:t>
            </w:r>
          </w:p>
        </w:tc>
      </w:tr>
    </w:tbl>
    <w:p w14:paraId="3277E1EA" w14:textId="77777777" w:rsidR="001B074A" w:rsidRDefault="001B074A" w:rsidP="005130B2">
      <w:pPr>
        <w:pStyle w:val="Bullet"/>
        <w:numPr>
          <w:ilvl w:val="0"/>
          <w:numId w:val="0"/>
        </w:numPr>
        <w:spacing w:after="120" w:line="240" w:lineRule="auto"/>
        <w:rPr>
          <w:rFonts w:asciiTheme="minorHAnsi" w:hAnsiTheme="minorHAnsi"/>
          <w:b/>
          <w:color w:val="0000FF"/>
          <w:sz w:val="24"/>
        </w:rPr>
      </w:pPr>
    </w:p>
    <w:p w14:paraId="3C229531" w14:textId="77777777" w:rsidR="001B074A" w:rsidRDefault="001B074A" w:rsidP="005130B2">
      <w:pPr>
        <w:pStyle w:val="Bullet"/>
        <w:numPr>
          <w:ilvl w:val="0"/>
          <w:numId w:val="0"/>
        </w:numPr>
        <w:spacing w:after="120" w:line="240" w:lineRule="auto"/>
        <w:rPr>
          <w:rFonts w:asciiTheme="minorHAnsi" w:hAnsiTheme="minorHAnsi"/>
          <w:b/>
          <w:color w:val="0000FF"/>
          <w:sz w:val="24"/>
        </w:rPr>
      </w:pPr>
    </w:p>
    <w:p w14:paraId="15C241B5" w14:textId="77777777" w:rsidR="00A46093" w:rsidRDefault="00595DC6" w:rsidP="005130B2">
      <w:pPr>
        <w:pStyle w:val="Bullet"/>
        <w:numPr>
          <w:ilvl w:val="0"/>
          <w:numId w:val="0"/>
        </w:numPr>
        <w:spacing w:after="120" w:line="240" w:lineRule="auto"/>
        <w:rPr>
          <w:rFonts w:asciiTheme="minorHAnsi" w:hAnsiTheme="minorHAnsi"/>
          <w:b/>
          <w:color w:val="0000FF"/>
          <w:sz w:val="24"/>
        </w:rPr>
      </w:pPr>
      <w:r>
        <w:rPr>
          <w:rFonts w:asciiTheme="minorHAnsi" w:hAnsiTheme="minorHAnsi"/>
          <w:b/>
          <w:color w:val="0000FF"/>
          <w:sz w:val="24"/>
        </w:rPr>
        <w:t>W</w:t>
      </w:r>
      <w:r w:rsidR="00DC2D41">
        <w:rPr>
          <w:rFonts w:asciiTheme="minorHAnsi" w:hAnsiTheme="minorHAnsi"/>
          <w:b/>
          <w:color w:val="0000FF"/>
          <w:sz w:val="24"/>
        </w:rPr>
        <w:t>eakness in the labour marke</w:t>
      </w:r>
      <w:r w:rsidR="005652E7">
        <w:rPr>
          <w:rFonts w:asciiTheme="minorHAnsi" w:hAnsiTheme="minorHAnsi"/>
          <w:b/>
          <w:color w:val="0000FF"/>
          <w:sz w:val="24"/>
        </w:rPr>
        <w:t>t</w:t>
      </w:r>
    </w:p>
    <w:p w14:paraId="585F8C7A" w14:textId="77777777" w:rsidR="0072199D" w:rsidRDefault="00412ECB" w:rsidP="005130B2">
      <w:pPr>
        <w:pStyle w:val="Bullet"/>
        <w:numPr>
          <w:ilvl w:val="0"/>
          <w:numId w:val="0"/>
        </w:numPr>
        <w:spacing w:after="0" w:line="240" w:lineRule="auto"/>
        <w:rPr>
          <w:rFonts w:asciiTheme="minorHAnsi" w:hAnsiTheme="minorHAnsi"/>
          <w:lang w:eastAsia="ja-JP"/>
        </w:rPr>
      </w:pPr>
      <w:r>
        <w:rPr>
          <w:rFonts w:asciiTheme="minorHAnsi" w:hAnsiTheme="minorHAnsi"/>
          <w:lang w:eastAsia="ja-JP"/>
        </w:rPr>
        <w:t>E</w:t>
      </w:r>
      <w:r w:rsidR="004076A9">
        <w:rPr>
          <w:rFonts w:asciiTheme="minorHAnsi" w:hAnsiTheme="minorHAnsi"/>
          <w:lang w:eastAsia="ja-JP"/>
        </w:rPr>
        <w:t>mployment growth</w:t>
      </w:r>
      <w:r w:rsidR="00A46093">
        <w:rPr>
          <w:rFonts w:asciiTheme="minorHAnsi" w:hAnsiTheme="minorHAnsi"/>
          <w:lang w:eastAsia="ja-JP"/>
        </w:rPr>
        <w:t xml:space="preserve"> has picked up over the past year</w:t>
      </w:r>
      <w:r>
        <w:rPr>
          <w:rFonts w:asciiTheme="minorHAnsi" w:hAnsiTheme="minorHAnsi"/>
          <w:lang w:eastAsia="ja-JP"/>
        </w:rPr>
        <w:t>. However</w:t>
      </w:r>
      <w:r w:rsidR="00A46093">
        <w:rPr>
          <w:rFonts w:asciiTheme="minorHAnsi" w:hAnsiTheme="minorHAnsi"/>
          <w:lang w:eastAsia="ja-JP"/>
        </w:rPr>
        <w:t xml:space="preserve"> below trend GDP growth continues to mean that employment growth has not been strong enough to </w:t>
      </w:r>
      <w:r w:rsidR="00A46093" w:rsidRPr="0047453F">
        <w:rPr>
          <w:rFonts w:asciiTheme="minorHAnsi" w:hAnsiTheme="minorHAnsi"/>
          <w:lang w:eastAsia="ja-JP"/>
        </w:rPr>
        <w:t>keep up with growth in the labour force</w:t>
      </w:r>
      <w:r w:rsidR="00565492">
        <w:rPr>
          <w:rFonts w:asciiTheme="minorHAnsi" w:hAnsiTheme="minorHAnsi"/>
          <w:lang w:eastAsia="ja-JP"/>
        </w:rPr>
        <w:t xml:space="preserve"> (</w:t>
      </w:r>
      <w:r w:rsidR="00AE3BF3" w:rsidRPr="0047453F">
        <w:rPr>
          <w:rFonts w:asciiTheme="minorHAnsi" w:hAnsiTheme="minorHAnsi"/>
          <w:lang w:eastAsia="ja-JP"/>
        </w:rPr>
        <w:t>which itself has been depressed by low labour force participation</w:t>
      </w:r>
      <w:r w:rsidR="00565492">
        <w:rPr>
          <w:rFonts w:asciiTheme="minorHAnsi" w:hAnsiTheme="minorHAnsi"/>
          <w:lang w:eastAsia="ja-JP"/>
        </w:rPr>
        <w:t>)</w:t>
      </w:r>
      <w:r w:rsidR="00A46093" w:rsidRPr="0047453F">
        <w:rPr>
          <w:rFonts w:asciiTheme="minorHAnsi" w:hAnsiTheme="minorHAnsi"/>
          <w:lang w:eastAsia="ja-JP"/>
        </w:rPr>
        <w:t>.</w:t>
      </w:r>
      <w:r w:rsidR="00A46093">
        <w:rPr>
          <w:rFonts w:asciiTheme="minorHAnsi" w:hAnsiTheme="minorHAnsi"/>
          <w:lang w:eastAsia="ja-JP"/>
        </w:rPr>
        <w:t xml:space="preserve"> This has led to a slight in</w:t>
      </w:r>
      <w:r w:rsidR="0072199D">
        <w:rPr>
          <w:rFonts w:asciiTheme="minorHAnsi" w:hAnsiTheme="minorHAnsi"/>
          <w:lang w:eastAsia="ja-JP"/>
        </w:rPr>
        <w:t xml:space="preserve">crease in the unemployment </w:t>
      </w:r>
      <w:r w:rsidR="0072199D" w:rsidRPr="00383D9F">
        <w:rPr>
          <w:rFonts w:asciiTheme="minorHAnsi" w:hAnsiTheme="minorHAnsi"/>
          <w:lang w:eastAsia="ja-JP"/>
        </w:rPr>
        <w:t>rate</w:t>
      </w:r>
      <w:r w:rsidR="00A12F26" w:rsidRPr="00383D9F">
        <w:rPr>
          <w:rFonts w:asciiTheme="minorHAnsi" w:hAnsiTheme="minorHAnsi"/>
          <w:lang w:eastAsia="ja-JP"/>
        </w:rPr>
        <w:t xml:space="preserve"> (</w:t>
      </w:r>
      <w:r w:rsidR="00A12F26" w:rsidRPr="00B60DB5">
        <w:rPr>
          <w:rFonts w:asciiTheme="minorHAnsi" w:hAnsiTheme="minorHAnsi"/>
          <w:lang w:eastAsia="ja-JP"/>
        </w:rPr>
        <w:t xml:space="preserve">Chart </w:t>
      </w:r>
      <w:r w:rsidR="00676150" w:rsidRPr="00B60DB5">
        <w:rPr>
          <w:rFonts w:asciiTheme="minorHAnsi" w:hAnsiTheme="minorHAnsi"/>
          <w:lang w:eastAsia="ja-JP"/>
        </w:rPr>
        <w:t>1</w:t>
      </w:r>
      <w:r w:rsidR="00727F58">
        <w:rPr>
          <w:rFonts w:asciiTheme="minorHAnsi" w:hAnsiTheme="minorHAnsi"/>
          <w:lang w:eastAsia="ja-JP"/>
        </w:rPr>
        <w:t>4</w:t>
      </w:r>
      <w:r w:rsidR="00A12F26" w:rsidRPr="00B60DB5">
        <w:rPr>
          <w:rFonts w:asciiTheme="minorHAnsi" w:hAnsiTheme="minorHAnsi"/>
          <w:lang w:eastAsia="ja-JP"/>
        </w:rPr>
        <w:t>)</w:t>
      </w:r>
      <w:r w:rsidR="0072199D" w:rsidRPr="00B60DB5">
        <w:rPr>
          <w:rFonts w:asciiTheme="minorHAnsi" w:hAnsiTheme="minorHAnsi"/>
          <w:lang w:eastAsia="ja-JP"/>
        </w:rPr>
        <w:t>.</w:t>
      </w:r>
      <w:r w:rsidR="00B6471D">
        <w:rPr>
          <w:rFonts w:asciiTheme="minorHAnsi" w:hAnsiTheme="minorHAnsi"/>
          <w:lang w:eastAsia="ja-JP"/>
        </w:rPr>
        <w:t xml:space="preserve"> </w:t>
      </w:r>
    </w:p>
    <w:p w14:paraId="649D0859" w14:textId="77777777" w:rsidR="00646E68" w:rsidRDefault="0072199D" w:rsidP="005130B2">
      <w:pPr>
        <w:keepNext/>
        <w:autoSpaceDE w:val="0"/>
        <w:autoSpaceDN w:val="0"/>
        <w:spacing w:before="120" w:after="0"/>
        <w:jc w:val="center"/>
        <w:rPr>
          <w:noProof/>
          <w:lang w:eastAsia="en-AU"/>
        </w:rPr>
      </w:pPr>
      <w:r w:rsidRPr="00B60DB5">
        <w:rPr>
          <w:rFonts w:asciiTheme="minorHAnsi" w:hAnsiTheme="minorHAnsi"/>
          <w:b/>
          <w:szCs w:val="20"/>
        </w:rPr>
        <w:t>Chart 1</w:t>
      </w:r>
      <w:r w:rsidR="00727F58">
        <w:rPr>
          <w:rFonts w:asciiTheme="minorHAnsi" w:hAnsiTheme="minorHAnsi"/>
          <w:b/>
          <w:szCs w:val="20"/>
        </w:rPr>
        <w:t>4</w:t>
      </w:r>
      <w:r w:rsidRPr="00B60DB5">
        <w:rPr>
          <w:rFonts w:asciiTheme="minorHAnsi" w:hAnsiTheme="minorHAnsi"/>
          <w:b/>
          <w:szCs w:val="20"/>
        </w:rPr>
        <w:t>: Unemployment</w:t>
      </w:r>
      <w:r w:rsidRPr="009E7DC9">
        <w:rPr>
          <w:rFonts w:asciiTheme="minorHAnsi" w:hAnsiTheme="minorHAnsi"/>
          <w:b/>
          <w:szCs w:val="20"/>
        </w:rPr>
        <w:t xml:space="preserve"> </w:t>
      </w:r>
      <w:r w:rsidR="0075770E">
        <w:rPr>
          <w:rFonts w:asciiTheme="minorHAnsi" w:hAnsiTheme="minorHAnsi"/>
          <w:b/>
          <w:szCs w:val="20"/>
        </w:rPr>
        <w:t>and participation</w:t>
      </w:r>
      <w:r w:rsidR="00893887">
        <w:rPr>
          <w:rFonts w:asciiTheme="minorHAnsi" w:hAnsiTheme="minorHAnsi"/>
          <w:b/>
          <w:szCs w:val="20"/>
        </w:rPr>
        <w:t xml:space="preserve"> rate</w:t>
      </w:r>
      <w:r w:rsidR="005829E3">
        <w:rPr>
          <w:rFonts w:asciiTheme="minorHAnsi" w:hAnsiTheme="minorHAnsi"/>
          <w:b/>
          <w:szCs w:val="20"/>
        </w:rPr>
        <w:t>s</w:t>
      </w:r>
    </w:p>
    <w:p w14:paraId="77562AFA" w14:textId="7330FAE5" w:rsidR="00885B21" w:rsidRDefault="00747EAD" w:rsidP="00885B21">
      <w:pPr>
        <w:pStyle w:val="Bullet"/>
        <w:numPr>
          <w:ilvl w:val="0"/>
          <w:numId w:val="0"/>
        </w:numPr>
        <w:spacing w:after="0" w:line="240" w:lineRule="auto"/>
        <w:rPr>
          <w:rFonts w:asciiTheme="minorHAnsi" w:hAnsiTheme="minorHAnsi"/>
          <w:kern w:val="2"/>
          <w:sz w:val="16"/>
        </w:rPr>
      </w:pPr>
      <w:r>
        <w:rPr>
          <w:rFonts w:asciiTheme="minorHAnsi" w:hAnsiTheme="minorHAnsi"/>
          <w:lang w:eastAsia="ja-JP"/>
        </w:rPr>
        <w:pict w14:anchorId="2E8659D5">
          <v:shape id="_x0000_i1039" type="#_x0000_t75" style="width:211pt;height:211pt">
            <v:imagedata r:id="rId45" o:title=""/>
          </v:shape>
        </w:pict>
      </w:r>
      <w:r w:rsidR="00885B21" w:rsidRPr="00885B21">
        <w:rPr>
          <w:rFonts w:asciiTheme="minorHAnsi" w:hAnsiTheme="minorHAnsi"/>
          <w:kern w:val="2"/>
          <w:sz w:val="16"/>
        </w:rPr>
        <w:t xml:space="preserve"> </w:t>
      </w:r>
      <w:r w:rsidR="00885B21">
        <w:rPr>
          <w:rFonts w:asciiTheme="minorHAnsi" w:hAnsiTheme="minorHAnsi"/>
          <w:kern w:val="2"/>
          <w:sz w:val="16"/>
        </w:rPr>
        <w:t xml:space="preserve">Note: (f) are forecasts. </w:t>
      </w:r>
    </w:p>
    <w:p w14:paraId="3FBBA132" w14:textId="77777777" w:rsidR="00646E68" w:rsidRDefault="0084160C" w:rsidP="00885B21">
      <w:pPr>
        <w:pStyle w:val="Bullet"/>
        <w:numPr>
          <w:ilvl w:val="0"/>
          <w:numId w:val="0"/>
        </w:numPr>
        <w:spacing w:after="120" w:line="240" w:lineRule="auto"/>
        <w:rPr>
          <w:rFonts w:asciiTheme="minorHAnsi" w:hAnsiTheme="minorHAnsi"/>
          <w:lang w:eastAsia="ja-JP"/>
        </w:rPr>
      </w:pPr>
      <w:r>
        <w:rPr>
          <w:rFonts w:asciiTheme="minorHAnsi" w:hAnsiTheme="minorHAnsi"/>
          <w:kern w:val="2"/>
          <w:sz w:val="16"/>
        </w:rPr>
        <w:t>Source:  ABS C</w:t>
      </w:r>
      <w:r w:rsidR="00646E68">
        <w:rPr>
          <w:rFonts w:asciiTheme="minorHAnsi" w:hAnsiTheme="minorHAnsi"/>
          <w:kern w:val="2"/>
          <w:sz w:val="16"/>
        </w:rPr>
        <w:t xml:space="preserve">at. </w:t>
      </w:r>
      <w:r>
        <w:rPr>
          <w:rFonts w:asciiTheme="minorHAnsi" w:hAnsiTheme="minorHAnsi"/>
          <w:kern w:val="2"/>
          <w:sz w:val="16"/>
        </w:rPr>
        <w:t>N</w:t>
      </w:r>
      <w:r w:rsidR="00646E68">
        <w:rPr>
          <w:rFonts w:asciiTheme="minorHAnsi" w:hAnsiTheme="minorHAnsi"/>
          <w:kern w:val="2"/>
          <w:sz w:val="16"/>
        </w:rPr>
        <w:t>o. 6</w:t>
      </w:r>
      <w:r w:rsidR="00646E68" w:rsidRPr="00587BCC">
        <w:rPr>
          <w:rFonts w:asciiTheme="minorHAnsi" w:hAnsiTheme="minorHAnsi"/>
          <w:kern w:val="2"/>
          <w:sz w:val="16"/>
        </w:rPr>
        <w:t>20</w:t>
      </w:r>
      <w:r w:rsidR="00646E68">
        <w:rPr>
          <w:rFonts w:asciiTheme="minorHAnsi" w:hAnsiTheme="minorHAnsi"/>
          <w:kern w:val="2"/>
          <w:sz w:val="16"/>
        </w:rPr>
        <w:t>2</w:t>
      </w:r>
      <w:r w:rsidR="00646E68" w:rsidRPr="00587BCC">
        <w:rPr>
          <w:rFonts w:asciiTheme="minorHAnsi" w:hAnsiTheme="minorHAnsi"/>
          <w:kern w:val="2"/>
          <w:sz w:val="16"/>
        </w:rPr>
        <w:t>.0</w:t>
      </w:r>
      <w:r w:rsidR="00646E68">
        <w:rPr>
          <w:rFonts w:asciiTheme="minorHAnsi" w:hAnsiTheme="minorHAnsi"/>
          <w:kern w:val="2"/>
          <w:sz w:val="16"/>
        </w:rPr>
        <w:t xml:space="preserve"> and Treasury</w:t>
      </w:r>
      <w:r w:rsidR="00646E68" w:rsidRPr="00587BCC">
        <w:rPr>
          <w:rFonts w:asciiTheme="minorHAnsi" w:hAnsiTheme="minorHAnsi"/>
          <w:kern w:val="2"/>
          <w:sz w:val="16"/>
        </w:rPr>
        <w:t>.</w:t>
      </w:r>
    </w:p>
    <w:p w14:paraId="1C23D60E" w14:textId="77777777" w:rsidR="00A12F26" w:rsidRDefault="00A12F26" w:rsidP="00512694">
      <w:pPr>
        <w:pStyle w:val="Bullet"/>
        <w:numPr>
          <w:ilvl w:val="0"/>
          <w:numId w:val="0"/>
        </w:numPr>
        <w:spacing w:before="120" w:line="240" w:lineRule="auto"/>
        <w:rPr>
          <w:rFonts w:asciiTheme="minorHAnsi" w:hAnsiTheme="minorHAnsi"/>
          <w:lang w:eastAsia="ja-JP"/>
        </w:rPr>
      </w:pPr>
      <w:r>
        <w:rPr>
          <w:rFonts w:asciiTheme="minorHAnsi" w:hAnsiTheme="minorHAnsi"/>
          <w:lang w:eastAsia="ja-JP"/>
        </w:rPr>
        <w:t xml:space="preserve">While hours worked </w:t>
      </w:r>
      <w:r w:rsidR="00AE3BF3">
        <w:rPr>
          <w:rFonts w:asciiTheme="minorHAnsi" w:hAnsiTheme="minorHAnsi"/>
          <w:lang w:eastAsia="ja-JP"/>
        </w:rPr>
        <w:t xml:space="preserve">have </w:t>
      </w:r>
      <w:r w:rsidR="005652E7">
        <w:rPr>
          <w:rFonts w:asciiTheme="minorHAnsi" w:hAnsiTheme="minorHAnsi"/>
          <w:lang w:eastAsia="ja-JP"/>
        </w:rPr>
        <w:t xml:space="preserve">also </w:t>
      </w:r>
      <w:r>
        <w:rPr>
          <w:rFonts w:asciiTheme="minorHAnsi" w:hAnsiTheme="minorHAnsi"/>
          <w:lang w:eastAsia="ja-JP"/>
        </w:rPr>
        <w:t xml:space="preserve">been </w:t>
      </w:r>
      <w:r w:rsidRPr="00383D9F">
        <w:rPr>
          <w:rFonts w:asciiTheme="minorHAnsi" w:hAnsiTheme="minorHAnsi"/>
          <w:lang w:eastAsia="ja-JP"/>
        </w:rPr>
        <w:t>weak, a</w:t>
      </w:r>
      <w:r w:rsidR="00512694">
        <w:rPr>
          <w:rFonts w:asciiTheme="minorHAnsi" w:hAnsiTheme="minorHAnsi"/>
          <w:lang w:eastAsia="ja-JP"/>
        </w:rPr>
        <w:t xml:space="preserve"> number of forward</w:t>
      </w:r>
      <w:r w:rsidR="00512694">
        <w:rPr>
          <w:rFonts w:asciiTheme="minorHAnsi" w:hAnsiTheme="minorHAnsi"/>
          <w:lang w:eastAsia="ja-JP"/>
        </w:rPr>
        <w:noBreakHyphen/>
      </w:r>
      <w:r>
        <w:rPr>
          <w:rFonts w:asciiTheme="minorHAnsi" w:hAnsiTheme="minorHAnsi"/>
          <w:lang w:eastAsia="ja-JP"/>
        </w:rPr>
        <w:t>looking indicators of labour demand, such as job advertisements, vacancies and business survey measures of hiring intentions have pick</w:t>
      </w:r>
      <w:r w:rsidR="00B9236B">
        <w:rPr>
          <w:rFonts w:asciiTheme="minorHAnsi" w:hAnsiTheme="minorHAnsi"/>
          <w:lang w:eastAsia="ja-JP"/>
        </w:rPr>
        <w:t>ed</w:t>
      </w:r>
      <w:r>
        <w:rPr>
          <w:rFonts w:asciiTheme="minorHAnsi" w:hAnsiTheme="minorHAnsi"/>
          <w:lang w:eastAsia="ja-JP"/>
        </w:rPr>
        <w:t xml:space="preserve"> up </w:t>
      </w:r>
      <w:r w:rsidR="00DB6797">
        <w:rPr>
          <w:rFonts w:asciiTheme="minorHAnsi" w:hAnsiTheme="minorHAnsi"/>
          <w:lang w:eastAsia="ja-JP"/>
        </w:rPr>
        <w:t xml:space="preserve">a little </w:t>
      </w:r>
      <w:r>
        <w:rPr>
          <w:rFonts w:asciiTheme="minorHAnsi" w:hAnsiTheme="minorHAnsi"/>
          <w:lang w:eastAsia="ja-JP"/>
        </w:rPr>
        <w:t>recently</w:t>
      </w:r>
      <w:r w:rsidR="00DB6797">
        <w:rPr>
          <w:rFonts w:asciiTheme="minorHAnsi" w:hAnsiTheme="minorHAnsi"/>
          <w:lang w:eastAsia="ja-JP"/>
        </w:rPr>
        <w:t xml:space="preserve">, though they only </w:t>
      </w:r>
      <w:r w:rsidR="00DB6797" w:rsidRPr="00446305">
        <w:rPr>
          <w:rFonts w:asciiTheme="minorHAnsi" w:hAnsiTheme="minorHAnsi"/>
          <w:lang w:eastAsia="ja-JP"/>
        </w:rPr>
        <w:t xml:space="preserve">suggest </w:t>
      </w:r>
      <w:r w:rsidR="00DB6797" w:rsidRPr="000314AD">
        <w:rPr>
          <w:rFonts w:asciiTheme="minorHAnsi" w:hAnsiTheme="minorHAnsi"/>
          <w:lang w:eastAsia="ja-JP"/>
        </w:rPr>
        <w:t xml:space="preserve">employment growth </w:t>
      </w:r>
      <w:r w:rsidR="00512694">
        <w:rPr>
          <w:rFonts w:asciiTheme="minorHAnsi" w:hAnsiTheme="minorHAnsi"/>
          <w:lang w:eastAsia="ja-JP"/>
        </w:rPr>
        <w:t xml:space="preserve">roughly </w:t>
      </w:r>
      <w:r w:rsidR="00C93E6D">
        <w:rPr>
          <w:rFonts w:asciiTheme="minorHAnsi" w:hAnsiTheme="minorHAnsi"/>
          <w:lang w:eastAsia="ja-JP"/>
        </w:rPr>
        <w:t xml:space="preserve">consistent with </w:t>
      </w:r>
      <w:r w:rsidR="00512694">
        <w:rPr>
          <w:rFonts w:asciiTheme="minorHAnsi" w:hAnsiTheme="minorHAnsi"/>
          <w:lang w:eastAsia="ja-JP"/>
        </w:rPr>
        <w:t>what</w:t>
      </w:r>
      <w:r w:rsidR="00C93E6D">
        <w:rPr>
          <w:rFonts w:asciiTheme="minorHAnsi" w:hAnsiTheme="minorHAnsi"/>
          <w:lang w:eastAsia="ja-JP"/>
        </w:rPr>
        <w:t xml:space="preserve"> we have </w:t>
      </w:r>
      <w:r w:rsidR="00C93E6D" w:rsidRPr="00383D9F">
        <w:rPr>
          <w:rFonts w:asciiTheme="minorHAnsi" w:hAnsiTheme="minorHAnsi"/>
          <w:lang w:eastAsia="ja-JP"/>
        </w:rPr>
        <w:t xml:space="preserve">seen </w:t>
      </w:r>
      <w:r w:rsidRPr="00383D9F">
        <w:rPr>
          <w:rFonts w:asciiTheme="minorHAnsi" w:hAnsiTheme="minorHAnsi"/>
          <w:lang w:eastAsia="ja-JP"/>
        </w:rPr>
        <w:t xml:space="preserve"> </w:t>
      </w:r>
      <w:r w:rsidRPr="00C930CB">
        <w:rPr>
          <w:rFonts w:asciiTheme="minorHAnsi" w:hAnsiTheme="minorHAnsi"/>
          <w:lang w:eastAsia="ja-JP"/>
        </w:rPr>
        <w:t>(Chart 1</w:t>
      </w:r>
      <w:r w:rsidR="00727F58">
        <w:rPr>
          <w:rFonts w:asciiTheme="minorHAnsi" w:hAnsiTheme="minorHAnsi"/>
          <w:lang w:eastAsia="ja-JP"/>
        </w:rPr>
        <w:t>5</w:t>
      </w:r>
      <w:r w:rsidRPr="00C930CB">
        <w:rPr>
          <w:rFonts w:asciiTheme="minorHAnsi" w:hAnsiTheme="minorHAnsi"/>
          <w:lang w:eastAsia="ja-JP"/>
        </w:rPr>
        <w:t>).</w:t>
      </w:r>
      <w:r w:rsidR="00486A40">
        <w:rPr>
          <w:rFonts w:asciiTheme="minorHAnsi" w:hAnsiTheme="minorHAnsi"/>
          <w:lang w:eastAsia="ja-JP"/>
        </w:rPr>
        <w:t xml:space="preserve"> </w:t>
      </w:r>
    </w:p>
    <w:p w14:paraId="25D7973A" w14:textId="77777777" w:rsidR="00A675BA" w:rsidRDefault="00A675BA" w:rsidP="00A675BA">
      <w:pPr>
        <w:pStyle w:val="Bullet"/>
        <w:numPr>
          <w:ilvl w:val="0"/>
          <w:numId w:val="0"/>
        </w:numPr>
        <w:spacing w:before="240" w:line="240" w:lineRule="auto"/>
        <w:rPr>
          <w:rFonts w:asciiTheme="minorHAnsi" w:hAnsiTheme="minorHAnsi"/>
          <w:lang w:eastAsia="ja-JP"/>
        </w:rPr>
      </w:pPr>
      <w:r>
        <w:rPr>
          <w:rFonts w:asciiTheme="minorHAnsi" w:hAnsiTheme="minorHAnsi"/>
          <w:lang w:eastAsia="ja-JP"/>
        </w:rPr>
        <w:t xml:space="preserve">As GDP growth picks up, the labour market is expected to improve, particularly in 2016-17, with employment growth of 1½ per cent </w:t>
      </w:r>
      <w:r w:rsidR="009604CA">
        <w:rPr>
          <w:rFonts w:asciiTheme="minorHAnsi" w:hAnsiTheme="minorHAnsi"/>
          <w:lang w:eastAsia="ja-JP"/>
        </w:rPr>
        <w:t xml:space="preserve">forecast </w:t>
      </w:r>
      <w:r>
        <w:rPr>
          <w:rFonts w:asciiTheme="minorHAnsi" w:hAnsiTheme="minorHAnsi"/>
          <w:lang w:eastAsia="ja-JP"/>
        </w:rPr>
        <w:t>in 2015-16 and 2 per cent in 2016-17</w:t>
      </w:r>
      <w:r w:rsidR="005A282E">
        <w:rPr>
          <w:rFonts w:asciiTheme="minorHAnsi" w:hAnsiTheme="minorHAnsi"/>
          <w:lang w:eastAsia="ja-JP"/>
        </w:rPr>
        <w:t>. T</w:t>
      </w:r>
      <w:r>
        <w:rPr>
          <w:rFonts w:asciiTheme="minorHAnsi" w:hAnsiTheme="minorHAnsi"/>
          <w:lang w:eastAsia="ja-JP"/>
        </w:rPr>
        <w:t xml:space="preserve">he unemployment rate </w:t>
      </w:r>
      <w:r w:rsidR="005A282E">
        <w:rPr>
          <w:rFonts w:asciiTheme="minorHAnsi" w:hAnsiTheme="minorHAnsi"/>
          <w:lang w:eastAsia="ja-JP"/>
        </w:rPr>
        <w:t xml:space="preserve">is </w:t>
      </w:r>
      <w:r>
        <w:rPr>
          <w:rFonts w:asciiTheme="minorHAnsi" w:hAnsiTheme="minorHAnsi"/>
          <w:lang w:eastAsia="ja-JP"/>
        </w:rPr>
        <w:t xml:space="preserve">expected </w:t>
      </w:r>
      <w:r w:rsidRPr="002C7695">
        <w:rPr>
          <w:rFonts w:asciiTheme="minorHAnsi" w:hAnsiTheme="minorHAnsi"/>
          <w:lang w:eastAsia="ja-JP"/>
        </w:rPr>
        <w:t>to pea</w:t>
      </w:r>
      <w:r>
        <w:rPr>
          <w:rFonts w:asciiTheme="minorHAnsi" w:hAnsiTheme="minorHAnsi"/>
          <w:lang w:eastAsia="ja-JP"/>
        </w:rPr>
        <w:t>k at 6</w:t>
      </w:r>
      <w:r w:rsidRPr="002C7695">
        <w:rPr>
          <w:rFonts w:asciiTheme="minorHAnsi" w:hAnsiTheme="minorHAnsi"/>
          <w:lang w:eastAsia="ja-JP"/>
        </w:rPr>
        <w:t>½ per cent</w:t>
      </w:r>
      <w:r>
        <w:rPr>
          <w:rFonts w:asciiTheme="minorHAnsi" w:hAnsiTheme="minorHAnsi"/>
          <w:lang w:eastAsia="ja-JP"/>
        </w:rPr>
        <w:t xml:space="preserve"> before declining to 6¼ </w:t>
      </w:r>
      <w:r w:rsidRPr="00383D9F">
        <w:rPr>
          <w:rFonts w:asciiTheme="minorHAnsi" w:hAnsiTheme="minorHAnsi"/>
          <w:lang w:eastAsia="ja-JP"/>
        </w:rPr>
        <w:t>per c</w:t>
      </w:r>
      <w:r w:rsidR="00512694">
        <w:rPr>
          <w:rFonts w:asciiTheme="minorHAnsi" w:hAnsiTheme="minorHAnsi"/>
          <w:lang w:eastAsia="ja-JP"/>
        </w:rPr>
        <w:t>ent in 2016</w:t>
      </w:r>
      <w:r w:rsidR="00512694">
        <w:rPr>
          <w:rFonts w:asciiTheme="minorHAnsi" w:hAnsiTheme="minorHAnsi"/>
          <w:lang w:eastAsia="ja-JP"/>
        </w:rPr>
        <w:noBreakHyphen/>
      </w:r>
      <w:r w:rsidRPr="00383D9F">
        <w:rPr>
          <w:rFonts w:asciiTheme="minorHAnsi" w:hAnsiTheme="minorHAnsi"/>
          <w:lang w:eastAsia="ja-JP"/>
        </w:rPr>
        <w:t>17 (</w:t>
      </w:r>
      <w:r w:rsidRPr="00C930CB">
        <w:rPr>
          <w:rFonts w:asciiTheme="minorHAnsi" w:hAnsiTheme="minorHAnsi"/>
          <w:lang w:eastAsia="ja-JP"/>
        </w:rPr>
        <w:t>Chart 1</w:t>
      </w:r>
      <w:r w:rsidR="00727F58">
        <w:rPr>
          <w:rFonts w:asciiTheme="minorHAnsi" w:hAnsiTheme="minorHAnsi"/>
          <w:lang w:eastAsia="ja-JP"/>
        </w:rPr>
        <w:t>4</w:t>
      </w:r>
      <w:r w:rsidRPr="00C930CB">
        <w:rPr>
          <w:rFonts w:asciiTheme="minorHAnsi" w:hAnsiTheme="minorHAnsi"/>
          <w:lang w:eastAsia="ja-JP"/>
        </w:rPr>
        <w:t>). The implied</w:t>
      </w:r>
      <w:r w:rsidRPr="00383D9F">
        <w:rPr>
          <w:rFonts w:asciiTheme="minorHAnsi" w:hAnsiTheme="minorHAnsi"/>
          <w:lang w:eastAsia="ja-JP"/>
        </w:rPr>
        <w:t xml:space="preserve"> unemployment</w:t>
      </w:r>
      <w:r w:rsidRPr="002C7695">
        <w:rPr>
          <w:rFonts w:asciiTheme="minorHAnsi" w:hAnsiTheme="minorHAnsi"/>
          <w:lang w:eastAsia="ja-JP"/>
        </w:rPr>
        <w:t xml:space="preserve"> </w:t>
      </w:r>
      <w:r w:rsidR="006839CA">
        <w:rPr>
          <w:rFonts w:asciiTheme="minorHAnsi" w:hAnsiTheme="minorHAnsi"/>
          <w:lang w:eastAsia="ja-JP"/>
        </w:rPr>
        <w:t xml:space="preserve">rate </w:t>
      </w:r>
      <w:r w:rsidRPr="002C7695">
        <w:rPr>
          <w:rFonts w:asciiTheme="minorHAnsi" w:hAnsiTheme="minorHAnsi"/>
          <w:lang w:eastAsia="ja-JP"/>
        </w:rPr>
        <w:t>forecasts for the 2015 and 2016 calendar years are within the range of consensus forecasts.</w:t>
      </w:r>
    </w:p>
    <w:p w14:paraId="5AD15221" w14:textId="77777777" w:rsidR="00247098" w:rsidRDefault="00247098" w:rsidP="001E5527">
      <w:pPr>
        <w:pStyle w:val="ChartGraphic0"/>
        <w:jc w:val="both"/>
        <w:rPr>
          <w:rFonts w:asciiTheme="minorHAnsi" w:hAnsiTheme="minorHAnsi"/>
          <w:b/>
          <w:szCs w:val="20"/>
        </w:rPr>
      </w:pPr>
    </w:p>
    <w:p w14:paraId="2B488F76" w14:textId="77777777" w:rsidR="00512694" w:rsidRPr="00512694" w:rsidRDefault="00512694" w:rsidP="00512694"/>
    <w:p w14:paraId="19B462AF" w14:textId="77777777" w:rsidR="00247098" w:rsidRDefault="00247098" w:rsidP="001E5527">
      <w:pPr>
        <w:pStyle w:val="ChartGraphic0"/>
        <w:jc w:val="both"/>
        <w:rPr>
          <w:rFonts w:asciiTheme="minorHAnsi" w:hAnsiTheme="minorHAnsi"/>
          <w:b/>
          <w:szCs w:val="20"/>
        </w:rPr>
      </w:pPr>
    </w:p>
    <w:p w14:paraId="383A8B9F" w14:textId="77777777" w:rsidR="00247098" w:rsidRDefault="00247098" w:rsidP="001E5527">
      <w:pPr>
        <w:pStyle w:val="ChartGraphic0"/>
        <w:jc w:val="both"/>
        <w:rPr>
          <w:rFonts w:asciiTheme="minorHAnsi" w:hAnsiTheme="minorHAnsi"/>
          <w:b/>
          <w:szCs w:val="20"/>
        </w:rPr>
      </w:pPr>
    </w:p>
    <w:p w14:paraId="390B2782" w14:textId="77777777" w:rsidR="00247098" w:rsidRDefault="00247098" w:rsidP="001E5527">
      <w:pPr>
        <w:pStyle w:val="ChartGraphic0"/>
        <w:jc w:val="both"/>
        <w:rPr>
          <w:rFonts w:asciiTheme="minorHAnsi" w:hAnsiTheme="minorHAnsi"/>
          <w:b/>
          <w:szCs w:val="20"/>
        </w:rPr>
      </w:pPr>
    </w:p>
    <w:p w14:paraId="7BF76A68" w14:textId="77777777" w:rsidR="00A675BA" w:rsidRDefault="00A675BA" w:rsidP="00A675BA">
      <w:pPr>
        <w:pStyle w:val="ChartGraphic0"/>
        <w:jc w:val="both"/>
        <w:rPr>
          <w:rFonts w:asciiTheme="minorHAnsi" w:hAnsiTheme="minorHAnsi"/>
          <w:b/>
          <w:szCs w:val="20"/>
        </w:rPr>
      </w:pPr>
    </w:p>
    <w:p w14:paraId="5DBA2339" w14:textId="77777777" w:rsidR="00A57E01" w:rsidRDefault="00A57E01" w:rsidP="001831B2"/>
    <w:p w14:paraId="48E61CE5" w14:textId="77777777" w:rsidR="00A57E01" w:rsidRPr="001831B2" w:rsidRDefault="00A57E01" w:rsidP="001831B2"/>
    <w:p w14:paraId="3EEF5934" w14:textId="77777777" w:rsidR="00096C56" w:rsidRDefault="00A12F26" w:rsidP="001D351C">
      <w:pPr>
        <w:pStyle w:val="ChartGraphic0"/>
        <w:jc w:val="left"/>
        <w:rPr>
          <w:sz w:val="16"/>
          <w:szCs w:val="16"/>
        </w:rPr>
      </w:pPr>
      <w:r w:rsidRPr="00C930CB">
        <w:rPr>
          <w:rFonts w:asciiTheme="minorHAnsi" w:hAnsiTheme="minorHAnsi"/>
          <w:b/>
          <w:szCs w:val="20"/>
        </w:rPr>
        <w:t>Chart 1</w:t>
      </w:r>
      <w:r w:rsidR="00727F58">
        <w:rPr>
          <w:rFonts w:asciiTheme="minorHAnsi" w:hAnsiTheme="minorHAnsi"/>
          <w:b/>
          <w:szCs w:val="20"/>
        </w:rPr>
        <w:t>5</w:t>
      </w:r>
      <w:r w:rsidRPr="00C930CB">
        <w:rPr>
          <w:rFonts w:asciiTheme="minorHAnsi" w:hAnsiTheme="minorHAnsi"/>
          <w:b/>
          <w:szCs w:val="20"/>
        </w:rPr>
        <w:t>: Job</w:t>
      </w:r>
      <w:r w:rsidRPr="00383D9F">
        <w:rPr>
          <w:rFonts w:asciiTheme="minorHAnsi" w:hAnsiTheme="minorHAnsi"/>
          <w:b/>
          <w:szCs w:val="20"/>
        </w:rPr>
        <w:t xml:space="preserve"> advertisements</w:t>
      </w:r>
      <w:r w:rsidRPr="00846A19">
        <w:rPr>
          <w:rFonts w:asciiTheme="minorHAnsi" w:hAnsiTheme="minorHAnsi"/>
          <w:b/>
          <w:szCs w:val="20"/>
        </w:rPr>
        <w:t xml:space="preserve"> and employment growth</w:t>
      </w:r>
    </w:p>
    <w:p w14:paraId="7F3DFBD3" w14:textId="2D7EC87F" w:rsidR="00096C56" w:rsidRDefault="00747EAD" w:rsidP="0047453F">
      <w:pPr>
        <w:pStyle w:val="ChartGraphic0"/>
      </w:pPr>
      <w:r>
        <w:pict w14:anchorId="45C18E59">
          <v:shape id="_x0000_i1040" type="#_x0000_t75" style="width:213pt;height:211pt">
            <v:imagedata r:id="rId46" o:title=""/>
          </v:shape>
        </w:pict>
      </w:r>
    </w:p>
    <w:p w14:paraId="07F2C8FD" w14:textId="77777777" w:rsidR="00A12F26" w:rsidRPr="00054489" w:rsidRDefault="00A12F26" w:rsidP="00054489">
      <w:pPr>
        <w:spacing w:after="0" w:line="22" w:lineRule="atLeast"/>
        <w:rPr>
          <w:rFonts w:asciiTheme="minorHAnsi" w:hAnsiTheme="minorHAnsi" w:cs="Arial"/>
          <w:kern w:val="2"/>
          <w:sz w:val="16"/>
        </w:rPr>
      </w:pPr>
      <w:r w:rsidRPr="00054489">
        <w:rPr>
          <w:rFonts w:asciiTheme="minorHAnsi" w:hAnsiTheme="minorHAnsi" w:cs="Arial"/>
          <w:kern w:val="2"/>
          <w:sz w:val="16"/>
        </w:rPr>
        <w:t xml:space="preserve">Note: </w:t>
      </w:r>
      <w:r w:rsidR="001D351C">
        <w:rPr>
          <w:rFonts w:asciiTheme="minorHAnsi" w:hAnsiTheme="minorHAnsi" w:cs="Arial"/>
          <w:kern w:val="2"/>
          <w:sz w:val="16"/>
        </w:rPr>
        <w:t>Trend data used. ANZ</w:t>
      </w:r>
      <w:r w:rsidRPr="00054489">
        <w:rPr>
          <w:rFonts w:asciiTheme="minorHAnsi" w:hAnsiTheme="minorHAnsi" w:cs="Arial"/>
          <w:kern w:val="2"/>
          <w:sz w:val="16"/>
        </w:rPr>
        <w:t xml:space="preserve"> Job </w:t>
      </w:r>
      <w:r w:rsidR="001D351C">
        <w:rPr>
          <w:rFonts w:asciiTheme="minorHAnsi" w:hAnsiTheme="minorHAnsi" w:cs="Arial"/>
          <w:kern w:val="2"/>
          <w:sz w:val="16"/>
        </w:rPr>
        <w:t>Adverti</w:t>
      </w:r>
      <w:r w:rsidRPr="00054489">
        <w:rPr>
          <w:rFonts w:asciiTheme="minorHAnsi" w:hAnsiTheme="minorHAnsi" w:cs="Arial"/>
          <w:kern w:val="2"/>
          <w:sz w:val="16"/>
        </w:rPr>
        <w:t>s</w:t>
      </w:r>
      <w:r w:rsidR="001D351C">
        <w:rPr>
          <w:rFonts w:asciiTheme="minorHAnsi" w:hAnsiTheme="minorHAnsi" w:cs="Arial"/>
          <w:kern w:val="2"/>
          <w:sz w:val="16"/>
        </w:rPr>
        <w:t>ements</w:t>
      </w:r>
      <w:r w:rsidRPr="00054489">
        <w:rPr>
          <w:rFonts w:asciiTheme="minorHAnsi" w:hAnsiTheme="minorHAnsi" w:cs="Arial"/>
          <w:kern w:val="2"/>
          <w:sz w:val="16"/>
        </w:rPr>
        <w:t xml:space="preserve"> series reflects through the year growth based on quarterly data.</w:t>
      </w:r>
    </w:p>
    <w:p w14:paraId="081544A4" w14:textId="77777777" w:rsidR="005829E3" w:rsidRPr="00054489" w:rsidRDefault="00A12F26" w:rsidP="00054489">
      <w:pPr>
        <w:spacing w:after="0" w:line="22" w:lineRule="atLeast"/>
        <w:rPr>
          <w:rFonts w:asciiTheme="minorHAnsi" w:hAnsiTheme="minorHAnsi" w:cs="Arial"/>
          <w:kern w:val="2"/>
          <w:sz w:val="16"/>
        </w:rPr>
      </w:pPr>
      <w:r w:rsidRPr="00054489">
        <w:rPr>
          <w:rFonts w:asciiTheme="minorHAnsi" w:hAnsiTheme="minorHAnsi" w:cs="Arial"/>
          <w:kern w:val="2"/>
          <w:sz w:val="16"/>
        </w:rPr>
        <w:t>Source: ANZ Job Advertisem</w:t>
      </w:r>
      <w:r w:rsidR="00245198" w:rsidRPr="00054489">
        <w:rPr>
          <w:rFonts w:asciiTheme="minorHAnsi" w:hAnsiTheme="minorHAnsi" w:cs="Arial"/>
          <w:kern w:val="2"/>
          <w:sz w:val="16"/>
        </w:rPr>
        <w:t xml:space="preserve">ents, </w:t>
      </w:r>
      <w:r w:rsidR="0004203B" w:rsidRPr="00054489">
        <w:rPr>
          <w:rFonts w:asciiTheme="minorHAnsi" w:hAnsiTheme="minorHAnsi" w:cs="Arial"/>
          <w:kern w:val="2"/>
          <w:sz w:val="16"/>
        </w:rPr>
        <w:t xml:space="preserve">ABS Cat. No. </w:t>
      </w:r>
      <w:r w:rsidRPr="00054489">
        <w:rPr>
          <w:rFonts w:asciiTheme="minorHAnsi" w:hAnsiTheme="minorHAnsi" w:cs="Arial"/>
          <w:kern w:val="2"/>
          <w:sz w:val="16"/>
        </w:rPr>
        <w:t>62</w:t>
      </w:r>
      <w:r w:rsidR="0004203B" w:rsidRPr="00054489">
        <w:rPr>
          <w:rFonts w:asciiTheme="minorHAnsi" w:hAnsiTheme="minorHAnsi" w:cs="Arial"/>
          <w:kern w:val="2"/>
          <w:sz w:val="16"/>
        </w:rPr>
        <w:t>02.0</w:t>
      </w:r>
      <w:r w:rsidR="001D351C">
        <w:rPr>
          <w:rFonts w:asciiTheme="minorHAnsi" w:hAnsiTheme="minorHAnsi" w:cs="Arial"/>
          <w:kern w:val="2"/>
          <w:sz w:val="16"/>
        </w:rPr>
        <w:t xml:space="preserve"> and Treasury</w:t>
      </w:r>
      <w:r w:rsidRPr="00054489">
        <w:rPr>
          <w:rFonts w:asciiTheme="minorHAnsi" w:hAnsiTheme="minorHAnsi" w:cs="Arial"/>
          <w:kern w:val="2"/>
          <w:sz w:val="16"/>
        </w:rPr>
        <w:t xml:space="preserve">. </w:t>
      </w:r>
    </w:p>
    <w:p w14:paraId="32F6F9EE" w14:textId="77777777" w:rsidR="000C4C91" w:rsidRDefault="000C4C91" w:rsidP="005130B2">
      <w:pPr>
        <w:pStyle w:val="Bullet"/>
        <w:numPr>
          <w:ilvl w:val="0"/>
          <w:numId w:val="0"/>
        </w:numPr>
        <w:spacing w:before="120" w:after="120" w:line="240" w:lineRule="auto"/>
        <w:rPr>
          <w:rFonts w:asciiTheme="minorHAnsi" w:hAnsiTheme="minorHAnsi"/>
          <w:b/>
          <w:color w:val="0000FF"/>
          <w:sz w:val="24"/>
        </w:rPr>
      </w:pPr>
      <w:r>
        <w:rPr>
          <w:rFonts w:asciiTheme="minorHAnsi" w:hAnsiTheme="minorHAnsi"/>
          <w:b/>
          <w:color w:val="0000FF"/>
          <w:sz w:val="24"/>
        </w:rPr>
        <w:t>Wage flexibility helping with the transitions</w:t>
      </w:r>
    </w:p>
    <w:p w14:paraId="47DEFBB3" w14:textId="77777777" w:rsidR="00846A19" w:rsidRDefault="000C4C91">
      <w:pPr>
        <w:pStyle w:val="ChartGraphic0"/>
        <w:jc w:val="both"/>
        <w:rPr>
          <w:lang w:eastAsia="ja-JP"/>
        </w:rPr>
      </w:pPr>
      <w:r w:rsidRPr="007D0D1F">
        <w:rPr>
          <w:rFonts w:asciiTheme="minorHAnsi" w:hAnsiTheme="minorHAnsi"/>
          <w:lang w:eastAsia="ja-JP"/>
        </w:rPr>
        <w:t xml:space="preserve">Wage flexibility </w:t>
      </w:r>
      <w:r w:rsidR="00512694">
        <w:rPr>
          <w:rFonts w:asciiTheme="minorHAnsi" w:hAnsiTheme="minorHAnsi"/>
          <w:lang w:eastAsia="ja-JP"/>
        </w:rPr>
        <w:t>is</w:t>
      </w:r>
      <w:r w:rsidRPr="007D0D1F">
        <w:rPr>
          <w:rFonts w:asciiTheme="minorHAnsi" w:hAnsiTheme="minorHAnsi"/>
          <w:lang w:eastAsia="ja-JP"/>
        </w:rPr>
        <w:t xml:space="preserve"> helping</w:t>
      </w:r>
      <w:r>
        <w:rPr>
          <w:rFonts w:asciiTheme="minorHAnsi" w:hAnsiTheme="minorHAnsi"/>
          <w:lang w:eastAsia="ja-JP"/>
        </w:rPr>
        <w:t xml:space="preserve"> the economy to transition</w:t>
      </w:r>
      <w:r w:rsidRPr="007D0D1F">
        <w:rPr>
          <w:rFonts w:asciiTheme="minorHAnsi" w:hAnsiTheme="minorHAnsi"/>
          <w:lang w:eastAsia="ja-JP"/>
        </w:rPr>
        <w:t>. During the early stages of the mining boom</w:t>
      </w:r>
      <w:r w:rsidR="00512694">
        <w:rPr>
          <w:rFonts w:asciiTheme="minorHAnsi" w:hAnsiTheme="minorHAnsi"/>
          <w:lang w:eastAsia="ja-JP"/>
        </w:rPr>
        <w:t>,</w:t>
      </w:r>
      <w:r w:rsidRPr="007D0D1F">
        <w:rPr>
          <w:rFonts w:asciiTheme="minorHAnsi" w:hAnsiTheme="minorHAnsi"/>
          <w:lang w:eastAsia="ja-JP"/>
        </w:rPr>
        <w:t xml:space="preserve"> as commodity prices rose</w:t>
      </w:r>
      <w:r>
        <w:rPr>
          <w:rFonts w:asciiTheme="minorHAnsi" w:hAnsiTheme="minorHAnsi"/>
          <w:lang w:eastAsia="ja-JP"/>
        </w:rPr>
        <w:t xml:space="preserve"> and the economy shifted towards resources investment</w:t>
      </w:r>
      <w:r w:rsidRPr="007D0D1F">
        <w:rPr>
          <w:rFonts w:asciiTheme="minorHAnsi" w:hAnsiTheme="minorHAnsi"/>
          <w:lang w:eastAsia="ja-JP"/>
        </w:rPr>
        <w:t xml:space="preserve">, wages and employment </w:t>
      </w:r>
      <w:r w:rsidR="005829E3">
        <w:rPr>
          <w:rFonts w:asciiTheme="minorHAnsi" w:hAnsiTheme="minorHAnsi"/>
          <w:lang w:eastAsia="ja-JP"/>
        </w:rPr>
        <w:t xml:space="preserve">growth </w:t>
      </w:r>
      <w:r w:rsidRPr="007D0D1F">
        <w:rPr>
          <w:rFonts w:asciiTheme="minorHAnsi" w:hAnsiTheme="minorHAnsi"/>
          <w:lang w:eastAsia="ja-JP"/>
        </w:rPr>
        <w:t xml:space="preserve">in the mining and construction sectors </w:t>
      </w:r>
      <w:r>
        <w:rPr>
          <w:rFonts w:asciiTheme="minorHAnsi" w:hAnsiTheme="minorHAnsi"/>
          <w:lang w:eastAsia="ja-JP"/>
        </w:rPr>
        <w:t xml:space="preserve">outpaced </w:t>
      </w:r>
      <w:r w:rsidR="005829E3">
        <w:rPr>
          <w:rFonts w:asciiTheme="minorHAnsi" w:hAnsiTheme="minorHAnsi"/>
          <w:lang w:eastAsia="ja-JP"/>
        </w:rPr>
        <w:t xml:space="preserve">those seen in </w:t>
      </w:r>
      <w:r>
        <w:rPr>
          <w:rFonts w:asciiTheme="minorHAnsi" w:hAnsiTheme="minorHAnsi"/>
          <w:lang w:eastAsia="ja-JP"/>
        </w:rPr>
        <w:t>the rest of the economy</w:t>
      </w:r>
      <w:r w:rsidR="00512694">
        <w:rPr>
          <w:rFonts w:asciiTheme="minorHAnsi" w:hAnsiTheme="minorHAnsi"/>
          <w:lang w:eastAsia="ja-JP"/>
        </w:rPr>
        <w:t>. This increased</w:t>
      </w:r>
      <w:r w:rsidR="00846A19">
        <w:rPr>
          <w:rFonts w:asciiTheme="minorHAnsi" w:hAnsiTheme="minorHAnsi"/>
          <w:lang w:eastAsia="ja-JP"/>
        </w:rPr>
        <w:t xml:space="preserve"> the share of employment in these sectors</w:t>
      </w:r>
      <w:r w:rsidRPr="007D0D1F">
        <w:rPr>
          <w:rFonts w:asciiTheme="minorHAnsi" w:hAnsiTheme="minorHAnsi"/>
          <w:lang w:eastAsia="ja-JP"/>
        </w:rPr>
        <w:t>. More recently, amid the transition to broader based growth, emplo</w:t>
      </w:r>
      <w:r>
        <w:rPr>
          <w:rFonts w:asciiTheme="minorHAnsi" w:hAnsiTheme="minorHAnsi"/>
          <w:lang w:eastAsia="ja-JP"/>
        </w:rPr>
        <w:t>yment in mining has</w:t>
      </w:r>
      <w:r w:rsidRPr="007D0D1F">
        <w:rPr>
          <w:rFonts w:asciiTheme="minorHAnsi" w:hAnsiTheme="minorHAnsi"/>
          <w:lang w:eastAsia="ja-JP"/>
        </w:rPr>
        <w:t xml:space="preserve"> weakened and </w:t>
      </w:r>
      <w:r>
        <w:rPr>
          <w:rFonts w:asciiTheme="minorHAnsi" w:hAnsiTheme="minorHAnsi"/>
          <w:lang w:eastAsia="ja-JP"/>
        </w:rPr>
        <w:t xml:space="preserve">growth in </w:t>
      </w:r>
      <w:r w:rsidRPr="007D0D1F">
        <w:rPr>
          <w:rFonts w:asciiTheme="minorHAnsi" w:hAnsiTheme="minorHAnsi"/>
          <w:lang w:eastAsia="ja-JP"/>
        </w:rPr>
        <w:t>mining wages ha</w:t>
      </w:r>
      <w:r>
        <w:rPr>
          <w:rFonts w:asciiTheme="minorHAnsi" w:hAnsiTheme="minorHAnsi"/>
          <w:lang w:eastAsia="ja-JP"/>
        </w:rPr>
        <w:t>s fallen</w:t>
      </w:r>
      <w:r w:rsidRPr="007D0D1F">
        <w:rPr>
          <w:rFonts w:asciiTheme="minorHAnsi" w:hAnsiTheme="minorHAnsi"/>
          <w:lang w:eastAsia="ja-JP"/>
        </w:rPr>
        <w:t xml:space="preserve">. Employment </w:t>
      </w:r>
      <w:r>
        <w:rPr>
          <w:rFonts w:asciiTheme="minorHAnsi" w:hAnsiTheme="minorHAnsi"/>
          <w:lang w:eastAsia="ja-JP"/>
        </w:rPr>
        <w:t xml:space="preserve">has </w:t>
      </w:r>
      <w:r w:rsidRPr="007D0D1F">
        <w:rPr>
          <w:rFonts w:asciiTheme="minorHAnsi" w:hAnsiTheme="minorHAnsi"/>
          <w:lang w:eastAsia="ja-JP"/>
        </w:rPr>
        <w:t>continued to grow in most other sectors, including construction</w:t>
      </w:r>
      <w:r w:rsidR="005829E3">
        <w:rPr>
          <w:rFonts w:asciiTheme="minorHAnsi" w:hAnsiTheme="minorHAnsi"/>
          <w:lang w:eastAsia="ja-JP"/>
        </w:rPr>
        <w:t>,</w:t>
      </w:r>
      <w:r w:rsidRPr="007D0D1F">
        <w:rPr>
          <w:rFonts w:asciiTheme="minorHAnsi" w:hAnsiTheme="minorHAnsi"/>
          <w:lang w:eastAsia="ja-JP"/>
        </w:rPr>
        <w:t xml:space="preserve"> as dwellings investment has replaced mining construction as a source of economic </w:t>
      </w:r>
      <w:r w:rsidRPr="00C930CB">
        <w:rPr>
          <w:rFonts w:asciiTheme="minorHAnsi" w:hAnsiTheme="minorHAnsi"/>
          <w:lang w:eastAsia="ja-JP"/>
        </w:rPr>
        <w:t>growth (Charts 1</w:t>
      </w:r>
      <w:r w:rsidR="00727F58">
        <w:rPr>
          <w:rFonts w:asciiTheme="minorHAnsi" w:hAnsiTheme="minorHAnsi"/>
          <w:lang w:eastAsia="ja-JP"/>
        </w:rPr>
        <w:t>6</w:t>
      </w:r>
      <w:r w:rsidRPr="00C930CB">
        <w:rPr>
          <w:rFonts w:asciiTheme="minorHAnsi" w:hAnsiTheme="minorHAnsi"/>
          <w:lang w:eastAsia="ja-JP"/>
        </w:rPr>
        <w:t xml:space="preserve"> and 1</w:t>
      </w:r>
      <w:r w:rsidR="00727F58">
        <w:rPr>
          <w:rFonts w:asciiTheme="minorHAnsi" w:hAnsiTheme="minorHAnsi"/>
          <w:lang w:eastAsia="ja-JP"/>
        </w:rPr>
        <w:t>7</w:t>
      </w:r>
      <w:r w:rsidRPr="00C930CB">
        <w:rPr>
          <w:rFonts w:asciiTheme="minorHAnsi" w:hAnsiTheme="minorHAnsi"/>
          <w:lang w:eastAsia="ja-JP"/>
        </w:rPr>
        <w:t>).</w:t>
      </w:r>
      <w:r w:rsidRPr="007D0D1F">
        <w:rPr>
          <w:rFonts w:asciiTheme="minorHAnsi" w:hAnsiTheme="minorHAnsi"/>
          <w:lang w:eastAsia="ja-JP"/>
        </w:rPr>
        <w:t xml:space="preserve">  </w:t>
      </w:r>
    </w:p>
    <w:p w14:paraId="506ACC81" w14:textId="77777777" w:rsidR="00C142B3" w:rsidRDefault="00846A19" w:rsidP="00512694">
      <w:pPr>
        <w:keepNext/>
        <w:autoSpaceDE w:val="0"/>
        <w:autoSpaceDN w:val="0"/>
        <w:spacing w:after="0"/>
        <w:jc w:val="center"/>
        <w:rPr>
          <w:rFonts w:asciiTheme="minorHAnsi" w:hAnsiTheme="minorHAnsi"/>
          <w:b/>
        </w:rPr>
      </w:pPr>
      <w:r w:rsidRPr="00C930CB">
        <w:rPr>
          <w:rFonts w:asciiTheme="minorHAnsi" w:hAnsiTheme="minorHAnsi"/>
          <w:b/>
        </w:rPr>
        <w:t>Chart 1</w:t>
      </w:r>
      <w:r w:rsidR="00727F58">
        <w:rPr>
          <w:rFonts w:asciiTheme="minorHAnsi" w:hAnsiTheme="minorHAnsi"/>
          <w:b/>
        </w:rPr>
        <w:t>6</w:t>
      </w:r>
      <w:r w:rsidRPr="00C930CB">
        <w:rPr>
          <w:rFonts w:asciiTheme="minorHAnsi" w:hAnsiTheme="minorHAnsi"/>
          <w:b/>
        </w:rPr>
        <w:t xml:space="preserve">: </w:t>
      </w:r>
      <w:r w:rsidR="00853130" w:rsidRPr="00C930CB">
        <w:rPr>
          <w:rFonts w:asciiTheme="minorHAnsi" w:hAnsiTheme="minorHAnsi"/>
          <w:b/>
        </w:rPr>
        <w:t>Industry</w:t>
      </w:r>
      <w:r w:rsidR="00853130" w:rsidRPr="00096C56">
        <w:rPr>
          <w:rFonts w:asciiTheme="minorHAnsi" w:hAnsiTheme="minorHAnsi"/>
          <w:b/>
        </w:rPr>
        <w:t xml:space="preserve"> share of employment</w:t>
      </w:r>
    </w:p>
    <w:p w14:paraId="2C345FD5" w14:textId="1302177E" w:rsidR="00E63EBF" w:rsidRDefault="00747EAD" w:rsidP="001831B2">
      <w:pPr>
        <w:pStyle w:val="ChartGraphic0"/>
        <w:jc w:val="both"/>
        <w:rPr>
          <w:rFonts w:asciiTheme="minorHAnsi" w:hAnsiTheme="minorHAnsi"/>
          <w:kern w:val="2"/>
          <w:sz w:val="16"/>
        </w:rPr>
      </w:pPr>
      <w:r>
        <w:pict w14:anchorId="41346B38">
          <v:shape id="_x0000_i1041" type="#_x0000_t75" style="width:226pt;height:226pt">
            <v:imagedata r:id="rId47" o:title=""/>
          </v:shape>
        </w:pict>
      </w:r>
      <w:r w:rsidR="0084160C">
        <w:rPr>
          <w:rFonts w:asciiTheme="minorHAnsi" w:hAnsiTheme="minorHAnsi"/>
          <w:kern w:val="2"/>
          <w:sz w:val="16"/>
        </w:rPr>
        <w:t>Source: ABS C</w:t>
      </w:r>
      <w:r w:rsidR="00E63EBF" w:rsidRPr="00262620">
        <w:rPr>
          <w:rFonts w:asciiTheme="minorHAnsi" w:hAnsiTheme="minorHAnsi"/>
          <w:kern w:val="2"/>
          <w:sz w:val="16"/>
        </w:rPr>
        <w:t>at.</w:t>
      </w:r>
      <w:r w:rsidR="0084160C">
        <w:rPr>
          <w:rFonts w:asciiTheme="minorHAnsi" w:hAnsiTheme="minorHAnsi"/>
          <w:kern w:val="2"/>
          <w:sz w:val="16"/>
        </w:rPr>
        <w:t xml:space="preserve"> N</w:t>
      </w:r>
      <w:r w:rsidR="00E63EBF" w:rsidRPr="00262620">
        <w:rPr>
          <w:rFonts w:asciiTheme="minorHAnsi" w:hAnsiTheme="minorHAnsi"/>
          <w:kern w:val="2"/>
          <w:sz w:val="16"/>
        </w:rPr>
        <w:t>o. 6291.0.55.003 and Treasury.</w:t>
      </w:r>
    </w:p>
    <w:p w14:paraId="704D4897" w14:textId="77777777" w:rsidR="000C4C91" w:rsidRPr="007C703D" w:rsidRDefault="000C4C91" w:rsidP="005130B2">
      <w:pPr>
        <w:pStyle w:val="ChartGraphic0"/>
        <w:spacing w:before="120"/>
      </w:pPr>
      <w:r w:rsidRPr="00C930CB">
        <w:rPr>
          <w:rFonts w:asciiTheme="minorHAnsi" w:hAnsiTheme="minorHAnsi"/>
          <w:b/>
          <w:szCs w:val="20"/>
        </w:rPr>
        <w:t>Chart 1</w:t>
      </w:r>
      <w:r w:rsidR="00727F58">
        <w:rPr>
          <w:rFonts w:asciiTheme="minorHAnsi" w:hAnsiTheme="minorHAnsi"/>
          <w:b/>
          <w:szCs w:val="20"/>
        </w:rPr>
        <w:t>7</w:t>
      </w:r>
      <w:r w:rsidRPr="00C930CB">
        <w:rPr>
          <w:rFonts w:asciiTheme="minorHAnsi" w:hAnsiTheme="minorHAnsi"/>
          <w:b/>
          <w:szCs w:val="20"/>
        </w:rPr>
        <w:t xml:space="preserve">: Wage </w:t>
      </w:r>
      <w:r w:rsidR="00D95E83" w:rsidRPr="00C930CB">
        <w:rPr>
          <w:rFonts w:asciiTheme="minorHAnsi" w:hAnsiTheme="minorHAnsi"/>
          <w:b/>
          <w:szCs w:val="20"/>
        </w:rPr>
        <w:t>(WPI)</w:t>
      </w:r>
      <w:r w:rsidR="00D95E83" w:rsidRPr="000861FC">
        <w:rPr>
          <w:rFonts w:asciiTheme="minorHAnsi" w:hAnsiTheme="minorHAnsi"/>
          <w:b/>
          <w:szCs w:val="20"/>
        </w:rPr>
        <w:t xml:space="preserve"> </w:t>
      </w:r>
      <w:r w:rsidRPr="000861FC">
        <w:rPr>
          <w:rFonts w:asciiTheme="minorHAnsi" w:hAnsiTheme="minorHAnsi"/>
          <w:b/>
          <w:szCs w:val="20"/>
        </w:rPr>
        <w:t>growth</w:t>
      </w:r>
    </w:p>
    <w:p w14:paraId="5FE6BD5E" w14:textId="1834499C" w:rsidR="000C4C91" w:rsidRDefault="00747EAD" w:rsidP="009C4D08">
      <w:pPr>
        <w:pStyle w:val="ChartGraphic0"/>
        <w:jc w:val="left"/>
        <w:rPr>
          <w:rFonts w:asciiTheme="minorHAnsi" w:hAnsiTheme="minorHAnsi"/>
          <w:color w:val="auto"/>
          <w:kern w:val="2"/>
          <w:sz w:val="16"/>
        </w:rPr>
      </w:pPr>
      <w:r>
        <w:rPr>
          <w:rFonts w:asciiTheme="minorHAnsi" w:hAnsiTheme="minorHAnsi"/>
          <w:b/>
          <w:color w:val="0000FF"/>
          <w:sz w:val="24"/>
        </w:rPr>
        <w:pict w14:anchorId="680B6526">
          <v:shape id="_x0000_i1042" type="#_x0000_t75" style="width:228pt;height:234pt">
            <v:imagedata r:id="rId48" o:title=""/>
          </v:shape>
        </w:pict>
      </w:r>
      <w:r w:rsidR="000C4C91" w:rsidRPr="00C55C02">
        <w:rPr>
          <w:rFonts w:asciiTheme="minorHAnsi" w:hAnsiTheme="minorHAnsi"/>
          <w:color w:val="auto"/>
          <w:kern w:val="2"/>
          <w:sz w:val="16"/>
        </w:rPr>
        <w:t>Source: ABS Cat. No. 6345.0 and Treasury</w:t>
      </w:r>
      <w:r w:rsidR="00C54F64">
        <w:rPr>
          <w:rFonts w:asciiTheme="minorHAnsi" w:hAnsiTheme="minorHAnsi"/>
          <w:color w:val="auto"/>
          <w:kern w:val="2"/>
          <w:sz w:val="16"/>
        </w:rPr>
        <w:t>.</w:t>
      </w:r>
    </w:p>
    <w:p w14:paraId="31FBAA5F" w14:textId="77777777" w:rsidR="00446305" w:rsidRDefault="00446305" w:rsidP="00C930CB">
      <w:pPr>
        <w:pStyle w:val="Bullet"/>
        <w:numPr>
          <w:ilvl w:val="0"/>
          <w:numId w:val="0"/>
        </w:numPr>
        <w:spacing w:before="120" w:after="120" w:line="240" w:lineRule="auto"/>
        <w:rPr>
          <w:rFonts w:asciiTheme="minorHAnsi" w:hAnsiTheme="minorHAnsi"/>
          <w:b/>
          <w:color w:val="0000FF"/>
          <w:sz w:val="24"/>
        </w:rPr>
      </w:pPr>
      <w:r>
        <w:rPr>
          <w:rFonts w:asciiTheme="minorHAnsi" w:hAnsiTheme="minorHAnsi"/>
          <w:b/>
          <w:color w:val="0000FF"/>
          <w:sz w:val="24"/>
        </w:rPr>
        <w:t>Subdued wages growth …</w:t>
      </w:r>
    </w:p>
    <w:p w14:paraId="1EC3D595" w14:textId="77777777" w:rsidR="0075770E" w:rsidRDefault="00446305" w:rsidP="00FC0961">
      <w:pPr>
        <w:pStyle w:val="Bullet"/>
        <w:numPr>
          <w:ilvl w:val="0"/>
          <w:numId w:val="0"/>
        </w:numPr>
        <w:spacing w:after="0" w:line="240" w:lineRule="auto"/>
        <w:rPr>
          <w:rFonts w:asciiTheme="minorHAnsi" w:hAnsiTheme="minorHAnsi"/>
          <w:lang w:eastAsia="ja-JP"/>
        </w:rPr>
      </w:pPr>
      <w:r>
        <w:rPr>
          <w:rFonts w:asciiTheme="minorHAnsi" w:hAnsiTheme="minorHAnsi"/>
          <w:lang w:eastAsia="ja-JP"/>
        </w:rPr>
        <w:t xml:space="preserve">Wage growth continues to be subdued, reflecting the spare capacity in the labour market. The Wage Price </w:t>
      </w:r>
      <w:r w:rsidRPr="00383D9F">
        <w:rPr>
          <w:rFonts w:asciiTheme="minorHAnsi" w:hAnsiTheme="minorHAnsi"/>
          <w:lang w:eastAsia="ja-JP"/>
        </w:rPr>
        <w:t xml:space="preserve">Index </w:t>
      </w:r>
      <w:r w:rsidR="00512694">
        <w:rPr>
          <w:rFonts w:asciiTheme="minorHAnsi" w:hAnsiTheme="minorHAnsi"/>
          <w:lang w:eastAsia="ja-JP"/>
        </w:rPr>
        <w:t xml:space="preserve">(WPI) </w:t>
      </w:r>
      <w:r w:rsidRPr="00383D9F">
        <w:rPr>
          <w:rFonts w:asciiTheme="minorHAnsi" w:hAnsiTheme="minorHAnsi"/>
          <w:lang w:eastAsia="ja-JP"/>
        </w:rPr>
        <w:t>grew at 2.5 per cent in December (tty), its equal lowest rate since the series began in 1997 (</w:t>
      </w:r>
      <w:r w:rsidRPr="00C930CB">
        <w:rPr>
          <w:rFonts w:asciiTheme="minorHAnsi" w:hAnsiTheme="minorHAnsi"/>
          <w:lang w:eastAsia="ja-JP"/>
        </w:rPr>
        <w:t>Chart 1</w:t>
      </w:r>
      <w:r w:rsidR="00676682">
        <w:rPr>
          <w:rFonts w:asciiTheme="minorHAnsi" w:hAnsiTheme="minorHAnsi"/>
          <w:lang w:eastAsia="ja-JP"/>
        </w:rPr>
        <w:t>7</w:t>
      </w:r>
      <w:r w:rsidRPr="00C930CB">
        <w:rPr>
          <w:rFonts w:asciiTheme="minorHAnsi" w:hAnsiTheme="minorHAnsi"/>
          <w:lang w:eastAsia="ja-JP"/>
        </w:rPr>
        <w:t>).</w:t>
      </w:r>
      <w:r w:rsidR="00846A19" w:rsidRPr="00C930CB">
        <w:rPr>
          <w:rFonts w:asciiTheme="minorHAnsi" w:hAnsiTheme="minorHAnsi"/>
          <w:lang w:eastAsia="ja-JP"/>
        </w:rPr>
        <w:t xml:space="preserve"> This</w:t>
      </w:r>
      <w:r w:rsidR="00846A19">
        <w:rPr>
          <w:rFonts w:asciiTheme="minorHAnsi" w:hAnsiTheme="minorHAnsi"/>
          <w:lang w:eastAsia="ja-JP"/>
        </w:rPr>
        <w:t xml:space="preserve"> low wage growth is helping to support labour demand and lessening the rise in the unemployment rate </w:t>
      </w:r>
      <w:r w:rsidR="009604CA">
        <w:rPr>
          <w:rFonts w:asciiTheme="minorHAnsi" w:hAnsiTheme="minorHAnsi"/>
          <w:lang w:eastAsia="ja-JP"/>
        </w:rPr>
        <w:t>due to</w:t>
      </w:r>
      <w:r w:rsidR="00846A19">
        <w:rPr>
          <w:rFonts w:asciiTheme="minorHAnsi" w:hAnsiTheme="minorHAnsi"/>
          <w:lang w:eastAsia="ja-JP"/>
        </w:rPr>
        <w:t xml:space="preserve"> below trend GDP growth. </w:t>
      </w:r>
    </w:p>
    <w:p w14:paraId="59E56B27" w14:textId="77777777" w:rsidR="00446305" w:rsidRDefault="00446305" w:rsidP="001831B2">
      <w:pPr>
        <w:pStyle w:val="Bullet"/>
        <w:numPr>
          <w:ilvl w:val="0"/>
          <w:numId w:val="0"/>
        </w:numPr>
        <w:spacing w:after="0" w:line="240" w:lineRule="auto"/>
        <w:jc w:val="left"/>
        <w:rPr>
          <w:rFonts w:asciiTheme="minorHAnsi" w:hAnsiTheme="minorHAnsi"/>
          <w:lang w:eastAsia="ja-JP"/>
        </w:rPr>
      </w:pPr>
    </w:p>
    <w:p w14:paraId="514C8F95" w14:textId="77777777" w:rsidR="00646E68" w:rsidRPr="006B6E9E" w:rsidRDefault="00446305" w:rsidP="00446305">
      <w:pPr>
        <w:pStyle w:val="Bullet"/>
        <w:numPr>
          <w:ilvl w:val="0"/>
          <w:numId w:val="0"/>
        </w:numPr>
        <w:spacing w:line="240" w:lineRule="auto"/>
        <w:rPr>
          <w:rFonts w:asciiTheme="minorHAnsi" w:hAnsiTheme="minorHAnsi"/>
        </w:rPr>
      </w:pPr>
      <w:r>
        <w:rPr>
          <w:rFonts w:asciiTheme="minorHAnsi" w:hAnsiTheme="minorHAnsi"/>
        </w:rPr>
        <w:t xml:space="preserve">There has been </w:t>
      </w:r>
      <w:r w:rsidRPr="006B6E9E">
        <w:rPr>
          <w:rFonts w:asciiTheme="minorHAnsi" w:hAnsiTheme="minorHAnsi"/>
        </w:rPr>
        <w:t xml:space="preserve">weakness in both private and public sector wage growth. This is unlike the Global Financial Crisis, which saw private sector wages grow at </w:t>
      </w:r>
      <w:r w:rsidR="00D50DE7" w:rsidRPr="00383D9F">
        <w:rPr>
          <w:rFonts w:asciiTheme="minorHAnsi" w:hAnsiTheme="minorHAnsi"/>
        </w:rPr>
        <w:t>substantially</w:t>
      </w:r>
      <w:r w:rsidRPr="00383D9F">
        <w:rPr>
          <w:rFonts w:asciiTheme="minorHAnsi" w:hAnsiTheme="minorHAnsi"/>
        </w:rPr>
        <w:t xml:space="preserve"> lower rates than wages in the public sector (</w:t>
      </w:r>
      <w:r w:rsidRPr="00C930CB">
        <w:rPr>
          <w:rFonts w:asciiTheme="minorHAnsi" w:hAnsiTheme="minorHAnsi"/>
        </w:rPr>
        <w:t>Chart 1</w:t>
      </w:r>
      <w:r w:rsidR="00727F58">
        <w:rPr>
          <w:rFonts w:asciiTheme="minorHAnsi" w:hAnsiTheme="minorHAnsi"/>
        </w:rPr>
        <w:t>8</w:t>
      </w:r>
      <w:r w:rsidRPr="00C930CB">
        <w:rPr>
          <w:rFonts w:asciiTheme="minorHAnsi" w:hAnsiTheme="minorHAnsi"/>
        </w:rPr>
        <w:t>).</w:t>
      </w:r>
    </w:p>
    <w:p w14:paraId="012D2DDC" w14:textId="77777777" w:rsidR="00595DC6" w:rsidRPr="00262620" w:rsidRDefault="00595DC6">
      <w:pPr>
        <w:pStyle w:val="Bullet"/>
        <w:numPr>
          <w:ilvl w:val="0"/>
          <w:numId w:val="0"/>
        </w:numPr>
        <w:spacing w:after="0" w:line="240" w:lineRule="auto"/>
        <w:jc w:val="center"/>
        <w:rPr>
          <w:rFonts w:asciiTheme="minorHAnsi" w:hAnsiTheme="minorHAnsi"/>
          <w:lang w:eastAsia="ja-JP"/>
        </w:rPr>
      </w:pPr>
      <w:r w:rsidRPr="00C930CB">
        <w:rPr>
          <w:rFonts w:asciiTheme="minorHAnsi" w:hAnsiTheme="minorHAnsi"/>
          <w:b/>
          <w:lang w:eastAsia="ja-JP"/>
        </w:rPr>
        <w:t>Chart 1</w:t>
      </w:r>
      <w:r w:rsidR="00727F58">
        <w:rPr>
          <w:rFonts w:asciiTheme="minorHAnsi" w:hAnsiTheme="minorHAnsi"/>
          <w:b/>
          <w:lang w:eastAsia="ja-JP"/>
        </w:rPr>
        <w:t>8</w:t>
      </w:r>
      <w:r w:rsidR="00D95E83" w:rsidRPr="00C930CB">
        <w:rPr>
          <w:rFonts w:asciiTheme="minorHAnsi" w:hAnsiTheme="minorHAnsi"/>
          <w:b/>
          <w:lang w:eastAsia="ja-JP"/>
        </w:rPr>
        <w:t>: Wage</w:t>
      </w:r>
      <w:r w:rsidRPr="00C930CB">
        <w:rPr>
          <w:rFonts w:asciiTheme="minorHAnsi" w:hAnsiTheme="minorHAnsi"/>
          <w:b/>
          <w:lang w:eastAsia="ja-JP"/>
        </w:rPr>
        <w:t xml:space="preserve"> (WPI</w:t>
      </w:r>
      <w:r>
        <w:rPr>
          <w:rFonts w:asciiTheme="minorHAnsi" w:hAnsiTheme="minorHAnsi"/>
          <w:b/>
          <w:lang w:eastAsia="ja-JP"/>
        </w:rPr>
        <w:t xml:space="preserve">) </w:t>
      </w:r>
      <w:r w:rsidR="00D95E83">
        <w:rPr>
          <w:rFonts w:asciiTheme="minorHAnsi" w:hAnsiTheme="minorHAnsi"/>
          <w:b/>
          <w:lang w:eastAsia="ja-JP"/>
        </w:rPr>
        <w:t xml:space="preserve">growth </w:t>
      </w:r>
      <w:r w:rsidR="003004DA">
        <w:rPr>
          <w:rFonts w:asciiTheme="minorHAnsi" w:hAnsiTheme="minorHAnsi"/>
          <w:b/>
          <w:lang w:eastAsia="ja-JP"/>
        </w:rPr>
        <w:t>– private and public</w:t>
      </w:r>
    </w:p>
    <w:p w14:paraId="3D450586" w14:textId="73BB6E6C" w:rsidR="00595DC6" w:rsidRDefault="00747EAD" w:rsidP="00727F58">
      <w:pPr>
        <w:pStyle w:val="ChartGraphic0"/>
        <w:spacing w:after="120"/>
        <w:jc w:val="left"/>
        <w:rPr>
          <w:rFonts w:asciiTheme="minorHAnsi" w:hAnsiTheme="minorHAnsi"/>
          <w:color w:val="auto"/>
          <w:kern w:val="2"/>
          <w:sz w:val="16"/>
        </w:rPr>
      </w:pPr>
      <w:r>
        <w:rPr>
          <w:noProof/>
          <w:lang w:eastAsia="en-AU"/>
        </w:rPr>
        <w:pict w14:anchorId="1CD6B3C6">
          <v:shape id="_x0000_i1043" type="#_x0000_t75" style="width:226pt;height:226pt">
            <v:imagedata r:id="rId49" o:title=""/>
          </v:shape>
        </w:pict>
      </w:r>
      <w:r w:rsidR="007C703D" w:rsidRPr="00C55C02">
        <w:rPr>
          <w:rFonts w:asciiTheme="minorHAnsi" w:hAnsiTheme="minorHAnsi"/>
          <w:color w:val="auto"/>
          <w:kern w:val="2"/>
          <w:sz w:val="16"/>
        </w:rPr>
        <w:t xml:space="preserve">Source: ABS Cat. No. </w:t>
      </w:r>
      <w:r w:rsidR="00595DC6" w:rsidRPr="00C55C02">
        <w:rPr>
          <w:rFonts w:asciiTheme="minorHAnsi" w:hAnsiTheme="minorHAnsi"/>
          <w:color w:val="auto"/>
          <w:kern w:val="2"/>
          <w:sz w:val="16"/>
        </w:rPr>
        <w:t>6345.0 and Treasury</w:t>
      </w:r>
      <w:r w:rsidR="00676682">
        <w:rPr>
          <w:rFonts w:asciiTheme="minorHAnsi" w:hAnsiTheme="minorHAnsi"/>
          <w:color w:val="auto"/>
          <w:kern w:val="2"/>
          <w:sz w:val="16"/>
        </w:rPr>
        <w:t>.</w:t>
      </w:r>
    </w:p>
    <w:p w14:paraId="1BF1ACCA" w14:textId="77777777" w:rsidR="00D8358B" w:rsidRPr="001831B2" w:rsidRDefault="00A42D6E" w:rsidP="005130B2">
      <w:pPr>
        <w:spacing w:after="0"/>
        <w:rPr>
          <w:rFonts w:asciiTheme="minorHAnsi" w:hAnsiTheme="minorHAnsi"/>
        </w:rPr>
      </w:pPr>
      <w:r w:rsidRPr="0047453F">
        <w:rPr>
          <w:rFonts w:asciiTheme="minorHAnsi" w:hAnsiTheme="minorHAnsi"/>
        </w:rPr>
        <w:t>Real wages grew in excess of productivity growth</w:t>
      </w:r>
      <w:r w:rsidR="006C4793" w:rsidRPr="0047453F">
        <w:rPr>
          <w:rFonts w:asciiTheme="minorHAnsi" w:hAnsiTheme="minorHAnsi"/>
        </w:rPr>
        <w:t xml:space="preserve"> </w:t>
      </w:r>
      <w:r w:rsidRPr="0047453F">
        <w:rPr>
          <w:rFonts w:asciiTheme="minorHAnsi" w:hAnsiTheme="minorHAnsi"/>
        </w:rPr>
        <w:t>w</w:t>
      </w:r>
      <w:r w:rsidR="00D8358B" w:rsidRPr="005907D8">
        <w:rPr>
          <w:rFonts w:asciiTheme="minorHAnsi" w:hAnsiTheme="minorHAnsi"/>
        </w:rPr>
        <w:t>hile the terms of trade was rising</w:t>
      </w:r>
      <w:r w:rsidRPr="0047453F">
        <w:rPr>
          <w:rFonts w:asciiTheme="minorHAnsi" w:hAnsiTheme="minorHAnsi"/>
        </w:rPr>
        <w:t>.</w:t>
      </w:r>
      <w:r w:rsidR="00D8358B" w:rsidRPr="009B2815">
        <w:rPr>
          <w:rFonts w:asciiTheme="minorHAnsi" w:hAnsiTheme="minorHAnsi"/>
        </w:rPr>
        <w:t xml:space="preserve"> </w:t>
      </w:r>
      <w:r w:rsidR="00402DB3" w:rsidRPr="006C4793">
        <w:rPr>
          <w:rFonts w:asciiTheme="minorHAnsi" w:hAnsiTheme="minorHAnsi"/>
        </w:rPr>
        <w:t>However s</w:t>
      </w:r>
      <w:r w:rsidR="00D8358B" w:rsidRPr="006C4793">
        <w:rPr>
          <w:rFonts w:asciiTheme="minorHAnsi" w:hAnsiTheme="minorHAnsi"/>
        </w:rPr>
        <w:t xml:space="preserve">ince the terms of trade started to decline, real wage growth has been below productivity </w:t>
      </w:r>
      <w:r w:rsidR="00D8358B" w:rsidRPr="00C930CB">
        <w:rPr>
          <w:rFonts w:asciiTheme="minorHAnsi" w:hAnsiTheme="minorHAnsi"/>
        </w:rPr>
        <w:t>growth (Chart 1</w:t>
      </w:r>
      <w:r w:rsidR="00727F58">
        <w:rPr>
          <w:rFonts w:asciiTheme="minorHAnsi" w:hAnsiTheme="minorHAnsi"/>
        </w:rPr>
        <w:t>9</w:t>
      </w:r>
      <w:r w:rsidR="00D8358B" w:rsidRPr="00C930CB">
        <w:rPr>
          <w:rFonts w:asciiTheme="minorHAnsi" w:hAnsiTheme="minorHAnsi"/>
        </w:rPr>
        <w:t>).</w:t>
      </w:r>
      <w:r w:rsidR="00D8358B" w:rsidRPr="001831B2">
        <w:rPr>
          <w:rFonts w:asciiTheme="minorHAnsi" w:hAnsiTheme="minorHAnsi"/>
        </w:rPr>
        <w:t xml:space="preserve"> </w:t>
      </w:r>
    </w:p>
    <w:p w14:paraId="217E8EC9" w14:textId="77777777" w:rsidR="00A27163" w:rsidRDefault="00A27163" w:rsidP="005130B2">
      <w:pPr>
        <w:pStyle w:val="Bullet"/>
        <w:numPr>
          <w:ilvl w:val="0"/>
          <w:numId w:val="0"/>
        </w:numPr>
        <w:spacing w:before="120" w:after="0" w:line="240" w:lineRule="auto"/>
        <w:jc w:val="center"/>
        <w:rPr>
          <w:rFonts w:asciiTheme="minorHAnsi" w:hAnsiTheme="minorHAnsi"/>
          <w:b/>
          <w:lang w:eastAsia="ja-JP"/>
        </w:rPr>
      </w:pPr>
      <w:r w:rsidRPr="00C930CB">
        <w:rPr>
          <w:rFonts w:asciiTheme="minorHAnsi" w:hAnsiTheme="minorHAnsi"/>
          <w:b/>
          <w:lang w:eastAsia="ja-JP"/>
        </w:rPr>
        <w:t>Chart 1</w:t>
      </w:r>
      <w:r w:rsidR="00727F58">
        <w:rPr>
          <w:rFonts w:asciiTheme="minorHAnsi" w:hAnsiTheme="minorHAnsi"/>
          <w:b/>
          <w:lang w:eastAsia="ja-JP"/>
        </w:rPr>
        <w:t>9</w:t>
      </w:r>
      <w:r w:rsidRPr="00C930CB">
        <w:rPr>
          <w:rFonts w:asciiTheme="minorHAnsi" w:hAnsiTheme="minorHAnsi"/>
          <w:b/>
          <w:lang w:eastAsia="ja-JP"/>
        </w:rPr>
        <w:t>: Real wage</w:t>
      </w:r>
      <w:r w:rsidRPr="00CD48B4">
        <w:rPr>
          <w:rFonts w:asciiTheme="minorHAnsi" w:hAnsiTheme="minorHAnsi"/>
          <w:b/>
          <w:lang w:eastAsia="ja-JP"/>
        </w:rPr>
        <w:t xml:space="preserve"> and productivity</w:t>
      </w:r>
    </w:p>
    <w:p w14:paraId="0F3880DA" w14:textId="29996D37" w:rsidR="00CD48B4" w:rsidRPr="00CD48B4" w:rsidRDefault="00747EAD" w:rsidP="00CD48B4">
      <w:pPr>
        <w:pStyle w:val="ChartGraphic0"/>
        <w:rPr>
          <w:sz w:val="4"/>
          <w:szCs w:val="4"/>
          <w:lang w:eastAsia="ja-JP"/>
        </w:rPr>
      </w:pPr>
      <w:r>
        <w:rPr>
          <w:lang w:eastAsia="ja-JP"/>
        </w:rPr>
        <w:pict w14:anchorId="0BE349F8">
          <v:shape id="_x0000_i1044" type="#_x0000_t75" style="width:226pt;height:224pt">
            <v:imagedata r:id="rId50" o:title=""/>
          </v:shape>
        </w:pict>
      </w:r>
    </w:p>
    <w:p w14:paraId="05B3D7C8" w14:textId="77777777" w:rsidR="009475D0" w:rsidRPr="00512694" w:rsidRDefault="00CD48B4" w:rsidP="005130B2">
      <w:pPr>
        <w:pStyle w:val="ChartGraphic0"/>
        <w:spacing w:after="120"/>
        <w:jc w:val="left"/>
        <w:rPr>
          <w:rFonts w:asciiTheme="minorHAnsi" w:hAnsiTheme="minorHAnsi"/>
          <w:color w:val="auto"/>
          <w:kern w:val="2"/>
          <w:sz w:val="16"/>
        </w:rPr>
      </w:pPr>
      <w:r w:rsidRPr="00512694">
        <w:rPr>
          <w:rFonts w:asciiTheme="minorHAnsi" w:hAnsiTheme="minorHAnsi"/>
          <w:color w:val="auto"/>
          <w:kern w:val="2"/>
          <w:sz w:val="16"/>
        </w:rPr>
        <w:t xml:space="preserve">Note: Real wage is </w:t>
      </w:r>
      <w:r w:rsidR="001836AB">
        <w:rPr>
          <w:rFonts w:asciiTheme="minorHAnsi" w:hAnsiTheme="minorHAnsi"/>
          <w:color w:val="auto"/>
          <w:kern w:val="2"/>
          <w:sz w:val="16"/>
        </w:rPr>
        <w:t xml:space="preserve">AENA </w:t>
      </w:r>
      <w:r w:rsidRPr="00512694">
        <w:rPr>
          <w:rFonts w:asciiTheme="minorHAnsi" w:hAnsiTheme="minorHAnsi"/>
          <w:color w:val="auto"/>
          <w:kern w:val="2"/>
          <w:sz w:val="16"/>
        </w:rPr>
        <w:t>defla</w:t>
      </w:r>
      <w:r w:rsidR="00024A80">
        <w:rPr>
          <w:rFonts w:asciiTheme="minorHAnsi" w:hAnsiTheme="minorHAnsi"/>
          <w:color w:val="auto"/>
          <w:kern w:val="2"/>
          <w:sz w:val="16"/>
        </w:rPr>
        <w:t>ted by the consumption deflator</w:t>
      </w:r>
      <w:r w:rsidRPr="00512694">
        <w:rPr>
          <w:rFonts w:asciiTheme="minorHAnsi" w:hAnsiTheme="minorHAnsi"/>
          <w:color w:val="auto"/>
          <w:kern w:val="2"/>
          <w:sz w:val="16"/>
        </w:rPr>
        <w:t xml:space="preserve">. </w:t>
      </w:r>
      <w:r w:rsidR="009475D0" w:rsidRPr="00512694">
        <w:rPr>
          <w:rFonts w:asciiTheme="minorHAnsi" w:hAnsiTheme="minorHAnsi"/>
          <w:color w:val="auto"/>
          <w:kern w:val="2"/>
          <w:sz w:val="16"/>
        </w:rPr>
        <w:t>Source: ABS Cat. No. 5206.0 and Treasury</w:t>
      </w:r>
      <w:r w:rsidR="00676682">
        <w:rPr>
          <w:rFonts w:asciiTheme="minorHAnsi" w:hAnsiTheme="minorHAnsi"/>
          <w:color w:val="auto"/>
          <w:kern w:val="2"/>
          <w:sz w:val="16"/>
        </w:rPr>
        <w:t>.</w:t>
      </w:r>
    </w:p>
    <w:p w14:paraId="5F69CA0D" w14:textId="77777777" w:rsidR="00A27163" w:rsidRDefault="00512694" w:rsidP="00512694">
      <w:pPr>
        <w:spacing w:after="120"/>
        <w:rPr>
          <w:rFonts w:asciiTheme="minorHAnsi" w:hAnsiTheme="minorHAnsi"/>
          <w:lang w:eastAsia="ja-JP"/>
        </w:rPr>
      </w:pPr>
      <w:r>
        <w:rPr>
          <w:rFonts w:asciiTheme="minorHAnsi" w:hAnsiTheme="minorHAnsi"/>
          <w:lang w:eastAsia="ja-JP"/>
        </w:rPr>
        <w:t>W</w:t>
      </w:r>
      <w:r w:rsidRPr="001831B2">
        <w:rPr>
          <w:rFonts w:asciiTheme="minorHAnsi" w:hAnsiTheme="minorHAnsi"/>
          <w:lang w:eastAsia="ja-JP"/>
        </w:rPr>
        <w:t>ag</w:t>
      </w:r>
      <w:r w:rsidR="00024A80">
        <w:rPr>
          <w:rFonts w:asciiTheme="minorHAnsi" w:hAnsiTheme="minorHAnsi"/>
          <w:lang w:eastAsia="ja-JP"/>
        </w:rPr>
        <w:t>e growth is expected to be restrained</w:t>
      </w:r>
      <w:r>
        <w:rPr>
          <w:rFonts w:asciiTheme="minorHAnsi" w:hAnsiTheme="minorHAnsi"/>
          <w:lang w:eastAsia="ja-JP"/>
        </w:rPr>
        <w:t xml:space="preserve"> over the forecast period, c</w:t>
      </w:r>
      <w:r w:rsidR="00A27163" w:rsidRPr="001831B2">
        <w:rPr>
          <w:rFonts w:asciiTheme="minorHAnsi" w:hAnsiTheme="minorHAnsi"/>
          <w:lang w:eastAsia="ja-JP"/>
        </w:rPr>
        <w:t>onsistent with feedback from business liaison that firms are continuing to constrain costs</w:t>
      </w:r>
      <w:r w:rsidR="007678F2">
        <w:rPr>
          <w:rFonts w:asciiTheme="minorHAnsi" w:hAnsiTheme="minorHAnsi"/>
          <w:lang w:eastAsia="ja-JP"/>
        </w:rPr>
        <w:t>, as well as</w:t>
      </w:r>
      <w:r w:rsidR="00D8358B" w:rsidRPr="001831B2">
        <w:rPr>
          <w:rFonts w:asciiTheme="minorHAnsi" w:hAnsiTheme="minorHAnsi"/>
          <w:lang w:eastAsia="ja-JP"/>
        </w:rPr>
        <w:t xml:space="preserve"> recent Enterprise Bargaining data</w:t>
      </w:r>
      <w:r>
        <w:rPr>
          <w:rFonts w:asciiTheme="minorHAnsi" w:hAnsiTheme="minorHAnsi"/>
          <w:lang w:eastAsia="ja-JP"/>
        </w:rPr>
        <w:t xml:space="preserve">. </w:t>
      </w:r>
    </w:p>
    <w:p w14:paraId="78794FFA" w14:textId="77777777" w:rsidR="0072199D" w:rsidRDefault="0072199D" w:rsidP="005130B2">
      <w:pPr>
        <w:pStyle w:val="Bullet"/>
        <w:numPr>
          <w:ilvl w:val="0"/>
          <w:numId w:val="0"/>
        </w:numPr>
        <w:spacing w:after="120" w:line="240" w:lineRule="auto"/>
        <w:rPr>
          <w:rFonts w:asciiTheme="minorHAnsi" w:hAnsiTheme="minorHAnsi"/>
          <w:b/>
          <w:color w:val="0000FF"/>
          <w:sz w:val="24"/>
        </w:rPr>
      </w:pPr>
      <w:r>
        <w:rPr>
          <w:rFonts w:asciiTheme="minorHAnsi" w:hAnsiTheme="minorHAnsi"/>
          <w:b/>
          <w:color w:val="0000FF"/>
          <w:sz w:val="24"/>
        </w:rPr>
        <w:t>…</w:t>
      </w:r>
      <w:r w:rsidR="004076A9">
        <w:rPr>
          <w:rFonts w:asciiTheme="minorHAnsi" w:hAnsiTheme="minorHAnsi"/>
          <w:b/>
          <w:color w:val="0000FF"/>
          <w:sz w:val="24"/>
        </w:rPr>
        <w:t xml:space="preserve"> </w:t>
      </w:r>
      <w:r w:rsidR="007512F1">
        <w:rPr>
          <w:rFonts w:asciiTheme="minorHAnsi" w:hAnsiTheme="minorHAnsi"/>
          <w:b/>
          <w:color w:val="0000FF"/>
          <w:sz w:val="24"/>
        </w:rPr>
        <w:t>weighing</w:t>
      </w:r>
      <w:r>
        <w:rPr>
          <w:rFonts w:asciiTheme="minorHAnsi" w:hAnsiTheme="minorHAnsi"/>
          <w:b/>
          <w:color w:val="0000FF"/>
          <w:sz w:val="24"/>
        </w:rPr>
        <w:t xml:space="preserve"> down consumption.</w:t>
      </w:r>
    </w:p>
    <w:p w14:paraId="60FE224E" w14:textId="77777777" w:rsidR="0063306F" w:rsidRPr="006B6E9E" w:rsidRDefault="0063306F" w:rsidP="0072199D">
      <w:pPr>
        <w:rPr>
          <w:rFonts w:asciiTheme="minorHAnsi" w:hAnsiTheme="minorHAnsi"/>
        </w:rPr>
      </w:pPr>
      <w:r w:rsidRPr="006B6E9E">
        <w:rPr>
          <w:rFonts w:asciiTheme="minorHAnsi" w:hAnsiTheme="minorHAnsi"/>
        </w:rPr>
        <w:t>H</w:t>
      </w:r>
      <w:r w:rsidR="0046357A" w:rsidRPr="006B6E9E">
        <w:rPr>
          <w:rFonts w:asciiTheme="minorHAnsi" w:hAnsiTheme="minorHAnsi"/>
        </w:rPr>
        <w:t>ousehold consumption grew str</w:t>
      </w:r>
      <w:r w:rsidRPr="006B6E9E">
        <w:rPr>
          <w:rFonts w:asciiTheme="minorHAnsi" w:hAnsiTheme="minorHAnsi"/>
        </w:rPr>
        <w:t xml:space="preserve">ongly in the December quarter, </w:t>
      </w:r>
      <w:r w:rsidR="00743BC9" w:rsidRPr="006B6E9E">
        <w:rPr>
          <w:rFonts w:asciiTheme="minorHAnsi" w:hAnsiTheme="minorHAnsi"/>
        </w:rPr>
        <w:t>supported by lower fuel costs</w:t>
      </w:r>
      <w:r w:rsidR="00512694">
        <w:rPr>
          <w:rFonts w:asciiTheme="minorHAnsi" w:hAnsiTheme="minorHAnsi"/>
        </w:rPr>
        <w:t xml:space="preserve"> </w:t>
      </w:r>
      <w:r w:rsidR="000361C1">
        <w:rPr>
          <w:rFonts w:asciiTheme="minorHAnsi" w:hAnsiTheme="minorHAnsi"/>
        </w:rPr>
        <w:t xml:space="preserve">and </w:t>
      </w:r>
      <w:r w:rsidRPr="006B6E9E">
        <w:rPr>
          <w:rFonts w:asciiTheme="minorHAnsi" w:hAnsiTheme="minorHAnsi"/>
        </w:rPr>
        <w:t xml:space="preserve">despite </w:t>
      </w:r>
      <w:r w:rsidR="00A212AE">
        <w:rPr>
          <w:rFonts w:asciiTheme="minorHAnsi" w:hAnsiTheme="minorHAnsi"/>
        </w:rPr>
        <w:t xml:space="preserve">measures of </w:t>
      </w:r>
      <w:r w:rsidRPr="006B6E9E">
        <w:rPr>
          <w:rFonts w:asciiTheme="minorHAnsi" w:hAnsiTheme="minorHAnsi"/>
        </w:rPr>
        <w:t xml:space="preserve">consumer confidence being a little below </w:t>
      </w:r>
      <w:r w:rsidR="0042741E">
        <w:rPr>
          <w:rFonts w:asciiTheme="minorHAnsi" w:hAnsiTheme="minorHAnsi"/>
        </w:rPr>
        <w:t>their</w:t>
      </w:r>
      <w:r w:rsidRPr="006B6E9E">
        <w:rPr>
          <w:rFonts w:asciiTheme="minorHAnsi" w:hAnsiTheme="minorHAnsi"/>
        </w:rPr>
        <w:t xml:space="preserve"> long-run average.</w:t>
      </w:r>
      <w:r w:rsidR="0046357A" w:rsidRPr="006B6E9E">
        <w:rPr>
          <w:rFonts w:asciiTheme="minorHAnsi" w:hAnsiTheme="minorHAnsi"/>
        </w:rPr>
        <w:t xml:space="preserve"> </w:t>
      </w:r>
    </w:p>
    <w:p w14:paraId="1076E72D" w14:textId="77777777" w:rsidR="00802A28" w:rsidRDefault="0063306F" w:rsidP="00024A80">
      <w:pPr>
        <w:spacing w:after="0"/>
        <w:rPr>
          <w:rFonts w:asciiTheme="minorHAnsi" w:hAnsiTheme="minorHAnsi"/>
        </w:rPr>
      </w:pPr>
      <w:r w:rsidRPr="006B6E9E">
        <w:rPr>
          <w:rFonts w:asciiTheme="minorHAnsi" w:hAnsiTheme="minorHAnsi"/>
        </w:rPr>
        <w:t>Looking forward, household income is likely to be</w:t>
      </w:r>
      <w:r w:rsidR="00DD7B04" w:rsidRPr="006B6E9E">
        <w:rPr>
          <w:rFonts w:asciiTheme="minorHAnsi" w:hAnsiTheme="minorHAnsi"/>
        </w:rPr>
        <w:t xml:space="preserve"> constrained</w:t>
      </w:r>
      <w:r w:rsidR="00ED49F6" w:rsidRPr="006B6E9E">
        <w:rPr>
          <w:rFonts w:asciiTheme="minorHAnsi" w:hAnsiTheme="minorHAnsi"/>
        </w:rPr>
        <w:t xml:space="preserve"> by moderate employment growth and </w:t>
      </w:r>
      <w:r w:rsidR="0046357A" w:rsidRPr="006B6E9E">
        <w:rPr>
          <w:rFonts w:asciiTheme="minorHAnsi" w:hAnsiTheme="minorHAnsi"/>
        </w:rPr>
        <w:t>subdued wages growth.</w:t>
      </w:r>
      <w:r w:rsidR="00B0484F" w:rsidRPr="00383D9F">
        <w:rPr>
          <w:rFonts w:asciiTheme="minorHAnsi" w:hAnsiTheme="minorHAnsi"/>
        </w:rPr>
        <w:t xml:space="preserve"> </w:t>
      </w:r>
      <w:r w:rsidR="004F4F28">
        <w:rPr>
          <w:rFonts w:asciiTheme="minorHAnsi" w:hAnsiTheme="minorHAnsi"/>
        </w:rPr>
        <w:t xml:space="preserve">However, with high net wealth </w:t>
      </w:r>
      <w:r w:rsidR="004F4F28" w:rsidRPr="00D8358B">
        <w:rPr>
          <w:rFonts w:asciiTheme="minorHAnsi" w:hAnsiTheme="minorHAnsi"/>
        </w:rPr>
        <w:t>from rising dwelling and equity prices an</w:t>
      </w:r>
      <w:r w:rsidR="004F4F28">
        <w:rPr>
          <w:rFonts w:asciiTheme="minorHAnsi" w:hAnsiTheme="minorHAnsi"/>
        </w:rPr>
        <w:t>d from saving</w:t>
      </w:r>
      <w:r w:rsidR="004F4F28" w:rsidRPr="00D8358B">
        <w:rPr>
          <w:rFonts w:asciiTheme="minorHAnsi" w:hAnsiTheme="minorHAnsi"/>
        </w:rPr>
        <w:t xml:space="preserve"> </w:t>
      </w:r>
      <w:r w:rsidR="004F4F28">
        <w:rPr>
          <w:rFonts w:asciiTheme="minorHAnsi" w:hAnsiTheme="minorHAnsi"/>
        </w:rPr>
        <w:t xml:space="preserve">by consumers </w:t>
      </w:r>
      <w:r w:rsidR="004F4F28" w:rsidRPr="00D8358B">
        <w:rPr>
          <w:rFonts w:asciiTheme="minorHAnsi" w:hAnsiTheme="minorHAnsi"/>
        </w:rPr>
        <w:t xml:space="preserve">during the </w:t>
      </w:r>
      <w:r w:rsidR="004F4F28">
        <w:rPr>
          <w:rFonts w:asciiTheme="minorHAnsi" w:hAnsiTheme="minorHAnsi"/>
        </w:rPr>
        <w:t xml:space="preserve">temporary </w:t>
      </w:r>
      <w:r w:rsidR="004F4F28" w:rsidRPr="00D8358B">
        <w:rPr>
          <w:rFonts w:asciiTheme="minorHAnsi" w:hAnsiTheme="minorHAnsi"/>
        </w:rPr>
        <w:t>terms of trade boom, households are well placed to</w:t>
      </w:r>
      <w:r w:rsidR="004F4F28" w:rsidRPr="001831B2">
        <w:rPr>
          <w:rFonts w:asciiTheme="minorHAnsi" w:hAnsiTheme="minorHAnsi"/>
        </w:rPr>
        <w:t xml:space="preserve"> </w:t>
      </w:r>
      <w:r w:rsidR="004F4F28" w:rsidRPr="00D8358B">
        <w:rPr>
          <w:rFonts w:asciiTheme="minorHAnsi" w:hAnsiTheme="minorHAnsi"/>
        </w:rPr>
        <w:t xml:space="preserve">smooth consumption by </w:t>
      </w:r>
      <w:r w:rsidR="004F4F28" w:rsidRPr="001831B2">
        <w:rPr>
          <w:rFonts w:asciiTheme="minorHAnsi" w:hAnsiTheme="minorHAnsi"/>
        </w:rPr>
        <w:t>reducing</w:t>
      </w:r>
      <w:r w:rsidR="004F4F28" w:rsidRPr="00D8358B">
        <w:rPr>
          <w:rFonts w:asciiTheme="minorHAnsi" w:hAnsiTheme="minorHAnsi"/>
        </w:rPr>
        <w:t xml:space="preserve"> their saving ratio over the forecast period as the terms of trade </w:t>
      </w:r>
      <w:r w:rsidR="00C930CB">
        <w:rPr>
          <w:rFonts w:asciiTheme="minorHAnsi" w:hAnsiTheme="minorHAnsi"/>
        </w:rPr>
        <w:t>declines (</w:t>
      </w:r>
      <w:r w:rsidR="00C930CB" w:rsidRPr="00C930CB">
        <w:rPr>
          <w:rFonts w:asciiTheme="minorHAnsi" w:hAnsiTheme="minorHAnsi"/>
        </w:rPr>
        <w:t>Chart </w:t>
      </w:r>
      <w:r w:rsidR="00727F58">
        <w:rPr>
          <w:rFonts w:asciiTheme="minorHAnsi" w:hAnsiTheme="minorHAnsi"/>
        </w:rPr>
        <w:t>20</w:t>
      </w:r>
      <w:r w:rsidR="004F4F28" w:rsidRPr="00C930CB">
        <w:rPr>
          <w:rFonts w:asciiTheme="minorHAnsi" w:hAnsiTheme="minorHAnsi"/>
        </w:rPr>
        <w:t xml:space="preserve">). </w:t>
      </w:r>
      <w:r w:rsidR="00D8358B" w:rsidRPr="00C930CB">
        <w:rPr>
          <w:rFonts w:asciiTheme="minorHAnsi" w:hAnsiTheme="minorHAnsi"/>
        </w:rPr>
        <w:t>While the</w:t>
      </w:r>
      <w:r w:rsidR="00D8358B" w:rsidRPr="00383D9F">
        <w:rPr>
          <w:rFonts w:asciiTheme="minorHAnsi" w:hAnsiTheme="minorHAnsi"/>
        </w:rPr>
        <w:t xml:space="preserve"> future trajectory of the saving ratio is uncertain</w:t>
      </w:r>
      <w:r w:rsidR="00D8358B" w:rsidRPr="001831B2">
        <w:rPr>
          <w:rFonts w:asciiTheme="minorHAnsi" w:hAnsiTheme="minorHAnsi"/>
        </w:rPr>
        <w:t>, the</w:t>
      </w:r>
      <w:r w:rsidR="00802A28" w:rsidRPr="00D8358B">
        <w:rPr>
          <w:rFonts w:asciiTheme="minorHAnsi" w:hAnsiTheme="minorHAnsi"/>
        </w:rPr>
        <w:t xml:space="preserve"> </w:t>
      </w:r>
      <w:r w:rsidR="00D50DE7" w:rsidRPr="00D8358B">
        <w:rPr>
          <w:rFonts w:asciiTheme="minorHAnsi" w:hAnsiTheme="minorHAnsi"/>
        </w:rPr>
        <w:t>h</w:t>
      </w:r>
      <w:r w:rsidR="00802A28" w:rsidRPr="00D8358B">
        <w:rPr>
          <w:rFonts w:asciiTheme="minorHAnsi" w:hAnsiTheme="minorHAnsi"/>
        </w:rPr>
        <w:t xml:space="preserve">eightened risk aversion following the Global Financial Crisis is expected to </w:t>
      </w:r>
      <w:r w:rsidR="006C2087" w:rsidRPr="00D8358B">
        <w:rPr>
          <w:rFonts w:asciiTheme="minorHAnsi" w:hAnsiTheme="minorHAnsi"/>
        </w:rPr>
        <w:t>moderate how far the saving ratio will decline.</w:t>
      </w:r>
      <w:r w:rsidR="008D711C">
        <w:rPr>
          <w:rFonts w:asciiTheme="minorHAnsi" w:hAnsiTheme="minorHAnsi"/>
        </w:rPr>
        <w:t xml:space="preserve"> </w:t>
      </w:r>
      <w:r w:rsidR="00D50DE7">
        <w:rPr>
          <w:rFonts w:asciiTheme="minorHAnsi" w:hAnsiTheme="minorHAnsi"/>
        </w:rPr>
        <w:t>The expected decline in the saving ratio</w:t>
      </w:r>
      <w:r w:rsidR="008D711C" w:rsidRPr="006B6E9E">
        <w:rPr>
          <w:rFonts w:asciiTheme="minorHAnsi" w:hAnsiTheme="minorHAnsi"/>
        </w:rPr>
        <w:t xml:space="preserve"> should enable consumption to grow faster than income, with consumption growth </w:t>
      </w:r>
      <w:r w:rsidR="00D50DE7">
        <w:rPr>
          <w:rFonts w:asciiTheme="minorHAnsi" w:hAnsiTheme="minorHAnsi"/>
        </w:rPr>
        <w:t xml:space="preserve">forecast to </w:t>
      </w:r>
      <w:r w:rsidR="00D50DE7" w:rsidRPr="00383D9F">
        <w:rPr>
          <w:rFonts w:asciiTheme="minorHAnsi" w:hAnsiTheme="minorHAnsi"/>
        </w:rPr>
        <w:t>rise</w:t>
      </w:r>
      <w:r w:rsidR="008D711C" w:rsidRPr="00383D9F">
        <w:rPr>
          <w:rFonts w:asciiTheme="minorHAnsi" w:hAnsiTheme="minorHAnsi"/>
        </w:rPr>
        <w:t xml:space="preserve"> to 3¼ per cent</w:t>
      </w:r>
      <w:r w:rsidR="008D711C" w:rsidRPr="006B6E9E">
        <w:rPr>
          <w:rFonts w:asciiTheme="minorHAnsi" w:hAnsiTheme="minorHAnsi"/>
        </w:rPr>
        <w:t>, a little below trend, in 2016-17.</w:t>
      </w:r>
    </w:p>
    <w:p w14:paraId="3C8F5ED9" w14:textId="77777777" w:rsidR="008A78F6" w:rsidRPr="003D4244" w:rsidRDefault="00727F58" w:rsidP="005130B2">
      <w:pPr>
        <w:keepNext/>
        <w:autoSpaceDE w:val="0"/>
        <w:autoSpaceDN w:val="0"/>
        <w:spacing w:before="120" w:after="0"/>
        <w:jc w:val="center"/>
        <w:rPr>
          <w:rFonts w:asciiTheme="minorHAnsi" w:hAnsiTheme="minorHAnsi"/>
          <w:b/>
          <w:szCs w:val="20"/>
        </w:rPr>
      </w:pPr>
      <w:r>
        <w:rPr>
          <w:rFonts w:asciiTheme="minorHAnsi" w:hAnsiTheme="minorHAnsi"/>
          <w:b/>
          <w:szCs w:val="20"/>
        </w:rPr>
        <w:t>Chart 20</w:t>
      </w:r>
      <w:r w:rsidR="00976B59" w:rsidRPr="00C930CB">
        <w:rPr>
          <w:rFonts w:asciiTheme="minorHAnsi" w:hAnsiTheme="minorHAnsi"/>
          <w:b/>
          <w:szCs w:val="20"/>
        </w:rPr>
        <w:t xml:space="preserve">: </w:t>
      </w:r>
      <w:r w:rsidR="00CD34F9" w:rsidRPr="00C930CB">
        <w:rPr>
          <w:rFonts w:asciiTheme="minorHAnsi" w:hAnsiTheme="minorHAnsi"/>
          <w:b/>
          <w:szCs w:val="20"/>
        </w:rPr>
        <w:t>Household</w:t>
      </w:r>
      <w:r w:rsidR="00CD34F9">
        <w:rPr>
          <w:rFonts w:asciiTheme="minorHAnsi" w:hAnsiTheme="minorHAnsi"/>
          <w:b/>
          <w:szCs w:val="20"/>
        </w:rPr>
        <w:t xml:space="preserve"> saving ratio</w:t>
      </w:r>
    </w:p>
    <w:p w14:paraId="633678D5" w14:textId="0A5B4A5D" w:rsidR="00885B21" w:rsidRDefault="00747EAD" w:rsidP="005130B2">
      <w:pPr>
        <w:pStyle w:val="ChartGraphic0"/>
        <w:jc w:val="left"/>
        <w:rPr>
          <w:rFonts w:asciiTheme="minorHAnsi" w:hAnsiTheme="minorHAnsi"/>
          <w:color w:val="auto"/>
          <w:kern w:val="2"/>
          <w:sz w:val="16"/>
        </w:rPr>
      </w:pPr>
      <w:r>
        <w:rPr>
          <w:noProof/>
          <w:lang w:eastAsia="en-AU"/>
        </w:rPr>
        <w:pict w14:anchorId="180EC9AA">
          <v:shape id="_x0000_i1045" type="#_x0000_t75" style="width:226pt;height:224pt">
            <v:imagedata r:id="rId51" o:title=""/>
          </v:shape>
        </w:pict>
      </w:r>
      <w:r w:rsidR="00F41097">
        <w:rPr>
          <w:rFonts w:asciiTheme="minorHAnsi" w:hAnsiTheme="minorHAnsi"/>
          <w:color w:val="auto"/>
          <w:kern w:val="2"/>
          <w:sz w:val="16"/>
        </w:rPr>
        <w:t xml:space="preserve">Note: </w:t>
      </w:r>
      <w:r w:rsidR="00D50DE7">
        <w:rPr>
          <w:rFonts w:asciiTheme="minorHAnsi" w:hAnsiTheme="minorHAnsi"/>
          <w:color w:val="auto"/>
          <w:kern w:val="2"/>
          <w:sz w:val="16"/>
        </w:rPr>
        <w:t>Expressed as p</w:t>
      </w:r>
      <w:r w:rsidR="00F41097">
        <w:rPr>
          <w:rFonts w:asciiTheme="minorHAnsi" w:hAnsiTheme="minorHAnsi"/>
          <w:color w:val="auto"/>
          <w:kern w:val="2"/>
          <w:sz w:val="16"/>
        </w:rPr>
        <w:t xml:space="preserve">er cent of </w:t>
      </w:r>
      <w:r w:rsidR="00EA7E05">
        <w:rPr>
          <w:rFonts w:asciiTheme="minorHAnsi" w:hAnsiTheme="minorHAnsi"/>
          <w:color w:val="auto"/>
          <w:kern w:val="2"/>
          <w:sz w:val="16"/>
        </w:rPr>
        <w:t xml:space="preserve">net </w:t>
      </w:r>
      <w:r w:rsidR="00F41097">
        <w:rPr>
          <w:rFonts w:asciiTheme="minorHAnsi" w:hAnsiTheme="minorHAnsi"/>
          <w:color w:val="auto"/>
          <w:kern w:val="2"/>
          <w:sz w:val="16"/>
        </w:rPr>
        <w:t xml:space="preserve">household disposable income. </w:t>
      </w:r>
      <w:r w:rsidR="00885B21">
        <w:rPr>
          <w:rFonts w:asciiTheme="minorHAnsi" w:hAnsiTheme="minorHAnsi"/>
          <w:color w:val="auto"/>
          <w:kern w:val="2"/>
          <w:sz w:val="16"/>
        </w:rPr>
        <w:t xml:space="preserve">(f) are forecasts. </w:t>
      </w:r>
    </w:p>
    <w:p w14:paraId="3BC66097" w14:textId="77777777" w:rsidR="00F07C99" w:rsidRPr="001831B2" w:rsidRDefault="00CD34F9" w:rsidP="005130B2">
      <w:pPr>
        <w:pStyle w:val="ChartGraphic0"/>
        <w:jc w:val="left"/>
        <w:rPr>
          <w:rFonts w:asciiTheme="minorHAnsi" w:hAnsiTheme="minorHAnsi"/>
          <w:color w:val="auto"/>
          <w:kern w:val="2"/>
          <w:sz w:val="16"/>
        </w:rPr>
      </w:pPr>
      <w:r w:rsidRPr="00CD34F9">
        <w:rPr>
          <w:rFonts w:asciiTheme="minorHAnsi" w:hAnsiTheme="minorHAnsi"/>
          <w:kern w:val="2"/>
          <w:sz w:val="16"/>
        </w:rPr>
        <w:t>Source: ABS Cat. No. 5206.0 and Treasury</w:t>
      </w:r>
      <w:r w:rsidR="00676682">
        <w:rPr>
          <w:rFonts w:asciiTheme="minorHAnsi" w:hAnsiTheme="minorHAnsi"/>
          <w:kern w:val="2"/>
          <w:sz w:val="16"/>
        </w:rPr>
        <w:t>.</w:t>
      </w:r>
    </w:p>
    <w:p w14:paraId="44745932" w14:textId="77777777" w:rsidR="007512F1" w:rsidRDefault="007512F1" w:rsidP="005130B2">
      <w:pPr>
        <w:pStyle w:val="ChartGraphic0"/>
        <w:spacing w:before="120" w:after="120"/>
        <w:jc w:val="left"/>
        <w:rPr>
          <w:rFonts w:asciiTheme="minorHAnsi" w:hAnsiTheme="minorHAnsi"/>
          <w:b/>
          <w:color w:val="0000FF"/>
          <w:sz w:val="24"/>
        </w:rPr>
      </w:pPr>
      <w:r>
        <w:rPr>
          <w:rFonts w:asciiTheme="minorHAnsi" w:hAnsiTheme="minorHAnsi"/>
          <w:b/>
          <w:color w:val="0000FF"/>
          <w:sz w:val="24"/>
        </w:rPr>
        <w:t>Inflation is subdued</w:t>
      </w:r>
    </w:p>
    <w:p w14:paraId="3E8EB2EC" w14:textId="77777777" w:rsidR="000516AA" w:rsidRDefault="0042741E" w:rsidP="00C930CB">
      <w:pPr>
        <w:pStyle w:val="Bullet"/>
        <w:numPr>
          <w:ilvl w:val="0"/>
          <w:numId w:val="0"/>
        </w:numPr>
        <w:spacing w:after="0" w:line="240" w:lineRule="auto"/>
        <w:rPr>
          <w:rFonts w:asciiTheme="minorHAnsi" w:hAnsiTheme="minorHAnsi"/>
          <w:highlight w:val="yellow"/>
          <w:lang w:eastAsia="ja-JP"/>
        </w:rPr>
      </w:pPr>
      <w:r>
        <w:rPr>
          <w:rFonts w:asciiTheme="minorHAnsi" w:hAnsiTheme="minorHAnsi"/>
          <w:lang w:eastAsia="ja-JP"/>
        </w:rPr>
        <w:t>I</w:t>
      </w:r>
      <w:r w:rsidR="00DB6797">
        <w:rPr>
          <w:rFonts w:asciiTheme="minorHAnsi" w:hAnsiTheme="minorHAnsi"/>
          <w:lang w:eastAsia="ja-JP"/>
        </w:rPr>
        <w:t>nflation has been</w:t>
      </w:r>
      <w:r w:rsidR="007512F1">
        <w:rPr>
          <w:rFonts w:asciiTheme="minorHAnsi" w:hAnsiTheme="minorHAnsi"/>
          <w:lang w:eastAsia="ja-JP"/>
        </w:rPr>
        <w:t xml:space="preserve"> subdued</w:t>
      </w:r>
      <w:r w:rsidR="000E48C9">
        <w:rPr>
          <w:rFonts w:asciiTheme="minorHAnsi" w:hAnsiTheme="minorHAnsi"/>
          <w:lang w:eastAsia="ja-JP"/>
        </w:rPr>
        <w:t xml:space="preserve">. </w:t>
      </w:r>
      <w:r w:rsidR="00B0484F">
        <w:rPr>
          <w:rFonts w:asciiTheme="minorHAnsi" w:hAnsiTheme="minorHAnsi"/>
          <w:lang w:eastAsia="ja-JP"/>
        </w:rPr>
        <w:t xml:space="preserve">The GDP deflator has been falling and headline CPI grew by a moderate 0.2 </w:t>
      </w:r>
      <w:r w:rsidR="00EA78C7">
        <w:rPr>
          <w:rFonts w:asciiTheme="minorHAnsi" w:hAnsiTheme="minorHAnsi"/>
          <w:lang w:eastAsia="ja-JP"/>
        </w:rPr>
        <w:t>per </w:t>
      </w:r>
      <w:r w:rsidR="00B0484F">
        <w:rPr>
          <w:rFonts w:asciiTheme="minorHAnsi" w:hAnsiTheme="minorHAnsi"/>
          <w:lang w:eastAsia="ja-JP"/>
        </w:rPr>
        <w:t>cent in the December quarter 2014 and by 1.7 per cent through the year (</w:t>
      </w:r>
      <w:r w:rsidR="00B0484F" w:rsidRPr="00C930CB">
        <w:rPr>
          <w:rFonts w:asciiTheme="minorHAnsi" w:hAnsiTheme="minorHAnsi"/>
          <w:lang w:eastAsia="ja-JP"/>
        </w:rPr>
        <w:t xml:space="preserve">Chart </w:t>
      </w:r>
      <w:r w:rsidR="00375208" w:rsidRPr="00C930CB">
        <w:rPr>
          <w:rFonts w:asciiTheme="minorHAnsi" w:hAnsiTheme="minorHAnsi"/>
          <w:lang w:eastAsia="ja-JP"/>
        </w:rPr>
        <w:t>2</w:t>
      </w:r>
      <w:r w:rsidR="00727F58">
        <w:rPr>
          <w:rFonts w:asciiTheme="minorHAnsi" w:hAnsiTheme="minorHAnsi"/>
          <w:lang w:eastAsia="ja-JP"/>
        </w:rPr>
        <w:t>1</w:t>
      </w:r>
      <w:r w:rsidR="00B0484F" w:rsidRPr="00C930CB">
        <w:rPr>
          <w:rFonts w:asciiTheme="minorHAnsi" w:hAnsiTheme="minorHAnsi"/>
          <w:lang w:eastAsia="ja-JP"/>
        </w:rPr>
        <w:t>). The low inflation outcomes have been</w:t>
      </w:r>
      <w:r w:rsidR="000E48C9" w:rsidRPr="00C930CB">
        <w:rPr>
          <w:rFonts w:asciiTheme="minorHAnsi" w:hAnsiTheme="minorHAnsi"/>
          <w:lang w:eastAsia="ja-JP"/>
        </w:rPr>
        <w:t xml:space="preserve"> due to</w:t>
      </w:r>
      <w:r w:rsidR="00973996" w:rsidRPr="00C930CB">
        <w:rPr>
          <w:rFonts w:asciiTheme="minorHAnsi" w:hAnsiTheme="minorHAnsi"/>
          <w:lang w:eastAsia="ja-JP"/>
        </w:rPr>
        <w:t xml:space="preserve"> weak wage</w:t>
      </w:r>
      <w:r w:rsidR="00973996">
        <w:rPr>
          <w:rFonts w:asciiTheme="minorHAnsi" w:hAnsiTheme="minorHAnsi"/>
          <w:lang w:eastAsia="ja-JP"/>
        </w:rPr>
        <w:t xml:space="preserve"> growth</w:t>
      </w:r>
      <w:r w:rsidR="00896489">
        <w:rPr>
          <w:rFonts w:asciiTheme="minorHAnsi" w:hAnsiTheme="minorHAnsi"/>
          <w:lang w:eastAsia="ja-JP"/>
        </w:rPr>
        <w:t>,</w:t>
      </w:r>
      <w:r w:rsidR="00AD20AE">
        <w:rPr>
          <w:rFonts w:asciiTheme="minorHAnsi" w:hAnsiTheme="minorHAnsi"/>
          <w:lang w:eastAsia="ja-JP"/>
        </w:rPr>
        <w:t xml:space="preserve"> the </w:t>
      </w:r>
      <w:r w:rsidR="007512F1">
        <w:rPr>
          <w:rFonts w:asciiTheme="minorHAnsi" w:hAnsiTheme="minorHAnsi"/>
          <w:lang w:eastAsia="ja-JP"/>
        </w:rPr>
        <w:t>fall in oil prices and the repeal of the carbon tax.</w:t>
      </w:r>
      <w:r w:rsidR="000E48C9">
        <w:rPr>
          <w:rFonts w:asciiTheme="minorHAnsi" w:hAnsiTheme="minorHAnsi"/>
          <w:lang w:eastAsia="ja-JP"/>
        </w:rPr>
        <w:t xml:space="preserve"> </w:t>
      </w:r>
      <w:r w:rsidR="00973996">
        <w:rPr>
          <w:rFonts w:asciiTheme="minorHAnsi" w:hAnsiTheme="minorHAnsi"/>
          <w:lang w:eastAsia="ja-JP"/>
        </w:rPr>
        <w:t xml:space="preserve"> </w:t>
      </w:r>
      <w:r w:rsidR="008D711C">
        <w:rPr>
          <w:rFonts w:asciiTheme="minorHAnsi" w:hAnsiTheme="minorHAnsi"/>
          <w:lang w:eastAsia="ja-JP"/>
        </w:rPr>
        <w:t>Market non-tradeable service CPI inflation, which is particularly affected by wages growth, has declined markedly</w:t>
      </w:r>
      <w:r w:rsidR="008D711C" w:rsidRPr="00C9285B">
        <w:rPr>
          <w:rFonts w:asciiTheme="minorHAnsi" w:hAnsiTheme="minorHAnsi"/>
          <w:lang w:eastAsia="ja-JP"/>
        </w:rPr>
        <w:t>.</w:t>
      </w:r>
      <w:r w:rsidR="00B0484F" w:rsidRPr="00C9285B">
        <w:rPr>
          <w:rFonts w:asciiTheme="minorHAnsi" w:hAnsiTheme="minorHAnsi"/>
          <w:lang w:eastAsia="ja-JP"/>
        </w:rPr>
        <w:t xml:space="preserve"> </w:t>
      </w:r>
      <w:r w:rsidR="00680D0F">
        <w:rPr>
          <w:rFonts w:asciiTheme="minorHAnsi" w:hAnsiTheme="minorHAnsi"/>
          <w:lang w:eastAsia="ja-JP"/>
        </w:rPr>
        <w:t>Administered</w:t>
      </w:r>
      <w:r w:rsidR="00C9285B" w:rsidRPr="00C9285B">
        <w:rPr>
          <w:rFonts w:asciiTheme="minorHAnsi" w:hAnsiTheme="minorHAnsi"/>
          <w:lang w:eastAsia="ja-JP"/>
        </w:rPr>
        <w:t xml:space="preserve"> price</w:t>
      </w:r>
      <w:r w:rsidR="00B0484F" w:rsidRPr="00C9285B">
        <w:rPr>
          <w:rFonts w:asciiTheme="minorHAnsi" w:hAnsiTheme="minorHAnsi"/>
          <w:lang w:eastAsia="ja-JP"/>
        </w:rPr>
        <w:t xml:space="preserve"> inflation ha</w:t>
      </w:r>
      <w:r w:rsidR="00680D0F">
        <w:rPr>
          <w:rFonts w:asciiTheme="minorHAnsi" w:hAnsiTheme="minorHAnsi"/>
          <w:lang w:eastAsia="ja-JP"/>
        </w:rPr>
        <w:t>s also fallen after recent strength</w:t>
      </w:r>
      <w:r w:rsidR="00C9285B" w:rsidRPr="00C9285B">
        <w:rPr>
          <w:rFonts w:asciiTheme="minorHAnsi" w:hAnsiTheme="minorHAnsi"/>
          <w:lang w:eastAsia="ja-JP"/>
        </w:rPr>
        <w:t>,</w:t>
      </w:r>
      <w:r w:rsidR="00B0484F" w:rsidRPr="00C9285B">
        <w:rPr>
          <w:rFonts w:asciiTheme="minorHAnsi" w:hAnsiTheme="minorHAnsi"/>
          <w:lang w:eastAsia="ja-JP"/>
        </w:rPr>
        <w:t xml:space="preserve"> due to the repeal of the carbon tax.</w:t>
      </w:r>
    </w:p>
    <w:p w14:paraId="0372E6D3" w14:textId="77777777" w:rsidR="00676682" w:rsidRDefault="00676682" w:rsidP="00024A80">
      <w:pPr>
        <w:spacing w:before="120" w:after="0"/>
        <w:jc w:val="center"/>
        <w:rPr>
          <w:rFonts w:asciiTheme="minorHAnsi" w:hAnsiTheme="minorHAnsi"/>
          <w:b/>
        </w:rPr>
      </w:pPr>
    </w:p>
    <w:p w14:paraId="6A0DCD05" w14:textId="77777777" w:rsidR="00024A80" w:rsidRPr="00E331C6" w:rsidRDefault="00024A80" w:rsidP="00024A80">
      <w:pPr>
        <w:spacing w:before="120" w:after="0"/>
        <w:jc w:val="center"/>
        <w:rPr>
          <w:rFonts w:asciiTheme="minorHAnsi" w:hAnsiTheme="minorHAnsi"/>
          <w:b/>
        </w:rPr>
      </w:pPr>
      <w:r w:rsidRPr="00383D9F">
        <w:rPr>
          <w:rFonts w:asciiTheme="minorHAnsi" w:hAnsiTheme="minorHAnsi"/>
          <w:b/>
        </w:rPr>
        <w:t xml:space="preserve">Chart </w:t>
      </w:r>
      <w:r w:rsidR="00375208" w:rsidRPr="00C930CB">
        <w:rPr>
          <w:rFonts w:asciiTheme="minorHAnsi" w:hAnsiTheme="minorHAnsi"/>
          <w:b/>
        </w:rPr>
        <w:t>2</w:t>
      </w:r>
      <w:r w:rsidR="00727F58">
        <w:rPr>
          <w:rFonts w:asciiTheme="minorHAnsi" w:hAnsiTheme="minorHAnsi"/>
          <w:b/>
        </w:rPr>
        <w:t>1</w:t>
      </w:r>
      <w:r w:rsidRPr="00C930CB">
        <w:rPr>
          <w:rFonts w:asciiTheme="minorHAnsi" w:hAnsiTheme="minorHAnsi"/>
          <w:b/>
        </w:rPr>
        <w:t>: CPI</w:t>
      </w:r>
      <w:r>
        <w:rPr>
          <w:rFonts w:asciiTheme="minorHAnsi" w:hAnsiTheme="minorHAnsi"/>
          <w:b/>
        </w:rPr>
        <w:t xml:space="preserve"> inflation</w:t>
      </w:r>
    </w:p>
    <w:p w14:paraId="2E7F24A4" w14:textId="57E73E9C" w:rsidR="00024A80" w:rsidRDefault="00747EAD" w:rsidP="009D2F9C">
      <w:pPr>
        <w:pStyle w:val="Bullet"/>
        <w:numPr>
          <w:ilvl w:val="0"/>
          <w:numId w:val="0"/>
        </w:numPr>
        <w:spacing w:line="240" w:lineRule="auto"/>
        <w:rPr>
          <w:rFonts w:asciiTheme="minorHAnsi" w:hAnsiTheme="minorHAnsi"/>
          <w:lang w:eastAsia="ja-JP"/>
        </w:rPr>
      </w:pPr>
      <w:r>
        <w:rPr>
          <w:rFonts w:asciiTheme="minorHAnsi" w:hAnsiTheme="minorHAnsi"/>
          <w:sz w:val="16"/>
          <w:szCs w:val="16"/>
        </w:rPr>
        <w:pict w14:anchorId="255563ED">
          <v:shape id="_x0000_i1046" type="#_x0000_t75" style="width:226pt;height:226pt">
            <v:imagedata r:id="rId52" o:title=""/>
          </v:shape>
        </w:pict>
      </w:r>
      <w:r w:rsidR="00024A80" w:rsidRPr="00024A80">
        <w:rPr>
          <w:rFonts w:asciiTheme="minorHAnsi" w:hAnsiTheme="minorHAnsi"/>
          <w:sz w:val="16"/>
          <w:szCs w:val="16"/>
        </w:rPr>
        <w:t xml:space="preserve"> </w:t>
      </w:r>
      <w:r w:rsidR="00024A80" w:rsidRPr="00E331C6">
        <w:rPr>
          <w:rFonts w:asciiTheme="minorHAnsi" w:hAnsiTheme="minorHAnsi"/>
          <w:sz w:val="16"/>
          <w:szCs w:val="16"/>
        </w:rPr>
        <w:t xml:space="preserve">Source: </w:t>
      </w:r>
      <w:r w:rsidR="00024A80">
        <w:rPr>
          <w:rFonts w:asciiTheme="minorHAnsi" w:hAnsiTheme="minorHAnsi"/>
          <w:sz w:val="16"/>
          <w:szCs w:val="16"/>
        </w:rPr>
        <w:t xml:space="preserve">ABS </w:t>
      </w:r>
      <w:r w:rsidR="0084160C">
        <w:rPr>
          <w:rFonts w:asciiTheme="minorHAnsi" w:hAnsiTheme="minorHAnsi"/>
          <w:sz w:val="16"/>
          <w:szCs w:val="16"/>
        </w:rPr>
        <w:t>C</w:t>
      </w:r>
      <w:r w:rsidR="00024A80">
        <w:rPr>
          <w:rFonts w:asciiTheme="minorHAnsi" w:hAnsiTheme="minorHAnsi"/>
          <w:sz w:val="16"/>
          <w:szCs w:val="16"/>
        </w:rPr>
        <w:t>at</w:t>
      </w:r>
      <w:r w:rsidR="00024A80" w:rsidRPr="00E331C6">
        <w:rPr>
          <w:rFonts w:asciiTheme="minorHAnsi" w:hAnsiTheme="minorHAnsi"/>
          <w:sz w:val="16"/>
          <w:szCs w:val="16"/>
        </w:rPr>
        <w:t>.</w:t>
      </w:r>
      <w:r w:rsidR="00024A80">
        <w:rPr>
          <w:rFonts w:asciiTheme="minorHAnsi" w:hAnsiTheme="minorHAnsi"/>
          <w:sz w:val="16"/>
          <w:szCs w:val="16"/>
        </w:rPr>
        <w:t xml:space="preserve"> </w:t>
      </w:r>
      <w:r w:rsidR="0084160C">
        <w:rPr>
          <w:rFonts w:asciiTheme="minorHAnsi" w:hAnsiTheme="minorHAnsi"/>
          <w:sz w:val="16"/>
          <w:szCs w:val="16"/>
        </w:rPr>
        <w:t>N</w:t>
      </w:r>
      <w:r w:rsidR="00024A80">
        <w:rPr>
          <w:rFonts w:asciiTheme="minorHAnsi" w:hAnsiTheme="minorHAnsi"/>
          <w:sz w:val="16"/>
          <w:szCs w:val="16"/>
        </w:rPr>
        <w:t>o. 6401.0.</w:t>
      </w:r>
    </w:p>
    <w:p w14:paraId="5EAD69AA" w14:textId="77777777" w:rsidR="007A4FBC" w:rsidRDefault="00D50DE7" w:rsidP="009D2F9C">
      <w:pPr>
        <w:pStyle w:val="Bullet"/>
        <w:numPr>
          <w:ilvl w:val="0"/>
          <w:numId w:val="0"/>
        </w:numPr>
        <w:spacing w:line="240" w:lineRule="auto"/>
        <w:rPr>
          <w:rFonts w:asciiTheme="minorHAnsi" w:hAnsiTheme="minorHAnsi"/>
          <w:lang w:eastAsia="ja-JP"/>
        </w:rPr>
      </w:pPr>
      <w:r>
        <w:rPr>
          <w:rFonts w:asciiTheme="minorHAnsi" w:hAnsiTheme="minorHAnsi"/>
          <w:lang w:eastAsia="ja-JP"/>
        </w:rPr>
        <w:t>Going forward, consumer price inflation is expected to rise towards the middle of the RBA’s target band. While there</w:t>
      </w:r>
      <w:r w:rsidR="00F76F0F">
        <w:rPr>
          <w:rFonts w:asciiTheme="minorHAnsi" w:hAnsiTheme="minorHAnsi"/>
          <w:lang w:eastAsia="ja-JP"/>
        </w:rPr>
        <w:t xml:space="preserve"> is an absence of wage pressure</w:t>
      </w:r>
      <w:r>
        <w:rPr>
          <w:rFonts w:asciiTheme="minorHAnsi" w:hAnsiTheme="minorHAnsi"/>
          <w:lang w:eastAsia="ja-JP"/>
        </w:rPr>
        <w:t xml:space="preserve">, the decline in the exchange rate and </w:t>
      </w:r>
      <w:r w:rsidR="008156CD">
        <w:rPr>
          <w:rFonts w:asciiTheme="minorHAnsi" w:hAnsiTheme="minorHAnsi"/>
          <w:lang w:eastAsia="ja-JP"/>
        </w:rPr>
        <w:t xml:space="preserve">the </w:t>
      </w:r>
      <w:r>
        <w:rPr>
          <w:rFonts w:asciiTheme="minorHAnsi" w:hAnsiTheme="minorHAnsi"/>
          <w:lang w:eastAsia="ja-JP"/>
        </w:rPr>
        <w:t xml:space="preserve">increase in the tobacco excise </w:t>
      </w:r>
      <w:r w:rsidR="006C4793">
        <w:rPr>
          <w:rFonts w:asciiTheme="minorHAnsi" w:hAnsiTheme="minorHAnsi"/>
          <w:lang w:eastAsia="ja-JP"/>
        </w:rPr>
        <w:t>are</w:t>
      </w:r>
      <w:r>
        <w:rPr>
          <w:rFonts w:asciiTheme="minorHAnsi" w:hAnsiTheme="minorHAnsi"/>
          <w:lang w:eastAsia="ja-JP"/>
        </w:rPr>
        <w:t xml:space="preserve"> expected to contribute positively to CPI inflation.  </w:t>
      </w:r>
    </w:p>
    <w:p w14:paraId="3DBB808A" w14:textId="77777777" w:rsidR="00D50DE7" w:rsidRDefault="00D50DE7" w:rsidP="001831B2">
      <w:pPr>
        <w:spacing w:after="0"/>
        <w:rPr>
          <w:rFonts w:asciiTheme="minorHAnsi" w:hAnsiTheme="minorHAnsi"/>
          <w:b/>
        </w:rPr>
      </w:pPr>
      <w:r>
        <w:rPr>
          <w:rFonts w:asciiTheme="minorHAnsi" w:hAnsiTheme="minorHAnsi"/>
          <w:lang w:eastAsia="ja-JP"/>
        </w:rPr>
        <w:t>The GDP deflator is expected</w:t>
      </w:r>
      <w:r w:rsidR="000361C1">
        <w:rPr>
          <w:rFonts w:asciiTheme="minorHAnsi" w:hAnsiTheme="minorHAnsi"/>
          <w:lang w:eastAsia="ja-JP"/>
        </w:rPr>
        <w:t xml:space="preserve"> to</w:t>
      </w:r>
      <w:r>
        <w:rPr>
          <w:rFonts w:asciiTheme="minorHAnsi" w:hAnsiTheme="minorHAnsi"/>
          <w:lang w:eastAsia="ja-JP"/>
        </w:rPr>
        <w:t xml:space="preserve"> fall in 2014-15, reflecting the substantial forecast decline in export prices, before growing in 2015-16 and 2016-17.</w:t>
      </w:r>
    </w:p>
    <w:p w14:paraId="5D3F098B" w14:textId="77777777" w:rsidR="006B6E9E" w:rsidRPr="00492B91" w:rsidRDefault="006B6E9E" w:rsidP="005130B2">
      <w:pPr>
        <w:spacing w:after="0" w:line="240" w:lineRule="auto"/>
        <w:jc w:val="left"/>
        <w:rPr>
          <w:sz w:val="18"/>
          <w:szCs w:val="18"/>
        </w:rPr>
      </w:pPr>
      <w:r>
        <w:rPr>
          <w:rFonts w:asciiTheme="minorHAnsi" w:hAnsiTheme="minorHAnsi"/>
          <w:sz w:val="16"/>
          <w:szCs w:val="16"/>
        </w:rPr>
        <w:t xml:space="preserve"> </w:t>
      </w:r>
    </w:p>
    <w:p w14:paraId="565E0A69" w14:textId="77777777" w:rsidR="00D44578" w:rsidRPr="00D44578" w:rsidRDefault="00D44578" w:rsidP="005130B2">
      <w:pPr>
        <w:pStyle w:val="Bullet"/>
        <w:numPr>
          <w:ilvl w:val="0"/>
          <w:numId w:val="0"/>
        </w:numPr>
        <w:spacing w:before="120" w:after="120" w:line="240" w:lineRule="auto"/>
        <w:rPr>
          <w:rFonts w:asciiTheme="minorHAnsi" w:hAnsiTheme="minorHAnsi"/>
          <w:b/>
          <w:color w:val="0000FF"/>
          <w:sz w:val="24"/>
        </w:rPr>
      </w:pPr>
      <w:r w:rsidRPr="00CC0237">
        <w:rPr>
          <w:rFonts w:asciiTheme="minorHAnsi" w:hAnsiTheme="minorHAnsi"/>
          <w:b/>
          <w:color w:val="0000FF"/>
          <w:sz w:val="24"/>
        </w:rPr>
        <w:t>Nominal GDP growth below trend</w:t>
      </w:r>
    </w:p>
    <w:p w14:paraId="70C25414" w14:textId="77777777" w:rsidR="008C2028" w:rsidRDefault="00D44578" w:rsidP="009D2F9C">
      <w:pPr>
        <w:pStyle w:val="Bullet"/>
        <w:numPr>
          <w:ilvl w:val="0"/>
          <w:numId w:val="0"/>
        </w:numPr>
        <w:spacing w:line="240" w:lineRule="auto"/>
        <w:rPr>
          <w:rFonts w:asciiTheme="minorHAnsi" w:hAnsiTheme="minorHAnsi"/>
          <w:lang w:eastAsia="ja-JP"/>
        </w:rPr>
      </w:pPr>
      <w:r>
        <w:rPr>
          <w:rFonts w:asciiTheme="minorHAnsi" w:hAnsiTheme="minorHAnsi"/>
          <w:lang w:eastAsia="ja-JP"/>
        </w:rPr>
        <w:t>Nominal GDP growth is expected to remain weak</w:t>
      </w:r>
      <w:r w:rsidR="005968F7">
        <w:rPr>
          <w:rFonts w:asciiTheme="minorHAnsi" w:hAnsiTheme="minorHAnsi"/>
          <w:lang w:eastAsia="ja-JP"/>
        </w:rPr>
        <w:t xml:space="preserve"> with domestic price growth remaining soft as part of </w:t>
      </w:r>
      <w:r w:rsidR="0089429D">
        <w:rPr>
          <w:rFonts w:asciiTheme="minorHAnsi" w:hAnsiTheme="minorHAnsi"/>
          <w:lang w:eastAsia="ja-JP"/>
        </w:rPr>
        <w:t xml:space="preserve">the adjustment in the economy and </w:t>
      </w:r>
      <w:r w:rsidR="006C4793">
        <w:rPr>
          <w:rFonts w:asciiTheme="minorHAnsi" w:hAnsiTheme="minorHAnsi"/>
          <w:lang w:eastAsia="ja-JP"/>
        </w:rPr>
        <w:t xml:space="preserve">with </w:t>
      </w:r>
      <w:r w:rsidR="0089429D">
        <w:rPr>
          <w:rFonts w:asciiTheme="minorHAnsi" w:hAnsiTheme="minorHAnsi"/>
          <w:lang w:eastAsia="ja-JP"/>
        </w:rPr>
        <w:t>the terms of trade continuing to decline</w:t>
      </w:r>
      <w:r w:rsidR="00676682">
        <w:rPr>
          <w:rFonts w:asciiTheme="minorHAnsi" w:hAnsiTheme="minorHAnsi"/>
          <w:lang w:eastAsia="ja-JP"/>
        </w:rPr>
        <w:t>,</w:t>
      </w:r>
      <w:r w:rsidR="0089429D">
        <w:rPr>
          <w:rFonts w:asciiTheme="minorHAnsi" w:hAnsiTheme="minorHAnsi"/>
          <w:lang w:eastAsia="ja-JP"/>
        </w:rPr>
        <w:t xml:space="preserve"> reflect</w:t>
      </w:r>
      <w:r w:rsidR="00155301">
        <w:rPr>
          <w:rFonts w:asciiTheme="minorHAnsi" w:hAnsiTheme="minorHAnsi"/>
          <w:lang w:eastAsia="ja-JP"/>
        </w:rPr>
        <w:t>ing</w:t>
      </w:r>
      <w:r w:rsidR="0089429D">
        <w:rPr>
          <w:rFonts w:asciiTheme="minorHAnsi" w:hAnsiTheme="minorHAnsi"/>
          <w:lang w:eastAsia="ja-JP"/>
        </w:rPr>
        <w:t xml:space="preserve"> weaker commodity prices. Nominal GDP is forecast </w:t>
      </w:r>
      <w:r w:rsidR="0089429D" w:rsidRPr="00383D9F">
        <w:rPr>
          <w:rFonts w:asciiTheme="minorHAnsi" w:hAnsiTheme="minorHAnsi"/>
          <w:lang w:eastAsia="ja-JP"/>
        </w:rPr>
        <w:t xml:space="preserve">to grow by </w:t>
      </w:r>
      <w:r w:rsidR="00681848" w:rsidRPr="00383D9F">
        <w:rPr>
          <w:rFonts w:asciiTheme="minorHAnsi" w:hAnsiTheme="minorHAnsi"/>
          <w:lang w:eastAsia="ja-JP"/>
        </w:rPr>
        <w:t xml:space="preserve">3½ </w:t>
      </w:r>
      <w:r w:rsidR="000361C1">
        <w:rPr>
          <w:rFonts w:asciiTheme="minorHAnsi" w:hAnsiTheme="minorHAnsi"/>
          <w:lang w:eastAsia="ja-JP"/>
        </w:rPr>
        <w:t xml:space="preserve">per cent in 2015-16 </w:t>
      </w:r>
      <w:r w:rsidR="00681848" w:rsidRPr="00383D9F">
        <w:rPr>
          <w:rFonts w:asciiTheme="minorHAnsi" w:hAnsiTheme="minorHAnsi"/>
          <w:lang w:eastAsia="ja-JP"/>
        </w:rPr>
        <w:t>and</w:t>
      </w:r>
      <w:r w:rsidR="007A0D08" w:rsidRPr="00383D9F">
        <w:rPr>
          <w:rFonts w:asciiTheme="minorHAnsi" w:hAnsiTheme="minorHAnsi"/>
          <w:lang w:eastAsia="ja-JP"/>
        </w:rPr>
        <w:t xml:space="preserve"> </w:t>
      </w:r>
      <w:r w:rsidR="00681848" w:rsidRPr="00383D9F">
        <w:rPr>
          <w:rFonts w:asciiTheme="minorHAnsi" w:hAnsiTheme="minorHAnsi"/>
          <w:lang w:eastAsia="ja-JP"/>
        </w:rPr>
        <w:t>5¼</w:t>
      </w:r>
      <w:r w:rsidR="00681848" w:rsidRPr="001831B2">
        <w:rPr>
          <w:rFonts w:asciiTheme="minorHAnsi" w:hAnsiTheme="minorHAnsi"/>
          <w:lang w:eastAsia="ja-JP"/>
        </w:rPr>
        <w:t xml:space="preserve"> per</w:t>
      </w:r>
      <w:r w:rsidRPr="001831B2">
        <w:rPr>
          <w:rFonts w:asciiTheme="minorHAnsi" w:hAnsiTheme="minorHAnsi"/>
          <w:lang w:eastAsia="ja-JP"/>
        </w:rPr>
        <w:t xml:space="preserve"> cent in 2016-17</w:t>
      </w:r>
      <w:r w:rsidR="007A4FBC" w:rsidRPr="001831B2">
        <w:rPr>
          <w:rFonts w:asciiTheme="minorHAnsi" w:hAnsiTheme="minorHAnsi"/>
          <w:lang w:eastAsia="ja-JP"/>
        </w:rPr>
        <w:t xml:space="preserve"> (</w:t>
      </w:r>
      <w:r w:rsidR="007A4FBC" w:rsidRPr="00C930CB">
        <w:rPr>
          <w:rFonts w:asciiTheme="minorHAnsi" w:hAnsiTheme="minorHAnsi"/>
          <w:lang w:eastAsia="ja-JP"/>
        </w:rPr>
        <w:t xml:space="preserve">Chart </w:t>
      </w:r>
      <w:r w:rsidR="00375208" w:rsidRPr="00C930CB">
        <w:rPr>
          <w:rFonts w:asciiTheme="minorHAnsi" w:hAnsiTheme="minorHAnsi"/>
          <w:lang w:eastAsia="ja-JP"/>
        </w:rPr>
        <w:t>2</w:t>
      </w:r>
      <w:r w:rsidR="00727F58">
        <w:rPr>
          <w:rFonts w:asciiTheme="minorHAnsi" w:hAnsiTheme="minorHAnsi"/>
          <w:lang w:eastAsia="ja-JP"/>
        </w:rPr>
        <w:t>2</w:t>
      </w:r>
      <w:r w:rsidR="007A4FBC" w:rsidRPr="00C930CB">
        <w:rPr>
          <w:rFonts w:asciiTheme="minorHAnsi" w:hAnsiTheme="minorHAnsi"/>
          <w:lang w:eastAsia="ja-JP"/>
        </w:rPr>
        <w:t>)</w:t>
      </w:r>
      <w:r w:rsidRPr="00C930CB">
        <w:rPr>
          <w:rFonts w:asciiTheme="minorHAnsi" w:hAnsiTheme="minorHAnsi"/>
          <w:lang w:eastAsia="ja-JP"/>
        </w:rPr>
        <w:t>.</w:t>
      </w:r>
      <w:r w:rsidR="008C2028">
        <w:rPr>
          <w:rFonts w:asciiTheme="minorHAnsi" w:hAnsiTheme="minorHAnsi"/>
          <w:lang w:eastAsia="ja-JP"/>
        </w:rPr>
        <w:t xml:space="preserve"> </w:t>
      </w:r>
    </w:p>
    <w:p w14:paraId="6A207FB8" w14:textId="77777777" w:rsidR="00977764" w:rsidRDefault="00977764" w:rsidP="009D2F9C">
      <w:pPr>
        <w:pStyle w:val="Bullet"/>
        <w:numPr>
          <w:ilvl w:val="0"/>
          <w:numId w:val="0"/>
        </w:numPr>
        <w:spacing w:line="240" w:lineRule="auto"/>
        <w:rPr>
          <w:rFonts w:asciiTheme="minorHAnsi" w:hAnsiTheme="minorHAnsi"/>
          <w:lang w:eastAsia="ja-JP"/>
        </w:rPr>
      </w:pPr>
    </w:p>
    <w:p w14:paraId="7BD0AACE" w14:textId="77777777" w:rsidR="00977764" w:rsidRPr="00587BCC" w:rsidRDefault="00977764" w:rsidP="00977764">
      <w:pPr>
        <w:keepNext/>
        <w:autoSpaceDE w:val="0"/>
        <w:autoSpaceDN w:val="0"/>
        <w:spacing w:after="0"/>
        <w:jc w:val="center"/>
        <w:rPr>
          <w:rFonts w:asciiTheme="minorHAnsi" w:hAnsiTheme="minorHAnsi"/>
          <w:b/>
        </w:rPr>
      </w:pPr>
      <w:r w:rsidRPr="00C930CB">
        <w:rPr>
          <w:rFonts w:asciiTheme="minorHAnsi" w:hAnsiTheme="minorHAnsi"/>
          <w:b/>
          <w:lang w:eastAsia="ja-JP"/>
        </w:rPr>
        <w:t xml:space="preserve">Chart </w:t>
      </w:r>
      <w:r w:rsidR="00375208" w:rsidRPr="00C930CB">
        <w:rPr>
          <w:rFonts w:asciiTheme="minorHAnsi" w:hAnsiTheme="minorHAnsi"/>
          <w:b/>
          <w:lang w:eastAsia="ja-JP"/>
        </w:rPr>
        <w:t>2</w:t>
      </w:r>
      <w:r w:rsidR="00727F58">
        <w:rPr>
          <w:rFonts w:asciiTheme="minorHAnsi" w:hAnsiTheme="minorHAnsi"/>
          <w:b/>
          <w:lang w:eastAsia="ja-JP"/>
        </w:rPr>
        <w:t>2</w:t>
      </w:r>
      <w:r w:rsidRPr="00C930CB">
        <w:rPr>
          <w:rFonts w:asciiTheme="minorHAnsi" w:hAnsiTheme="minorHAnsi"/>
          <w:b/>
          <w:lang w:eastAsia="ja-JP"/>
        </w:rPr>
        <w:t>: Nominal</w:t>
      </w:r>
      <w:r w:rsidRPr="00262620">
        <w:rPr>
          <w:rFonts w:asciiTheme="minorHAnsi" w:hAnsiTheme="minorHAnsi"/>
          <w:b/>
        </w:rPr>
        <w:t xml:space="preserve"> GDP growth </w:t>
      </w:r>
    </w:p>
    <w:p w14:paraId="0F358F6F" w14:textId="341E8E41" w:rsidR="00885B21" w:rsidRDefault="00747EAD" w:rsidP="005130B2">
      <w:pPr>
        <w:pStyle w:val="ChartGraphic0"/>
        <w:jc w:val="left"/>
        <w:rPr>
          <w:rFonts w:asciiTheme="minorHAnsi" w:hAnsiTheme="minorHAnsi"/>
          <w:color w:val="auto"/>
          <w:kern w:val="2"/>
          <w:sz w:val="16"/>
        </w:rPr>
      </w:pPr>
      <w:r>
        <w:pict w14:anchorId="657E2A02">
          <v:shape id="_x0000_i1047" type="#_x0000_t75" style="width:223pt;height:224pt">
            <v:imagedata r:id="rId53" o:title=""/>
          </v:shape>
        </w:pict>
      </w:r>
      <w:r w:rsidR="00885B21" w:rsidRPr="00885B21">
        <w:rPr>
          <w:rFonts w:asciiTheme="minorHAnsi" w:hAnsiTheme="minorHAnsi"/>
          <w:color w:val="auto"/>
          <w:kern w:val="2"/>
          <w:sz w:val="16"/>
        </w:rPr>
        <w:t xml:space="preserve"> </w:t>
      </w:r>
      <w:r w:rsidR="00885B21">
        <w:rPr>
          <w:rFonts w:asciiTheme="minorHAnsi" w:hAnsiTheme="minorHAnsi"/>
          <w:color w:val="auto"/>
          <w:kern w:val="2"/>
          <w:sz w:val="16"/>
        </w:rPr>
        <w:t xml:space="preserve">Note: (f) are forecasts. </w:t>
      </w:r>
    </w:p>
    <w:p w14:paraId="14CC4CB3" w14:textId="77777777" w:rsidR="00977764" w:rsidRDefault="00977764" w:rsidP="005130B2">
      <w:pPr>
        <w:pStyle w:val="ChartGraphic0"/>
        <w:jc w:val="left"/>
        <w:rPr>
          <w:rFonts w:asciiTheme="minorHAnsi" w:hAnsiTheme="minorHAnsi"/>
          <w:color w:val="auto"/>
          <w:kern w:val="2"/>
          <w:sz w:val="16"/>
        </w:rPr>
      </w:pPr>
      <w:r w:rsidRPr="00587BCC">
        <w:rPr>
          <w:rFonts w:asciiTheme="minorHAnsi" w:hAnsiTheme="minorHAnsi"/>
          <w:color w:val="auto"/>
          <w:kern w:val="2"/>
          <w:sz w:val="16"/>
        </w:rPr>
        <w:t xml:space="preserve">Source: ABS </w:t>
      </w:r>
      <w:r w:rsidR="0084160C">
        <w:rPr>
          <w:rFonts w:asciiTheme="minorHAnsi" w:hAnsiTheme="minorHAnsi"/>
          <w:color w:val="auto"/>
          <w:kern w:val="2"/>
          <w:sz w:val="16"/>
        </w:rPr>
        <w:t>C</w:t>
      </w:r>
      <w:r w:rsidRPr="00587BCC">
        <w:rPr>
          <w:rFonts w:asciiTheme="minorHAnsi" w:hAnsiTheme="minorHAnsi"/>
          <w:color w:val="auto"/>
          <w:kern w:val="2"/>
          <w:sz w:val="16"/>
        </w:rPr>
        <w:t xml:space="preserve">at. </w:t>
      </w:r>
      <w:r w:rsidR="0084160C">
        <w:rPr>
          <w:rFonts w:asciiTheme="minorHAnsi" w:hAnsiTheme="minorHAnsi"/>
          <w:color w:val="auto"/>
          <w:kern w:val="2"/>
          <w:sz w:val="16"/>
        </w:rPr>
        <w:t>N</w:t>
      </w:r>
      <w:r w:rsidRPr="00587BCC">
        <w:rPr>
          <w:rFonts w:asciiTheme="minorHAnsi" w:hAnsiTheme="minorHAnsi"/>
          <w:color w:val="auto"/>
          <w:kern w:val="2"/>
          <w:sz w:val="16"/>
        </w:rPr>
        <w:t>o. 5206.0 and Treasury.</w:t>
      </w:r>
    </w:p>
    <w:p w14:paraId="7CA72B6B" w14:textId="77777777" w:rsidR="00853130" w:rsidRDefault="00155301" w:rsidP="005130B2">
      <w:pPr>
        <w:pStyle w:val="Bullet"/>
        <w:numPr>
          <w:ilvl w:val="0"/>
          <w:numId w:val="0"/>
        </w:numPr>
        <w:spacing w:before="120" w:line="240" w:lineRule="auto"/>
        <w:rPr>
          <w:rFonts w:asciiTheme="minorHAnsi" w:hAnsiTheme="minorHAnsi"/>
          <w:lang w:eastAsia="ja-JP"/>
        </w:rPr>
      </w:pPr>
      <w:r>
        <w:rPr>
          <w:rFonts w:asciiTheme="minorHAnsi" w:hAnsiTheme="minorHAnsi"/>
          <w:lang w:eastAsia="ja-JP"/>
        </w:rPr>
        <w:t>Weaker wages are an important part of the nominal GDP write</w:t>
      </w:r>
      <w:r w:rsidR="004F6F15">
        <w:rPr>
          <w:rFonts w:asciiTheme="minorHAnsi" w:hAnsiTheme="minorHAnsi"/>
          <w:lang w:eastAsia="ja-JP"/>
        </w:rPr>
        <w:t>-</w:t>
      </w:r>
      <w:r>
        <w:rPr>
          <w:rFonts w:asciiTheme="minorHAnsi" w:hAnsiTheme="minorHAnsi"/>
          <w:lang w:eastAsia="ja-JP"/>
        </w:rPr>
        <w:t>down.</w:t>
      </w:r>
      <w:r w:rsidR="00DC0F78">
        <w:rPr>
          <w:rFonts w:asciiTheme="minorHAnsi" w:hAnsiTheme="minorHAnsi"/>
          <w:lang w:eastAsia="ja-JP"/>
        </w:rPr>
        <w:t xml:space="preserve"> </w:t>
      </w:r>
      <w:r w:rsidR="00853130" w:rsidRPr="00B56EC0">
        <w:rPr>
          <w:rFonts w:asciiTheme="minorHAnsi" w:hAnsiTheme="minorHAnsi"/>
          <w:lang w:eastAsia="ja-JP"/>
        </w:rPr>
        <w:t>The National Accounts measure of wages (AENA) grew by 0.2 per cent in the December quarter, well below its average rate of 0.9 per cent. This weakness in the December quart</w:t>
      </w:r>
      <w:r w:rsidR="00EA78C7">
        <w:rPr>
          <w:rFonts w:asciiTheme="minorHAnsi" w:hAnsiTheme="minorHAnsi"/>
          <w:lang w:eastAsia="ja-JP"/>
        </w:rPr>
        <w:t>er has negative impacts on wage levels</w:t>
      </w:r>
      <w:r w:rsidR="00853130" w:rsidRPr="00B56EC0">
        <w:rPr>
          <w:rFonts w:asciiTheme="minorHAnsi" w:hAnsiTheme="minorHAnsi"/>
          <w:lang w:eastAsia="ja-JP"/>
        </w:rPr>
        <w:t xml:space="preserve"> across the forecast period as wages are growing off a lower base. </w:t>
      </w:r>
      <w:r w:rsidR="00024A80">
        <w:rPr>
          <w:rFonts w:asciiTheme="minorHAnsi" w:hAnsiTheme="minorHAnsi"/>
          <w:lang w:eastAsia="ja-JP"/>
        </w:rPr>
        <w:t>This lower base, in combination</w:t>
      </w:r>
      <w:r w:rsidR="00853130" w:rsidRPr="00B56EC0">
        <w:rPr>
          <w:rFonts w:asciiTheme="minorHAnsi" w:hAnsiTheme="minorHAnsi"/>
          <w:lang w:eastAsia="ja-JP"/>
        </w:rPr>
        <w:t xml:space="preserve"> with the</w:t>
      </w:r>
      <w:r w:rsidR="00C60CE4">
        <w:rPr>
          <w:rFonts w:asciiTheme="minorHAnsi" w:hAnsiTheme="minorHAnsi"/>
          <w:lang w:eastAsia="ja-JP"/>
        </w:rPr>
        <w:t xml:space="preserve"> weaker outlook for wages</w:t>
      </w:r>
      <w:r w:rsidR="00EA78C7">
        <w:rPr>
          <w:rFonts w:asciiTheme="minorHAnsi" w:hAnsiTheme="minorHAnsi"/>
          <w:lang w:eastAsia="ja-JP"/>
        </w:rPr>
        <w:t xml:space="preserve"> growth and slightly weaker employment growth</w:t>
      </w:r>
      <w:r w:rsidR="00125252">
        <w:rPr>
          <w:rFonts w:asciiTheme="minorHAnsi" w:hAnsiTheme="minorHAnsi"/>
          <w:lang w:eastAsia="ja-JP"/>
        </w:rPr>
        <w:t>, means the forecast</w:t>
      </w:r>
      <w:r w:rsidR="00853130" w:rsidRPr="00B56EC0">
        <w:rPr>
          <w:rFonts w:asciiTheme="minorHAnsi" w:hAnsiTheme="minorHAnsi"/>
          <w:lang w:eastAsia="ja-JP"/>
        </w:rPr>
        <w:t xml:space="preserve"> for compensation of employees in 2015-16 is about 1</w:t>
      </w:r>
      <w:r w:rsidR="00C60CE4">
        <w:rPr>
          <w:rFonts w:asciiTheme="minorHAnsi" w:hAnsiTheme="minorHAnsi"/>
          <w:lang w:eastAsia="ja-JP"/>
        </w:rPr>
        <w:t>.2</w:t>
      </w:r>
      <w:r w:rsidR="00853130" w:rsidRPr="00B56EC0">
        <w:rPr>
          <w:rFonts w:asciiTheme="minorHAnsi" w:hAnsiTheme="minorHAnsi"/>
          <w:lang w:eastAsia="ja-JP"/>
        </w:rPr>
        <w:t xml:space="preserve"> per cent </w:t>
      </w:r>
      <w:r>
        <w:rPr>
          <w:rFonts w:asciiTheme="minorHAnsi" w:hAnsiTheme="minorHAnsi"/>
          <w:lang w:eastAsia="ja-JP"/>
        </w:rPr>
        <w:t xml:space="preserve">or $10 billion </w:t>
      </w:r>
      <w:r w:rsidR="00680D0F" w:rsidRPr="00B56EC0">
        <w:rPr>
          <w:rFonts w:asciiTheme="minorHAnsi" w:hAnsiTheme="minorHAnsi"/>
          <w:lang w:eastAsia="ja-JP"/>
        </w:rPr>
        <w:t xml:space="preserve">lower </w:t>
      </w:r>
      <w:r w:rsidR="00853130" w:rsidRPr="00B56EC0">
        <w:rPr>
          <w:rFonts w:asciiTheme="minorHAnsi" w:hAnsiTheme="minorHAnsi"/>
          <w:lang w:eastAsia="ja-JP"/>
        </w:rPr>
        <w:t>than was expected at MYEFO.</w:t>
      </w:r>
      <w:r w:rsidR="00853130">
        <w:rPr>
          <w:rFonts w:asciiTheme="minorHAnsi" w:hAnsiTheme="minorHAnsi"/>
          <w:lang w:eastAsia="ja-JP"/>
        </w:rPr>
        <w:t xml:space="preserve"> </w:t>
      </w:r>
    </w:p>
    <w:p w14:paraId="34399125" w14:textId="77777777" w:rsidR="007019EB" w:rsidRDefault="007019EB" w:rsidP="005130B2">
      <w:pPr>
        <w:pStyle w:val="Bullet"/>
        <w:numPr>
          <w:ilvl w:val="0"/>
          <w:numId w:val="0"/>
        </w:numPr>
        <w:spacing w:after="0" w:line="240" w:lineRule="auto"/>
        <w:rPr>
          <w:rFonts w:asciiTheme="minorHAnsi" w:hAnsiTheme="minorHAnsi"/>
          <w:lang w:eastAsia="ja-JP"/>
        </w:rPr>
      </w:pPr>
      <w:r>
        <w:rPr>
          <w:rFonts w:asciiTheme="minorHAnsi" w:hAnsiTheme="minorHAnsi"/>
          <w:lang w:eastAsia="ja-JP"/>
        </w:rPr>
        <w:t>Falling commodity prices have also contri</w:t>
      </w:r>
      <w:r w:rsidR="00977764">
        <w:rPr>
          <w:rFonts w:asciiTheme="minorHAnsi" w:hAnsiTheme="minorHAnsi"/>
          <w:lang w:eastAsia="ja-JP"/>
        </w:rPr>
        <w:t>buted to the write-down to nominal GDP. But the impact is modest</w:t>
      </w:r>
      <w:r w:rsidR="00125252">
        <w:rPr>
          <w:rFonts w:asciiTheme="minorHAnsi" w:hAnsiTheme="minorHAnsi"/>
          <w:lang w:eastAsia="ja-JP"/>
        </w:rPr>
        <w:t>,</w:t>
      </w:r>
      <w:r w:rsidR="00977764">
        <w:rPr>
          <w:rFonts w:asciiTheme="minorHAnsi" w:hAnsiTheme="minorHAnsi"/>
          <w:lang w:eastAsia="ja-JP"/>
        </w:rPr>
        <w:t xml:space="preserve"> as the lower Australian dollar ha</w:t>
      </w:r>
      <w:r w:rsidR="00D85ADE">
        <w:rPr>
          <w:rFonts w:asciiTheme="minorHAnsi" w:hAnsiTheme="minorHAnsi"/>
          <w:lang w:eastAsia="ja-JP"/>
        </w:rPr>
        <w:t>s</w:t>
      </w:r>
      <w:r w:rsidR="00977764">
        <w:rPr>
          <w:rFonts w:asciiTheme="minorHAnsi" w:hAnsiTheme="minorHAnsi"/>
          <w:lang w:eastAsia="ja-JP"/>
        </w:rPr>
        <w:t xml:space="preserve"> cushioned the </w:t>
      </w:r>
      <w:r w:rsidR="00CE3A04">
        <w:rPr>
          <w:rFonts w:asciiTheme="minorHAnsi" w:hAnsiTheme="minorHAnsi"/>
          <w:lang w:eastAsia="ja-JP"/>
        </w:rPr>
        <w:t>impact for Australian producers and the price that Australian producers actually receive for their exports has not fallen at the same rate as the spot price.</w:t>
      </w:r>
      <w:r w:rsidR="006C4793" w:rsidRPr="0047453F">
        <w:rPr>
          <w:rFonts w:asciiTheme="minorHAnsi" w:hAnsiTheme="minorHAnsi"/>
          <w:highlight w:val="yellow"/>
          <w:lang w:eastAsia="ja-JP"/>
        </w:rPr>
        <w:t xml:space="preserve"> </w:t>
      </w:r>
    </w:p>
    <w:p w14:paraId="1F821A3A" w14:textId="77777777" w:rsidR="00D44578" w:rsidRDefault="0004267D" w:rsidP="005130B2">
      <w:pPr>
        <w:pStyle w:val="Bullet"/>
        <w:numPr>
          <w:ilvl w:val="0"/>
          <w:numId w:val="0"/>
        </w:numPr>
        <w:spacing w:before="120" w:after="120" w:line="240" w:lineRule="auto"/>
        <w:rPr>
          <w:rFonts w:asciiTheme="minorHAnsi" w:hAnsiTheme="minorHAnsi"/>
          <w:b/>
          <w:color w:val="0000FF"/>
          <w:sz w:val="24"/>
        </w:rPr>
      </w:pPr>
      <w:r w:rsidRPr="00C00134">
        <w:rPr>
          <w:rFonts w:asciiTheme="minorHAnsi" w:hAnsiTheme="minorHAnsi"/>
          <w:b/>
          <w:color w:val="0000FF"/>
          <w:sz w:val="24"/>
        </w:rPr>
        <w:t>D</w:t>
      </w:r>
      <w:r w:rsidR="00BB0EBE" w:rsidRPr="00C00134">
        <w:rPr>
          <w:rFonts w:asciiTheme="minorHAnsi" w:hAnsiTheme="minorHAnsi"/>
          <w:b/>
          <w:color w:val="0000FF"/>
          <w:sz w:val="24"/>
        </w:rPr>
        <w:t>ownside risks</w:t>
      </w:r>
      <w:r w:rsidR="00D44578" w:rsidRPr="00C00134">
        <w:rPr>
          <w:rFonts w:asciiTheme="minorHAnsi" w:hAnsiTheme="minorHAnsi"/>
          <w:b/>
          <w:color w:val="0000FF"/>
          <w:sz w:val="24"/>
        </w:rPr>
        <w:t xml:space="preserve"> </w:t>
      </w:r>
      <w:r w:rsidRPr="00C00134">
        <w:rPr>
          <w:rFonts w:asciiTheme="minorHAnsi" w:hAnsiTheme="minorHAnsi"/>
          <w:b/>
          <w:color w:val="0000FF"/>
          <w:sz w:val="24"/>
        </w:rPr>
        <w:t xml:space="preserve">and uncertainty </w:t>
      </w:r>
      <w:r w:rsidR="00D44578" w:rsidRPr="00C00134">
        <w:rPr>
          <w:rFonts w:asciiTheme="minorHAnsi" w:hAnsiTheme="minorHAnsi"/>
          <w:b/>
          <w:color w:val="0000FF"/>
          <w:sz w:val="24"/>
        </w:rPr>
        <w:t>remain</w:t>
      </w:r>
    </w:p>
    <w:p w14:paraId="5D34D81E" w14:textId="77777777" w:rsidR="00F12B52" w:rsidRDefault="0034782D" w:rsidP="00D44578">
      <w:pPr>
        <w:pStyle w:val="Bullet"/>
        <w:numPr>
          <w:ilvl w:val="0"/>
          <w:numId w:val="0"/>
        </w:numPr>
        <w:rPr>
          <w:rFonts w:asciiTheme="minorHAnsi" w:hAnsiTheme="minorHAnsi"/>
          <w:kern w:val="2"/>
          <w:szCs w:val="20"/>
        </w:rPr>
      </w:pPr>
      <w:r>
        <w:rPr>
          <w:rFonts w:asciiTheme="minorHAnsi" w:hAnsiTheme="minorHAnsi"/>
          <w:kern w:val="2"/>
          <w:szCs w:val="20"/>
        </w:rPr>
        <w:t>As always, t</w:t>
      </w:r>
      <w:r w:rsidR="00D44578" w:rsidRPr="00BB0EBE">
        <w:rPr>
          <w:rFonts w:asciiTheme="minorHAnsi" w:hAnsiTheme="minorHAnsi"/>
          <w:kern w:val="2"/>
          <w:szCs w:val="20"/>
        </w:rPr>
        <w:t>he forecasts</w:t>
      </w:r>
      <w:r w:rsidR="00BB0EBE">
        <w:rPr>
          <w:rFonts w:asciiTheme="minorHAnsi" w:hAnsiTheme="minorHAnsi"/>
          <w:kern w:val="2"/>
          <w:szCs w:val="20"/>
        </w:rPr>
        <w:t xml:space="preserve"> are based on a range of assump</w:t>
      </w:r>
      <w:r w:rsidR="00D44578" w:rsidRPr="00BB0EBE">
        <w:rPr>
          <w:rFonts w:asciiTheme="minorHAnsi" w:hAnsiTheme="minorHAnsi"/>
          <w:kern w:val="2"/>
          <w:szCs w:val="20"/>
        </w:rPr>
        <w:t>t</w:t>
      </w:r>
      <w:r w:rsidR="00BB0EBE">
        <w:rPr>
          <w:rFonts w:asciiTheme="minorHAnsi" w:hAnsiTheme="minorHAnsi"/>
          <w:kern w:val="2"/>
          <w:szCs w:val="20"/>
        </w:rPr>
        <w:t>i</w:t>
      </w:r>
      <w:r w:rsidR="00D44578" w:rsidRPr="00BB0EBE">
        <w:rPr>
          <w:rFonts w:asciiTheme="minorHAnsi" w:hAnsiTheme="minorHAnsi"/>
          <w:kern w:val="2"/>
          <w:szCs w:val="20"/>
        </w:rPr>
        <w:t>ons about the evolution of variables such as the exchange rate</w:t>
      </w:r>
      <w:r>
        <w:rPr>
          <w:rFonts w:asciiTheme="minorHAnsi" w:hAnsiTheme="minorHAnsi"/>
          <w:kern w:val="2"/>
          <w:szCs w:val="20"/>
        </w:rPr>
        <w:t>, interest rate and oil prices. There are also judgements about how developments in one part of the economy affect the rest. If these assumptions or behaviours evolve differently, so will the forecasts</w:t>
      </w:r>
      <w:r w:rsidR="00BB0EBE" w:rsidRPr="00BB0EBE">
        <w:rPr>
          <w:rFonts w:asciiTheme="minorHAnsi" w:hAnsiTheme="minorHAnsi"/>
          <w:kern w:val="2"/>
          <w:szCs w:val="20"/>
        </w:rPr>
        <w:t xml:space="preserve">. </w:t>
      </w:r>
    </w:p>
    <w:p w14:paraId="4F53E7D1" w14:textId="77777777" w:rsidR="00F12B52" w:rsidRDefault="0034782D" w:rsidP="00F12B52">
      <w:pPr>
        <w:pStyle w:val="Bullet"/>
        <w:numPr>
          <w:ilvl w:val="0"/>
          <w:numId w:val="0"/>
        </w:numPr>
        <w:rPr>
          <w:rFonts w:asciiTheme="minorHAnsi" w:hAnsiTheme="minorHAnsi"/>
          <w:kern w:val="2"/>
          <w:szCs w:val="20"/>
        </w:rPr>
      </w:pPr>
      <w:r>
        <w:rPr>
          <w:rFonts w:asciiTheme="minorHAnsi" w:hAnsiTheme="minorHAnsi"/>
          <w:kern w:val="2"/>
          <w:szCs w:val="20"/>
        </w:rPr>
        <w:t xml:space="preserve">Apart from these general risks, there are some key risks to the forecasts internationally and domestically. </w:t>
      </w:r>
      <w:r w:rsidRPr="00D63331">
        <w:rPr>
          <w:rFonts w:asciiTheme="minorHAnsi" w:hAnsiTheme="minorHAnsi"/>
          <w:kern w:val="2"/>
          <w:szCs w:val="20"/>
        </w:rPr>
        <w:t>On the international front, a</w:t>
      </w:r>
      <w:r w:rsidR="00F12B52" w:rsidRPr="00D63331">
        <w:rPr>
          <w:rFonts w:asciiTheme="minorHAnsi" w:hAnsiTheme="minorHAnsi"/>
          <w:kern w:val="2"/>
          <w:szCs w:val="20"/>
        </w:rPr>
        <w:t xml:space="preserve"> </w:t>
      </w:r>
      <w:r w:rsidR="005F1B07">
        <w:rPr>
          <w:rFonts w:asciiTheme="minorHAnsi" w:hAnsiTheme="minorHAnsi"/>
          <w:kern w:val="2"/>
          <w:szCs w:val="20"/>
        </w:rPr>
        <w:t xml:space="preserve">more significant </w:t>
      </w:r>
      <w:r w:rsidR="00F12B52" w:rsidRPr="00D63331">
        <w:rPr>
          <w:rFonts w:asciiTheme="minorHAnsi" w:hAnsiTheme="minorHAnsi"/>
          <w:kern w:val="2"/>
          <w:szCs w:val="20"/>
        </w:rPr>
        <w:t xml:space="preserve">than anticipated moderation in Chinese growth could occur. </w:t>
      </w:r>
      <w:r w:rsidR="00D63331" w:rsidRPr="00D63331">
        <w:rPr>
          <w:rFonts w:asciiTheme="minorHAnsi" w:hAnsiTheme="minorHAnsi"/>
          <w:kern w:val="2"/>
          <w:szCs w:val="20"/>
        </w:rPr>
        <w:t>Also a worsening of geopolitical tensions could lead to</w:t>
      </w:r>
      <w:r w:rsidR="00F12B52" w:rsidRPr="00D63331">
        <w:rPr>
          <w:rFonts w:asciiTheme="minorHAnsi" w:hAnsiTheme="minorHAnsi"/>
          <w:kern w:val="2"/>
          <w:szCs w:val="20"/>
        </w:rPr>
        <w:t xml:space="preserve"> </w:t>
      </w:r>
      <w:r w:rsidR="00D63331" w:rsidRPr="00D63331">
        <w:rPr>
          <w:rFonts w:asciiTheme="minorHAnsi" w:hAnsiTheme="minorHAnsi"/>
          <w:kern w:val="2"/>
          <w:szCs w:val="20"/>
        </w:rPr>
        <w:t xml:space="preserve">a </w:t>
      </w:r>
      <w:r w:rsidR="00F12B52" w:rsidRPr="00D63331">
        <w:rPr>
          <w:rFonts w:asciiTheme="minorHAnsi" w:hAnsiTheme="minorHAnsi"/>
          <w:kern w:val="2"/>
          <w:szCs w:val="20"/>
        </w:rPr>
        <w:t>sustained loss of momentum in key euro area economies.</w:t>
      </w:r>
      <w:r w:rsidR="00F12B52" w:rsidRPr="00CB67D7">
        <w:rPr>
          <w:rFonts w:asciiTheme="minorHAnsi" w:hAnsiTheme="minorHAnsi"/>
          <w:kern w:val="2"/>
          <w:szCs w:val="20"/>
        </w:rPr>
        <w:t xml:space="preserve"> </w:t>
      </w:r>
    </w:p>
    <w:p w14:paraId="60F10C7F" w14:textId="77777777" w:rsidR="0034782D" w:rsidRPr="00CB67D7" w:rsidRDefault="0034782D" w:rsidP="00F12B52">
      <w:pPr>
        <w:pStyle w:val="Bullet"/>
        <w:numPr>
          <w:ilvl w:val="0"/>
          <w:numId w:val="0"/>
        </w:numPr>
        <w:rPr>
          <w:rFonts w:asciiTheme="minorHAnsi" w:hAnsiTheme="minorHAnsi"/>
          <w:kern w:val="2"/>
          <w:szCs w:val="20"/>
        </w:rPr>
      </w:pPr>
      <w:r>
        <w:rPr>
          <w:rFonts w:asciiTheme="minorHAnsi" w:hAnsiTheme="minorHAnsi"/>
          <w:kern w:val="2"/>
          <w:szCs w:val="20"/>
        </w:rPr>
        <w:t>These scenarios present risks for both the real and nominal sides of the economy. A weaker than expected outlook for the global economy would result in lower demand for our exports. On the nominal side, weaker for</w:t>
      </w:r>
      <w:r w:rsidR="009E7DC9">
        <w:rPr>
          <w:rFonts w:asciiTheme="minorHAnsi" w:hAnsiTheme="minorHAnsi"/>
          <w:kern w:val="2"/>
          <w:szCs w:val="20"/>
        </w:rPr>
        <w:t>eign demand, particularly from C</w:t>
      </w:r>
      <w:r>
        <w:rPr>
          <w:rFonts w:asciiTheme="minorHAnsi" w:hAnsiTheme="minorHAnsi"/>
          <w:kern w:val="2"/>
          <w:szCs w:val="20"/>
        </w:rPr>
        <w:t>hina, could affect Australian incomes through lower commodity prices. If deflation were to materialise, this would reduce the price of our imports and weigh on growth in domestic prices and nominal GDP.</w:t>
      </w:r>
    </w:p>
    <w:p w14:paraId="1A796098" w14:textId="77777777" w:rsidR="009E7DC9" w:rsidRDefault="0034782D" w:rsidP="00D44578">
      <w:pPr>
        <w:pStyle w:val="Bullet"/>
        <w:numPr>
          <w:ilvl w:val="0"/>
          <w:numId w:val="0"/>
        </w:numPr>
        <w:rPr>
          <w:rFonts w:asciiTheme="minorHAnsi" w:hAnsiTheme="minorHAnsi"/>
          <w:kern w:val="2"/>
          <w:szCs w:val="20"/>
        </w:rPr>
      </w:pPr>
      <w:r>
        <w:rPr>
          <w:rFonts w:asciiTheme="minorHAnsi" w:hAnsiTheme="minorHAnsi"/>
          <w:kern w:val="2"/>
          <w:szCs w:val="20"/>
        </w:rPr>
        <w:t>The risks are not just limited to those imported from overseas.</w:t>
      </w:r>
      <w:r w:rsidR="005A7494">
        <w:rPr>
          <w:rFonts w:asciiTheme="minorHAnsi" w:hAnsiTheme="minorHAnsi"/>
          <w:kern w:val="2"/>
          <w:szCs w:val="20"/>
        </w:rPr>
        <w:t xml:space="preserve"> The domestic economy is currently in transition. These adjustment processes can often be protracted as households and businesses wait for signs </w:t>
      </w:r>
      <w:r w:rsidR="005A7494" w:rsidRPr="009E7DC9">
        <w:rPr>
          <w:rFonts w:asciiTheme="minorHAnsi" w:hAnsiTheme="minorHAnsi"/>
          <w:kern w:val="2"/>
          <w:szCs w:val="20"/>
        </w:rPr>
        <w:t>that other parts of the economy have improved before lifting</w:t>
      </w:r>
      <w:r>
        <w:rPr>
          <w:rFonts w:asciiTheme="minorHAnsi" w:hAnsiTheme="minorHAnsi"/>
          <w:kern w:val="2"/>
          <w:szCs w:val="20"/>
        </w:rPr>
        <w:t xml:space="preserve"> </w:t>
      </w:r>
      <w:r w:rsidR="009E7DC9">
        <w:rPr>
          <w:rFonts w:asciiTheme="minorHAnsi" w:hAnsiTheme="minorHAnsi"/>
          <w:kern w:val="2"/>
          <w:szCs w:val="20"/>
        </w:rPr>
        <w:t>their own spending. The forecasts presented here, particularly fo</w:t>
      </w:r>
      <w:r w:rsidR="005F1B07">
        <w:rPr>
          <w:rFonts w:asciiTheme="minorHAnsi" w:hAnsiTheme="minorHAnsi"/>
          <w:kern w:val="2"/>
          <w:szCs w:val="20"/>
        </w:rPr>
        <w:t>r household consumption and non</w:t>
      </w:r>
      <w:r w:rsidR="005F1B07">
        <w:rPr>
          <w:rFonts w:asciiTheme="minorHAnsi" w:hAnsiTheme="minorHAnsi"/>
          <w:kern w:val="2"/>
          <w:szCs w:val="20"/>
        </w:rPr>
        <w:noBreakHyphen/>
      </w:r>
      <w:r w:rsidR="009E7DC9">
        <w:rPr>
          <w:rFonts w:asciiTheme="minorHAnsi" w:hAnsiTheme="minorHAnsi"/>
          <w:kern w:val="2"/>
          <w:szCs w:val="20"/>
        </w:rPr>
        <w:t>mining business investment</w:t>
      </w:r>
      <w:r w:rsidR="00624D0E">
        <w:rPr>
          <w:rFonts w:asciiTheme="minorHAnsi" w:hAnsiTheme="minorHAnsi"/>
          <w:kern w:val="2"/>
          <w:szCs w:val="20"/>
        </w:rPr>
        <w:t>,</w:t>
      </w:r>
      <w:r w:rsidR="009E7DC9">
        <w:rPr>
          <w:rFonts w:asciiTheme="minorHAnsi" w:hAnsiTheme="minorHAnsi"/>
          <w:kern w:val="2"/>
          <w:szCs w:val="20"/>
        </w:rPr>
        <w:t xml:space="preserve"> are based on a rise in sentiment encouraging a broad-based boost to activity. A failure of </w:t>
      </w:r>
      <w:r w:rsidR="00624D0E">
        <w:rPr>
          <w:rFonts w:asciiTheme="minorHAnsi" w:hAnsiTheme="minorHAnsi"/>
          <w:kern w:val="2"/>
          <w:szCs w:val="20"/>
        </w:rPr>
        <w:t xml:space="preserve">this </w:t>
      </w:r>
      <w:r w:rsidR="00C60CE4">
        <w:rPr>
          <w:rFonts w:asciiTheme="minorHAnsi" w:hAnsiTheme="minorHAnsi"/>
          <w:kern w:val="2"/>
          <w:szCs w:val="20"/>
        </w:rPr>
        <w:t>confidence to rise or a failure of it to translate</w:t>
      </w:r>
      <w:r w:rsidR="009E7DC9">
        <w:rPr>
          <w:rFonts w:asciiTheme="minorHAnsi" w:hAnsiTheme="minorHAnsi"/>
          <w:kern w:val="2"/>
          <w:szCs w:val="20"/>
        </w:rPr>
        <w:t xml:space="preserve"> to greater spending present downside risks to the forecast.</w:t>
      </w:r>
    </w:p>
    <w:p w14:paraId="3D7B75BE" w14:textId="77777777" w:rsidR="005A7494" w:rsidRDefault="00402DB3" w:rsidP="00D44578">
      <w:pPr>
        <w:pStyle w:val="Bullet"/>
        <w:numPr>
          <w:ilvl w:val="0"/>
          <w:numId w:val="0"/>
        </w:numPr>
        <w:rPr>
          <w:rFonts w:asciiTheme="minorHAnsi" w:hAnsiTheme="minorHAnsi"/>
          <w:kern w:val="2"/>
          <w:szCs w:val="20"/>
        </w:rPr>
      </w:pPr>
      <w:r>
        <w:rPr>
          <w:rFonts w:asciiTheme="minorHAnsi" w:hAnsiTheme="minorHAnsi"/>
          <w:kern w:val="2"/>
          <w:szCs w:val="20"/>
        </w:rPr>
        <w:t>O</w:t>
      </w:r>
      <w:r w:rsidR="009E7DC9">
        <w:rPr>
          <w:rFonts w:asciiTheme="minorHAnsi" w:hAnsiTheme="minorHAnsi"/>
          <w:kern w:val="2"/>
          <w:szCs w:val="20"/>
        </w:rPr>
        <w:t>nce the economy starts to recover, it can rebound sharply as pent-up demand sees hous</w:t>
      </w:r>
      <w:r w:rsidR="00086EB4">
        <w:rPr>
          <w:rFonts w:asciiTheme="minorHAnsi" w:hAnsiTheme="minorHAnsi"/>
          <w:kern w:val="2"/>
          <w:szCs w:val="20"/>
        </w:rPr>
        <w:t>eholds and businesses increase</w:t>
      </w:r>
      <w:r w:rsidR="009E7DC9">
        <w:rPr>
          <w:rFonts w:asciiTheme="minorHAnsi" w:hAnsiTheme="minorHAnsi"/>
          <w:kern w:val="2"/>
          <w:szCs w:val="20"/>
        </w:rPr>
        <w:t xml:space="preserve"> their spending rapidly. Especially</w:t>
      </w:r>
      <w:r w:rsidR="00624D0E">
        <w:rPr>
          <w:rFonts w:asciiTheme="minorHAnsi" w:hAnsiTheme="minorHAnsi"/>
          <w:kern w:val="2"/>
          <w:szCs w:val="20"/>
        </w:rPr>
        <w:t xml:space="preserve"> with substantial </w:t>
      </w:r>
      <w:r w:rsidR="006E276E">
        <w:rPr>
          <w:rFonts w:asciiTheme="minorHAnsi" w:hAnsiTheme="minorHAnsi"/>
          <w:kern w:val="2"/>
          <w:szCs w:val="20"/>
        </w:rPr>
        <w:t xml:space="preserve">monetary </w:t>
      </w:r>
      <w:r w:rsidR="00624D0E">
        <w:rPr>
          <w:rFonts w:asciiTheme="minorHAnsi" w:hAnsiTheme="minorHAnsi"/>
          <w:kern w:val="2"/>
          <w:szCs w:val="20"/>
        </w:rPr>
        <w:t>policy stimulus in place, t</w:t>
      </w:r>
      <w:r w:rsidR="009E7DC9">
        <w:rPr>
          <w:rFonts w:asciiTheme="minorHAnsi" w:hAnsiTheme="minorHAnsi"/>
          <w:kern w:val="2"/>
          <w:szCs w:val="20"/>
        </w:rPr>
        <w:t xml:space="preserve">here is some upside risk to the forecasts, particularly in 2016-17, if this kind of bounce-back were to materialise. </w:t>
      </w:r>
    </w:p>
    <w:p w14:paraId="4460E1A6" w14:textId="77777777" w:rsidR="005A7494" w:rsidRDefault="005A7494" w:rsidP="00D44578">
      <w:pPr>
        <w:pStyle w:val="Bullet"/>
        <w:numPr>
          <w:ilvl w:val="0"/>
          <w:numId w:val="0"/>
        </w:numPr>
        <w:rPr>
          <w:rFonts w:asciiTheme="minorHAnsi" w:hAnsiTheme="minorHAnsi"/>
          <w:kern w:val="2"/>
          <w:szCs w:val="20"/>
        </w:rPr>
      </w:pPr>
      <w:r>
        <w:rPr>
          <w:rFonts w:asciiTheme="minorHAnsi" w:hAnsiTheme="minorHAnsi"/>
          <w:kern w:val="2"/>
          <w:szCs w:val="20"/>
        </w:rPr>
        <w:t>On the nominal side, the weakness in National Accounts measures of wages stands in contrast to income tax withholding tax collections which, while growing at below average rates, are growing at a faster pace than official statistics imply they should. If National Accounts measures catch-up to tax collection measures, there could be some upside risks to the forecasts for wages growth, domestic pric</w:t>
      </w:r>
      <w:r w:rsidR="006F482A">
        <w:rPr>
          <w:rFonts w:asciiTheme="minorHAnsi" w:hAnsiTheme="minorHAnsi"/>
          <w:kern w:val="2"/>
          <w:szCs w:val="20"/>
        </w:rPr>
        <w:t>es and nominal GDP</w:t>
      </w:r>
      <w:r>
        <w:rPr>
          <w:rFonts w:asciiTheme="minorHAnsi" w:hAnsiTheme="minorHAnsi"/>
          <w:kern w:val="2"/>
          <w:szCs w:val="20"/>
        </w:rPr>
        <w:t>.</w:t>
      </w:r>
    </w:p>
    <w:p w14:paraId="53BD7F29" w14:textId="77777777" w:rsidR="00BB0EBE" w:rsidRPr="00C930CB" w:rsidRDefault="00BB0EBE" w:rsidP="005130B2">
      <w:pPr>
        <w:pStyle w:val="Bullet"/>
        <w:numPr>
          <w:ilvl w:val="0"/>
          <w:numId w:val="0"/>
        </w:numPr>
        <w:spacing w:after="0"/>
        <w:rPr>
          <w:rFonts w:asciiTheme="minorHAnsi" w:hAnsiTheme="minorHAnsi"/>
          <w:kern w:val="2"/>
          <w:szCs w:val="20"/>
        </w:rPr>
      </w:pPr>
      <w:r w:rsidRPr="00BB0EBE">
        <w:rPr>
          <w:rFonts w:asciiTheme="minorHAnsi" w:hAnsiTheme="minorHAnsi"/>
          <w:kern w:val="2"/>
          <w:szCs w:val="20"/>
        </w:rPr>
        <w:t xml:space="preserve">One way of </w:t>
      </w:r>
      <w:r w:rsidR="00C00134">
        <w:rPr>
          <w:rFonts w:asciiTheme="minorHAnsi" w:hAnsiTheme="minorHAnsi"/>
          <w:kern w:val="2"/>
          <w:szCs w:val="20"/>
        </w:rPr>
        <w:t>representing these general and specific uncertainties around the forecasts</w:t>
      </w:r>
      <w:r w:rsidRPr="00BB0EBE">
        <w:rPr>
          <w:rFonts w:asciiTheme="minorHAnsi" w:hAnsiTheme="minorHAnsi"/>
          <w:kern w:val="2"/>
          <w:szCs w:val="20"/>
        </w:rPr>
        <w:t xml:space="preserve"> is to present confidence intervals based on his</w:t>
      </w:r>
      <w:r w:rsidR="00097AE1">
        <w:rPr>
          <w:rFonts w:asciiTheme="minorHAnsi" w:hAnsiTheme="minorHAnsi"/>
          <w:kern w:val="2"/>
          <w:szCs w:val="20"/>
        </w:rPr>
        <w:t>torical forecast errors</w:t>
      </w:r>
      <w:r w:rsidRPr="00BB0EBE">
        <w:rPr>
          <w:rFonts w:asciiTheme="minorHAnsi" w:hAnsiTheme="minorHAnsi"/>
          <w:kern w:val="2"/>
          <w:szCs w:val="20"/>
        </w:rPr>
        <w:t>.</w:t>
      </w:r>
      <w:r w:rsidR="00EA1BD6">
        <w:rPr>
          <w:rFonts w:asciiTheme="minorHAnsi" w:hAnsiTheme="minorHAnsi"/>
          <w:kern w:val="2"/>
          <w:szCs w:val="20"/>
        </w:rPr>
        <w:t xml:space="preserve"> </w:t>
      </w:r>
      <w:r w:rsidR="00097AE1" w:rsidRPr="00C930CB">
        <w:rPr>
          <w:rFonts w:asciiTheme="minorHAnsi" w:hAnsiTheme="minorHAnsi"/>
          <w:kern w:val="2"/>
          <w:szCs w:val="20"/>
        </w:rPr>
        <w:t xml:space="preserve">Charts </w:t>
      </w:r>
      <w:r w:rsidR="00277C7D" w:rsidRPr="00C930CB">
        <w:rPr>
          <w:rFonts w:asciiTheme="minorHAnsi" w:hAnsiTheme="minorHAnsi"/>
          <w:kern w:val="2"/>
          <w:szCs w:val="20"/>
        </w:rPr>
        <w:t>2</w:t>
      </w:r>
      <w:r w:rsidR="00727F58">
        <w:rPr>
          <w:rFonts w:asciiTheme="minorHAnsi" w:hAnsiTheme="minorHAnsi"/>
          <w:kern w:val="2"/>
          <w:szCs w:val="20"/>
        </w:rPr>
        <w:t>3</w:t>
      </w:r>
      <w:r w:rsidR="00097AE1" w:rsidRPr="00C930CB">
        <w:rPr>
          <w:rFonts w:asciiTheme="minorHAnsi" w:hAnsiTheme="minorHAnsi"/>
          <w:kern w:val="2"/>
          <w:szCs w:val="20"/>
        </w:rPr>
        <w:t xml:space="preserve"> and </w:t>
      </w:r>
      <w:r w:rsidR="00277C7D" w:rsidRPr="00C930CB">
        <w:rPr>
          <w:rFonts w:asciiTheme="minorHAnsi" w:hAnsiTheme="minorHAnsi"/>
          <w:kern w:val="2"/>
          <w:szCs w:val="20"/>
        </w:rPr>
        <w:t>2</w:t>
      </w:r>
      <w:r w:rsidR="00727F58">
        <w:rPr>
          <w:rFonts w:asciiTheme="minorHAnsi" w:hAnsiTheme="minorHAnsi"/>
          <w:kern w:val="2"/>
          <w:szCs w:val="20"/>
        </w:rPr>
        <w:t>4</w:t>
      </w:r>
      <w:r w:rsidR="00097AE1" w:rsidRPr="00C930CB">
        <w:rPr>
          <w:rFonts w:asciiTheme="minorHAnsi" w:hAnsiTheme="minorHAnsi"/>
          <w:kern w:val="2"/>
          <w:szCs w:val="20"/>
        </w:rPr>
        <w:t xml:space="preserve"> report</w:t>
      </w:r>
      <w:r w:rsidR="00097AE1">
        <w:rPr>
          <w:rFonts w:asciiTheme="minorHAnsi" w:hAnsiTheme="minorHAnsi"/>
          <w:kern w:val="2"/>
          <w:szCs w:val="20"/>
        </w:rPr>
        <w:t xml:space="preserve"> confidence intervals around average ann</w:t>
      </w:r>
      <w:r w:rsidR="00CC0237">
        <w:rPr>
          <w:rFonts w:asciiTheme="minorHAnsi" w:hAnsiTheme="minorHAnsi"/>
          <w:kern w:val="2"/>
          <w:szCs w:val="20"/>
        </w:rPr>
        <w:t>ual real and nominal GDP growth (</w:t>
      </w:r>
      <w:r w:rsidR="00097AE1">
        <w:rPr>
          <w:rFonts w:asciiTheme="minorHAnsi" w:hAnsiTheme="minorHAnsi"/>
          <w:kern w:val="2"/>
          <w:szCs w:val="20"/>
        </w:rPr>
        <w:t xml:space="preserve">as average annual GDP growth captures the effects of cumulative growth, </w:t>
      </w:r>
      <w:r w:rsidR="00097AE1" w:rsidRPr="00C930CB">
        <w:rPr>
          <w:rFonts w:asciiTheme="minorHAnsi" w:hAnsiTheme="minorHAnsi"/>
          <w:kern w:val="2"/>
          <w:szCs w:val="20"/>
        </w:rPr>
        <w:t>which is important for revenue and expense forecasts</w:t>
      </w:r>
      <w:r w:rsidR="00CC0237" w:rsidRPr="00C930CB">
        <w:rPr>
          <w:rFonts w:asciiTheme="minorHAnsi" w:hAnsiTheme="minorHAnsi"/>
          <w:kern w:val="2"/>
          <w:szCs w:val="20"/>
        </w:rPr>
        <w:t>)</w:t>
      </w:r>
      <w:r w:rsidR="00097AE1" w:rsidRPr="00C930CB">
        <w:rPr>
          <w:rFonts w:asciiTheme="minorHAnsi" w:hAnsiTheme="minorHAnsi"/>
          <w:kern w:val="2"/>
          <w:szCs w:val="20"/>
        </w:rPr>
        <w:t xml:space="preserve">. </w:t>
      </w:r>
      <w:r w:rsidR="00EA1BD6" w:rsidRPr="00C930CB">
        <w:rPr>
          <w:rFonts w:asciiTheme="minorHAnsi" w:hAnsiTheme="minorHAnsi"/>
          <w:kern w:val="2"/>
          <w:szCs w:val="20"/>
        </w:rPr>
        <w:t xml:space="preserve">Chart </w:t>
      </w:r>
      <w:r w:rsidR="00FF4CB1" w:rsidRPr="00C930CB">
        <w:rPr>
          <w:rFonts w:asciiTheme="minorHAnsi" w:hAnsiTheme="minorHAnsi"/>
          <w:kern w:val="2"/>
          <w:szCs w:val="20"/>
        </w:rPr>
        <w:t>2</w:t>
      </w:r>
      <w:r w:rsidR="00727F58">
        <w:rPr>
          <w:rFonts w:asciiTheme="minorHAnsi" w:hAnsiTheme="minorHAnsi"/>
          <w:kern w:val="2"/>
          <w:szCs w:val="20"/>
        </w:rPr>
        <w:t>3</w:t>
      </w:r>
      <w:r w:rsidR="00EA1BD6" w:rsidRPr="00C930CB">
        <w:rPr>
          <w:rFonts w:asciiTheme="minorHAnsi" w:hAnsiTheme="minorHAnsi"/>
          <w:kern w:val="2"/>
          <w:szCs w:val="20"/>
        </w:rPr>
        <w:t xml:space="preserve"> suggests t</w:t>
      </w:r>
      <w:r w:rsidR="00DE0125" w:rsidRPr="00C930CB">
        <w:rPr>
          <w:rFonts w:asciiTheme="minorHAnsi" w:hAnsiTheme="minorHAnsi"/>
          <w:kern w:val="2"/>
          <w:szCs w:val="20"/>
        </w:rPr>
        <w:t>hat over the two years from 2013-14 to 2015-16</w:t>
      </w:r>
      <w:r w:rsidR="00EA1BD6" w:rsidRPr="00C930CB">
        <w:rPr>
          <w:rFonts w:asciiTheme="minorHAnsi" w:hAnsiTheme="minorHAnsi"/>
          <w:kern w:val="2"/>
          <w:szCs w:val="20"/>
        </w:rPr>
        <w:t xml:space="preserve"> </w:t>
      </w:r>
      <w:r w:rsidR="00EF1D20" w:rsidRPr="00C930CB">
        <w:rPr>
          <w:rFonts w:asciiTheme="minorHAnsi" w:hAnsiTheme="minorHAnsi"/>
          <w:kern w:val="2"/>
          <w:szCs w:val="20"/>
        </w:rPr>
        <w:t>a</w:t>
      </w:r>
      <w:r w:rsidR="00EF1D20">
        <w:rPr>
          <w:rFonts w:asciiTheme="minorHAnsi" w:hAnsiTheme="minorHAnsi"/>
          <w:kern w:val="2"/>
          <w:szCs w:val="20"/>
        </w:rPr>
        <w:t xml:space="preserve">verage annual </w:t>
      </w:r>
      <w:r w:rsidR="00EA1BD6">
        <w:rPr>
          <w:rFonts w:asciiTheme="minorHAnsi" w:hAnsiTheme="minorHAnsi"/>
          <w:kern w:val="2"/>
          <w:szCs w:val="20"/>
        </w:rPr>
        <w:t xml:space="preserve">real GDP growth is expected to be around </w:t>
      </w:r>
      <w:r w:rsidR="00B40809" w:rsidRPr="00383D9F">
        <w:rPr>
          <w:rFonts w:asciiTheme="minorHAnsi" w:hAnsiTheme="minorHAnsi"/>
          <w:kern w:val="2"/>
          <w:szCs w:val="20"/>
        </w:rPr>
        <w:t>2.</w:t>
      </w:r>
      <w:r w:rsidR="00066752" w:rsidRPr="00383D9F">
        <w:rPr>
          <w:rFonts w:asciiTheme="minorHAnsi" w:hAnsiTheme="minorHAnsi"/>
          <w:kern w:val="2"/>
          <w:szCs w:val="20"/>
        </w:rPr>
        <w:t>7</w:t>
      </w:r>
      <w:r w:rsidR="00EA1BD6">
        <w:rPr>
          <w:rFonts w:asciiTheme="minorHAnsi" w:hAnsiTheme="minorHAnsi"/>
          <w:kern w:val="2"/>
          <w:szCs w:val="20"/>
        </w:rPr>
        <w:t xml:space="preserve"> per cent, with the 70 per cent confidence interval from </w:t>
      </w:r>
      <w:r w:rsidR="00B40809" w:rsidRPr="00383D9F">
        <w:rPr>
          <w:rFonts w:asciiTheme="minorHAnsi" w:hAnsiTheme="minorHAnsi"/>
          <w:kern w:val="2"/>
          <w:szCs w:val="20"/>
        </w:rPr>
        <w:t>1.</w:t>
      </w:r>
      <w:r w:rsidR="00066752" w:rsidRPr="00383D9F">
        <w:rPr>
          <w:rFonts w:asciiTheme="minorHAnsi" w:hAnsiTheme="minorHAnsi"/>
          <w:kern w:val="2"/>
          <w:szCs w:val="20"/>
        </w:rPr>
        <w:t>9</w:t>
      </w:r>
      <w:r w:rsidR="00EA1BD6" w:rsidRPr="00383D9F">
        <w:rPr>
          <w:rFonts w:asciiTheme="minorHAnsi" w:hAnsiTheme="minorHAnsi"/>
          <w:kern w:val="2"/>
          <w:szCs w:val="20"/>
        </w:rPr>
        <w:t xml:space="preserve"> to </w:t>
      </w:r>
      <w:r w:rsidR="00B40809" w:rsidRPr="00383D9F">
        <w:rPr>
          <w:rFonts w:asciiTheme="minorHAnsi" w:hAnsiTheme="minorHAnsi"/>
          <w:kern w:val="2"/>
          <w:szCs w:val="20"/>
        </w:rPr>
        <w:t>3.</w:t>
      </w:r>
      <w:r w:rsidR="00066752" w:rsidRPr="00383D9F">
        <w:rPr>
          <w:rFonts w:asciiTheme="minorHAnsi" w:hAnsiTheme="minorHAnsi"/>
          <w:kern w:val="2"/>
          <w:szCs w:val="20"/>
        </w:rPr>
        <w:t>5</w:t>
      </w:r>
      <w:r w:rsidR="00EF1D20">
        <w:rPr>
          <w:rFonts w:asciiTheme="minorHAnsi" w:hAnsiTheme="minorHAnsi"/>
          <w:kern w:val="2"/>
          <w:szCs w:val="20"/>
        </w:rPr>
        <w:t xml:space="preserve"> per cent. This means, based on past forecast errors, there is a </w:t>
      </w:r>
      <w:r w:rsidR="00EF1D20" w:rsidRPr="006562A9">
        <w:rPr>
          <w:rFonts w:asciiTheme="minorHAnsi" w:hAnsiTheme="minorHAnsi"/>
          <w:kern w:val="2"/>
          <w:szCs w:val="20"/>
        </w:rPr>
        <w:t>70 per cent chance tha</w:t>
      </w:r>
      <w:r w:rsidR="00DE0125">
        <w:rPr>
          <w:rFonts w:asciiTheme="minorHAnsi" w:hAnsiTheme="minorHAnsi"/>
          <w:kern w:val="2"/>
          <w:szCs w:val="20"/>
        </w:rPr>
        <w:t>t actual GDP growth</w:t>
      </w:r>
      <w:r w:rsidR="00EF1D20" w:rsidRPr="006562A9">
        <w:rPr>
          <w:rFonts w:asciiTheme="minorHAnsi" w:hAnsiTheme="minorHAnsi"/>
          <w:kern w:val="2"/>
          <w:szCs w:val="20"/>
        </w:rPr>
        <w:t xml:space="preserve"> will fall </w:t>
      </w:r>
      <w:r w:rsidR="00EF1D20" w:rsidRPr="00C930CB">
        <w:rPr>
          <w:rFonts w:asciiTheme="minorHAnsi" w:hAnsiTheme="minorHAnsi"/>
          <w:kern w:val="2"/>
          <w:szCs w:val="20"/>
        </w:rPr>
        <w:t xml:space="preserve">inside this range. </w:t>
      </w:r>
    </w:p>
    <w:p w14:paraId="27C42A47" w14:textId="77777777" w:rsidR="007A4FBC" w:rsidRPr="00587BCC" w:rsidRDefault="007A4FBC" w:rsidP="005130B2">
      <w:pPr>
        <w:keepNext/>
        <w:autoSpaceDE w:val="0"/>
        <w:autoSpaceDN w:val="0"/>
        <w:spacing w:before="120" w:after="0"/>
        <w:jc w:val="center"/>
        <w:rPr>
          <w:rFonts w:asciiTheme="minorHAnsi" w:hAnsiTheme="minorHAnsi"/>
          <w:b/>
          <w:szCs w:val="20"/>
        </w:rPr>
      </w:pPr>
      <w:r w:rsidRPr="00C930CB">
        <w:rPr>
          <w:rFonts w:asciiTheme="minorHAnsi" w:hAnsiTheme="minorHAnsi"/>
          <w:b/>
          <w:szCs w:val="20"/>
        </w:rPr>
        <w:t>Chart 2</w:t>
      </w:r>
      <w:r w:rsidR="00727F58">
        <w:rPr>
          <w:rFonts w:asciiTheme="minorHAnsi" w:hAnsiTheme="minorHAnsi"/>
          <w:b/>
          <w:szCs w:val="20"/>
        </w:rPr>
        <w:t>3</w:t>
      </w:r>
      <w:r w:rsidRPr="00C930CB">
        <w:rPr>
          <w:rFonts w:asciiTheme="minorHAnsi" w:hAnsiTheme="minorHAnsi"/>
          <w:b/>
          <w:szCs w:val="20"/>
        </w:rPr>
        <w:t>: Confidence intervals around average real</w:t>
      </w:r>
      <w:r w:rsidRPr="00587BCC">
        <w:rPr>
          <w:rFonts w:asciiTheme="minorHAnsi" w:hAnsiTheme="minorHAnsi"/>
          <w:b/>
          <w:szCs w:val="20"/>
        </w:rPr>
        <w:t xml:space="preserve"> GDP</w:t>
      </w:r>
      <w:r>
        <w:rPr>
          <w:rFonts w:asciiTheme="minorHAnsi" w:hAnsiTheme="minorHAnsi"/>
          <w:b/>
          <w:szCs w:val="20"/>
        </w:rPr>
        <w:t xml:space="preserve"> growth forecasts </w:t>
      </w:r>
    </w:p>
    <w:p w14:paraId="2B96AC3A" w14:textId="18D9B9AB" w:rsidR="007A4FBC" w:rsidRPr="00C828CB" w:rsidRDefault="00747EAD" w:rsidP="005F1B07">
      <w:pPr>
        <w:pStyle w:val="ChartGraphic0"/>
        <w:jc w:val="left"/>
        <w:rPr>
          <w:rFonts w:asciiTheme="minorHAnsi" w:hAnsiTheme="minorHAnsi"/>
          <w:sz w:val="16"/>
          <w:szCs w:val="16"/>
        </w:rPr>
      </w:pPr>
      <w:r>
        <w:pict w14:anchorId="57FCD08E">
          <v:shape id="_x0000_i1048" type="#_x0000_t75" style="width:226pt;height:226pt">
            <v:imagedata r:id="rId54" o:title=""/>
          </v:shape>
        </w:pict>
      </w:r>
      <w:r w:rsidR="007A4FBC" w:rsidRPr="00C828CB">
        <w:rPr>
          <w:rFonts w:asciiTheme="minorHAnsi" w:hAnsiTheme="minorHAnsi"/>
          <w:sz w:val="16"/>
          <w:szCs w:val="16"/>
        </w:rPr>
        <w:t>Note: The c</w:t>
      </w:r>
      <w:r w:rsidR="007A4FBC">
        <w:rPr>
          <w:rFonts w:asciiTheme="minorHAnsi" w:hAnsiTheme="minorHAnsi"/>
          <w:sz w:val="16"/>
          <w:szCs w:val="16"/>
        </w:rPr>
        <w:t>entral line shows outcomes and</w:t>
      </w:r>
      <w:r w:rsidR="007A4FBC" w:rsidRPr="00C828CB">
        <w:rPr>
          <w:rFonts w:asciiTheme="minorHAnsi" w:hAnsiTheme="minorHAnsi"/>
          <w:sz w:val="16"/>
          <w:szCs w:val="16"/>
        </w:rPr>
        <w:t xml:space="preserve"> forecasts</w:t>
      </w:r>
      <w:r w:rsidR="00885B21">
        <w:rPr>
          <w:rFonts w:asciiTheme="minorHAnsi" w:hAnsiTheme="minorHAnsi"/>
          <w:sz w:val="16"/>
          <w:szCs w:val="16"/>
        </w:rPr>
        <w:t xml:space="preserve"> (f)</w:t>
      </w:r>
      <w:r w:rsidR="007A4FBC" w:rsidRPr="00C828CB">
        <w:rPr>
          <w:rFonts w:asciiTheme="minorHAnsi" w:hAnsiTheme="minorHAnsi"/>
          <w:sz w:val="16"/>
          <w:szCs w:val="16"/>
        </w:rPr>
        <w:t>.  Outcomes are shown as annual growth rates.  Forecasts are presented using averag</w:t>
      </w:r>
      <w:r w:rsidR="007A4FBC">
        <w:rPr>
          <w:rFonts w:asciiTheme="minorHAnsi" w:hAnsiTheme="minorHAnsi"/>
          <w:sz w:val="16"/>
          <w:szCs w:val="16"/>
        </w:rPr>
        <w:t xml:space="preserve">e annualised growth rates from </w:t>
      </w:r>
      <w:r w:rsidR="007A4FBC" w:rsidRPr="00C828CB">
        <w:rPr>
          <w:rFonts w:asciiTheme="minorHAnsi" w:hAnsiTheme="minorHAnsi"/>
          <w:sz w:val="16"/>
          <w:szCs w:val="16"/>
        </w:rPr>
        <w:t>201</w:t>
      </w:r>
      <w:r w:rsidR="007A4FBC">
        <w:rPr>
          <w:rFonts w:asciiTheme="minorHAnsi" w:hAnsiTheme="minorHAnsi"/>
          <w:sz w:val="16"/>
          <w:szCs w:val="16"/>
        </w:rPr>
        <w:t>3</w:t>
      </w:r>
      <w:r w:rsidR="007A4FBC">
        <w:rPr>
          <w:rFonts w:asciiTheme="minorHAnsi" w:hAnsiTheme="minorHAnsi"/>
          <w:sz w:val="16"/>
          <w:szCs w:val="16"/>
        </w:rPr>
        <w:noBreakHyphen/>
        <w:t>14</w:t>
      </w:r>
      <w:r w:rsidR="007A4FBC" w:rsidRPr="00C828CB">
        <w:rPr>
          <w:rFonts w:asciiTheme="minorHAnsi" w:hAnsiTheme="minorHAnsi"/>
          <w:sz w:val="16"/>
          <w:szCs w:val="16"/>
        </w:rPr>
        <w:t>.  Confidence interv</w:t>
      </w:r>
      <w:r w:rsidR="007A4FBC">
        <w:rPr>
          <w:rFonts w:asciiTheme="minorHAnsi" w:hAnsiTheme="minorHAnsi"/>
          <w:sz w:val="16"/>
          <w:szCs w:val="16"/>
        </w:rPr>
        <w:t>als are constructed using past Budget</w:t>
      </w:r>
      <w:r w:rsidR="007A4FBC" w:rsidRPr="00C828CB">
        <w:rPr>
          <w:rFonts w:asciiTheme="minorHAnsi" w:hAnsiTheme="minorHAnsi"/>
          <w:sz w:val="16"/>
          <w:szCs w:val="16"/>
        </w:rPr>
        <w:t xml:space="preserve"> forecast errors.</w:t>
      </w:r>
      <w:r w:rsidR="003A4246">
        <w:rPr>
          <w:rFonts w:asciiTheme="minorHAnsi" w:hAnsiTheme="minorHAnsi"/>
          <w:sz w:val="16"/>
          <w:szCs w:val="16"/>
        </w:rPr>
        <w:t xml:space="preserve"> Further details at</w:t>
      </w:r>
      <w:r w:rsidR="007A4FBC">
        <w:rPr>
          <w:rFonts w:asciiTheme="minorHAnsi" w:hAnsiTheme="minorHAnsi"/>
          <w:sz w:val="16"/>
          <w:szCs w:val="16"/>
        </w:rPr>
        <w:t xml:space="preserve"> </w:t>
      </w:r>
      <w:hyperlink r:id="rId55" w:history="1">
        <w:r w:rsidR="007A4FBC" w:rsidRPr="001E1297">
          <w:rPr>
            <w:rStyle w:val="Hyperlink"/>
            <w:rFonts w:asciiTheme="minorHAnsi" w:hAnsiTheme="minorHAnsi"/>
            <w:sz w:val="16"/>
            <w:szCs w:val="16"/>
          </w:rPr>
          <w:t>http://www.treasury.gov.au/PublicationsAndMedia/Publications/2013/Estimates-of-uncertainty-around-budget-forecasts</w:t>
        </w:r>
      </w:hyperlink>
      <w:r w:rsidR="007A4FBC">
        <w:rPr>
          <w:rFonts w:asciiTheme="minorHAnsi" w:hAnsiTheme="minorHAnsi"/>
          <w:sz w:val="16"/>
          <w:szCs w:val="16"/>
        </w:rPr>
        <w:t xml:space="preserve"> </w:t>
      </w:r>
    </w:p>
    <w:p w14:paraId="4E59FD05" w14:textId="77777777" w:rsidR="007A4FBC" w:rsidRPr="005F1B07" w:rsidRDefault="007A4FBC" w:rsidP="005F1B07">
      <w:pPr>
        <w:pStyle w:val="ChartGraphic0"/>
        <w:spacing w:after="120"/>
        <w:jc w:val="left"/>
        <w:rPr>
          <w:rFonts w:asciiTheme="minorHAnsi" w:hAnsiTheme="minorHAnsi"/>
          <w:sz w:val="16"/>
          <w:szCs w:val="16"/>
        </w:rPr>
      </w:pPr>
      <w:r w:rsidRPr="00C828CB">
        <w:rPr>
          <w:rFonts w:asciiTheme="minorHAnsi" w:hAnsiTheme="minorHAnsi"/>
          <w:sz w:val="16"/>
          <w:szCs w:val="16"/>
        </w:rPr>
        <w:t>Source: ABS Cat. No. 5206.0 and Treasury</w:t>
      </w:r>
      <w:r>
        <w:rPr>
          <w:rFonts w:asciiTheme="minorHAnsi" w:hAnsiTheme="minorHAnsi"/>
          <w:sz w:val="16"/>
          <w:szCs w:val="16"/>
        </w:rPr>
        <w:t>.</w:t>
      </w:r>
    </w:p>
    <w:p w14:paraId="6D4C7B63" w14:textId="77777777" w:rsidR="005F1B07" w:rsidRDefault="005F1B07" w:rsidP="005F1B07">
      <w:pPr>
        <w:pStyle w:val="Bullet"/>
        <w:numPr>
          <w:ilvl w:val="0"/>
          <w:numId w:val="0"/>
        </w:numPr>
        <w:spacing w:after="0"/>
        <w:rPr>
          <w:rFonts w:asciiTheme="minorHAnsi" w:hAnsiTheme="minorHAnsi"/>
          <w:kern w:val="2"/>
          <w:szCs w:val="20"/>
        </w:rPr>
      </w:pPr>
      <w:r w:rsidRPr="006562A9">
        <w:rPr>
          <w:rFonts w:asciiTheme="minorHAnsi" w:hAnsiTheme="minorHAnsi"/>
          <w:kern w:val="2"/>
          <w:szCs w:val="20"/>
        </w:rPr>
        <w:t>There is more uncertainty around forecasts of nominal GDP grow</w:t>
      </w:r>
      <w:r>
        <w:rPr>
          <w:rFonts w:asciiTheme="minorHAnsi" w:hAnsiTheme="minorHAnsi"/>
          <w:kern w:val="2"/>
          <w:szCs w:val="20"/>
        </w:rPr>
        <w:t>th than real GDP growth (</w:t>
      </w:r>
      <w:r w:rsidRPr="00C930CB">
        <w:rPr>
          <w:rFonts w:asciiTheme="minorHAnsi" w:hAnsiTheme="minorHAnsi"/>
          <w:kern w:val="2"/>
          <w:szCs w:val="20"/>
        </w:rPr>
        <w:t>Chart 2</w:t>
      </w:r>
      <w:r>
        <w:rPr>
          <w:rFonts w:asciiTheme="minorHAnsi" w:hAnsiTheme="minorHAnsi"/>
          <w:kern w:val="2"/>
          <w:szCs w:val="20"/>
        </w:rPr>
        <w:t>4</w:t>
      </w:r>
      <w:r w:rsidRPr="00C930CB">
        <w:rPr>
          <w:rFonts w:asciiTheme="minorHAnsi" w:hAnsiTheme="minorHAnsi"/>
          <w:kern w:val="2"/>
          <w:szCs w:val="20"/>
        </w:rPr>
        <w:t>), reflecting</w:t>
      </w:r>
      <w:r w:rsidRPr="00383D9F">
        <w:rPr>
          <w:rFonts w:asciiTheme="minorHAnsi" w:hAnsiTheme="minorHAnsi"/>
          <w:kern w:val="2"/>
          <w:szCs w:val="20"/>
        </w:rPr>
        <w:t xml:space="preserve"> the additional uncertainty around the price forecasts.  Over the two years from 2013-14 to 2015-16, average growth in nominal GDP is expected to be 2.6</w:t>
      </w:r>
      <w:r w:rsidRPr="006562A9">
        <w:rPr>
          <w:rFonts w:asciiTheme="minorHAnsi" w:hAnsiTheme="minorHAnsi"/>
          <w:kern w:val="2"/>
          <w:szCs w:val="20"/>
        </w:rPr>
        <w:t xml:space="preserve"> per cent.  The 70 per cent confidence interval ranges </w:t>
      </w:r>
      <w:r w:rsidRPr="00383D9F">
        <w:rPr>
          <w:rFonts w:asciiTheme="minorHAnsi" w:hAnsiTheme="minorHAnsi"/>
          <w:kern w:val="2"/>
          <w:szCs w:val="20"/>
        </w:rPr>
        <w:t>from 1.2 to 4.0 per ce</w:t>
      </w:r>
      <w:r>
        <w:rPr>
          <w:rFonts w:asciiTheme="minorHAnsi" w:hAnsiTheme="minorHAnsi"/>
          <w:kern w:val="2"/>
          <w:szCs w:val="20"/>
        </w:rPr>
        <w:t>nt.</w:t>
      </w:r>
    </w:p>
    <w:p w14:paraId="2A266540" w14:textId="77777777" w:rsidR="00BB0EBE" w:rsidRPr="00587BCC" w:rsidRDefault="00BB0EBE" w:rsidP="005130B2">
      <w:pPr>
        <w:keepNext/>
        <w:autoSpaceDE w:val="0"/>
        <w:autoSpaceDN w:val="0"/>
        <w:spacing w:before="120" w:after="0"/>
        <w:jc w:val="center"/>
        <w:rPr>
          <w:rFonts w:asciiTheme="minorHAnsi" w:hAnsiTheme="minorHAnsi"/>
          <w:b/>
          <w:szCs w:val="20"/>
        </w:rPr>
      </w:pPr>
      <w:r w:rsidRPr="00C930CB">
        <w:rPr>
          <w:rFonts w:asciiTheme="minorHAnsi" w:hAnsiTheme="minorHAnsi"/>
          <w:b/>
          <w:szCs w:val="20"/>
        </w:rPr>
        <w:t xml:space="preserve">Chart </w:t>
      </w:r>
      <w:r w:rsidR="00277C7D" w:rsidRPr="00C930CB">
        <w:rPr>
          <w:rFonts w:asciiTheme="minorHAnsi" w:hAnsiTheme="minorHAnsi"/>
          <w:b/>
          <w:szCs w:val="20"/>
        </w:rPr>
        <w:t>2</w:t>
      </w:r>
      <w:r w:rsidR="00727F58">
        <w:rPr>
          <w:rFonts w:asciiTheme="minorHAnsi" w:hAnsiTheme="minorHAnsi"/>
          <w:b/>
          <w:szCs w:val="20"/>
        </w:rPr>
        <w:t>4</w:t>
      </w:r>
      <w:r w:rsidRPr="00C930CB">
        <w:rPr>
          <w:rFonts w:asciiTheme="minorHAnsi" w:hAnsiTheme="minorHAnsi"/>
          <w:b/>
          <w:szCs w:val="20"/>
        </w:rPr>
        <w:t>: Confidence</w:t>
      </w:r>
      <w:r w:rsidRPr="00587BCC">
        <w:rPr>
          <w:rFonts w:asciiTheme="minorHAnsi" w:hAnsiTheme="minorHAnsi"/>
          <w:b/>
          <w:szCs w:val="20"/>
        </w:rPr>
        <w:t xml:space="preserve"> intervals around </w:t>
      </w:r>
      <w:r w:rsidR="001A006D">
        <w:rPr>
          <w:rFonts w:asciiTheme="minorHAnsi" w:hAnsiTheme="minorHAnsi"/>
          <w:b/>
          <w:szCs w:val="20"/>
        </w:rPr>
        <w:t>average</w:t>
      </w:r>
      <w:r w:rsidR="00B40809">
        <w:rPr>
          <w:rFonts w:asciiTheme="minorHAnsi" w:hAnsiTheme="minorHAnsi"/>
          <w:b/>
          <w:szCs w:val="20"/>
        </w:rPr>
        <w:t xml:space="preserve"> </w:t>
      </w:r>
      <w:r w:rsidR="006562A9">
        <w:rPr>
          <w:rFonts w:asciiTheme="minorHAnsi" w:hAnsiTheme="minorHAnsi"/>
          <w:b/>
          <w:szCs w:val="20"/>
        </w:rPr>
        <w:t xml:space="preserve">nominal GDP growth </w:t>
      </w:r>
      <w:r w:rsidRPr="00587BCC">
        <w:rPr>
          <w:rFonts w:asciiTheme="minorHAnsi" w:hAnsiTheme="minorHAnsi"/>
          <w:b/>
          <w:szCs w:val="20"/>
        </w:rPr>
        <w:t>forecast</w:t>
      </w:r>
      <w:r w:rsidR="006562A9">
        <w:rPr>
          <w:rFonts w:asciiTheme="minorHAnsi" w:hAnsiTheme="minorHAnsi"/>
          <w:b/>
          <w:szCs w:val="20"/>
        </w:rPr>
        <w:t>s</w:t>
      </w:r>
      <w:r>
        <w:rPr>
          <w:rFonts w:asciiTheme="minorHAnsi" w:hAnsiTheme="minorHAnsi"/>
          <w:b/>
          <w:szCs w:val="20"/>
        </w:rPr>
        <w:t xml:space="preserve"> </w:t>
      </w:r>
    </w:p>
    <w:p w14:paraId="1E070B77" w14:textId="54AEF353" w:rsidR="006562A9" w:rsidRPr="006562A9" w:rsidRDefault="00747EAD" w:rsidP="00BA559B">
      <w:pPr>
        <w:pStyle w:val="ChartGraphic0"/>
        <w:jc w:val="left"/>
        <w:rPr>
          <w:rFonts w:asciiTheme="minorHAnsi" w:hAnsiTheme="minorHAnsi"/>
          <w:color w:val="auto"/>
          <w:kern w:val="2"/>
          <w:sz w:val="16"/>
        </w:rPr>
      </w:pPr>
      <w:r>
        <w:pict w14:anchorId="42A87C22">
          <v:shape id="_x0000_i1049" type="#_x0000_t75" style="width:226pt;height:226pt">
            <v:imagedata r:id="rId56" o:title=""/>
          </v:shape>
        </w:pict>
      </w:r>
      <w:r w:rsidR="006562A9" w:rsidRPr="00C930CB">
        <w:rPr>
          <w:rFonts w:asciiTheme="minorHAnsi" w:hAnsiTheme="minorHAnsi"/>
          <w:color w:val="auto"/>
          <w:kern w:val="2"/>
          <w:sz w:val="16"/>
        </w:rPr>
        <w:t xml:space="preserve">Note: </w:t>
      </w:r>
      <w:r w:rsidR="001A006D" w:rsidRPr="00C930CB">
        <w:rPr>
          <w:rFonts w:asciiTheme="minorHAnsi" w:hAnsiTheme="minorHAnsi"/>
          <w:color w:val="auto"/>
          <w:kern w:val="2"/>
          <w:sz w:val="16"/>
        </w:rPr>
        <w:t xml:space="preserve">See Chart </w:t>
      </w:r>
      <w:r w:rsidR="00277C7D" w:rsidRPr="00C930CB">
        <w:rPr>
          <w:rFonts w:asciiTheme="minorHAnsi" w:hAnsiTheme="minorHAnsi"/>
          <w:color w:val="auto"/>
          <w:kern w:val="2"/>
          <w:sz w:val="16"/>
        </w:rPr>
        <w:t>2</w:t>
      </w:r>
      <w:r w:rsidR="00727F58">
        <w:rPr>
          <w:rFonts w:asciiTheme="minorHAnsi" w:hAnsiTheme="minorHAnsi"/>
          <w:color w:val="auto"/>
          <w:kern w:val="2"/>
          <w:sz w:val="16"/>
        </w:rPr>
        <w:t>3</w:t>
      </w:r>
      <w:r w:rsidR="001A006D" w:rsidRPr="00C930CB">
        <w:rPr>
          <w:rFonts w:asciiTheme="minorHAnsi" w:hAnsiTheme="minorHAnsi"/>
          <w:color w:val="auto"/>
          <w:kern w:val="2"/>
          <w:sz w:val="16"/>
        </w:rPr>
        <w:t>.</w:t>
      </w:r>
    </w:p>
    <w:p w14:paraId="0F4F8516" w14:textId="77777777" w:rsidR="006562A9" w:rsidRPr="006562A9" w:rsidRDefault="006562A9" w:rsidP="006562A9">
      <w:pPr>
        <w:pStyle w:val="ChartGraphic0"/>
        <w:jc w:val="left"/>
        <w:rPr>
          <w:rFonts w:asciiTheme="minorHAnsi" w:hAnsiTheme="minorHAnsi"/>
          <w:color w:val="auto"/>
          <w:kern w:val="2"/>
          <w:sz w:val="16"/>
        </w:rPr>
      </w:pPr>
      <w:r w:rsidRPr="006562A9">
        <w:rPr>
          <w:rFonts w:asciiTheme="minorHAnsi" w:hAnsiTheme="minorHAnsi"/>
          <w:color w:val="auto"/>
          <w:kern w:val="2"/>
          <w:sz w:val="16"/>
        </w:rPr>
        <w:t>Source: ABS Cat. No. 5206.0 and Treasury</w:t>
      </w:r>
      <w:r w:rsidR="00676682">
        <w:rPr>
          <w:rFonts w:asciiTheme="minorHAnsi" w:hAnsiTheme="minorHAnsi"/>
          <w:color w:val="auto"/>
          <w:kern w:val="2"/>
          <w:sz w:val="16"/>
        </w:rPr>
        <w:t>.</w:t>
      </w:r>
    </w:p>
    <w:p w14:paraId="78B160F3" w14:textId="77777777" w:rsidR="00BB0EBE" w:rsidRPr="00BB0EBE" w:rsidRDefault="00BB0EBE" w:rsidP="006562A9">
      <w:pPr>
        <w:pStyle w:val="ChartGraphic0"/>
        <w:rPr>
          <w:rFonts w:asciiTheme="minorHAnsi" w:hAnsiTheme="minorHAnsi"/>
          <w:kern w:val="2"/>
          <w:szCs w:val="20"/>
        </w:rPr>
      </w:pPr>
    </w:p>
    <w:p w14:paraId="47E140D0" w14:textId="77777777" w:rsidR="004A6712" w:rsidRDefault="004A6712" w:rsidP="00C92C0C">
      <w:pPr>
        <w:spacing w:after="0" w:line="240" w:lineRule="auto"/>
        <w:jc w:val="left"/>
        <w:rPr>
          <w:rFonts w:asciiTheme="minorHAnsi" w:hAnsiTheme="minorHAnsi" w:cs="Arial"/>
          <w:kern w:val="2"/>
          <w:sz w:val="16"/>
          <w:szCs w:val="16"/>
        </w:rPr>
      </w:pPr>
    </w:p>
    <w:p w14:paraId="2780530A" w14:textId="77777777" w:rsidR="005F1B07" w:rsidRDefault="005F1B07" w:rsidP="00C92C0C">
      <w:pPr>
        <w:spacing w:after="0" w:line="240" w:lineRule="auto"/>
        <w:jc w:val="left"/>
        <w:rPr>
          <w:rFonts w:asciiTheme="minorHAnsi" w:hAnsiTheme="minorHAnsi" w:cs="Arial"/>
          <w:kern w:val="2"/>
          <w:sz w:val="16"/>
          <w:szCs w:val="16"/>
        </w:rPr>
      </w:pPr>
    </w:p>
    <w:p w14:paraId="00FE7A8F" w14:textId="77777777" w:rsidR="005F1B07" w:rsidRDefault="005F1B07" w:rsidP="00C92C0C">
      <w:pPr>
        <w:spacing w:after="0" w:line="240" w:lineRule="auto"/>
        <w:jc w:val="left"/>
        <w:rPr>
          <w:rFonts w:asciiTheme="minorHAnsi" w:hAnsiTheme="minorHAnsi" w:cs="Arial"/>
          <w:kern w:val="2"/>
          <w:sz w:val="16"/>
          <w:szCs w:val="16"/>
        </w:rPr>
      </w:pPr>
    </w:p>
    <w:p w14:paraId="3DB05DD9" w14:textId="77777777" w:rsidR="005F1B07" w:rsidRDefault="005F1B07" w:rsidP="00C92C0C">
      <w:pPr>
        <w:spacing w:after="0" w:line="240" w:lineRule="auto"/>
        <w:jc w:val="left"/>
        <w:rPr>
          <w:rFonts w:asciiTheme="minorHAnsi" w:hAnsiTheme="minorHAnsi" w:cs="Arial"/>
          <w:kern w:val="2"/>
          <w:sz w:val="16"/>
          <w:szCs w:val="16"/>
        </w:rPr>
      </w:pPr>
    </w:p>
    <w:p w14:paraId="320D1385" w14:textId="77777777" w:rsidR="005F1B07" w:rsidRDefault="005F1B07" w:rsidP="00C92C0C">
      <w:pPr>
        <w:spacing w:after="0" w:line="240" w:lineRule="auto"/>
        <w:jc w:val="left"/>
        <w:rPr>
          <w:rFonts w:asciiTheme="minorHAnsi" w:hAnsiTheme="minorHAnsi" w:cs="Arial"/>
          <w:kern w:val="2"/>
          <w:sz w:val="16"/>
          <w:szCs w:val="16"/>
        </w:rPr>
      </w:pPr>
    </w:p>
    <w:p w14:paraId="3AB29169" w14:textId="77777777" w:rsidR="005F1B07" w:rsidRDefault="005F1B07" w:rsidP="00C92C0C">
      <w:pPr>
        <w:spacing w:after="0" w:line="240" w:lineRule="auto"/>
        <w:jc w:val="left"/>
        <w:rPr>
          <w:rFonts w:asciiTheme="minorHAnsi" w:hAnsiTheme="minorHAnsi" w:cs="Arial"/>
          <w:kern w:val="2"/>
          <w:sz w:val="16"/>
          <w:szCs w:val="16"/>
        </w:rPr>
      </w:pPr>
    </w:p>
    <w:p w14:paraId="6F81368B" w14:textId="77777777" w:rsidR="005F1B07" w:rsidRDefault="005F1B07" w:rsidP="00C92C0C">
      <w:pPr>
        <w:spacing w:after="0" w:line="240" w:lineRule="auto"/>
        <w:jc w:val="left"/>
        <w:rPr>
          <w:rFonts w:asciiTheme="minorHAnsi" w:hAnsiTheme="minorHAnsi" w:cs="Arial"/>
          <w:kern w:val="2"/>
          <w:sz w:val="16"/>
          <w:szCs w:val="16"/>
        </w:rPr>
      </w:pPr>
    </w:p>
    <w:p w14:paraId="4B1664B0" w14:textId="77777777" w:rsidR="005F1B07" w:rsidRDefault="005F1B07" w:rsidP="00C92C0C">
      <w:pPr>
        <w:spacing w:after="0" w:line="240" w:lineRule="auto"/>
        <w:jc w:val="left"/>
        <w:rPr>
          <w:rFonts w:asciiTheme="minorHAnsi" w:hAnsiTheme="minorHAnsi" w:cs="Arial"/>
          <w:kern w:val="2"/>
          <w:sz w:val="16"/>
          <w:szCs w:val="16"/>
        </w:rPr>
      </w:pPr>
    </w:p>
    <w:p w14:paraId="352186E2" w14:textId="77777777" w:rsidR="005F1B07" w:rsidRDefault="005F1B07" w:rsidP="00C92C0C">
      <w:pPr>
        <w:spacing w:after="0" w:line="240" w:lineRule="auto"/>
        <w:jc w:val="left"/>
        <w:rPr>
          <w:rFonts w:asciiTheme="minorHAnsi" w:hAnsiTheme="minorHAnsi" w:cs="Arial"/>
          <w:kern w:val="2"/>
          <w:sz w:val="16"/>
          <w:szCs w:val="16"/>
        </w:rPr>
      </w:pPr>
    </w:p>
    <w:p w14:paraId="624068DC" w14:textId="77777777" w:rsidR="005F1B07" w:rsidRDefault="005F1B07" w:rsidP="00C92C0C">
      <w:pPr>
        <w:spacing w:after="0" w:line="240" w:lineRule="auto"/>
        <w:jc w:val="left"/>
        <w:rPr>
          <w:rFonts w:asciiTheme="minorHAnsi" w:hAnsiTheme="minorHAnsi" w:cs="Arial"/>
          <w:kern w:val="2"/>
          <w:sz w:val="16"/>
          <w:szCs w:val="16"/>
        </w:rPr>
      </w:pPr>
    </w:p>
    <w:p w14:paraId="5C03BB2D" w14:textId="77777777" w:rsidR="005F1B07" w:rsidRDefault="005F1B07" w:rsidP="00C92C0C">
      <w:pPr>
        <w:spacing w:after="0" w:line="240" w:lineRule="auto"/>
        <w:jc w:val="left"/>
        <w:rPr>
          <w:rFonts w:asciiTheme="minorHAnsi" w:hAnsiTheme="minorHAnsi" w:cs="Arial"/>
          <w:kern w:val="2"/>
          <w:sz w:val="16"/>
          <w:szCs w:val="16"/>
        </w:rPr>
      </w:pPr>
    </w:p>
    <w:p w14:paraId="1630A5D6" w14:textId="77777777" w:rsidR="005F1B07" w:rsidRDefault="005F1B07" w:rsidP="00C92C0C">
      <w:pPr>
        <w:spacing w:after="0" w:line="240" w:lineRule="auto"/>
        <w:jc w:val="left"/>
        <w:rPr>
          <w:rFonts w:asciiTheme="minorHAnsi" w:hAnsiTheme="minorHAnsi" w:cs="Arial"/>
          <w:kern w:val="2"/>
          <w:sz w:val="16"/>
          <w:szCs w:val="16"/>
        </w:rPr>
      </w:pPr>
    </w:p>
    <w:p w14:paraId="6356B937" w14:textId="77777777" w:rsidR="005F1B07" w:rsidRDefault="005F1B07" w:rsidP="00C92C0C">
      <w:pPr>
        <w:spacing w:after="0" w:line="240" w:lineRule="auto"/>
        <w:jc w:val="left"/>
        <w:rPr>
          <w:rFonts w:asciiTheme="minorHAnsi" w:hAnsiTheme="minorHAnsi" w:cs="Arial"/>
          <w:kern w:val="2"/>
          <w:sz w:val="16"/>
          <w:szCs w:val="16"/>
        </w:rPr>
      </w:pPr>
    </w:p>
    <w:p w14:paraId="110C4ED9" w14:textId="77777777" w:rsidR="005F1B07" w:rsidRPr="00587BCC" w:rsidRDefault="005F1B07" w:rsidP="00C92C0C">
      <w:pPr>
        <w:spacing w:after="0" w:line="240" w:lineRule="auto"/>
        <w:jc w:val="left"/>
        <w:rPr>
          <w:rFonts w:asciiTheme="minorHAnsi" w:hAnsiTheme="minorHAnsi" w:cs="Arial"/>
          <w:kern w:val="2"/>
          <w:sz w:val="16"/>
          <w:szCs w:val="16"/>
        </w:rPr>
      </w:pPr>
    </w:p>
    <w:p w14:paraId="20398279" w14:textId="77777777" w:rsidR="006B7141" w:rsidRDefault="006B7141">
      <w:pPr>
        <w:spacing w:after="0" w:line="240" w:lineRule="auto"/>
        <w:jc w:val="left"/>
        <w:rPr>
          <w:rFonts w:asciiTheme="minorHAnsi" w:eastAsiaTheme="minorEastAsia" w:hAnsiTheme="minorHAnsi"/>
          <w:kern w:val="2"/>
          <w:szCs w:val="20"/>
          <w:lang w:eastAsia="ja-JP"/>
        </w:rPr>
        <w:sectPr w:rsidR="006B7141" w:rsidSect="00FD40B8">
          <w:footnotePr>
            <w:pos w:val="beneathText"/>
          </w:footnotePr>
          <w:type w:val="continuous"/>
          <w:pgSz w:w="11907" w:h="16840" w:code="9"/>
          <w:pgMar w:top="1418" w:right="1100" w:bottom="1276" w:left="1100" w:header="170" w:footer="170" w:gutter="0"/>
          <w:cols w:num="2" w:space="709"/>
          <w:docGrid w:linePitch="272"/>
        </w:sectPr>
      </w:pPr>
    </w:p>
    <w:p w14:paraId="594F12CE" w14:textId="77777777" w:rsidR="00A3204B" w:rsidRDefault="00A3204B" w:rsidP="00C641DD">
      <w:pPr>
        <w:rPr>
          <w:rFonts w:asciiTheme="minorHAnsi" w:hAnsiTheme="minorHAnsi"/>
          <w:b/>
        </w:rPr>
      </w:pPr>
    </w:p>
    <w:p w14:paraId="4991412D" w14:textId="77777777" w:rsidR="00A05CD4" w:rsidRDefault="00A05CD4" w:rsidP="00C641DD">
      <w:pPr>
        <w:rPr>
          <w:rFonts w:asciiTheme="minorHAnsi" w:hAnsiTheme="minorHAnsi"/>
          <w:b/>
        </w:rPr>
      </w:pPr>
    </w:p>
    <w:p w14:paraId="647E3B1B" w14:textId="77777777" w:rsidR="005F1B07" w:rsidRDefault="005F1B07" w:rsidP="00C641DD">
      <w:pPr>
        <w:rPr>
          <w:rFonts w:asciiTheme="minorHAnsi" w:hAnsiTheme="minorHAnsi"/>
          <w:b/>
        </w:rPr>
      </w:pPr>
    </w:p>
    <w:p w14:paraId="59AE59E4" w14:textId="77777777" w:rsidR="00A05CD4" w:rsidRDefault="00A05CD4" w:rsidP="00C641DD">
      <w:pPr>
        <w:rPr>
          <w:rFonts w:asciiTheme="minorHAnsi" w:hAnsiTheme="minorHAnsi"/>
          <w:b/>
        </w:rPr>
      </w:pPr>
    </w:p>
    <w:p w14:paraId="10BB6CED" w14:textId="77777777" w:rsidR="00A05CD4" w:rsidRDefault="00A05CD4" w:rsidP="00C641DD">
      <w:pPr>
        <w:rPr>
          <w:rFonts w:asciiTheme="minorHAnsi" w:hAnsiTheme="minorHAnsi"/>
          <w:b/>
        </w:rPr>
      </w:pPr>
    </w:p>
    <w:p w14:paraId="014E858F" w14:textId="77777777" w:rsidR="00A05CD4" w:rsidRDefault="00A05CD4" w:rsidP="00C641DD">
      <w:pPr>
        <w:rPr>
          <w:rFonts w:asciiTheme="minorHAnsi" w:hAnsiTheme="minorHAnsi"/>
          <w:b/>
        </w:rPr>
      </w:pPr>
    </w:p>
    <w:p w14:paraId="3C668109" w14:textId="77777777" w:rsidR="00A05CD4" w:rsidRDefault="00A05CD4" w:rsidP="00C641DD">
      <w:pPr>
        <w:rPr>
          <w:rFonts w:asciiTheme="minorHAnsi" w:hAnsiTheme="minorHAnsi"/>
          <w:b/>
        </w:rPr>
      </w:pPr>
    </w:p>
    <w:p w14:paraId="4371180D" w14:textId="77777777" w:rsidR="00A05CD4" w:rsidRDefault="00A05CD4" w:rsidP="00C641DD">
      <w:pPr>
        <w:rPr>
          <w:rFonts w:asciiTheme="minorHAnsi" w:hAnsiTheme="minorHAnsi"/>
          <w:b/>
        </w:rPr>
      </w:pPr>
    </w:p>
    <w:p w14:paraId="64B49199" w14:textId="77777777" w:rsidR="00A05CD4" w:rsidRDefault="00A05CD4" w:rsidP="00C641DD">
      <w:pPr>
        <w:rPr>
          <w:rFonts w:asciiTheme="minorHAnsi" w:hAnsiTheme="minorHAnsi"/>
          <w:b/>
        </w:rPr>
      </w:pPr>
    </w:p>
    <w:p w14:paraId="7E42837A" w14:textId="77777777" w:rsidR="00A05CD4" w:rsidRDefault="00A05CD4" w:rsidP="00C641DD">
      <w:pPr>
        <w:rPr>
          <w:rFonts w:asciiTheme="minorHAnsi" w:hAnsiTheme="minorHAnsi"/>
          <w:b/>
        </w:rPr>
      </w:pPr>
    </w:p>
    <w:p w14:paraId="58BAEAE9" w14:textId="77777777" w:rsidR="00A05CD4" w:rsidRDefault="00A05CD4" w:rsidP="00C641DD">
      <w:pPr>
        <w:rPr>
          <w:rFonts w:asciiTheme="minorHAnsi" w:hAnsiTheme="minorHAnsi"/>
          <w:b/>
        </w:rPr>
      </w:pPr>
    </w:p>
    <w:p w14:paraId="15D2D5C6" w14:textId="77777777" w:rsidR="00C641DD" w:rsidRPr="00197BA8" w:rsidRDefault="00C641DD" w:rsidP="00197BA8">
      <w:pPr>
        <w:spacing w:after="0"/>
        <w:rPr>
          <w:rFonts w:asciiTheme="minorHAnsi" w:hAnsiTheme="minorHAnsi" w:cs="Tahoma"/>
          <w:b/>
          <w:kern w:val="2"/>
        </w:rPr>
      </w:pPr>
      <w:r w:rsidRPr="00197BA8">
        <w:rPr>
          <w:rFonts w:asciiTheme="minorHAnsi" w:hAnsiTheme="minorHAnsi" w:cs="Tahoma"/>
          <w:b/>
          <w:kern w:val="2"/>
        </w:rPr>
        <w:t>Table 3: Domestic economy forecasts</w:t>
      </w:r>
      <w:r w:rsidR="00B500AB" w:rsidRPr="00197BA8">
        <w:rPr>
          <w:rFonts w:asciiTheme="minorHAnsi" w:hAnsiTheme="minorHAnsi" w:cs="Tahoma"/>
          <w:b/>
          <w:kern w:val="2"/>
        </w:rPr>
        <w:t xml:space="preserve"> </w:t>
      </w:r>
    </w:p>
    <w:p w14:paraId="545FBA56" w14:textId="1A57F2B2" w:rsidR="00C15D55" w:rsidRDefault="00747EAD" w:rsidP="00085F27">
      <w:pPr>
        <w:spacing w:after="0" w:line="240" w:lineRule="auto"/>
        <w:jc w:val="left"/>
        <w:rPr>
          <w:rFonts w:ascii="Calibri" w:hAnsi="Calibri" w:cs="Arial"/>
          <w:sz w:val="16"/>
        </w:rPr>
      </w:pPr>
      <w:r>
        <w:rPr>
          <w:rFonts w:ascii="Calibri" w:hAnsi="Calibri" w:cs="Arial"/>
          <w:sz w:val="16"/>
        </w:rPr>
        <w:pict w14:anchorId="622AADBC">
          <v:shape id="_x0000_i1050" type="#_x0000_t75" style="width:493pt;height:516pt">
            <v:imagedata r:id="rId57" o:title=""/>
          </v:shape>
        </w:pict>
      </w:r>
    </w:p>
    <w:p w14:paraId="777C51ED" w14:textId="77777777" w:rsidR="00316314" w:rsidRDefault="00316314" w:rsidP="00085F27">
      <w:pPr>
        <w:spacing w:after="0" w:line="240" w:lineRule="auto"/>
        <w:jc w:val="left"/>
        <w:rPr>
          <w:rFonts w:ascii="Calibri" w:hAnsi="Calibri" w:cs="Arial"/>
          <w:sz w:val="16"/>
        </w:rPr>
      </w:pPr>
    </w:p>
    <w:p w14:paraId="775FE562" w14:textId="77777777" w:rsidR="00316314" w:rsidRPr="007C081E" w:rsidRDefault="00316314" w:rsidP="007C081E"/>
    <w:sectPr w:rsidR="00316314" w:rsidRPr="007C081E" w:rsidSect="00FD40B8">
      <w:type w:val="continuous"/>
      <w:pgSz w:w="11907" w:h="16840" w:code="9"/>
      <w:pgMar w:top="1418" w:right="1100" w:bottom="1134" w:left="1100" w:header="170" w:footer="17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22E6D" w14:textId="77777777" w:rsidR="009604CA" w:rsidRDefault="009604CA">
      <w:r>
        <w:separator/>
      </w:r>
    </w:p>
  </w:endnote>
  <w:endnote w:type="continuationSeparator" w:id="0">
    <w:p w14:paraId="784A9037" w14:textId="77777777" w:rsidR="009604CA" w:rsidRDefault="0096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D843D" w14:textId="77777777" w:rsidR="009604CA" w:rsidRDefault="009604CA"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D6EC61" w14:textId="77777777" w:rsidR="009604CA" w:rsidRDefault="009604CA" w:rsidP="0060744E">
    <w:pPr>
      <w:pStyle w:val="Footer"/>
      <w:ind w:right="360" w:firstLine="360"/>
      <w:jc w:val="center"/>
    </w:pPr>
    <w:r>
      <w:t>PROTECTED</w:t>
    </w:r>
  </w:p>
  <w:p w14:paraId="0B373C61" w14:textId="77777777" w:rsidR="009604CA" w:rsidRDefault="009604C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946CE" w14:textId="77777777" w:rsidR="009604CA" w:rsidRDefault="00960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EE2195" w14:textId="77777777" w:rsidR="009604CA" w:rsidRDefault="009604CA">
    <w:pPr>
      <w:pStyle w:val="Footer"/>
      <w:ind w:right="360"/>
      <w:jc w:val="right"/>
    </w:pPr>
    <w:r>
      <w:fldChar w:fldCharType="begin"/>
    </w:r>
    <w:r>
      <w:instrText xml:space="preserve"> COMMENTS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D8324" w14:textId="77777777" w:rsidR="009604CA" w:rsidRDefault="009604CA">
    <w:pPr>
      <w:pStyle w:val="Footer"/>
      <w:ind w:right="360"/>
      <w:jc w:val="right"/>
    </w:pPr>
    <w:r>
      <w:rPr>
        <w:noProof/>
        <w:lang w:eastAsia="en-AU"/>
      </w:rPr>
      <mc:AlternateContent>
        <mc:Choice Requires="wps">
          <w:drawing>
            <wp:anchor distT="0" distB="0" distL="114300" distR="114300" simplePos="0" relativeHeight="251656192" behindDoc="0" locked="0" layoutInCell="1" allowOverlap="1" wp14:anchorId="3F8783E7" wp14:editId="4CDC1DD1">
              <wp:simplePos x="0" y="0"/>
              <wp:positionH relativeFrom="column">
                <wp:posOffset>-349250</wp:posOffset>
              </wp:positionH>
              <wp:positionV relativeFrom="paragraph">
                <wp:posOffset>-34290</wp:posOffset>
              </wp:positionV>
              <wp:extent cx="6819900" cy="3302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4685F2D4" w14:textId="77777777" w:rsidR="009604CA" w:rsidRPr="001E61ED" w:rsidRDefault="009604CA" w:rsidP="00755AF7">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sidR="0097274F">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10</w:t>
                          </w:r>
                          <w:r w:rsidRPr="001E61ED">
                            <w:rPr>
                              <w:rFonts w:asciiTheme="minorHAnsi" w:hAnsiTheme="minorHAns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left:0;text-align:left;margin-left:-27.5pt;margin-top:-2.7pt;width:537pt;height: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" fillcolor="#404040 [2429]" stroked="f" strokeweight="2pt">
              <v:fill color2="blue" rotate="t" focusposition="1,1" focussize="" colors="0 #404040;11141f window;11141f window;1 blue" focus="100%" type="gradientRadial"/>
              <v:path arrowok="t"/>
              <v:textbox>
                <w:txbxContent>
                  <w:p w14:paraId="4685F2D4" w14:textId="77777777" w:rsidR="009604CA" w:rsidRPr="001E61ED" w:rsidRDefault="009604CA" w:rsidP="00755AF7">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sidR="0097274F">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10</w:t>
                    </w:r>
                    <w:r w:rsidRPr="001E61ED">
                      <w:rPr>
                        <w:rFonts w:asciiTheme="minorHAnsi" w:hAnsiTheme="minorHAnsi" w:cs="Arial"/>
                        <w:b/>
                        <w:noProof/>
                        <w:sz w:val="24"/>
                      </w:rPr>
                      <w:fldChar w:fldCharType="end"/>
                    </w:r>
                  </w:p>
                </w:txbxContent>
              </v:textbox>
            </v:rect>
          </w:pict>
        </mc:Fallback>
      </mc:AlternateContent>
    </w:r>
  </w:p>
  <w:p w14:paraId="7A5CD730" w14:textId="77777777" w:rsidR="009604CA" w:rsidRDefault="009604CA" w:rsidP="00A3782E">
    <w:pPr>
      <w:pStyle w:val="SecurityClassification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7552D" w14:textId="77777777" w:rsidR="009604CA" w:rsidRDefault="00960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CB7631" w14:textId="77777777" w:rsidR="009604CA" w:rsidRDefault="009604CA">
    <w:pPr>
      <w:pStyle w:val="Footer"/>
      <w:ind w:right="360"/>
      <w:jc w:val="right"/>
    </w:pPr>
    <w:r>
      <w:fldChar w:fldCharType="begin"/>
    </w:r>
    <w:r>
      <w:instrText xml:space="preserve"> COMMENTS  \* MERGEFORMAT </w:instrTex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E97F0" w14:textId="77777777" w:rsidR="009604CA" w:rsidRDefault="009604CA">
    <w:pPr>
      <w:pStyle w:val="Footer"/>
      <w:ind w:right="360"/>
      <w:jc w:val="right"/>
    </w:pPr>
    <w:r>
      <w:rPr>
        <w:noProof/>
        <w:lang w:eastAsia="en-AU"/>
      </w:rPr>
      <mc:AlternateContent>
        <mc:Choice Requires="wps">
          <w:drawing>
            <wp:anchor distT="0" distB="0" distL="114300" distR="114300" simplePos="0" relativeHeight="251657216" behindDoc="0" locked="0" layoutInCell="1" allowOverlap="1" wp14:anchorId="3370C028" wp14:editId="07888139">
              <wp:simplePos x="0" y="0"/>
              <wp:positionH relativeFrom="column">
                <wp:posOffset>-292100</wp:posOffset>
              </wp:positionH>
              <wp:positionV relativeFrom="paragraph">
                <wp:posOffset>-9118</wp:posOffset>
              </wp:positionV>
              <wp:extent cx="6819900" cy="3302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6CDC9202" w14:textId="77777777" w:rsidR="009604CA" w:rsidRPr="001E61ED" w:rsidRDefault="009604CA" w:rsidP="00A06DF5">
                          <w:pPr>
                            <w:tabs>
                              <w:tab w:val="left" w:pos="7513"/>
                            </w:tabs>
                            <w:spacing w:after="0"/>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15</w:t>
                          </w:r>
                          <w:r w:rsidRPr="001E61ED">
                            <w:rPr>
                              <w:rFonts w:asciiTheme="minorHAnsi" w:hAnsiTheme="minorHAns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5" o:spid="_x0000_s1032" style="position:absolute;left:0;text-align:left;margin-left:-23pt;margin-top:-.7pt;width:537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" fillcolor="#404040 [2429]" stroked="f" strokeweight="2pt">
              <v:fill color2="blue" rotate="t" focusposition="1,1" focussize="" colors="0 #404040;11141f window;11141f window;1 blue" focus="100%" type="gradientRadial"/>
              <v:path arrowok="t"/>
              <v:textbox>
                <w:txbxContent>
                  <w:p w14:paraId="6CDC9202" w14:textId="77777777" w:rsidR="009604CA" w:rsidRPr="001E61ED" w:rsidRDefault="009604CA" w:rsidP="00A06DF5">
                    <w:pPr>
                      <w:tabs>
                        <w:tab w:val="left" w:pos="7513"/>
                      </w:tabs>
                      <w:spacing w:after="0"/>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15</w:t>
                    </w:r>
                    <w:r w:rsidRPr="001E61ED">
                      <w:rPr>
                        <w:rFonts w:asciiTheme="minorHAnsi" w:hAnsiTheme="minorHAnsi" w:cs="Arial"/>
                        <w:b/>
                        <w:noProof/>
                        <w:sz w:val="24"/>
                      </w:rPr>
                      <w:fldChar w:fldCharType="end"/>
                    </w:r>
                  </w:p>
                </w:txbxContent>
              </v:textbox>
            </v:rect>
          </w:pict>
        </mc:Fallback>
      </mc:AlternateContent>
    </w:r>
  </w:p>
  <w:p w14:paraId="2D77916E" w14:textId="77777777" w:rsidR="009604CA" w:rsidRDefault="009604CA" w:rsidP="00A3782E">
    <w:pPr>
      <w:pStyle w:val="SecurityClassification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72D3" w14:textId="77777777" w:rsidR="009604CA" w:rsidRDefault="009604CA"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592F646" w14:textId="77777777" w:rsidR="009604CA" w:rsidRPr="00704E0D" w:rsidRDefault="009604CA" w:rsidP="00704E0D">
    <w:pPr>
      <w:pStyle w:val="Classification"/>
    </w:pPr>
    <w:r w:rsidRPr="00704E0D">
      <w:t>PROTECTED</w:t>
    </w:r>
  </w:p>
  <w:p w14:paraId="61FEAB4D" w14:textId="77777777" w:rsidR="009604CA" w:rsidRDefault="009604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7BD0" w14:textId="77777777" w:rsidR="00747EAD" w:rsidRDefault="00747E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ACD98" w14:textId="00F8E443" w:rsidR="009604CA" w:rsidRDefault="009604CA">
    <w:pPr>
      <w:pStyle w:val="Footer"/>
      <w:rPr>
        <w:color w:val="000000" w:themeColor="text1"/>
        <w:sz w:val="24"/>
      </w:rPr>
    </w:pPr>
    <w:r>
      <w:rPr>
        <w:noProof/>
        <w:lang w:eastAsia="en-AU"/>
      </w:rPr>
      <mc:AlternateContent>
        <mc:Choice Requires="wps">
          <w:drawing>
            <wp:anchor distT="0" distB="0" distL="114300" distR="114300" simplePos="0" relativeHeight="251654144" behindDoc="0" locked="0" layoutInCell="1" allowOverlap="1" wp14:anchorId="42DAD7C1" wp14:editId="6093E97E">
              <wp:simplePos x="0" y="0"/>
              <wp:positionH relativeFrom="margin">
                <wp:align>right</wp:align>
              </wp:positionH>
              <wp:positionV relativeFrom="bottomMargin">
                <wp:align>top</wp:align>
              </wp:positionV>
              <wp:extent cx="1508760" cy="37147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71475"/>
                      </a:xfrm>
                      <a:prstGeom prst="rect">
                        <a:avLst/>
                      </a:prstGeom>
                      <a:noFill/>
                      <a:ln w="6350">
                        <a:noFill/>
                      </a:ln>
                      <a:effectLst/>
                    </wps:spPr>
                    <wps:txbx>
                      <w:txbxContent>
                        <w:p w14:paraId="5F62F83C" w14:textId="77777777" w:rsidR="009604CA" w:rsidRDefault="009604CA"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29.25pt;z-index:25165414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" filled="f" stroked="f" strokeweight=".5pt">
              <v:path arrowok="t"/>
              <v:textbox>
                <w:txbxContent>
                  <w:p w:rsidR="009604CA" w:rsidRDefault="009604CA"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Pr>
        <w:color w:val="000000" w:themeColor="text1"/>
        <w:sz w:val="24"/>
      </w:rPr>
      <w:t>September 2013 JEFG Report</w:t>
    </w:r>
  </w:p>
  <w:p w14:paraId="2AFE02FC" w14:textId="77777777" w:rsidR="009604CA" w:rsidRDefault="009604CA">
    <w:pPr>
      <w:pStyle w:val="Footer"/>
    </w:pPr>
    <w:r>
      <w:rPr>
        <w:noProof/>
        <w:color w:val="4F81BD" w:themeColor="accent1"/>
        <w:lang w:eastAsia="en-AU"/>
      </w:rPr>
      <mc:AlternateContent>
        <mc:Choice Requires="wps">
          <w:drawing>
            <wp:anchor distT="91440" distB="91440" distL="114300" distR="114300" simplePos="0" relativeHeight="251659264" behindDoc="1" locked="0" layoutInCell="1" allowOverlap="1" wp14:anchorId="25717392" wp14:editId="0C6B77FE">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721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" fillcolor="#4f81bd [3204]" stroked="f" strokeweight="2pt">
              <v:path arrowok="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AE8B" w14:textId="77777777" w:rsidR="009604CA" w:rsidRDefault="009604CA">
    <w:pPr>
      <w:pStyle w:val="Footer"/>
    </w:pPr>
    <w:r>
      <w:rPr>
        <w:noProof/>
        <w:lang w:eastAsia="en-AU"/>
      </w:rPr>
      <mc:AlternateContent>
        <mc:Choice Requires="wps">
          <w:drawing>
            <wp:anchor distT="0" distB="0" distL="114300" distR="114300" simplePos="0" relativeHeight="251660288" behindDoc="0" locked="0" layoutInCell="1" allowOverlap="1" wp14:anchorId="11E6F77C" wp14:editId="64B109F7">
              <wp:simplePos x="0" y="0"/>
              <wp:positionH relativeFrom="column">
                <wp:posOffset>-556895</wp:posOffset>
              </wp:positionH>
              <wp:positionV relativeFrom="paragraph">
                <wp:posOffset>-9351</wp:posOffset>
              </wp:positionV>
              <wp:extent cx="6819900" cy="330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14629CC" w14:textId="77777777" w:rsidR="009604CA" w:rsidRPr="001E61ED" w:rsidRDefault="009604CA" w:rsidP="00734383">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2</w:t>
                          </w:r>
                          <w:r w:rsidRPr="001E61ED">
                            <w:rPr>
                              <w:rFonts w:asciiTheme="minorHAnsi" w:hAnsiTheme="minorHAns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3.85pt;margin-top:-.75pt;width:537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" fillcolor="#404040 [2429]" stroked="f" strokeweight="2pt">
              <v:fill color2="blue" rotate="t" focusposition="1,1" focussize="" colors="0 #404040;11141f window;11141f window;1 blue" focus="100%" type="gradientRadial"/>
              <v:path arrowok="t"/>
              <v:textbox>
                <w:txbxContent>
                  <w:p w14:paraId="314629CC" w14:textId="77777777" w:rsidR="009604CA" w:rsidRPr="001E61ED" w:rsidRDefault="009604CA" w:rsidP="00734383">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2</w:t>
                    </w:r>
                    <w:r w:rsidRPr="001E61ED">
                      <w:rPr>
                        <w:rFonts w:asciiTheme="minorHAnsi" w:hAnsiTheme="minorHAnsi" w:cs="Arial"/>
                        <w:b/>
                        <w:noProof/>
                        <w:sz w:val="24"/>
                      </w:rPr>
                      <w:fldChar w:fldCharType="end"/>
                    </w:r>
                  </w:p>
                </w:txbxContent>
              </v:textbox>
            </v:rect>
          </w:pict>
        </mc:Fallback>
      </mc:AlternateContent>
    </w:r>
  </w:p>
  <w:p w14:paraId="22C8DFFE" w14:textId="77777777" w:rsidR="009604CA" w:rsidRDefault="009604CA" w:rsidP="00A3782E">
    <w:pPr>
      <w:pStyle w:val="SecurityClassification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5820" w14:textId="77777777" w:rsidR="009604CA" w:rsidRDefault="00960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F48B8F" w14:textId="77777777" w:rsidR="009604CA" w:rsidRDefault="009604CA">
    <w:pPr>
      <w:pStyle w:val="Footer"/>
      <w:ind w:right="360"/>
      <w:jc w:val="right"/>
    </w:pPr>
    <w:r>
      <w:fldChar w:fldCharType="begin"/>
    </w:r>
    <w:r>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12E71" w14:textId="77777777" w:rsidR="009604CA" w:rsidRDefault="009604CA" w:rsidP="001E61ED">
    <w:pPr>
      <w:pStyle w:val="Footer"/>
    </w:pPr>
    <w:r>
      <w:rPr>
        <w:noProof/>
        <w:lang w:eastAsia="en-AU"/>
      </w:rPr>
      <mc:AlternateContent>
        <mc:Choice Requires="wps">
          <w:drawing>
            <wp:anchor distT="0" distB="0" distL="114300" distR="114300" simplePos="0" relativeHeight="251658240" behindDoc="0" locked="0" layoutInCell="1" allowOverlap="1" wp14:anchorId="76D8323A" wp14:editId="5F0BD1AE">
              <wp:simplePos x="0" y="0"/>
              <wp:positionH relativeFrom="column">
                <wp:posOffset>-339725</wp:posOffset>
              </wp:positionH>
              <wp:positionV relativeFrom="paragraph">
                <wp:posOffset>-5715</wp:posOffset>
              </wp:positionV>
              <wp:extent cx="6819900" cy="3302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7D6860A3" w14:textId="77777777" w:rsidR="009604CA" w:rsidRPr="001E61ED" w:rsidRDefault="009604CA" w:rsidP="001E61ED">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3</w:t>
                          </w:r>
                          <w:r w:rsidRPr="001E61ED">
                            <w:rPr>
                              <w:rFonts w:asciiTheme="minorHAnsi" w:hAnsiTheme="minorHAns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6.75pt;margin-top:-.45pt;width:53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" fillcolor="#404040 [2429]" stroked="f" strokeweight="2pt">
              <v:fill color2="blue" rotate="t" focusposition="1,1" focussize="" colors="0 #404040;11141f window;11141f window;1 blue" focus="100%" type="gradientRadial"/>
              <v:path arrowok="t"/>
              <v:textbox>
                <w:txbxContent>
                  <w:p w14:paraId="7D6860A3" w14:textId="77777777" w:rsidR="009604CA" w:rsidRPr="001E61ED" w:rsidRDefault="009604CA" w:rsidP="001E61ED">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3</w:t>
                    </w:r>
                    <w:r w:rsidRPr="001E61ED">
                      <w:rPr>
                        <w:rFonts w:asciiTheme="minorHAnsi" w:hAnsiTheme="minorHAnsi" w:cs="Arial"/>
                        <w:b/>
                        <w:noProof/>
                        <w:sz w:val="24"/>
                      </w:rPr>
                      <w:fldChar w:fldCharType="end"/>
                    </w:r>
                  </w:p>
                </w:txbxContent>
              </v:textbox>
            </v:rect>
          </w:pict>
        </mc:Fallback>
      </mc:AlternateContent>
    </w:r>
  </w:p>
  <w:p w14:paraId="0ECF6677" w14:textId="77777777" w:rsidR="009604CA" w:rsidRDefault="009604CA" w:rsidP="00A3782E">
    <w:pPr>
      <w:pStyle w:val="SecurityClassification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2AA95" w14:textId="77777777" w:rsidR="009604CA" w:rsidRDefault="00960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36FA29" w14:textId="77777777" w:rsidR="009604CA" w:rsidRDefault="009604CA">
    <w:pPr>
      <w:pStyle w:val="Footer"/>
      <w:ind w:right="360"/>
      <w:jc w:val="right"/>
    </w:pPr>
    <w:r>
      <w:fldChar w:fldCharType="begin"/>
    </w:r>
    <w:r>
      <w:instrText xml:space="preserve"> COMMENTS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4FBA" w14:textId="77777777" w:rsidR="009604CA" w:rsidRDefault="009604CA" w:rsidP="001E61ED">
    <w:pPr>
      <w:pStyle w:val="Footer"/>
    </w:pPr>
    <w:r>
      <w:rPr>
        <w:noProof/>
        <w:lang w:eastAsia="en-AU"/>
      </w:rPr>
      <mc:AlternateContent>
        <mc:Choice Requires="wps">
          <w:drawing>
            <wp:anchor distT="0" distB="0" distL="114300" distR="114300" simplePos="0" relativeHeight="251655168" behindDoc="0" locked="0" layoutInCell="1" allowOverlap="1" wp14:anchorId="6377EEBA" wp14:editId="0B0E52B4">
              <wp:simplePos x="0" y="0"/>
              <wp:positionH relativeFrom="column">
                <wp:posOffset>-339725</wp:posOffset>
              </wp:positionH>
              <wp:positionV relativeFrom="paragraph">
                <wp:posOffset>-5715</wp:posOffset>
              </wp:positionV>
              <wp:extent cx="6819900" cy="3302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2CB987FB" w14:textId="77777777" w:rsidR="009604CA" w:rsidRPr="001E61ED" w:rsidRDefault="009604CA" w:rsidP="001E61ED">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9</w:t>
                          </w:r>
                          <w:r w:rsidRPr="001E61ED">
                            <w:rPr>
                              <w:rFonts w:asciiTheme="minorHAnsi" w:hAnsiTheme="minorHAns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left:0;text-align:left;margin-left:-26.75pt;margin-top:-.45pt;width:537pt;height: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" fillcolor="#404040 [2429]" stroked="f" strokeweight="2pt">
              <v:fill color2="blue" rotate="t" focusposition="1,1" focussize="" colors="0 #404040;11141f window;11141f window;1 blue" focus="100%" type="gradientRadial"/>
              <v:path arrowok="t"/>
              <v:textbox>
                <w:txbxContent>
                  <w:p w14:paraId="2CB987FB" w14:textId="77777777" w:rsidR="009604CA" w:rsidRPr="001E61ED" w:rsidRDefault="009604CA" w:rsidP="001E61ED">
                    <w:pPr>
                      <w:tabs>
                        <w:tab w:val="left" w:pos="7513"/>
                      </w:tabs>
                      <w:spacing w:after="0"/>
                      <w:ind w:firstLine="142"/>
                      <w:rPr>
                        <w:rFonts w:asciiTheme="minorHAnsi" w:hAnsiTheme="minorHAnsi" w:cs="Arial"/>
                        <w:b/>
                        <w:sz w:val="24"/>
                      </w:rPr>
                    </w:pPr>
                    <w:r>
                      <w:rPr>
                        <w:rFonts w:asciiTheme="minorHAnsi" w:hAnsiTheme="minorHAnsi" w:cs="Arial"/>
                        <w:b/>
                        <w:color w:val="FFFFFF" w:themeColor="background1"/>
                        <w:szCs w:val="20"/>
                      </w:rPr>
                      <w:t>March 2015 JEFG Report</w:t>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Pr>
                        <w:rFonts w:ascii="Arial Bold" w:hAnsi="Arial Bold" w:cs="Arial"/>
                        <w:b/>
                        <w:color w:val="7F7F7F" w:themeColor="text1" w:themeTint="80"/>
                      </w:rPr>
                      <w:tab/>
                    </w:r>
                    <w:r w:rsidRPr="001E61ED">
                      <w:rPr>
                        <w:rFonts w:asciiTheme="minorHAnsi" w:hAnsiTheme="minorHAnsi" w:cs="Arial"/>
                        <w:b/>
                        <w:sz w:val="24"/>
                      </w:rPr>
                      <w:fldChar w:fldCharType="begin"/>
                    </w:r>
                    <w:r w:rsidRPr="001E61ED">
                      <w:rPr>
                        <w:rFonts w:asciiTheme="minorHAnsi" w:hAnsiTheme="minorHAnsi" w:cs="Arial"/>
                        <w:b/>
                        <w:sz w:val="24"/>
                      </w:rPr>
                      <w:instrText xml:space="preserve"> PAGE   \* MERGEFORMAT </w:instrText>
                    </w:r>
                    <w:r w:rsidRPr="001E61ED">
                      <w:rPr>
                        <w:rFonts w:asciiTheme="minorHAnsi" w:hAnsiTheme="minorHAnsi" w:cs="Arial"/>
                        <w:b/>
                        <w:sz w:val="24"/>
                      </w:rPr>
                      <w:fldChar w:fldCharType="separate"/>
                    </w:r>
                    <w:r w:rsidR="00747EAD">
                      <w:rPr>
                        <w:rFonts w:asciiTheme="minorHAnsi" w:hAnsiTheme="minorHAnsi" w:cs="Arial"/>
                        <w:b/>
                        <w:noProof/>
                        <w:sz w:val="24"/>
                      </w:rPr>
                      <w:t>9</w:t>
                    </w:r>
                    <w:r w:rsidRPr="001E61ED">
                      <w:rPr>
                        <w:rFonts w:asciiTheme="minorHAnsi" w:hAnsiTheme="minorHAnsi" w:cs="Arial"/>
                        <w:b/>
                        <w:noProof/>
                        <w:sz w:val="24"/>
                      </w:rPr>
                      <w:fldChar w:fldCharType="end"/>
                    </w:r>
                  </w:p>
                </w:txbxContent>
              </v:textbox>
            </v:rect>
          </w:pict>
        </mc:Fallback>
      </mc:AlternateContent>
    </w:r>
  </w:p>
  <w:p w14:paraId="55AC4718" w14:textId="77777777" w:rsidR="009604CA" w:rsidRDefault="009604CA" w:rsidP="00A3782E">
    <w:pPr>
      <w:pStyle w:val="SecurityClassification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2C4CB" w14:textId="77777777" w:rsidR="009604CA" w:rsidRDefault="009604CA">
      <w:pPr>
        <w:pStyle w:val="TableBodyText"/>
        <w:spacing w:before="120" w:after="120"/>
      </w:pPr>
      <w:r>
        <w:separator/>
      </w:r>
    </w:p>
  </w:footnote>
  <w:footnote w:type="continuationSeparator" w:id="0">
    <w:p w14:paraId="7AF87A11" w14:textId="77777777" w:rsidR="009604CA" w:rsidRDefault="00960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72AB" w14:textId="77777777" w:rsidR="00747EAD" w:rsidRDefault="00747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ED01" w14:textId="77777777" w:rsidR="009604CA" w:rsidRPr="00704E0D" w:rsidRDefault="009604CA" w:rsidP="00704E0D">
    <w:pPr>
      <w:pStyle w:val="StatementContentsHeading"/>
      <w:rPr>
        <w:sz w:val="20"/>
        <w:szCs w:val="20"/>
      </w:rPr>
    </w:pPr>
    <w:r w:rsidRPr="00704E0D">
      <w:rPr>
        <w:sz w:val="20"/>
        <w:szCs w:val="20"/>
      </w:rPr>
      <w:t xml:space="preserve">PROTECTED </w:t>
    </w:r>
  </w:p>
  <w:p w14:paraId="709AEAF8" w14:textId="77777777" w:rsidR="009604CA" w:rsidRDefault="009604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DA9B8" w14:textId="77777777" w:rsidR="00747EAD" w:rsidRDefault="00747E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27A0" w14:textId="77777777" w:rsidR="009604CA" w:rsidRPr="00843281" w:rsidRDefault="009604CA" w:rsidP="00734383">
    <w:pPr>
      <w:pStyle w:val="Header"/>
      <w:jc w:val="center"/>
      <w:rPr>
        <w:rStyle w:val="FramedHead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954BE" w14:textId="77777777" w:rsidR="009604CA" w:rsidRDefault="007C1550">
    <w:pPr>
      <w:framePr w:wrap="around" w:vAnchor="page" w:hAnchor="margin" w:x="14460" w:y="7939" w:anchorLock="1"/>
      <w:rPr>
        <w:rStyle w:val="FramedHeader"/>
      </w:rPr>
    </w:pPr>
    <w:fldSimple w:instr=" TITLE  \* MERGEFORMAT ">
      <w:r w:rsidR="00347F0C" w:rsidRPr="00347F0C">
        <w:rPr>
          <w:rStyle w:val="FramedHeader"/>
        </w:rPr>
        <w:t>March 06 Forecasting Report</w:t>
      </w:r>
    </w:fldSimple>
  </w:p>
  <w:p w14:paraId="7214B584" w14:textId="77777777" w:rsidR="009604CA" w:rsidRDefault="009604CA">
    <w:pPr>
      <w:pStyle w:val="Header"/>
      <w:jc w:val="center"/>
      <w:rPr>
        <w:b/>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A988" w14:textId="77777777" w:rsidR="009604CA" w:rsidRDefault="007C1550">
    <w:pPr>
      <w:framePr w:wrap="around" w:vAnchor="page" w:hAnchor="margin" w:x="14460" w:y="7939" w:anchorLock="1"/>
      <w:rPr>
        <w:rStyle w:val="FramedHeader"/>
      </w:rPr>
    </w:pPr>
    <w:fldSimple w:instr=" TITLE  \* MERGEFORMAT ">
      <w:r w:rsidR="00347F0C">
        <w:t>March</w:t>
      </w:r>
      <w:r w:rsidR="00347F0C" w:rsidRPr="00347F0C">
        <w:rPr>
          <w:rStyle w:val="FramedHeader"/>
        </w:rPr>
        <w:t xml:space="preserve"> 06 Forecasting Report</w:t>
      </w:r>
    </w:fldSimple>
  </w:p>
  <w:p w14:paraId="4E1AB3F3" w14:textId="77777777" w:rsidR="009604CA" w:rsidRDefault="009604CA">
    <w:pPr>
      <w:pStyle w:val="Header"/>
      <w:jc w:val="center"/>
      <w:rPr>
        <w:b/>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32C4" w14:textId="77777777" w:rsidR="009604CA" w:rsidRDefault="007C1550">
    <w:pPr>
      <w:framePr w:wrap="around" w:vAnchor="page" w:hAnchor="margin" w:x="14460" w:y="7939" w:anchorLock="1"/>
      <w:rPr>
        <w:rStyle w:val="FramedHeader"/>
      </w:rPr>
    </w:pPr>
    <w:fldSimple w:instr=" TITLE  \* MERGEFORMAT ">
      <w:r w:rsidR="00347F0C" w:rsidRPr="00347F0C">
        <w:rPr>
          <w:rStyle w:val="FramedHeader"/>
        </w:rPr>
        <w:t>March 06 Forecasting Report</w:t>
      </w:r>
    </w:fldSimple>
  </w:p>
  <w:p w14:paraId="13545CAD" w14:textId="77777777" w:rsidR="009604CA" w:rsidRDefault="009604CA">
    <w:pPr>
      <w:pStyle w:val="Header"/>
      <w:jc w:val="center"/>
      <w:rPr>
        <w:b/>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0999" w14:textId="77777777" w:rsidR="009604CA" w:rsidRDefault="007C1550">
    <w:pPr>
      <w:framePr w:wrap="around" w:vAnchor="page" w:hAnchor="margin" w:x="14460" w:y="7939" w:anchorLock="1"/>
      <w:rPr>
        <w:rStyle w:val="FramedHeader"/>
      </w:rPr>
    </w:pPr>
    <w:fldSimple w:instr=" TITLE  \* MERGEFORMAT ">
      <w:r w:rsidR="00347F0C" w:rsidRPr="00347F0C">
        <w:rPr>
          <w:rStyle w:val="FramedHeader"/>
        </w:rPr>
        <w:t>March 06 Forecasting Report</w:t>
      </w:r>
    </w:fldSimple>
  </w:p>
  <w:p w14:paraId="4DE23482" w14:textId="77777777" w:rsidR="009604CA" w:rsidRDefault="009604CA">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3003"/>
    <w:multiLevelType w:val="multilevel"/>
    <w:tmpl w:val="9E3C07F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2F92B9C"/>
    <w:multiLevelType w:val="multilevel"/>
    <w:tmpl w:val="8B9674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4">
    <w:nsid w:val="6A3F4C17"/>
    <w:multiLevelType w:val="multilevel"/>
    <w:tmpl w:val="4BEAAB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0"/>
  </w:num>
  <w:num w:numId="47">
    <w:abstractNumId w:val="0"/>
  </w:num>
  <w:num w:numId="48">
    <w:abstractNumId w:val="1"/>
  </w:num>
  <w:num w:numId="4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981EE6"/>
    <w:rsid w:val="0000036B"/>
    <w:rsid w:val="00000421"/>
    <w:rsid w:val="0000078B"/>
    <w:rsid w:val="000007E9"/>
    <w:rsid w:val="00000A26"/>
    <w:rsid w:val="00000E3B"/>
    <w:rsid w:val="00000F89"/>
    <w:rsid w:val="00000FF6"/>
    <w:rsid w:val="0000168C"/>
    <w:rsid w:val="00001847"/>
    <w:rsid w:val="00001ECA"/>
    <w:rsid w:val="00001ED7"/>
    <w:rsid w:val="00001F20"/>
    <w:rsid w:val="000024DE"/>
    <w:rsid w:val="00002B6E"/>
    <w:rsid w:val="000032D9"/>
    <w:rsid w:val="0000336A"/>
    <w:rsid w:val="00003654"/>
    <w:rsid w:val="0000396B"/>
    <w:rsid w:val="00003AB4"/>
    <w:rsid w:val="00003CA8"/>
    <w:rsid w:val="00003D87"/>
    <w:rsid w:val="0000421E"/>
    <w:rsid w:val="000044D9"/>
    <w:rsid w:val="000048F1"/>
    <w:rsid w:val="00004D90"/>
    <w:rsid w:val="00004DC8"/>
    <w:rsid w:val="00004F72"/>
    <w:rsid w:val="000051F3"/>
    <w:rsid w:val="0000520C"/>
    <w:rsid w:val="00005608"/>
    <w:rsid w:val="000058E4"/>
    <w:rsid w:val="00005A9F"/>
    <w:rsid w:val="00005D3C"/>
    <w:rsid w:val="0000609E"/>
    <w:rsid w:val="00006587"/>
    <w:rsid w:val="000066FC"/>
    <w:rsid w:val="00006910"/>
    <w:rsid w:val="00006A6A"/>
    <w:rsid w:val="00006E4D"/>
    <w:rsid w:val="00007037"/>
    <w:rsid w:val="00007138"/>
    <w:rsid w:val="0000744F"/>
    <w:rsid w:val="00007475"/>
    <w:rsid w:val="0000776A"/>
    <w:rsid w:val="00007813"/>
    <w:rsid w:val="0000785F"/>
    <w:rsid w:val="00007A43"/>
    <w:rsid w:val="00007DA9"/>
    <w:rsid w:val="0001006B"/>
    <w:rsid w:val="00010F75"/>
    <w:rsid w:val="00010FD8"/>
    <w:rsid w:val="000111F8"/>
    <w:rsid w:val="0001176F"/>
    <w:rsid w:val="00011A31"/>
    <w:rsid w:val="00011C71"/>
    <w:rsid w:val="00012704"/>
    <w:rsid w:val="00012A49"/>
    <w:rsid w:val="00012B6C"/>
    <w:rsid w:val="00012B77"/>
    <w:rsid w:val="00012D40"/>
    <w:rsid w:val="00013369"/>
    <w:rsid w:val="000133E2"/>
    <w:rsid w:val="00013B85"/>
    <w:rsid w:val="0001418B"/>
    <w:rsid w:val="000144FD"/>
    <w:rsid w:val="0001469E"/>
    <w:rsid w:val="00014930"/>
    <w:rsid w:val="00014D9D"/>
    <w:rsid w:val="00014F14"/>
    <w:rsid w:val="00015306"/>
    <w:rsid w:val="000154D0"/>
    <w:rsid w:val="000157E8"/>
    <w:rsid w:val="0001590F"/>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649"/>
    <w:rsid w:val="00021840"/>
    <w:rsid w:val="00021D40"/>
    <w:rsid w:val="00021FD2"/>
    <w:rsid w:val="0002203F"/>
    <w:rsid w:val="00022821"/>
    <w:rsid w:val="00022ABD"/>
    <w:rsid w:val="00022BBD"/>
    <w:rsid w:val="00022DE1"/>
    <w:rsid w:val="00023203"/>
    <w:rsid w:val="00023403"/>
    <w:rsid w:val="0002345B"/>
    <w:rsid w:val="000237FC"/>
    <w:rsid w:val="00024381"/>
    <w:rsid w:val="000243A7"/>
    <w:rsid w:val="0002477A"/>
    <w:rsid w:val="00024A80"/>
    <w:rsid w:val="00024D6D"/>
    <w:rsid w:val="000250E5"/>
    <w:rsid w:val="00025281"/>
    <w:rsid w:val="000258BF"/>
    <w:rsid w:val="000258CC"/>
    <w:rsid w:val="00025946"/>
    <w:rsid w:val="00025AC6"/>
    <w:rsid w:val="00025AF2"/>
    <w:rsid w:val="00025B16"/>
    <w:rsid w:val="00026305"/>
    <w:rsid w:val="0002670C"/>
    <w:rsid w:val="000268F1"/>
    <w:rsid w:val="00026F4A"/>
    <w:rsid w:val="00027078"/>
    <w:rsid w:val="000278EB"/>
    <w:rsid w:val="00027C06"/>
    <w:rsid w:val="00027E91"/>
    <w:rsid w:val="0003024F"/>
    <w:rsid w:val="00030895"/>
    <w:rsid w:val="00030A75"/>
    <w:rsid w:val="00030FEC"/>
    <w:rsid w:val="000312DD"/>
    <w:rsid w:val="000313E0"/>
    <w:rsid w:val="000314AD"/>
    <w:rsid w:val="00031628"/>
    <w:rsid w:val="00031965"/>
    <w:rsid w:val="00031BB7"/>
    <w:rsid w:val="00031BF9"/>
    <w:rsid w:val="00031F86"/>
    <w:rsid w:val="00032191"/>
    <w:rsid w:val="00032A80"/>
    <w:rsid w:val="00032DA2"/>
    <w:rsid w:val="00032F38"/>
    <w:rsid w:val="000331BB"/>
    <w:rsid w:val="00033618"/>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1C1"/>
    <w:rsid w:val="000364AD"/>
    <w:rsid w:val="0003672D"/>
    <w:rsid w:val="00036879"/>
    <w:rsid w:val="00036E11"/>
    <w:rsid w:val="00036EEC"/>
    <w:rsid w:val="00036FF1"/>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1C94"/>
    <w:rsid w:val="00041E62"/>
    <w:rsid w:val="0004203B"/>
    <w:rsid w:val="000422DB"/>
    <w:rsid w:val="000425E7"/>
    <w:rsid w:val="0004267D"/>
    <w:rsid w:val="000426EA"/>
    <w:rsid w:val="00042D41"/>
    <w:rsid w:val="00042E8C"/>
    <w:rsid w:val="00043018"/>
    <w:rsid w:val="000430A2"/>
    <w:rsid w:val="00043D5B"/>
    <w:rsid w:val="00043EBF"/>
    <w:rsid w:val="00043FB2"/>
    <w:rsid w:val="00044569"/>
    <w:rsid w:val="000449A9"/>
    <w:rsid w:val="00044A73"/>
    <w:rsid w:val="0004510F"/>
    <w:rsid w:val="00045533"/>
    <w:rsid w:val="0004566C"/>
    <w:rsid w:val="000458F6"/>
    <w:rsid w:val="00045976"/>
    <w:rsid w:val="000459F5"/>
    <w:rsid w:val="00046D2C"/>
    <w:rsid w:val="00047102"/>
    <w:rsid w:val="00047449"/>
    <w:rsid w:val="00047628"/>
    <w:rsid w:val="00047F8E"/>
    <w:rsid w:val="0005012C"/>
    <w:rsid w:val="000501BB"/>
    <w:rsid w:val="000501DE"/>
    <w:rsid w:val="00050750"/>
    <w:rsid w:val="00050A71"/>
    <w:rsid w:val="00050FB5"/>
    <w:rsid w:val="0005100D"/>
    <w:rsid w:val="000510A0"/>
    <w:rsid w:val="00051203"/>
    <w:rsid w:val="000516AA"/>
    <w:rsid w:val="000516B9"/>
    <w:rsid w:val="00051A70"/>
    <w:rsid w:val="00052210"/>
    <w:rsid w:val="000523D3"/>
    <w:rsid w:val="00052BA9"/>
    <w:rsid w:val="00052D8C"/>
    <w:rsid w:val="00052EAF"/>
    <w:rsid w:val="000532DA"/>
    <w:rsid w:val="0005334E"/>
    <w:rsid w:val="000534CA"/>
    <w:rsid w:val="00053778"/>
    <w:rsid w:val="000537A7"/>
    <w:rsid w:val="000537E4"/>
    <w:rsid w:val="0005389A"/>
    <w:rsid w:val="00053DC6"/>
    <w:rsid w:val="00053E4E"/>
    <w:rsid w:val="00054489"/>
    <w:rsid w:val="000544A2"/>
    <w:rsid w:val="00054740"/>
    <w:rsid w:val="00054888"/>
    <w:rsid w:val="000549BC"/>
    <w:rsid w:val="00054ACC"/>
    <w:rsid w:val="00054D0B"/>
    <w:rsid w:val="00054F4F"/>
    <w:rsid w:val="0005513B"/>
    <w:rsid w:val="00055305"/>
    <w:rsid w:val="00055377"/>
    <w:rsid w:val="0005542F"/>
    <w:rsid w:val="00055F8E"/>
    <w:rsid w:val="000561D9"/>
    <w:rsid w:val="0005639B"/>
    <w:rsid w:val="000566BD"/>
    <w:rsid w:val="000566F1"/>
    <w:rsid w:val="0005699F"/>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893"/>
    <w:rsid w:val="00063A9F"/>
    <w:rsid w:val="00063E62"/>
    <w:rsid w:val="00063FE2"/>
    <w:rsid w:val="00064071"/>
    <w:rsid w:val="00064179"/>
    <w:rsid w:val="00064362"/>
    <w:rsid w:val="00064748"/>
    <w:rsid w:val="00064AB4"/>
    <w:rsid w:val="00065168"/>
    <w:rsid w:val="000656FF"/>
    <w:rsid w:val="000657E9"/>
    <w:rsid w:val="00065811"/>
    <w:rsid w:val="00065CCB"/>
    <w:rsid w:val="00065D28"/>
    <w:rsid w:val="00065EC5"/>
    <w:rsid w:val="000660EC"/>
    <w:rsid w:val="000664B6"/>
    <w:rsid w:val="00066565"/>
    <w:rsid w:val="00066752"/>
    <w:rsid w:val="00066F39"/>
    <w:rsid w:val="00066F40"/>
    <w:rsid w:val="00067381"/>
    <w:rsid w:val="00067383"/>
    <w:rsid w:val="00067981"/>
    <w:rsid w:val="000679BF"/>
    <w:rsid w:val="00067CA6"/>
    <w:rsid w:val="00070767"/>
    <w:rsid w:val="000707BB"/>
    <w:rsid w:val="000709C8"/>
    <w:rsid w:val="00070B41"/>
    <w:rsid w:val="00070E1C"/>
    <w:rsid w:val="00071129"/>
    <w:rsid w:val="00071AF8"/>
    <w:rsid w:val="00071D8C"/>
    <w:rsid w:val="0007238A"/>
    <w:rsid w:val="00073003"/>
    <w:rsid w:val="00073288"/>
    <w:rsid w:val="000736F9"/>
    <w:rsid w:val="00073E40"/>
    <w:rsid w:val="00074186"/>
    <w:rsid w:val="00074216"/>
    <w:rsid w:val="00074281"/>
    <w:rsid w:val="0007428B"/>
    <w:rsid w:val="000742DD"/>
    <w:rsid w:val="0007438D"/>
    <w:rsid w:val="0007444C"/>
    <w:rsid w:val="0007453A"/>
    <w:rsid w:val="0007456F"/>
    <w:rsid w:val="000747B3"/>
    <w:rsid w:val="000749D1"/>
    <w:rsid w:val="000749E0"/>
    <w:rsid w:val="00074D26"/>
    <w:rsid w:val="000753F5"/>
    <w:rsid w:val="00075889"/>
    <w:rsid w:val="0007620B"/>
    <w:rsid w:val="000763A2"/>
    <w:rsid w:val="000765B4"/>
    <w:rsid w:val="000765E4"/>
    <w:rsid w:val="000769DE"/>
    <w:rsid w:val="00076B12"/>
    <w:rsid w:val="00076B2B"/>
    <w:rsid w:val="00076EF4"/>
    <w:rsid w:val="0007712B"/>
    <w:rsid w:val="000773F4"/>
    <w:rsid w:val="000779E7"/>
    <w:rsid w:val="0008026B"/>
    <w:rsid w:val="000805E2"/>
    <w:rsid w:val="00080673"/>
    <w:rsid w:val="00080DD8"/>
    <w:rsid w:val="0008103D"/>
    <w:rsid w:val="00081333"/>
    <w:rsid w:val="0008183C"/>
    <w:rsid w:val="00081A59"/>
    <w:rsid w:val="00081C5A"/>
    <w:rsid w:val="00081FB3"/>
    <w:rsid w:val="00082638"/>
    <w:rsid w:val="00082A9F"/>
    <w:rsid w:val="00082B40"/>
    <w:rsid w:val="00082E6A"/>
    <w:rsid w:val="00083320"/>
    <w:rsid w:val="000839BF"/>
    <w:rsid w:val="000839C7"/>
    <w:rsid w:val="00083BA4"/>
    <w:rsid w:val="00083DC9"/>
    <w:rsid w:val="00083EB5"/>
    <w:rsid w:val="00083EC2"/>
    <w:rsid w:val="00083F62"/>
    <w:rsid w:val="000847D7"/>
    <w:rsid w:val="00084887"/>
    <w:rsid w:val="00084AA3"/>
    <w:rsid w:val="00085314"/>
    <w:rsid w:val="00085741"/>
    <w:rsid w:val="00085A30"/>
    <w:rsid w:val="00085D16"/>
    <w:rsid w:val="00085F27"/>
    <w:rsid w:val="00085FEA"/>
    <w:rsid w:val="00086191"/>
    <w:rsid w:val="000861FC"/>
    <w:rsid w:val="00086271"/>
    <w:rsid w:val="0008641A"/>
    <w:rsid w:val="00086772"/>
    <w:rsid w:val="000868D7"/>
    <w:rsid w:val="00086A9C"/>
    <w:rsid w:val="00086BDC"/>
    <w:rsid w:val="00086D25"/>
    <w:rsid w:val="00086D69"/>
    <w:rsid w:val="00086EB4"/>
    <w:rsid w:val="00087675"/>
    <w:rsid w:val="000903B0"/>
    <w:rsid w:val="00090E63"/>
    <w:rsid w:val="00090F1C"/>
    <w:rsid w:val="0009108E"/>
    <w:rsid w:val="00091161"/>
    <w:rsid w:val="000911BE"/>
    <w:rsid w:val="000912DF"/>
    <w:rsid w:val="000914F6"/>
    <w:rsid w:val="00091589"/>
    <w:rsid w:val="0009171F"/>
    <w:rsid w:val="000918B2"/>
    <w:rsid w:val="00091992"/>
    <w:rsid w:val="000919AA"/>
    <w:rsid w:val="00091E39"/>
    <w:rsid w:val="00092818"/>
    <w:rsid w:val="00092E11"/>
    <w:rsid w:val="00092EFD"/>
    <w:rsid w:val="00093064"/>
    <w:rsid w:val="0009345A"/>
    <w:rsid w:val="000935EE"/>
    <w:rsid w:val="00093778"/>
    <w:rsid w:val="00093BBD"/>
    <w:rsid w:val="00093BC7"/>
    <w:rsid w:val="00094375"/>
    <w:rsid w:val="00094ABB"/>
    <w:rsid w:val="00094F7A"/>
    <w:rsid w:val="000956B3"/>
    <w:rsid w:val="00095781"/>
    <w:rsid w:val="00095795"/>
    <w:rsid w:val="00095839"/>
    <w:rsid w:val="00095957"/>
    <w:rsid w:val="00095F2B"/>
    <w:rsid w:val="000962B5"/>
    <w:rsid w:val="00096343"/>
    <w:rsid w:val="000967A8"/>
    <w:rsid w:val="00096846"/>
    <w:rsid w:val="00096C56"/>
    <w:rsid w:val="00096D8E"/>
    <w:rsid w:val="0009720F"/>
    <w:rsid w:val="00097478"/>
    <w:rsid w:val="0009771A"/>
    <w:rsid w:val="00097AE1"/>
    <w:rsid w:val="00097B8F"/>
    <w:rsid w:val="00097EE8"/>
    <w:rsid w:val="000A00EB"/>
    <w:rsid w:val="000A03AA"/>
    <w:rsid w:val="000A0B46"/>
    <w:rsid w:val="000A17C1"/>
    <w:rsid w:val="000A1CA8"/>
    <w:rsid w:val="000A1E38"/>
    <w:rsid w:val="000A212C"/>
    <w:rsid w:val="000A254C"/>
    <w:rsid w:val="000A2D08"/>
    <w:rsid w:val="000A2F3B"/>
    <w:rsid w:val="000A3014"/>
    <w:rsid w:val="000A341E"/>
    <w:rsid w:val="000A351A"/>
    <w:rsid w:val="000A35C5"/>
    <w:rsid w:val="000A3E05"/>
    <w:rsid w:val="000A3E4C"/>
    <w:rsid w:val="000A4079"/>
    <w:rsid w:val="000A43EF"/>
    <w:rsid w:val="000A48E0"/>
    <w:rsid w:val="000A4C88"/>
    <w:rsid w:val="000A4EAB"/>
    <w:rsid w:val="000A52FF"/>
    <w:rsid w:val="000A53A4"/>
    <w:rsid w:val="000A541C"/>
    <w:rsid w:val="000A5514"/>
    <w:rsid w:val="000A5E00"/>
    <w:rsid w:val="000A5F56"/>
    <w:rsid w:val="000A60EF"/>
    <w:rsid w:val="000A620D"/>
    <w:rsid w:val="000A63CE"/>
    <w:rsid w:val="000A6C7C"/>
    <w:rsid w:val="000A6E3C"/>
    <w:rsid w:val="000A747F"/>
    <w:rsid w:val="000A74D4"/>
    <w:rsid w:val="000A7696"/>
    <w:rsid w:val="000A77F9"/>
    <w:rsid w:val="000A79FB"/>
    <w:rsid w:val="000A7B84"/>
    <w:rsid w:val="000A7D5E"/>
    <w:rsid w:val="000B00A1"/>
    <w:rsid w:val="000B050B"/>
    <w:rsid w:val="000B0C81"/>
    <w:rsid w:val="000B1226"/>
    <w:rsid w:val="000B1CCF"/>
    <w:rsid w:val="000B1DBB"/>
    <w:rsid w:val="000B1DEF"/>
    <w:rsid w:val="000B1E70"/>
    <w:rsid w:val="000B1FEF"/>
    <w:rsid w:val="000B2079"/>
    <w:rsid w:val="000B24BC"/>
    <w:rsid w:val="000B24D3"/>
    <w:rsid w:val="000B2636"/>
    <w:rsid w:val="000B2788"/>
    <w:rsid w:val="000B286A"/>
    <w:rsid w:val="000B2C27"/>
    <w:rsid w:val="000B2CCF"/>
    <w:rsid w:val="000B3011"/>
    <w:rsid w:val="000B36EC"/>
    <w:rsid w:val="000B3C04"/>
    <w:rsid w:val="000B3ED5"/>
    <w:rsid w:val="000B413C"/>
    <w:rsid w:val="000B4418"/>
    <w:rsid w:val="000B4892"/>
    <w:rsid w:val="000B4B20"/>
    <w:rsid w:val="000B5084"/>
    <w:rsid w:val="000B53BF"/>
    <w:rsid w:val="000B5B92"/>
    <w:rsid w:val="000B5C35"/>
    <w:rsid w:val="000B5C5B"/>
    <w:rsid w:val="000B5C6E"/>
    <w:rsid w:val="000B5D54"/>
    <w:rsid w:val="000B5D87"/>
    <w:rsid w:val="000B5ED5"/>
    <w:rsid w:val="000B629A"/>
    <w:rsid w:val="000B62E0"/>
    <w:rsid w:val="000B65B3"/>
    <w:rsid w:val="000B679B"/>
    <w:rsid w:val="000B67AB"/>
    <w:rsid w:val="000B69FC"/>
    <w:rsid w:val="000B6D16"/>
    <w:rsid w:val="000B6E9D"/>
    <w:rsid w:val="000B7084"/>
    <w:rsid w:val="000B74B0"/>
    <w:rsid w:val="000B796E"/>
    <w:rsid w:val="000C0027"/>
    <w:rsid w:val="000C05BC"/>
    <w:rsid w:val="000C0BA8"/>
    <w:rsid w:val="000C0C48"/>
    <w:rsid w:val="000C0F2C"/>
    <w:rsid w:val="000C13C7"/>
    <w:rsid w:val="000C191E"/>
    <w:rsid w:val="000C1AF1"/>
    <w:rsid w:val="000C1EE1"/>
    <w:rsid w:val="000C212D"/>
    <w:rsid w:val="000C2181"/>
    <w:rsid w:val="000C218E"/>
    <w:rsid w:val="000C29AB"/>
    <w:rsid w:val="000C2DE1"/>
    <w:rsid w:val="000C2E96"/>
    <w:rsid w:val="000C3083"/>
    <w:rsid w:val="000C30AE"/>
    <w:rsid w:val="000C376B"/>
    <w:rsid w:val="000C3B3D"/>
    <w:rsid w:val="000C3CCF"/>
    <w:rsid w:val="000C3E1D"/>
    <w:rsid w:val="000C3F0A"/>
    <w:rsid w:val="000C487A"/>
    <w:rsid w:val="000C4B88"/>
    <w:rsid w:val="000C4C91"/>
    <w:rsid w:val="000C4E37"/>
    <w:rsid w:val="000C4FF9"/>
    <w:rsid w:val="000C5211"/>
    <w:rsid w:val="000C54DC"/>
    <w:rsid w:val="000C5715"/>
    <w:rsid w:val="000C596E"/>
    <w:rsid w:val="000C5A7B"/>
    <w:rsid w:val="000C61DD"/>
    <w:rsid w:val="000C6596"/>
    <w:rsid w:val="000C6D74"/>
    <w:rsid w:val="000C740B"/>
    <w:rsid w:val="000C7500"/>
    <w:rsid w:val="000C78F1"/>
    <w:rsid w:val="000C7B2E"/>
    <w:rsid w:val="000C7B94"/>
    <w:rsid w:val="000C7C6B"/>
    <w:rsid w:val="000C7D72"/>
    <w:rsid w:val="000C7E81"/>
    <w:rsid w:val="000C7FCE"/>
    <w:rsid w:val="000D01E9"/>
    <w:rsid w:val="000D0A13"/>
    <w:rsid w:val="000D12E7"/>
    <w:rsid w:val="000D2038"/>
    <w:rsid w:val="000D21D4"/>
    <w:rsid w:val="000D27F6"/>
    <w:rsid w:val="000D2A4B"/>
    <w:rsid w:val="000D2B01"/>
    <w:rsid w:val="000D335F"/>
    <w:rsid w:val="000D36FA"/>
    <w:rsid w:val="000D3F3F"/>
    <w:rsid w:val="000D48F2"/>
    <w:rsid w:val="000D4A23"/>
    <w:rsid w:val="000D5271"/>
    <w:rsid w:val="000D59B8"/>
    <w:rsid w:val="000D59D3"/>
    <w:rsid w:val="000D5B20"/>
    <w:rsid w:val="000D5CA0"/>
    <w:rsid w:val="000D5DEA"/>
    <w:rsid w:val="000D5F9F"/>
    <w:rsid w:val="000D5FF7"/>
    <w:rsid w:val="000D63AD"/>
    <w:rsid w:val="000D63DA"/>
    <w:rsid w:val="000D6430"/>
    <w:rsid w:val="000D66DB"/>
    <w:rsid w:val="000D6AA5"/>
    <w:rsid w:val="000D6D5A"/>
    <w:rsid w:val="000D6F29"/>
    <w:rsid w:val="000D6F30"/>
    <w:rsid w:val="000D73E5"/>
    <w:rsid w:val="000D79EB"/>
    <w:rsid w:val="000D7A43"/>
    <w:rsid w:val="000D7D91"/>
    <w:rsid w:val="000E008D"/>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360"/>
    <w:rsid w:val="000E446B"/>
    <w:rsid w:val="000E4560"/>
    <w:rsid w:val="000E457E"/>
    <w:rsid w:val="000E4649"/>
    <w:rsid w:val="000E4655"/>
    <w:rsid w:val="000E48C9"/>
    <w:rsid w:val="000E4B47"/>
    <w:rsid w:val="000E4ECF"/>
    <w:rsid w:val="000E531D"/>
    <w:rsid w:val="000E5DD8"/>
    <w:rsid w:val="000E60BD"/>
    <w:rsid w:val="000E6802"/>
    <w:rsid w:val="000E6E1A"/>
    <w:rsid w:val="000E6EE6"/>
    <w:rsid w:val="000E702E"/>
    <w:rsid w:val="000E7334"/>
    <w:rsid w:val="000E7C00"/>
    <w:rsid w:val="000E7D54"/>
    <w:rsid w:val="000F024D"/>
    <w:rsid w:val="000F03D7"/>
    <w:rsid w:val="000F0522"/>
    <w:rsid w:val="000F106C"/>
    <w:rsid w:val="000F139B"/>
    <w:rsid w:val="000F13F7"/>
    <w:rsid w:val="000F18A2"/>
    <w:rsid w:val="000F1C6E"/>
    <w:rsid w:val="000F212F"/>
    <w:rsid w:val="000F2232"/>
    <w:rsid w:val="000F23F0"/>
    <w:rsid w:val="000F246A"/>
    <w:rsid w:val="000F2749"/>
    <w:rsid w:val="000F2994"/>
    <w:rsid w:val="000F303D"/>
    <w:rsid w:val="000F3076"/>
    <w:rsid w:val="000F30C2"/>
    <w:rsid w:val="000F31FF"/>
    <w:rsid w:val="000F3549"/>
    <w:rsid w:val="000F369B"/>
    <w:rsid w:val="000F3B9E"/>
    <w:rsid w:val="000F3DE4"/>
    <w:rsid w:val="000F40BE"/>
    <w:rsid w:val="000F4480"/>
    <w:rsid w:val="000F4783"/>
    <w:rsid w:val="000F4AC6"/>
    <w:rsid w:val="000F4C12"/>
    <w:rsid w:val="000F5299"/>
    <w:rsid w:val="000F5389"/>
    <w:rsid w:val="000F5600"/>
    <w:rsid w:val="000F59C1"/>
    <w:rsid w:val="000F59DC"/>
    <w:rsid w:val="000F5C54"/>
    <w:rsid w:val="000F5CD5"/>
    <w:rsid w:val="000F5DFE"/>
    <w:rsid w:val="000F608E"/>
    <w:rsid w:val="000F67E9"/>
    <w:rsid w:val="000F7767"/>
    <w:rsid w:val="000F7B6B"/>
    <w:rsid w:val="001002BA"/>
    <w:rsid w:val="001009BC"/>
    <w:rsid w:val="00100C13"/>
    <w:rsid w:val="00100C44"/>
    <w:rsid w:val="00100CC8"/>
    <w:rsid w:val="0010113D"/>
    <w:rsid w:val="001013EF"/>
    <w:rsid w:val="0010175B"/>
    <w:rsid w:val="00101870"/>
    <w:rsid w:val="00101A29"/>
    <w:rsid w:val="00101C87"/>
    <w:rsid w:val="00101DA1"/>
    <w:rsid w:val="00101DE7"/>
    <w:rsid w:val="00101FBE"/>
    <w:rsid w:val="0010209B"/>
    <w:rsid w:val="001020BD"/>
    <w:rsid w:val="001022EC"/>
    <w:rsid w:val="0010234C"/>
    <w:rsid w:val="001028D9"/>
    <w:rsid w:val="00102AC8"/>
    <w:rsid w:val="00102F40"/>
    <w:rsid w:val="00102FFE"/>
    <w:rsid w:val="0010366A"/>
    <w:rsid w:val="00103CE5"/>
    <w:rsid w:val="001040A3"/>
    <w:rsid w:val="001040D3"/>
    <w:rsid w:val="001043FB"/>
    <w:rsid w:val="0010446B"/>
    <w:rsid w:val="0010447D"/>
    <w:rsid w:val="0010466C"/>
    <w:rsid w:val="0010476D"/>
    <w:rsid w:val="001047B5"/>
    <w:rsid w:val="00104C74"/>
    <w:rsid w:val="00104F45"/>
    <w:rsid w:val="00104FD0"/>
    <w:rsid w:val="0010520D"/>
    <w:rsid w:val="00105300"/>
    <w:rsid w:val="00105306"/>
    <w:rsid w:val="001058A9"/>
    <w:rsid w:val="001068FA"/>
    <w:rsid w:val="00106AE7"/>
    <w:rsid w:val="00106D95"/>
    <w:rsid w:val="00106DA5"/>
    <w:rsid w:val="00107297"/>
    <w:rsid w:val="001072B2"/>
    <w:rsid w:val="00107593"/>
    <w:rsid w:val="00107901"/>
    <w:rsid w:val="00107C65"/>
    <w:rsid w:val="00107DB1"/>
    <w:rsid w:val="00110B97"/>
    <w:rsid w:val="00110E11"/>
    <w:rsid w:val="00110E60"/>
    <w:rsid w:val="00110F33"/>
    <w:rsid w:val="00111018"/>
    <w:rsid w:val="0011107B"/>
    <w:rsid w:val="00111227"/>
    <w:rsid w:val="0011147D"/>
    <w:rsid w:val="001116C7"/>
    <w:rsid w:val="00111721"/>
    <w:rsid w:val="00111C85"/>
    <w:rsid w:val="00111EBC"/>
    <w:rsid w:val="0011200D"/>
    <w:rsid w:val="001121D2"/>
    <w:rsid w:val="001121DD"/>
    <w:rsid w:val="001121E2"/>
    <w:rsid w:val="00112274"/>
    <w:rsid w:val="00112576"/>
    <w:rsid w:val="00112D4D"/>
    <w:rsid w:val="00113390"/>
    <w:rsid w:val="00113519"/>
    <w:rsid w:val="00113590"/>
    <w:rsid w:val="001138AE"/>
    <w:rsid w:val="00113C02"/>
    <w:rsid w:val="00113DC1"/>
    <w:rsid w:val="00114BBB"/>
    <w:rsid w:val="00115129"/>
    <w:rsid w:val="0011517C"/>
    <w:rsid w:val="001156FC"/>
    <w:rsid w:val="001157E3"/>
    <w:rsid w:val="00115AD5"/>
    <w:rsid w:val="00115F68"/>
    <w:rsid w:val="00116561"/>
    <w:rsid w:val="001166D8"/>
    <w:rsid w:val="00116B99"/>
    <w:rsid w:val="00116D4D"/>
    <w:rsid w:val="00116F5A"/>
    <w:rsid w:val="00116F8E"/>
    <w:rsid w:val="00117382"/>
    <w:rsid w:val="00117D6D"/>
    <w:rsid w:val="00117EFB"/>
    <w:rsid w:val="00117F31"/>
    <w:rsid w:val="00120087"/>
    <w:rsid w:val="00120E68"/>
    <w:rsid w:val="001216D7"/>
    <w:rsid w:val="00121AC6"/>
    <w:rsid w:val="00122236"/>
    <w:rsid w:val="001224AB"/>
    <w:rsid w:val="001225EB"/>
    <w:rsid w:val="00122747"/>
    <w:rsid w:val="00122CFE"/>
    <w:rsid w:val="00122EFA"/>
    <w:rsid w:val="00123AF5"/>
    <w:rsid w:val="00123C56"/>
    <w:rsid w:val="00123F25"/>
    <w:rsid w:val="00124243"/>
    <w:rsid w:val="0012424A"/>
    <w:rsid w:val="00124A24"/>
    <w:rsid w:val="00124CAF"/>
    <w:rsid w:val="00124E05"/>
    <w:rsid w:val="00124E19"/>
    <w:rsid w:val="00125252"/>
    <w:rsid w:val="001255A6"/>
    <w:rsid w:val="0012560B"/>
    <w:rsid w:val="00125CC7"/>
    <w:rsid w:val="00125E1A"/>
    <w:rsid w:val="00125E26"/>
    <w:rsid w:val="001260CC"/>
    <w:rsid w:val="001265E2"/>
    <w:rsid w:val="00126623"/>
    <w:rsid w:val="00126693"/>
    <w:rsid w:val="0012674A"/>
    <w:rsid w:val="00126B2C"/>
    <w:rsid w:val="00126C9C"/>
    <w:rsid w:val="00126EA6"/>
    <w:rsid w:val="00126EEE"/>
    <w:rsid w:val="001270BC"/>
    <w:rsid w:val="0012767B"/>
    <w:rsid w:val="001279CF"/>
    <w:rsid w:val="00130004"/>
    <w:rsid w:val="00130221"/>
    <w:rsid w:val="0013065D"/>
    <w:rsid w:val="00131171"/>
    <w:rsid w:val="001311BF"/>
    <w:rsid w:val="001314FE"/>
    <w:rsid w:val="00131818"/>
    <w:rsid w:val="00131D73"/>
    <w:rsid w:val="00132233"/>
    <w:rsid w:val="0013229B"/>
    <w:rsid w:val="00132619"/>
    <w:rsid w:val="00132842"/>
    <w:rsid w:val="00132C3E"/>
    <w:rsid w:val="00132C59"/>
    <w:rsid w:val="00133250"/>
    <w:rsid w:val="001334AE"/>
    <w:rsid w:val="0013377E"/>
    <w:rsid w:val="001338A1"/>
    <w:rsid w:val="00133985"/>
    <w:rsid w:val="001339AC"/>
    <w:rsid w:val="00133E4A"/>
    <w:rsid w:val="00133FE3"/>
    <w:rsid w:val="00134230"/>
    <w:rsid w:val="00134299"/>
    <w:rsid w:val="0013438D"/>
    <w:rsid w:val="00134486"/>
    <w:rsid w:val="0013465B"/>
    <w:rsid w:val="00134663"/>
    <w:rsid w:val="001348EC"/>
    <w:rsid w:val="00134AEA"/>
    <w:rsid w:val="00135047"/>
    <w:rsid w:val="00135579"/>
    <w:rsid w:val="0013558E"/>
    <w:rsid w:val="001355E1"/>
    <w:rsid w:val="00135FBC"/>
    <w:rsid w:val="00136207"/>
    <w:rsid w:val="0013654B"/>
    <w:rsid w:val="001368BF"/>
    <w:rsid w:val="001368E2"/>
    <w:rsid w:val="00136BFF"/>
    <w:rsid w:val="001370D9"/>
    <w:rsid w:val="001370DE"/>
    <w:rsid w:val="00137229"/>
    <w:rsid w:val="00137318"/>
    <w:rsid w:val="001373BC"/>
    <w:rsid w:val="001376F7"/>
    <w:rsid w:val="00137B03"/>
    <w:rsid w:val="00137DB7"/>
    <w:rsid w:val="00137E4E"/>
    <w:rsid w:val="00137FBF"/>
    <w:rsid w:val="00140023"/>
    <w:rsid w:val="001404B4"/>
    <w:rsid w:val="00140C94"/>
    <w:rsid w:val="0014138E"/>
    <w:rsid w:val="00141DEC"/>
    <w:rsid w:val="00142CB5"/>
    <w:rsid w:val="00142CCD"/>
    <w:rsid w:val="00142CE6"/>
    <w:rsid w:val="00143827"/>
    <w:rsid w:val="00143B29"/>
    <w:rsid w:val="00143ED3"/>
    <w:rsid w:val="001440B4"/>
    <w:rsid w:val="00144393"/>
    <w:rsid w:val="00144455"/>
    <w:rsid w:val="00144866"/>
    <w:rsid w:val="0014491F"/>
    <w:rsid w:val="00145115"/>
    <w:rsid w:val="00145169"/>
    <w:rsid w:val="0014581D"/>
    <w:rsid w:val="001459BF"/>
    <w:rsid w:val="00145ACD"/>
    <w:rsid w:val="00145CFC"/>
    <w:rsid w:val="00145F56"/>
    <w:rsid w:val="00146192"/>
    <w:rsid w:val="001469B0"/>
    <w:rsid w:val="00146B6B"/>
    <w:rsid w:val="00147314"/>
    <w:rsid w:val="0014767B"/>
    <w:rsid w:val="00147841"/>
    <w:rsid w:val="00147AF3"/>
    <w:rsid w:val="00147C82"/>
    <w:rsid w:val="00147E10"/>
    <w:rsid w:val="00147EEC"/>
    <w:rsid w:val="00150650"/>
    <w:rsid w:val="00150B9F"/>
    <w:rsid w:val="00151150"/>
    <w:rsid w:val="001515AC"/>
    <w:rsid w:val="00151833"/>
    <w:rsid w:val="001518AF"/>
    <w:rsid w:val="00151958"/>
    <w:rsid w:val="00152144"/>
    <w:rsid w:val="00152592"/>
    <w:rsid w:val="001527DC"/>
    <w:rsid w:val="0015290B"/>
    <w:rsid w:val="0015292F"/>
    <w:rsid w:val="00152F93"/>
    <w:rsid w:val="00153069"/>
    <w:rsid w:val="00153277"/>
    <w:rsid w:val="00153940"/>
    <w:rsid w:val="00154110"/>
    <w:rsid w:val="001543A4"/>
    <w:rsid w:val="00154807"/>
    <w:rsid w:val="0015498C"/>
    <w:rsid w:val="00155301"/>
    <w:rsid w:val="0015540F"/>
    <w:rsid w:val="00155A5A"/>
    <w:rsid w:val="001560BA"/>
    <w:rsid w:val="001561EB"/>
    <w:rsid w:val="00156FD7"/>
    <w:rsid w:val="001571E2"/>
    <w:rsid w:val="001577EB"/>
    <w:rsid w:val="001578A8"/>
    <w:rsid w:val="00157F35"/>
    <w:rsid w:val="00160830"/>
    <w:rsid w:val="00160A54"/>
    <w:rsid w:val="00160B07"/>
    <w:rsid w:val="00160B0E"/>
    <w:rsid w:val="00160EFE"/>
    <w:rsid w:val="00161069"/>
    <w:rsid w:val="0016198D"/>
    <w:rsid w:val="00161A99"/>
    <w:rsid w:val="00162046"/>
    <w:rsid w:val="0016242C"/>
    <w:rsid w:val="001624E9"/>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7AC"/>
    <w:rsid w:val="001669BB"/>
    <w:rsid w:val="00166A67"/>
    <w:rsid w:val="001672F6"/>
    <w:rsid w:val="0016771B"/>
    <w:rsid w:val="001679E4"/>
    <w:rsid w:val="00167EA5"/>
    <w:rsid w:val="0017044D"/>
    <w:rsid w:val="00170868"/>
    <w:rsid w:val="0017192A"/>
    <w:rsid w:val="00171930"/>
    <w:rsid w:val="00171A03"/>
    <w:rsid w:val="001720C8"/>
    <w:rsid w:val="001724FC"/>
    <w:rsid w:val="00172A53"/>
    <w:rsid w:val="00172A57"/>
    <w:rsid w:val="00172AA9"/>
    <w:rsid w:val="001734AE"/>
    <w:rsid w:val="00173AFD"/>
    <w:rsid w:val="001740DF"/>
    <w:rsid w:val="00174314"/>
    <w:rsid w:val="00174351"/>
    <w:rsid w:val="001743CB"/>
    <w:rsid w:val="00174563"/>
    <w:rsid w:val="0017466C"/>
    <w:rsid w:val="001747C0"/>
    <w:rsid w:val="00174BCA"/>
    <w:rsid w:val="00174D62"/>
    <w:rsid w:val="00175934"/>
    <w:rsid w:val="001759C4"/>
    <w:rsid w:val="00175C6B"/>
    <w:rsid w:val="0017614D"/>
    <w:rsid w:val="001763B9"/>
    <w:rsid w:val="00176700"/>
    <w:rsid w:val="001769D4"/>
    <w:rsid w:val="00176D21"/>
    <w:rsid w:val="001771F7"/>
    <w:rsid w:val="00177899"/>
    <w:rsid w:val="00177A89"/>
    <w:rsid w:val="00180213"/>
    <w:rsid w:val="001809FD"/>
    <w:rsid w:val="00180BC5"/>
    <w:rsid w:val="00181017"/>
    <w:rsid w:val="001814C4"/>
    <w:rsid w:val="0018175C"/>
    <w:rsid w:val="00181CC2"/>
    <w:rsid w:val="00181FB1"/>
    <w:rsid w:val="0018269D"/>
    <w:rsid w:val="00182BE5"/>
    <w:rsid w:val="00182FEC"/>
    <w:rsid w:val="001831B2"/>
    <w:rsid w:val="00183487"/>
    <w:rsid w:val="001836AB"/>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92C"/>
    <w:rsid w:val="00186A5A"/>
    <w:rsid w:val="00186B21"/>
    <w:rsid w:val="00186D1D"/>
    <w:rsid w:val="001870A3"/>
    <w:rsid w:val="001878C8"/>
    <w:rsid w:val="001902A1"/>
    <w:rsid w:val="00190428"/>
    <w:rsid w:val="001905D6"/>
    <w:rsid w:val="0019086F"/>
    <w:rsid w:val="001908CC"/>
    <w:rsid w:val="00190BEC"/>
    <w:rsid w:val="00190C8D"/>
    <w:rsid w:val="00190D60"/>
    <w:rsid w:val="00190D6F"/>
    <w:rsid w:val="00190E46"/>
    <w:rsid w:val="00190E86"/>
    <w:rsid w:val="001913B9"/>
    <w:rsid w:val="0019163C"/>
    <w:rsid w:val="00191B9A"/>
    <w:rsid w:val="00191D10"/>
    <w:rsid w:val="00191DE5"/>
    <w:rsid w:val="00191E76"/>
    <w:rsid w:val="001921FE"/>
    <w:rsid w:val="001928FD"/>
    <w:rsid w:val="00192B96"/>
    <w:rsid w:val="00192EC8"/>
    <w:rsid w:val="00192F45"/>
    <w:rsid w:val="0019348F"/>
    <w:rsid w:val="001937D4"/>
    <w:rsid w:val="001937F9"/>
    <w:rsid w:val="00193846"/>
    <w:rsid w:val="00193BA0"/>
    <w:rsid w:val="00193C59"/>
    <w:rsid w:val="00194364"/>
    <w:rsid w:val="001943A2"/>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BA8"/>
    <w:rsid w:val="00197E3D"/>
    <w:rsid w:val="00197F16"/>
    <w:rsid w:val="001A006D"/>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7AA"/>
    <w:rsid w:val="001A68C2"/>
    <w:rsid w:val="001A6B24"/>
    <w:rsid w:val="001A6DA3"/>
    <w:rsid w:val="001A71B5"/>
    <w:rsid w:val="001A7540"/>
    <w:rsid w:val="001A7754"/>
    <w:rsid w:val="001A7CE1"/>
    <w:rsid w:val="001A7EE0"/>
    <w:rsid w:val="001B0055"/>
    <w:rsid w:val="001B0169"/>
    <w:rsid w:val="001B046D"/>
    <w:rsid w:val="001B074A"/>
    <w:rsid w:val="001B08FF"/>
    <w:rsid w:val="001B0CCF"/>
    <w:rsid w:val="001B0DEB"/>
    <w:rsid w:val="001B0E64"/>
    <w:rsid w:val="001B0FCC"/>
    <w:rsid w:val="001B127E"/>
    <w:rsid w:val="001B175E"/>
    <w:rsid w:val="001B1928"/>
    <w:rsid w:val="001B217E"/>
    <w:rsid w:val="001B22DE"/>
    <w:rsid w:val="001B242B"/>
    <w:rsid w:val="001B29DC"/>
    <w:rsid w:val="001B2C06"/>
    <w:rsid w:val="001B2D0A"/>
    <w:rsid w:val="001B353B"/>
    <w:rsid w:val="001B3687"/>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B51"/>
    <w:rsid w:val="001B6DBD"/>
    <w:rsid w:val="001B70D9"/>
    <w:rsid w:val="001B7643"/>
    <w:rsid w:val="001B7970"/>
    <w:rsid w:val="001B7AA2"/>
    <w:rsid w:val="001B7B5E"/>
    <w:rsid w:val="001C0049"/>
    <w:rsid w:val="001C04FA"/>
    <w:rsid w:val="001C0861"/>
    <w:rsid w:val="001C0863"/>
    <w:rsid w:val="001C0875"/>
    <w:rsid w:val="001C0A89"/>
    <w:rsid w:val="001C0C34"/>
    <w:rsid w:val="001C0EEA"/>
    <w:rsid w:val="001C13C2"/>
    <w:rsid w:val="001C1480"/>
    <w:rsid w:val="001C16A0"/>
    <w:rsid w:val="001C1AF3"/>
    <w:rsid w:val="001C1B89"/>
    <w:rsid w:val="001C1CC6"/>
    <w:rsid w:val="001C1DD8"/>
    <w:rsid w:val="001C2299"/>
    <w:rsid w:val="001C2373"/>
    <w:rsid w:val="001C2980"/>
    <w:rsid w:val="001C2A96"/>
    <w:rsid w:val="001C3896"/>
    <w:rsid w:val="001C3D6E"/>
    <w:rsid w:val="001C3E87"/>
    <w:rsid w:val="001C4277"/>
    <w:rsid w:val="001C43DD"/>
    <w:rsid w:val="001C4594"/>
    <w:rsid w:val="001C4B83"/>
    <w:rsid w:val="001C4BB4"/>
    <w:rsid w:val="001C4CF6"/>
    <w:rsid w:val="001C4D67"/>
    <w:rsid w:val="001C4F40"/>
    <w:rsid w:val="001C520E"/>
    <w:rsid w:val="001C59EC"/>
    <w:rsid w:val="001C5CC5"/>
    <w:rsid w:val="001C63CA"/>
    <w:rsid w:val="001C64DA"/>
    <w:rsid w:val="001C6CAB"/>
    <w:rsid w:val="001C6DA8"/>
    <w:rsid w:val="001C726F"/>
    <w:rsid w:val="001C7606"/>
    <w:rsid w:val="001C79F3"/>
    <w:rsid w:val="001D034C"/>
    <w:rsid w:val="001D0350"/>
    <w:rsid w:val="001D052C"/>
    <w:rsid w:val="001D06F2"/>
    <w:rsid w:val="001D0BC0"/>
    <w:rsid w:val="001D0D39"/>
    <w:rsid w:val="001D0D9F"/>
    <w:rsid w:val="001D1223"/>
    <w:rsid w:val="001D122E"/>
    <w:rsid w:val="001D15C4"/>
    <w:rsid w:val="001D170A"/>
    <w:rsid w:val="001D1D4F"/>
    <w:rsid w:val="001D1DAA"/>
    <w:rsid w:val="001D1EC1"/>
    <w:rsid w:val="001D1F13"/>
    <w:rsid w:val="001D3124"/>
    <w:rsid w:val="001D318D"/>
    <w:rsid w:val="001D351C"/>
    <w:rsid w:val="001D35AA"/>
    <w:rsid w:val="001D372E"/>
    <w:rsid w:val="001D3749"/>
    <w:rsid w:val="001D3CC0"/>
    <w:rsid w:val="001D4DEA"/>
    <w:rsid w:val="001D4E61"/>
    <w:rsid w:val="001D4E67"/>
    <w:rsid w:val="001D505A"/>
    <w:rsid w:val="001D56BF"/>
    <w:rsid w:val="001D5775"/>
    <w:rsid w:val="001D5A2A"/>
    <w:rsid w:val="001D5ADC"/>
    <w:rsid w:val="001D5C7B"/>
    <w:rsid w:val="001D5EA6"/>
    <w:rsid w:val="001D609F"/>
    <w:rsid w:val="001D6453"/>
    <w:rsid w:val="001D749E"/>
    <w:rsid w:val="001D7A21"/>
    <w:rsid w:val="001E0180"/>
    <w:rsid w:val="001E01BD"/>
    <w:rsid w:val="001E02C4"/>
    <w:rsid w:val="001E02EC"/>
    <w:rsid w:val="001E06F7"/>
    <w:rsid w:val="001E098E"/>
    <w:rsid w:val="001E1162"/>
    <w:rsid w:val="001E1202"/>
    <w:rsid w:val="001E12A8"/>
    <w:rsid w:val="001E16CF"/>
    <w:rsid w:val="001E1860"/>
    <w:rsid w:val="001E1A5B"/>
    <w:rsid w:val="001E1D32"/>
    <w:rsid w:val="001E20A2"/>
    <w:rsid w:val="001E21DB"/>
    <w:rsid w:val="001E234F"/>
    <w:rsid w:val="001E2971"/>
    <w:rsid w:val="001E2DFD"/>
    <w:rsid w:val="001E31BA"/>
    <w:rsid w:val="001E3D6E"/>
    <w:rsid w:val="001E41D6"/>
    <w:rsid w:val="001E42D5"/>
    <w:rsid w:val="001E47F3"/>
    <w:rsid w:val="001E4C74"/>
    <w:rsid w:val="001E4D11"/>
    <w:rsid w:val="001E4EF3"/>
    <w:rsid w:val="001E5527"/>
    <w:rsid w:val="001E5878"/>
    <w:rsid w:val="001E5917"/>
    <w:rsid w:val="001E61ED"/>
    <w:rsid w:val="001E6346"/>
    <w:rsid w:val="001E6493"/>
    <w:rsid w:val="001E68AE"/>
    <w:rsid w:val="001E6967"/>
    <w:rsid w:val="001E6E6B"/>
    <w:rsid w:val="001E6FAD"/>
    <w:rsid w:val="001E723F"/>
    <w:rsid w:val="001E7371"/>
    <w:rsid w:val="001E79AA"/>
    <w:rsid w:val="001E7E88"/>
    <w:rsid w:val="001E7FD2"/>
    <w:rsid w:val="001F02EB"/>
    <w:rsid w:val="001F0384"/>
    <w:rsid w:val="001F099D"/>
    <w:rsid w:val="001F0AF0"/>
    <w:rsid w:val="001F0B75"/>
    <w:rsid w:val="001F100E"/>
    <w:rsid w:val="001F1298"/>
    <w:rsid w:val="001F133A"/>
    <w:rsid w:val="001F1719"/>
    <w:rsid w:val="001F18CE"/>
    <w:rsid w:val="001F1C53"/>
    <w:rsid w:val="001F23AE"/>
    <w:rsid w:val="001F2E7F"/>
    <w:rsid w:val="001F3598"/>
    <w:rsid w:val="001F3A7F"/>
    <w:rsid w:val="001F3AED"/>
    <w:rsid w:val="001F3B62"/>
    <w:rsid w:val="001F469B"/>
    <w:rsid w:val="001F4E9F"/>
    <w:rsid w:val="001F5265"/>
    <w:rsid w:val="001F5C86"/>
    <w:rsid w:val="001F5F51"/>
    <w:rsid w:val="001F64A6"/>
    <w:rsid w:val="001F6A86"/>
    <w:rsid w:val="001F6B2C"/>
    <w:rsid w:val="001F6B7A"/>
    <w:rsid w:val="001F6BC4"/>
    <w:rsid w:val="001F7193"/>
    <w:rsid w:val="001F72DE"/>
    <w:rsid w:val="001F7388"/>
    <w:rsid w:val="001F783E"/>
    <w:rsid w:val="001F79AC"/>
    <w:rsid w:val="001F79DF"/>
    <w:rsid w:val="00201146"/>
    <w:rsid w:val="00201224"/>
    <w:rsid w:val="00201370"/>
    <w:rsid w:val="002019E6"/>
    <w:rsid w:val="00201C28"/>
    <w:rsid w:val="00201C89"/>
    <w:rsid w:val="00201ED5"/>
    <w:rsid w:val="002020D5"/>
    <w:rsid w:val="002023D2"/>
    <w:rsid w:val="002031C0"/>
    <w:rsid w:val="0020347C"/>
    <w:rsid w:val="002035E5"/>
    <w:rsid w:val="00203901"/>
    <w:rsid w:val="00203AF4"/>
    <w:rsid w:val="00203B13"/>
    <w:rsid w:val="00203D78"/>
    <w:rsid w:val="0020425D"/>
    <w:rsid w:val="00204936"/>
    <w:rsid w:val="00204B50"/>
    <w:rsid w:val="00204DD1"/>
    <w:rsid w:val="00204E7F"/>
    <w:rsid w:val="00205469"/>
    <w:rsid w:val="002057EB"/>
    <w:rsid w:val="00205831"/>
    <w:rsid w:val="002059DC"/>
    <w:rsid w:val="00206663"/>
    <w:rsid w:val="00206876"/>
    <w:rsid w:val="00206B4C"/>
    <w:rsid w:val="00206D9B"/>
    <w:rsid w:val="002072F1"/>
    <w:rsid w:val="00207323"/>
    <w:rsid w:val="00207765"/>
    <w:rsid w:val="00207AE5"/>
    <w:rsid w:val="00207D99"/>
    <w:rsid w:val="00210019"/>
    <w:rsid w:val="00210627"/>
    <w:rsid w:val="00210C3C"/>
    <w:rsid w:val="002113E9"/>
    <w:rsid w:val="002117E4"/>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355"/>
    <w:rsid w:val="00216767"/>
    <w:rsid w:val="002169C5"/>
    <w:rsid w:val="00216C30"/>
    <w:rsid w:val="00217595"/>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CF"/>
    <w:rsid w:val="00221EFB"/>
    <w:rsid w:val="0022235A"/>
    <w:rsid w:val="00222746"/>
    <w:rsid w:val="0022289A"/>
    <w:rsid w:val="002234D3"/>
    <w:rsid w:val="002237FE"/>
    <w:rsid w:val="002238A2"/>
    <w:rsid w:val="0022412C"/>
    <w:rsid w:val="002241D9"/>
    <w:rsid w:val="00224407"/>
    <w:rsid w:val="0022440C"/>
    <w:rsid w:val="00224D22"/>
    <w:rsid w:val="00224E39"/>
    <w:rsid w:val="00225149"/>
    <w:rsid w:val="002256E7"/>
    <w:rsid w:val="002259EA"/>
    <w:rsid w:val="0022623C"/>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3BA1"/>
    <w:rsid w:val="00233CF4"/>
    <w:rsid w:val="002342B1"/>
    <w:rsid w:val="002344D1"/>
    <w:rsid w:val="00234998"/>
    <w:rsid w:val="00234BDD"/>
    <w:rsid w:val="00234C45"/>
    <w:rsid w:val="00234D4B"/>
    <w:rsid w:val="00235237"/>
    <w:rsid w:val="00235280"/>
    <w:rsid w:val="0023557E"/>
    <w:rsid w:val="00235759"/>
    <w:rsid w:val="00235DC0"/>
    <w:rsid w:val="002366BD"/>
    <w:rsid w:val="00236852"/>
    <w:rsid w:val="002369A3"/>
    <w:rsid w:val="00236B0C"/>
    <w:rsid w:val="00236B60"/>
    <w:rsid w:val="002370C3"/>
    <w:rsid w:val="00237635"/>
    <w:rsid w:val="00237A1E"/>
    <w:rsid w:val="00237B5E"/>
    <w:rsid w:val="00237BA9"/>
    <w:rsid w:val="002409B0"/>
    <w:rsid w:val="00240A1D"/>
    <w:rsid w:val="00240AF9"/>
    <w:rsid w:val="00240B54"/>
    <w:rsid w:val="00240C1E"/>
    <w:rsid w:val="00240EC4"/>
    <w:rsid w:val="00240F72"/>
    <w:rsid w:val="0024153C"/>
    <w:rsid w:val="002418F9"/>
    <w:rsid w:val="00241B19"/>
    <w:rsid w:val="00241BB5"/>
    <w:rsid w:val="00241CF6"/>
    <w:rsid w:val="00241D24"/>
    <w:rsid w:val="00241F98"/>
    <w:rsid w:val="00242470"/>
    <w:rsid w:val="002425BE"/>
    <w:rsid w:val="002426CB"/>
    <w:rsid w:val="0024287D"/>
    <w:rsid w:val="00242CEE"/>
    <w:rsid w:val="00242DB4"/>
    <w:rsid w:val="00243428"/>
    <w:rsid w:val="00243506"/>
    <w:rsid w:val="00243964"/>
    <w:rsid w:val="00243B7C"/>
    <w:rsid w:val="00243C9D"/>
    <w:rsid w:val="00243EC4"/>
    <w:rsid w:val="00243EC5"/>
    <w:rsid w:val="002446F9"/>
    <w:rsid w:val="0024488C"/>
    <w:rsid w:val="00244FF9"/>
    <w:rsid w:val="00245046"/>
    <w:rsid w:val="00245198"/>
    <w:rsid w:val="002451FA"/>
    <w:rsid w:val="00245339"/>
    <w:rsid w:val="00245C33"/>
    <w:rsid w:val="002460DD"/>
    <w:rsid w:val="002462F1"/>
    <w:rsid w:val="00246F35"/>
    <w:rsid w:val="00247098"/>
    <w:rsid w:val="002471EC"/>
    <w:rsid w:val="00247254"/>
    <w:rsid w:val="0024743D"/>
    <w:rsid w:val="002478FF"/>
    <w:rsid w:val="00247CE2"/>
    <w:rsid w:val="0025019E"/>
    <w:rsid w:val="002501F1"/>
    <w:rsid w:val="002502F9"/>
    <w:rsid w:val="00250634"/>
    <w:rsid w:val="0025082F"/>
    <w:rsid w:val="00250ADF"/>
    <w:rsid w:val="0025101E"/>
    <w:rsid w:val="00251252"/>
    <w:rsid w:val="002516B1"/>
    <w:rsid w:val="00251CAC"/>
    <w:rsid w:val="00251E31"/>
    <w:rsid w:val="0025246E"/>
    <w:rsid w:val="00252704"/>
    <w:rsid w:val="00252DCD"/>
    <w:rsid w:val="00252E8E"/>
    <w:rsid w:val="00253312"/>
    <w:rsid w:val="00253393"/>
    <w:rsid w:val="00253655"/>
    <w:rsid w:val="00253E0D"/>
    <w:rsid w:val="00253F78"/>
    <w:rsid w:val="00254068"/>
    <w:rsid w:val="00254337"/>
    <w:rsid w:val="002543DA"/>
    <w:rsid w:val="0025454A"/>
    <w:rsid w:val="002546A6"/>
    <w:rsid w:val="0025492C"/>
    <w:rsid w:val="00254ADC"/>
    <w:rsid w:val="00254CF9"/>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492"/>
    <w:rsid w:val="002608C9"/>
    <w:rsid w:val="00260AFE"/>
    <w:rsid w:val="00260FF7"/>
    <w:rsid w:val="00261200"/>
    <w:rsid w:val="00261478"/>
    <w:rsid w:val="0026167C"/>
    <w:rsid w:val="00261729"/>
    <w:rsid w:val="00261A69"/>
    <w:rsid w:val="00261CC1"/>
    <w:rsid w:val="0026247A"/>
    <w:rsid w:val="00262620"/>
    <w:rsid w:val="0026297E"/>
    <w:rsid w:val="00263088"/>
    <w:rsid w:val="0026375B"/>
    <w:rsid w:val="00263767"/>
    <w:rsid w:val="00263B3E"/>
    <w:rsid w:val="00263DF0"/>
    <w:rsid w:val="00263FC1"/>
    <w:rsid w:val="002643BE"/>
    <w:rsid w:val="00264841"/>
    <w:rsid w:val="002648CD"/>
    <w:rsid w:val="00264992"/>
    <w:rsid w:val="00264BF5"/>
    <w:rsid w:val="00264F69"/>
    <w:rsid w:val="002650C9"/>
    <w:rsid w:val="00265379"/>
    <w:rsid w:val="00265494"/>
    <w:rsid w:val="00265C5F"/>
    <w:rsid w:val="0026606D"/>
    <w:rsid w:val="002660ED"/>
    <w:rsid w:val="0026620E"/>
    <w:rsid w:val="00266315"/>
    <w:rsid w:val="0026661D"/>
    <w:rsid w:val="002666A0"/>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5DA"/>
    <w:rsid w:val="002726FA"/>
    <w:rsid w:val="002728E7"/>
    <w:rsid w:val="00272A1A"/>
    <w:rsid w:val="00272A1D"/>
    <w:rsid w:val="00272A51"/>
    <w:rsid w:val="00272F28"/>
    <w:rsid w:val="0027352A"/>
    <w:rsid w:val="00273759"/>
    <w:rsid w:val="002739C4"/>
    <w:rsid w:val="00273A21"/>
    <w:rsid w:val="00274017"/>
    <w:rsid w:val="00274141"/>
    <w:rsid w:val="002741C2"/>
    <w:rsid w:val="0027461D"/>
    <w:rsid w:val="0027465D"/>
    <w:rsid w:val="00274997"/>
    <w:rsid w:val="002749BA"/>
    <w:rsid w:val="00274A9B"/>
    <w:rsid w:val="00274BA3"/>
    <w:rsid w:val="0027507B"/>
    <w:rsid w:val="002750F9"/>
    <w:rsid w:val="00275399"/>
    <w:rsid w:val="00275740"/>
    <w:rsid w:val="002758A7"/>
    <w:rsid w:val="00275BBA"/>
    <w:rsid w:val="00275E93"/>
    <w:rsid w:val="002766ED"/>
    <w:rsid w:val="00276B20"/>
    <w:rsid w:val="00276BD4"/>
    <w:rsid w:val="00276D87"/>
    <w:rsid w:val="00276EB7"/>
    <w:rsid w:val="0027709D"/>
    <w:rsid w:val="002775DA"/>
    <w:rsid w:val="002779E9"/>
    <w:rsid w:val="00277C7D"/>
    <w:rsid w:val="00280408"/>
    <w:rsid w:val="002807E3"/>
    <w:rsid w:val="00280EEC"/>
    <w:rsid w:val="0028117F"/>
    <w:rsid w:val="002811AD"/>
    <w:rsid w:val="00281343"/>
    <w:rsid w:val="00281466"/>
    <w:rsid w:val="00281543"/>
    <w:rsid w:val="00281BDD"/>
    <w:rsid w:val="00281D69"/>
    <w:rsid w:val="00281FA7"/>
    <w:rsid w:val="0028263C"/>
    <w:rsid w:val="002827A1"/>
    <w:rsid w:val="00282DF2"/>
    <w:rsid w:val="00282F6A"/>
    <w:rsid w:val="002831FB"/>
    <w:rsid w:val="00283701"/>
    <w:rsid w:val="002838BC"/>
    <w:rsid w:val="00283C45"/>
    <w:rsid w:val="00284338"/>
    <w:rsid w:val="002843AF"/>
    <w:rsid w:val="00284409"/>
    <w:rsid w:val="00284565"/>
    <w:rsid w:val="002846EF"/>
    <w:rsid w:val="00284707"/>
    <w:rsid w:val="00284724"/>
    <w:rsid w:val="00284812"/>
    <w:rsid w:val="00284E0A"/>
    <w:rsid w:val="00284FA5"/>
    <w:rsid w:val="0028544B"/>
    <w:rsid w:val="00285FDE"/>
    <w:rsid w:val="00286036"/>
    <w:rsid w:val="00286222"/>
    <w:rsid w:val="002863A7"/>
    <w:rsid w:val="0028648D"/>
    <w:rsid w:val="002868BF"/>
    <w:rsid w:val="00286992"/>
    <w:rsid w:val="00286E16"/>
    <w:rsid w:val="00287006"/>
    <w:rsid w:val="0028724A"/>
    <w:rsid w:val="00287508"/>
    <w:rsid w:val="00287CA7"/>
    <w:rsid w:val="00287CD4"/>
    <w:rsid w:val="00287F52"/>
    <w:rsid w:val="0029042A"/>
    <w:rsid w:val="00290691"/>
    <w:rsid w:val="002906E6"/>
    <w:rsid w:val="00290C60"/>
    <w:rsid w:val="00290CBB"/>
    <w:rsid w:val="00290D7A"/>
    <w:rsid w:val="002918D5"/>
    <w:rsid w:val="00291932"/>
    <w:rsid w:val="00291A4B"/>
    <w:rsid w:val="00291C5B"/>
    <w:rsid w:val="00291E8B"/>
    <w:rsid w:val="00291EDD"/>
    <w:rsid w:val="00291F39"/>
    <w:rsid w:val="00291F94"/>
    <w:rsid w:val="00292048"/>
    <w:rsid w:val="0029279F"/>
    <w:rsid w:val="00293562"/>
    <w:rsid w:val="002936DE"/>
    <w:rsid w:val="002939F0"/>
    <w:rsid w:val="00293A9C"/>
    <w:rsid w:val="00293F0C"/>
    <w:rsid w:val="002940D6"/>
    <w:rsid w:val="00294545"/>
    <w:rsid w:val="00294889"/>
    <w:rsid w:val="00294BBD"/>
    <w:rsid w:val="00295181"/>
    <w:rsid w:val="0029529A"/>
    <w:rsid w:val="00295641"/>
    <w:rsid w:val="00295A99"/>
    <w:rsid w:val="00295F51"/>
    <w:rsid w:val="00296249"/>
    <w:rsid w:val="002964B0"/>
    <w:rsid w:val="002965C5"/>
    <w:rsid w:val="002965DF"/>
    <w:rsid w:val="00296DCF"/>
    <w:rsid w:val="002975BA"/>
    <w:rsid w:val="002978F0"/>
    <w:rsid w:val="00297A54"/>
    <w:rsid w:val="00297ED0"/>
    <w:rsid w:val="002A01CB"/>
    <w:rsid w:val="002A04A4"/>
    <w:rsid w:val="002A07FB"/>
    <w:rsid w:val="002A0B33"/>
    <w:rsid w:val="002A0F01"/>
    <w:rsid w:val="002A158B"/>
    <w:rsid w:val="002A1687"/>
    <w:rsid w:val="002A18A0"/>
    <w:rsid w:val="002A18E4"/>
    <w:rsid w:val="002A1C98"/>
    <w:rsid w:val="002A254A"/>
    <w:rsid w:val="002A264C"/>
    <w:rsid w:val="002A2950"/>
    <w:rsid w:val="002A30C2"/>
    <w:rsid w:val="002A3483"/>
    <w:rsid w:val="002A3ADE"/>
    <w:rsid w:val="002A3AF2"/>
    <w:rsid w:val="002A45F6"/>
    <w:rsid w:val="002A4E24"/>
    <w:rsid w:val="002A5297"/>
    <w:rsid w:val="002A5A73"/>
    <w:rsid w:val="002A5B24"/>
    <w:rsid w:val="002A6191"/>
    <w:rsid w:val="002A6204"/>
    <w:rsid w:val="002A629C"/>
    <w:rsid w:val="002A643B"/>
    <w:rsid w:val="002A646F"/>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0E7D"/>
    <w:rsid w:val="002B12C4"/>
    <w:rsid w:val="002B12F4"/>
    <w:rsid w:val="002B1919"/>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B7F27"/>
    <w:rsid w:val="002C001B"/>
    <w:rsid w:val="002C065E"/>
    <w:rsid w:val="002C0705"/>
    <w:rsid w:val="002C07B9"/>
    <w:rsid w:val="002C0B45"/>
    <w:rsid w:val="002C1997"/>
    <w:rsid w:val="002C1B0D"/>
    <w:rsid w:val="002C207D"/>
    <w:rsid w:val="002C24C8"/>
    <w:rsid w:val="002C3123"/>
    <w:rsid w:val="002C3A5A"/>
    <w:rsid w:val="002C3D66"/>
    <w:rsid w:val="002C4092"/>
    <w:rsid w:val="002C4620"/>
    <w:rsid w:val="002C473E"/>
    <w:rsid w:val="002C4771"/>
    <w:rsid w:val="002C4ACB"/>
    <w:rsid w:val="002C4E32"/>
    <w:rsid w:val="002C4F3E"/>
    <w:rsid w:val="002C51A6"/>
    <w:rsid w:val="002C56AC"/>
    <w:rsid w:val="002C56B0"/>
    <w:rsid w:val="002C5989"/>
    <w:rsid w:val="002C5A92"/>
    <w:rsid w:val="002C6015"/>
    <w:rsid w:val="002C6DAC"/>
    <w:rsid w:val="002C716D"/>
    <w:rsid w:val="002C7695"/>
    <w:rsid w:val="002C792E"/>
    <w:rsid w:val="002C7FBC"/>
    <w:rsid w:val="002D0039"/>
    <w:rsid w:val="002D028A"/>
    <w:rsid w:val="002D0359"/>
    <w:rsid w:val="002D03C3"/>
    <w:rsid w:val="002D0465"/>
    <w:rsid w:val="002D05BE"/>
    <w:rsid w:val="002D07A2"/>
    <w:rsid w:val="002D0835"/>
    <w:rsid w:val="002D0D8F"/>
    <w:rsid w:val="002D11C4"/>
    <w:rsid w:val="002D129C"/>
    <w:rsid w:val="002D164F"/>
    <w:rsid w:val="002D235B"/>
    <w:rsid w:val="002D2788"/>
    <w:rsid w:val="002D283B"/>
    <w:rsid w:val="002D2A0A"/>
    <w:rsid w:val="002D2B00"/>
    <w:rsid w:val="002D3066"/>
    <w:rsid w:val="002D314A"/>
    <w:rsid w:val="002D3379"/>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010"/>
    <w:rsid w:val="002E010C"/>
    <w:rsid w:val="002E03C7"/>
    <w:rsid w:val="002E051F"/>
    <w:rsid w:val="002E060D"/>
    <w:rsid w:val="002E0718"/>
    <w:rsid w:val="002E077C"/>
    <w:rsid w:val="002E0B3C"/>
    <w:rsid w:val="002E0F08"/>
    <w:rsid w:val="002E1285"/>
    <w:rsid w:val="002E14E0"/>
    <w:rsid w:val="002E1883"/>
    <w:rsid w:val="002E199E"/>
    <w:rsid w:val="002E1C88"/>
    <w:rsid w:val="002E20E6"/>
    <w:rsid w:val="002E2444"/>
    <w:rsid w:val="002E2DE1"/>
    <w:rsid w:val="002E2E14"/>
    <w:rsid w:val="002E315F"/>
    <w:rsid w:val="002E31A0"/>
    <w:rsid w:val="002E33A9"/>
    <w:rsid w:val="002E39F6"/>
    <w:rsid w:val="002E4119"/>
    <w:rsid w:val="002E446C"/>
    <w:rsid w:val="002E465C"/>
    <w:rsid w:val="002E4735"/>
    <w:rsid w:val="002E4D36"/>
    <w:rsid w:val="002E4D3D"/>
    <w:rsid w:val="002E4E77"/>
    <w:rsid w:val="002E4FEE"/>
    <w:rsid w:val="002E5058"/>
    <w:rsid w:val="002E5132"/>
    <w:rsid w:val="002E5576"/>
    <w:rsid w:val="002E568A"/>
    <w:rsid w:val="002E5742"/>
    <w:rsid w:val="002E5832"/>
    <w:rsid w:val="002E5A20"/>
    <w:rsid w:val="002E5A55"/>
    <w:rsid w:val="002E5AC5"/>
    <w:rsid w:val="002E6D48"/>
    <w:rsid w:val="002E6E9B"/>
    <w:rsid w:val="002E6FB8"/>
    <w:rsid w:val="002E70E6"/>
    <w:rsid w:val="002E73FB"/>
    <w:rsid w:val="002E757D"/>
    <w:rsid w:val="002E777D"/>
    <w:rsid w:val="002E77F4"/>
    <w:rsid w:val="002E7B62"/>
    <w:rsid w:val="002E7D04"/>
    <w:rsid w:val="002E7D46"/>
    <w:rsid w:val="002F004C"/>
    <w:rsid w:val="002F0A49"/>
    <w:rsid w:val="002F0AC7"/>
    <w:rsid w:val="002F1275"/>
    <w:rsid w:val="002F1396"/>
    <w:rsid w:val="002F14A1"/>
    <w:rsid w:val="002F1602"/>
    <w:rsid w:val="002F1618"/>
    <w:rsid w:val="002F1742"/>
    <w:rsid w:val="002F1CF0"/>
    <w:rsid w:val="002F1D6E"/>
    <w:rsid w:val="002F1D7F"/>
    <w:rsid w:val="002F271E"/>
    <w:rsid w:val="002F27FE"/>
    <w:rsid w:val="002F2837"/>
    <w:rsid w:val="002F28A7"/>
    <w:rsid w:val="002F2C1B"/>
    <w:rsid w:val="002F3952"/>
    <w:rsid w:val="002F39A3"/>
    <w:rsid w:val="002F406A"/>
    <w:rsid w:val="002F4544"/>
    <w:rsid w:val="002F46A5"/>
    <w:rsid w:val="002F49DE"/>
    <w:rsid w:val="002F4C87"/>
    <w:rsid w:val="002F5249"/>
    <w:rsid w:val="002F5A20"/>
    <w:rsid w:val="002F61A3"/>
    <w:rsid w:val="002F61B3"/>
    <w:rsid w:val="002F629B"/>
    <w:rsid w:val="002F6550"/>
    <w:rsid w:val="002F65C6"/>
    <w:rsid w:val="002F6658"/>
    <w:rsid w:val="002F66E9"/>
    <w:rsid w:val="002F67DC"/>
    <w:rsid w:val="002F67F8"/>
    <w:rsid w:val="002F6AD9"/>
    <w:rsid w:val="002F6C56"/>
    <w:rsid w:val="002F70A3"/>
    <w:rsid w:val="002F77A3"/>
    <w:rsid w:val="002F78EA"/>
    <w:rsid w:val="002F7DE5"/>
    <w:rsid w:val="002F7F30"/>
    <w:rsid w:val="002F7F34"/>
    <w:rsid w:val="002F7F4A"/>
    <w:rsid w:val="003001E5"/>
    <w:rsid w:val="003004DA"/>
    <w:rsid w:val="00300B2B"/>
    <w:rsid w:val="00300EA9"/>
    <w:rsid w:val="00300FE3"/>
    <w:rsid w:val="00301020"/>
    <w:rsid w:val="00301274"/>
    <w:rsid w:val="00301560"/>
    <w:rsid w:val="00301670"/>
    <w:rsid w:val="00301DC7"/>
    <w:rsid w:val="00301EE2"/>
    <w:rsid w:val="0030202F"/>
    <w:rsid w:val="003022B5"/>
    <w:rsid w:val="00302435"/>
    <w:rsid w:val="00302446"/>
    <w:rsid w:val="00302831"/>
    <w:rsid w:val="0030297A"/>
    <w:rsid w:val="00302B18"/>
    <w:rsid w:val="00302D6F"/>
    <w:rsid w:val="00303037"/>
    <w:rsid w:val="0030305C"/>
    <w:rsid w:val="003036E7"/>
    <w:rsid w:val="00303B2D"/>
    <w:rsid w:val="00304241"/>
    <w:rsid w:val="00304567"/>
    <w:rsid w:val="00304B0A"/>
    <w:rsid w:val="00304C83"/>
    <w:rsid w:val="00304F62"/>
    <w:rsid w:val="00304FBB"/>
    <w:rsid w:val="0030573E"/>
    <w:rsid w:val="003059FF"/>
    <w:rsid w:val="00305E5E"/>
    <w:rsid w:val="00305EB4"/>
    <w:rsid w:val="0030604E"/>
    <w:rsid w:val="003060E6"/>
    <w:rsid w:val="00306209"/>
    <w:rsid w:val="00306292"/>
    <w:rsid w:val="00306357"/>
    <w:rsid w:val="00306409"/>
    <w:rsid w:val="003069D5"/>
    <w:rsid w:val="00306D87"/>
    <w:rsid w:val="003075E9"/>
    <w:rsid w:val="00307800"/>
    <w:rsid w:val="00307F10"/>
    <w:rsid w:val="003103E6"/>
    <w:rsid w:val="003104D7"/>
    <w:rsid w:val="003107CF"/>
    <w:rsid w:val="003108EE"/>
    <w:rsid w:val="00310F59"/>
    <w:rsid w:val="003110DD"/>
    <w:rsid w:val="0031113A"/>
    <w:rsid w:val="00311556"/>
    <w:rsid w:val="0031167F"/>
    <w:rsid w:val="00311880"/>
    <w:rsid w:val="00311A8F"/>
    <w:rsid w:val="00311F6A"/>
    <w:rsid w:val="003121F6"/>
    <w:rsid w:val="00312203"/>
    <w:rsid w:val="0031229F"/>
    <w:rsid w:val="00312873"/>
    <w:rsid w:val="00312925"/>
    <w:rsid w:val="003129C1"/>
    <w:rsid w:val="00312C43"/>
    <w:rsid w:val="00312DF6"/>
    <w:rsid w:val="00313172"/>
    <w:rsid w:val="003132D1"/>
    <w:rsid w:val="0031339E"/>
    <w:rsid w:val="003133B8"/>
    <w:rsid w:val="00313598"/>
    <w:rsid w:val="0031364D"/>
    <w:rsid w:val="00314453"/>
    <w:rsid w:val="003144ED"/>
    <w:rsid w:val="00314A22"/>
    <w:rsid w:val="00314C61"/>
    <w:rsid w:val="003150C0"/>
    <w:rsid w:val="0031510F"/>
    <w:rsid w:val="00315490"/>
    <w:rsid w:val="003156B1"/>
    <w:rsid w:val="00315929"/>
    <w:rsid w:val="00315B07"/>
    <w:rsid w:val="00315D18"/>
    <w:rsid w:val="00315D88"/>
    <w:rsid w:val="0031600F"/>
    <w:rsid w:val="00316314"/>
    <w:rsid w:val="00316A38"/>
    <w:rsid w:val="00316BCA"/>
    <w:rsid w:val="00316CFC"/>
    <w:rsid w:val="00316EEF"/>
    <w:rsid w:val="00316FB5"/>
    <w:rsid w:val="00317596"/>
    <w:rsid w:val="003175C3"/>
    <w:rsid w:val="0031793F"/>
    <w:rsid w:val="0031794F"/>
    <w:rsid w:val="00317A06"/>
    <w:rsid w:val="00317CB1"/>
    <w:rsid w:val="00317D8F"/>
    <w:rsid w:val="00317EE8"/>
    <w:rsid w:val="0032069A"/>
    <w:rsid w:val="003208D8"/>
    <w:rsid w:val="00320BBC"/>
    <w:rsid w:val="00320C0F"/>
    <w:rsid w:val="00320C29"/>
    <w:rsid w:val="0032122F"/>
    <w:rsid w:val="00321378"/>
    <w:rsid w:val="0032157D"/>
    <w:rsid w:val="003219D3"/>
    <w:rsid w:val="00321A1C"/>
    <w:rsid w:val="00321AF2"/>
    <w:rsid w:val="00321B44"/>
    <w:rsid w:val="00321D8C"/>
    <w:rsid w:val="00321DD4"/>
    <w:rsid w:val="003223FC"/>
    <w:rsid w:val="00322523"/>
    <w:rsid w:val="0032271A"/>
    <w:rsid w:val="00322BB5"/>
    <w:rsid w:val="0032338E"/>
    <w:rsid w:val="003235CB"/>
    <w:rsid w:val="00323F36"/>
    <w:rsid w:val="0032410C"/>
    <w:rsid w:val="00324679"/>
    <w:rsid w:val="00324795"/>
    <w:rsid w:val="00324923"/>
    <w:rsid w:val="00324B7A"/>
    <w:rsid w:val="003252CD"/>
    <w:rsid w:val="00325B0C"/>
    <w:rsid w:val="003265A8"/>
    <w:rsid w:val="00326804"/>
    <w:rsid w:val="003268B8"/>
    <w:rsid w:val="003268F4"/>
    <w:rsid w:val="00326D40"/>
    <w:rsid w:val="00327234"/>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1AAB"/>
    <w:rsid w:val="0033205D"/>
    <w:rsid w:val="00332066"/>
    <w:rsid w:val="0033223F"/>
    <w:rsid w:val="003326A1"/>
    <w:rsid w:val="00332921"/>
    <w:rsid w:val="00333097"/>
    <w:rsid w:val="003335F0"/>
    <w:rsid w:val="003336E7"/>
    <w:rsid w:val="00333926"/>
    <w:rsid w:val="00333DE4"/>
    <w:rsid w:val="00334004"/>
    <w:rsid w:val="00334401"/>
    <w:rsid w:val="003344B0"/>
    <w:rsid w:val="00334583"/>
    <w:rsid w:val="00334D00"/>
    <w:rsid w:val="00335539"/>
    <w:rsid w:val="00336AF3"/>
    <w:rsid w:val="00336E1C"/>
    <w:rsid w:val="00336F88"/>
    <w:rsid w:val="0033747B"/>
    <w:rsid w:val="003378E6"/>
    <w:rsid w:val="00337CCA"/>
    <w:rsid w:val="00337E31"/>
    <w:rsid w:val="00340150"/>
    <w:rsid w:val="0034065A"/>
    <w:rsid w:val="0034085D"/>
    <w:rsid w:val="00340C74"/>
    <w:rsid w:val="00340D88"/>
    <w:rsid w:val="00340DC9"/>
    <w:rsid w:val="00341215"/>
    <w:rsid w:val="003413E9"/>
    <w:rsid w:val="003418E5"/>
    <w:rsid w:val="003419CE"/>
    <w:rsid w:val="00342640"/>
    <w:rsid w:val="00342ED0"/>
    <w:rsid w:val="003430FC"/>
    <w:rsid w:val="00343481"/>
    <w:rsid w:val="003434B3"/>
    <w:rsid w:val="0034357B"/>
    <w:rsid w:val="003436BE"/>
    <w:rsid w:val="00343B11"/>
    <w:rsid w:val="00343BF8"/>
    <w:rsid w:val="00343DD3"/>
    <w:rsid w:val="00343DFE"/>
    <w:rsid w:val="00344306"/>
    <w:rsid w:val="00344617"/>
    <w:rsid w:val="00344E47"/>
    <w:rsid w:val="00344EF7"/>
    <w:rsid w:val="0034513D"/>
    <w:rsid w:val="0034602A"/>
    <w:rsid w:val="00346503"/>
    <w:rsid w:val="0034677C"/>
    <w:rsid w:val="003467D3"/>
    <w:rsid w:val="003468EB"/>
    <w:rsid w:val="003469B5"/>
    <w:rsid w:val="00346B70"/>
    <w:rsid w:val="00347078"/>
    <w:rsid w:val="003472B7"/>
    <w:rsid w:val="00347564"/>
    <w:rsid w:val="003477B2"/>
    <w:rsid w:val="003477EB"/>
    <w:rsid w:val="0034782D"/>
    <w:rsid w:val="003478C2"/>
    <w:rsid w:val="00347F0C"/>
    <w:rsid w:val="0035048A"/>
    <w:rsid w:val="00350764"/>
    <w:rsid w:val="00350802"/>
    <w:rsid w:val="00350955"/>
    <w:rsid w:val="003510F3"/>
    <w:rsid w:val="0035112A"/>
    <w:rsid w:val="003513D0"/>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3DC9"/>
    <w:rsid w:val="003543A1"/>
    <w:rsid w:val="003548C2"/>
    <w:rsid w:val="00354A09"/>
    <w:rsid w:val="00354C03"/>
    <w:rsid w:val="00354D9F"/>
    <w:rsid w:val="003551AC"/>
    <w:rsid w:val="00355740"/>
    <w:rsid w:val="00355CC0"/>
    <w:rsid w:val="00355DA5"/>
    <w:rsid w:val="003563C2"/>
    <w:rsid w:val="003565DD"/>
    <w:rsid w:val="00356850"/>
    <w:rsid w:val="003569A9"/>
    <w:rsid w:val="00356CFF"/>
    <w:rsid w:val="00356DAE"/>
    <w:rsid w:val="00357061"/>
    <w:rsid w:val="003573C9"/>
    <w:rsid w:val="00357630"/>
    <w:rsid w:val="003577D6"/>
    <w:rsid w:val="00357D5B"/>
    <w:rsid w:val="00360468"/>
    <w:rsid w:val="003604B1"/>
    <w:rsid w:val="00360B06"/>
    <w:rsid w:val="00360FD4"/>
    <w:rsid w:val="003611E0"/>
    <w:rsid w:val="0036123E"/>
    <w:rsid w:val="00361363"/>
    <w:rsid w:val="003614B0"/>
    <w:rsid w:val="0036156F"/>
    <w:rsid w:val="00361E9E"/>
    <w:rsid w:val="00362478"/>
    <w:rsid w:val="003628AD"/>
    <w:rsid w:val="00362988"/>
    <w:rsid w:val="003629D7"/>
    <w:rsid w:val="00362B16"/>
    <w:rsid w:val="00362D9D"/>
    <w:rsid w:val="00362F86"/>
    <w:rsid w:val="0036388B"/>
    <w:rsid w:val="0036395D"/>
    <w:rsid w:val="00363A4F"/>
    <w:rsid w:val="00364425"/>
    <w:rsid w:val="00364472"/>
    <w:rsid w:val="0036449F"/>
    <w:rsid w:val="0036504F"/>
    <w:rsid w:val="0036522A"/>
    <w:rsid w:val="0036528D"/>
    <w:rsid w:val="00365836"/>
    <w:rsid w:val="0036591D"/>
    <w:rsid w:val="003659CF"/>
    <w:rsid w:val="00365A93"/>
    <w:rsid w:val="00365C11"/>
    <w:rsid w:val="00366018"/>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208"/>
    <w:rsid w:val="00375D85"/>
    <w:rsid w:val="00375E2A"/>
    <w:rsid w:val="0037665A"/>
    <w:rsid w:val="00376665"/>
    <w:rsid w:val="0037669C"/>
    <w:rsid w:val="00376783"/>
    <w:rsid w:val="003768DC"/>
    <w:rsid w:val="0037700A"/>
    <w:rsid w:val="00377BB7"/>
    <w:rsid w:val="00377F0B"/>
    <w:rsid w:val="00377F1E"/>
    <w:rsid w:val="003803A1"/>
    <w:rsid w:val="00380524"/>
    <w:rsid w:val="003806BA"/>
    <w:rsid w:val="00380DD5"/>
    <w:rsid w:val="00380F20"/>
    <w:rsid w:val="003810FE"/>
    <w:rsid w:val="0038125C"/>
    <w:rsid w:val="003818CA"/>
    <w:rsid w:val="00382174"/>
    <w:rsid w:val="0038252A"/>
    <w:rsid w:val="003826D3"/>
    <w:rsid w:val="003829A8"/>
    <w:rsid w:val="00382CAF"/>
    <w:rsid w:val="00382CEE"/>
    <w:rsid w:val="00383034"/>
    <w:rsid w:val="003830D3"/>
    <w:rsid w:val="0038366F"/>
    <w:rsid w:val="00383989"/>
    <w:rsid w:val="003839E9"/>
    <w:rsid w:val="00383BF7"/>
    <w:rsid w:val="00383D9F"/>
    <w:rsid w:val="0038449A"/>
    <w:rsid w:val="00384808"/>
    <w:rsid w:val="003848FB"/>
    <w:rsid w:val="00384A79"/>
    <w:rsid w:val="00384A87"/>
    <w:rsid w:val="00384CA0"/>
    <w:rsid w:val="0038502E"/>
    <w:rsid w:val="00385048"/>
    <w:rsid w:val="0038565B"/>
    <w:rsid w:val="00385758"/>
    <w:rsid w:val="00385A61"/>
    <w:rsid w:val="00385FB7"/>
    <w:rsid w:val="003864A3"/>
    <w:rsid w:val="00386615"/>
    <w:rsid w:val="0038758E"/>
    <w:rsid w:val="003876AF"/>
    <w:rsid w:val="00387D5A"/>
    <w:rsid w:val="003907CE"/>
    <w:rsid w:val="0039093B"/>
    <w:rsid w:val="00390AE8"/>
    <w:rsid w:val="00391157"/>
    <w:rsid w:val="003914DC"/>
    <w:rsid w:val="00391792"/>
    <w:rsid w:val="00391ADB"/>
    <w:rsid w:val="00391E08"/>
    <w:rsid w:val="00391FBF"/>
    <w:rsid w:val="0039211C"/>
    <w:rsid w:val="003921C7"/>
    <w:rsid w:val="003923F4"/>
    <w:rsid w:val="003927A5"/>
    <w:rsid w:val="003927EA"/>
    <w:rsid w:val="00392891"/>
    <w:rsid w:val="0039348A"/>
    <w:rsid w:val="00393618"/>
    <w:rsid w:val="00393992"/>
    <w:rsid w:val="00393C5F"/>
    <w:rsid w:val="00393EEC"/>
    <w:rsid w:val="003940DF"/>
    <w:rsid w:val="0039486B"/>
    <w:rsid w:val="003948F1"/>
    <w:rsid w:val="00394A52"/>
    <w:rsid w:val="00394E9A"/>
    <w:rsid w:val="00395164"/>
    <w:rsid w:val="003957FC"/>
    <w:rsid w:val="00395AAA"/>
    <w:rsid w:val="0039627A"/>
    <w:rsid w:val="003963B6"/>
    <w:rsid w:val="003963E9"/>
    <w:rsid w:val="003965D3"/>
    <w:rsid w:val="00396B3D"/>
    <w:rsid w:val="00397423"/>
    <w:rsid w:val="003974B3"/>
    <w:rsid w:val="00397653"/>
    <w:rsid w:val="0039780D"/>
    <w:rsid w:val="003979E8"/>
    <w:rsid w:val="00397A0C"/>
    <w:rsid w:val="00397AEC"/>
    <w:rsid w:val="003A0607"/>
    <w:rsid w:val="003A08E5"/>
    <w:rsid w:val="003A1956"/>
    <w:rsid w:val="003A1F2E"/>
    <w:rsid w:val="003A1F4D"/>
    <w:rsid w:val="003A1FAE"/>
    <w:rsid w:val="003A2A86"/>
    <w:rsid w:val="003A2AD8"/>
    <w:rsid w:val="003A341D"/>
    <w:rsid w:val="003A3887"/>
    <w:rsid w:val="003A3AFB"/>
    <w:rsid w:val="003A3C9C"/>
    <w:rsid w:val="003A3FD7"/>
    <w:rsid w:val="003A4246"/>
    <w:rsid w:val="003A4C6E"/>
    <w:rsid w:val="003A53FB"/>
    <w:rsid w:val="003A54B1"/>
    <w:rsid w:val="003A5505"/>
    <w:rsid w:val="003A5867"/>
    <w:rsid w:val="003A5B80"/>
    <w:rsid w:val="003A5D91"/>
    <w:rsid w:val="003A6A9C"/>
    <w:rsid w:val="003A6B8E"/>
    <w:rsid w:val="003A6C18"/>
    <w:rsid w:val="003A7C56"/>
    <w:rsid w:val="003A7DBE"/>
    <w:rsid w:val="003B03C9"/>
    <w:rsid w:val="003B04DE"/>
    <w:rsid w:val="003B0A76"/>
    <w:rsid w:val="003B0BB8"/>
    <w:rsid w:val="003B0C33"/>
    <w:rsid w:val="003B0D8F"/>
    <w:rsid w:val="003B0EA4"/>
    <w:rsid w:val="003B0FC8"/>
    <w:rsid w:val="003B11B8"/>
    <w:rsid w:val="003B1284"/>
    <w:rsid w:val="003B1759"/>
    <w:rsid w:val="003B178E"/>
    <w:rsid w:val="003B1B69"/>
    <w:rsid w:val="003B1C79"/>
    <w:rsid w:val="003B1EB3"/>
    <w:rsid w:val="003B22FE"/>
    <w:rsid w:val="003B2480"/>
    <w:rsid w:val="003B2AA1"/>
    <w:rsid w:val="003B2C63"/>
    <w:rsid w:val="003B2DDE"/>
    <w:rsid w:val="003B2F1F"/>
    <w:rsid w:val="003B31B4"/>
    <w:rsid w:val="003B34AF"/>
    <w:rsid w:val="003B3A9A"/>
    <w:rsid w:val="003B3C39"/>
    <w:rsid w:val="003B4052"/>
    <w:rsid w:val="003B437B"/>
    <w:rsid w:val="003B4AD0"/>
    <w:rsid w:val="003B5183"/>
    <w:rsid w:val="003B52B8"/>
    <w:rsid w:val="003B52DF"/>
    <w:rsid w:val="003B535D"/>
    <w:rsid w:val="003B536B"/>
    <w:rsid w:val="003B5489"/>
    <w:rsid w:val="003B550E"/>
    <w:rsid w:val="003B5867"/>
    <w:rsid w:val="003B5B3C"/>
    <w:rsid w:val="003B60B4"/>
    <w:rsid w:val="003B6361"/>
    <w:rsid w:val="003B645E"/>
    <w:rsid w:val="003B6E79"/>
    <w:rsid w:val="003B6F0F"/>
    <w:rsid w:val="003B6FC1"/>
    <w:rsid w:val="003B76F3"/>
    <w:rsid w:val="003B7AD1"/>
    <w:rsid w:val="003B7CE9"/>
    <w:rsid w:val="003B7F63"/>
    <w:rsid w:val="003B7FA6"/>
    <w:rsid w:val="003C094D"/>
    <w:rsid w:val="003C09B6"/>
    <w:rsid w:val="003C1157"/>
    <w:rsid w:val="003C1864"/>
    <w:rsid w:val="003C1E88"/>
    <w:rsid w:val="003C2376"/>
    <w:rsid w:val="003C2378"/>
    <w:rsid w:val="003C280F"/>
    <w:rsid w:val="003C293C"/>
    <w:rsid w:val="003C2E18"/>
    <w:rsid w:val="003C2E93"/>
    <w:rsid w:val="003C350A"/>
    <w:rsid w:val="003C38D4"/>
    <w:rsid w:val="003C3930"/>
    <w:rsid w:val="003C3BE7"/>
    <w:rsid w:val="003C4110"/>
    <w:rsid w:val="003C4408"/>
    <w:rsid w:val="003C4577"/>
    <w:rsid w:val="003C4688"/>
    <w:rsid w:val="003C4D13"/>
    <w:rsid w:val="003C519E"/>
    <w:rsid w:val="003C5528"/>
    <w:rsid w:val="003C55E4"/>
    <w:rsid w:val="003C57C0"/>
    <w:rsid w:val="003C588C"/>
    <w:rsid w:val="003C5AE4"/>
    <w:rsid w:val="003C5F8D"/>
    <w:rsid w:val="003C669E"/>
    <w:rsid w:val="003C6A94"/>
    <w:rsid w:val="003C6E0B"/>
    <w:rsid w:val="003C7224"/>
    <w:rsid w:val="003C73B6"/>
    <w:rsid w:val="003C7693"/>
    <w:rsid w:val="003C7717"/>
    <w:rsid w:val="003C79DC"/>
    <w:rsid w:val="003C7A58"/>
    <w:rsid w:val="003C7F6E"/>
    <w:rsid w:val="003D03BD"/>
    <w:rsid w:val="003D0585"/>
    <w:rsid w:val="003D0970"/>
    <w:rsid w:val="003D0A09"/>
    <w:rsid w:val="003D0B0A"/>
    <w:rsid w:val="003D16F6"/>
    <w:rsid w:val="003D188D"/>
    <w:rsid w:val="003D18BA"/>
    <w:rsid w:val="003D1A27"/>
    <w:rsid w:val="003D1C26"/>
    <w:rsid w:val="003D1F3E"/>
    <w:rsid w:val="003D2633"/>
    <w:rsid w:val="003D26D2"/>
    <w:rsid w:val="003D2BAE"/>
    <w:rsid w:val="003D2E26"/>
    <w:rsid w:val="003D34C0"/>
    <w:rsid w:val="003D3648"/>
    <w:rsid w:val="003D3754"/>
    <w:rsid w:val="003D397E"/>
    <w:rsid w:val="003D3B4E"/>
    <w:rsid w:val="003D4244"/>
    <w:rsid w:val="003D4725"/>
    <w:rsid w:val="003D5200"/>
    <w:rsid w:val="003D543E"/>
    <w:rsid w:val="003D55DB"/>
    <w:rsid w:val="003D579B"/>
    <w:rsid w:val="003D5868"/>
    <w:rsid w:val="003D59D1"/>
    <w:rsid w:val="003D5A65"/>
    <w:rsid w:val="003D5B58"/>
    <w:rsid w:val="003D5BA0"/>
    <w:rsid w:val="003D5E90"/>
    <w:rsid w:val="003D622E"/>
    <w:rsid w:val="003D69BE"/>
    <w:rsid w:val="003D7409"/>
    <w:rsid w:val="003D7469"/>
    <w:rsid w:val="003D7CAA"/>
    <w:rsid w:val="003D7E44"/>
    <w:rsid w:val="003D7F99"/>
    <w:rsid w:val="003E02A0"/>
    <w:rsid w:val="003E0308"/>
    <w:rsid w:val="003E06B0"/>
    <w:rsid w:val="003E0833"/>
    <w:rsid w:val="003E0A71"/>
    <w:rsid w:val="003E0C86"/>
    <w:rsid w:val="003E10EE"/>
    <w:rsid w:val="003E1175"/>
    <w:rsid w:val="003E1459"/>
    <w:rsid w:val="003E176F"/>
    <w:rsid w:val="003E1E5F"/>
    <w:rsid w:val="003E1F3A"/>
    <w:rsid w:val="003E20B3"/>
    <w:rsid w:val="003E20D0"/>
    <w:rsid w:val="003E21CE"/>
    <w:rsid w:val="003E2554"/>
    <w:rsid w:val="003E297C"/>
    <w:rsid w:val="003E3686"/>
    <w:rsid w:val="003E3EDE"/>
    <w:rsid w:val="003E46AF"/>
    <w:rsid w:val="003E4AC5"/>
    <w:rsid w:val="003E4BA1"/>
    <w:rsid w:val="003E528C"/>
    <w:rsid w:val="003E5546"/>
    <w:rsid w:val="003E5766"/>
    <w:rsid w:val="003E57A6"/>
    <w:rsid w:val="003E5F29"/>
    <w:rsid w:val="003E5FEF"/>
    <w:rsid w:val="003E6258"/>
    <w:rsid w:val="003E663C"/>
    <w:rsid w:val="003E696D"/>
    <w:rsid w:val="003E6B2F"/>
    <w:rsid w:val="003E6C4F"/>
    <w:rsid w:val="003E6E27"/>
    <w:rsid w:val="003E785E"/>
    <w:rsid w:val="003F00CC"/>
    <w:rsid w:val="003F0187"/>
    <w:rsid w:val="003F069D"/>
    <w:rsid w:val="003F07AE"/>
    <w:rsid w:val="003F0F13"/>
    <w:rsid w:val="003F129A"/>
    <w:rsid w:val="003F1470"/>
    <w:rsid w:val="003F168F"/>
    <w:rsid w:val="003F18A5"/>
    <w:rsid w:val="003F18A9"/>
    <w:rsid w:val="003F234D"/>
    <w:rsid w:val="003F2D61"/>
    <w:rsid w:val="003F31C9"/>
    <w:rsid w:val="003F3315"/>
    <w:rsid w:val="003F33A5"/>
    <w:rsid w:val="003F3446"/>
    <w:rsid w:val="003F35ED"/>
    <w:rsid w:val="003F36D3"/>
    <w:rsid w:val="003F37D5"/>
    <w:rsid w:val="003F385C"/>
    <w:rsid w:val="003F3B46"/>
    <w:rsid w:val="003F3C5E"/>
    <w:rsid w:val="003F3C8E"/>
    <w:rsid w:val="003F3FB4"/>
    <w:rsid w:val="003F40AC"/>
    <w:rsid w:val="003F4392"/>
    <w:rsid w:val="003F44F2"/>
    <w:rsid w:val="003F45E1"/>
    <w:rsid w:val="003F45F3"/>
    <w:rsid w:val="003F473B"/>
    <w:rsid w:val="003F4D9B"/>
    <w:rsid w:val="003F4F81"/>
    <w:rsid w:val="003F4FA1"/>
    <w:rsid w:val="003F5027"/>
    <w:rsid w:val="003F59D4"/>
    <w:rsid w:val="003F5EC4"/>
    <w:rsid w:val="003F6407"/>
    <w:rsid w:val="003F65D1"/>
    <w:rsid w:val="003F70B4"/>
    <w:rsid w:val="003F7143"/>
    <w:rsid w:val="003F72B5"/>
    <w:rsid w:val="003F76AF"/>
    <w:rsid w:val="003F7AB1"/>
    <w:rsid w:val="003F7DFF"/>
    <w:rsid w:val="0040020E"/>
    <w:rsid w:val="004003F0"/>
    <w:rsid w:val="0040085F"/>
    <w:rsid w:val="00400984"/>
    <w:rsid w:val="004012A4"/>
    <w:rsid w:val="0040136A"/>
    <w:rsid w:val="0040156C"/>
    <w:rsid w:val="00401602"/>
    <w:rsid w:val="004017FB"/>
    <w:rsid w:val="0040199C"/>
    <w:rsid w:val="00401D4B"/>
    <w:rsid w:val="00401F86"/>
    <w:rsid w:val="0040267F"/>
    <w:rsid w:val="00402C7B"/>
    <w:rsid w:val="00402DB3"/>
    <w:rsid w:val="004031F4"/>
    <w:rsid w:val="004036D1"/>
    <w:rsid w:val="004038C0"/>
    <w:rsid w:val="00404AE7"/>
    <w:rsid w:val="00404D4F"/>
    <w:rsid w:val="00404F12"/>
    <w:rsid w:val="004050AA"/>
    <w:rsid w:val="004052B3"/>
    <w:rsid w:val="00405AAA"/>
    <w:rsid w:val="00405D5E"/>
    <w:rsid w:val="00405DE2"/>
    <w:rsid w:val="004061DB"/>
    <w:rsid w:val="004070DA"/>
    <w:rsid w:val="004073B6"/>
    <w:rsid w:val="004076A9"/>
    <w:rsid w:val="00407C5C"/>
    <w:rsid w:val="00407DE1"/>
    <w:rsid w:val="00407E3D"/>
    <w:rsid w:val="00407ECB"/>
    <w:rsid w:val="00410070"/>
    <w:rsid w:val="004103D0"/>
    <w:rsid w:val="00410508"/>
    <w:rsid w:val="0041062E"/>
    <w:rsid w:val="0041076E"/>
    <w:rsid w:val="0041089F"/>
    <w:rsid w:val="00410A22"/>
    <w:rsid w:val="00410B5D"/>
    <w:rsid w:val="004110A6"/>
    <w:rsid w:val="0041121B"/>
    <w:rsid w:val="004112CA"/>
    <w:rsid w:val="0041159C"/>
    <w:rsid w:val="004115AE"/>
    <w:rsid w:val="00411B10"/>
    <w:rsid w:val="00412563"/>
    <w:rsid w:val="00412877"/>
    <w:rsid w:val="00412A18"/>
    <w:rsid w:val="00412C66"/>
    <w:rsid w:val="00412ECB"/>
    <w:rsid w:val="00413524"/>
    <w:rsid w:val="004135AE"/>
    <w:rsid w:val="004135D0"/>
    <w:rsid w:val="00413668"/>
    <w:rsid w:val="00413E01"/>
    <w:rsid w:val="004142A8"/>
    <w:rsid w:val="0041486D"/>
    <w:rsid w:val="00414A16"/>
    <w:rsid w:val="00414D56"/>
    <w:rsid w:val="00414E38"/>
    <w:rsid w:val="00415DB9"/>
    <w:rsid w:val="00415F7C"/>
    <w:rsid w:val="00416762"/>
    <w:rsid w:val="00416A70"/>
    <w:rsid w:val="00416B3D"/>
    <w:rsid w:val="00416E67"/>
    <w:rsid w:val="0041715A"/>
    <w:rsid w:val="00417164"/>
    <w:rsid w:val="0041786C"/>
    <w:rsid w:val="00417D9B"/>
    <w:rsid w:val="004202E7"/>
    <w:rsid w:val="0042030F"/>
    <w:rsid w:val="004205AC"/>
    <w:rsid w:val="004214C0"/>
    <w:rsid w:val="004216FE"/>
    <w:rsid w:val="00421CF0"/>
    <w:rsid w:val="00421D33"/>
    <w:rsid w:val="0042264F"/>
    <w:rsid w:val="00422B0A"/>
    <w:rsid w:val="00422E42"/>
    <w:rsid w:val="00422ED3"/>
    <w:rsid w:val="00423046"/>
    <w:rsid w:val="004235B8"/>
    <w:rsid w:val="00423837"/>
    <w:rsid w:val="0042387B"/>
    <w:rsid w:val="004239E1"/>
    <w:rsid w:val="00423A2A"/>
    <w:rsid w:val="00423ADE"/>
    <w:rsid w:val="0042408A"/>
    <w:rsid w:val="00424329"/>
    <w:rsid w:val="00424E37"/>
    <w:rsid w:val="00425A64"/>
    <w:rsid w:val="00425BCC"/>
    <w:rsid w:val="00425EC3"/>
    <w:rsid w:val="00425F0B"/>
    <w:rsid w:val="004262C0"/>
    <w:rsid w:val="0042672A"/>
    <w:rsid w:val="004268EB"/>
    <w:rsid w:val="00426A6A"/>
    <w:rsid w:val="00426D77"/>
    <w:rsid w:val="0042741E"/>
    <w:rsid w:val="0042763F"/>
    <w:rsid w:val="00427697"/>
    <w:rsid w:val="004278A8"/>
    <w:rsid w:val="00427A11"/>
    <w:rsid w:val="00427A33"/>
    <w:rsid w:val="00427AB7"/>
    <w:rsid w:val="00427B6A"/>
    <w:rsid w:val="0043045A"/>
    <w:rsid w:val="00430A26"/>
    <w:rsid w:val="00431821"/>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856"/>
    <w:rsid w:val="00436AC8"/>
    <w:rsid w:val="00436C78"/>
    <w:rsid w:val="00436DF4"/>
    <w:rsid w:val="00437518"/>
    <w:rsid w:val="004376CA"/>
    <w:rsid w:val="0043775F"/>
    <w:rsid w:val="004378D9"/>
    <w:rsid w:val="004406A2"/>
    <w:rsid w:val="00440B6C"/>
    <w:rsid w:val="00440B9E"/>
    <w:rsid w:val="00440E10"/>
    <w:rsid w:val="00440E81"/>
    <w:rsid w:val="00440EDC"/>
    <w:rsid w:val="00441337"/>
    <w:rsid w:val="004414DB"/>
    <w:rsid w:val="00441812"/>
    <w:rsid w:val="004421A7"/>
    <w:rsid w:val="0044237F"/>
    <w:rsid w:val="00442483"/>
    <w:rsid w:val="00442770"/>
    <w:rsid w:val="00442C6E"/>
    <w:rsid w:val="00442CDB"/>
    <w:rsid w:val="00442E37"/>
    <w:rsid w:val="0044312A"/>
    <w:rsid w:val="004432ED"/>
    <w:rsid w:val="00443443"/>
    <w:rsid w:val="004434C3"/>
    <w:rsid w:val="00443DD5"/>
    <w:rsid w:val="004440EE"/>
    <w:rsid w:val="004442CE"/>
    <w:rsid w:val="004444E7"/>
    <w:rsid w:val="004445C7"/>
    <w:rsid w:val="004445CF"/>
    <w:rsid w:val="004445D3"/>
    <w:rsid w:val="00444631"/>
    <w:rsid w:val="00445033"/>
    <w:rsid w:val="00445531"/>
    <w:rsid w:val="00445681"/>
    <w:rsid w:val="00445856"/>
    <w:rsid w:val="004459FD"/>
    <w:rsid w:val="00445B80"/>
    <w:rsid w:val="00445C47"/>
    <w:rsid w:val="00445FE7"/>
    <w:rsid w:val="00446045"/>
    <w:rsid w:val="00446174"/>
    <w:rsid w:val="0044622D"/>
    <w:rsid w:val="00446305"/>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A54"/>
    <w:rsid w:val="00450D66"/>
    <w:rsid w:val="0045113B"/>
    <w:rsid w:val="00451442"/>
    <w:rsid w:val="004517D3"/>
    <w:rsid w:val="00451C82"/>
    <w:rsid w:val="00452510"/>
    <w:rsid w:val="0045274A"/>
    <w:rsid w:val="00452ACC"/>
    <w:rsid w:val="00452DE5"/>
    <w:rsid w:val="00453A46"/>
    <w:rsid w:val="00454293"/>
    <w:rsid w:val="0045438E"/>
    <w:rsid w:val="00454685"/>
    <w:rsid w:val="00454788"/>
    <w:rsid w:val="00455280"/>
    <w:rsid w:val="004554D6"/>
    <w:rsid w:val="00455C1C"/>
    <w:rsid w:val="00455C6C"/>
    <w:rsid w:val="00455CB8"/>
    <w:rsid w:val="004562DB"/>
    <w:rsid w:val="00456C0F"/>
    <w:rsid w:val="00457167"/>
    <w:rsid w:val="004573FB"/>
    <w:rsid w:val="00457654"/>
    <w:rsid w:val="00460210"/>
    <w:rsid w:val="00460EF3"/>
    <w:rsid w:val="00460F96"/>
    <w:rsid w:val="00461095"/>
    <w:rsid w:val="004616EB"/>
    <w:rsid w:val="004618A5"/>
    <w:rsid w:val="004621C9"/>
    <w:rsid w:val="004624A5"/>
    <w:rsid w:val="00462729"/>
    <w:rsid w:val="00462FB7"/>
    <w:rsid w:val="00463219"/>
    <w:rsid w:val="0046322E"/>
    <w:rsid w:val="00463311"/>
    <w:rsid w:val="0046333F"/>
    <w:rsid w:val="0046357A"/>
    <w:rsid w:val="00463B25"/>
    <w:rsid w:val="00463E10"/>
    <w:rsid w:val="00463EF9"/>
    <w:rsid w:val="004642C0"/>
    <w:rsid w:val="00464400"/>
    <w:rsid w:val="004646EB"/>
    <w:rsid w:val="00464833"/>
    <w:rsid w:val="00464B24"/>
    <w:rsid w:val="00464B26"/>
    <w:rsid w:val="00465098"/>
    <w:rsid w:val="00465134"/>
    <w:rsid w:val="00465524"/>
    <w:rsid w:val="0046578B"/>
    <w:rsid w:val="00465DD7"/>
    <w:rsid w:val="00465E01"/>
    <w:rsid w:val="00465EDB"/>
    <w:rsid w:val="00465FDE"/>
    <w:rsid w:val="004660F8"/>
    <w:rsid w:val="004662DC"/>
    <w:rsid w:val="004664F1"/>
    <w:rsid w:val="004665DD"/>
    <w:rsid w:val="00466741"/>
    <w:rsid w:val="00466956"/>
    <w:rsid w:val="00466DAD"/>
    <w:rsid w:val="00466EC0"/>
    <w:rsid w:val="0046707B"/>
    <w:rsid w:val="004671AB"/>
    <w:rsid w:val="00467C6B"/>
    <w:rsid w:val="00467E76"/>
    <w:rsid w:val="00467FCF"/>
    <w:rsid w:val="004700D7"/>
    <w:rsid w:val="0047026A"/>
    <w:rsid w:val="004706A5"/>
    <w:rsid w:val="00471471"/>
    <w:rsid w:val="00471750"/>
    <w:rsid w:val="0047175C"/>
    <w:rsid w:val="00471B0A"/>
    <w:rsid w:val="00471CF3"/>
    <w:rsid w:val="0047218A"/>
    <w:rsid w:val="004722D4"/>
    <w:rsid w:val="0047255E"/>
    <w:rsid w:val="004726BB"/>
    <w:rsid w:val="0047271B"/>
    <w:rsid w:val="00472852"/>
    <w:rsid w:val="00472D97"/>
    <w:rsid w:val="00472EB4"/>
    <w:rsid w:val="00472FA0"/>
    <w:rsid w:val="00472FAA"/>
    <w:rsid w:val="00473026"/>
    <w:rsid w:val="004739BF"/>
    <w:rsid w:val="004740D8"/>
    <w:rsid w:val="0047453F"/>
    <w:rsid w:val="004746B5"/>
    <w:rsid w:val="004748BE"/>
    <w:rsid w:val="004748DA"/>
    <w:rsid w:val="00474B34"/>
    <w:rsid w:val="00474BCF"/>
    <w:rsid w:val="00474C3B"/>
    <w:rsid w:val="00474D83"/>
    <w:rsid w:val="00474E8B"/>
    <w:rsid w:val="004753AB"/>
    <w:rsid w:val="004755A7"/>
    <w:rsid w:val="004755DC"/>
    <w:rsid w:val="00475A90"/>
    <w:rsid w:val="00476187"/>
    <w:rsid w:val="0047686B"/>
    <w:rsid w:val="00476903"/>
    <w:rsid w:val="00476983"/>
    <w:rsid w:val="00476DDA"/>
    <w:rsid w:val="00477103"/>
    <w:rsid w:val="0047781B"/>
    <w:rsid w:val="0047795F"/>
    <w:rsid w:val="00477D09"/>
    <w:rsid w:val="00477D6E"/>
    <w:rsid w:val="00477F08"/>
    <w:rsid w:val="004801B1"/>
    <w:rsid w:val="00480AF7"/>
    <w:rsid w:val="00480D56"/>
    <w:rsid w:val="00480EAA"/>
    <w:rsid w:val="0048121F"/>
    <w:rsid w:val="00481452"/>
    <w:rsid w:val="0048178D"/>
    <w:rsid w:val="00481947"/>
    <w:rsid w:val="00481B00"/>
    <w:rsid w:val="00481B03"/>
    <w:rsid w:val="00481E7A"/>
    <w:rsid w:val="00481F3B"/>
    <w:rsid w:val="00482296"/>
    <w:rsid w:val="0048229C"/>
    <w:rsid w:val="004827AE"/>
    <w:rsid w:val="004828C9"/>
    <w:rsid w:val="00482F0C"/>
    <w:rsid w:val="004832C5"/>
    <w:rsid w:val="004832E5"/>
    <w:rsid w:val="004838EC"/>
    <w:rsid w:val="00483D71"/>
    <w:rsid w:val="004840E9"/>
    <w:rsid w:val="004842C8"/>
    <w:rsid w:val="00484310"/>
    <w:rsid w:val="00484377"/>
    <w:rsid w:val="0048443B"/>
    <w:rsid w:val="00484CAF"/>
    <w:rsid w:val="00484FA7"/>
    <w:rsid w:val="00485970"/>
    <w:rsid w:val="00485B66"/>
    <w:rsid w:val="00485BE6"/>
    <w:rsid w:val="004864EF"/>
    <w:rsid w:val="004866E9"/>
    <w:rsid w:val="00486A40"/>
    <w:rsid w:val="00486FBD"/>
    <w:rsid w:val="00487131"/>
    <w:rsid w:val="0048743C"/>
    <w:rsid w:val="0048755A"/>
    <w:rsid w:val="00487C12"/>
    <w:rsid w:val="00487C4B"/>
    <w:rsid w:val="00487CA0"/>
    <w:rsid w:val="00487D60"/>
    <w:rsid w:val="00487EBA"/>
    <w:rsid w:val="004901D9"/>
    <w:rsid w:val="004902A5"/>
    <w:rsid w:val="00490304"/>
    <w:rsid w:val="004907C8"/>
    <w:rsid w:val="004909A0"/>
    <w:rsid w:val="00490E20"/>
    <w:rsid w:val="0049110A"/>
    <w:rsid w:val="00491189"/>
    <w:rsid w:val="0049140D"/>
    <w:rsid w:val="00491698"/>
    <w:rsid w:val="004917AA"/>
    <w:rsid w:val="00491C99"/>
    <w:rsid w:val="00491D57"/>
    <w:rsid w:val="004922CC"/>
    <w:rsid w:val="004923D6"/>
    <w:rsid w:val="00492A91"/>
    <w:rsid w:val="00492C22"/>
    <w:rsid w:val="00493D49"/>
    <w:rsid w:val="00493E85"/>
    <w:rsid w:val="00493FAF"/>
    <w:rsid w:val="0049408D"/>
    <w:rsid w:val="004947C5"/>
    <w:rsid w:val="00495141"/>
    <w:rsid w:val="004956B4"/>
    <w:rsid w:val="004956FB"/>
    <w:rsid w:val="00495B8D"/>
    <w:rsid w:val="00495C13"/>
    <w:rsid w:val="00495C42"/>
    <w:rsid w:val="00495FDC"/>
    <w:rsid w:val="00496377"/>
    <w:rsid w:val="00496AA1"/>
    <w:rsid w:val="00496BCA"/>
    <w:rsid w:val="00496FEF"/>
    <w:rsid w:val="00497693"/>
    <w:rsid w:val="0049774F"/>
    <w:rsid w:val="00497786"/>
    <w:rsid w:val="004978A0"/>
    <w:rsid w:val="00497A7E"/>
    <w:rsid w:val="00497D67"/>
    <w:rsid w:val="00497D68"/>
    <w:rsid w:val="004A03F3"/>
    <w:rsid w:val="004A0513"/>
    <w:rsid w:val="004A07F5"/>
    <w:rsid w:val="004A0D7C"/>
    <w:rsid w:val="004A0E5D"/>
    <w:rsid w:val="004A1047"/>
    <w:rsid w:val="004A11E2"/>
    <w:rsid w:val="004A16E1"/>
    <w:rsid w:val="004A1DC2"/>
    <w:rsid w:val="004A1F17"/>
    <w:rsid w:val="004A1FCF"/>
    <w:rsid w:val="004A247B"/>
    <w:rsid w:val="004A25A6"/>
    <w:rsid w:val="004A290A"/>
    <w:rsid w:val="004A2B47"/>
    <w:rsid w:val="004A2C74"/>
    <w:rsid w:val="004A2D24"/>
    <w:rsid w:val="004A3211"/>
    <w:rsid w:val="004A3B0E"/>
    <w:rsid w:val="004A3E9A"/>
    <w:rsid w:val="004A3EFF"/>
    <w:rsid w:val="004A3F90"/>
    <w:rsid w:val="004A3FB6"/>
    <w:rsid w:val="004A4276"/>
    <w:rsid w:val="004A42C0"/>
    <w:rsid w:val="004A4327"/>
    <w:rsid w:val="004A447F"/>
    <w:rsid w:val="004A4608"/>
    <w:rsid w:val="004A57A9"/>
    <w:rsid w:val="004A5E8A"/>
    <w:rsid w:val="004A6246"/>
    <w:rsid w:val="004A6712"/>
    <w:rsid w:val="004A6885"/>
    <w:rsid w:val="004A6A27"/>
    <w:rsid w:val="004A6DED"/>
    <w:rsid w:val="004A6E71"/>
    <w:rsid w:val="004A7130"/>
    <w:rsid w:val="004A71BC"/>
    <w:rsid w:val="004A72CC"/>
    <w:rsid w:val="004A739C"/>
    <w:rsid w:val="004A73ED"/>
    <w:rsid w:val="004A758A"/>
    <w:rsid w:val="004A76A0"/>
    <w:rsid w:val="004A76E4"/>
    <w:rsid w:val="004A77DB"/>
    <w:rsid w:val="004A7946"/>
    <w:rsid w:val="004A79AC"/>
    <w:rsid w:val="004B049D"/>
    <w:rsid w:val="004B0755"/>
    <w:rsid w:val="004B0896"/>
    <w:rsid w:val="004B0918"/>
    <w:rsid w:val="004B0930"/>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16"/>
    <w:rsid w:val="004B4E21"/>
    <w:rsid w:val="004B4FE1"/>
    <w:rsid w:val="004B51AF"/>
    <w:rsid w:val="004B530F"/>
    <w:rsid w:val="004B5B04"/>
    <w:rsid w:val="004B607D"/>
    <w:rsid w:val="004B662F"/>
    <w:rsid w:val="004B6712"/>
    <w:rsid w:val="004B7147"/>
    <w:rsid w:val="004B7149"/>
    <w:rsid w:val="004B76F0"/>
    <w:rsid w:val="004B779F"/>
    <w:rsid w:val="004B78DC"/>
    <w:rsid w:val="004B797E"/>
    <w:rsid w:val="004B7A52"/>
    <w:rsid w:val="004C01DC"/>
    <w:rsid w:val="004C03E7"/>
    <w:rsid w:val="004C0813"/>
    <w:rsid w:val="004C0C0B"/>
    <w:rsid w:val="004C10C5"/>
    <w:rsid w:val="004C1335"/>
    <w:rsid w:val="004C1430"/>
    <w:rsid w:val="004C17DF"/>
    <w:rsid w:val="004C1BFA"/>
    <w:rsid w:val="004C238D"/>
    <w:rsid w:val="004C25DF"/>
    <w:rsid w:val="004C308B"/>
    <w:rsid w:val="004C30A9"/>
    <w:rsid w:val="004C351F"/>
    <w:rsid w:val="004C353D"/>
    <w:rsid w:val="004C354D"/>
    <w:rsid w:val="004C38D7"/>
    <w:rsid w:val="004C39EA"/>
    <w:rsid w:val="004C3A81"/>
    <w:rsid w:val="004C3B81"/>
    <w:rsid w:val="004C3EEC"/>
    <w:rsid w:val="004C3F1E"/>
    <w:rsid w:val="004C43D4"/>
    <w:rsid w:val="004C457E"/>
    <w:rsid w:val="004C4AE1"/>
    <w:rsid w:val="004C4B13"/>
    <w:rsid w:val="004C537F"/>
    <w:rsid w:val="004C5875"/>
    <w:rsid w:val="004C59F6"/>
    <w:rsid w:val="004C5CA3"/>
    <w:rsid w:val="004C5DFD"/>
    <w:rsid w:val="004C5FE5"/>
    <w:rsid w:val="004C6155"/>
    <w:rsid w:val="004C644C"/>
    <w:rsid w:val="004C6785"/>
    <w:rsid w:val="004C6D1F"/>
    <w:rsid w:val="004C6E83"/>
    <w:rsid w:val="004C7A05"/>
    <w:rsid w:val="004C7A39"/>
    <w:rsid w:val="004C7E07"/>
    <w:rsid w:val="004C7E8D"/>
    <w:rsid w:val="004C7F01"/>
    <w:rsid w:val="004C7F6D"/>
    <w:rsid w:val="004C7FE8"/>
    <w:rsid w:val="004D004A"/>
    <w:rsid w:val="004D046C"/>
    <w:rsid w:val="004D0628"/>
    <w:rsid w:val="004D0CAA"/>
    <w:rsid w:val="004D0F00"/>
    <w:rsid w:val="004D0F29"/>
    <w:rsid w:val="004D101E"/>
    <w:rsid w:val="004D115F"/>
    <w:rsid w:val="004D1283"/>
    <w:rsid w:val="004D1463"/>
    <w:rsid w:val="004D1CB3"/>
    <w:rsid w:val="004D1DE2"/>
    <w:rsid w:val="004D1DF2"/>
    <w:rsid w:val="004D1E24"/>
    <w:rsid w:val="004D20D9"/>
    <w:rsid w:val="004D2159"/>
    <w:rsid w:val="004D21FE"/>
    <w:rsid w:val="004D293F"/>
    <w:rsid w:val="004D2950"/>
    <w:rsid w:val="004D2D1D"/>
    <w:rsid w:val="004D2D76"/>
    <w:rsid w:val="004D3327"/>
    <w:rsid w:val="004D3379"/>
    <w:rsid w:val="004D3612"/>
    <w:rsid w:val="004D3864"/>
    <w:rsid w:val="004D3A87"/>
    <w:rsid w:val="004D3D53"/>
    <w:rsid w:val="004D3E06"/>
    <w:rsid w:val="004D4246"/>
    <w:rsid w:val="004D4273"/>
    <w:rsid w:val="004D44A8"/>
    <w:rsid w:val="004D45F6"/>
    <w:rsid w:val="004D47F2"/>
    <w:rsid w:val="004D4D5B"/>
    <w:rsid w:val="004D5414"/>
    <w:rsid w:val="004D5757"/>
    <w:rsid w:val="004D5819"/>
    <w:rsid w:val="004D585F"/>
    <w:rsid w:val="004D5A97"/>
    <w:rsid w:val="004D6046"/>
    <w:rsid w:val="004D61FA"/>
    <w:rsid w:val="004D6484"/>
    <w:rsid w:val="004D6EC1"/>
    <w:rsid w:val="004D6F04"/>
    <w:rsid w:val="004D7062"/>
    <w:rsid w:val="004D71FE"/>
    <w:rsid w:val="004D739B"/>
    <w:rsid w:val="004D7910"/>
    <w:rsid w:val="004E094D"/>
    <w:rsid w:val="004E0BA0"/>
    <w:rsid w:val="004E0CA7"/>
    <w:rsid w:val="004E1021"/>
    <w:rsid w:val="004E1073"/>
    <w:rsid w:val="004E112B"/>
    <w:rsid w:val="004E14B0"/>
    <w:rsid w:val="004E1562"/>
    <w:rsid w:val="004E15C9"/>
    <w:rsid w:val="004E1829"/>
    <w:rsid w:val="004E19C9"/>
    <w:rsid w:val="004E1C22"/>
    <w:rsid w:val="004E1DFA"/>
    <w:rsid w:val="004E1F3A"/>
    <w:rsid w:val="004E2153"/>
    <w:rsid w:val="004E3EE9"/>
    <w:rsid w:val="004E43A0"/>
    <w:rsid w:val="004E4558"/>
    <w:rsid w:val="004E4846"/>
    <w:rsid w:val="004E492C"/>
    <w:rsid w:val="004E4C4F"/>
    <w:rsid w:val="004E4D3E"/>
    <w:rsid w:val="004E5002"/>
    <w:rsid w:val="004E51C8"/>
    <w:rsid w:val="004E5763"/>
    <w:rsid w:val="004E5830"/>
    <w:rsid w:val="004E5C50"/>
    <w:rsid w:val="004E5D1D"/>
    <w:rsid w:val="004E5D60"/>
    <w:rsid w:val="004E5E7A"/>
    <w:rsid w:val="004E5FD5"/>
    <w:rsid w:val="004E661E"/>
    <w:rsid w:val="004E6675"/>
    <w:rsid w:val="004E66ED"/>
    <w:rsid w:val="004E67ED"/>
    <w:rsid w:val="004E6815"/>
    <w:rsid w:val="004E6B4D"/>
    <w:rsid w:val="004E6C5C"/>
    <w:rsid w:val="004E7007"/>
    <w:rsid w:val="004E70AA"/>
    <w:rsid w:val="004E7386"/>
    <w:rsid w:val="004E7516"/>
    <w:rsid w:val="004E7EB0"/>
    <w:rsid w:val="004F07D9"/>
    <w:rsid w:val="004F0A1C"/>
    <w:rsid w:val="004F0AC5"/>
    <w:rsid w:val="004F0D23"/>
    <w:rsid w:val="004F103C"/>
    <w:rsid w:val="004F10E7"/>
    <w:rsid w:val="004F1319"/>
    <w:rsid w:val="004F1525"/>
    <w:rsid w:val="004F1843"/>
    <w:rsid w:val="004F1953"/>
    <w:rsid w:val="004F1BC1"/>
    <w:rsid w:val="004F1CE0"/>
    <w:rsid w:val="004F2206"/>
    <w:rsid w:val="004F2C6E"/>
    <w:rsid w:val="004F2F86"/>
    <w:rsid w:val="004F3EC5"/>
    <w:rsid w:val="004F3F60"/>
    <w:rsid w:val="004F41FE"/>
    <w:rsid w:val="004F4681"/>
    <w:rsid w:val="004F4F28"/>
    <w:rsid w:val="004F506E"/>
    <w:rsid w:val="004F52BB"/>
    <w:rsid w:val="004F54DC"/>
    <w:rsid w:val="004F5649"/>
    <w:rsid w:val="004F59B0"/>
    <w:rsid w:val="004F5DA0"/>
    <w:rsid w:val="004F5E61"/>
    <w:rsid w:val="004F60F5"/>
    <w:rsid w:val="004F63A2"/>
    <w:rsid w:val="004F6466"/>
    <w:rsid w:val="004F6AC8"/>
    <w:rsid w:val="004F6EE4"/>
    <w:rsid w:val="004F6F15"/>
    <w:rsid w:val="004F713A"/>
    <w:rsid w:val="004F71DA"/>
    <w:rsid w:val="004F79CB"/>
    <w:rsid w:val="004F7A2F"/>
    <w:rsid w:val="004F7B78"/>
    <w:rsid w:val="004F7E84"/>
    <w:rsid w:val="00500002"/>
    <w:rsid w:val="00500463"/>
    <w:rsid w:val="005006F8"/>
    <w:rsid w:val="00500817"/>
    <w:rsid w:val="00500A0E"/>
    <w:rsid w:val="00500C3F"/>
    <w:rsid w:val="00500EC3"/>
    <w:rsid w:val="005014AB"/>
    <w:rsid w:val="0050197A"/>
    <w:rsid w:val="00501ABB"/>
    <w:rsid w:val="00501DBB"/>
    <w:rsid w:val="00501F6F"/>
    <w:rsid w:val="005023B0"/>
    <w:rsid w:val="005023E8"/>
    <w:rsid w:val="0050250C"/>
    <w:rsid w:val="00502686"/>
    <w:rsid w:val="0050273C"/>
    <w:rsid w:val="00502F45"/>
    <w:rsid w:val="005030CF"/>
    <w:rsid w:val="005033C2"/>
    <w:rsid w:val="0050344B"/>
    <w:rsid w:val="005038F6"/>
    <w:rsid w:val="00503B5F"/>
    <w:rsid w:val="00503B82"/>
    <w:rsid w:val="00503D4C"/>
    <w:rsid w:val="00504156"/>
    <w:rsid w:val="0050460A"/>
    <w:rsid w:val="005047E1"/>
    <w:rsid w:val="00504882"/>
    <w:rsid w:val="005050C0"/>
    <w:rsid w:val="00505339"/>
    <w:rsid w:val="00505551"/>
    <w:rsid w:val="0050566D"/>
    <w:rsid w:val="00505A53"/>
    <w:rsid w:val="00505F4C"/>
    <w:rsid w:val="00505FA8"/>
    <w:rsid w:val="0050609C"/>
    <w:rsid w:val="005060CB"/>
    <w:rsid w:val="0050610B"/>
    <w:rsid w:val="00506307"/>
    <w:rsid w:val="005063B9"/>
    <w:rsid w:val="00506585"/>
    <w:rsid w:val="00506AC0"/>
    <w:rsid w:val="00506CCA"/>
    <w:rsid w:val="00506D31"/>
    <w:rsid w:val="00506E9C"/>
    <w:rsid w:val="0050711A"/>
    <w:rsid w:val="005072C9"/>
    <w:rsid w:val="00507D19"/>
    <w:rsid w:val="00507D22"/>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694"/>
    <w:rsid w:val="005129AB"/>
    <w:rsid w:val="00512BD9"/>
    <w:rsid w:val="00512E29"/>
    <w:rsid w:val="005130B2"/>
    <w:rsid w:val="005131F5"/>
    <w:rsid w:val="0051322E"/>
    <w:rsid w:val="005134D6"/>
    <w:rsid w:val="005135B1"/>
    <w:rsid w:val="005137A4"/>
    <w:rsid w:val="00513822"/>
    <w:rsid w:val="00513E08"/>
    <w:rsid w:val="00513E16"/>
    <w:rsid w:val="00513F68"/>
    <w:rsid w:val="005142DD"/>
    <w:rsid w:val="0051532F"/>
    <w:rsid w:val="00515AA5"/>
    <w:rsid w:val="00515CB9"/>
    <w:rsid w:val="00516B75"/>
    <w:rsid w:val="00517820"/>
    <w:rsid w:val="00517960"/>
    <w:rsid w:val="005179E2"/>
    <w:rsid w:val="00517B5D"/>
    <w:rsid w:val="00517CFC"/>
    <w:rsid w:val="005202E6"/>
    <w:rsid w:val="00520991"/>
    <w:rsid w:val="00520BB5"/>
    <w:rsid w:val="00521231"/>
    <w:rsid w:val="0052126C"/>
    <w:rsid w:val="00521E2E"/>
    <w:rsid w:val="00521F32"/>
    <w:rsid w:val="005224FD"/>
    <w:rsid w:val="005225F4"/>
    <w:rsid w:val="005226A5"/>
    <w:rsid w:val="005228C2"/>
    <w:rsid w:val="00522B4D"/>
    <w:rsid w:val="00523374"/>
    <w:rsid w:val="0052390F"/>
    <w:rsid w:val="0052398D"/>
    <w:rsid w:val="00523AFF"/>
    <w:rsid w:val="0052463C"/>
    <w:rsid w:val="0052496A"/>
    <w:rsid w:val="00524AC2"/>
    <w:rsid w:val="00524DE0"/>
    <w:rsid w:val="00524EE5"/>
    <w:rsid w:val="00524F2B"/>
    <w:rsid w:val="0052501C"/>
    <w:rsid w:val="00525576"/>
    <w:rsid w:val="00525718"/>
    <w:rsid w:val="005257C1"/>
    <w:rsid w:val="00525808"/>
    <w:rsid w:val="00525D42"/>
    <w:rsid w:val="00525E77"/>
    <w:rsid w:val="00525F10"/>
    <w:rsid w:val="005263BC"/>
    <w:rsid w:val="0052658B"/>
    <w:rsid w:val="005265EA"/>
    <w:rsid w:val="005266AE"/>
    <w:rsid w:val="00526791"/>
    <w:rsid w:val="00526CEA"/>
    <w:rsid w:val="00526D00"/>
    <w:rsid w:val="00527048"/>
    <w:rsid w:val="0052718F"/>
    <w:rsid w:val="00527294"/>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01"/>
    <w:rsid w:val="0053293F"/>
    <w:rsid w:val="00532952"/>
    <w:rsid w:val="00532D4A"/>
    <w:rsid w:val="00532D62"/>
    <w:rsid w:val="00532E3F"/>
    <w:rsid w:val="00532E69"/>
    <w:rsid w:val="0053313B"/>
    <w:rsid w:val="00533A87"/>
    <w:rsid w:val="005343AC"/>
    <w:rsid w:val="005346B0"/>
    <w:rsid w:val="00534B65"/>
    <w:rsid w:val="00534D9A"/>
    <w:rsid w:val="00534DA0"/>
    <w:rsid w:val="00534E42"/>
    <w:rsid w:val="00534E63"/>
    <w:rsid w:val="00535588"/>
    <w:rsid w:val="00535CED"/>
    <w:rsid w:val="00535D79"/>
    <w:rsid w:val="0053617A"/>
    <w:rsid w:val="00536266"/>
    <w:rsid w:val="005364CB"/>
    <w:rsid w:val="00536916"/>
    <w:rsid w:val="00537566"/>
    <w:rsid w:val="00537AF3"/>
    <w:rsid w:val="00537C30"/>
    <w:rsid w:val="00537D58"/>
    <w:rsid w:val="00540013"/>
    <w:rsid w:val="0054059F"/>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38BE"/>
    <w:rsid w:val="00543E87"/>
    <w:rsid w:val="005441D8"/>
    <w:rsid w:val="0054427E"/>
    <w:rsid w:val="005442CA"/>
    <w:rsid w:val="00544BE5"/>
    <w:rsid w:val="00544FE2"/>
    <w:rsid w:val="00545045"/>
    <w:rsid w:val="0054523E"/>
    <w:rsid w:val="00545EA4"/>
    <w:rsid w:val="00546EDE"/>
    <w:rsid w:val="00547163"/>
    <w:rsid w:val="005474C7"/>
    <w:rsid w:val="00547703"/>
    <w:rsid w:val="00547782"/>
    <w:rsid w:val="005479CA"/>
    <w:rsid w:val="00547A76"/>
    <w:rsid w:val="00547B58"/>
    <w:rsid w:val="00547B8B"/>
    <w:rsid w:val="00547E4A"/>
    <w:rsid w:val="00547F9D"/>
    <w:rsid w:val="005504DA"/>
    <w:rsid w:val="0055068A"/>
    <w:rsid w:val="0055079F"/>
    <w:rsid w:val="00550F7B"/>
    <w:rsid w:val="00551813"/>
    <w:rsid w:val="00551945"/>
    <w:rsid w:val="005522E4"/>
    <w:rsid w:val="00552407"/>
    <w:rsid w:val="00552827"/>
    <w:rsid w:val="00552CBF"/>
    <w:rsid w:val="00553773"/>
    <w:rsid w:val="005539BF"/>
    <w:rsid w:val="00553A2F"/>
    <w:rsid w:val="00553DAC"/>
    <w:rsid w:val="00553DD1"/>
    <w:rsid w:val="00553F3D"/>
    <w:rsid w:val="005543CC"/>
    <w:rsid w:val="00554541"/>
    <w:rsid w:val="00554CA0"/>
    <w:rsid w:val="00554D9E"/>
    <w:rsid w:val="00554F69"/>
    <w:rsid w:val="005551AA"/>
    <w:rsid w:val="00555471"/>
    <w:rsid w:val="00555F43"/>
    <w:rsid w:val="00556835"/>
    <w:rsid w:val="005568EC"/>
    <w:rsid w:val="00556C93"/>
    <w:rsid w:val="005570ED"/>
    <w:rsid w:val="005571CA"/>
    <w:rsid w:val="005571F3"/>
    <w:rsid w:val="0055723B"/>
    <w:rsid w:val="0055771B"/>
    <w:rsid w:val="00557A13"/>
    <w:rsid w:val="00557A8B"/>
    <w:rsid w:val="00557C58"/>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B3D"/>
    <w:rsid w:val="00563DC0"/>
    <w:rsid w:val="00563FEC"/>
    <w:rsid w:val="00564419"/>
    <w:rsid w:val="00564A71"/>
    <w:rsid w:val="00564E8E"/>
    <w:rsid w:val="00565027"/>
    <w:rsid w:val="005650C9"/>
    <w:rsid w:val="005652E7"/>
    <w:rsid w:val="00565336"/>
    <w:rsid w:val="00565492"/>
    <w:rsid w:val="005658D4"/>
    <w:rsid w:val="005658FF"/>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38"/>
    <w:rsid w:val="005748A0"/>
    <w:rsid w:val="00574AF2"/>
    <w:rsid w:val="00574BF1"/>
    <w:rsid w:val="00574CE5"/>
    <w:rsid w:val="00575164"/>
    <w:rsid w:val="005751FA"/>
    <w:rsid w:val="005756C7"/>
    <w:rsid w:val="005760E9"/>
    <w:rsid w:val="00576310"/>
    <w:rsid w:val="005768C1"/>
    <w:rsid w:val="00576D3F"/>
    <w:rsid w:val="0057732F"/>
    <w:rsid w:val="00577477"/>
    <w:rsid w:val="00577992"/>
    <w:rsid w:val="00577F9F"/>
    <w:rsid w:val="0058011F"/>
    <w:rsid w:val="005801BF"/>
    <w:rsid w:val="0058028B"/>
    <w:rsid w:val="005802B7"/>
    <w:rsid w:val="005803A4"/>
    <w:rsid w:val="005803F7"/>
    <w:rsid w:val="00580E78"/>
    <w:rsid w:val="00581002"/>
    <w:rsid w:val="00581081"/>
    <w:rsid w:val="00581084"/>
    <w:rsid w:val="00581295"/>
    <w:rsid w:val="00581BEB"/>
    <w:rsid w:val="00581DC5"/>
    <w:rsid w:val="00582373"/>
    <w:rsid w:val="005829E3"/>
    <w:rsid w:val="00582B4B"/>
    <w:rsid w:val="00582E6D"/>
    <w:rsid w:val="005834AC"/>
    <w:rsid w:val="005836E4"/>
    <w:rsid w:val="00583C2E"/>
    <w:rsid w:val="00583EFE"/>
    <w:rsid w:val="00584084"/>
    <w:rsid w:val="005843AD"/>
    <w:rsid w:val="005845B7"/>
    <w:rsid w:val="0058486B"/>
    <w:rsid w:val="00584997"/>
    <w:rsid w:val="00584BE7"/>
    <w:rsid w:val="00584CC2"/>
    <w:rsid w:val="00584DEA"/>
    <w:rsid w:val="00585195"/>
    <w:rsid w:val="0058526A"/>
    <w:rsid w:val="00585865"/>
    <w:rsid w:val="00585F10"/>
    <w:rsid w:val="00586097"/>
    <w:rsid w:val="0058615E"/>
    <w:rsid w:val="005866D1"/>
    <w:rsid w:val="005868C6"/>
    <w:rsid w:val="00586A3D"/>
    <w:rsid w:val="00586D76"/>
    <w:rsid w:val="00587478"/>
    <w:rsid w:val="005875B2"/>
    <w:rsid w:val="00587BCC"/>
    <w:rsid w:val="00587EC3"/>
    <w:rsid w:val="00587FEB"/>
    <w:rsid w:val="005903D6"/>
    <w:rsid w:val="00590409"/>
    <w:rsid w:val="005907D8"/>
    <w:rsid w:val="005909A9"/>
    <w:rsid w:val="00590AF4"/>
    <w:rsid w:val="00590E7E"/>
    <w:rsid w:val="005914E3"/>
    <w:rsid w:val="00591A89"/>
    <w:rsid w:val="00591CDB"/>
    <w:rsid w:val="00591D26"/>
    <w:rsid w:val="00591D8F"/>
    <w:rsid w:val="00592028"/>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48"/>
    <w:rsid w:val="00595D66"/>
    <w:rsid w:val="00595D91"/>
    <w:rsid w:val="00595DC6"/>
    <w:rsid w:val="00596063"/>
    <w:rsid w:val="0059625B"/>
    <w:rsid w:val="005964C3"/>
    <w:rsid w:val="00596551"/>
    <w:rsid w:val="005968BF"/>
    <w:rsid w:val="005968F7"/>
    <w:rsid w:val="00596948"/>
    <w:rsid w:val="00596AB5"/>
    <w:rsid w:val="00596C41"/>
    <w:rsid w:val="00597060"/>
    <w:rsid w:val="005972D0"/>
    <w:rsid w:val="00597309"/>
    <w:rsid w:val="00597516"/>
    <w:rsid w:val="00597915"/>
    <w:rsid w:val="00597D52"/>
    <w:rsid w:val="00597DC0"/>
    <w:rsid w:val="00597EAF"/>
    <w:rsid w:val="005A024A"/>
    <w:rsid w:val="005A0653"/>
    <w:rsid w:val="005A08DF"/>
    <w:rsid w:val="005A1086"/>
    <w:rsid w:val="005A1E0F"/>
    <w:rsid w:val="005A1E19"/>
    <w:rsid w:val="005A2168"/>
    <w:rsid w:val="005A2371"/>
    <w:rsid w:val="005A2798"/>
    <w:rsid w:val="005A282E"/>
    <w:rsid w:val="005A2D06"/>
    <w:rsid w:val="005A2D42"/>
    <w:rsid w:val="005A2D4A"/>
    <w:rsid w:val="005A2D9F"/>
    <w:rsid w:val="005A343C"/>
    <w:rsid w:val="005A35D3"/>
    <w:rsid w:val="005A3F69"/>
    <w:rsid w:val="005A4378"/>
    <w:rsid w:val="005A4467"/>
    <w:rsid w:val="005A44FB"/>
    <w:rsid w:val="005A4725"/>
    <w:rsid w:val="005A526D"/>
    <w:rsid w:val="005A56F0"/>
    <w:rsid w:val="005A5713"/>
    <w:rsid w:val="005A5747"/>
    <w:rsid w:val="005A5977"/>
    <w:rsid w:val="005A6369"/>
    <w:rsid w:val="005A643D"/>
    <w:rsid w:val="005A6538"/>
    <w:rsid w:val="005A66E0"/>
    <w:rsid w:val="005A68F9"/>
    <w:rsid w:val="005A6B65"/>
    <w:rsid w:val="005A6D61"/>
    <w:rsid w:val="005A6F42"/>
    <w:rsid w:val="005A7019"/>
    <w:rsid w:val="005A7134"/>
    <w:rsid w:val="005A71D0"/>
    <w:rsid w:val="005A7276"/>
    <w:rsid w:val="005A7494"/>
    <w:rsid w:val="005A76BA"/>
    <w:rsid w:val="005A7EAA"/>
    <w:rsid w:val="005A7F07"/>
    <w:rsid w:val="005A7FEE"/>
    <w:rsid w:val="005B0603"/>
    <w:rsid w:val="005B103B"/>
    <w:rsid w:val="005B10F6"/>
    <w:rsid w:val="005B1134"/>
    <w:rsid w:val="005B130B"/>
    <w:rsid w:val="005B154F"/>
    <w:rsid w:val="005B1562"/>
    <w:rsid w:val="005B18EA"/>
    <w:rsid w:val="005B1A2D"/>
    <w:rsid w:val="005B1BB7"/>
    <w:rsid w:val="005B24E5"/>
    <w:rsid w:val="005B26D6"/>
    <w:rsid w:val="005B27FC"/>
    <w:rsid w:val="005B29B5"/>
    <w:rsid w:val="005B2A90"/>
    <w:rsid w:val="005B2E64"/>
    <w:rsid w:val="005B354C"/>
    <w:rsid w:val="005B376B"/>
    <w:rsid w:val="005B389D"/>
    <w:rsid w:val="005B38CF"/>
    <w:rsid w:val="005B3C03"/>
    <w:rsid w:val="005B3CD5"/>
    <w:rsid w:val="005B4308"/>
    <w:rsid w:val="005B4376"/>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639"/>
    <w:rsid w:val="005B79E3"/>
    <w:rsid w:val="005C0013"/>
    <w:rsid w:val="005C01EF"/>
    <w:rsid w:val="005C03A9"/>
    <w:rsid w:val="005C05B5"/>
    <w:rsid w:val="005C06B5"/>
    <w:rsid w:val="005C089D"/>
    <w:rsid w:val="005C0C3D"/>
    <w:rsid w:val="005C11B4"/>
    <w:rsid w:val="005C143D"/>
    <w:rsid w:val="005C1738"/>
    <w:rsid w:val="005C1756"/>
    <w:rsid w:val="005C1BCF"/>
    <w:rsid w:val="005C2127"/>
    <w:rsid w:val="005C2309"/>
    <w:rsid w:val="005C23CF"/>
    <w:rsid w:val="005C257E"/>
    <w:rsid w:val="005C27B9"/>
    <w:rsid w:val="005C2F7E"/>
    <w:rsid w:val="005C34C2"/>
    <w:rsid w:val="005C3B77"/>
    <w:rsid w:val="005C3D6A"/>
    <w:rsid w:val="005C40DA"/>
    <w:rsid w:val="005C4306"/>
    <w:rsid w:val="005C46B1"/>
    <w:rsid w:val="005C506D"/>
    <w:rsid w:val="005C5586"/>
    <w:rsid w:val="005C56DE"/>
    <w:rsid w:val="005C5761"/>
    <w:rsid w:val="005C60AA"/>
    <w:rsid w:val="005C655F"/>
    <w:rsid w:val="005C665A"/>
    <w:rsid w:val="005C667B"/>
    <w:rsid w:val="005C6814"/>
    <w:rsid w:val="005C6885"/>
    <w:rsid w:val="005C6C33"/>
    <w:rsid w:val="005C708F"/>
    <w:rsid w:val="005C745C"/>
    <w:rsid w:val="005C766D"/>
    <w:rsid w:val="005C7750"/>
    <w:rsid w:val="005C7BD0"/>
    <w:rsid w:val="005D007D"/>
    <w:rsid w:val="005D0198"/>
    <w:rsid w:val="005D0CEC"/>
    <w:rsid w:val="005D0CFF"/>
    <w:rsid w:val="005D148D"/>
    <w:rsid w:val="005D1705"/>
    <w:rsid w:val="005D1828"/>
    <w:rsid w:val="005D1B02"/>
    <w:rsid w:val="005D206F"/>
    <w:rsid w:val="005D2233"/>
    <w:rsid w:val="005D225C"/>
    <w:rsid w:val="005D2266"/>
    <w:rsid w:val="005D232E"/>
    <w:rsid w:val="005D24E7"/>
    <w:rsid w:val="005D2665"/>
    <w:rsid w:val="005D2A28"/>
    <w:rsid w:val="005D2D11"/>
    <w:rsid w:val="005D2DDE"/>
    <w:rsid w:val="005D323A"/>
    <w:rsid w:val="005D32CB"/>
    <w:rsid w:val="005D34E7"/>
    <w:rsid w:val="005D3A16"/>
    <w:rsid w:val="005D3EAB"/>
    <w:rsid w:val="005D452F"/>
    <w:rsid w:val="005D47E7"/>
    <w:rsid w:val="005D4CB8"/>
    <w:rsid w:val="005D4D47"/>
    <w:rsid w:val="005D52B3"/>
    <w:rsid w:val="005D5A8D"/>
    <w:rsid w:val="005D5D7D"/>
    <w:rsid w:val="005D6798"/>
    <w:rsid w:val="005D6990"/>
    <w:rsid w:val="005D6C68"/>
    <w:rsid w:val="005D6CD1"/>
    <w:rsid w:val="005D7849"/>
    <w:rsid w:val="005D796D"/>
    <w:rsid w:val="005E045B"/>
    <w:rsid w:val="005E0FBD"/>
    <w:rsid w:val="005E1672"/>
    <w:rsid w:val="005E170F"/>
    <w:rsid w:val="005E1FFC"/>
    <w:rsid w:val="005E2079"/>
    <w:rsid w:val="005E23CD"/>
    <w:rsid w:val="005E24AF"/>
    <w:rsid w:val="005E27E0"/>
    <w:rsid w:val="005E2957"/>
    <w:rsid w:val="005E2CA6"/>
    <w:rsid w:val="005E2D6F"/>
    <w:rsid w:val="005E2D77"/>
    <w:rsid w:val="005E3137"/>
    <w:rsid w:val="005E316F"/>
    <w:rsid w:val="005E3181"/>
    <w:rsid w:val="005E320A"/>
    <w:rsid w:val="005E346F"/>
    <w:rsid w:val="005E355F"/>
    <w:rsid w:val="005E3724"/>
    <w:rsid w:val="005E37D8"/>
    <w:rsid w:val="005E3983"/>
    <w:rsid w:val="005E4518"/>
    <w:rsid w:val="005E4871"/>
    <w:rsid w:val="005E4A87"/>
    <w:rsid w:val="005E4ABB"/>
    <w:rsid w:val="005E4DA8"/>
    <w:rsid w:val="005E4F69"/>
    <w:rsid w:val="005E4FFB"/>
    <w:rsid w:val="005E520B"/>
    <w:rsid w:val="005E53E1"/>
    <w:rsid w:val="005E592F"/>
    <w:rsid w:val="005E6551"/>
    <w:rsid w:val="005E72F1"/>
    <w:rsid w:val="005E7687"/>
    <w:rsid w:val="005E7AAA"/>
    <w:rsid w:val="005E7AC1"/>
    <w:rsid w:val="005F0650"/>
    <w:rsid w:val="005F0982"/>
    <w:rsid w:val="005F0A18"/>
    <w:rsid w:val="005F0A88"/>
    <w:rsid w:val="005F0F33"/>
    <w:rsid w:val="005F15B6"/>
    <w:rsid w:val="005F1B07"/>
    <w:rsid w:val="005F1D8F"/>
    <w:rsid w:val="005F2026"/>
    <w:rsid w:val="005F2729"/>
    <w:rsid w:val="005F2937"/>
    <w:rsid w:val="005F2B29"/>
    <w:rsid w:val="005F2D7D"/>
    <w:rsid w:val="005F2DCE"/>
    <w:rsid w:val="005F3364"/>
    <w:rsid w:val="005F371B"/>
    <w:rsid w:val="005F3AB5"/>
    <w:rsid w:val="005F3D56"/>
    <w:rsid w:val="005F3F59"/>
    <w:rsid w:val="005F4424"/>
    <w:rsid w:val="005F4450"/>
    <w:rsid w:val="005F467C"/>
    <w:rsid w:val="005F471E"/>
    <w:rsid w:val="005F48F3"/>
    <w:rsid w:val="005F4A22"/>
    <w:rsid w:val="005F4CA7"/>
    <w:rsid w:val="005F503B"/>
    <w:rsid w:val="005F5065"/>
    <w:rsid w:val="005F5688"/>
    <w:rsid w:val="005F591B"/>
    <w:rsid w:val="005F59AE"/>
    <w:rsid w:val="005F5E67"/>
    <w:rsid w:val="005F60D1"/>
    <w:rsid w:val="005F60DC"/>
    <w:rsid w:val="005F669E"/>
    <w:rsid w:val="005F66A1"/>
    <w:rsid w:val="005F700D"/>
    <w:rsid w:val="005F73D9"/>
    <w:rsid w:val="005F7AA0"/>
    <w:rsid w:val="005F7BC0"/>
    <w:rsid w:val="005F7BCA"/>
    <w:rsid w:val="005F7DAE"/>
    <w:rsid w:val="00600044"/>
    <w:rsid w:val="0060004C"/>
    <w:rsid w:val="006000EE"/>
    <w:rsid w:val="0060045C"/>
    <w:rsid w:val="00600570"/>
    <w:rsid w:val="006005BC"/>
    <w:rsid w:val="006008DC"/>
    <w:rsid w:val="006008E4"/>
    <w:rsid w:val="006008F0"/>
    <w:rsid w:val="00600BB1"/>
    <w:rsid w:val="00600CD3"/>
    <w:rsid w:val="006013C6"/>
    <w:rsid w:val="006013E9"/>
    <w:rsid w:val="00601FC5"/>
    <w:rsid w:val="00602387"/>
    <w:rsid w:val="00602445"/>
    <w:rsid w:val="0060260E"/>
    <w:rsid w:val="006028EF"/>
    <w:rsid w:val="00602BA3"/>
    <w:rsid w:val="00603003"/>
    <w:rsid w:val="0060341F"/>
    <w:rsid w:val="006038B7"/>
    <w:rsid w:val="006039C5"/>
    <w:rsid w:val="00603A05"/>
    <w:rsid w:val="00603AC0"/>
    <w:rsid w:val="00603D84"/>
    <w:rsid w:val="00603ECB"/>
    <w:rsid w:val="0060438F"/>
    <w:rsid w:val="00604C18"/>
    <w:rsid w:val="00604FE3"/>
    <w:rsid w:val="0060522D"/>
    <w:rsid w:val="006053C2"/>
    <w:rsid w:val="0060569C"/>
    <w:rsid w:val="00605721"/>
    <w:rsid w:val="00605ABA"/>
    <w:rsid w:val="00605BEB"/>
    <w:rsid w:val="00605DFA"/>
    <w:rsid w:val="00605F25"/>
    <w:rsid w:val="00605FFE"/>
    <w:rsid w:val="006065D8"/>
    <w:rsid w:val="0060683F"/>
    <w:rsid w:val="00606A15"/>
    <w:rsid w:val="00606CBD"/>
    <w:rsid w:val="0060744E"/>
    <w:rsid w:val="00607466"/>
    <w:rsid w:val="00607CA9"/>
    <w:rsid w:val="00607D7F"/>
    <w:rsid w:val="006100D1"/>
    <w:rsid w:val="006101FD"/>
    <w:rsid w:val="006104E4"/>
    <w:rsid w:val="00610580"/>
    <w:rsid w:val="00610E0C"/>
    <w:rsid w:val="0061103F"/>
    <w:rsid w:val="00611300"/>
    <w:rsid w:val="006118E9"/>
    <w:rsid w:val="00611971"/>
    <w:rsid w:val="006119D4"/>
    <w:rsid w:val="00611AEA"/>
    <w:rsid w:val="00611D49"/>
    <w:rsid w:val="00611DD7"/>
    <w:rsid w:val="0061214C"/>
    <w:rsid w:val="006128B0"/>
    <w:rsid w:val="00612DED"/>
    <w:rsid w:val="00613622"/>
    <w:rsid w:val="00613827"/>
    <w:rsid w:val="00613AFF"/>
    <w:rsid w:val="00614081"/>
    <w:rsid w:val="00614863"/>
    <w:rsid w:val="00614927"/>
    <w:rsid w:val="00614BD9"/>
    <w:rsid w:val="00614CF3"/>
    <w:rsid w:val="00614D36"/>
    <w:rsid w:val="00614D6C"/>
    <w:rsid w:val="0061517A"/>
    <w:rsid w:val="0061522F"/>
    <w:rsid w:val="00615344"/>
    <w:rsid w:val="00615527"/>
    <w:rsid w:val="006157BF"/>
    <w:rsid w:val="00615CFE"/>
    <w:rsid w:val="00615DB2"/>
    <w:rsid w:val="00616838"/>
    <w:rsid w:val="00616864"/>
    <w:rsid w:val="0061719F"/>
    <w:rsid w:val="006171D1"/>
    <w:rsid w:val="0061759B"/>
    <w:rsid w:val="006175B3"/>
    <w:rsid w:val="00617869"/>
    <w:rsid w:val="0061789D"/>
    <w:rsid w:val="006179AC"/>
    <w:rsid w:val="006179D7"/>
    <w:rsid w:val="00620209"/>
    <w:rsid w:val="006204B7"/>
    <w:rsid w:val="0062084A"/>
    <w:rsid w:val="006209D7"/>
    <w:rsid w:val="00620B69"/>
    <w:rsid w:val="00620D25"/>
    <w:rsid w:val="0062116B"/>
    <w:rsid w:val="0062124A"/>
    <w:rsid w:val="006213E6"/>
    <w:rsid w:val="006218B8"/>
    <w:rsid w:val="00621A66"/>
    <w:rsid w:val="00621E9F"/>
    <w:rsid w:val="006221FC"/>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4D4"/>
    <w:rsid w:val="006246D5"/>
    <w:rsid w:val="00624827"/>
    <w:rsid w:val="00624B5B"/>
    <w:rsid w:val="00624D0E"/>
    <w:rsid w:val="00625123"/>
    <w:rsid w:val="00625553"/>
    <w:rsid w:val="00625953"/>
    <w:rsid w:val="00625A27"/>
    <w:rsid w:val="00625DE8"/>
    <w:rsid w:val="00625E4D"/>
    <w:rsid w:val="00625EC8"/>
    <w:rsid w:val="00625F55"/>
    <w:rsid w:val="00626031"/>
    <w:rsid w:val="00626681"/>
    <w:rsid w:val="006269E0"/>
    <w:rsid w:val="00626C6A"/>
    <w:rsid w:val="00626F14"/>
    <w:rsid w:val="00626FDB"/>
    <w:rsid w:val="0062704E"/>
    <w:rsid w:val="00627583"/>
    <w:rsid w:val="006276B3"/>
    <w:rsid w:val="0062774D"/>
    <w:rsid w:val="00627DE2"/>
    <w:rsid w:val="00627FC1"/>
    <w:rsid w:val="00630839"/>
    <w:rsid w:val="00630BCC"/>
    <w:rsid w:val="00630E44"/>
    <w:rsid w:val="00630EFF"/>
    <w:rsid w:val="0063102B"/>
    <w:rsid w:val="0063165E"/>
    <w:rsid w:val="00631766"/>
    <w:rsid w:val="00631A39"/>
    <w:rsid w:val="00631E91"/>
    <w:rsid w:val="006322DA"/>
    <w:rsid w:val="0063266B"/>
    <w:rsid w:val="006326D4"/>
    <w:rsid w:val="00632A99"/>
    <w:rsid w:val="00632E2F"/>
    <w:rsid w:val="00632FB7"/>
    <w:rsid w:val="0063306F"/>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965"/>
    <w:rsid w:val="00637CBE"/>
    <w:rsid w:val="00637E2D"/>
    <w:rsid w:val="006404AC"/>
    <w:rsid w:val="006406CE"/>
    <w:rsid w:val="00640D70"/>
    <w:rsid w:val="00640E6B"/>
    <w:rsid w:val="006414B8"/>
    <w:rsid w:val="0064163F"/>
    <w:rsid w:val="00641705"/>
    <w:rsid w:val="006419FE"/>
    <w:rsid w:val="00641A39"/>
    <w:rsid w:val="00641FD7"/>
    <w:rsid w:val="0064248A"/>
    <w:rsid w:val="006424B3"/>
    <w:rsid w:val="00642649"/>
    <w:rsid w:val="00642B65"/>
    <w:rsid w:val="00643036"/>
    <w:rsid w:val="006436AA"/>
    <w:rsid w:val="00643889"/>
    <w:rsid w:val="00643DB1"/>
    <w:rsid w:val="00643F65"/>
    <w:rsid w:val="00643FB9"/>
    <w:rsid w:val="00644083"/>
    <w:rsid w:val="006440DC"/>
    <w:rsid w:val="00644138"/>
    <w:rsid w:val="006444FB"/>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8"/>
    <w:rsid w:val="00646E69"/>
    <w:rsid w:val="00647574"/>
    <w:rsid w:val="00647BDC"/>
    <w:rsid w:val="00647CD7"/>
    <w:rsid w:val="00647F60"/>
    <w:rsid w:val="00650112"/>
    <w:rsid w:val="0065012A"/>
    <w:rsid w:val="006506F8"/>
    <w:rsid w:val="006509F2"/>
    <w:rsid w:val="00650B2D"/>
    <w:rsid w:val="00650D42"/>
    <w:rsid w:val="00650EFC"/>
    <w:rsid w:val="00651256"/>
    <w:rsid w:val="00651970"/>
    <w:rsid w:val="006519EA"/>
    <w:rsid w:val="00651BA5"/>
    <w:rsid w:val="00651C88"/>
    <w:rsid w:val="00651D3C"/>
    <w:rsid w:val="00651DF1"/>
    <w:rsid w:val="00652082"/>
    <w:rsid w:val="0065243D"/>
    <w:rsid w:val="0065279F"/>
    <w:rsid w:val="00652CF3"/>
    <w:rsid w:val="00653424"/>
    <w:rsid w:val="006535F8"/>
    <w:rsid w:val="00653748"/>
    <w:rsid w:val="00653762"/>
    <w:rsid w:val="006538C5"/>
    <w:rsid w:val="00653AF8"/>
    <w:rsid w:val="00653C3C"/>
    <w:rsid w:val="00653E70"/>
    <w:rsid w:val="00653E9E"/>
    <w:rsid w:val="0065410E"/>
    <w:rsid w:val="00654463"/>
    <w:rsid w:val="00654523"/>
    <w:rsid w:val="0065480B"/>
    <w:rsid w:val="0065483C"/>
    <w:rsid w:val="00654D47"/>
    <w:rsid w:val="006552E8"/>
    <w:rsid w:val="00655700"/>
    <w:rsid w:val="0065572F"/>
    <w:rsid w:val="006557ED"/>
    <w:rsid w:val="00655B05"/>
    <w:rsid w:val="0065610B"/>
    <w:rsid w:val="006562A9"/>
    <w:rsid w:val="006568F4"/>
    <w:rsid w:val="006569E0"/>
    <w:rsid w:val="00656B1D"/>
    <w:rsid w:val="00656EA7"/>
    <w:rsid w:val="00656F9D"/>
    <w:rsid w:val="00657138"/>
    <w:rsid w:val="0065715B"/>
    <w:rsid w:val="0065733E"/>
    <w:rsid w:val="00657A4A"/>
    <w:rsid w:val="00660084"/>
    <w:rsid w:val="00660166"/>
    <w:rsid w:val="0066024F"/>
    <w:rsid w:val="00660B84"/>
    <w:rsid w:val="006615DF"/>
    <w:rsid w:val="00661CC7"/>
    <w:rsid w:val="00661F1E"/>
    <w:rsid w:val="00662087"/>
    <w:rsid w:val="00662458"/>
    <w:rsid w:val="006624E3"/>
    <w:rsid w:val="00662DC3"/>
    <w:rsid w:val="00663457"/>
    <w:rsid w:val="006636A4"/>
    <w:rsid w:val="00663A6F"/>
    <w:rsid w:val="00663C54"/>
    <w:rsid w:val="00663D3C"/>
    <w:rsid w:val="00663F8B"/>
    <w:rsid w:val="006640CF"/>
    <w:rsid w:val="006640EA"/>
    <w:rsid w:val="0066423F"/>
    <w:rsid w:val="00664545"/>
    <w:rsid w:val="00664AB1"/>
    <w:rsid w:val="00664ADF"/>
    <w:rsid w:val="00664C44"/>
    <w:rsid w:val="00664D95"/>
    <w:rsid w:val="006650E5"/>
    <w:rsid w:val="006653DD"/>
    <w:rsid w:val="00665730"/>
    <w:rsid w:val="00665C06"/>
    <w:rsid w:val="00666C2A"/>
    <w:rsid w:val="00666D89"/>
    <w:rsid w:val="00667614"/>
    <w:rsid w:val="0066769C"/>
    <w:rsid w:val="006679B2"/>
    <w:rsid w:val="00667BAE"/>
    <w:rsid w:val="00667DFF"/>
    <w:rsid w:val="006704B4"/>
    <w:rsid w:val="006710AC"/>
    <w:rsid w:val="006710CC"/>
    <w:rsid w:val="00671334"/>
    <w:rsid w:val="0067148E"/>
    <w:rsid w:val="0067153F"/>
    <w:rsid w:val="0067193F"/>
    <w:rsid w:val="00671977"/>
    <w:rsid w:val="00671B86"/>
    <w:rsid w:val="00671CB2"/>
    <w:rsid w:val="00671ED7"/>
    <w:rsid w:val="00671F3E"/>
    <w:rsid w:val="00671FEC"/>
    <w:rsid w:val="006723D7"/>
    <w:rsid w:val="00672479"/>
    <w:rsid w:val="006726B6"/>
    <w:rsid w:val="00672B14"/>
    <w:rsid w:val="00672D4C"/>
    <w:rsid w:val="00672D59"/>
    <w:rsid w:val="00672FBB"/>
    <w:rsid w:val="006732C2"/>
    <w:rsid w:val="006734B0"/>
    <w:rsid w:val="006734B3"/>
    <w:rsid w:val="00673C3C"/>
    <w:rsid w:val="00673FAD"/>
    <w:rsid w:val="006740BF"/>
    <w:rsid w:val="006742EE"/>
    <w:rsid w:val="0067494F"/>
    <w:rsid w:val="00674C58"/>
    <w:rsid w:val="00674F90"/>
    <w:rsid w:val="006756F1"/>
    <w:rsid w:val="00675B28"/>
    <w:rsid w:val="00676150"/>
    <w:rsid w:val="006761A5"/>
    <w:rsid w:val="00676682"/>
    <w:rsid w:val="006766EA"/>
    <w:rsid w:val="0067684C"/>
    <w:rsid w:val="00676D78"/>
    <w:rsid w:val="006775AB"/>
    <w:rsid w:val="006777F6"/>
    <w:rsid w:val="00677B1C"/>
    <w:rsid w:val="00677E9D"/>
    <w:rsid w:val="00680205"/>
    <w:rsid w:val="00680273"/>
    <w:rsid w:val="00680747"/>
    <w:rsid w:val="00680D0F"/>
    <w:rsid w:val="00680DA1"/>
    <w:rsid w:val="00680E41"/>
    <w:rsid w:val="006811C2"/>
    <w:rsid w:val="00681283"/>
    <w:rsid w:val="00681653"/>
    <w:rsid w:val="0068166A"/>
    <w:rsid w:val="00681751"/>
    <w:rsid w:val="00681848"/>
    <w:rsid w:val="00681EE3"/>
    <w:rsid w:val="0068202D"/>
    <w:rsid w:val="0068279E"/>
    <w:rsid w:val="006831C1"/>
    <w:rsid w:val="0068334E"/>
    <w:rsid w:val="00683391"/>
    <w:rsid w:val="0068363F"/>
    <w:rsid w:val="0068368A"/>
    <w:rsid w:val="006839CA"/>
    <w:rsid w:val="00684022"/>
    <w:rsid w:val="00684167"/>
    <w:rsid w:val="006842E5"/>
    <w:rsid w:val="00684734"/>
    <w:rsid w:val="0068481F"/>
    <w:rsid w:val="0068494F"/>
    <w:rsid w:val="00684D55"/>
    <w:rsid w:val="00685973"/>
    <w:rsid w:val="00685A4B"/>
    <w:rsid w:val="00685C43"/>
    <w:rsid w:val="00685CA1"/>
    <w:rsid w:val="00685D7D"/>
    <w:rsid w:val="0068635B"/>
    <w:rsid w:val="0068635D"/>
    <w:rsid w:val="00686459"/>
    <w:rsid w:val="00686E57"/>
    <w:rsid w:val="00686F13"/>
    <w:rsid w:val="00686F7C"/>
    <w:rsid w:val="0068755D"/>
    <w:rsid w:val="00687596"/>
    <w:rsid w:val="006875E5"/>
    <w:rsid w:val="00687947"/>
    <w:rsid w:val="006879C4"/>
    <w:rsid w:val="0069048A"/>
    <w:rsid w:val="006907A0"/>
    <w:rsid w:val="00690DD3"/>
    <w:rsid w:val="00690DF0"/>
    <w:rsid w:val="00690F8C"/>
    <w:rsid w:val="006915CB"/>
    <w:rsid w:val="00691A1D"/>
    <w:rsid w:val="00691ADF"/>
    <w:rsid w:val="00691B50"/>
    <w:rsid w:val="00691F98"/>
    <w:rsid w:val="0069227D"/>
    <w:rsid w:val="00692333"/>
    <w:rsid w:val="0069243E"/>
    <w:rsid w:val="00692A82"/>
    <w:rsid w:val="00692B16"/>
    <w:rsid w:val="00692F4B"/>
    <w:rsid w:val="00693047"/>
    <w:rsid w:val="006932BD"/>
    <w:rsid w:val="00693467"/>
    <w:rsid w:val="00693702"/>
    <w:rsid w:val="0069391B"/>
    <w:rsid w:val="00693A25"/>
    <w:rsid w:val="00693AAB"/>
    <w:rsid w:val="0069424D"/>
    <w:rsid w:val="0069454C"/>
    <w:rsid w:val="00695200"/>
    <w:rsid w:val="00695219"/>
    <w:rsid w:val="0069528C"/>
    <w:rsid w:val="00695431"/>
    <w:rsid w:val="006955FB"/>
    <w:rsid w:val="006956D5"/>
    <w:rsid w:val="006957D5"/>
    <w:rsid w:val="006958C2"/>
    <w:rsid w:val="00695A04"/>
    <w:rsid w:val="00695EFF"/>
    <w:rsid w:val="00695F3B"/>
    <w:rsid w:val="00696298"/>
    <w:rsid w:val="00696310"/>
    <w:rsid w:val="006965BA"/>
    <w:rsid w:val="0069694D"/>
    <w:rsid w:val="00697082"/>
    <w:rsid w:val="00697273"/>
    <w:rsid w:val="00697483"/>
    <w:rsid w:val="006978ED"/>
    <w:rsid w:val="006979D2"/>
    <w:rsid w:val="00697B8D"/>
    <w:rsid w:val="00697C21"/>
    <w:rsid w:val="00697FE0"/>
    <w:rsid w:val="006A0055"/>
    <w:rsid w:val="006A03B5"/>
    <w:rsid w:val="006A0B7F"/>
    <w:rsid w:val="006A0E06"/>
    <w:rsid w:val="006A150D"/>
    <w:rsid w:val="006A15E5"/>
    <w:rsid w:val="006A192A"/>
    <w:rsid w:val="006A197C"/>
    <w:rsid w:val="006A1C19"/>
    <w:rsid w:val="006A22FA"/>
    <w:rsid w:val="006A2304"/>
    <w:rsid w:val="006A230B"/>
    <w:rsid w:val="006A29D4"/>
    <w:rsid w:val="006A2AEB"/>
    <w:rsid w:val="006A2DB8"/>
    <w:rsid w:val="006A2DDE"/>
    <w:rsid w:val="006A2FC1"/>
    <w:rsid w:val="006A34E1"/>
    <w:rsid w:val="006A396F"/>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558"/>
    <w:rsid w:val="006A7BA1"/>
    <w:rsid w:val="006A7E8D"/>
    <w:rsid w:val="006B0116"/>
    <w:rsid w:val="006B0689"/>
    <w:rsid w:val="006B0FB4"/>
    <w:rsid w:val="006B1311"/>
    <w:rsid w:val="006B1665"/>
    <w:rsid w:val="006B19B5"/>
    <w:rsid w:val="006B1C72"/>
    <w:rsid w:val="006B1E1B"/>
    <w:rsid w:val="006B21C3"/>
    <w:rsid w:val="006B22E8"/>
    <w:rsid w:val="006B2B19"/>
    <w:rsid w:val="006B30FE"/>
    <w:rsid w:val="006B3178"/>
    <w:rsid w:val="006B31E6"/>
    <w:rsid w:val="006B321F"/>
    <w:rsid w:val="006B3A74"/>
    <w:rsid w:val="006B3EC2"/>
    <w:rsid w:val="006B3FDC"/>
    <w:rsid w:val="006B4231"/>
    <w:rsid w:val="006B4699"/>
    <w:rsid w:val="006B4837"/>
    <w:rsid w:val="006B4D6C"/>
    <w:rsid w:val="006B4DF6"/>
    <w:rsid w:val="006B4E4E"/>
    <w:rsid w:val="006B4FDC"/>
    <w:rsid w:val="006B57E0"/>
    <w:rsid w:val="006B5818"/>
    <w:rsid w:val="006B5977"/>
    <w:rsid w:val="006B5A42"/>
    <w:rsid w:val="006B5AF5"/>
    <w:rsid w:val="006B5B1C"/>
    <w:rsid w:val="006B60B1"/>
    <w:rsid w:val="006B63C6"/>
    <w:rsid w:val="006B6E9E"/>
    <w:rsid w:val="006B7141"/>
    <w:rsid w:val="006B7351"/>
    <w:rsid w:val="006B75E4"/>
    <w:rsid w:val="006C0075"/>
    <w:rsid w:val="006C061C"/>
    <w:rsid w:val="006C0AF8"/>
    <w:rsid w:val="006C1303"/>
    <w:rsid w:val="006C1B20"/>
    <w:rsid w:val="006C1CDF"/>
    <w:rsid w:val="006C1E52"/>
    <w:rsid w:val="006C1EB3"/>
    <w:rsid w:val="006C2087"/>
    <w:rsid w:val="006C2561"/>
    <w:rsid w:val="006C257B"/>
    <w:rsid w:val="006C29CC"/>
    <w:rsid w:val="006C2BD6"/>
    <w:rsid w:val="006C2C3D"/>
    <w:rsid w:val="006C2DEF"/>
    <w:rsid w:val="006C30D8"/>
    <w:rsid w:val="006C39DA"/>
    <w:rsid w:val="006C3B49"/>
    <w:rsid w:val="006C3B75"/>
    <w:rsid w:val="006C3DE3"/>
    <w:rsid w:val="006C4089"/>
    <w:rsid w:val="006C4793"/>
    <w:rsid w:val="006C4813"/>
    <w:rsid w:val="006C4B0B"/>
    <w:rsid w:val="006C4EE4"/>
    <w:rsid w:val="006C4F23"/>
    <w:rsid w:val="006C5332"/>
    <w:rsid w:val="006C56F7"/>
    <w:rsid w:val="006C575A"/>
    <w:rsid w:val="006C597C"/>
    <w:rsid w:val="006C63D3"/>
    <w:rsid w:val="006C6597"/>
    <w:rsid w:val="006C6BC7"/>
    <w:rsid w:val="006C6DE2"/>
    <w:rsid w:val="006C702F"/>
    <w:rsid w:val="006C70DC"/>
    <w:rsid w:val="006C7431"/>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208B"/>
    <w:rsid w:val="006D22EF"/>
    <w:rsid w:val="006D28AF"/>
    <w:rsid w:val="006D321F"/>
    <w:rsid w:val="006D38F1"/>
    <w:rsid w:val="006D420C"/>
    <w:rsid w:val="006D455F"/>
    <w:rsid w:val="006D4A06"/>
    <w:rsid w:val="006D4E22"/>
    <w:rsid w:val="006D5041"/>
    <w:rsid w:val="006D50F8"/>
    <w:rsid w:val="006D5323"/>
    <w:rsid w:val="006D5944"/>
    <w:rsid w:val="006D5A6E"/>
    <w:rsid w:val="006D5C44"/>
    <w:rsid w:val="006D5E1F"/>
    <w:rsid w:val="006D5E44"/>
    <w:rsid w:val="006D6145"/>
    <w:rsid w:val="006D696A"/>
    <w:rsid w:val="006D699E"/>
    <w:rsid w:val="006D6AE3"/>
    <w:rsid w:val="006D6BF8"/>
    <w:rsid w:val="006D6D83"/>
    <w:rsid w:val="006D7295"/>
    <w:rsid w:val="006D7A3D"/>
    <w:rsid w:val="006D7A8F"/>
    <w:rsid w:val="006D7BD8"/>
    <w:rsid w:val="006D7BE9"/>
    <w:rsid w:val="006D7F75"/>
    <w:rsid w:val="006E0252"/>
    <w:rsid w:val="006E025B"/>
    <w:rsid w:val="006E0B5E"/>
    <w:rsid w:val="006E1007"/>
    <w:rsid w:val="006E10B1"/>
    <w:rsid w:val="006E12F7"/>
    <w:rsid w:val="006E14CE"/>
    <w:rsid w:val="006E1862"/>
    <w:rsid w:val="006E1DFA"/>
    <w:rsid w:val="006E1ECF"/>
    <w:rsid w:val="006E1FF6"/>
    <w:rsid w:val="006E2260"/>
    <w:rsid w:val="006E276E"/>
    <w:rsid w:val="006E2B7D"/>
    <w:rsid w:val="006E3ACE"/>
    <w:rsid w:val="006E3B0B"/>
    <w:rsid w:val="006E4296"/>
    <w:rsid w:val="006E482A"/>
    <w:rsid w:val="006E5278"/>
    <w:rsid w:val="006E530F"/>
    <w:rsid w:val="006E544E"/>
    <w:rsid w:val="006E57CB"/>
    <w:rsid w:val="006E591E"/>
    <w:rsid w:val="006E5A32"/>
    <w:rsid w:val="006E5A96"/>
    <w:rsid w:val="006E5D53"/>
    <w:rsid w:val="006E5EF9"/>
    <w:rsid w:val="006E5FE0"/>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2C6"/>
    <w:rsid w:val="006F1649"/>
    <w:rsid w:val="006F1982"/>
    <w:rsid w:val="006F1FB9"/>
    <w:rsid w:val="006F2002"/>
    <w:rsid w:val="006F2237"/>
    <w:rsid w:val="006F2292"/>
    <w:rsid w:val="006F23A2"/>
    <w:rsid w:val="006F23AC"/>
    <w:rsid w:val="006F2870"/>
    <w:rsid w:val="006F2A4F"/>
    <w:rsid w:val="006F340E"/>
    <w:rsid w:val="006F3770"/>
    <w:rsid w:val="006F3849"/>
    <w:rsid w:val="006F3A57"/>
    <w:rsid w:val="006F3ADF"/>
    <w:rsid w:val="006F3B83"/>
    <w:rsid w:val="006F3D9B"/>
    <w:rsid w:val="006F40B2"/>
    <w:rsid w:val="006F42A3"/>
    <w:rsid w:val="006F482A"/>
    <w:rsid w:val="006F4CD9"/>
    <w:rsid w:val="006F51F9"/>
    <w:rsid w:val="006F53F1"/>
    <w:rsid w:val="006F5903"/>
    <w:rsid w:val="006F5A6E"/>
    <w:rsid w:val="006F5AB5"/>
    <w:rsid w:val="006F5B56"/>
    <w:rsid w:val="006F5BA7"/>
    <w:rsid w:val="006F5D82"/>
    <w:rsid w:val="006F612E"/>
    <w:rsid w:val="006F6727"/>
    <w:rsid w:val="006F6F78"/>
    <w:rsid w:val="006F74EC"/>
    <w:rsid w:val="006F752C"/>
    <w:rsid w:val="006F7DE7"/>
    <w:rsid w:val="006F7E2B"/>
    <w:rsid w:val="0070033A"/>
    <w:rsid w:val="0070045E"/>
    <w:rsid w:val="007008C8"/>
    <w:rsid w:val="00700D19"/>
    <w:rsid w:val="00700FB0"/>
    <w:rsid w:val="00701309"/>
    <w:rsid w:val="007019D3"/>
    <w:rsid w:val="007019EB"/>
    <w:rsid w:val="00701AD9"/>
    <w:rsid w:val="00701C64"/>
    <w:rsid w:val="00701E44"/>
    <w:rsid w:val="007021E8"/>
    <w:rsid w:val="00703043"/>
    <w:rsid w:val="00703B5C"/>
    <w:rsid w:val="00703D43"/>
    <w:rsid w:val="007040D1"/>
    <w:rsid w:val="0070418D"/>
    <w:rsid w:val="007042C9"/>
    <w:rsid w:val="0070497B"/>
    <w:rsid w:val="00704A30"/>
    <w:rsid w:val="00704E0D"/>
    <w:rsid w:val="0070529C"/>
    <w:rsid w:val="00705400"/>
    <w:rsid w:val="00705A22"/>
    <w:rsid w:val="00705F1D"/>
    <w:rsid w:val="007060B5"/>
    <w:rsid w:val="0070611B"/>
    <w:rsid w:val="00706203"/>
    <w:rsid w:val="00706448"/>
    <w:rsid w:val="00706594"/>
    <w:rsid w:val="007066CB"/>
    <w:rsid w:val="00707129"/>
    <w:rsid w:val="00707364"/>
    <w:rsid w:val="00707591"/>
    <w:rsid w:val="00707A47"/>
    <w:rsid w:val="00707B9E"/>
    <w:rsid w:val="00707D7B"/>
    <w:rsid w:val="00707FED"/>
    <w:rsid w:val="00710033"/>
    <w:rsid w:val="00710095"/>
    <w:rsid w:val="00710201"/>
    <w:rsid w:val="00710C66"/>
    <w:rsid w:val="00710C8F"/>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BA4"/>
    <w:rsid w:val="00714C81"/>
    <w:rsid w:val="00714D0C"/>
    <w:rsid w:val="00714DC2"/>
    <w:rsid w:val="00714DED"/>
    <w:rsid w:val="00714FFB"/>
    <w:rsid w:val="007150C9"/>
    <w:rsid w:val="00715628"/>
    <w:rsid w:val="00715BB5"/>
    <w:rsid w:val="00715F8C"/>
    <w:rsid w:val="007163BB"/>
    <w:rsid w:val="00716BA0"/>
    <w:rsid w:val="00716C92"/>
    <w:rsid w:val="007170E0"/>
    <w:rsid w:val="007172FF"/>
    <w:rsid w:val="00717710"/>
    <w:rsid w:val="00717E0E"/>
    <w:rsid w:val="00717ED3"/>
    <w:rsid w:val="00717F58"/>
    <w:rsid w:val="00717F64"/>
    <w:rsid w:val="00720A9A"/>
    <w:rsid w:val="00720AD9"/>
    <w:rsid w:val="00720D39"/>
    <w:rsid w:val="00720D6E"/>
    <w:rsid w:val="00721085"/>
    <w:rsid w:val="0072111B"/>
    <w:rsid w:val="0072121B"/>
    <w:rsid w:val="00721988"/>
    <w:rsid w:val="0072199D"/>
    <w:rsid w:val="00722142"/>
    <w:rsid w:val="0072289D"/>
    <w:rsid w:val="00722D31"/>
    <w:rsid w:val="00722E09"/>
    <w:rsid w:val="007230FE"/>
    <w:rsid w:val="0072338D"/>
    <w:rsid w:val="007235DD"/>
    <w:rsid w:val="00723B96"/>
    <w:rsid w:val="00724109"/>
    <w:rsid w:val="00724112"/>
    <w:rsid w:val="00724409"/>
    <w:rsid w:val="00724440"/>
    <w:rsid w:val="0072453A"/>
    <w:rsid w:val="00724672"/>
    <w:rsid w:val="0072485A"/>
    <w:rsid w:val="0072495C"/>
    <w:rsid w:val="00724A08"/>
    <w:rsid w:val="00724F46"/>
    <w:rsid w:val="0072540A"/>
    <w:rsid w:val="00725423"/>
    <w:rsid w:val="007256CE"/>
    <w:rsid w:val="0072590B"/>
    <w:rsid w:val="00725A3D"/>
    <w:rsid w:val="00725CE0"/>
    <w:rsid w:val="00725D34"/>
    <w:rsid w:val="00726038"/>
    <w:rsid w:val="0072625C"/>
    <w:rsid w:val="00726682"/>
    <w:rsid w:val="007267C5"/>
    <w:rsid w:val="00726B4C"/>
    <w:rsid w:val="00727767"/>
    <w:rsid w:val="00727F58"/>
    <w:rsid w:val="007300EA"/>
    <w:rsid w:val="0073046A"/>
    <w:rsid w:val="00730546"/>
    <w:rsid w:val="007308CA"/>
    <w:rsid w:val="00730E45"/>
    <w:rsid w:val="007310C3"/>
    <w:rsid w:val="00731111"/>
    <w:rsid w:val="0073137E"/>
    <w:rsid w:val="007313C9"/>
    <w:rsid w:val="00731B84"/>
    <w:rsid w:val="00731BEB"/>
    <w:rsid w:val="00731D7F"/>
    <w:rsid w:val="00731F48"/>
    <w:rsid w:val="0073246D"/>
    <w:rsid w:val="007324A9"/>
    <w:rsid w:val="00732704"/>
    <w:rsid w:val="00732716"/>
    <w:rsid w:val="0073293E"/>
    <w:rsid w:val="00732E96"/>
    <w:rsid w:val="007331A9"/>
    <w:rsid w:val="00733423"/>
    <w:rsid w:val="0073351E"/>
    <w:rsid w:val="007337F8"/>
    <w:rsid w:val="00733810"/>
    <w:rsid w:val="00733AC3"/>
    <w:rsid w:val="00733D67"/>
    <w:rsid w:val="007340C7"/>
    <w:rsid w:val="00734238"/>
    <w:rsid w:val="00734383"/>
    <w:rsid w:val="00734498"/>
    <w:rsid w:val="007346F6"/>
    <w:rsid w:val="00734A59"/>
    <w:rsid w:val="0073584B"/>
    <w:rsid w:val="007358DC"/>
    <w:rsid w:val="007359BF"/>
    <w:rsid w:val="00735DA1"/>
    <w:rsid w:val="00735DED"/>
    <w:rsid w:val="00735F82"/>
    <w:rsid w:val="007363DD"/>
    <w:rsid w:val="00736461"/>
    <w:rsid w:val="00736A29"/>
    <w:rsid w:val="00736BAC"/>
    <w:rsid w:val="00736EB3"/>
    <w:rsid w:val="00736F1C"/>
    <w:rsid w:val="00736F39"/>
    <w:rsid w:val="00737151"/>
    <w:rsid w:val="00737238"/>
    <w:rsid w:val="007372D9"/>
    <w:rsid w:val="00737704"/>
    <w:rsid w:val="00737AE5"/>
    <w:rsid w:val="00737B36"/>
    <w:rsid w:val="007400DC"/>
    <w:rsid w:val="007406BA"/>
    <w:rsid w:val="00740894"/>
    <w:rsid w:val="00740A49"/>
    <w:rsid w:val="00741122"/>
    <w:rsid w:val="0074132B"/>
    <w:rsid w:val="007419AC"/>
    <w:rsid w:val="007419EC"/>
    <w:rsid w:val="00741A60"/>
    <w:rsid w:val="00741E40"/>
    <w:rsid w:val="00742172"/>
    <w:rsid w:val="00742B57"/>
    <w:rsid w:val="00742C0C"/>
    <w:rsid w:val="0074305D"/>
    <w:rsid w:val="0074307F"/>
    <w:rsid w:val="0074328D"/>
    <w:rsid w:val="007432F2"/>
    <w:rsid w:val="0074363F"/>
    <w:rsid w:val="00743BC9"/>
    <w:rsid w:val="00743C42"/>
    <w:rsid w:val="00743D32"/>
    <w:rsid w:val="00744537"/>
    <w:rsid w:val="00744F45"/>
    <w:rsid w:val="00745280"/>
    <w:rsid w:val="0074554B"/>
    <w:rsid w:val="00745583"/>
    <w:rsid w:val="007456E8"/>
    <w:rsid w:val="00745939"/>
    <w:rsid w:val="007459B2"/>
    <w:rsid w:val="00745F71"/>
    <w:rsid w:val="00745FB1"/>
    <w:rsid w:val="00746B91"/>
    <w:rsid w:val="00746D8B"/>
    <w:rsid w:val="00746EED"/>
    <w:rsid w:val="0074740E"/>
    <w:rsid w:val="00747663"/>
    <w:rsid w:val="00747787"/>
    <w:rsid w:val="00747CDD"/>
    <w:rsid w:val="00747EAD"/>
    <w:rsid w:val="00747FC8"/>
    <w:rsid w:val="00750717"/>
    <w:rsid w:val="00750A72"/>
    <w:rsid w:val="00750F54"/>
    <w:rsid w:val="007512F1"/>
    <w:rsid w:val="00751528"/>
    <w:rsid w:val="00751618"/>
    <w:rsid w:val="00751768"/>
    <w:rsid w:val="007518CB"/>
    <w:rsid w:val="007519CB"/>
    <w:rsid w:val="00752394"/>
    <w:rsid w:val="00752499"/>
    <w:rsid w:val="007525CC"/>
    <w:rsid w:val="00752853"/>
    <w:rsid w:val="00752EA4"/>
    <w:rsid w:val="007532F7"/>
    <w:rsid w:val="0075342F"/>
    <w:rsid w:val="0075371B"/>
    <w:rsid w:val="00754401"/>
    <w:rsid w:val="007544D2"/>
    <w:rsid w:val="00754689"/>
    <w:rsid w:val="0075484E"/>
    <w:rsid w:val="00754983"/>
    <w:rsid w:val="00754A69"/>
    <w:rsid w:val="00754D6C"/>
    <w:rsid w:val="00754E5E"/>
    <w:rsid w:val="00755198"/>
    <w:rsid w:val="00755211"/>
    <w:rsid w:val="007552A7"/>
    <w:rsid w:val="007559C2"/>
    <w:rsid w:val="00755A00"/>
    <w:rsid w:val="00755AF7"/>
    <w:rsid w:val="00756ABB"/>
    <w:rsid w:val="00756C0A"/>
    <w:rsid w:val="00757112"/>
    <w:rsid w:val="00757399"/>
    <w:rsid w:val="0075770E"/>
    <w:rsid w:val="00757833"/>
    <w:rsid w:val="0075785D"/>
    <w:rsid w:val="007578AF"/>
    <w:rsid w:val="00757CAE"/>
    <w:rsid w:val="00757F0A"/>
    <w:rsid w:val="00760345"/>
    <w:rsid w:val="00760371"/>
    <w:rsid w:val="007607A5"/>
    <w:rsid w:val="0076085D"/>
    <w:rsid w:val="00760B26"/>
    <w:rsid w:val="00760BEE"/>
    <w:rsid w:val="0076145C"/>
    <w:rsid w:val="00761A98"/>
    <w:rsid w:val="00761B1D"/>
    <w:rsid w:val="00761D1D"/>
    <w:rsid w:val="007622AE"/>
    <w:rsid w:val="00762479"/>
    <w:rsid w:val="007629F2"/>
    <w:rsid w:val="007632B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5DD"/>
    <w:rsid w:val="0076565E"/>
    <w:rsid w:val="00765909"/>
    <w:rsid w:val="00765E2C"/>
    <w:rsid w:val="007663C8"/>
    <w:rsid w:val="00766762"/>
    <w:rsid w:val="00766B7A"/>
    <w:rsid w:val="00766F6D"/>
    <w:rsid w:val="00767494"/>
    <w:rsid w:val="007675D5"/>
    <w:rsid w:val="007678F2"/>
    <w:rsid w:val="00767B52"/>
    <w:rsid w:val="00767C30"/>
    <w:rsid w:val="007700AC"/>
    <w:rsid w:val="00770874"/>
    <w:rsid w:val="00770B5F"/>
    <w:rsid w:val="007710EE"/>
    <w:rsid w:val="0077119D"/>
    <w:rsid w:val="007711BC"/>
    <w:rsid w:val="007712E3"/>
    <w:rsid w:val="00771375"/>
    <w:rsid w:val="007717B1"/>
    <w:rsid w:val="00771E01"/>
    <w:rsid w:val="00771F47"/>
    <w:rsid w:val="007722E5"/>
    <w:rsid w:val="007724A6"/>
    <w:rsid w:val="00772759"/>
    <w:rsid w:val="007728F1"/>
    <w:rsid w:val="0077297F"/>
    <w:rsid w:val="00772993"/>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2C"/>
    <w:rsid w:val="00776264"/>
    <w:rsid w:val="0077633C"/>
    <w:rsid w:val="007764FF"/>
    <w:rsid w:val="007766EB"/>
    <w:rsid w:val="007768BC"/>
    <w:rsid w:val="007772AC"/>
    <w:rsid w:val="007776F0"/>
    <w:rsid w:val="0077790C"/>
    <w:rsid w:val="007779DE"/>
    <w:rsid w:val="00777A28"/>
    <w:rsid w:val="00777E59"/>
    <w:rsid w:val="00777F11"/>
    <w:rsid w:val="00780223"/>
    <w:rsid w:val="0078028D"/>
    <w:rsid w:val="007802AC"/>
    <w:rsid w:val="00780641"/>
    <w:rsid w:val="00780A28"/>
    <w:rsid w:val="00780C46"/>
    <w:rsid w:val="00780F28"/>
    <w:rsid w:val="007811D0"/>
    <w:rsid w:val="007814BC"/>
    <w:rsid w:val="007815CE"/>
    <w:rsid w:val="0078181D"/>
    <w:rsid w:val="00781F92"/>
    <w:rsid w:val="007820C9"/>
    <w:rsid w:val="00782680"/>
    <w:rsid w:val="007829E9"/>
    <w:rsid w:val="00782AAE"/>
    <w:rsid w:val="007830E5"/>
    <w:rsid w:val="0078387D"/>
    <w:rsid w:val="007839AD"/>
    <w:rsid w:val="00783C6C"/>
    <w:rsid w:val="00784493"/>
    <w:rsid w:val="0078450A"/>
    <w:rsid w:val="007846E7"/>
    <w:rsid w:val="00784712"/>
    <w:rsid w:val="0078484E"/>
    <w:rsid w:val="00784E88"/>
    <w:rsid w:val="007850AD"/>
    <w:rsid w:val="00785633"/>
    <w:rsid w:val="0078564D"/>
    <w:rsid w:val="0078572A"/>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E3E"/>
    <w:rsid w:val="00791F1C"/>
    <w:rsid w:val="00791FE9"/>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25B"/>
    <w:rsid w:val="007945AF"/>
    <w:rsid w:val="00794653"/>
    <w:rsid w:val="007948F5"/>
    <w:rsid w:val="00794D7F"/>
    <w:rsid w:val="00794EDA"/>
    <w:rsid w:val="00795310"/>
    <w:rsid w:val="00795586"/>
    <w:rsid w:val="00795660"/>
    <w:rsid w:val="00795770"/>
    <w:rsid w:val="0079594B"/>
    <w:rsid w:val="00795C5D"/>
    <w:rsid w:val="007965DA"/>
    <w:rsid w:val="0079668F"/>
    <w:rsid w:val="00796708"/>
    <w:rsid w:val="007970E4"/>
    <w:rsid w:val="0079745B"/>
    <w:rsid w:val="00797531"/>
    <w:rsid w:val="00797D4B"/>
    <w:rsid w:val="007A03DD"/>
    <w:rsid w:val="007A0A4D"/>
    <w:rsid w:val="007A0CFD"/>
    <w:rsid w:val="007A0D08"/>
    <w:rsid w:val="007A0D65"/>
    <w:rsid w:val="007A0EC1"/>
    <w:rsid w:val="007A1981"/>
    <w:rsid w:val="007A1ACC"/>
    <w:rsid w:val="007A1E35"/>
    <w:rsid w:val="007A1E96"/>
    <w:rsid w:val="007A1EAF"/>
    <w:rsid w:val="007A2013"/>
    <w:rsid w:val="007A2225"/>
    <w:rsid w:val="007A2354"/>
    <w:rsid w:val="007A261E"/>
    <w:rsid w:val="007A26AC"/>
    <w:rsid w:val="007A26BA"/>
    <w:rsid w:val="007A28D1"/>
    <w:rsid w:val="007A2B2A"/>
    <w:rsid w:val="007A2D52"/>
    <w:rsid w:val="007A2E3F"/>
    <w:rsid w:val="007A2F3D"/>
    <w:rsid w:val="007A2FDB"/>
    <w:rsid w:val="007A30E2"/>
    <w:rsid w:val="007A3714"/>
    <w:rsid w:val="007A3D29"/>
    <w:rsid w:val="007A40AD"/>
    <w:rsid w:val="007A40E3"/>
    <w:rsid w:val="007A4456"/>
    <w:rsid w:val="007A45A3"/>
    <w:rsid w:val="007A4EF1"/>
    <w:rsid w:val="007A4FBC"/>
    <w:rsid w:val="007A5017"/>
    <w:rsid w:val="007A507A"/>
    <w:rsid w:val="007A513F"/>
    <w:rsid w:val="007A52CA"/>
    <w:rsid w:val="007A5548"/>
    <w:rsid w:val="007A5C5E"/>
    <w:rsid w:val="007A5D63"/>
    <w:rsid w:val="007A64E2"/>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7C2"/>
    <w:rsid w:val="007B1B32"/>
    <w:rsid w:val="007B1E26"/>
    <w:rsid w:val="007B1E93"/>
    <w:rsid w:val="007B2134"/>
    <w:rsid w:val="007B248D"/>
    <w:rsid w:val="007B25D0"/>
    <w:rsid w:val="007B268E"/>
    <w:rsid w:val="007B3074"/>
    <w:rsid w:val="007B3B76"/>
    <w:rsid w:val="007B3DB4"/>
    <w:rsid w:val="007B41DD"/>
    <w:rsid w:val="007B47D5"/>
    <w:rsid w:val="007B4CDA"/>
    <w:rsid w:val="007B4F8F"/>
    <w:rsid w:val="007B52C3"/>
    <w:rsid w:val="007B57B7"/>
    <w:rsid w:val="007B5A5F"/>
    <w:rsid w:val="007B5C3D"/>
    <w:rsid w:val="007B5F05"/>
    <w:rsid w:val="007B62AE"/>
    <w:rsid w:val="007B68CB"/>
    <w:rsid w:val="007B6ACA"/>
    <w:rsid w:val="007B6DF8"/>
    <w:rsid w:val="007B6E0D"/>
    <w:rsid w:val="007B7096"/>
    <w:rsid w:val="007B710E"/>
    <w:rsid w:val="007B7B1B"/>
    <w:rsid w:val="007B7DC8"/>
    <w:rsid w:val="007C01C2"/>
    <w:rsid w:val="007C0381"/>
    <w:rsid w:val="007C0655"/>
    <w:rsid w:val="007C0768"/>
    <w:rsid w:val="007C0784"/>
    <w:rsid w:val="007C081E"/>
    <w:rsid w:val="007C09B4"/>
    <w:rsid w:val="007C0D8D"/>
    <w:rsid w:val="007C0E3C"/>
    <w:rsid w:val="007C0E9A"/>
    <w:rsid w:val="007C1042"/>
    <w:rsid w:val="007C12B3"/>
    <w:rsid w:val="007C1550"/>
    <w:rsid w:val="007C1562"/>
    <w:rsid w:val="007C1B81"/>
    <w:rsid w:val="007C1C4D"/>
    <w:rsid w:val="007C1DA8"/>
    <w:rsid w:val="007C230B"/>
    <w:rsid w:val="007C25C9"/>
    <w:rsid w:val="007C3220"/>
    <w:rsid w:val="007C322F"/>
    <w:rsid w:val="007C3298"/>
    <w:rsid w:val="007C33A9"/>
    <w:rsid w:val="007C3517"/>
    <w:rsid w:val="007C3D9A"/>
    <w:rsid w:val="007C3E8A"/>
    <w:rsid w:val="007C3F6E"/>
    <w:rsid w:val="007C4039"/>
    <w:rsid w:val="007C412E"/>
    <w:rsid w:val="007C47C7"/>
    <w:rsid w:val="007C49C3"/>
    <w:rsid w:val="007C4FDD"/>
    <w:rsid w:val="007C52E1"/>
    <w:rsid w:val="007C55E2"/>
    <w:rsid w:val="007C567E"/>
    <w:rsid w:val="007C5781"/>
    <w:rsid w:val="007C579D"/>
    <w:rsid w:val="007C59D6"/>
    <w:rsid w:val="007C5B34"/>
    <w:rsid w:val="007C5CAC"/>
    <w:rsid w:val="007C5D3D"/>
    <w:rsid w:val="007C5DE3"/>
    <w:rsid w:val="007C5F5B"/>
    <w:rsid w:val="007C6010"/>
    <w:rsid w:val="007C65A0"/>
    <w:rsid w:val="007C6EA0"/>
    <w:rsid w:val="007C6EA5"/>
    <w:rsid w:val="007C703D"/>
    <w:rsid w:val="007C7058"/>
    <w:rsid w:val="007C7425"/>
    <w:rsid w:val="007C77E8"/>
    <w:rsid w:val="007C7830"/>
    <w:rsid w:val="007C7F3F"/>
    <w:rsid w:val="007D0590"/>
    <w:rsid w:val="007D05E3"/>
    <w:rsid w:val="007D0AA7"/>
    <w:rsid w:val="007D0D1F"/>
    <w:rsid w:val="007D1255"/>
    <w:rsid w:val="007D1A9F"/>
    <w:rsid w:val="007D2A1D"/>
    <w:rsid w:val="007D2A53"/>
    <w:rsid w:val="007D2FB2"/>
    <w:rsid w:val="007D34A7"/>
    <w:rsid w:val="007D3697"/>
    <w:rsid w:val="007D441A"/>
    <w:rsid w:val="007D443E"/>
    <w:rsid w:val="007D44FA"/>
    <w:rsid w:val="007D48CA"/>
    <w:rsid w:val="007D4ABB"/>
    <w:rsid w:val="007D4B10"/>
    <w:rsid w:val="007D4D0B"/>
    <w:rsid w:val="007D5A0B"/>
    <w:rsid w:val="007D5AC1"/>
    <w:rsid w:val="007D5DE9"/>
    <w:rsid w:val="007D6192"/>
    <w:rsid w:val="007D67FC"/>
    <w:rsid w:val="007D68D1"/>
    <w:rsid w:val="007D6B49"/>
    <w:rsid w:val="007D7561"/>
    <w:rsid w:val="007D75BA"/>
    <w:rsid w:val="007D789B"/>
    <w:rsid w:val="007D7B43"/>
    <w:rsid w:val="007D7B53"/>
    <w:rsid w:val="007D7BFD"/>
    <w:rsid w:val="007D7E0B"/>
    <w:rsid w:val="007D7F92"/>
    <w:rsid w:val="007E00B4"/>
    <w:rsid w:val="007E02F6"/>
    <w:rsid w:val="007E03B5"/>
    <w:rsid w:val="007E08BA"/>
    <w:rsid w:val="007E08DE"/>
    <w:rsid w:val="007E1212"/>
    <w:rsid w:val="007E1527"/>
    <w:rsid w:val="007E168A"/>
    <w:rsid w:val="007E1A9A"/>
    <w:rsid w:val="007E1D51"/>
    <w:rsid w:val="007E1F32"/>
    <w:rsid w:val="007E25C7"/>
    <w:rsid w:val="007E2719"/>
    <w:rsid w:val="007E2724"/>
    <w:rsid w:val="007E2AA2"/>
    <w:rsid w:val="007E3599"/>
    <w:rsid w:val="007E382D"/>
    <w:rsid w:val="007E3C76"/>
    <w:rsid w:val="007E3CAB"/>
    <w:rsid w:val="007E4053"/>
    <w:rsid w:val="007E425C"/>
    <w:rsid w:val="007E4954"/>
    <w:rsid w:val="007E4A5D"/>
    <w:rsid w:val="007E4BEE"/>
    <w:rsid w:val="007E4E69"/>
    <w:rsid w:val="007E56DF"/>
    <w:rsid w:val="007E5865"/>
    <w:rsid w:val="007E59B2"/>
    <w:rsid w:val="007E5ABB"/>
    <w:rsid w:val="007E5B25"/>
    <w:rsid w:val="007E6CE6"/>
    <w:rsid w:val="007E6F97"/>
    <w:rsid w:val="007E74F8"/>
    <w:rsid w:val="007E7AE5"/>
    <w:rsid w:val="007E7C64"/>
    <w:rsid w:val="007E7D9E"/>
    <w:rsid w:val="007E7F30"/>
    <w:rsid w:val="007F055B"/>
    <w:rsid w:val="007F1048"/>
    <w:rsid w:val="007F10D6"/>
    <w:rsid w:val="007F10EC"/>
    <w:rsid w:val="007F1275"/>
    <w:rsid w:val="007F12F9"/>
    <w:rsid w:val="007F1931"/>
    <w:rsid w:val="007F1E59"/>
    <w:rsid w:val="007F1FF2"/>
    <w:rsid w:val="007F2197"/>
    <w:rsid w:val="007F26D8"/>
    <w:rsid w:val="007F288B"/>
    <w:rsid w:val="007F2D99"/>
    <w:rsid w:val="007F322B"/>
    <w:rsid w:val="007F34C4"/>
    <w:rsid w:val="007F379B"/>
    <w:rsid w:val="007F380C"/>
    <w:rsid w:val="007F3849"/>
    <w:rsid w:val="007F3919"/>
    <w:rsid w:val="007F3EC4"/>
    <w:rsid w:val="007F3F7E"/>
    <w:rsid w:val="007F4456"/>
    <w:rsid w:val="007F4A15"/>
    <w:rsid w:val="007F4B10"/>
    <w:rsid w:val="007F4B36"/>
    <w:rsid w:val="007F4C05"/>
    <w:rsid w:val="007F4C2E"/>
    <w:rsid w:val="007F4F9B"/>
    <w:rsid w:val="007F5170"/>
    <w:rsid w:val="007F531A"/>
    <w:rsid w:val="007F53EE"/>
    <w:rsid w:val="007F548A"/>
    <w:rsid w:val="007F588D"/>
    <w:rsid w:val="007F58AA"/>
    <w:rsid w:val="007F5A4C"/>
    <w:rsid w:val="007F5B11"/>
    <w:rsid w:val="007F5C32"/>
    <w:rsid w:val="007F61A1"/>
    <w:rsid w:val="007F63A6"/>
    <w:rsid w:val="007F67A6"/>
    <w:rsid w:val="007F69C0"/>
    <w:rsid w:val="007F6C41"/>
    <w:rsid w:val="007F6D2C"/>
    <w:rsid w:val="007F6E29"/>
    <w:rsid w:val="007F7324"/>
    <w:rsid w:val="007F7B19"/>
    <w:rsid w:val="007F7BC2"/>
    <w:rsid w:val="007F7BE7"/>
    <w:rsid w:val="00800627"/>
    <w:rsid w:val="00800AB0"/>
    <w:rsid w:val="00800AE2"/>
    <w:rsid w:val="008011B9"/>
    <w:rsid w:val="008011E0"/>
    <w:rsid w:val="008012FF"/>
    <w:rsid w:val="008014A4"/>
    <w:rsid w:val="008015F9"/>
    <w:rsid w:val="00801601"/>
    <w:rsid w:val="00801833"/>
    <w:rsid w:val="00801A02"/>
    <w:rsid w:val="00801D67"/>
    <w:rsid w:val="00801D89"/>
    <w:rsid w:val="0080252F"/>
    <w:rsid w:val="008028B6"/>
    <w:rsid w:val="0080298A"/>
    <w:rsid w:val="00802A28"/>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394"/>
    <w:rsid w:val="00807AEA"/>
    <w:rsid w:val="00810EB3"/>
    <w:rsid w:val="00810FE7"/>
    <w:rsid w:val="008110D9"/>
    <w:rsid w:val="0081119C"/>
    <w:rsid w:val="00811620"/>
    <w:rsid w:val="00811EB1"/>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6CD"/>
    <w:rsid w:val="0081576E"/>
    <w:rsid w:val="00816124"/>
    <w:rsid w:val="008162B3"/>
    <w:rsid w:val="008165D5"/>
    <w:rsid w:val="00816710"/>
    <w:rsid w:val="0081677E"/>
    <w:rsid w:val="008169C0"/>
    <w:rsid w:val="00816B1A"/>
    <w:rsid w:val="0081739D"/>
    <w:rsid w:val="008174C6"/>
    <w:rsid w:val="008176F4"/>
    <w:rsid w:val="008177D1"/>
    <w:rsid w:val="00817940"/>
    <w:rsid w:val="00817A68"/>
    <w:rsid w:val="00817F63"/>
    <w:rsid w:val="00820182"/>
    <w:rsid w:val="008207ED"/>
    <w:rsid w:val="00821313"/>
    <w:rsid w:val="00821326"/>
    <w:rsid w:val="00821560"/>
    <w:rsid w:val="0082192F"/>
    <w:rsid w:val="00821A63"/>
    <w:rsid w:val="00821BC3"/>
    <w:rsid w:val="00822216"/>
    <w:rsid w:val="00822366"/>
    <w:rsid w:val="00822B06"/>
    <w:rsid w:val="00823198"/>
    <w:rsid w:val="0082376C"/>
    <w:rsid w:val="00823784"/>
    <w:rsid w:val="00823868"/>
    <w:rsid w:val="00823F1E"/>
    <w:rsid w:val="0082426E"/>
    <w:rsid w:val="00824412"/>
    <w:rsid w:val="0082443B"/>
    <w:rsid w:val="0082456C"/>
    <w:rsid w:val="0082480C"/>
    <w:rsid w:val="00824B36"/>
    <w:rsid w:val="00825476"/>
    <w:rsid w:val="008257D2"/>
    <w:rsid w:val="0082592D"/>
    <w:rsid w:val="00825B08"/>
    <w:rsid w:val="00825BEE"/>
    <w:rsid w:val="00825FBD"/>
    <w:rsid w:val="0082641C"/>
    <w:rsid w:val="00826650"/>
    <w:rsid w:val="00826DE5"/>
    <w:rsid w:val="008272BB"/>
    <w:rsid w:val="00827742"/>
    <w:rsid w:val="008279A9"/>
    <w:rsid w:val="00827EC1"/>
    <w:rsid w:val="00830220"/>
    <w:rsid w:val="00830600"/>
    <w:rsid w:val="00830638"/>
    <w:rsid w:val="008311C4"/>
    <w:rsid w:val="00831A49"/>
    <w:rsid w:val="00831BCF"/>
    <w:rsid w:val="00831D5C"/>
    <w:rsid w:val="00831DF0"/>
    <w:rsid w:val="00831E7A"/>
    <w:rsid w:val="008327F0"/>
    <w:rsid w:val="00832985"/>
    <w:rsid w:val="008329F6"/>
    <w:rsid w:val="00832B52"/>
    <w:rsid w:val="008337B5"/>
    <w:rsid w:val="008339F3"/>
    <w:rsid w:val="00833A5D"/>
    <w:rsid w:val="00833B59"/>
    <w:rsid w:val="00833E44"/>
    <w:rsid w:val="00834236"/>
    <w:rsid w:val="008347D1"/>
    <w:rsid w:val="00834926"/>
    <w:rsid w:val="00834938"/>
    <w:rsid w:val="0083538A"/>
    <w:rsid w:val="00835484"/>
    <w:rsid w:val="008359F2"/>
    <w:rsid w:val="00835BC5"/>
    <w:rsid w:val="00835C0E"/>
    <w:rsid w:val="00835C64"/>
    <w:rsid w:val="00835E5F"/>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0A"/>
    <w:rsid w:val="0084125B"/>
    <w:rsid w:val="0084160C"/>
    <w:rsid w:val="00841780"/>
    <w:rsid w:val="0084243D"/>
    <w:rsid w:val="00842500"/>
    <w:rsid w:val="00842DE7"/>
    <w:rsid w:val="00842DF2"/>
    <w:rsid w:val="00842E14"/>
    <w:rsid w:val="00843281"/>
    <w:rsid w:val="008436BA"/>
    <w:rsid w:val="00843993"/>
    <w:rsid w:val="008439C9"/>
    <w:rsid w:val="00843A5C"/>
    <w:rsid w:val="00843AF8"/>
    <w:rsid w:val="00843F7F"/>
    <w:rsid w:val="0084405D"/>
    <w:rsid w:val="008441C7"/>
    <w:rsid w:val="00844B27"/>
    <w:rsid w:val="00844C36"/>
    <w:rsid w:val="00845070"/>
    <w:rsid w:val="008450A8"/>
    <w:rsid w:val="008454C4"/>
    <w:rsid w:val="00845F1E"/>
    <w:rsid w:val="008461CF"/>
    <w:rsid w:val="00846481"/>
    <w:rsid w:val="00846862"/>
    <w:rsid w:val="00846A19"/>
    <w:rsid w:val="00846C16"/>
    <w:rsid w:val="00846E5C"/>
    <w:rsid w:val="0084741D"/>
    <w:rsid w:val="00847467"/>
    <w:rsid w:val="00847AC0"/>
    <w:rsid w:val="00847CC8"/>
    <w:rsid w:val="00847EB8"/>
    <w:rsid w:val="00850138"/>
    <w:rsid w:val="008502D1"/>
    <w:rsid w:val="0085034E"/>
    <w:rsid w:val="00850B25"/>
    <w:rsid w:val="00850C98"/>
    <w:rsid w:val="00850D65"/>
    <w:rsid w:val="00850F2D"/>
    <w:rsid w:val="00851132"/>
    <w:rsid w:val="00851710"/>
    <w:rsid w:val="00851C2E"/>
    <w:rsid w:val="00851D4D"/>
    <w:rsid w:val="00852137"/>
    <w:rsid w:val="0085214D"/>
    <w:rsid w:val="00852197"/>
    <w:rsid w:val="008528CD"/>
    <w:rsid w:val="00852904"/>
    <w:rsid w:val="00852F18"/>
    <w:rsid w:val="00853130"/>
    <w:rsid w:val="00853371"/>
    <w:rsid w:val="008533B7"/>
    <w:rsid w:val="00853485"/>
    <w:rsid w:val="00853666"/>
    <w:rsid w:val="00853CFB"/>
    <w:rsid w:val="008540DE"/>
    <w:rsid w:val="008540E2"/>
    <w:rsid w:val="008547A1"/>
    <w:rsid w:val="0085534B"/>
    <w:rsid w:val="0085537A"/>
    <w:rsid w:val="008555A9"/>
    <w:rsid w:val="00855DBC"/>
    <w:rsid w:val="00855F82"/>
    <w:rsid w:val="0085605A"/>
    <w:rsid w:val="00856492"/>
    <w:rsid w:val="008565BC"/>
    <w:rsid w:val="0085686A"/>
    <w:rsid w:val="00856909"/>
    <w:rsid w:val="00856BF5"/>
    <w:rsid w:val="00856EF6"/>
    <w:rsid w:val="008570BC"/>
    <w:rsid w:val="008570E1"/>
    <w:rsid w:val="00857813"/>
    <w:rsid w:val="00857873"/>
    <w:rsid w:val="00857980"/>
    <w:rsid w:val="00860568"/>
    <w:rsid w:val="0086089A"/>
    <w:rsid w:val="00860CD2"/>
    <w:rsid w:val="00860E30"/>
    <w:rsid w:val="00860E4B"/>
    <w:rsid w:val="00860F38"/>
    <w:rsid w:val="008616B1"/>
    <w:rsid w:val="008617CE"/>
    <w:rsid w:val="008619F0"/>
    <w:rsid w:val="0086264D"/>
    <w:rsid w:val="0086269C"/>
    <w:rsid w:val="00862784"/>
    <w:rsid w:val="00862ADE"/>
    <w:rsid w:val="00862B4A"/>
    <w:rsid w:val="00862D87"/>
    <w:rsid w:val="00862F48"/>
    <w:rsid w:val="0086331D"/>
    <w:rsid w:val="008638BD"/>
    <w:rsid w:val="00863AC1"/>
    <w:rsid w:val="00863CB8"/>
    <w:rsid w:val="00864A42"/>
    <w:rsid w:val="00864C8C"/>
    <w:rsid w:val="00865007"/>
    <w:rsid w:val="0086506E"/>
    <w:rsid w:val="0086526F"/>
    <w:rsid w:val="008653BB"/>
    <w:rsid w:val="00865B6E"/>
    <w:rsid w:val="00865C67"/>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5A6"/>
    <w:rsid w:val="008717C0"/>
    <w:rsid w:val="00871ED9"/>
    <w:rsid w:val="00872443"/>
    <w:rsid w:val="008724F8"/>
    <w:rsid w:val="00872811"/>
    <w:rsid w:val="008728F2"/>
    <w:rsid w:val="00872A88"/>
    <w:rsid w:val="00872BB3"/>
    <w:rsid w:val="00872D5A"/>
    <w:rsid w:val="00872FCA"/>
    <w:rsid w:val="0087345A"/>
    <w:rsid w:val="0087351F"/>
    <w:rsid w:val="0087363C"/>
    <w:rsid w:val="008738E4"/>
    <w:rsid w:val="00873B65"/>
    <w:rsid w:val="00873EF2"/>
    <w:rsid w:val="00874096"/>
    <w:rsid w:val="0087450B"/>
    <w:rsid w:val="008746E8"/>
    <w:rsid w:val="00874871"/>
    <w:rsid w:val="008748DD"/>
    <w:rsid w:val="00874C95"/>
    <w:rsid w:val="00874DFD"/>
    <w:rsid w:val="00875210"/>
    <w:rsid w:val="0087592C"/>
    <w:rsid w:val="00875991"/>
    <w:rsid w:val="00876030"/>
    <w:rsid w:val="008761C6"/>
    <w:rsid w:val="0087639C"/>
    <w:rsid w:val="008763EE"/>
    <w:rsid w:val="00876A1F"/>
    <w:rsid w:val="00876BC1"/>
    <w:rsid w:val="00877090"/>
    <w:rsid w:val="008775AD"/>
    <w:rsid w:val="00877784"/>
    <w:rsid w:val="008778AE"/>
    <w:rsid w:val="00877948"/>
    <w:rsid w:val="00877A05"/>
    <w:rsid w:val="00877BAA"/>
    <w:rsid w:val="008801A7"/>
    <w:rsid w:val="008805DB"/>
    <w:rsid w:val="008807FE"/>
    <w:rsid w:val="00880C0A"/>
    <w:rsid w:val="00880D51"/>
    <w:rsid w:val="00880D71"/>
    <w:rsid w:val="0088100A"/>
    <w:rsid w:val="0088125A"/>
    <w:rsid w:val="008812E8"/>
    <w:rsid w:val="00881418"/>
    <w:rsid w:val="008814EC"/>
    <w:rsid w:val="0088177D"/>
    <w:rsid w:val="00881D03"/>
    <w:rsid w:val="008821CC"/>
    <w:rsid w:val="008825D3"/>
    <w:rsid w:val="00882BF0"/>
    <w:rsid w:val="008830F3"/>
    <w:rsid w:val="008832E4"/>
    <w:rsid w:val="008833DF"/>
    <w:rsid w:val="00883A05"/>
    <w:rsid w:val="0088426B"/>
    <w:rsid w:val="00884531"/>
    <w:rsid w:val="0088460B"/>
    <w:rsid w:val="008846A4"/>
    <w:rsid w:val="00885129"/>
    <w:rsid w:val="00885159"/>
    <w:rsid w:val="00885161"/>
    <w:rsid w:val="00885305"/>
    <w:rsid w:val="008853EA"/>
    <w:rsid w:val="00885589"/>
    <w:rsid w:val="00885764"/>
    <w:rsid w:val="00885784"/>
    <w:rsid w:val="008857CF"/>
    <w:rsid w:val="00885807"/>
    <w:rsid w:val="00885881"/>
    <w:rsid w:val="00885987"/>
    <w:rsid w:val="00885A8D"/>
    <w:rsid w:val="00885B21"/>
    <w:rsid w:val="00885BA1"/>
    <w:rsid w:val="00885DAA"/>
    <w:rsid w:val="00885DE9"/>
    <w:rsid w:val="00885EA9"/>
    <w:rsid w:val="00886002"/>
    <w:rsid w:val="008860CF"/>
    <w:rsid w:val="0088611C"/>
    <w:rsid w:val="00886163"/>
    <w:rsid w:val="008864C4"/>
    <w:rsid w:val="008864ED"/>
    <w:rsid w:val="0088653D"/>
    <w:rsid w:val="00886971"/>
    <w:rsid w:val="00886A4E"/>
    <w:rsid w:val="00886C57"/>
    <w:rsid w:val="008871E3"/>
    <w:rsid w:val="00887223"/>
    <w:rsid w:val="008873A7"/>
    <w:rsid w:val="008878D7"/>
    <w:rsid w:val="008879AB"/>
    <w:rsid w:val="00887A37"/>
    <w:rsid w:val="00887CCD"/>
    <w:rsid w:val="00887EEB"/>
    <w:rsid w:val="0089003C"/>
    <w:rsid w:val="00890681"/>
    <w:rsid w:val="008909B6"/>
    <w:rsid w:val="008909E4"/>
    <w:rsid w:val="00891215"/>
    <w:rsid w:val="00891360"/>
    <w:rsid w:val="00891657"/>
    <w:rsid w:val="00891807"/>
    <w:rsid w:val="00891992"/>
    <w:rsid w:val="00892989"/>
    <w:rsid w:val="00892D54"/>
    <w:rsid w:val="008930B9"/>
    <w:rsid w:val="00893887"/>
    <w:rsid w:val="00893AC9"/>
    <w:rsid w:val="00893BBA"/>
    <w:rsid w:val="008941DE"/>
    <w:rsid w:val="0089429D"/>
    <w:rsid w:val="00894524"/>
    <w:rsid w:val="0089481C"/>
    <w:rsid w:val="00894C98"/>
    <w:rsid w:val="00894D2F"/>
    <w:rsid w:val="00895483"/>
    <w:rsid w:val="00895691"/>
    <w:rsid w:val="00895807"/>
    <w:rsid w:val="00895DF3"/>
    <w:rsid w:val="00896059"/>
    <w:rsid w:val="00896132"/>
    <w:rsid w:val="00896489"/>
    <w:rsid w:val="008964EA"/>
    <w:rsid w:val="008966B6"/>
    <w:rsid w:val="008967D1"/>
    <w:rsid w:val="00896907"/>
    <w:rsid w:val="00896E2D"/>
    <w:rsid w:val="008971A7"/>
    <w:rsid w:val="008971F8"/>
    <w:rsid w:val="008974CD"/>
    <w:rsid w:val="00897852"/>
    <w:rsid w:val="00897E6E"/>
    <w:rsid w:val="008A03BC"/>
    <w:rsid w:val="008A07BA"/>
    <w:rsid w:val="008A08F5"/>
    <w:rsid w:val="008A1761"/>
    <w:rsid w:val="008A1964"/>
    <w:rsid w:val="008A1CB0"/>
    <w:rsid w:val="008A1D76"/>
    <w:rsid w:val="008A2243"/>
    <w:rsid w:val="008A23D6"/>
    <w:rsid w:val="008A2473"/>
    <w:rsid w:val="008A2780"/>
    <w:rsid w:val="008A2917"/>
    <w:rsid w:val="008A2991"/>
    <w:rsid w:val="008A2C46"/>
    <w:rsid w:val="008A39F8"/>
    <w:rsid w:val="008A3F39"/>
    <w:rsid w:val="008A4533"/>
    <w:rsid w:val="008A4A43"/>
    <w:rsid w:val="008A4B01"/>
    <w:rsid w:val="008A4CB9"/>
    <w:rsid w:val="008A4D4A"/>
    <w:rsid w:val="008A4D7B"/>
    <w:rsid w:val="008A534D"/>
    <w:rsid w:val="008A6340"/>
    <w:rsid w:val="008A69FA"/>
    <w:rsid w:val="008A6C7B"/>
    <w:rsid w:val="008A6D25"/>
    <w:rsid w:val="008A6DC6"/>
    <w:rsid w:val="008A70C6"/>
    <w:rsid w:val="008A71CC"/>
    <w:rsid w:val="008A71FE"/>
    <w:rsid w:val="008A7371"/>
    <w:rsid w:val="008A7848"/>
    <w:rsid w:val="008A78F6"/>
    <w:rsid w:val="008B0C13"/>
    <w:rsid w:val="008B123E"/>
    <w:rsid w:val="008B14F2"/>
    <w:rsid w:val="008B17D9"/>
    <w:rsid w:val="008B2063"/>
    <w:rsid w:val="008B218E"/>
    <w:rsid w:val="008B27AF"/>
    <w:rsid w:val="008B29D5"/>
    <w:rsid w:val="008B35E0"/>
    <w:rsid w:val="008B364E"/>
    <w:rsid w:val="008B369A"/>
    <w:rsid w:val="008B36E5"/>
    <w:rsid w:val="008B3993"/>
    <w:rsid w:val="008B3B2B"/>
    <w:rsid w:val="008B4BD2"/>
    <w:rsid w:val="008B4CD9"/>
    <w:rsid w:val="008B4FAE"/>
    <w:rsid w:val="008B51FA"/>
    <w:rsid w:val="008B542E"/>
    <w:rsid w:val="008B5792"/>
    <w:rsid w:val="008B58D3"/>
    <w:rsid w:val="008B58F6"/>
    <w:rsid w:val="008B5C63"/>
    <w:rsid w:val="008B5D90"/>
    <w:rsid w:val="008B6102"/>
    <w:rsid w:val="008B68AF"/>
    <w:rsid w:val="008B7729"/>
    <w:rsid w:val="008B78B7"/>
    <w:rsid w:val="008B7D99"/>
    <w:rsid w:val="008C06EF"/>
    <w:rsid w:val="008C09DD"/>
    <w:rsid w:val="008C1229"/>
    <w:rsid w:val="008C1687"/>
    <w:rsid w:val="008C1B16"/>
    <w:rsid w:val="008C1BE5"/>
    <w:rsid w:val="008C1C40"/>
    <w:rsid w:val="008C1E45"/>
    <w:rsid w:val="008C1F34"/>
    <w:rsid w:val="008C2028"/>
    <w:rsid w:val="008C20B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280"/>
    <w:rsid w:val="008C74AA"/>
    <w:rsid w:val="008C7533"/>
    <w:rsid w:val="008C7731"/>
    <w:rsid w:val="008C7DBC"/>
    <w:rsid w:val="008C7E21"/>
    <w:rsid w:val="008C7F7B"/>
    <w:rsid w:val="008C7FE2"/>
    <w:rsid w:val="008D03EB"/>
    <w:rsid w:val="008D0AE3"/>
    <w:rsid w:val="008D12D5"/>
    <w:rsid w:val="008D12FB"/>
    <w:rsid w:val="008D1572"/>
    <w:rsid w:val="008D1924"/>
    <w:rsid w:val="008D196A"/>
    <w:rsid w:val="008D1970"/>
    <w:rsid w:val="008D1D09"/>
    <w:rsid w:val="008D1DEA"/>
    <w:rsid w:val="008D1F6F"/>
    <w:rsid w:val="008D27DE"/>
    <w:rsid w:val="008D2DAA"/>
    <w:rsid w:val="008D3179"/>
    <w:rsid w:val="008D3ADA"/>
    <w:rsid w:val="008D3BF2"/>
    <w:rsid w:val="008D3D2C"/>
    <w:rsid w:val="008D3D4B"/>
    <w:rsid w:val="008D3DF2"/>
    <w:rsid w:val="008D40F6"/>
    <w:rsid w:val="008D4A99"/>
    <w:rsid w:val="008D4B8E"/>
    <w:rsid w:val="008D507A"/>
    <w:rsid w:val="008D55A3"/>
    <w:rsid w:val="008D5A74"/>
    <w:rsid w:val="008D5B11"/>
    <w:rsid w:val="008D5C20"/>
    <w:rsid w:val="008D5DEC"/>
    <w:rsid w:val="008D5FD4"/>
    <w:rsid w:val="008D61B6"/>
    <w:rsid w:val="008D61EB"/>
    <w:rsid w:val="008D64FA"/>
    <w:rsid w:val="008D6501"/>
    <w:rsid w:val="008D6788"/>
    <w:rsid w:val="008D6BBA"/>
    <w:rsid w:val="008D711C"/>
    <w:rsid w:val="008D7164"/>
    <w:rsid w:val="008D7386"/>
    <w:rsid w:val="008D7455"/>
    <w:rsid w:val="008D76C0"/>
    <w:rsid w:val="008D7784"/>
    <w:rsid w:val="008E0000"/>
    <w:rsid w:val="008E063A"/>
    <w:rsid w:val="008E0A4C"/>
    <w:rsid w:val="008E1385"/>
    <w:rsid w:val="008E15E4"/>
    <w:rsid w:val="008E1744"/>
    <w:rsid w:val="008E183D"/>
    <w:rsid w:val="008E1AFA"/>
    <w:rsid w:val="008E1C53"/>
    <w:rsid w:val="008E23C7"/>
    <w:rsid w:val="008E264E"/>
    <w:rsid w:val="008E28DB"/>
    <w:rsid w:val="008E2947"/>
    <w:rsid w:val="008E2A47"/>
    <w:rsid w:val="008E2D38"/>
    <w:rsid w:val="008E34EA"/>
    <w:rsid w:val="008E3A8E"/>
    <w:rsid w:val="008E3C3F"/>
    <w:rsid w:val="008E4210"/>
    <w:rsid w:val="008E4361"/>
    <w:rsid w:val="008E441F"/>
    <w:rsid w:val="008E4646"/>
    <w:rsid w:val="008E4870"/>
    <w:rsid w:val="008E4BBA"/>
    <w:rsid w:val="008E4D7E"/>
    <w:rsid w:val="008E519E"/>
    <w:rsid w:val="008E52E6"/>
    <w:rsid w:val="008E58F1"/>
    <w:rsid w:val="008E5ADF"/>
    <w:rsid w:val="008E5CB3"/>
    <w:rsid w:val="008E5DC2"/>
    <w:rsid w:val="008E5DFF"/>
    <w:rsid w:val="008E65A1"/>
    <w:rsid w:val="008E6A40"/>
    <w:rsid w:val="008E6FBD"/>
    <w:rsid w:val="008E7274"/>
    <w:rsid w:val="008E7284"/>
    <w:rsid w:val="008E7348"/>
    <w:rsid w:val="008E74BF"/>
    <w:rsid w:val="008E75DD"/>
    <w:rsid w:val="008E7895"/>
    <w:rsid w:val="008E7948"/>
    <w:rsid w:val="008E7FD6"/>
    <w:rsid w:val="008F0219"/>
    <w:rsid w:val="008F0229"/>
    <w:rsid w:val="008F025D"/>
    <w:rsid w:val="008F02A1"/>
    <w:rsid w:val="008F043B"/>
    <w:rsid w:val="008F07C0"/>
    <w:rsid w:val="008F1225"/>
    <w:rsid w:val="008F13CC"/>
    <w:rsid w:val="008F1425"/>
    <w:rsid w:val="008F14E1"/>
    <w:rsid w:val="008F16B2"/>
    <w:rsid w:val="008F1A28"/>
    <w:rsid w:val="008F1C56"/>
    <w:rsid w:val="008F1D30"/>
    <w:rsid w:val="008F1D9C"/>
    <w:rsid w:val="008F20F1"/>
    <w:rsid w:val="008F280C"/>
    <w:rsid w:val="008F2B23"/>
    <w:rsid w:val="008F2DE8"/>
    <w:rsid w:val="008F307F"/>
    <w:rsid w:val="008F3B21"/>
    <w:rsid w:val="008F3F33"/>
    <w:rsid w:val="008F3F92"/>
    <w:rsid w:val="008F4108"/>
    <w:rsid w:val="008F424A"/>
    <w:rsid w:val="008F4481"/>
    <w:rsid w:val="008F4947"/>
    <w:rsid w:val="008F4BC6"/>
    <w:rsid w:val="008F526E"/>
    <w:rsid w:val="008F52AD"/>
    <w:rsid w:val="008F57CC"/>
    <w:rsid w:val="008F5D23"/>
    <w:rsid w:val="008F60F2"/>
    <w:rsid w:val="008F6555"/>
    <w:rsid w:val="008F6656"/>
    <w:rsid w:val="008F686F"/>
    <w:rsid w:val="008F688A"/>
    <w:rsid w:val="008F6973"/>
    <w:rsid w:val="008F72BF"/>
    <w:rsid w:val="008F77AD"/>
    <w:rsid w:val="008F7C5A"/>
    <w:rsid w:val="008F7E01"/>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AEA"/>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07D61"/>
    <w:rsid w:val="0091023F"/>
    <w:rsid w:val="00910358"/>
    <w:rsid w:val="0091056D"/>
    <w:rsid w:val="0091081E"/>
    <w:rsid w:val="0091117E"/>
    <w:rsid w:val="00911450"/>
    <w:rsid w:val="009116C4"/>
    <w:rsid w:val="00911947"/>
    <w:rsid w:val="0091223F"/>
    <w:rsid w:val="00912EC1"/>
    <w:rsid w:val="00912EF6"/>
    <w:rsid w:val="00912F2F"/>
    <w:rsid w:val="009130CD"/>
    <w:rsid w:val="009137A4"/>
    <w:rsid w:val="009137EE"/>
    <w:rsid w:val="00913C45"/>
    <w:rsid w:val="009146FE"/>
    <w:rsid w:val="00914763"/>
    <w:rsid w:val="00914853"/>
    <w:rsid w:val="00914D5F"/>
    <w:rsid w:val="00915036"/>
    <w:rsid w:val="00915064"/>
    <w:rsid w:val="009150BD"/>
    <w:rsid w:val="009150F0"/>
    <w:rsid w:val="00915DCF"/>
    <w:rsid w:val="00916B39"/>
    <w:rsid w:val="00916EA9"/>
    <w:rsid w:val="00917111"/>
    <w:rsid w:val="00920588"/>
    <w:rsid w:val="009206EA"/>
    <w:rsid w:val="00920A18"/>
    <w:rsid w:val="00920A54"/>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407"/>
    <w:rsid w:val="009245B4"/>
    <w:rsid w:val="009245EB"/>
    <w:rsid w:val="00924981"/>
    <w:rsid w:val="0092498B"/>
    <w:rsid w:val="00924A32"/>
    <w:rsid w:val="00924F92"/>
    <w:rsid w:val="00925222"/>
    <w:rsid w:val="009254C2"/>
    <w:rsid w:val="00925619"/>
    <w:rsid w:val="009260AD"/>
    <w:rsid w:val="00926132"/>
    <w:rsid w:val="0092613B"/>
    <w:rsid w:val="00926329"/>
    <w:rsid w:val="00926CCD"/>
    <w:rsid w:val="00927110"/>
    <w:rsid w:val="009273C7"/>
    <w:rsid w:val="00927749"/>
    <w:rsid w:val="00927C01"/>
    <w:rsid w:val="00927C31"/>
    <w:rsid w:val="00927CB8"/>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CCB"/>
    <w:rsid w:val="00932E57"/>
    <w:rsid w:val="0093351D"/>
    <w:rsid w:val="009337F0"/>
    <w:rsid w:val="009339EB"/>
    <w:rsid w:val="00933B5A"/>
    <w:rsid w:val="00933CAD"/>
    <w:rsid w:val="00933D50"/>
    <w:rsid w:val="00934062"/>
    <w:rsid w:val="0093448A"/>
    <w:rsid w:val="0093479D"/>
    <w:rsid w:val="00934829"/>
    <w:rsid w:val="00934A26"/>
    <w:rsid w:val="00934A2E"/>
    <w:rsid w:val="00934D4C"/>
    <w:rsid w:val="00934F6C"/>
    <w:rsid w:val="0093540A"/>
    <w:rsid w:val="00935486"/>
    <w:rsid w:val="00935520"/>
    <w:rsid w:val="00935840"/>
    <w:rsid w:val="00935896"/>
    <w:rsid w:val="00935897"/>
    <w:rsid w:val="00936095"/>
    <w:rsid w:val="00936461"/>
    <w:rsid w:val="00936B35"/>
    <w:rsid w:val="0093709D"/>
    <w:rsid w:val="009371BB"/>
    <w:rsid w:val="00937399"/>
    <w:rsid w:val="009374D3"/>
    <w:rsid w:val="00937935"/>
    <w:rsid w:val="009379AF"/>
    <w:rsid w:val="009379F4"/>
    <w:rsid w:val="00937BD2"/>
    <w:rsid w:val="009401DE"/>
    <w:rsid w:val="009401ED"/>
    <w:rsid w:val="00940453"/>
    <w:rsid w:val="009404DA"/>
    <w:rsid w:val="00940523"/>
    <w:rsid w:val="009407F9"/>
    <w:rsid w:val="00940856"/>
    <w:rsid w:val="00940A90"/>
    <w:rsid w:val="00940DB9"/>
    <w:rsid w:val="00941A29"/>
    <w:rsid w:val="00941E00"/>
    <w:rsid w:val="00942543"/>
    <w:rsid w:val="00942730"/>
    <w:rsid w:val="0094291F"/>
    <w:rsid w:val="00942BB9"/>
    <w:rsid w:val="00942BBE"/>
    <w:rsid w:val="00942D2B"/>
    <w:rsid w:val="0094363D"/>
    <w:rsid w:val="00943A2E"/>
    <w:rsid w:val="00943A96"/>
    <w:rsid w:val="00944110"/>
    <w:rsid w:val="009442CC"/>
    <w:rsid w:val="009442D0"/>
    <w:rsid w:val="009447A6"/>
    <w:rsid w:val="00944FC2"/>
    <w:rsid w:val="0094529B"/>
    <w:rsid w:val="009452DF"/>
    <w:rsid w:val="00945330"/>
    <w:rsid w:val="00945365"/>
    <w:rsid w:val="0094580E"/>
    <w:rsid w:val="009459C0"/>
    <w:rsid w:val="00946027"/>
    <w:rsid w:val="009462D4"/>
    <w:rsid w:val="0094639B"/>
    <w:rsid w:val="00946A41"/>
    <w:rsid w:val="00946B9D"/>
    <w:rsid w:val="0094725A"/>
    <w:rsid w:val="009475D0"/>
    <w:rsid w:val="00947DAA"/>
    <w:rsid w:val="00950096"/>
    <w:rsid w:val="00950433"/>
    <w:rsid w:val="0095064A"/>
    <w:rsid w:val="009508B3"/>
    <w:rsid w:val="00950A26"/>
    <w:rsid w:val="00950C97"/>
    <w:rsid w:val="00950E17"/>
    <w:rsid w:val="00950FDD"/>
    <w:rsid w:val="009513B7"/>
    <w:rsid w:val="009514F5"/>
    <w:rsid w:val="0095154B"/>
    <w:rsid w:val="00951BD0"/>
    <w:rsid w:val="00951D3D"/>
    <w:rsid w:val="00951ED2"/>
    <w:rsid w:val="009522F5"/>
    <w:rsid w:val="00952B16"/>
    <w:rsid w:val="009530A8"/>
    <w:rsid w:val="009531B9"/>
    <w:rsid w:val="00953840"/>
    <w:rsid w:val="00953B74"/>
    <w:rsid w:val="0095454E"/>
    <w:rsid w:val="009549CC"/>
    <w:rsid w:val="00954D0A"/>
    <w:rsid w:val="00955465"/>
    <w:rsid w:val="009557F2"/>
    <w:rsid w:val="00955E59"/>
    <w:rsid w:val="00956577"/>
    <w:rsid w:val="0095677B"/>
    <w:rsid w:val="009567B4"/>
    <w:rsid w:val="009567CF"/>
    <w:rsid w:val="00956E7A"/>
    <w:rsid w:val="0095727F"/>
    <w:rsid w:val="00960064"/>
    <w:rsid w:val="009604CA"/>
    <w:rsid w:val="009606C6"/>
    <w:rsid w:val="00960AAB"/>
    <w:rsid w:val="00960AC0"/>
    <w:rsid w:val="009617BD"/>
    <w:rsid w:val="00961831"/>
    <w:rsid w:val="00961942"/>
    <w:rsid w:val="0096202B"/>
    <w:rsid w:val="009626DB"/>
    <w:rsid w:val="009627EF"/>
    <w:rsid w:val="0096294B"/>
    <w:rsid w:val="00962E00"/>
    <w:rsid w:val="00963177"/>
    <w:rsid w:val="0096351E"/>
    <w:rsid w:val="0096420C"/>
    <w:rsid w:val="00964752"/>
    <w:rsid w:val="00964A51"/>
    <w:rsid w:val="00964EF8"/>
    <w:rsid w:val="00964F95"/>
    <w:rsid w:val="0096501C"/>
    <w:rsid w:val="0096530D"/>
    <w:rsid w:val="00965416"/>
    <w:rsid w:val="009654B1"/>
    <w:rsid w:val="009655E8"/>
    <w:rsid w:val="00965735"/>
    <w:rsid w:val="00965FAD"/>
    <w:rsid w:val="0096605D"/>
    <w:rsid w:val="009662BE"/>
    <w:rsid w:val="009665D6"/>
    <w:rsid w:val="00966630"/>
    <w:rsid w:val="0096665C"/>
    <w:rsid w:val="009666BD"/>
    <w:rsid w:val="00966700"/>
    <w:rsid w:val="00966776"/>
    <w:rsid w:val="009668E9"/>
    <w:rsid w:val="00966944"/>
    <w:rsid w:val="00966CFB"/>
    <w:rsid w:val="00966D63"/>
    <w:rsid w:val="0096776D"/>
    <w:rsid w:val="009679C9"/>
    <w:rsid w:val="00967B70"/>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660"/>
    <w:rsid w:val="0097274F"/>
    <w:rsid w:val="0097292A"/>
    <w:rsid w:val="00972BF5"/>
    <w:rsid w:val="00972E3F"/>
    <w:rsid w:val="00972E75"/>
    <w:rsid w:val="0097372F"/>
    <w:rsid w:val="00973996"/>
    <w:rsid w:val="00973D63"/>
    <w:rsid w:val="00974223"/>
    <w:rsid w:val="009743A7"/>
    <w:rsid w:val="00974531"/>
    <w:rsid w:val="00974623"/>
    <w:rsid w:val="009747AA"/>
    <w:rsid w:val="00974BAD"/>
    <w:rsid w:val="00974E04"/>
    <w:rsid w:val="009752BD"/>
    <w:rsid w:val="00975560"/>
    <w:rsid w:val="0097558A"/>
    <w:rsid w:val="009759FF"/>
    <w:rsid w:val="00975A03"/>
    <w:rsid w:val="00975A8C"/>
    <w:rsid w:val="00975AAD"/>
    <w:rsid w:val="00975B7B"/>
    <w:rsid w:val="00976129"/>
    <w:rsid w:val="00976272"/>
    <w:rsid w:val="009769B3"/>
    <w:rsid w:val="00976B4E"/>
    <w:rsid w:val="00976B59"/>
    <w:rsid w:val="00976C29"/>
    <w:rsid w:val="00977764"/>
    <w:rsid w:val="00977811"/>
    <w:rsid w:val="009779E7"/>
    <w:rsid w:val="00977DA6"/>
    <w:rsid w:val="009806A3"/>
    <w:rsid w:val="00980DD9"/>
    <w:rsid w:val="00981253"/>
    <w:rsid w:val="009816FD"/>
    <w:rsid w:val="00981D2F"/>
    <w:rsid w:val="00981DDD"/>
    <w:rsid w:val="00981EE6"/>
    <w:rsid w:val="009825C3"/>
    <w:rsid w:val="009828EA"/>
    <w:rsid w:val="00982950"/>
    <w:rsid w:val="00982C6B"/>
    <w:rsid w:val="00982EF8"/>
    <w:rsid w:val="0098300A"/>
    <w:rsid w:val="00983354"/>
    <w:rsid w:val="00983745"/>
    <w:rsid w:val="00983B3E"/>
    <w:rsid w:val="00983B5A"/>
    <w:rsid w:val="00983E2C"/>
    <w:rsid w:val="00984065"/>
    <w:rsid w:val="00984256"/>
    <w:rsid w:val="009846C7"/>
    <w:rsid w:val="00984D4C"/>
    <w:rsid w:val="00984D92"/>
    <w:rsid w:val="00984F3A"/>
    <w:rsid w:val="00985500"/>
    <w:rsid w:val="00986019"/>
    <w:rsid w:val="009862C8"/>
    <w:rsid w:val="00986514"/>
    <w:rsid w:val="009865D0"/>
    <w:rsid w:val="00986953"/>
    <w:rsid w:val="00986AF8"/>
    <w:rsid w:val="00986F5A"/>
    <w:rsid w:val="00987172"/>
    <w:rsid w:val="0098734C"/>
    <w:rsid w:val="00987543"/>
    <w:rsid w:val="0098768B"/>
    <w:rsid w:val="00987838"/>
    <w:rsid w:val="00987A06"/>
    <w:rsid w:val="00990C1B"/>
    <w:rsid w:val="00990F4F"/>
    <w:rsid w:val="00991A15"/>
    <w:rsid w:val="00991D21"/>
    <w:rsid w:val="00991E93"/>
    <w:rsid w:val="00992158"/>
    <w:rsid w:val="00992499"/>
    <w:rsid w:val="009924E5"/>
    <w:rsid w:val="00992CA8"/>
    <w:rsid w:val="00992F50"/>
    <w:rsid w:val="0099350C"/>
    <w:rsid w:val="009935AB"/>
    <w:rsid w:val="00993702"/>
    <w:rsid w:val="00993862"/>
    <w:rsid w:val="00993A64"/>
    <w:rsid w:val="00993ADA"/>
    <w:rsid w:val="00994547"/>
    <w:rsid w:val="00994654"/>
    <w:rsid w:val="009948B5"/>
    <w:rsid w:val="009949A7"/>
    <w:rsid w:val="0099500B"/>
    <w:rsid w:val="00995159"/>
    <w:rsid w:val="00995893"/>
    <w:rsid w:val="00995A94"/>
    <w:rsid w:val="00995CE3"/>
    <w:rsid w:val="009961E4"/>
    <w:rsid w:val="00996304"/>
    <w:rsid w:val="00996312"/>
    <w:rsid w:val="00996532"/>
    <w:rsid w:val="0099716C"/>
    <w:rsid w:val="00997561"/>
    <w:rsid w:val="009975DC"/>
    <w:rsid w:val="00997B5C"/>
    <w:rsid w:val="00997D2B"/>
    <w:rsid w:val="00997DD1"/>
    <w:rsid w:val="009A05A3"/>
    <w:rsid w:val="009A0AC1"/>
    <w:rsid w:val="009A0DAB"/>
    <w:rsid w:val="009A1216"/>
    <w:rsid w:val="009A210D"/>
    <w:rsid w:val="009A2385"/>
    <w:rsid w:val="009A23CD"/>
    <w:rsid w:val="009A28FA"/>
    <w:rsid w:val="009A2BA4"/>
    <w:rsid w:val="009A2E43"/>
    <w:rsid w:val="009A3065"/>
    <w:rsid w:val="009A38A4"/>
    <w:rsid w:val="009A394C"/>
    <w:rsid w:val="009A3B1E"/>
    <w:rsid w:val="009A3D37"/>
    <w:rsid w:val="009A3D4E"/>
    <w:rsid w:val="009A42C5"/>
    <w:rsid w:val="009A4470"/>
    <w:rsid w:val="009A44D2"/>
    <w:rsid w:val="009A4A9A"/>
    <w:rsid w:val="009A4AAD"/>
    <w:rsid w:val="009A4B3A"/>
    <w:rsid w:val="009A4BC8"/>
    <w:rsid w:val="009A50FF"/>
    <w:rsid w:val="009A5CAC"/>
    <w:rsid w:val="009A6110"/>
    <w:rsid w:val="009A657E"/>
    <w:rsid w:val="009A6676"/>
    <w:rsid w:val="009A6DB4"/>
    <w:rsid w:val="009A7479"/>
    <w:rsid w:val="009A79E9"/>
    <w:rsid w:val="009B0933"/>
    <w:rsid w:val="009B0B08"/>
    <w:rsid w:val="009B0C53"/>
    <w:rsid w:val="009B0E66"/>
    <w:rsid w:val="009B0F02"/>
    <w:rsid w:val="009B10AA"/>
    <w:rsid w:val="009B12EB"/>
    <w:rsid w:val="009B173F"/>
    <w:rsid w:val="009B24D6"/>
    <w:rsid w:val="009B2504"/>
    <w:rsid w:val="009B26CA"/>
    <w:rsid w:val="009B2815"/>
    <w:rsid w:val="009B29B5"/>
    <w:rsid w:val="009B2D98"/>
    <w:rsid w:val="009B2E69"/>
    <w:rsid w:val="009B2FF4"/>
    <w:rsid w:val="009B2FFD"/>
    <w:rsid w:val="009B3306"/>
    <w:rsid w:val="009B39D1"/>
    <w:rsid w:val="009B3AA1"/>
    <w:rsid w:val="009B3BCE"/>
    <w:rsid w:val="009B429E"/>
    <w:rsid w:val="009B43D0"/>
    <w:rsid w:val="009B4B61"/>
    <w:rsid w:val="009B4C6E"/>
    <w:rsid w:val="009B578A"/>
    <w:rsid w:val="009B5ADE"/>
    <w:rsid w:val="009B5B3F"/>
    <w:rsid w:val="009B63D1"/>
    <w:rsid w:val="009B63DA"/>
    <w:rsid w:val="009B6736"/>
    <w:rsid w:val="009B695C"/>
    <w:rsid w:val="009B6BD3"/>
    <w:rsid w:val="009B6BDB"/>
    <w:rsid w:val="009B714D"/>
    <w:rsid w:val="009B756A"/>
    <w:rsid w:val="009B7591"/>
    <w:rsid w:val="009B77F2"/>
    <w:rsid w:val="009B7ABF"/>
    <w:rsid w:val="009B7BA7"/>
    <w:rsid w:val="009B7D3B"/>
    <w:rsid w:val="009C024C"/>
    <w:rsid w:val="009C08BD"/>
    <w:rsid w:val="009C09C2"/>
    <w:rsid w:val="009C0BAB"/>
    <w:rsid w:val="009C0BBE"/>
    <w:rsid w:val="009C0F2C"/>
    <w:rsid w:val="009C0F43"/>
    <w:rsid w:val="009C0FE0"/>
    <w:rsid w:val="009C17AB"/>
    <w:rsid w:val="009C19D5"/>
    <w:rsid w:val="009C1D69"/>
    <w:rsid w:val="009C1EAD"/>
    <w:rsid w:val="009C223D"/>
    <w:rsid w:val="009C246A"/>
    <w:rsid w:val="009C2625"/>
    <w:rsid w:val="009C281D"/>
    <w:rsid w:val="009C2837"/>
    <w:rsid w:val="009C2908"/>
    <w:rsid w:val="009C2FF5"/>
    <w:rsid w:val="009C3047"/>
    <w:rsid w:val="009C30E9"/>
    <w:rsid w:val="009C316F"/>
    <w:rsid w:val="009C34DD"/>
    <w:rsid w:val="009C3590"/>
    <w:rsid w:val="009C399F"/>
    <w:rsid w:val="009C3B3D"/>
    <w:rsid w:val="009C3CD5"/>
    <w:rsid w:val="009C3DF9"/>
    <w:rsid w:val="009C3E6D"/>
    <w:rsid w:val="009C43F5"/>
    <w:rsid w:val="009C476B"/>
    <w:rsid w:val="009C49BA"/>
    <w:rsid w:val="009C4B28"/>
    <w:rsid w:val="009C4D0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2F9C"/>
    <w:rsid w:val="009D321F"/>
    <w:rsid w:val="009D35BC"/>
    <w:rsid w:val="009D3669"/>
    <w:rsid w:val="009D378C"/>
    <w:rsid w:val="009D3926"/>
    <w:rsid w:val="009D409B"/>
    <w:rsid w:val="009D48E1"/>
    <w:rsid w:val="009D4D7B"/>
    <w:rsid w:val="009D5719"/>
    <w:rsid w:val="009D57C4"/>
    <w:rsid w:val="009D5A13"/>
    <w:rsid w:val="009D5CD2"/>
    <w:rsid w:val="009D64B3"/>
    <w:rsid w:val="009D6610"/>
    <w:rsid w:val="009D66FC"/>
    <w:rsid w:val="009D6A07"/>
    <w:rsid w:val="009D6A3A"/>
    <w:rsid w:val="009D6AA8"/>
    <w:rsid w:val="009D6B0E"/>
    <w:rsid w:val="009D6BB3"/>
    <w:rsid w:val="009D6EFA"/>
    <w:rsid w:val="009D73D0"/>
    <w:rsid w:val="009D7552"/>
    <w:rsid w:val="009D75AE"/>
    <w:rsid w:val="009D7882"/>
    <w:rsid w:val="009D78C7"/>
    <w:rsid w:val="009D78FA"/>
    <w:rsid w:val="009D7BEB"/>
    <w:rsid w:val="009D7C02"/>
    <w:rsid w:val="009D7DF9"/>
    <w:rsid w:val="009D7E94"/>
    <w:rsid w:val="009E03C0"/>
    <w:rsid w:val="009E0963"/>
    <w:rsid w:val="009E0C31"/>
    <w:rsid w:val="009E0D19"/>
    <w:rsid w:val="009E0D2B"/>
    <w:rsid w:val="009E0EC3"/>
    <w:rsid w:val="009E0F24"/>
    <w:rsid w:val="009E118C"/>
    <w:rsid w:val="009E1263"/>
    <w:rsid w:val="009E16CD"/>
    <w:rsid w:val="009E1B89"/>
    <w:rsid w:val="009E2071"/>
    <w:rsid w:val="009E24BB"/>
    <w:rsid w:val="009E2845"/>
    <w:rsid w:val="009E2B57"/>
    <w:rsid w:val="009E31A2"/>
    <w:rsid w:val="009E32BE"/>
    <w:rsid w:val="009E3373"/>
    <w:rsid w:val="009E348B"/>
    <w:rsid w:val="009E3943"/>
    <w:rsid w:val="009E3995"/>
    <w:rsid w:val="009E39B7"/>
    <w:rsid w:val="009E3A74"/>
    <w:rsid w:val="009E3B12"/>
    <w:rsid w:val="009E3E26"/>
    <w:rsid w:val="009E4476"/>
    <w:rsid w:val="009E47AF"/>
    <w:rsid w:val="009E4957"/>
    <w:rsid w:val="009E49C4"/>
    <w:rsid w:val="009E5056"/>
    <w:rsid w:val="009E51FF"/>
    <w:rsid w:val="009E5464"/>
    <w:rsid w:val="009E546D"/>
    <w:rsid w:val="009E5634"/>
    <w:rsid w:val="009E5DA6"/>
    <w:rsid w:val="009E5DB2"/>
    <w:rsid w:val="009E60CF"/>
    <w:rsid w:val="009E60D5"/>
    <w:rsid w:val="009E61F6"/>
    <w:rsid w:val="009E6315"/>
    <w:rsid w:val="009E6787"/>
    <w:rsid w:val="009E697F"/>
    <w:rsid w:val="009E6989"/>
    <w:rsid w:val="009E6D5F"/>
    <w:rsid w:val="009E6E4D"/>
    <w:rsid w:val="009E6EAF"/>
    <w:rsid w:val="009E7271"/>
    <w:rsid w:val="009E72ED"/>
    <w:rsid w:val="009E77E1"/>
    <w:rsid w:val="009E7DC9"/>
    <w:rsid w:val="009E7F55"/>
    <w:rsid w:val="009F011A"/>
    <w:rsid w:val="009F0286"/>
    <w:rsid w:val="009F036F"/>
    <w:rsid w:val="009F040F"/>
    <w:rsid w:val="009F12CC"/>
    <w:rsid w:val="009F1931"/>
    <w:rsid w:val="009F1BE6"/>
    <w:rsid w:val="009F1CE1"/>
    <w:rsid w:val="009F284D"/>
    <w:rsid w:val="009F298A"/>
    <w:rsid w:val="009F2A72"/>
    <w:rsid w:val="009F2A84"/>
    <w:rsid w:val="009F2DE4"/>
    <w:rsid w:val="009F30FB"/>
    <w:rsid w:val="009F312E"/>
    <w:rsid w:val="009F33C3"/>
    <w:rsid w:val="009F366F"/>
    <w:rsid w:val="009F3AE5"/>
    <w:rsid w:val="009F4192"/>
    <w:rsid w:val="009F455B"/>
    <w:rsid w:val="009F4BB0"/>
    <w:rsid w:val="009F4BBA"/>
    <w:rsid w:val="009F4C7F"/>
    <w:rsid w:val="009F4E0D"/>
    <w:rsid w:val="009F4E51"/>
    <w:rsid w:val="009F4E89"/>
    <w:rsid w:val="009F53E8"/>
    <w:rsid w:val="009F55AD"/>
    <w:rsid w:val="009F5663"/>
    <w:rsid w:val="009F5D43"/>
    <w:rsid w:val="009F705E"/>
    <w:rsid w:val="009F70A8"/>
    <w:rsid w:val="009F7390"/>
    <w:rsid w:val="009F749F"/>
    <w:rsid w:val="009F75D5"/>
    <w:rsid w:val="009F7676"/>
    <w:rsid w:val="009F7CAC"/>
    <w:rsid w:val="00A00C3F"/>
    <w:rsid w:val="00A00DC8"/>
    <w:rsid w:val="00A00F4C"/>
    <w:rsid w:val="00A0128F"/>
    <w:rsid w:val="00A012F4"/>
    <w:rsid w:val="00A01787"/>
    <w:rsid w:val="00A01B31"/>
    <w:rsid w:val="00A01B7B"/>
    <w:rsid w:val="00A02038"/>
    <w:rsid w:val="00A023DE"/>
    <w:rsid w:val="00A02996"/>
    <w:rsid w:val="00A02C1A"/>
    <w:rsid w:val="00A031C0"/>
    <w:rsid w:val="00A033D4"/>
    <w:rsid w:val="00A034F9"/>
    <w:rsid w:val="00A037F6"/>
    <w:rsid w:val="00A03CF2"/>
    <w:rsid w:val="00A03D61"/>
    <w:rsid w:val="00A043AB"/>
    <w:rsid w:val="00A043FD"/>
    <w:rsid w:val="00A04402"/>
    <w:rsid w:val="00A049AE"/>
    <w:rsid w:val="00A04AB5"/>
    <w:rsid w:val="00A04FA1"/>
    <w:rsid w:val="00A04FA6"/>
    <w:rsid w:val="00A05006"/>
    <w:rsid w:val="00A05A87"/>
    <w:rsid w:val="00A05CD4"/>
    <w:rsid w:val="00A05F86"/>
    <w:rsid w:val="00A06086"/>
    <w:rsid w:val="00A060ED"/>
    <w:rsid w:val="00A064D8"/>
    <w:rsid w:val="00A064D9"/>
    <w:rsid w:val="00A06546"/>
    <w:rsid w:val="00A06A5C"/>
    <w:rsid w:val="00A06AA5"/>
    <w:rsid w:val="00A06DF5"/>
    <w:rsid w:val="00A06EA7"/>
    <w:rsid w:val="00A06F0B"/>
    <w:rsid w:val="00A06F58"/>
    <w:rsid w:val="00A075BA"/>
    <w:rsid w:val="00A07715"/>
    <w:rsid w:val="00A079AA"/>
    <w:rsid w:val="00A07ABC"/>
    <w:rsid w:val="00A07CD2"/>
    <w:rsid w:val="00A10445"/>
    <w:rsid w:val="00A10847"/>
    <w:rsid w:val="00A1169F"/>
    <w:rsid w:val="00A1193E"/>
    <w:rsid w:val="00A11A17"/>
    <w:rsid w:val="00A11A8C"/>
    <w:rsid w:val="00A11DA3"/>
    <w:rsid w:val="00A11F96"/>
    <w:rsid w:val="00A123DC"/>
    <w:rsid w:val="00A1246A"/>
    <w:rsid w:val="00A12637"/>
    <w:rsid w:val="00A12A19"/>
    <w:rsid w:val="00A12CAC"/>
    <w:rsid w:val="00A12EA4"/>
    <w:rsid w:val="00A12F26"/>
    <w:rsid w:val="00A138CF"/>
    <w:rsid w:val="00A139AE"/>
    <w:rsid w:val="00A14166"/>
    <w:rsid w:val="00A1421B"/>
    <w:rsid w:val="00A14436"/>
    <w:rsid w:val="00A144C0"/>
    <w:rsid w:val="00A14660"/>
    <w:rsid w:val="00A14797"/>
    <w:rsid w:val="00A14C9C"/>
    <w:rsid w:val="00A15354"/>
    <w:rsid w:val="00A15942"/>
    <w:rsid w:val="00A160CB"/>
    <w:rsid w:val="00A1638C"/>
    <w:rsid w:val="00A165A3"/>
    <w:rsid w:val="00A16CF7"/>
    <w:rsid w:val="00A16D2B"/>
    <w:rsid w:val="00A16F7F"/>
    <w:rsid w:val="00A17241"/>
    <w:rsid w:val="00A17378"/>
    <w:rsid w:val="00A17668"/>
    <w:rsid w:val="00A1773E"/>
    <w:rsid w:val="00A177EF"/>
    <w:rsid w:val="00A178D4"/>
    <w:rsid w:val="00A17908"/>
    <w:rsid w:val="00A17919"/>
    <w:rsid w:val="00A17AA8"/>
    <w:rsid w:val="00A17D6B"/>
    <w:rsid w:val="00A20204"/>
    <w:rsid w:val="00A20290"/>
    <w:rsid w:val="00A2040F"/>
    <w:rsid w:val="00A20F9A"/>
    <w:rsid w:val="00A21102"/>
    <w:rsid w:val="00A212AE"/>
    <w:rsid w:val="00A2138B"/>
    <w:rsid w:val="00A216F0"/>
    <w:rsid w:val="00A219EB"/>
    <w:rsid w:val="00A22190"/>
    <w:rsid w:val="00A22430"/>
    <w:rsid w:val="00A22B85"/>
    <w:rsid w:val="00A22D06"/>
    <w:rsid w:val="00A231C6"/>
    <w:rsid w:val="00A23259"/>
    <w:rsid w:val="00A232DC"/>
    <w:rsid w:val="00A233EA"/>
    <w:rsid w:val="00A2358E"/>
    <w:rsid w:val="00A2471F"/>
    <w:rsid w:val="00A247ED"/>
    <w:rsid w:val="00A2490D"/>
    <w:rsid w:val="00A24931"/>
    <w:rsid w:val="00A24FC3"/>
    <w:rsid w:val="00A25300"/>
    <w:rsid w:val="00A2543E"/>
    <w:rsid w:val="00A25BD9"/>
    <w:rsid w:val="00A262F2"/>
    <w:rsid w:val="00A263DF"/>
    <w:rsid w:val="00A264D1"/>
    <w:rsid w:val="00A2672B"/>
    <w:rsid w:val="00A26793"/>
    <w:rsid w:val="00A267F3"/>
    <w:rsid w:val="00A26A5B"/>
    <w:rsid w:val="00A26B6A"/>
    <w:rsid w:val="00A26B95"/>
    <w:rsid w:val="00A27163"/>
    <w:rsid w:val="00A274F7"/>
    <w:rsid w:val="00A2770B"/>
    <w:rsid w:val="00A27B98"/>
    <w:rsid w:val="00A27F33"/>
    <w:rsid w:val="00A30063"/>
    <w:rsid w:val="00A301FE"/>
    <w:rsid w:val="00A30355"/>
    <w:rsid w:val="00A3038F"/>
    <w:rsid w:val="00A310A7"/>
    <w:rsid w:val="00A310F0"/>
    <w:rsid w:val="00A31704"/>
    <w:rsid w:val="00A31718"/>
    <w:rsid w:val="00A32042"/>
    <w:rsid w:val="00A3204B"/>
    <w:rsid w:val="00A32173"/>
    <w:rsid w:val="00A323E3"/>
    <w:rsid w:val="00A324C1"/>
    <w:rsid w:val="00A324E2"/>
    <w:rsid w:val="00A32528"/>
    <w:rsid w:val="00A32672"/>
    <w:rsid w:val="00A33AE0"/>
    <w:rsid w:val="00A33DD4"/>
    <w:rsid w:val="00A347FA"/>
    <w:rsid w:val="00A3496A"/>
    <w:rsid w:val="00A34D96"/>
    <w:rsid w:val="00A34DED"/>
    <w:rsid w:val="00A34F40"/>
    <w:rsid w:val="00A35202"/>
    <w:rsid w:val="00A3582B"/>
    <w:rsid w:val="00A35963"/>
    <w:rsid w:val="00A35FC0"/>
    <w:rsid w:val="00A360DF"/>
    <w:rsid w:val="00A361D0"/>
    <w:rsid w:val="00A36315"/>
    <w:rsid w:val="00A363B0"/>
    <w:rsid w:val="00A363C6"/>
    <w:rsid w:val="00A36572"/>
    <w:rsid w:val="00A365D9"/>
    <w:rsid w:val="00A36D68"/>
    <w:rsid w:val="00A36DC1"/>
    <w:rsid w:val="00A370C5"/>
    <w:rsid w:val="00A372E8"/>
    <w:rsid w:val="00A37539"/>
    <w:rsid w:val="00A37748"/>
    <w:rsid w:val="00A3782E"/>
    <w:rsid w:val="00A37CCD"/>
    <w:rsid w:val="00A40C4F"/>
    <w:rsid w:val="00A40F25"/>
    <w:rsid w:val="00A41183"/>
    <w:rsid w:val="00A4143E"/>
    <w:rsid w:val="00A41751"/>
    <w:rsid w:val="00A4187E"/>
    <w:rsid w:val="00A41A89"/>
    <w:rsid w:val="00A41E93"/>
    <w:rsid w:val="00A423F3"/>
    <w:rsid w:val="00A428D1"/>
    <w:rsid w:val="00A42956"/>
    <w:rsid w:val="00A42B48"/>
    <w:rsid w:val="00A42D6E"/>
    <w:rsid w:val="00A42E52"/>
    <w:rsid w:val="00A42FEC"/>
    <w:rsid w:val="00A4368F"/>
    <w:rsid w:val="00A4391A"/>
    <w:rsid w:val="00A43CB7"/>
    <w:rsid w:val="00A43DCA"/>
    <w:rsid w:val="00A440BE"/>
    <w:rsid w:val="00A4471D"/>
    <w:rsid w:val="00A448E1"/>
    <w:rsid w:val="00A44E2C"/>
    <w:rsid w:val="00A44E7B"/>
    <w:rsid w:val="00A45023"/>
    <w:rsid w:val="00A4526C"/>
    <w:rsid w:val="00A452B3"/>
    <w:rsid w:val="00A4550D"/>
    <w:rsid w:val="00A458F5"/>
    <w:rsid w:val="00A45DD8"/>
    <w:rsid w:val="00A46093"/>
    <w:rsid w:val="00A46223"/>
    <w:rsid w:val="00A463DF"/>
    <w:rsid w:val="00A4643E"/>
    <w:rsid w:val="00A46590"/>
    <w:rsid w:val="00A46683"/>
    <w:rsid w:val="00A46CC6"/>
    <w:rsid w:val="00A46EC5"/>
    <w:rsid w:val="00A4721E"/>
    <w:rsid w:val="00A472A1"/>
    <w:rsid w:val="00A473F8"/>
    <w:rsid w:val="00A475F5"/>
    <w:rsid w:val="00A478E8"/>
    <w:rsid w:val="00A47D35"/>
    <w:rsid w:val="00A500C0"/>
    <w:rsid w:val="00A5076D"/>
    <w:rsid w:val="00A507C2"/>
    <w:rsid w:val="00A5082C"/>
    <w:rsid w:val="00A50B2D"/>
    <w:rsid w:val="00A50C94"/>
    <w:rsid w:val="00A50F63"/>
    <w:rsid w:val="00A510DA"/>
    <w:rsid w:val="00A5146B"/>
    <w:rsid w:val="00A514F4"/>
    <w:rsid w:val="00A518CF"/>
    <w:rsid w:val="00A51A2A"/>
    <w:rsid w:val="00A51C1E"/>
    <w:rsid w:val="00A51CFB"/>
    <w:rsid w:val="00A51E3C"/>
    <w:rsid w:val="00A52155"/>
    <w:rsid w:val="00A52401"/>
    <w:rsid w:val="00A52A7B"/>
    <w:rsid w:val="00A52D39"/>
    <w:rsid w:val="00A52EB3"/>
    <w:rsid w:val="00A53012"/>
    <w:rsid w:val="00A530DF"/>
    <w:rsid w:val="00A5313B"/>
    <w:rsid w:val="00A533A3"/>
    <w:rsid w:val="00A5396B"/>
    <w:rsid w:val="00A53993"/>
    <w:rsid w:val="00A53E8D"/>
    <w:rsid w:val="00A540D3"/>
    <w:rsid w:val="00A5411F"/>
    <w:rsid w:val="00A542A2"/>
    <w:rsid w:val="00A544FD"/>
    <w:rsid w:val="00A54663"/>
    <w:rsid w:val="00A54766"/>
    <w:rsid w:val="00A5492D"/>
    <w:rsid w:val="00A54B30"/>
    <w:rsid w:val="00A54C3A"/>
    <w:rsid w:val="00A55216"/>
    <w:rsid w:val="00A55396"/>
    <w:rsid w:val="00A55948"/>
    <w:rsid w:val="00A56210"/>
    <w:rsid w:val="00A56225"/>
    <w:rsid w:val="00A565F9"/>
    <w:rsid w:val="00A56688"/>
    <w:rsid w:val="00A56A22"/>
    <w:rsid w:val="00A56D88"/>
    <w:rsid w:val="00A572B4"/>
    <w:rsid w:val="00A57314"/>
    <w:rsid w:val="00A57411"/>
    <w:rsid w:val="00A57812"/>
    <w:rsid w:val="00A57E01"/>
    <w:rsid w:val="00A605E4"/>
    <w:rsid w:val="00A605F4"/>
    <w:rsid w:val="00A60B01"/>
    <w:rsid w:val="00A60E1A"/>
    <w:rsid w:val="00A6165B"/>
    <w:rsid w:val="00A616CB"/>
    <w:rsid w:val="00A618DC"/>
    <w:rsid w:val="00A61BEA"/>
    <w:rsid w:val="00A62637"/>
    <w:rsid w:val="00A627DA"/>
    <w:rsid w:val="00A62D46"/>
    <w:rsid w:val="00A63156"/>
    <w:rsid w:val="00A63178"/>
    <w:rsid w:val="00A63840"/>
    <w:rsid w:val="00A63A1B"/>
    <w:rsid w:val="00A63B36"/>
    <w:rsid w:val="00A63E68"/>
    <w:rsid w:val="00A640F1"/>
    <w:rsid w:val="00A642DA"/>
    <w:rsid w:val="00A64748"/>
    <w:rsid w:val="00A647D5"/>
    <w:rsid w:val="00A64892"/>
    <w:rsid w:val="00A65160"/>
    <w:rsid w:val="00A652C0"/>
    <w:rsid w:val="00A65490"/>
    <w:rsid w:val="00A659A1"/>
    <w:rsid w:val="00A65CB1"/>
    <w:rsid w:val="00A65F2E"/>
    <w:rsid w:val="00A66435"/>
    <w:rsid w:val="00A66857"/>
    <w:rsid w:val="00A66C5E"/>
    <w:rsid w:val="00A670E2"/>
    <w:rsid w:val="00A6716B"/>
    <w:rsid w:val="00A674A2"/>
    <w:rsid w:val="00A675BA"/>
    <w:rsid w:val="00A67838"/>
    <w:rsid w:val="00A678D2"/>
    <w:rsid w:val="00A67D31"/>
    <w:rsid w:val="00A70276"/>
    <w:rsid w:val="00A704A0"/>
    <w:rsid w:val="00A70860"/>
    <w:rsid w:val="00A70992"/>
    <w:rsid w:val="00A70CF3"/>
    <w:rsid w:val="00A70E0A"/>
    <w:rsid w:val="00A716C0"/>
    <w:rsid w:val="00A71736"/>
    <w:rsid w:val="00A718B6"/>
    <w:rsid w:val="00A71D32"/>
    <w:rsid w:val="00A71DC5"/>
    <w:rsid w:val="00A7215C"/>
    <w:rsid w:val="00A7262C"/>
    <w:rsid w:val="00A72807"/>
    <w:rsid w:val="00A72907"/>
    <w:rsid w:val="00A72A32"/>
    <w:rsid w:val="00A72B0D"/>
    <w:rsid w:val="00A730F7"/>
    <w:rsid w:val="00A731FC"/>
    <w:rsid w:val="00A73557"/>
    <w:rsid w:val="00A7355E"/>
    <w:rsid w:val="00A74062"/>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07D"/>
    <w:rsid w:val="00A773D0"/>
    <w:rsid w:val="00A775E9"/>
    <w:rsid w:val="00A776BC"/>
    <w:rsid w:val="00A77A1E"/>
    <w:rsid w:val="00A77A20"/>
    <w:rsid w:val="00A77EB2"/>
    <w:rsid w:val="00A8031F"/>
    <w:rsid w:val="00A804DA"/>
    <w:rsid w:val="00A804FE"/>
    <w:rsid w:val="00A80C84"/>
    <w:rsid w:val="00A80E3F"/>
    <w:rsid w:val="00A81818"/>
    <w:rsid w:val="00A819C2"/>
    <w:rsid w:val="00A81CA0"/>
    <w:rsid w:val="00A81D95"/>
    <w:rsid w:val="00A81DF5"/>
    <w:rsid w:val="00A82404"/>
    <w:rsid w:val="00A827BB"/>
    <w:rsid w:val="00A829C4"/>
    <w:rsid w:val="00A8311A"/>
    <w:rsid w:val="00A832B0"/>
    <w:rsid w:val="00A8334E"/>
    <w:rsid w:val="00A8359A"/>
    <w:rsid w:val="00A83694"/>
    <w:rsid w:val="00A83DAF"/>
    <w:rsid w:val="00A83E41"/>
    <w:rsid w:val="00A83EF4"/>
    <w:rsid w:val="00A8403D"/>
    <w:rsid w:val="00A84205"/>
    <w:rsid w:val="00A842C6"/>
    <w:rsid w:val="00A8436F"/>
    <w:rsid w:val="00A84FCC"/>
    <w:rsid w:val="00A8511B"/>
    <w:rsid w:val="00A85AE2"/>
    <w:rsid w:val="00A85C13"/>
    <w:rsid w:val="00A85C63"/>
    <w:rsid w:val="00A85D7B"/>
    <w:rsid w:val="00A85FD5"/>
    <w:rsid w:val="00A86221"/>
    <w:rsid w:val="00A864CE"/>
    <w:rsid w:val="00A8671C"/>
    <w:rsid w:val="00A86EC7"/>
    <w:rsid w:val="00A87003"/>
    <w:rsid w:val="00A87105"/>
    <w:rsid w:val="00A87EDA"/>
    <w:rsid w:val="00A90753"/>
    <w:rsid w:val="00A90788"/>
    <w:rsid w:val="00A90A45"/>
    <w:rsid w:val="00A90F36"/>
    <w:rsid w:val="00A91507"/>
    <w:rsid w:val="00A91BA2"/>
    <w:rsid w:val="00A91C99"/>
    <w:rsid w:val="00A920EB"/>
    <w:rsid w:val="00A921C8"/>
    <w:rsid w:val="00A9238C"/>
    <w:rsid w:val="00A92867"/>
    <w:rsid w:val="00A92885"/>
    <w:rsid w:val="00A92AE2"/>
    <w:rsid w:val="00A92F66"/>
    <w:rsid w:val="00A930CB"/>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0F2"/>
    <w:rsid w:val="00A9729B"/>
    <w:rsid w:val="00A9792F"/>
    <w:rsid w:val="00A97AB6"/>
    <w:rsid w:val="00A97BE3"/>
    <w:rsid w:val="00A97F8E"/>
    <w:rsid w:val="00AA03BC"/>
    <w:rsid w:val="00AA07F1"/>
    <w:rsid w:val="00AA0905"/>
    <w:rsid w:val="00AA2709"/>
    <w:rsid w:val="00AA28E8"/>
    <w:rsid w:val="00AA2958"/>
    <w:rsid w:val="00AA3559"/>
    <w:rsid w:val="00AA393E"/>
    <w:rsid w:val="00AA39B5"/>
    <w:rsid w:val="00AA430F"/>
    <w:rsid w:val="00AA4571"/>
    <w:rsid w:val="00AA462B"/>
    <w:rsid w:val="00AA4B8D"/>
    <w:rsid w:val="00AA4CBA"/>
    <w:rsid w:val="00AA4DD2"/>
    <w:rsid w:val="00AA5053"/>
    <w:rsid w:val="00AA506F"/>
    <w:rsid w:val="00AA5147"/>
    <w:rsid w:val="00AA558C"/>
    <w:rsid w:val="00AA6C60"/>
    <w:rsid w:val="00AA6EF2"/>
    <w:rsid w:val="00AA6F15"/>
    <w:rsid w:val="00AA78B9"/>
    <w:rsid w:val="00AA7A07"/>
    <w:rsid w:val="00AA7C6D"/>
    <w:rsid w:val="00AB0063"/>
    <w:rsid w:val="00AB0583"/>
    <w:rsid w:val="00AB0E2B"/>
    <w:rsid w:val="00AB0EA3"/>
    <w:rsid w:val="00AB104A"/>
    <w:rsid w:val="00AB17F9"/>
    <w:rsid w:val="00AB18D9"/>
    <w:rsid w:val="00AB1BA8"/>
    <w:rsid w:val="00AB1C6B"/>
    <w:rsid w:val="00AB1E50"/>
    <w:rsid w:val="00AB20DE"/>
    <w:rsid w:val="00AB2666"/>
    <w:rsid w:val="00AB27A0"/>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44"/>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B7B57"/>
    <w:rsid w:val="00AB7FC6"/>
    <w:rsid w:val="00AC02EA"/>
    <w:rsid w:val="00AC047A"/>
    <w:rsid w:val="00AC047B"/>
    <w:rsid w:val="00AC09F0"/>
    <w:rsid w:val="00AC0EAB"/>
    <w:rsid w:val="00AC1616"/>
    <w:rsid w:val="00AC19B3"/>
    <w:rsid w:val="00AC206F"/>
    <w:rsid w:val="00AC239F"/>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013"/>
    <w:rsid w:val="00AC62C4"/>
    <w:rsid w:val="00AC72AF"/>
    <w:rsid w:val="00AC7550"/>
    <w:rsid w:val="00AC78BB"/>
    <w:rsid w:val="00AC7C30"/>
    <w:rsid w:val="00AC7C91"/>
    <w:rsid w:val="00AD0501"/>
    <w:rsid w:val="00AD05AE"/>
    <w:rsid w:val="00AD05CF"/>
    <w:rsid w:val="00AD0BC2"/>
    <w:rsid w:val="00AD0CDE"/>
    <w:rsid w:val="00AD0CED"/>
    <w:rsid w:val="00AD0DB6"/>
    <w:rsid w:val="00AD0DD4"/>
    <w:rsid w:val="00AD1595"/>
    <w:rsid w:val="00AD1CF7"/>
    <w:rsid w:val="00AD1D84"/>
    <w:rsid w:val="00AD20AE"/>
    <w:rsid w:val="00AD2D11"/>
    <w:rsid w:val="00AD2FB7"/>
    <w:rsid w:val="00AD2FED"/>
    <w:rsid w:val="00AD30FF"/>
    <w:rsid w:val="00AD380A"/>
    <w:rsid w:val="00AD3D30"/>
    <w:rsid w:val="00AD3D7E"/>
    <w:rsid w:val="00AD3FA2"/>
    <w:rsid w:val="00AD4780"/>
    <w:rsid w:val="00AD4877"/>
    <w:rsid w:val="00AD4BD2"/>
    <w:rsid w:val="00AD4C81"/>
    <w:rsid w:val="00AD5190"/>
    <w:rsid w:val="00AD52E7"/>
    <w:rsid w:val="00AD5439"/>
    <w:rsid w:val="00AD54A1"/>
    <w:rsid w:val="00AD55D2"/>
    <w:rsid w:val="00AD5959"/>
    <w:rsid w:val="00AD5AD9"/>
    <w:rsid w:val="00AD5BE4"/>
    <w:rsid w:val="00AD6001"/>
    <w:rsid w:val="00AD67B5"/>
    <w:rsid w:val="00AD6A9C"/>
    <w:rsid w:val="00AD6D50"/>
    <w:rsid w:val="00AD6E06"/>
    <w:rsid w:val="00AD6F71"/>
    <w:rsid w:val="00AD72E8"/>
    <w:rsid w:val="00AD747B"/>
    <w:rsid w:val="00AD74F4"/>
    <w:rsid w:val="00AD7549"/>
    <w:rsid w:val="00AD7703"/>
    <w:rsid w:val="00AD771A"/>
    <w:rsid w:val="00AD773F"/>
    <w:rsid w:val="00AD7762"/>
    <w:rsid w:val="00AD77C5"/>
    <w:rsid w:val="00AD7961"/>
    <w:rsid w:val="00AD7A24"/>
    <w:rsid w:val="00AD7C74"/>
    <w:rsid w:val="00AE0691"/>
    <w:rsid w:val="00AE0C5B"/>
    <w:rsid w:val="00AE11E0"/>
    <w:rsid w:val="00AE1991"/>
    <w:rsid w:val="00AE19F7"/>
    <w:rsid w:val="00AE1F71"/>
    <w:rsid w:val="00AE20D3"/>
    <w:rsid w:val="00AE22FF"/>
    <w:rsid w:val="00AE2B41"/>
    <w:rsid w:val="00AE2F26"/>
    <w:rsid w:val="00AE309A"/>
    <w:rsid w:val="00AE334F"/>
    <w:rsid w:val="00AE354E"/>
    <w:rsid w:val="00AE3745"/>
    <w:rsid w:val="00AE3859"/>
    <w:rsid w:val="00AE3BF3"/>
    <w:rsid w:val="00AE3C29"/>
    <w:rsid w:val="00AE3FAB"/>
    <w:rsid w:val="00AE4122"/>
    <w:rsid w:val="00AE4383"/>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69C"/>
    <w:rsid w:val="00AE7704"/>
    <w:rsid w:val="00AE7822"/>
    <w:rsid w:val="00AE78F4"/>
    <w:rsid w:val="00AE7957"/>
    <w:rsid w:val="00AE79D1"/>
    <w:rsid w:val="00AE7C3A"/>
    <w:rsid w:val="00AE7D41"/>
    <w:rsid w:val="00AE7E12"/>
    <w:rsid w:val="00AE7E1F"/>
    <w:rsid w:val="00AE7EC5"/>
    <w:rsid w:val="00AF0172"/>
    <w:rsid w:val="00AF038D"/>
    <w:rsid w:val="00AF0A5A"/>
    <w:rsid w:val="00AF0B5C"/>
    <w:rsid w:val="00AF101F"/>
    <w:rsid w:val="00AF15D2"/>
    <w:rsid w:val="00AF19B7"/>
    <w:rsid w:val="00AF1D19"/>
    <w:rsid w:val="00AF1E0B"/>
    <w:rsid w:val="00AF24A3"/>
    <w:rsid w:val="00AF2B91"/>
    <w:rsid w:val="00AF2CFE"/>
    <w:rsid w:val="00AF2F17"/>
    <w:rsid w:val="00AF33E2"/>
    <w:rsid w:val="00AF3413"/>
    <w:rsid w:val="00AF3475"/>
    <w:rsid w:val="00AF3628"/>
    <w:rsid w:val="00AF3E3A"/>
    <w:rsid w:val="00AF4084"/>
    <w:rsid w:val="00AF48D7"/>
    <w:rsid w:val="00AF48F5"/>
    <w:rsid w:val="00AF4C4E"/>
    <w:rsid w:val="00AF55BC"/>
    <w:rsid w:val="00AF57FF"/>
    <w:rsid w:val="00AF59F2"/>
    <w:rsid w:val="00AF5E49"/>
    <w:rsid w:val="00AF6BBE"/>
    <w:rsid w:val="00AF7193"/>
    <w:rsid w:val="00AF7497"/>
    <w:rsid w:val="00AF7582"/>
    <w:rsid w:val="00AF75E3"/>
    <w:rsid w:val="00AF7DED"/>
    <w:rsid w:val="00AF7EDA"/>
    <w:rsid w:val="00AF7FC9"/>
    <w:rsid w:val="00B000CD"/>
    <w:rsid w:val="00B001D9"/>
    <w:rsid w:val="00B007E9"/>
    <w:rsid w:val="00B00998"/>
    <w:rsid w:val="00B012EB"/>
    <w:rsid w:val="00B016C3"/>
    <w:rsid w:val="00B01707"/>
    <w:rsid w:val="00B01C00"/>
    <w:rsid w:val="00B01C0A"/>
    <w:rsid w:val="00B01FB2"/>
    <w:rsid w:val="00B027F0"/>
    <w:rsid w:val="00B02A99"/>
    <w:rsid w:val="00B02B00"/>
    <w:rsid w:val="00B02E36"/>
    <w:rsid w:val="00B03079"/>
    <w:rsid w:val="00B031BB"/>
    <w:rsid w:val="00B031E9"/>
    <w:rsid w:val="00B032B7"/>
    <w:rsid w:val="00B038CE"/>
    <w:rsid w:val="00B03A76"/>
    <w:rsid w:val="00B03B24"/>
    <w:rsid w:val="00B04570"/>
    <w:rsid w:val="00B0461A"/>
    <w:rsid w:val="00B046A4"/>
    <w:rsid w:val="00B0484F"/>
    <w:rsid w:val="00B05208"/>
    <w:rsid w:val="00B05EDF"/>
    <w:rsid w:val="00B0612D"/>
    <w:rsid w:val="00B06B38"/>
    <w:rsid w:val="00B06BD5"/>
    <w:rsid w:val="00B06C2B"/>
    <w:rsid w:val="00B06F6A"/>
    <w:rsid w:val="00B0728D"/>
    <w:rsid w:val="00B10500"/>
    <w:rsid w:val="00B106D9"/>
    <w:rsid w:val="00B10ED8"/>
    <w:rsid w:val="00B11651"/>
    <w:rsid w:val="00B11933"/>
    <w:rsid w:val="00B11B30"/>
    <w:rsid w:val="00B11C22"/>
    <w:rsid w:val="00B11E54"/>
    <w:rsid w:val="00B11E9F"/>
    <w:rsid w:val="00B12373"/>
    <w:rsid w:val="00B12933"/>
    <w:rsid w:val="00B12978"/>
    <w:rsid w:val="00B12D84"/>
    <w:rsid w:val="00B12EC5"/>
    <w:rsid w:val="00B12FF7"/>
    <w:rsid w:val="00B12FFA"/>
    <w:rsid w:val="00B1306F"/>
    <w:rsid w:val="00B13EB6"/>
    <w:rsid w:val="00B13F3D"/>
    <w:rsid w:val="00B149F3"/>
    <w:rsid w:val="00B149F8"/>
    <w:rsid w:val="00B15289"/>
    <w:rsid w:val="00B1547A"/>
    <w:rsid w:val="00B1549B"/>
    <w:rsid w:val="00B15717"/>
    <w:rsid w:val="00B1577B"/>
    <w:rsid w:val="00B15D39"/>
    <w:rsid w:val="00B15D73"/>
    <w:rsid w:val="00B160EA"/>
    <w:rsid w:val="00B162C1"/>
    <w:rsid w:val="00B169A0"/>
    <w:rsid w:val="00B16CB7"/>
    <w:rsid w:val="00B16D34"/>
    <w:rsid w:val="00B1710C"/>
    <w:rsid w:val="00B171A6"/>
    <w:rsid w:val="00B17382"/>
    <w:rsid w:val="00B17CBD"/>
    <w:rsid w:val="00B17DC6"/>
    <w:rsid w:val="00B17E12"/>
    <w:rsid w:val="00B20790"/>
    <w:rsid w:val="00B208D8"/>
    <w:rsid w:val="00B20B9F"/>
    <w:rsid w:val="00B20D78"/>
    <w:rsid w:val="00B20F2E"/>
    <w:rsid w:val="00B21225"/>
    <w:rsid w:val="00B2136D"/>
    <w:rsid w:val="00B2187E"/>
    <w:rsid w:val="00B2194D"/>
    <w:rsid w:val="00B219C1"/>
    <w:rsid w:val="00B21DF9"/>
    <w:rsid w:val="00B21F02"/>
    <w:rsid w:val="00B2283A"/>
    <w:rsid w:val="00B229CC"/>
    <w:rsid w:val="00B234C4"/>
    <w:rsid w:val="00B23540"/>
    <w:rsid w:val="00B237EE"/>
    <w:rsid w:val="00B239E0"/>
    <w:rsid w:val="00B23BE8"/>
    <w:rsid w:val="00B23D7E"/>
    <w:rsid w:val="00B24559"/>
    <w:rsid w:val="00B24835"/>
    <w:rsid w:val="00B24A16"/>
    <w:rsid w:val="00B24C6D"/>
    <w:rsid w:val="00B24DD8"/>
    <w:rsid w:val="00B24DD9"/>
    <w:rsid w:val="00B24EBA"/>
    <w:rsid w:val="00B25416"/>
    <w:rsid w:val="00B2551A"/>
    <w:rsid w:val="00B25786"/>
    <w:rsid w:val="00B25B2B"/>
    <w:rsid w:val="00B25B4F"/>
    <w:rsid w:val="00B26083"/>
    <w:rsid w:val="00B260AE"/>
    <w:rsid w:val="00B26DD2"/>
    <w:rsid w:val="00B26F05"/>
    <w:rsid w:val="00B27030"/>
    <w:rsid w:val="00B275A0"/>
    <w:rsid w:val="00B27A68"/>
    <w:rsid w:val="00B27BC5"/>
    <w:rsid w:val="00B3078E"/>
    <w:rsid w:val="00B30AAD"/>
    <w:rsid w:val="00B310D4"/>
    <w:rsid w:val="00B31165"/>
    <w:rsid w:val="00B31276"/>
    <w:rsid w:val="00B31885"/>
    <w:rsid w:val="00B318FA"/>
    <w:rsid w:val="00B323E8"/>
    <w:rsid w:val="00B323F7"/>
    <w:rsid w:val="00B32428"/>
    <w:rsid w:val="00B326AD"/>
    <w:rsid w:val="00B32D6B"/>
    <w:rsid w:val="00B33273"/>
    <w:rsid w:val="00B33700"/>
    <w:rsid w:val="00B3383B"/>
    <w:rsid w:val="00B33C88"/>
    <w:rsid w:val="00B33EC4"/>
    <w:rsid w:val="00B34386"/>
    <w:rsid w:val="00B34444"/>
    <w:rsid w:val="00B34AAC"/>
    <w:rsid w:val="00B34E13"/>
    <w:rsid w:val="00B3506C"/>
    <w:rsid w:val="00B35588"/>
    <w:rsid w:val="00B35BE8"/>
    <w:rsid w:val="00B363D8"/>
    <w:rsid w:val="00B365E4"/>
    <w:rsid w:val="00B36A7B"/>
    <w:rsid w:val="00B36B86"/>
    <w:rsid w:val="00B370E8"/>
    <w:rsid w:val="00B377E2"/>
    <w:rsid w:val="00B37904"/>
    <w:rsid w:val="00B37955"/>
    <w:rsid w:val="00B37BCF"/>
    <w:rsid w:val="00B37C34"/>
    <w:rsid w:val="00B37E2C"/>
    <w:rsid w:val="00B40204"/>
    <w:rsid w:val="00B4064E"/>
    <w:rsid w:val="00B407CD"/>
    <w:rsid w:val="00B40809"/>
    <w:rsid w:val="00B40A36"/>
    <w:rsid w:val="00B40AA4"/>
    <w:rsid w:val="00B40EEA"/>
    <w:rsid w:val="00B41347"/>
    <w:rsid w:val="00B41475"/>
    <w:rsid w:val="00B42036"/>
    <w:rsid w:val="00B424D3"/>
    <w:rsid w:val="00B42595"/>
    <w:rsid w:val="00B4276C"/>
    <w:rsid w:val="00B429A3"/>
    <w:rsid w:val="00B42DB1"/>
    <w:rsid w:val="00B42F8B"/>
    <w:rsid w:val="00B430E0"/>
    <w:rsid w:val="00B43644"/>
    <w:rsid w:val="00B43C74"/>
    <w:rsid w:val="00B43D69"/>
    <w:rsid w:val="00B441E8"/>
    <w:rsid w:val="00B442B0"/>
    <w:rsid w:val="00B44377"/>
    <w:rsid w:val="00B443D0"/>
    <w:rsid w:val="00B444BF"/>
    <w:rsid w:val="00B4465B"/>
    <w:rsid w:val="00B4467D"/>
    <w:rsid w:val="00B446BD"/>
    <w:rsid w:val="00B449AD"/>
    <w:rsid w:val="00B44B36"/>
    <w:rsid w:val="00B451D3"/>
    <w:rsid w:val="00B4525A"/>
    <w:rsid w:val="00B453A2"/>
    <w:rsid w:val="00B456A3"/>
    <w:rsid w:val="00B45A54"/>
    <w:rsid w:val="00B45BF6"/>
    <w:rsid w:val="00B45F03"/>
    <w:rsid w:val="00B46086"/>
    <w:rsid w:val="00B460DF"/>
    <w:rsid w:val="00B4650A"/>
    <w:rsid w:val="00B46523"/>
    <w:rsid w:val="00B46759"/>
    <w:rsid w:val="00B467D1"/>
    <w:rsid w:val="00B468B0"/>
    <w:rsid w:val="00B46BF9"/>
    <w:rsid w:val="00B46D2C"/>
    <w:rsid w:val="00B46FA3"/>
    <w:rsid w:val="00B47395"/>
    <w:rsid w:val="00B47B98"/>
    <w:rsid w:val="00B47E13"/>
    <w:rsid w:val="00B500AB"/>
    <w:rsid w:val="00B500D0"/>
    <w:rsid w:val="00B5019A"/>
    <w:rsid w:val="00B50303"/>
    <w:rsid w:val="00B5052D"/>
    <w:rsid w:val="00B5073C"/>
    <w:rsid w:val="00B5080B"/>
    <w:rsid w:val="00B50919"/>
    <w:rsid w:val="00B51022"/>
    <w:rsid w:val="00B51129"/>
    <w:rsid w:val="00B5180B"/>
    <w:rsid w:val="00B51840"/>
    <w:rsid w:val="00B51A08"/>
    <w:rsid w:val="00B51AF0"/>
    <w:rsid w:val="00B51D5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4B7"/>
    <w:rsid w:val="00B545A2"/>
    <w:rsid w:val="00B54EF7"/>
    <w:rsid w:val="00B55069"/>
    <w:rsid w:val="00B5509E"/>
    <w:rsid w:val="00B5556F"/>
    <w:rsid w:val="00B5562C"/>
    <w:rsid w:val="00B5584A"/>
    <w:rsid w:val="00B55CCC"/>
    <w:rsid w:val="00B55D39"/>
    <w:rsid w:val="00B56929"/>
    <w:rsid w:val="00B56C44"/>
    <w:rsid w:val="00B56EC0"/>
    <w:rsid w:val="00B571EB"/>
    <w:rsid w:val="00B57277"/>
    <w:rsid w:val="00B579BD"/>
    <w:rsid w:val="00B57E19"/>
    <w:rsid w:val="00B57F51"/>
    <w:rsid w:val="00B6000E"/>
    <w:rsid w:val="00B6031F"/>
    <w:rsid w:val="00B60863"/>
    <w:rsid w:val="00B60DB5"/>
    <w:rsid w:val="00B6151A"/>
    <w:rsid w:val="00B6186E"/>
    <w:rsid w:val="00B62330"/>
    <w:rsid w:val="00B6307B"/>
    <w:rsid w:val="00B63639"/>
    <w:rsid w:val="00B63771"/>
    <w:rsid w:val="00B63DE3"/>
    <w:rsid w:val="00B640E4"/>
    <w:rsid w:val="00B6471D"/>
    <w:rsid w:val="00B64797"/>
    <w:rsid w:val="00B647F5"/>
    <w:rsid w:val="00B649C8"/>
    <w:rsid w:val="00B64AAD"/>
    <w:rsid w:val="00B64BFA"/>
    <w:rsid w:val="00B64CAA"/>
    <w:rsid w:val="00B6506E"/>
    <w:rsid w:val="00B65764"/>
    <w:rsid w:val="00B65A6B"/>
    <w:rsid w:val="00B65D9E"/>
    <w:rsid w:val="00B65DDD"/>
    <w:rsid w:val="00B660C9"/>
    <w:rsid w:val="00B66396"/>
    <w:rsid w:val="00B667AA"/>
    <w:rsid w:val="00B66B90"/>
    <w:rsid w:val="00B67183"/>
    <w:rsid w:val="00B6764C"/>
    <w:rsid w:val="00B6791D"/>
    <w:rsid w:val="00B67A67"/>
    <w:rsid w:val="00B70033"/>
    <w:rsid w:val="00B7047D"/>
    <w:rsid w:val="00B706C8"/>
    <w:rsid w:val="00B70886"/>
    <w:rsid w:val="00B7091D"/>
    <w:rsid w:val="00B70B1A"/>
    <w:rsid w:val="00B70F26"/>
    <w:rsid w:val="00B71112"/>
    <w:rsid w:val="00B7117E"/>
    <w:rsid w:val="00B7210F"/>
    <w:rsid w:val="00B72520"/>
    <w:rsid w:val="00B72ABA"/>
    <w:rsid w:val="00B72EA7"/>
    <w:rsid w:val="00B72FAF"/>
    <w:rsid w:val="00B7340E"/>
    <w:rsid w:val="00B73661"/>
    <w:rsid w:val="00B73974"/>
    <w:rsid w:val="00B740B5"/>
    <w:rsid w:val="00B74987"/>
    <w:rsid w:val="00B74DB4"/>
    <w:rsid w:val="00B74DD4"/>
    <w:rsid w:val="00B74F59"/>
    <w:rsid w:val="00B75031"/>
    <w:rsid w:val="00B753E0"/>
    <w:rsid w:val="00B75A5D"/>
    <w:rsid w:val="00B75EF4"/>
    <w:rsid w:val="00B75FB9"/>
    <w:rsid w:val="00B760B0"/>
    <w:rsid w:val="00B7613C"/>
    <w:rsid w:val="00B76268"/>
    <w:rsid w:val="00B766B9"/>
    <w:rsid w:val="00B768DA"/>
    <w:rsid w:val="00B772C4"/>
    <w:rsid w:val="00B7764E"/>
    <w:rsid w:val="00B77CBB"/>
    <w:rsid w:val="00B77F2F"/>
    <w:rsid w:val="00B801FE"/>
    <w:rsid w:val="00B805FE"/>
    <w:rsid w:val="00B8091A"/>
    <w:rsid w:val="00B80AA5"/>
    <w:rsid w:val="00B80E1F"/>
    <w:rsid w:val="00B81937"/>
    <w:rsid w:val="00B8193F"/>
    <w:rsid w:val="00B819A0"/>
    <w:rsid w:val="00B81B65"/>
    <w:rsid w:val="00B81BF1"/>
    <w:rsid w:val="00B81C0D"/>
    <w:rsid w:val="00B81C67"/>
    <w:rsid w:val="00B81CA0"/>
    <w:rsid w:val="00B81E31"/>
    <w:rsid w:val="00B81ED1"/>
    <w:rsid w:val="00B81FA8"/>
    <w:rsid w:val="00B81FD5"/>
    <w:rsid w:val="00B82086"/>
    <w:rsid w:val="00B82350"/>
    <w:rsid w:val="00B829DD"/>
    <w:rsid w:val="00B82D50"/>
    <w:rsid w:val="00B83369"/>
    <w:rsid w:val="00B834D5"/>
    <w:rsid w:val="00B83524"/>
    <w:rsid w:val="00B83618"/>
    <w:rsid w:val="00B83AAC"/>
    <w:rsid w:val="00B8412B"/>
    <w:rsid w:val="00B8421F"/>
    <w:rsid w:val="00B842DF"/>
    <w:rsid w:val="00B842F8"/>
    <w:rsid w:val="00B845F5"/>
    <w:rsid w:val="00B84647"/>
    <w:rsid w:val="00B84C65"/>
    <w:rsid w:val="00B85151"/>
    <w:rsid w:val="00B8519A"/>
    <w:rsid w:val="00B85354"/>
    <w:rsid w:val="00B85359"/>
    <w:rsid w:val="00B85E50"/>
    <w:rsid w:val="00B860FF"/>
    <w:rsid w:val="00B86547"/>
    <w:rsid w:val="00B86570"/>
    <w:rsid w:val="00B867CF"/>
    <w:rsid w:val="00B86885"/>
    <w:rsid w:val="00B86B07"/>
    <w:rsid w:val="00B86E63"/>
    <w:rsid w:val="00B8717B"/>
    <w:rsid w:val="00B87A2B"/>
    <w:rsid w:val="00B87E38"/>
    <w:rsid w:val="00B90393"/>
    <w:rsid w:val="00B9119C"/>
    <w:rsid w:val="00B912B8"/>
    <w:rsid w:val="00B9174C"/>
    <w:rsid w:val="00B919E5"/>
    <w:rsid w:val="00B91D51"/>
    <w:rsid w:val="00B91E3E"/>
    <w:rsid w:val="00B9236B"/>
    <w:rsid w:val="00B9252F"/>
    <w:rsid w:val="00B9256A"/>
    <w:rsid w:val="00B92E9B"/>
    <w:rsid w:val="00B93ABA"/>
    <w:rsid w:val="00B93B03"/>
    <w:rsid w:val="00B93B9D"/>
    <w:rsid w:val="00B93C54"/>
    <w:rsid w:val="00B94015"/>
    <w:rsid w:val="00B940EA"/>
    <w:rsid w:val="00B941CB"/>
    <w:rsid w:val="00B9434F"/>
    <w:rsid w:val="00B94389"/>
    <w:rsid w:val="00B948D2"/>
    <w:rsid w:val="00B94B78"/>
    <w:rsid w:val="00B94F23"/>
    <w:rsid w:val="00B95183"/>
    <w:rsid w:val="00B956E2"/>
    <w:rsid w:val="00B95C93"/>
    <w:rsid w:val="00B95CFE"/>
    <w:rsid w:val="00B95EB9"/>
    <w:rsid w:val="00B95F13"/>
    <w:rsid w:val="00B95F88"/>
    <w:rsid w:val="00B96732"/>
    <w:rsid w:val="00B9695D"/>
    <w:rsid w:val="00B969C8"/>
    <w:rsid w:val="00B96C41"/>
    <w:rsid w:val="00B96D43"/>
    <w:rsid w:val="00B9712D"/>
    <w:rsid w:val="00B9797F"/>
    <w:rsid w:val="00B97B95"/>
    <w:rsid w:val="00B97D07"/>
    <w:rsid w:val="00B97D9A"/>
    <w:rsid w:val="00B97F08"/>
    <w:rsid w:val="00BA04DB"/>
    <w:rsid w:val="00BA08C9"/>
    <w:rsid w:val="00BA0BFB"/>
    <w:rsid w:val="00BA11F2"/>
    <w:rsid w:val="00BA12CA"/>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33"/>
    <w:rsid w:val="00BA52BC"/>
    <w:rsid w:val="00BA539D"/>
    <w:rsid w:val="00BA53F3"/>
    <w:rsid w:val="00BA54CB"/>
    <w:rsid w:val="00BA559B"/>
    <w:rsid w:val="00BA5A1C"/>
    <w:rsid w:val="00BA5B9E"/>
    <w:rsid w:val="00BA60D1"/>
    <w:rsid w:val="00BA61F2"/>
    <w:rsid w:val="00BA6308"/>
    <w:rsid w:val="00BA651B"/>
    <w:rsid w:val="00BA667B"/>
    <w:rsid w:val="00BA6BEC"/>
    <w:rsid w:val="00BA72BC"/>
    <w:rsid w:val="00BA7354"/>
    <w:rsid w:val="00BA7414"/>
    <w:rsid w:val="00BA7B99"/>
    <w:rsid w:val="00BA7CC6"/>
    <w:rsid w:val="00BB0029"/>
    <w:rsid w:val="00BB09AA"/>
    <w:rsid w:val="00BB0A68"/>
    <w:rsid w:val="00BB0C4F"/>
    <w:rsid w:val="00BB0EBE"/>
    <w:rsid w:val="00BB0FEB"/>
    <w:rsid w:val="00BB0FEF"/>
    <w:rsid w:val="00BB1209"/>
    <w:rsid w:val="00BB1301"/>
    <w:rsid w:val="00BB1479"/>
    <w:rsid w:val="00BB15C1"/>
    <w:rsid w:val="00BB192A"/>
    <w:rsid w:val="00BB1CC8"/>
    <w:rsid w:val="00BB1E31"/>
    <w:rsid w:val="00BB2616"/>
    <w:rsid w:val="00BB2CE9"/>
    <w:rsid w:val="00BB2D45"/>
    <w:rsid w:val="00BB2F6A"/>
    <w:rsid w:val="00BB305D"/>
    <w:rsid w:val="00BB359D"/>
    <w:rsid w:val="00BB3907"/>
    <w:rsid w:val="00BB3961"/>
    <w:rsid w:val="00BB3E97"/>
    <w:rsid w:val="00BB4DC4"/>
    <w:rsid w:val="00BB4E3E"/>
    <w:rsid w:val="00BB4FFA"/>
    <w:rsid w:val="00BB53D9"/>
    <w:rsid w:val="00BB55F2"/>
    <w:rsid w:val="00BB5C0B"/>
    <w:rsid w:val="00BB6B84"/>
    <w:rsid w:val="00BB6D1A"/>
    <w:rsid w:val="00BB6EF9"/>
    <w:rsid w:val="00BB766E"/>
    <w:rsid w:val="00BB7732"/>
    <w:rsid w:val="00BB773C"/>
    <w:rsid w:val="00BB77E8"/>
    <w:rsid w:val="00BB79C6"/>
    <w:rsid w:val="00BB7DCA"/>
    <w:rsid w:val="00BB7FDD"/>
    <w:rsid w:val="00BC0043"/>
    <w:rsid w:val="00BC121E"/>
    <w:rsid w:val="00BC1283"/>
    <w:rsid w:val="00BC1887"/>
    <w:rsid w:val="00BC1894"/>
    <w:rsid w:val="00BC1943"/>
    <w:rsid w:val="00BC1A15"/>
    <w:rsid w:val="00BC1B6D"/>
    <w:rsid w:val="00BC1F06"/>
    <w:rsid w:val="00BC1FF8"/>
    <w:rsid w:val="00BC235A"/>
    <w:rsid w:val="00BC2405"/>
    <w:rsid w:val="00BC250C"/>
    <w:rsid w:val="00BC2868"/>
    <w:rsid w:val="00BC2D22"/>
    <w:rsid w:val="00BC2FD9"/>
    <w:rsid w:val="00BC310E"/>
    <w:rsid w:val="00BC3327"/>
    <w:rsid w:val="00BC41F2"/>
    <w:rsid w:val="00BC450E"/>
    <w:rsid w:val="00BC45CD"/>
    <w:rsid w:val="00BC45FB"/>
    <w:rsid w:val="00BC47A6"/>
    <w:rsid w:val="00BC4AE8"/>
    <w:rsid w:val="00BC4B41"/>
    <w:rsid w:val="00BC4C8D"/>
    <w:rsid w:val="00BC55E5"/>
    <w:rsid w:val="00BC58B6"/>
    <w:rsid w:val="00BC59B9"/>
    <w:rsid w:val="00BC5ABE"/>
    <w:rsid w:val="00BC5C7E"/>
    <w:rsid w:val="00BC5E3E"/>
    <w:rsid w:val="00BC5EBB"/>
    <w:rsid w:val="00BC6291"/>
    <w:rsid w:val="00BC64A5"/>
    <w:rsid w:val="00BC6640"/>
    <w:rsid w:val="00BC68FB"/>
    <w:rsid w:val="00BC76D7"/>
    <w:rsid w:val="00BC7923"/>
    <w:rsid w:val="00BD00AB"/>
    <w:rsid w:val="00BD08E5"/>
    <w:rsid w:val="00BD0A24"/>
    <w:rsid w:val="00BD11FA"/>
    <w:rsid w:val="00BD1380"/>
    <w:rsid w:val="00BD14F5"/>
    <w:rsid w:val="00BD186E"/>
    <w:rsid w:val="00BD1DFE"/>
    <w:rsid w:val="00BD257E"/>
    <w:rsid w:val="00BD2833"/>
    <w:rsid w:val="00BD295A"/>
    <w:rsid w:val="00BD2982"/>
    <w:rsid w:val="00BD2BE6"/>
    <w:rsid w:val="00BD2E27"/>
    <w:rsid w:val="00BD2FC5"/>
    <w:rsid w:val="00BD3483"/>
    <w:rsid w:val="00BD3BCF"/>
    <w:rsid w:val="00BD3D97"/>
    <w:rsid w:val="00BD4341"/>
    <w:rsid w:val="00BD43F5"/>
    <w:rsid w:val="00BD46CF"/>
    <w:rsid w:val="00BD4924"/>
    <w:rsid w:val="00BD4D6F"/>
    <w:rsid w:val="00BD52EE"/>
    <w:rsid w:val="00BD536A"/>
    <w:rsid w:val="00BD5701"/>
    <w:rsid w:val="00BD63DE"/>
    <w:rsid w:val="00BD65DA"/>
    <w:rsid w:val="00BD6C2F"/>
    <w:rsid w:val="00BD6C8C"/>
    <w:rsid w:val="00BD6D77"/>
    <w:rsid w:val="00BD6E45"/>
    <w:rsid w:val="00BD70DE"/>
    <w:rsid w:val="00BD795A"/>
    <w:rsid w:val="00BD7C76"/>
    <w:rsid w:val="00BD7F86"/>
    <w:rsid w:val="00BE0465"/>
    <w:rsid w:val="00BE05DD"/>
    <w:rsid w:val="00BE0766"/>
    <w:rsid w:val="00BE1007"/>
    <w:rsid w:val="00BE1482"/>
    <w:rsid w:val="00BE154C"/>
    <w:rsid w:val="00BE15CD"/>
    <w:rsid w:val="00BE2A25"/>
    <w:rsid w:val="00BE2C46"/>
    <w:rsid w:val="00BE2F37"/>
    <w:rsid w:val="00BE3807"/>
    <w:rsid w:val="00BE3BFC"/>
    <w:rsid w:val="00BE40AB"/>
    <w:rsid w:val="00BE4809"/>
    <w:rsid w:val="00BE48B9"/>
    <w:rsid w:val="00BE4B99"/>
    <w:rsid w:val="00BE4BE9"/>
    <w:rsid w:val="00BE4F21"/>
    <w:rsid w:val="00BE5148"/>
    <w:rsid w:val="00BE5E67"/>
    <w:rsid w:val="00BE6061"/>
    <w:rsid w:val="00BE6B3B"/>
    <w:rsid w:val="00BE6E85"/>
    <w:rsid w:val="00BE753C"/>
    <w:rsid w:val="00BE787D"/>
    <w:rsid w:val="00BE7935"/>
    <w:rsid w:val="00BE7AC4"/>
    <w:rsid w:val="00BE7B50"/>
    <w:rsid w:val="00BE7C72"/>
    <w:rsid w:val="00BE7E7F"/>
    <w:rsid w:val="00BF1080"/>
    <w:rsid w:val="00BF1AF4"/>
    <w:rsid w:val="00BF1BBA"/>
    <w:rsid w:val="00BF21CA"/>
    <w:rsid w:val="00BF224A"/>
    <w:rsid w:val="00BF2262"/>
    <w:rsid w:val="00BF34C0"/>
    <w:rsid w:val="00BF3FF9"/>
    <w:rsid w:val="00BF429F"/>
    <w:rsid w:val="00BF4ADF"/>
    <w:rsid w:val="00BF4F19"/>
    <w:rsid w:val="00BF4F7A"/>
    <w:rsid w:val="00BF4FF6"/>
    <w:rsid w:val="00BF50CE"/>
    <w:rsid w:val="00BF51AB"/>
    <w:rsid w:val="00BF5315"/>
    <w:rsid w:val="00BF5BD4"/>
    <w:rsid w:val="00BF5BFC"/>
    <w:rsid w:val="00BF5CD2"/>
    <w:rsid w:val="00BF607A"/>
    <w:rsid w:val="00BF607D"/>
    <w:rsid w:val="00BF6142"/>
    <w:rsid w:val="00BF6148"/>
    <w:rsid w:val="00BF64D4"/>
    <w:rsid w:val="00BF667B"/>
    <w:rsid w:val="00BF677F"/>
    <w:rsid w:val="00BF699B"/>
    <w:rsid w:val="00BF6A01"/>
    <w:rsid w:val="00BF6A1C"/>
    <w:rsid w:val="00BF6D20"/>
    <w:rsid w:val="00BF6F55"/>
    <w:rsid w:val="00BF7429"/>
    <w:rsid w:val="00BF752F"/>
    <w:rsid w:val="00BF7D11"/>
    <w:rsid w:val="00BF7E25"/>
    <w:rsid w:val="00C000D4"/>
    <w:rsid w:val="00C00134"/>
    <w:rsid w:val="00C00220"/>
    <w:rsid w:val="00C00AB9"/>
    <w:rsid w:val="00C00BFB"/>
    <w:rsid w:val="00C01486"/>
    <w:rsid w:val="00C014D8"/>
    <w:rsid w:val="00C01A7B"/>
    <w:rsid w:val="00C01BF1"/>
    <w:rsid w:val="00C01E4A"/>
    <w:rsid w:val="00C021B0"/>
    <w:rsid w:val="00C02301"/>
    <w:rsid w:val="00C02613"/>
    <w:rsid w:val="00C027DE"/>
    <w:rsid w:val="00C02A89"/>
    <w:rsid w:val="00C035BF"/>
    <w:rsid w:val="00C039C2"/>
    <w:rsid w:val="00C041B8"/>
    <w:rsid w:val="00C0425B"/>
    <w:rsid w:val="00C04261"/>
    <w:rsid w:val="00C04319"/>
    <w:rsid w:val="00C04BC4"/>
    <w:rsid w:val="00C04E1D"/>
    <w:rsid w:val="00C05066"/>
    <w:rsid w:val="00C05258"/>
    <w:rsid w:val="00C05369"/>
    <w:rsid w:val="00C057C4"/>
    <w:rsid w:val="00C059FB"/>
    <w:rsid w:val="00C05ED2"/>
    <w:rsid w:val="00C060DA"/>
    <w:rsid w:val="00C06860"/>
    <w:rsid w:val="00C068B2"/>
    <w:rsid w:val="00C06939"/>
    <w:rsid w:val="00C06B8B"/>
    <w:rsid w:val="00C06D0B"/>
    <w:rsid w:val="00C06FB3"/>
    <w:rsid w:val="00C06FEC"/>
    <w:rsid w:val="00C07206"/>
    <w:rsid w:val="00C07431"/>
    <w:rsid w:val="00C07566"/>
    <w:rsid w:val="00C07606"/>
    <w:rsid w:val="00C07717"/>
    <w:rsid w:val="00C077C5"/>
    <w:rsid w:val="00C07A94"/>
    <w:rsid w:val="00C07E4C"/>
    <w:rsid w:val="00C07EDF"/>
    <w:rsid w:val="00C1023F"/>
    <w:rsid w:val="00C10409"/>
    <w:rsid w:val="00C1042E"/>
    <w:rsid w:val="00C106CC"/>
    <w:rsid w:val="00C1166A"/>
    <w:rsid w:val="00C117C0"/>
    <w:rsid w:val="00C118D7"/>
    <w:rsid w:val="00C11BBC"/>
    <w:rsid w:val="00C124F7"/>
    <w:rsid w:val="00C127CC"/>
    <w:rsid w:val="00C12C6C"/>
    <w:rsid w:val="00C12E79"/>
    <w:rsid w:val="00C1329F"/>
    <w:rsid w:val="00C132AB"/>
    <w:rsid w:val="00C13638"/>
    <w:rsid w:val="00C136DE"/>
    <w:rsid w:val="00C13A3C"/>
    <w:rsid w:val="00C13E39"/>
    <w:rsid w:val="00C13E58"/>
    <w:rsid w:val="00C13E68"/>
    <w:rsid w:val="00C1411E"/>
    <w:rsid w:val="00C14207"/>
    <w:rsid w:val="00C142B3"/>
    <w:rsid w:val="00C143AC"/>
    <w:rsid w:val="00C143E2"/>
    <w:rsid w:val="00C14479"/>
    <w:rsid w:val="00C146F0"/>
    <w:rsid w:val="00C14E46"/>
    <w:rsid w:val="00C1535E"/>
    <w:rsid w:val="00C15ABB"/>
    <w:rsid w:val="00C15D55"/>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BE4"/>
    <w:rsid w:val="00C20CD9"/>
    <w:rsid w:val="00C210FA"/>
    <w:rsid w:val="00C21418"/>
    <w:rsid w:val="00C21550"/>
    <w:rsid w:val="00C21789"/>
    <w:rsid w:val="00C217B8"/>
    <w:rsid w:val="00C218AB"/>
    <w:rsid w:val="00C218E4"/>
    <w:rsid w:val="00C21E95"/>
    <w:rsid w:val="00C227EE"/>
    <w:rsid w:val="00C22A87"/>
    <w:rsid w:val="00C22DCE"/>
    <w:rsid w:val="00C2311E"/>
    <w:rsid w:val="00C235AD"/>
    <w:rsid w:val="00C238C3"/>
    <w:rsid w:val="00C23ABF"/>
    <w:rsid w:val="00C23ACD"/>
    <w:rsid w:val="00C23B71"/>
    <w:rsid w:val="00C24063"/>
    <w:rsid w:val="00C246CF"/>
    <w:rsid w:val="00C24902"/>
    <w:rsid w:val="00C24B39"/>
    <w:rsid w:val="00C24BA0"/>
    <w:rsid w:val="00C24D90"/>
    <w:rsid w:val="00C24FBC"/>
    <w:rsid w:val="00C25260"/>
    <w:rsid w:val="00C253E6"/>
    <w:rsid w:val="00C25475"/>
    <w:rsid w:val="00C2586D"/>
    <w:rsid w:val="00C2653B"/>
    <w:rsid w:val="00C26546"/>
    <w:rsid w:val="00C26908"/>
    <w:rsid w:val="00C26980"/>
    <w:rsid w:val="00C26FB5"/>
    <w:rsid w:val="00C27616"/>
    <w:rsid w:val="00C2765F"/>
    <w:rsid w:val="00C278D0"/>
    <w:rsid w:val="00C2799E"/>
    <w:rsid w:val="00C27F01"/>
    <w:rsid w:val="00C30604"/>
    <w:rsid w:val="00C3067B"/>
    <w:rsid w:val="00C3081C"/>
    <w:rsid w:val="00C3092B"/>
    <w:rsid w:val="00C30993"/>
    <w:rsid w:val="00C30C3F"/>
    <w:rsid w:val="00C30D15"/>
    <w:rsid w:val="00C30D36"/>
    <w:rsid w:val="00C30E15"/>
    <w:rsid w:val="00C30E7D"/>
    <w:rsid w:val="00C31056"/>
    <w:rsid w:val="00C310A7"/>
    <w:rsid w:val="00C312FB"/>
    <w:rsid w:val="00C3132B"/>
    <w:rsid w:val="00C3153E"/>
    <w:rsid w:val="00C315CA"/>
    <w:rsid w:val="00C3185F"/>
    <w:rsid w:val="00C3186B"/>
    <w:rsid w:val="00C318F6"/>
    <w:rsid w:val="00C31B83"/>
    <w:rsid w:val="00C31D37"/>
    <w:rsid w:val="00C31DC6"/>
    <w:rsid w:val="00C3206C"/>
    <w:rsid w:val="00C32224"/>
    <w:rsid w:val="00C324B1"/>
    <w:rsid w:val="00C3280F"/>
    <w:rsid w:val="00C32B3A"/>
    <w:rsid w:val="00C33020"/>
    <w:rsid w:val="00C33691"/>
    <w:rsid w:val="00C338B4"/>
    <w:rsid w:val="00C33947"/>
    <w:rsid w:val="00C3395D"/>
    <w:rsid w:val="00C33F6B"/>
    <w:rsid w:val="00C33FBE"/>
    <w:rsid w:val="00C34435"/>
    <w:rsid w:val="00C345BC"/>
    <w:rsid w:val="00C34607"/>
    <w:rsid w:val="00C346D2"/>
    <w:rsid w:val="00C3485A"/>
    <w:rsid w:val="00C34DB1"/>
    <w:rsid w:val="00C34DEE"/>
    <w:rsid w:val="00C3580A"/>
    <w:rsid w:val="00C35905"/>
    <w:rsid w:val="00C35D05"/>
    <w:rsid w:val="00C35E4C"/>
    <w:rsid w:val="00C36479"/>
    <w:rsid w:val="00C36574"/>
    <w:rsid w:val="00C36796"/>
    <w:rsid w:val="00C36844"/>
    <w:rsid w:val="00C40384"/>
    <w:rsid w:val="00C40675"/>
    <w:rsid w:val="00C4074D"/>
    <w:rsid w:val="00C4088B"/>
    <w:rsid w:val="00C40CDB"/>
    <w:rsid w:val="00C40D4E"/>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48A"/>
    <w:rsid w:val="00C45535"/>
    <w:rsid w:val="00C4583A"/>
    <w:rsid w:val="00C46055"/>
    <w:rsid w:val="00C462A2"/>
    <w:rsid w:val="00C4664F"/>
    <w:rsid w:val="00C469EB"/>
    <w:rsid w:val="00C46D85"/>
    <w:rsid w:val="00C46E5E"/>
    <w:rsid w:val="00C46F39"/>
    <w:rsid w:val="00C471D9"/>
    <w:rsid w:val="00C4721B"/>
    <w:rsid w:val="00C472FB"/>
    <w:rsid w:val="00C474A3"/>
    <w:rsid w:val="00C474C7"/>
    <w:rsid w:val="00C47572"/>
    <w:rsid w:val="00C476FA"/>
    <w:rsid w:val="00C47782"/>
    <w:rsid w:val="00C47DEC"/>
    <w:rsid w:val="00C502E1"/>
    <w:rsid w:val="00C506E8"/>
    <w:rsid w:val="00C5076C"/>
    <w:rsid w:val="00C50874"/>
    <w:rsid w:val="00C50BD9"/>
    <w:rsid w:val="00C50F5E"/>
    <w:rsid w:val="00C50F91"/>
    <w:rsid w:val="00C50FB3"/>
    <w:rsid w:val="00C51530"/>
    <w:rsid w:val="00C517E4"/>
    <w:rsid w:val="00C518A4"/>
    <w:rsid w:val="00C51D21"/>
    <w:rsid w:val="00C52BC1"/>
    <w:rsid w:val="00C52C5A"/>
    <w:rsid w:val="00C532E4"/>
    <w:rsid w:val="00C533EA"/>
    <w:rsid w:val="00C53420"/>
    <w:rsid w:val="00C5356A"/>
    <w:rsid w:val="00C5388D"/>
    <w:rsid w:val="00C53B23"/>
    <w:rsid w:val="00C53E34"/>
    <w:rsid w:val="00C5424B"/>
    <w:rsid w:val="00C542D0"/>
    <w:rsid w:val="00C5469A"/>
    <w:rsid w:val="00C548BF"/>
    <w:rsid w:val="00C549A8"/>
    <w:rsid w:val="00C54BCC"/>
    <w:rsid w:val="00C54C6F"/>
    <w:rsid w:val="00C54F64"/>
    <w:rsid w:val="00C5506D"/>
    <w:rsid w:val="00C5511F"/>
    <w:rsid w:val="00C55179"/>
    <w:rsid w:val="00C554D3"/>
    <w:rsid w:val="00C5573C"/>
    <w:rsid w:val="00C5586F"/>
    <w:rsid w:val="00C55C02"/>
    <w:rsid w:val="00C55CA7"/>
    <w:rsid w:val="00C56322"/>
    <w:rsid w:val="00C5666E"/>
    <w:rsid w:val="00C56705"/>
    <w:rsid w:val="00C568B0"/>
    <w:rsid w:val="00C577C8"/>
    <w:rsid w:val="00C5786D"/>
    <w:rsid w:val="00C578AA"/>
    <w:rsid w:val="00C57C2C"/>
    <w:rsid w:val="00C60143"/>
    <w:rsid w:val="00C60163"/>
    <w:rsid w:val="00C608B3"/>
    <w:rsid w:val="00C60A2E"/>
    <w:rsid w:val="00C60C82"/>
    <w:rsid w:val="00C60CE4"/>
    <w:rsid w:val="00C60FD9"/>
    <w:rsid w:val="00C6105E"/>
    <w:rsid w:val="00C61AB8"/>
    <w:rsid w:val="00C61DAA"/>
    <w:rsid w:val="00C61FA2"/>
    <w:rsid w:val="00C620F2"/>
    <w:rsid w:val="00C6222D"/>
    <w:rsid w:val="00C62246"/>
    <w:rsid w:val="00C622D3"/>
    <w:rsid w:val="00C623C2"/>
    <w:rsid w:val="00C62787"/>
    <w:rsid w:val="00C62987"/>
    <w:rsid w:val="00C6309D"/>
    <w:rsid w:val="00C630F8"/>
    <w:rsid w:val="00C63B8A"/>
    <w:rsid w:val="00C63C44"/>
    <w:rsid w:val="00C6410E"/>
    <w:rsid w:val="00C641A1"/>
    <w:rsid w:val="00C641DD"/>
    <w:rsid w:val="00C64355"/>
    <w:rsid w:val="00C64918"/>
    <w:rsid w:val="00C64FD5"/>
    <w:rsid w:val="00C65025"/>
    <w:rsid w:val="00C653B2"/>
    <w:rsid w:val="00C655B9"/>
    <w:rsid w:val="00C65769"/>
    <w:rsid w:val="00C6578E"/>
    <w:rsid w:val="00C657F0"/>
    <w:rsid w:val="00C65AB3"/>
    <w:rsid w:val="00C65AE5"/>
    <w:rsid w:val="00C660BA"/>
    <w:rsid w:val="00C66116"/>
    <w:rsid w:val="00C664C9"/>
    <w:rsid w:val="00C66670"/>
    <w:rsid w:val="00C667D9"/>
    <w:rsid w:val="00C66F73"/>
    <w:rsid w:val="00C672DF"/>
    <w:rsid w:val="00C701D6"/>
    <w:rsid w:val="00C708CC"/>
    <w:rsid w:val="00C71419"/>
    <w:rsid w:val="00C717CD"/>
    <w:rsid w:val="00C718A1"/>
    <w:rsid w:val="00C71BDA"/>
    <w:rsid w:val="00C71DAC"/>
    <w:rsid w:val="00C7206E"/>
    <w:rsid w:val="00C720CF"/>
    <w:rsid w:val="00C722B2"/>
    <w:rsid w:val="00C73836"/>
    <w:rsid w:val="00C738A1"/>
    <w:rsid w:val="00C738F2"/>
    <w:rsid w:val="00C73D19"/>
    <w:rsid w:val="00C73D1F"/>
    <w:rsid w:val="00C74148"/>
    <w:rsid w:val="00C74ED6"/>
    <w:rsid w:val="00C750D3"/>
    <w:rsid w:val="00C75446"/>
    <w:rsid w:val="00C75D25"/>
    <w:rsid w:val="00C76409"/>
    <w:rsid w:val="00C7650E"/>
    <w:rsid w:val="00C7680E"/>
    <w:rsid w:val="00C76A1A"/>
    <w:rsid w:val="00C76C2E"/>
    <w:rsid w:val="00C77232"/>
    <w:rsid w:val="00C77514"/>
    <w:rsid w:val="00C77A62"/>
    <w:rsid w:val="00C77BE9"/>
    <w:rsid w:val="00C80029"/>
    <w:rsid w:val="00C801FC"/>
    <w:rsid w:val="00C803D5"/>
    <w:rsid w:val="00C808A1"/>
    <w:rsid w:val="00C80B89"/>
    <w:rsid w:val="00C81115"/>
    <w:rsid w:val="00C81228"/>
    <w:rsid w:val="00C818C4"/>
    <w:rsid w:val="00C81A02"/>
    <w:rsid w:val="00C81EA7"/>
    <w:rsid w:val="00C82216"/>
    <w:rsid w:val="00C822B2"/>
    <w:rsid w:val="00C825B7"/>
    <w:rsid w:val="00C82C01"/>
    <w:rsid w:val="00C82EEF"/>
    <w:rsid w:val="00C82F1F"/>
    <w:rsid w:val="00C8300C"/>
    <w:rsid w:val="00C83018"/>
    <w:rsid w:val="00C833CA"/>
    <w:rsid w:val="00C83450"/>
    <w:rsid w:val="00C836B8"/>
    <w:rsid w:val="00C84430"/>
    <w:rsid w:val="00C844BC"/>
    <w:rsid w:val="00C84856"/>
    <w:rsid w:val="00C84882"/>
    <w:rsid w:val="00C8488F"/>
    <w:rsid w:val="00C84C2D"/>
    <w:rsid w:val="00C84CF7"/>
    <w:rsid w:val="00C8521E"/>
    <w:rsid w:val="00C85397"/>
    <w:rsid w:val="00C85596"/>
    <w:rsid w:val="00C855A6"/>
    <w:rsid w:val="00C858CE"/>
    <w:rsid w:val="00C85C6A"/>
    <w:rsid w:val="00C85CDC"/>
    <w:rsid w:val="00C86561"/>
    <w:rsid w:val="00C86C34"/>
    <w:rsid w:val="00C870C0"/>
    <w:rsid w:val="00C870E8"/>
    <w:rsid w:val="00C87218"/>
    <w:rsid w:val="00C8728B"/>
    <w:rsid w:val="00C873D7"/>
    <w:rsid w:val="00C876AA"/>
    <w:rsid w:val="00C87857"/>
    <w:rsid w:val="00C87946"/>
    <w:rsid w:val="00C87B77"/>
    <w:rsid w:val="00C9024D"/>
    <w:rsid w:val="00C902E3"/>
    <w:rsid w:val="00C904FD"/>
    <w:rsid w:val="00C9050F"/>
    <w:rsid w:val="00C9076B"/>
    <w:rsid w:val="00C907D6"/>
    <w:rsid w:val="00C90857"/>
    <w:rsid w:val="00C90BAA"/>
    <w:rsid w:val="00C910D2"/>
    <w:rsid w:val="00C91128"/>
    <w:rsid w:val="00C911C8"/>
    <w:rsid w:val="00C911D6"/>
    <w:rsid w:val="00C913A5"/>
    <w:rsid w:val="00C9178F"/>
    <w:rsid w:val="00C91883"/>
    <w:rsid w:val="00C920B1"/>
    <w:rsid w:val="00C92262"/>
    <w:rsid w:val="00C9285B"/>
    <w:rsid w:val="00C92880"/>
    <w:rsid w:val="00C9289F"/>
    <w:rsid w:val="00C92C0C"/>
    <w:rsid w:val="00C930CB"/>
    <w:rsid w:val="00C932DA"/>
    <w:rsid w:val="00C93E6D"/>
    <w:rsid w:val="00C9406D"/>
    <w:rsid w:val="00C94135"/>
    <w:rsid w:val="00C942A9"/>
    <w:rsid w:val="00C9443B"/>
    <w:rsid w:val="00C945DA"/>
    <w:rsid w:val="00C95715"/>
    <w:rsid w:val="00C95766"/>
    <w:rsid w:val="00C95A39"/>
    <w:rsid w:val="00C960DD"/>
    <w:rsid w:val="00C960E5"/>
    <w:rsid w:val="00C960F2"/>
    <w:rsid w:val="00C96211"/>
    <w:rsid w:val="00C963E5"/>
    <w:rsid w:val="00C9645A"/>
    <w:rsid w:val="00C96936"/>
    <w:rsid w:val="00C96F22"/>
    <w:rsid w:val="00C973E3"/>
    <w:rsid w:val="00C97A46"/>
    <w:rsid w:val="00C97DBC"/>
    <w:rsid w:val="00CA05D4"/>
    <w:rsid w:val="00CA080D"/>
    <w:rsid w:val="00CA0D83"/>
    <w:rsid w:val="00CA11B9"/>
    <w:rsid w:val="00CA1401"/>
    <w:rsid w:val="00CA2919"/>
    <w:rsid w:val="00CA2DED"/>
    <w:rsid w:val="00CA310D"/>
    <w:rsid w:val="00CA32A3"/>
    <w:rsid w:val="00CA343D"/>
    <w:rsid w:val="00CA38F0"/>
    <w:rsid w:val="00CA3919"/>
    <w:rsid w:val="00CA3FB1"/>
    <w:rsid w:val="00CA40A3"/>
    <w:rsid w:val="00CA4244"/>
    <w:rsid w:val="00CA458C"/>
    <w:rsid w:val="00CA4A44"/>
    <w:rsid w:val="00CA4B93"/>
    <w:rsid w:val="00CA4D3B"/>
    <w:rsid w:val="00CA4F90"/>
    <w:rsid w:val="00CA5A7C"/>
    <w:rsid w:val="00CA5B55"/>
    <w:rsid w:val="00CA6032"/>
    <w:rsid w:val="00CA6A2E"/>
    <w:rsid w:val="00CA6BD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3DED"/>
    <w:rsid w:val="00CB412A"/>
    <w:rsid w:val="00CB414D"/>
    <w:rsid w:val="00CB416D"/>
    <w:rsid w:val="00CB4193"/>
    <w:rsid w:val="00CB438A"/>
    <w:rsid w:val="00CB495F"/>
    <w:rsid w:val="00CB49CF"/>
    <w:rsid w:val="00CB4DA3"/>
    <w:rsid w:val="00CB536D"/>
    <w:rsid w:val="00CB541E"/>
    <w:rsid w:val="00CB5743"/>
    <w:rsid w:val="00CB5ED5"/>
    <w:rsid w:val="00CB5F40"/>
    <w:rsid w:val="00CB5F73"/>
    <w:rsid w:val="00CB6102"/>
    <w:rsid w:val="00CB6775"/>
    <w:rsid w:val="00CB67D7"/>
    <w:rsid w:val="00CB6C49"/>
    <w:rsid w:val="00CB6F56"/>
    <w:rsid w:val="00CB7B7F"/>
    <w:rsid w:val="00CB7F18"/>
    <w:rsid w:val="00CC0059"/>
    <w:rsid w:val="00CC0237"/>
    <w:rsid w:val="00CC0402"/>
    <w:rsid w:val="00CC05A0"/>
    <w:rsid w:val="00CC0AD3"/>
    <w:rsid w:val="00CC0E59"/>
    <w:rsid w:val="00CC1135"/>
    <w:rsid w:val="00CC121B"/>
    <w:rsid w:val="00CC14F9"/>
    <w:rsid w:val="00CC171B"/>
    <w:rsid w:val="00CC2004"/>
    <w:rsid w:val="00CC255F"/>
    <w:rsid w:val="00CC25FD"/>
    <w:rsid w:val="00CC2CE5"/>
    <w:rsid w:val="00CC2FFB"/>
    <w:rsid w:val="00CC3123"/>
    <w:rsid w:val="00CC34E0"/>
    <w:rsid w:val="00CC36D5"/>
    <w:rsid w:val="00CC36E4"/>
    <w:rsid w:val="00CC38C8"/>
    <w:rsid w:val="00CC3967"/>
    <w:rsid w:val="00CC3CE9"/>
    <w:rsid w:val="00CC3D3B"/>
    <w:rsid w:val="00CC3F4B"/>
    <w:rsid w:val="00CC3F6B"/>
    <w:rsid w:val="00CC417D"/>
    <w:rsid w:val="00CC42CA"/>
    <w:rsid w:val="00CC42DA"/>
    <w:rsid w:val="00CC5023"/>
    <w:rsid w:val="00CC5379"/>
    <w:rsid w:val="00CC53CC"/>
    <w:rsid w:val="00CC58BA"/>
    <w:rsid w:val="00CC5DA6"/>
    <w:rsid w:val="00CC5DC9"/>
    <w:rsid w:val="00CC638E"/>
    <w:rsid w:val="00CC6517"/>
    <w:rsid w:val="00CC6564"/>
    <w:rsid w:val="00CC670B"/>
    <w:rsid w:val="00CC6A91"/>
    <w:rsid w:val="00CC6F49"/>
    <w:rsid w:val="00CC6F77"/>
    <w:rsid w:val="00CC6F7F"/>
    <w:rsid w:val="00CC72E9"/>
    <w:rsid w:val="00CC7446"/>
    <w:rsid w:val="00CC7915"/>
    <w:rsid w:val="00CC79FB"/>
    <w:rsid w:val="00CC7C10"/>
    <w:rsid w:val="00CD00E9"/>
    <w:rsid w:val="00CD017D"/>
    <w:rsid w:val="00CD0287"/>
    <w:rsid w:val="00CD030B"/>
    <w:rsid w:val="00CD0641"/>
    <w:rsid w:val="00CD07C1"/>
    <w:rsid w:val="00CD09F8"/>
    <w:rsid w:val="00CD0CAC"/>
    <w:rsid w:val="00CD125D"/>
    <w:rsid w:val="00CD134F"/>
    <w:rsid w:val="00CD14C3"/>
    <w:rsid w:val="00CD1653"/>
    <w:rsid w:val="00CD1696"/>
    <w:rsid w:val="00CD18CB"/>
    <w:rsid w:val="00CD1909"/>
    <w:rsid w:val="00CD199C"/>
    <w:rsid w:val="00CD1D52"/>
    <w:rsid w:val="00CD1E75"/>
    <w:rsid w:val="00CD1EA2"/>
    <w:rsid w:val="00CD269C"/>
    <w:rsid w:val="00CD2DF7"/>
    <w:rsid w:val="00CD30F6"/>
    <w:rsid w:val="00CD3211"/>
    <w:rsid w:val="00CD34F9"/>
    <w:rsid w:val="00CD372A"/>
    <w:rsid w:val="00CD399E"/>
    <w:rsid w:val="00CD3C37"/>
    <w:rsid w:val="00CD3DBA"/>
    <w:rsid w:val="00CD3F8B"/>
    <w:rsid w:val="00CD4023"/>
    <w:rsid w:val="00CD435D"/>
    <w:rsid w:val="00CD48B4"/>
    <w:rsid w:val="00CD4BB2"/>
    <w:rsid w:val="00CD4C49"/>
    <w:rsid w:val="00CD4D36"/>
    <w:rsid w:val="00CD4F72"/>
    <w:rsid w:val="00CD52D5"/>
    <w:rsid w:val="00CD5467"/>
    <w:rsid w:val="00CD5633"/>
    <w:rsid w:val="00CD5684"/>
    <w:rsid w:val="00CD56CB"/>
    <w:rsid w:val="00CD5881"/>
    <w:rsid w:val="00CD6336"/>
    <w:rsid w:val="00CD6378"/>
    <w:rsid w:val="00CD6651"/>
    <w:rsid w:val="00CD7009"/>
    <w:rsid w:val="00CD7223"/>
    <w:rsid w:val="00CD76FD"/>
    <w:rsid w:val="00CD7999"/>
    <w:rsid w:val="00CD7C2A"/>
    <w:rsid w:val="00CD7C3C"/>
    <w:rsid w:val="00CD7D71"/>
    <w:rsid w:val="00CD7FDD"/>
    <w:rsid w:val="00CE02FE"/>
    <w:rsid w:val="00CE0760"/>
    <w:rsid w:val="00CE0A68"/>
    <w:rsid w:val="00CE0B07"/>
    <w:rsid w:val="00CE0C1B"/>
    <w:rsid w:val="00CE150D"/>
    <w:rsid w:val="00CE1669"/>
    <w:rsid w:val="00CE1823"/>
    <w:rsid w:val="00CE193F"/>
    <w:rsid w:val="00CE1BE3"/>
    <w:rsid w:val="00CE1FDA"/>
    <w:rsid w:val="00CE2DCE"/>
    <w:rsid w:val="00CE2F3B"/>
    <w:rsid w:val="00CE2F58"/>
    <w:rsid w:val="00CE3208"/>
    <w:rsid w:val="00CE3728"/>
    <w:rsid w:val="00CE3A04"/>
    <w:rsid w:val="00CE3CB9"/>
    <w:rsid w:val="00CE3E0F"/>
    <w:rsid w:val="00CE40A2"/>
    <w:rsid w:val="00CE4166"/>
    <w:rsid w:val="00CE4447"/>
    <w:rsid w:val="00CE4BAF"/>
    <w:rsid w:val="00CE4CB1"/>
    <w:rsid w:val="00CE5199"/>
    <w:rsid w:val="00CE5479"/>
    <w:rsid w:val="00CE5636"/>
    <w:rsid w:val="00CE5C00"/>
    <w:rsid w:val="00CE6067"/>
    <w:rsid w:val="00CE606B"/>
    <w:rsid w:val="00CE60D2"/>
    <w:rsid w:val="00CE60EF"/>
    <w:rsid w:val="00CE62CA"/>
    <w:rsid w:val="00CE6776"/>
    <w:rsid w:val="00CE6E3F"/>
    <w:rsid w:val="00CE734B"/>
    <w:rsid w:val="00CE7AE6"/>
    <w:rsid w:val="00CE7EDD"/>
    <w:rsid w:val="00CF00B1"/>
    <w:rsid w:val="00CF05B4"/>
    <w:rsid w:val="00CF05C9"/>
    <w:rsid w:val="00CF0B69"/>
    <w:rsid w:val="00CF0D20"/>
    <w:rsid w:val="00CF0D8A"/>
    <w:rsid w:val="00CF0D8D"/>
    <w:rsid w:val="00CF0DAA"/>
    <w:rsid w:val="00CF0DC9"/>
    <w:rsid w:val="00CF121C"/>
    <w:rsid w:val="00CF1250"/>
    <w:rsid w:val="00CF1409"/>
    <w:rsid w:val="00CF1446"/>
    <w:rsid w:val="00CF160C"/>
    <w:rsid w:val="00CF1D9F"/>
    <w:rsid w:val="00CF1F85"/>
    <w:rsid w:val="00CF1F92"/>
    <w:rsid w:val="00CF289F"/>
    <w:rsid w:val="00CF2B74"/>
    <w:rsid w:val="00CF3451"/>
    <w:rsid w:val="00CF3506"/>
    <w:rsid w:val="00CF3ACC"/>
    <w:rsid w:val="00CF3B0B"/>
    <w:rsid w:val="00CF3DDF"/>
    <w:rsid w:val="00CF3E29"/>
    <w:rsid w:val="00CF3EE6"/>
    <w:rsid w:val="00CF445B"/>
    <w:rsid w:val="00CF44AA"/>
    <w:rsid w:val="00CF45ED"/>
    <w:rsid w:val="00CF4D12"/>
    <w:rsid w:val="00CF4F58"/>
    <w:rsid w:val="00CF5562"/>
    <w:rsid w:val="00CF5C6A"/>
    <w:rsid w:val="00CF6300"/>
    <w:rsid w:val="00CF65C1"/>
    <w:rsid w:val="00CF6AF0"/>
    <w:rsid w:val="00CF6C21"/>
    <w:rsid w:val="00CF71A3"/>
    <w:rsid w:val="00CF72F1"/>
    <w:rsid w:val="00CF7B77"/>
    <w:rsid w:val="00CF7C07"/>
    <w:rsid w:val="00D00090"/>
    <w:rsid w:val="00D000D9"/>
    <w:rsid w:val="00D00473"/>
    <w:rsid w:val="00D006F9"/>
    <w:rsid w:val="00D007AB"/>
    <w:rsid w:val="00D009DC"/>
    <w:rsid w:val="00D00C8B"/>
    <w:rsid w:val="00D0166C"/>
    <w:rsid w:val="00D01783"/>
    <w:rsid w:val="00D01881"/>
    <w:rsid w:val="00D01D08"/>
    <w:rsid w:val="00D01E2E"/>
    <w:rsid w:val="00D02059"/>
    <w:rsid w:val="00D02172"/>
    <w:rsid w:val="00D0233A"/>
    <w:rsid w:val="00D02A45"/>
    <w:rsid w:val="00D030E8"/>
    <w:rsid w:val="00D0317C"/>
    <w:rsid w:val="00D0332E"/>
    <w:rsid w:val="00D037CE"/>
    <w:rsid w:val="00D03C69"/>
    <w:rsid w:val="00D03DF1"/>
    <w:rsid w:val="00D04475"/>
    <w:rsid w:val="00D04486"/>
    <w:rsid w:val="00D048D2"/>
    <w:rsid w:val="00D04AEF"/>
    <w:rsid w:val="00D04B09"/>
    <w:rsid w:val="00D04B1A"/>
    <w:rsid w:val="00D0508A"/>
    <w:rsid w:val="00D051E3"/>
    <w:rsid w:val="00D05AEC"/>
    <w:rsid w:val="00D05FCF"/>
    <w:rsid w:val="00D060E1"/>
    <w:rsid w:val="00D062DD"/>
    <w:rsid w:val="00D06456"/>
    <w:rsid w:val="00D064C0"/>
    <w:rsid w:val="00D06791"/>
    <w:rsid w:val="00D068E0"/>
    <w:rsid w:val="00D06945"/>
    <w:rsid w:val="00D06C2F"/>
    <w:rsid w:val="00D06E04"/>
    <w:rsid w:val="00D071B5"/>
    <w:rsid w:val="00D07423"/>
    <w:rsid w:val="00D07494"/>
    <w:rsid w:val="00D0749E"/>
    <w:rsid w:val="00D07794"/>
    <w:rsid w:val="00D079C2"/>
    <w:rsid w:val="00D079EA"/>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65A"/>
    <w:rsid w:val="00D148CB"/>
    <w:rsid w:val="00D1498E"/>
    <w:rsid w:val="00D14DF8"/>
    <w:rsid w:val="00D14E0B"/>
    <w:rsid w:val="00D1514C"/>
    <w:rsid w:val="00D15151"/>
    <w:rsid w:val="00D15710"/>
    <w:rsid w:val="00D15914"/>
    <w:rsid w:val="00D16137"/>
    <w:rsid w:val="00D163FC"/>
    <w:rsid w:val="00D1665C"/>
    <w:rsid w:val="00D16B07"/>
    <w:rsid w:val="00D16F25"/>
    <w:rsid w:val="00D16F74"/>
    <w:rsid w:val="00D1731B"/>
    <w:rsid w:val="00D17404"/>
    <w:rsid w:val="00D1783B"/>
    <w:rsid w:val="00D2000C"/>
    <w:rsid w:val="00D20180"/>
    <w:rsid w:val="00D201C2"/>
    <w:rsid w:val="00D202CC"/>
    <w:rsid w:val="00D20932"/>
    <w:rsid w:val="00D209B3"/>
    <w:rsid w:val="00D20B78"/>
    <w:rsid w:val="00D20BF5"/>
    <w:rsid w:val="00D20C8B"/>
    <w:rsid w:val="00D2103E"/>
    <w:rsid w:val="00D21065"/>
    <w:rsid w:val="00D2133B"/>
    <w:rsid w:val="00D213AB"/>
    <w:rsid w:val="00D21424"/>
    <w:rsid w:val="00D21739"/>
    <w:rsid w:val="00D21745"/>
    <w:rsid w:val="00D21BC2"/>
    <w:rsid w:val="00D21CA8"/>
    <w:rsid w:val="00D21F84"/>
    <w:rsid w:val="00D2206D"/>
    <w:rsid w:val="00D220EB"/>
    <w:rsid w:val="00D22B3C"/>
    <w:rsid w:val="00D22FB0"/>
    <w:rsid w:val="00D23131"/>
    <w:rsid w:val="00D232B8"/>
    <w:rsid w:val="00D23300"/>
    <w:rsid w:val="00D23610"/>
    <w:rsid w:val="00D23871"/>
    <w:rsid w:val="00D23C1F"/>
    <w:rsid w:val="00D24236"/>
    <w:rsid w:val="00D2451A"/>
    <w:rsid w:val="00D24924"/>
    <w:rsid w:val="00D24979"/>
    <w:rsid w:val="00D24A33"/>
    <w:rsid w:val="00D24AC5"/>
    <w:rsid w:val="00D24E0C"/>
    <w:rsid w:val="00D25646"/>
    <w:rsid w:val="00D256C1"/>
    <w:rsid w:val="00D256F0"/>
    <w:rsid w:val="00D25822"/>
    <w:rsid w:val="00D2608C"/>
    <w:rsid w:val="00D26DDE"/>
    <w:rsid w:val="00D26FE3"/>
    <w:rsid w:val="00D27487"/>
    <w:rsid w:val="00D27B52"/>
    <w:rsid w:val="00D3000D"/>
    <w:rsid w:val="00D305CA"/>
    <w:rsid w:val="00D30703"/>
    <w:rsid w:val="00D30755"/>
    <w:rsid w:val="00D318B9"/>
    <w:rsid w:val="00D31A56"/>
    <w:rsid w:val="00D32163"/>
    <w:rsid w:val="00D322AB"/>
    <w:rsid w:val="00D32315"/>
    <w:rsid w:val="00D32775"/>
    <w:rsid w:val="00D328A5"/>
    <w:rsid w:val="00D32B81"/>
    <w:rsid w:val="00D32FE0"/>
    <w:rsid w:val="00D33840"/>
    <w:rsid w:val="00D3399D"/>
    <w:rsid w:val="00D33DDE"/>
    <w:rsid w:val="00D340B7"/>
    <w:rsid w:val="00D347DE"/>
    <w:rsid w:val="00D349D5"/>
    <w:rsid w:val="00D34A59"/>
    <w:rsid w:val="00D34E03"/>
    <w:rsid w:val="00D34F5A"/>
    <w:rsid w:val="00D359F3"/>
    <w:rsid w:val="00D36514"/>
    <w:rsid w:val="00D3680F"/>
    <w:rsid w:val="00D36D1A"/>
    <w:rsid w:val="00D36D25"/>
    <w:rsid w:val="00D371E0"/>
    <w:rsid w:val="00D37278"/>
    <w:rsid w:val="00D37522"/>
    <w:rsid w:val="00D375F9"/>
    <w:rsid w:val="00D3762D"/>
    <w:rsid w:val="00D37E8A"/>
    <w:rsid w:val="00D4080D"/>
    <w:rsid w:val="00D409F6"/>
    <w:rsid w:val="00D40E29"/>
    <w:rsid w:val="00D4118C"/>
    <w:rsid w:val="00D41771"/>
    <w:rsid w:val="00D4208C"/>
    <w:rsid w:val="00D4234C"/>
    <w:rsid w:val="00D4249B"/>
    <w:rsid w:val="00D42B03"/>
    <w:rsid w:val="00D42E26"/>
    <w:rsid w:val="00D4322D"/>
    <w:rsid w:val="00D434C8"/>
    <w:rsid w:val="00D4374F"/>
    <w:rsid w:val="00D438B3"/>
    <w:rsid w:val="00D43DC3"/>
    <w:rsid w:val="00D441F7"/>
    <w:rsid w:val="00D44276"/>
    <w:rsid w:val="00D444C7"/>
    <w:rsid w:val="00D44578"/>
    <w:rsid w:val="00D44742"/>
    <w:rsid w:val="00D44E24"/>
    <w:rsid w:val="00D45209"/>
    <w:rsid w:val="00D454ED"/>
    <w:rsid w:val="00D45C1D"/>
    <w:rsid w:val="00D45C6E"/>
    <w:rsid w:val="00D45CAB"/>
    <w:rsid w:val="00D4604A"/>
    <w:rsid w:val="00D465A2"/>
    <w:rsid w:val="00D466C4"/>
    <w:rsid w:val="00D467DD"/>
    <w:rsid w:val="00D46C9D"/>
    <w:rsid w:val="00D46FF8"/>
    <w:rsid w:val="00D477AB"/>
    <w:rsid w:val="00D4796D"/>
    <w:rsid w:val="00D50021"/>
    <w:rsid w:val="00D503B1"/>
    <w:rsid w:val="00D50BA4"/>
    <w:rsid w:val="00D50DE7"/>
    <w:rsid w:val="00D50DFC"/>
    <w:rsid w:val="00D50F8F"/>
    <w:rsid w:val="00D51012"/>
    <w:rsid w:val="00D51179"/>
    <w:rsid w:val="00D514AE"/>
    <w:rsid w:val="00D51AEF"/>
    <w:rsid w:val="00D51DAB"/>
    <w:rsid w:val="00D5242C"/>
    <w:rsid w:val="00D52E91"/>
    <w:rsid w:val="00D52F43"/>
    <w:rsid w:val="00D53099"/>
    <w:rsid w:val="00D531A2"/>
    <w:rsid w:val="00D53201"/>
    <w:rsid w:val="00D538F9"/>
    <w:rsid w:val="00D53983"/>
    <w:rsid w:val="00D53F25"/>
    <w:rsid w:val="00D54208"/>
    <w:rsid w:val="00D5438A"/>
    <w:rsid w:val="00D54925"/>
    <w:rsid w:val="00D549F4"/>
    <w:rsid w:val="00D54FE9"/>
    <w:rsid w:val="00D5563F"/>
    <w:rsid w:val="00D55704"/>
    <w:rsid w:val="00D55797"/>
    <w:rsid w:val="00D55924"/>
    <w:rsid w:val="00D55CCE"/>
    <w:rsid w:val="00D56042"/>
    <w:rsid w:val="00D5604E"/>
    <w:rsid w:val="00D560B6"/>
    <w:rsid w:val="00D56256"/>
    <w:rsid w:val="00D56391"/>
    <w:rsid w:val="00D5653F"/>
    <w:rsid w:val="00D5696C"/>
    <w:rsid w:val="00D56F89"/>
    <w:rsid w:val="00D5788F"/>
    <w:rsid w:val="00D579BA"/>
    <w:rsid w:val="00D57CC9"/>
    <w:rsid w:val="00D57E26"/>
    <w:rsid w:val="00D57EF6"/>
    <w:rsid w:val="00D57FD6"/>
    <w:rsid w:val="00D6012F"/>
    <w:rsid w:val="00D60A04"/>
    <w:rsid w:val="00D60ECF"/>
    <w:rsid w:val="00D6126E"/>
    <w:rsid w:val="00D61346"/>
    <w:rsid w:val="00D61400"/>
    <w:rsid w:val="00D615EA"/>
    <w:rsid w:val="00D617C2"/>
    <w:rsid w:val="00D61A22"/>
    <w:rsid w:val="00D61CDD"/>
    <w:rsid w:val="00D61D01"/>
    <w:rsid w:val="00D6205C"/>
    <w:rsid w:val="00D620A1"/>
    <w:rsid w:val="00D6235A"/>
    <w:rsid w:val="00D62467"/>
    <w:rsid w:val="00D624B9"/>
    <w:rsid w:val="00D62674"/>
    <w:rsid w:val="00D62788"/>
    <w:rsid w:val="00D629E0"/>
    <w:rsid w:val="00D62A8F"/>
    <w:rsid w:val="00D62AF3"/>
    <w:rsid w:val="00D62CF9"/>
    <w:rsid w:val="00D63331"/>
    <w:rsid w:val="00D63501"/>
    <w:rsid w:val="00D63675"/>
    <w:rsid w:val="00D64419"/>
    <w:rsid w:val="00D6493E"/>
    <w:rsid w:val="00D64A78"/>
    <w:rsid w:val="00D650D8"/>
    <w:rsid w:val="00D6526B"/>
    <w:rsid w:val="00D654C2"/>
    <w:rsid w:val="00D659F8"/>
    <w:rsid w:val="00D65A3F"/>
    <w:rsid w:val="00D65C7B"/>
    <w:rsid w:val="00D660C4"/>
    <w:rsid w:val="00D664C7"/>
    <w:rsid w:val="00D66744"/>
    <w:rsid w:val="00D66A49"/>
    <w:rsid w:val="00D66AD6"/>
    <w:rsid w:val="00D66ADE"/>
    <w:rsid w:val="00D66C6B"/>
    <w:rsid w:val="00D66CDB"/>
    <w:rsid w:val="00D66EF1"/>
    <w:rsid w:val="00D66F7E"/>
    <w:rsid w:val="00D67179"/>
    <w:rsid w:val="00D676D5"/>
    <w:rsid w:val="00D67B90"/>
    <w:rsid w:val="00D67CDB"/>
    <w:rsid w:val="00D67D25"/>
    <w:rsid w:val="00D67F40"/>
    <w:rsid w:val="00D7007F"/>
    <w:rsid w:val="00D70142"/>
    <w:rsid w:val="00D7028D"/>
    <w:rsid w:val="00D704DE"/>
    <w:rsid w:val="00D70506"/>
    <w:rsid w:val="00D70623"/>
    <w:rsid w:val="00D70939"/>
    <w:rsid w:val="00D70D0C"/>
    <w:rsid w:val="00D7149A"/>
    <w:rsid w:val="00D718EA"/>
    <w:rsid w:val="00D71B39"/>
    <w:rsid w:val="00D71D21"/>
    <w:rsid w:val="00D71F0E"/>
    <w:rsid w:val="00D71F48"/>
    <w:rsid w:val="00D72027"/>
    <w:rsid w:val="00D7236C"/>
    <w:rsid w:val="00D725EA"/>
    <w:rsid w:val="00D72804"/>
    <w:rsid w:val="00D72AD2"/>
    <w:rsid w:val="00D72AF9"/>
    <w:rsid w:val="00D72C2A"/>
    <w:rsid w:val="00D72CBD"/>
    <w:rsid w:val="00D72E60"/>
    <w:rsid w:val="00D7339C"/>
    <w:rsid w:val="00D73563"/>
    <w:rsid w:val="00D73AE0"/>
    <w:rsid w:val="00D73E26"/>
    <w:rsid w:val="00D73FA3"/>
    <w:rsid w:val="00D74257"/>
    <w:rsid w:val="00D742BC"/>
    <w:rsid w:val="00D74BA0"/>
    <w:rsid w:val="00D74D03"/>
    <w:rsid w:val="00D759F2"/>
    <w:rsid w:val="00D75C77"/>
    <w:rsid w:val="00D75EDB"/>
    <w:rsid w:val="00D75F97"/>
    <w:rsid w:val="00D766D7"/>
    <w:rsid w:val="00D76D50"/>
    <w:rsid w:val="00D77278"/>
    <w:rsid w:val="00D77887"/>
    <w:rsid w:val="00D804E8"/>
    <w:rsid w:val="00D80799"/>
    <w:rsid w:val="00D808FF"/>
    <w:rsid w:val="00D809CD"/>
    <w:rsid w:val="00D80A99"/>
    <w:rsid w:val="00D80F04"/>
    <w:rsid w:val="00D8123C"/>
    <w:rsid w:val="00D8165A"/>
    <w:rsid w:val="00D81675"/>
    <w:rsid w:val="00D81C1E"/>
    <w:rsid w:val="00D81E2B"/>
    <w:rsid w:val="00D8215F"/>
    <w:rsid w:val="00D826E1"/>
    <w:rsid w:val="00D82C98"/>
    <w:rsid w:val="00D82D7B"/>
    <w:rsid w:val="00D82E89"/>
    <w:rsid w:val="00D83314"/>
    <w:rsid w:val="00D8358B"/>
    <w:rsid w:val="00D839C1"/>
    <w:rsid w:val="00D83AA6"/>
    <w:rsid w:val="00D83CF9"/>
    <w:rsid w:val="00D83DAE"/>
    <w:rsid w:val="00D83DED"/>
    <w:rsid w:val="00D8409B"/>
    <w:rsid w:val="00D841EA"/>
    <w:rsid w:val="00D843A4"/>
    <w:rsid w:val="00D845B5"/>
    <w:rsid w:val="00D84991"/>
    <w:rsid w:val="00D84A01"/>
    <w:rsid w:val="00D84D63"/>
    <w:rsid w:val="00D84DF5"/>
    <w:rsid w:val="00D84F30"/>
    <w:rsid w:val="00D851BA"/>
    <w:rsid w:val="00D8521F"/>
    <w:rsid w:val="00D857B5"/>
    <w:rsid w:val="00D85ADE"/>
    <w:rsid w:val="00D85CFB"/>
    <w:rsid w:val="00D86180"/>
    <w:rsid w:val="00D864B6"/>
    <w:rsid w:val="00D8657C"/>
    <w:rsid w:val="00D8681F"/>
    <w:rsid w:val="00D868E2"/>
    <w:rsid w:val="00D869B2"/>
    <w:rsid w:val="00D86AEF"/>
    <w:rsid w:val="00D86B93"/>
    <w:rsid w:val="00D86F6B"/>
    <w:rsid w:val="00D87866"/>
    <w:rsid w:val="00D87AB4"/>
    <w:rsid w:val="00D87F9F"/>
    <w:rsid w:val="00D90152"/>
    <w:rsid w:val="00D903C9"/>
    <w:rsid w:val="00D906BE"/>
    <w:rsid w:val="00D90941"/>
    <w:rsid w:val="00D9197E"/>
    <w:rsid w:val="00D91A3C"/>
    <w:rsid w:val="00D9201A"/>
    <w:rsid w:val="00D92093"/>
    <w:rsid w:val="00D92233"/>
    <w:rsid w:val="00D924D4"/>
    <w:rsid w:val="00D92981"/>
    <w:rsid w:val="00D93234"/>
    <w:rsid w:val="00D933C5"/>
    <w:rsid w:val="00D93493"/>
    <w:rsid w:val="00D93832"/>
    <w:rsid w:val="00D938F0"/>
    <w:rsid w:val="00D93A1D"/>
    <w:rsid w:val="00D93BA0"/>
    <w:rsid w:val="00D9420E"/>
    <w:rsid w:val="00D9445F"/>
    <w:rsid w:val="00D946B8"/>
    <w:rsid w:val="00D946F7"/>
    <w:rsid w:val="00D947B0"/>
    <w:rsid w:val="00D948A2"/>
    <w:rsid w:val="00D948DD"/>
    <w:rsid w:val="00D948FF"/>
    <w:rsid w:val="00D9490C"/>
    <w:rsid w:val="00D94979"/>
    <w:rsid w:val="00D94980"/>
    <w:rsid w:val="00D949B3"/>
    <w:rsid w:val="00D94CCC"/>
    <w:rsid w:val="00D94E19"/>
    <w:rsid w:val="00D94EDC"/>
    <w:rsid w:val="00D9547F"/>
    <w:rsid w:val="00D95573"/>
    <w:rsid w:val="00D955A8"/>
    <w:rsid w:val="00D95691"/>
    <w:rsid w:val="00D95A52"/>
    <w:rsid w:val="00D95A96"/>
    <w:rsid w:val="00D95E83"/>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0405"/>
    <w:rsid w:val="00DA06B4"/>
    <w:rsid w:val="00DA11C0"/>
    <w:rsid w:val="00DA15B7"/>
    <w:rsid w:val="00DA1635"/>
    <w:rsid w:val="00DA1AB8"/>
    <w:rsid w:val="00DA2146"/>
    <w:rsid w:val="00DA2B7A"/>
    <w:rsid w:val="00DA2E7F"/>
    <w:rsid w:val="00DA3054"/>
    <w:rsid w:val="00DA3390"/>
    <w:rsid w:val="00DA3525"/>
    <w:rsid w:val="00DA3767"/>
    <w:rsid w:val="00DA3CA4"/>
    <w:rsid w:val="00DA4156"/>
    <w:rsid w:val="00DA447F"/>
    <w:rsid w:val="00DA45E2"/>
    <w:rsid w:val="00DA461B"/>
    <w:rsid w:val="00DA4706"/>
    <w:rsid w:val="00DA4800"/>
    <w:rsid w:val="00DA4B76"/>
    <w:rsid w:val="00DA4ECE"/>
    <w:rsid w:val="00DA51E9"/>
    <w:rsid w:val="00DA5350"/>
    <w:rsid w:val="00DA5499"/>
    <w:rsid w:val="00DA5702"/>
    <w:rsid w:val="00DA5CD2"/>
    <w:rsid w:val="00DA6308"/>
    <w:rsid w:val="00DA6FCA"/>
    <w:rsid w:val="00DA7195"/>
    <w:rsid w:val="00DA7380"/>
    <w:rsid w:val="00DA768F"/>
    <w:rsid w:val="00DA7784"/>
    <w:rsid w:val="00DB0009"/>
    <w:rsid w:val="00DB00A2"/>
    <w:rsid w:val="00DB01B4"/>
    <w:rsid w:val="00DB031E"/>
    <w:rsid w:val="00DB0811"/>
    <w:rsid w:val="00DB0B73"/>
    <w:rsid w:val="00DB0EDB"/>
    <w:rsid w:val="00DB1370"/>
    <w:rsid w:val="00DB13A7"/>
    <w:rsid w:val="00DB152E"/>
    <w:rsid w:val="00DB16B3"/>
    <w:rsid w:val="00DB1B8E"/>
    <w:rsid w:val="00DB1E1C"/>
    <w:rsid w:val="00DB20FA"/>
    <w:rsid w:val="00DB23AE"/>
    <w:rsid w:val="00DB240A"/>
    <w:rsid w:val="00DB2481"/>
    <w:rsid w:val="00DB2687"/>
    <w:rsid w:val="00DB2695"/>
    <w:rsid w:val="00DB2B49"/>
    <w:rsid w:val="00DB37FA"/>
    <w:rsid w:val="00DB3A9E"/>
    <w:rsid w:val="00DB3AD6"/>
    <w:rsid w:val="00DB3B0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8E9"/>
    <w:rsid w:val="00DB595F"/>
    <w:rsid w:val="00DB5B2F"/>
    <w:rsid w:val="00DB5D9D"/>
    <w:rsid w:val="00DB5DB0"/>
    <w:rsid w:val="00DB5EC6"/>
    <w:rsid w:val="00DB5EF5"/>
    <w:rsid w:val="00DB5F08"/>
    <w:rsid w:val="00DB6797"/>
    <w:rsid w:val="00DB6843"/>
    <w:rsid w:val="00DB686F"/>
    <w:rsid w:val="00DB6DE3"/>
    <w:rsid w:val="00DB73AB"/>
    <w:rsid w:val="00DB789B"/>
    <w:rsid w:val="00DB7D20"/>
    <w:rsid w:val="00DB7E66"/>
    <w:rsid w:val="00DB7F80"/>
    <w:rsid w:val="00DB7FBD"/>
    <w:rsid w:val="00DC00DF"/>
    <w:rsid w:val="00DC0155"/>
    <w:rsid w:val="00DC0456"/>
    <w:rsid w:val="00DC0745"/>
    <w:rsid w:val="00DC081B"/>
    <w:rsid w:val="00DC0D4E"/>
    <w:rsid w:val="00DC0F1B"/>
    <w:rsid w:val="00DC0F78"/>
    <w:rsid w:val="00DC1496"/>
    <w:rsid w:val="00DC1553"/>
    <w:rsid w:val="00DC1557"/>
    <w:rsid w:val="00DC15B9"/>
    <w:rsid w:val="00DC1603"/>
    <w:rsid w:val="00DC16DB"/>
    <w:rsid w:val="00DC1758"/>
    <w:rsid w:val="00DC18E6"/>
    <w:rsid w:val="00DC20F1"/>
    <w:rsid w:val="00DC21E0"/>
    <w:rsid w:val="00DC226C"/>
    <w:rsid w:val="00DC22C0"/>
    <w:rsid w:val="00DC249A"/>
    <w:rsid w:val="00DC2634"/>
    <w:rsid w:val="00DC2B89"/>
    <w:rsid w:val="00DC2BAE"/>
    <w:rsid w:val="00DC2BB6"/>
    <w:rsid w:val="00DC2CE3"/>
    <w:rsid w:val="00DC2D41"/>
    <w:rsid w:val="00DC33E0"/>
    <w:rsid w:val="00DC39CC"/>
    <w:rsid w:val="00DC3A20"/>
    <w:rsid w:val="00DC3CD8"/>
    <w:rsid w:val="00DC3E39"/>
    <w:rsid w:val="00DC3E44"/>
    <w:rsid w:val="00DC4294"/>
    <w:rsid w:val="00DC4521"/>
    <w:rsid w:val="00DC458A"/>
    <w:rsid w:val="00DC46FA"/>
    <w:rsid w:val="00DC4B2F"/>
    <w:rsid w:val="00DC4E24"/>
    <w:rsid w:val="00DC4F70"/>
    <w:rsid w:val="00DC517E"/>
    <w:rsid w:val="00DC5187"/>
    <w:rsid w:val="00DC54D5"/>
    <w:rsid w:val="00DC5532"/>
    <w:rsid w:val="00DC5B09"/>
    <w:rsid w:val="00DC5B41"/>
    <w:rsid w:val="00DC5F14"/>
    <w:rsid w:val="00DC693F"/>
    <w:rsid w:val="00DC6A24"/>
    <w:rsid w:val="00DC6AC1"/>
    <w:rsid w:val="00DC6B05"/>
    <w:rsid w:val="00DC6B37"/>
    <w:rsid w:val="00DC7079"/>
    <w:rsid w:val="00DC7492"/>
    <w:rsid w:val="00DC75C9"/>
    <w:rsid w:val="00DC7906"/>
    <w:rsid w:val="00DC792E"/>
    <w:rsid w:val="00DC7948"/>
    <w:rsid w:val="00DC7AA4"/>
    <w:rsid w:val="00DC7C5B"/>
    <w:rsid w:val="00DC7C88"/>
    <w:rsid w:val="00DC7E43"/>
    <w:rsid w:val="00DD00E3"/>
    <w:rsid w:val="00DD0504"/>
    <w:rsid w:val="00DD0918"/>
    <w:rsid w:val="00DD0EEF"/>
    <w:rsid w:val="00DD107B"/>
    <w:rsid w:val="00DD10CD"/>
    <w:rsid w:val="00DD1352"/>
    <w:rsid w:val="00DD15DA"/>
    <w:rsid w:val="00DD1EE3"/>
    <w:rsid w:val="00DD1F5C"/>
    <w:rsid w:val="00DD2235"/>
    <w:rsid w:val="00DD22CC"/>
    <w:rsid w:val="00DD255E"/>
    <w:rsid w:val="00DD29C6"/>
    <w:rsid w:val="00DD2C0F"/>
    <w:rsid w:val="00DD2EF0"/>
    <w:rsid w:val="00DD3007"/>
    <w:rsid w:val="00DD3039"/>
    <w:rsid w:val="00DD316B"/>
    <w:rsid w:val="00DD35AF"/>
    <w:rsid w:val="00DD365B"/>
    <w:rsid w:val="00DD3A4D"/>
    <w:rsid w:val="00DD3CFE"/>
    <w:rsid w:val="00DD3FEE"/>
    <w:rsid w:val="00DD4555"/>
    <w:rsid w:val="00DD4911"/>
    <w:rsid w:val="00DD4BA9"/>
    <w:rsid w:val="00DD4FD8"/>
    <w:rsid w:val="00DD5592"/>
    <w:rsid w:val="00DD55B1"/>
    <w:rsid w:val="00DD5714"/>
    <w:rsid w:val="00DD5804"/>
    <w:rsid w:val="00DD5C5B"/>
    <w:rsid w:val="00DD5CB6"/>
    <w:rsid w:val="00DD6056"/>
    <w:rsid w:val="00DD6301"/>
    <w:rsid w:val="00DD63D8"/>
    <w:rsid w:val="00DD647C"/>
    <w:rsid w:val="00DD67EC"/>
    <w:rsid w:val="00DD69A6"/>
    <w:rsid w:val="00DD6B9B"/>
    <w:rsid w:val="00DD6C72"/>
    <w:rsid w:val="00DD6D4F"/>
    <w:rsid w:val="00DD6D59"/>
    <w:rsid w:val="00DD6F35"/>
    <w:rsid w:val="00DD70F3"/>
    <w:rsid w:val="00DD7B04"/>
    <w:rsid w:val="00DD7EA3"/>
    <w:rsid w:val="00DE0045"/>
    <w:rsid w:val="00DE008C"/>
    <w:rsid w:val="00DE0125"/>
    <w:rsid w:val="00DE01B0"/>
    <w:rsid w:val="00DE01D6"/>
    <w:rsid w:val="00DE0248"/>
    <w:rsid w:val="00DE03AD"/>
    <w:rsid w:val="00DE0558"/>
    <w:rsid w:val="00DE0CDA"/>
    <w:rsid w:val="00DE12C6"/>
    <w:rsid w:val="00DE13FA"/>
    <w:rsid w:val="00DE16E0"/>
    <w:rsid w:val="00DE1A91"/>
    <w:rsid w:val="00DE1A95"/>
    <w:rsid w:val="00DE1CAC"/>
    <w:rsid w:val="00DE1D23"/>
    <w:rsid w:val="00DE1D27"/>
    <w:rsid w:val="00DE2197"/>
    <w:rsid w:val="00DE2DED"/>
    <w:rsid w:val="00DE2EF3"/>
    <w:rsid w:val="00DE3231"/>
    <w:rsid w:val="00DE376F"/>
    <w:rsid w:val="00DE38EE"/>
    <w:rsid w:val="00DE3A5D"/>
    <w:rsid w:val="00DE3C42"/>
    <w:rsid w:val="00DE3D19"/>
    <w:rsid w:val="00DE4678"/>
    <w:rsid w:val="00DE4791"/>
    <w:rsid w:val="00DE49DE"/>
    <w:rsid w:val="00DE4C3F"/>
    <w:rsid w:val="00DE4DEB"/>
    <w:rsid w:val="00DE4E51"/>
    <w:rsid w:val="00DE52C2"/>
    <w:rsid w:val="00DE55BF"/>
    <w:rsid w:val="00DE5856"/>
    <w:rsid w:val="00DE58DC"/>
    <w:rsid w:val="00DE5E33"/>
    <w:rsid w:val="00DE5FC9"/>
    <w:rsid w:val="00DE6B12"/>
    <w:rsid w:val="00DE6D8A"/>
    <w:rsid w:val="00DE6E39"/>
    <w:rsid w:val="00DE7483"/>
    <w:rsid w:val="00DE7486"/>
    <w:rsid w:val="00DE756E"/>
    <w:rsid w:val="00DE7765"/>
    <w:rsid w:val="00DE7771"/>
    <w:rsid w:val="00DE77E6"/>
    <w:rsid w:val="00DE798A"/>
    <w:rsid w:val="00DE7E17"/>
    <w:rsid w:val="00DE7EA9"/>
    <w:rsid w:val="00DE7EAD"/>
    <w:rsid w:val="00DE7F21"/>
    <w:rsid w:val="00DE7FC6"/>
    <w:rsid w:val="00DF006A"/>
    <w:rsid w:val="00DF03CE"/>
    <w:rsid w:val="00DF06BE"/>
    <w:rsid w:val="00DF074B"/>
    <w:rsid w:val="00DF07EB"/>
    <w:rsid w:val="00DF08DB"/>
    <w:rsid w:val="00DF09D0"/>
    <w:rsid w:val="00DF0D21"/>
    <w:rsid w:val="00DF0D3F"/>
    <w:rsid w:val="00DF0F15"/>
    <w:rsid w:val="00DF11DD"/>
    <w:rsid w:val="00DF1D51"/>
    <w:rsid w:val="00DF205E"/>
    <w:rsid w:val="00DF206B"/>
    <w:rsid w:val="00DF2523"/>
    <w:rsid w:val="00DF25FF"/>
    <w:rsid w:val="00DF2A81"/>
    <w:rsid w:val="00DF2BAE"/>
    <w:rsid w:val="00DF2D97"/>
    <w:rsid w:val="00DF3024"/>
    <w:rsid w:val="00DF3461"/>
    <w:rsid w:val="00DF37A2"/>
    <w:rsid w:val="00DF3A54"/>
    <w:rsid w:val="00DF3B7D"/>
    <w:rsid w:val="00DF3C47"/>
    <w:rsid w:val="00DF3E7D"/>
    <w:rsid w:val="00DF43FF"/>
    <w:rsid w:val="00DF480E"/>
    <w:rsid w:val="00DF49AE"/>
    <w:rsid w:val="00DF4A3D"/>
    <w:rsid w:val="00DF4A51"/>
    <w:rsid w:val="00DF4DEF"/>
    <w:rsid w:val="00DF4E1B"/>
    <w:rsid w:val="00DF4E3D"/>
    <w:rsid w:val="00DF4EEC"/>
    <w:rsid w:val="00DF4F4D"/>
    <w:rsid w:val="00DF563E"/>
    <w:rsid w:val="00DF5AF0"/>
    <w:rsid w:val="00DF5F7E"/>
    <w:rsid w:val="00DF6263"/>
    <w:rsid w:val="00DF640E"/>
    <w:rsid w:val="00DF69A8"/>
    <w:rsid w:val="00DF6C49"/>
    <w:rsid w:val="00DF6C9C"/>
    <w:rsid w:val="00DF72A5"/>
    <w:rsid w:val="00DF7301"/>
    <w:rsid w:val="00DF79B1"/>
    <w:rsid w:val="00DF7A42"/>
    <w:rsid w:val="00DF7A53"/>
    <w:rsid w:val="00E00078"/>
    <w:rsid w:val="00E000C3"/>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24"/>
    <w:rsid w:val="00E0293A"/>
    <w:rsid w:val="00E029B8"/>
    <w:rsid w:val="00E02C53"/>
    <w:rsid w:val="00E02CB4"/>
    <w:rsid w:val="00E02D57"/>
    <w:rsid w:val="00E02E51"/>
    <w:rsid w:val="00E033EA"/>
    <w:rsid w:val="00E03470"/>
    <w:rsid w:val="00E0349E"/>
    <w:rsid w:val="00E037CE"/>
    <w:rsid w:val="00E0389C"/>
    <w:rsid w:val="00E03BE2"/>
    <w:rsid w:val="00E03CF2"/>
    <w:rsid w:val="00E03EE0"/>
    <w:rsid w:val="00E0428D"/>
    <w:rsid w:val="00E042C5"/>
    <w:rsid w:val="00E044EC"/>
    <w:rsid w:val="00E045E2"/>
    <w:rsid w:val="00E046F6"/>
    <w:rsid w:val="00E04D15"/>
    <w:rsid w:val="00E058B1"/>
    <w:rsid w:val="00E05995"/>
    <w:rsid w:val="00E05BCE"/>
    <w:rsid w:val="00E05E1A"/>
    <w:rsid w:val="00E06122"/>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4E"/>
    <w:rsid w:val="00E119A8"/>
    <w:rsid w:val="00E11C59"/>
    <w:rsid w:val="00E11D2F"/>
    <w:rsid w:val="00E11D41"/>
    <w:rsid w:val="00E11D63"/>
    <w:rsid w:val="00E11E2C"/>
    <w:rsid w:val="00E138D7"/>
    <w:rsid w:val="00E13A26"/>
    <w:rsid w:val="00E13C81"/>
    <w:rsid w:val="00E14365"/>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07E"/>
    <w:rsid w:val="00E1722B"/>
    <w:rsid w:val="00E17294"/>
    <w:rsid w:val="00E17783"/>
    <w:rsid w:val="00E17919"/>
    <w:rsid w:val="00E17ADC"/>
    <w:rsid w:val="00E17BF7"/>
    <w:rsid w:val="00E205AA"/>
    <w:rsid w:val="00E2081F"/>
    <w:rsid w:val="00E20AAB"/>
    <w:rsid w:val="00E20AB6"/>
    <w:rsid w:val="00E20B8E"/>
    <w:rsid w:val="00E20E79"/>
    <w:rsid w:val="00E20EAB"/>
    <w:rsid w:val="00E21079"/>
    <w:rsid w:val="00E21759"/>
    <w:rsid w:val="00E21B5F"/>
    <w:rsid w:val="00E21EBA"/>
    <w:rsid w:val="00E22328"/>
    <w:rsid w:val="00E22373"/>
    <w:rsid w:val="00E22FC8"/>
    <w:rsid w:val="00E230A0"/>
    <w:rsid w:val="00E232D7"/>
    <w:rsid w:val="00E232F2"/>
    <w:rsid w:val="00E2345D"/>
    <w:rsid w:val="00E235B7"/>
    <w:rsid w:val="00E23CBD"/>
    <w:rsid w:val="00E23DD4"/>
    <w:rsid w:val="00E23E1D"/>
    <w:rsid w:val="00E23E1F"/>
    <w:rsid w:val="00E241F5"/>
    <w:rsid w:val="00E24A05"/>
    <w:rsid w:val="00E24D63"/>
    <w:rsid w:val="00E2518B"/>
    <w:rsid w:val="00E25198"/>
    <w:rsid w:val="00E25BB5"/>
    <w:rsid w:val="00E25CC4"/>
    <w:rsid w:val="00E25D2B"/>
    <w:rsid w:val="00E25D40"/>
    <w:rsid w:val="00E26010"/>
    <w:rsid w:val="00E2603F"/>
    <w:rsid w:val="00E26116"/>
    <w:rsid w:val="00E26307"/>
    <w:rsid w:val="00E2652A"/>
    <w:rsid w:val="00E2683D"/>
    <w:rsid w:val="00E2689B"/>
    <w:rsid w:val="00E269AF"/>
    <w:rsid w:val="00E2726E"/>
    <w:rsid w:val="00E2782B"/>
    <w:rsid w:val="00E27AE1"/>
    <w:rsid w:val="00E27D16"/>
    <w:rsid w:val="00E27D8C"/>
    <w:rsid w:val="00E27DEB"/>
    <w:rsid w:val="00E27F71"/>
    <w:rsid w:val="00E303B1"/>
    <w:rsid w:val="00E30644"/>
    <w:rsid w:val="00E308CB"/>
    <w:rsid w:val="00E30A7D"/>
    <w:rsid w:val="00E30B7C"/>
    <w:rsid w:val="00E31143"/>
    <w:rsid w:val="00E31658"/>
    <w:rsid w:val="00E3192C"/>
    <w:rsid w:val="00E31961"/>
    <w:rsid w:val="00E31A95"/>
    <w:rsid w:val="00E31F5C"/>
    <w:rsid w:val="00E32227"/>
    <w:rsid w:val="00E323F9"/>
    <w:rsid w:val="00E3264D"/>
    <w:rsid w:val="00E327F2"/>
    <w:rsid w:val="00E32D8D"/>
    <w:rsid w:val="00E331C6"/>
    <w:rsid w:val="00E3362E"/>
    <w:rsid w:val="00E336B6"/>
    <w:rsid w:val="00E33775"/>
    <w:rsid w:val="00E33A23"/>
    <w:rsid w:val="00E341F7"/>
    <w:rsid w:val="00E344C7"/>
    <w:rsid w:val="00E345F8"/>
    <w:rsid w:val="00E346FA"/>
    <w:rsid w:val="00E34ABC"/>
    <w:rsid w:val="00E34C7F"/>
    <w:rsid w:val="00E34D08"/>
    <w:rsid w:val="00E34FBC"/>
    <w:rsid w:val="00E3508B"/>
    <w:rsid w:val="00E3552F"/>
    <w:rsid w:val="00E3566A"/>
    <w:rsid w:val="00E357E6"/>
    <w:rsid w:val="00E35A52"/>
    <w:rsid w:val="00E35BB2"/>
    <w:rsid w:val="00E360EF"/>
    <w:rsid w:val="00E3662F"/>
    <w:rsid w:val="00E36798"/>
    <w:rsid w:val="00E3701A"/>
    <w:rsid w:val="00E372F3"/>
    <w:rsid w:val="00E372FD"/>
    <w:rsid w:val="00E37A5E"/>
    <w:rsid w:val="00E37A72"/>
    <w:rsid w:val="00E37D9D"/>
    <w:rsid w:val="00E37EB3"/>
    <w:rsid w:val="00E40070"/>
    <w:rsid w:val="00E4013A"/>
    <w:rsid w:val="00E4029B"/>
    <w:rsid w:val="00E405C8"/>
    <w:rsid w:val="00E40600"/>
    <w:rsid w:val="00E4086A"/>
    <w:rsid w:val="00E41547"/>
    <w:rsid w:val="00E4179E"/>
    <w:rsid w:val="00E41A35"/>
    <w:rsid w:val="00E41B0E"/>
    <w:rsid w:val="00E41B7B"/>
    <w:rsid w:val="00E41DFB"/>
    <w:rsid w:val="00E42280"/>
    <w:rsid w:val="00E428BA"/>
    <w:rsid w:val="00E429FB"/>
    <w:rsid w:val="00E42B15"/>
    <w:rsid w:val="00E42EC7"/>
    <w:rsid w:val="00E433E9"/>
    <w:rsid w:val="00E435BB"/>
    <w:rsid w:val="00E436D9"/>
    <w:rsid w:val="00E438B2"/>
    <w:rsid w:val="00E44045"/>
    <w:rsid w:val="00E443CC"/>
    <w:rsid w:val="00E446D2"/>
    <w:rsid w:val="00E449D1"/>
    <w:rsid w:val="00E44B05"/>
    <w:rsid w:val="00E44E40"/>
    <w:rsid w:val="00E44E99"/>
    <w:rsid w:val="00E457BA"/>
    <w:rsid w:val="00E45955"/>
    <w:rsid w:val="00E45B7F"/>
    <w:rsid w:val="00E45BBE"/>
    <w:rsid w:val="00E45C53"/>
    <w:rsid w:val="00E45D53"/>
    <w:rsid w:val="00E45E09"/>
    <w:rsid w:val="00E45E68"/>
    <w:rsid w:val="00E46229"/>
    <w:rsid w:val="00E4635B"/>
    <w:rsid w:val="00E4651E"/>
    <w:rsid w:val="00E465A7"/>
    <w:rsid w:val="00E466BF"/>
    <w:rsid w:val="00E467DA"/>
    <w:rsid w:val="00E46CAB"/>
    <w:rsid w:val="00E471B0"/>
    <w:rsid w:val="00E4756F"/>
    <w:rsid w:val="00E47CEC"/>
    <w:rsid w:val="00E47DAA"/>
    <w:rsid w:val="00E50745"/>
    <w:rsid w:val="00E50747"/>
    <w:rsid w:val="00E5098F"/>
    <w:rsid w:val="00E50D29"/>
    <w:rsid w:val="00E50F05"/>
    <w:rsid w:val="00E51711"/>
    <w:rsid w:val="00E5181C"/>
    <w:rsid w:val="00E518AA"/>
    <w:rsid w:val="00E518DB"/>
    <w:rsid w:val="00E51F7F"/>
    <w:rsid w:val="00E5264B"/>
    <w:rsid w:val="00E527B7"/>
    <w:rsid w:val="00E527C9"/>
    <w:rsid w:val="00E529E7"/>
    <w:rsid w:val="00E52A9E"/>
    <w:rsid w:val="00E52E13"/>
    <w:rsid w:val="00E52F4E"/>
    <w:rsid w:val="00E53097"/>
    <w:rsid w:val="00E533CC"/>
    <w:rsid w:val="00E53610"/>
    <w:rsid w:val="00E53A34"/>
    <w:rsid w:val="00E5409C"/>
    <w:rsid w:val="00E54445"/>
    <w:rsid w:val="00E54838"/>
    <w:rsid w:val="00E54A47"/>
    <w:rsid w:val="00E553AA"/>
    <w:rsid w:val="00E55B96"/>
    <w:rsid w:val="00E55D9F"/>
    <w:rsid w:val="00E55E7F"/>
    <w:rsid w:val="00E56EDC"/>
    <w:rsid w:val="00E570BA"/>
    <w:rsid w:val="00E57218"/>
    <w:rsid w:val="00E573F9"/>
    <w:rsid w:val="00E57714"/>
    <w:rsid w:val="00E57AC7"/>
    <w:rsid w:val="00E57B25"/>
    <w:rsid w:val="00E57EEE"/>
    <w:rsid w:val="00E604AF"/>
    <w:rsid w:val="00E60843"/>
    <w:rsid w:val="00E60979"/>
    <w:rsid w:val="00E60998"/>
    <w:rsid w:val="00E60ACF"/>
    <w:rsid w:val="00E60B1E"/>
    <w:rsid w:val="00E60CBA"/>
    <w:rsid w:val="00E61083"/>
    <w:rsid w:val="00E6149F"/>
    <w:rsid w:val="00E61A31"/>
    <w:rsid w:val="00E61A83"/>
    <w:rsid w:val="00E61CD7"/>
    <w:rsid w:val="00E62063"/>
    <w:rsid w:val="00E621C3"/>
    <w:rsid w:val="00E62873"/>
    <w:rsid w:val="00E6292F"/>
    <w:rsid w:val="00E62D29"/>
    <w:rsid w:val="00E62D6A"/>
    <w:rsid w:val="00E62D8D"/>
    <w:rsid w:val="00E62F3F"/>
    <w:rsid w:val="00E6329B"/>
    <w:rsid w:val="00E63495"/>
    <w:rsid w:val="00E637C0"/>
    <w:rsid w:val="00E63D60"/>
    <w:rsid w:val="00E63E2E"/>
    <w:rsid w:val="00E63EBF"/>
    <w:rsid w:val="00E645E0"/>
    <w:rsid w:val="00E64A9C"/>
    <w:rsid w:val="00E64C33"/>
    <w:rsid w:val="00E64DB8"/>
    <w:rsid w:val="00E64F73"/>
    <w:rsid w:val="00E6546B"/>
    <w:rsid w:val="00E657AB"/>
    <w:rsid w:val="00E660DE"/>
    <w:rsid w:val="00E662F8"/>
    <w:rsid w:val="00E66839"/>
    <w:rsid w:val="00E6685C"/>
    <w:rsid w:val="00E669BE"/>
    <w:rsid w:val="00E66D11"/>
    <w:rsid w:val="00E672F9"/>
    <w:rsid w:val="00E6732A"/>
    <w:rsid w:val="00E67ABE"/>
    <w:rsid w:val="00E67B9A"/>
    <w:rsid w:val="00E67BD4"/>
    <w:rsid w:val="00E70312"/>
    <w:rsid w:val="00E7035A"/>
    <w:rsid w:val="00E707F5"/>
    <w:rsid w:val="00E71275"/>
    <w:rsid w:val="00E7128F"/>
    <w:rsid w:val="00E714B9"/>
    <w:rsid w:val="00E71982"/>
    <w:rsid w:val="00E71D15"/>
    <w:rsid w:val="00E71F34"/>
    <w:rsid w:val="00E71FBE"/>
    <w:rsid w:val="00E72270"/>
    <w:rsid w:val="00E7245F"/>
    <w:rsid w:val="00E725A5"/>
    <w:rsid w:val="00E727B5"/>
    <w:rsid w:val="00E729B1"/>
    <w:rsid w:val="00E729D1"/>
    <w:rsid w:val="00E72B47"/>
    <w:rsid w:val="00E72E0D"/>
    <w:rsid w:val="00E730FC"/>
    <w:rsid w:val="00E737EF"/>
    <w:rsid w:val="00E73D4F"/>
    <w:rsid w:val="00E73D60"/>
    <w:rsid w:val="00E74097"/>
    <w:rsid w:val="00E74C3B"/>
    <w:rsid w:val="00E74DFC"/>
    <w:rsid w:val="00E74E47"/>
    <w:rsid w:val="00E74FB8"/>
    <w:rsid w:val="00E75512"/>
    <w:rsid w:val="00E758A5"/>
    <w:rsid w:val="00E758B1"/>
    <w:rsid w:val="00E75B75"/>
    <w:rsid w:val="00E75B76"/>
    <w:rsid w:val="00E75D6E"/>
    <w:rsid w:val="00E75DED"/>
    <w:rsid w:val="00E75E36"/>
    <w:rsid w:val="00E75EFF"/>
    <w:rsid w:val="00E75F22"/>
    <w:rsid w:val="00E75F71"/>
    <w:rsid w:val="00E75FE3"/>
    <w:rsid w:val="00E76467"/>
    <w:rsid w:val="00E76759"/>
    <w:rsid w:val="00E7680E"/>
    <w:rsid w:val="00E76ACF"/>
    <w:rsid w:val="00E76C23"/>
    <w:rsid w:val="00E76E85"/>
    <w:rsid w:val="00E77048"/>
    <w:rsid w:val="00E7705F"/>
    <w:rsid w:val="00E7709B"/>
    <w:rsid w:val="00E77102"/>
    <w:rsid w:val="00E772FD"/>
    <w:rsid w:val="00E7783C"/>
    <w:rsid w:val="00E77963"/>
    <w:rsid w:val="00E77B9D"/>
    <w:rsid w:val="00E77F51"/>
    <w:rsid w:val="00E77FC7"/>
    <w:rsid w:val="00E80191"/>
    <w:rsid w:val="00E80336"/>
    <w:rsid w:val="00E80998"/>
    <w:rsid w:val="00E80A2B"/>
    <w:rsid w:val="00E80B32"/>
    <w:rsid w:val="00E80DEE"/>
    <w:rsid w:val="00E81425"/>
    <w:rsid w:val="00E818A2"/>
    <w:rsid w:val="00E81B0C"/>
    <w:rsid w:val="00E81DF5"/>
    <w:rsid w:val="00E8202E"/>
    <w:rsid w:val="00E82043"/>
    <w:rsid w:val="00E825CE"/>
    <w:rsid w:val="00E82BA7"/>
    <w:rsid w:val="00E82E1F"/>
    <w:rsid w:val="00E82F35"/>
    <w:rsid w:val="00E82F7B"/>
    <w:rsid w:val="00E83192"/>
    <w:rsid w:val="00E83212"/>
    <w:rsid w:val="00E8328F"/>
    <w:rsid w:val="00E83720"/>
    <w:rsid w:val="00E838AE"/>
    <w:rsid w:val="00E839F3"/>
    <w:rsid w:val="00E845A0"/>
    <w:rsid w:val="00E84CA8"/>
    <w:rsid w:val="00E84DA0"/>
    <w:rsid w:val="00E84DC8"/>
    <w:rsid w:val="00E84FAD"/>
    <w:rsid w:val="00E85349"/>
    <w:rsid w:val="00E853B9"/>
    <w:rsid w:val="00E8570A"/>
    <w:rsid w:val="00E85839"/>
    <w:rsid w:val="00E85CC2"/>
    <w:rsid w:val="00E85F10"/>
    <w:rsid w:val="00E86007"/>
    <w:rsid w:val="00E86C07"/>
    <w:rsid w:val="00E86CB7"/>
    <w:rsid w:val="00E86E7A"/>
    <w:rsid w:val="00E86F8C"/>
    <w:rsid w:val="00E87324"/>
    <w:rsid w:val="00E87497"/>
    <w:rsid w:val="00E8749B"/>
    <w:rsid w:val="00E87987"/>
    <w:rsid w:val="00E87E30"/>
    <w:rsid w:val="00E87F8A"/>
    <w:rsid w:val="00E87FCD"/>
    <w:rsid w:val="00E9027F"/>
    <w:rsid w:val="00E90364"/>
    <w:rsid w:val="00E903A8"/>
    <w:rsid w:val="00E90B6F"/>
    <w:rsid w:val="00E911C0"/>
    <w:rsid w:val="00E9122F"/>
    <w:rsid w:val="00E918E6"/>
    <w:rsid w:val="00E91AAA"/>
    <w:rsid w:val="00E91C58"/>
    <w:rsid w:val="00E924EC"/>
    <w:rsid w:val="00E9250C"/>
    <w:rsid w:val="00E9297C"/>
    <w:rsid w:val="00E92994"/>
    <w:rsid w:val="00E92C77"/>
    <w:rsid w:val="00E92C99"/>
    <w:rsid w:val="00E9301C"/>
    <w:rsid w:val="00E93D36"/>
    <w:rsid w:val="00E93D5D"/>
    <w:rsid w:val="00E940DB"/>
    <w:rsid w:val="00E94310"/>
    <w:rsid w:val="00E94659"/>
    <w:rsid w:val="00E94A6A"/>
    <w:rsid w:val="00E94E27"/>
    <w:rsid w:val="00E9529C"/>
    <w:rsid w:val="00E957F8"/>
    <w:rsid w:val="00E95B5A"/>
    <w:rsid w:val="00E95BEC"/>
    <w:rsid w:val="00E96231"/>
    <w:rsid w:val="00E968E3"/>
    <w:rsid w:val="00E96997"/>
    <w:rsid w:val="00E96A58"/>
    <w:rsid w:val="00E96B5F"/>
    <w:rsid w:val="00E96F5D"/>
    <w:rsid w:val="00E96FFE"/>
    <w:rsid w:val="00E97660"/>
    <w:rsid w:val="00E977CB"/>
    <w:rsid w:val="00E97997"/>
    <w:rsid w:val="00E97B57"/>
    <w:rsid w:val="00E97D3C"/>
    <w:rsid w:val="00EA0256"/>
    <w:rsid w:val="00EA03CF"/>
    <w:rsid w:val="00EA0505"/>
    <w:rsid w:val="00EA08C9"/>
    <w:rsid w:val="00EA0971"/>
    <w:rsid w:val="00EA0A06"/>
    <w:rsid w:val="00EA1051"/>
    <w:rsid w:val="00EA10B6"/>
    <w:rsid w:val="00EA123E"/>
    <w:rsid w:val="00EA1428"/>
    <w:rsid w:val="00EA142D"/>
    <w:rsid w:val="00EA1512"/>
    <w:rsid w:val="00EA1872"/>
    <w:rsid w:val="00EA1A2B"/>
    <w:rsid w:val="00EA1BA0"/>
    <w:rsid w:val="00EA1BCF"/>
    <w:rsid w:val="00EA1BD6"/>
    <w:rsid w:val="00EA2375"/>
    <w:rsid w:val="00EA251B"/>
    <w:rsid w:val="00EA270D"/>
    <w:rsid w:val="00EA27B2"/>
    <w:rsid w:val="00EA2871"/>
    <w:rsid w:val="00EA2A22"/>
    <w:rsid w:val="00EA2B3B"/>
    <w:rsid w:val="00EA2C9B"/>
    <w:rsid w:val="00EA2FD5"/>
    <w:rsid w:val="00EA300A"/>
    <w:rsid w:val="00EA30F0"/>
    <w:rsid w:val="00EA310E"/>
    <w:rsid w:val="00EA34C0"/>
    <w:rsid w:val="00EA3E30"/>
    <w:rsid w:val="00EA3F07"/>
    <w:rsid w:val="00EA47FA"/>
    <w:rsid w:val="00EA4886"/>
    <w:rsid w:val="00EA4D58"/>
    <w:rsid w:val="00EA50DD"/>
    <w:rsid w:val="00EA5512"/>
    <w:rsid w:val="00EA56F3"/>
    <w:rsid w:val="00EA5834"/>
    <w:rsid w:val="00EA5972"/>
    <w:rsid w:val="00EA5DCA"/>
    <w:rsid w:val="00EA60D6"/>
    <w:rsid w:val="00EA6427"/>
    <w:rsid w:val="00EA6565"/>
    <w:rsid w:val="00EA658B"/>
    <w:rsid w:val="00EA68C9"/>
    <w:rsid w:val="00EA7112"/>
    <w:rsid w:val="00EA74E8"/>
    <w:rsid w:val="00EA760B"/>
    <w:rsid w:val="00EA77E8"/>
    <w:rsid w:val="00EA78C7"/>
    <w:rsid w:val="00EA7912"/>
    <w:rsid w:val="00EA7E05"/>
    <w:rsid w:val="00EB003F"/>
    <w:rsid w:val="00EB011D"/>
    <w:rsid w:val="00EB088F"/>
    <w:rsid w:val="00EB0A3C"/>
    <w:rsid w:val="00EB0F69"/>
    <w:rsid w:val="00EB1067"/>
    <w:rsid w:val="00EB176E"/>
    <w:rsid w:val="00EB17F8"/>
    <w:rsid w:val="00EB1BB4"/>
    <w:rsid w:val="00EB202D"/>
    <w:rsid w:val="00EB23A1"/>
    <w:rsid w:val="00EB2476"/>
    <w:rsid w:val="00EB2C4E"/>
    <w:rsid w:val="00EB2C70"/>
    <w:rsid w:val="00EB2F70"/>
    <w:rsid w:val="00EB30BF"/>
    <w:rsid w:val="00EB32C0"/>
    <w:rsid w:val="00EB4197"/>
    <w:rsid w:val="00EB476C"/>
    <w:rsid w:val="00EB47A7"/>
    <w:rsid w:val="00EB47E3"/>
    <w:rsid w:val="00EB47F0"/>
    <w:rsid w:val="00EB4A3C"/>
    <w:rsid w:val="00EB5080"/>
    <w:rsid w:val="00EB5850"/>
    <w:rsid w:val="00EB599B"/>
    <w:rsid w:val="00EB5C72"/>
    <w:rsid w:val="00EB6474"/>
    <w:rsid w:val="00EB6747"/>
    <w:rsid w:val="00EB71AB"/>
    <w:rsid w:val="00EB721B"/>
    <w:rsid w:val="00EB73A7"/>
    <w:rsid w:val="00EB741B"/>
    <w:rsid w:val="00EB749F"/>
    <w:rsid w:val="00EB7516"/>
    <w:rsid w:val="00EB753F"/>
    <w:rsid w:val="00EB76A2"/>
    <w:rsid w:val="00EB7966"/>
    <w:rsid w:val="00EB79F8"/>
    <w:rsid w:val="00EC0038"/>
    <w:rsid w:val="00EC0567"/>
    <w:rsid w:val="00EC06EB"/>
    <w:rsid w:val="00EC092F"/>
    <w:rsid w:val="00EC0BC9"/>
    <w:rsid w:val="00EC0D48"/>
    <w:rsid w:val="00EC0E0A"/>
    <w:rsid w:val="00EC1110"/>
    <w:rsid w:val="00EC1575"/>
    <w:rsid w:val="00EC18BB"/>
    <w:rsid w:val="00EC1948"/>
    <w:rsid w:val="00EC1AAA"/>
    <w:rsid w:val="00EC1BDB"/>
    <w:rsid w:val="00EC2451"/>
    <w:rsid w:val="00EC26D0"/>
    <w:rsid w:val="00EC2729"/>
    <w:rsid w:val="00EC2846"/>
    <w:rsid w:val="00EC2888"/>
    <w:rsid w:val="00EC29A2"/>
    <w:rsid w:val="00EC2E58"/>
    <w:rsid w:val="00EC2EB5"/>
    <w:rsid w:val="00EC357A"/>
    <w:rsid w:val="00EC3861"/>
    <w:rsid w:val="00EC3D93"/>
    <w:rsid w:val="00EC4079"/>
    <w:rsid w:val="00EC422F"/>
    <w:rsid w:val="00EC4242"/>
    <w:rsid w:val="00EC424D"/>
    <w:rsid w:val="00EC432F"/>
    <w:rsid w:val="00EC4C0F"/>
    <w:rsid w:val="00EC51A6"/>
    <w:rsid w:val="00EC529E"/>
    <w:rsid w:val="00EC5358"/>
    <w:rsid w:val="00EC5F54"/>
    <w:rsid w:val="00EC6542"/>
    <w:rsid w:val="00EC65A4"/>
    <w:rsid w:val="00EC6C08"/>
    <w:rsid w:val="00EC714A"/>
    <w:rsid w:val="00EC766B"/>
    <w:rsid w:val="00EC7750"/>
    <w:rsid w:val="00EC7767"/>
    <w:rsid w:val="00EC79EA"/>
    <w:rsid w:val="00EC7E9A"/>
    <w:rsid w:val="00ED018F"/>
    <w:rsid w:val="00ED04B3"/>
    <w:rsid w:val="00ED04D3"/>
    <w:rsid w:val="00ED0577"/>
    <w:rsid w:val="00ED05B9"/>
    <w:rsid w:val="00ED0AD2"/>
    <w:rsid w:val="00ED0C6E"/>
    <w:rsid w:val="00ED0E1E"/>
    <w:rsid w:val="00ED0E48"/>
    <w:rsid w:val="00ED10A7"/>
    <w:rsid w:val="00ED115A"/>
    <w:rsid w:val="00ED16DD"/>
    <w:rsid w:val="00ED20D3"/>
    <w:rsid w:val="00ED20E2"/>
    <w:rsid w:val="00ED21E1"/>
    <w:rsid w:val="00ED22A3"/>
    <w:rsid w:val="00ED2F02"/>
    <w:rsid w:val="00ED3736"/>
    <w:rsid w:val="00ED3CC7"/>
    <w:rsid w:val="00ED3D1A"/>
    <w:rsid w:val="00ED4079"/>
    <w:rsid w:val="00ED4688"/>
    <w:rsid w:val="00ED4858"/>
    <w:rsid w:val="00ED49F6"/>
    <w:rsid w:val="00ED4C7D"/>
    <w:rsid w:val="00ED5074"/>
    <w:rsid w:val="00ED57DC"/>
    <w:rsid w:val="00ED5B66"/>
    <w:rsid w:val="00ED5DC3"/>
    <w:rsid w:val="00ED5FD4"/>
    <w:rsid w:val="00ED5FEA"/>
    <w:rsid w:val="00ED6664"/>
    <w:rsid w:val="00ED6843"/>
    <w:rsid w:val="00ED6A6D"/>
    <w:rsid w:val="00ED6AD0"/>
    <w:rsid w:val="00ED7140"/>
    <w:rsid w:val="00ED7334"/>
    <w:rsid w:val="00ED7478"/>
    <w:rsid w:val="00EE001B"/>
    <w:rsid w:val="00EE0242"/>
    <w:rsid w:val="00EE04D1"/>
    <w:rsid w:val="00EE05E5"/>
    <w:rsid w:val="00EE05E9"/>
    <w:rsid w:val="00EE0892"/>
    <w:rsid w:val="00EE0B35"/>
    <w:rsid w:val="00EE12F3"/>
    <w:rsid w:val="00EE174B"/>
    <w:rsid w:val="00EE1B14"/>
    <w:rsid w:val="00EE1D5F"/>
    <w:rsid w:val="00EE1DC3"/>
    <w:rsid w:val="00EE21F2"/>
    <w:rsid w:val="00EE2692"/>
    <w:rsid w:val="00EE34E8"/>
    <w:rsid w:val="00EE35C6"/>
    <w:rsid w:val="00EE3632"/>
    <w:rsid w:val="00EE368C"/>
    <w:rsid w:val="00EE3C25"/>
    <w:rsid w:val="00EE41D9"/>
    <w:rsid w:val="00EE4673"/>
    <w:rsid w:val="00EE5755"/>
    <w:rsid w:val="00EE57D1"/>
    <w:rsid w:val="00EE5A39"/>
    <w:rsid w:val="00EE614D"/>
    <w:rsid w:val="00EE6710"/>
    <w:rsid w:val="00EE75BA"/>
    <w:rsid w:val="00EE75DB"/>
    <w:rsid w:val="00EE7A74"/>
    <w:rsid w:val="00EE7C1C"/>
    <w:rsid w:val="00EE7CFB"/>
    <w:rsid w:val="00EF0141"/>
    <w:rsid w:val="00EF0187"/>
    <w:rsid w:val="00EF040D"/>
    <w:rsid w:val="00EF0456"/>
    <w:rsid w:val="00EF06D1"/>
    <w:rsid w:val="00EF06E6"/>
    <w:rsid w:val="00EF07B1"/>
    <w:rsid w:val="00EF0BB6"/>
    <w:rsid w:val="00EF0DA4"/>
    <w:rsid w:val="00EF10E9"/>
    <w:rsid w:val="00EF1559"/>
    <w:rsid w:val="00EF171A"/>
    <w:rsid w:val="00EF1816"/>
    <w:rsid w:val="00EF1D20"/>
    <w:rsid w:val="00EF1E69"/>
    <w:rsid w:val="00EF22D8"/>
    <w:rsid w:val="00EF2320"/>
    <w:rsid w:val="00EF2480"/>
    <w:rsid w:val="00EF253D"/>
    <w:rsid w:val="00EF26D7"/>
    <w:rsid w:val="00EF26EC"/>
    <w:rsid w:val="00EF2A49"/>
    <w:rsid w:val="00EF2DBE"/>
    <w:rsid w:val="00EF2E63"/>
    <w:rsid w:val="00EF3819"/>
    <w:rsid w:val="00EF3D04"/>
    <w:rsid w:val="00EF3D80"/>
    <w:rsid w:val="00EF3E62"/>
    <w:rsid w:val="00EF3F3C"/>
    <w:rsid w:val="00EF410B"/>
    <w:rsid w:val="00EF41DA"/>
    <w:rsid w:val="00EF45CA"/>
    <w:rsid w:val="00EF4A60"/>
    <w:rsid w:val="00EF53B4"/>
    <w:rsid w:val="00EF551D"/>
    <w:rsid w:val="00EF5AA8"/>
    <w:rsid w:val="00EF5C76"/>
    <w:rsid w:val="00EF5EED"/>
    <w:rsid w:val="00EF6357"/>
    <w:rsid w:val="00EF658E"/>
    <w:rsid w:val="00EF6811"/>
    <w:rsid w:val="00EF6E1A"/>
    <w:rsid w:val="00EF6E6C"/>
    <w:rsid w:val="00EF6F1B"/>
    <w:rsid w:val="00EF6F42"/>
    <w:rsid w:val="00EF78DC"/>
    <w:rsid w:val="00EF79FA"/>
    <w:rsid w:val="00EF7A44"/>
    <w:rsid w:val="00EF7EA6"/>
    <w:rsid w:val="00EF7FC0"/>
    <w:rsid w:val="00F00109"/>
    <w:rsid w:val="00F0028B"/>
    <w:rsid w:val="00F0068A"/>
    <w:rsid w:val="00F00752"/>
    <w:rsid w:val="00F008E3"/>
    <w:rsid w:val="00F00998"/>
    <w:rsid w:val="00F009E6"/>
    <w:rsid w:val="00F00B50"/>
    <w:rsid w:val="00F00CA7"/>
    <w:rsid w:val="00F00EE7"/>
    <w:rsid w:val="00F013F8"/>
    <w:rsid w:val="00F01412"/>
    <w:rsid w:val="00F015EA"/>
    <w:rsid w:val="00F01823"/>
    <w:rsid w:val="00F01951"/>
    <w:rsid w:val="00F01B44"/>
    <w:rsid w:val="00F01FE8"/>
    <w:rsid w:val="00F0221E"/>
    <w:rsid w:val="00F0229B"/>
    <w:rsid w:val="00F0233A"/>
    <w:rsid w:val="00F02712"/>
    <w:rsid w:val="00F02869"/>
    <w:rsid w:val="00F02BAF"/>
    <w:rsid w:val="00F02E43"/>
    <w:rsid w:val="00F02E74"/>
    <w:rsid w:val="00F03AF3"/>
    <w:rsid w:val="00F04032"/>
    <w:rsid w:val="00F042F3"/>
    <w:rsid w:val="00F0438C"/>
    <w:rsid w:val="00F043B9"/>
    <w:rsid w:val="00F04703"/>
    <w:rsid w:val="00F04BA9"/>
    <w:rsid w:val="00F04E82"/>
    <w:rsid w:val="00F0537E"/>
    <w:rsid w:val="00F05543"/>
    <w:rsid w:val="00F057E1"/>
    <w:rsid w:val="00F05831"/>
    <w:rsid w:val="00F05A99"/>
    <w:rsid w:val="00F05CCD"/>
    <w:rsid w:val="00F062B3"/>
    <w:rsid w:val="00F06484"/>
    <w:rsid w:val="00F064A2"/>
    <w:rsid w:val="00F06744"/>
    <w:rsid w:val="00F06D7D"/>
    <w:rsid w:val="00F072E0"/>
    <w:rsid w:val="00F07433"/>
    <w:rsid w:val="00F0769E"/>
    <w:rsid w:val="00F0788A"/>
    <w:rsid w:val="00F07B76"/>
    <w:rsid w:val="00F07C99"/>
    <w:rsid w:val="00F10955"/>
    <w:rsid w:val="00F10F9E"/>
    <w:rsid w:val="00F11011"/>
    <w:rsid w:val="00F11081"/>
    <w:rsid w:val="00F1112F"/>
    <w:rsid w:val="00F111E2"/>
    <w:rsid w:val="00F11392"/>
    <w:rsid w:val="00F11794"/>
    <w:rsid w:val="00F117B0"/>
    <w:rsid w:val="00F11BF1"/>
    <w:rsid w:val="00F11D3B"/>
    <w:rsid w:val="00F11E50"/>
    <w:rsid w:val="00F11ECE"/>
    <w:rsid w:val="00F1200B"/>
    <w:rsid w:val="00F123C8"/>
    <w:rsid w:val="00F1275F"/>
    <w:rsid w:val="00F12B52"/>
    <w:rsid w:val="00F12C97"/>
    <w:rsid w:val="00F12E78"/>
    <w:rsid w:val="00F14603"/>
    <w:rsid w:val="00F14635"/>
    <w:rsid w:val="00F149C0"/>
    <w:rsid w:val="00F149D8"/>
    <w:rsid w:val="00F15330"/>
    <w:rsid w:val="00F154C8"/>
    <w:rsid w:val="00F1568B"/>
    <w:rsid w:val="00F1574D"/>
    <w:rsid w:val="00F1587F"/>
    <w:rsid w:val="00F15F98"/>
    <w:rsid w:val="00F160CF"/>
    <w:rsid w:val="00F160DC"/>
    <w:rsid w:val="00F1635F"/>
    <w:rsid w:val="00F163B1"/>
    <w:rsid w:val="00F16407"/>
    <w:rsid w:val="00F16D34"/>
    <w:rsid w:val="00F16E18"/>
    <w:rsid w:val="00F17312"/>
    <w:rsid w:val="00F1739E"/>
    <w:rsid w:val="00F1775E"/>
    <w:rsid w:val="00F17869"/>
    <w:rsid w:val="00F17876"/>
    <w:rsid w:val="00F17B64"/>
    <w:rsid w:val="00F17C61"/>
    <w:rsid w:val="00F20433"/>
    <w:rsid w:val="00F20470"/>
    <w:rsid w:val="00F208BF"/>
    <w:rsid w:val="00F20960"/>
    <w:rsid w:val="00F21024"/>
    <w:rsid w:val="00F21808"/>
    <w:rsid w:val="00F2192A"/>
    <w:rsid w:val="00F21C1D"/>
    <w:rsid w:val="00F21FD6"/>
    <w:rsid w:val="00F2243C"/>
    <w:rsid w:val="00F229AB"/>
    <w:rsid w:val="00F229FA"/>
    <w:rsid w:val="00F22A82"/>
    <w:rsid w:val="00F22F8A"/>
    <w:rsid w:val="00F23396"/>
    <w:rsid w:val="00F233BB"/>
    <w:rsid w:val="00F233BD"/>
    <w:rsid w:val="00F235DD"/>
    <w:rsid w:val="00F23CA1"/>
    <w:rsid w:val="00F24111"/>
    <w:rsid w:val="00F24117"/>
    <w:rsid w:val="00F24186"/>
    <w:rsid w:val="00F24309"/>
    <w:rsid w:val="00F24374"/>
    <w:rsid w:val="00F24A17"/>
    <w:rsid w:val="00F24A47"/>
    <w:rsid w:val="00F251CD"/>
    <w:rsid w:val="00F2541D"/>
    <w:rsid w:val="00F25428"/>
    <w:rsid w:val="00F255D2"/>
    <w:rsid w:val="00F25B0E"/>
    <w:rsid w:val="00F260C9"/>
    <w:rsid w:val="00F2650C"/>
    <w:rsid w:val="00F26CCB"/>
    <w:rsid w:val="00F26CED"/>
    <w:rsid w:val="00F26EB6"/>
    <w:rsid w:val="00F2772F"/>
    <w:rsid w:val="00F27814"/>
    <w:rsid w:val="00F30093"/>
    <w:rsid w:val="00F301C3"/>
    <w:rsid w:val="00F30225"/>
    <w:rsid w:val="00F30402"/>
    <w:rsid w:val="00F306C2"/>
    <w:rsid w:val="00F307FD"/>
    <w:rsid w:val="00F30DA5"/>
    <w:rsid w:val="00F31350"/>
    <w:rsid w:val="00F313A5"/>
    <w:rsid w:val="00F3178D"/>
    <w:rsid w:val="00F317E7"/>
    <w:rsid w:val="00F3192E"/>
    <w:rsid w:val="00F31973"/>
    <w:rsid w:val="00F32075"/>
    <w:rsid w:val="00F320C3"/>
    <w:rsid w:val="00F3211B"/>
    <w:rsid w:val="00F32219"/>
    <w:rsid w:val="00F323AA"/>
    <w:rsid w:val="00F3260D"/>
    <w:rsid w:val="00F3279F"/>
    <w:rsid w:val="00F328C4"/>
    <w:rsid w:val="00F3297B"/>
    <w:rsid w:val="00F32C94"/>
    <w:rsid w:val="00F32E74"/>
    <w:rsid w:val="00F3364C"/>
    <w:rsid w:val="00F33EFE"/>
    <w:rsid w:val="00F3461A"/>
    <w:rsid w:val="00F34636"/>
    <w:rsid w:val="00F34CE7"/>
    <w:rsid w:val="00F35093"/>
    <w:rsid w:val="00F35428"/>
    <w:rsid w:val="00F355E8"/>
    <w:rsid w:val="00F3585E"/>
    <w:rsid w:val="00F35A90"/>
    <w:rsid w:val="00F35FD3"/>
    <w:rsid w:val="00F3615C"/>
    <w:rsid w:val="00F366E9"/>
    <w:rsid w:val="00F367FA"/>
    <w:rsid w:val="00F36C75"/>
    <w:rsid w:val="00F370DD"/>
    <w:rsid w:val="00F37735"/>
    <w:rsid w:val="00F405F5"/>
    <w:rsid w:val="00F4088B"/>
    <w:rsid w:val="00F409D3"/>
    <w:rsid w:val="00F40C4A"/>
    <w:rsid w:val="00F41097"/>
    <w:rsid w:val="00F41700"/>
    <w:rsid w:val="00F418FC"/>
    <w:rsid w:val="00F419EC"/>
    <w:rsid w:val="00F41BEB"/>
    <w:rsid w:val="00F41E14"/>
    <w:rsid w:val="00F41E65"/>
    <w:rsid w:val="00F423D6"/>
    <w:rsid w:val="00F425AD"/>
    <w:rsid w:val="00F427A4"/>
    <w:rsid w:val="00F42AC3"/>
    <w:rsid w:val="00F42FAE"/>
    <w:rsid w:val="00F42FEB"/>
    <w:rsid w:val="00F431D3"/>
    <w:rsid w:val="00F44009"/>
    <w:rsid w:val="00F44110"/>
    <w:rsid w:val="00F442F5"/>
    <w:rsid w:val="00F44636"/>
    <w:rsid w:val="00F44B4B"/>
    <w:rsid w:val="00F44B76"/>
    <w:rsid w:val="00F44B83"/>
    <w:rsid w:val="00F44BF4"/>
    <w:rsid w:val="00F44E52"/>
    <w:rsid w:val="00F44F05"/>
    <w:rsid w:val="00F44F6D"/>
    <w:rsid w:val="00F4501D"/>
    <w:rsid w:val="00F4532B"/>
    <w:rsid w:val="00F45622"/>
    <w:rsid w:val="00F45883"/>
    <w:rsid w:val="00F45A5B"/>
    <w:rsid w:val="00F45AD4"/>
    <w:rsid w:val="00F45DE5"/>
    <w:rsid w:val="00F45E4E"/>
    <w:rsid w:val="00F45F37"/>
    <w:rsid w:val="00F4683F"/>
    <w:rsid w:val="00F46D44"/>
    <w:rsid w:val="00F46DD8"/>
    <w:rsid w:val="00F47281"/>
    <w:rsid w:val="00F477A5"/>
    <w:rsid w:val="00F479F7"/>
    <w:rsid w:val="00F47BA0"/>
    <w:rsid w:val="00F47C4B"/>
    <w:rsid w:val="00F50368"/>
    <w:rsid w:val="00F50371"/>
    <w:rsid w:val="00F5083C"/>
    <w:rsid w:val="00F509DC"/>
    <w:rsid w:val="00F50A94"/>
    <w:rsid w:val="00F51188"/>
    <w:rsid w:val="00F51B70"/>
    <w:rsid w:val="00F51DAE"/>
    <w:rsid w:val="00F51E78"/>
    <w:rsid w:val="00F5272D"/>
    <w:rsid w:val="00F52867"/>
    <w:rsid w:val="00F532B7"/>
    <w:rsid w:val="00F53321"/>
    <w:rsid w:val="00F53403"/>
    <w:rsid w:val="00F5340A"/>
    <w:rsid w:val="00F536C7"/>
    <w:rsid w:val="00F5396A"/>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5CA3"/>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805"/>
    <w:rsid w:val="00F62906"/>
    <w:rsid w:val="00F62A7A"/>
    <w:rsid w:val="00F63250"/>
    <w:rsid w:val="00F632E7"/>
    <w:rsid w:val="00F6334B"/>
    <w:rsid w:val="00F636B2"/>
    <w:rsid w:val="00F6371E"/>
    <w:rsid w:val="00F637A0"/>
    <w:rsid w:val="00F63B54"/>
    <w:rsid w:val="00F63BF0"/>
    <w:rsid w:val="00F63F69"/>
    <w:rsid w:val="00F64222"/>
    <w:rsid w:val="00F642C8"/>
    <w:rsid w:val="00F64694"/>
    <w:rsid w:val="00F64B5B"/>
    <w:rsid w:val="00F64E25"/>
    <w:rsid w:val="00F652D5"/>
    <w:rsid w:val="00F653CC"/>
    <w:rsid w:val="00F655D0"/>
    <w:rsid w:val="00F65691"/>
    <w:rsid w:val="00F6622A"/>
    <w:rsid w:val="00F66251"/>
    <w:rsid w:val="00F66590"/>
    <w:rsid w:val="00F6687B"/>
    <w:rsid w:val="00F66A92"/>
    <w:rsid w:val="00F66FE3"/>
    <w:rsid w:val="00F673F2"/>
    <w:rsid w:val="00F675C3"/>
    <w:rsid w:val="00F67827"/>
    <w:rsid w:val="00F6797D"/>
    <w:rsid w:val="00F67A2D"/>
    <w:rsid w:val="00F67BF1"/>
    <w:rsid w:val="00F67C54"/>
    <w:rsid w:val="00F70095"/>
    <w:rsid w:val="00F70A23"/>
    <w:rsid w:val="00F7127E"/>
    <w:rsid w:val="00F71396"/>
    <w:rsid w:val="00F713C1"/>
    <w:rsid w:val="00F71661"/>
    <w:rsid w:val="00F71C4E"/>
    <w:rsid w:val="00F71EFF"/>
    <w:rsid w:val="00F72031"/>
    <w:rsid w:val="00F7215D"/>
    <w:rsid w:val="00F72261"/>
    <w:rsid w:val="00F72288"/>
    <w:rsid w:val="00F72E13"/>
    <w:rsid w:val="00F733FE"/>
    <w:rsid w:val="00F73731"/>
    <w:rsid w:val="00F73CAB"/>
    <w:rsid w:val="00F74099"/>
    <w:rsid w:val="00F7453E"/>
    <w:rsid w:val="00F74CA4"/>
    <w:rsid w:val="00F74E58"/>
    <w:rsid w:val="00F754FA"/>
    <w:rsid w:val="00F75672"/>
    <w:rsid w:val="00F757D9"/>
    <w:rsid w:val="00F75B66"/>
    <w:rsid w:val="00F75DF4"/>
    <w:rsid w:val="00F7605B"/>
    <w:rsid w:val="00F76104"/>
    <w:rsid w:val="00F76668"/>
    <w:rsid w:val="00F76974"/>
    <w:rsid w:val="00F76BDC"/>
    <w:rsid w:val="00F76E1D"/>
    <w:rsid w:val="00F76F0F"/>
    <w:rsid w:val="00F76FDD"/>
    <w:rsid w:val="00F7733B"/>
    <w:rsid w:val="00F77654"/>
    <w:rsid w:val="00F77746"/>
    <w:rsid w:val="00F77B23"/>
    <w:rsid w:val="00F80C37"/>
    <w:rsid w:val="00F81256"/>
    <w:rsid w:val="00F81462"/>
    <w:rsid w:val="00F81475"/>
    <w:rsid w:val="00F8147B"/>
    <w:rsid w:val="00F81563"/>
    <w:rsid w:val="00F81ADC"/>
    <w:rsid w:val="00F81D85"/>
    <w:rsid w:val="00F81E9F"/>
    <w:rsid w:val="00F8201E"/>
    <w:rsid w:val="00F82430"/>
    <w:rsid w:val="00F82506"/>
    <w:rsid w:val="00F82763"/>
    <w:rsid w:val="00F827E5"/>
    <w:rsid w:val="00F82E4A"/>
    <w:rsid w:val="00F8385D"/>
    <w:rsid w:val="00F83AB4"/>
    <w:rsid w:val="00F8426F"/>
    <w:rsid w:val="00F84412"/>
    <w:rsid w:val="00F849F7"/>
    <w:rsid w:val="00F84AE3"/>
    <w:rsid w:val="00F84D42"/>
    <w:rsid w:val="00F84F4F"/>
    <w:rsid w:val="00F8507F"/>
    <w:rsid w:val="00F851AF"/>
    <w:rsid w:val="00F8534F"/>
    <w:rsid w:val="00F8553E"/>
    <w:rsid w:val="00F855A4"/>
    <w:rsid w:val="00F85E71"/>
    <w:rsid w:val="00F85F20"/>
    <w:rsid w:val="00F85FE0"/>
    <w:rsid w:val="00F862B7"/>
    <w:rsid w:val="00F86606"/>
    <w:rsid w:val="00F86AA6"/>
    <w:rsid w:val="00F86B1B"/>
    <w:rsid w:val="00F86BD2"/>
    <w:rsid w:val="00F870FD"/>
    <w:rsid w:val="00F872A3"/>
    <w:rsid w:val="00F8753E"/>
    <w:rsid w:val="00F876CE"/>
    <w:rsid w:val="00F87960"/>
    <w:rsid w:val="00F87CE2"/>
    <w:rsid w:val="00F90162"/>
    <w:rsid w:val="00F90D93"/>
    <w:rsid w:val="00F91842"/>
    <w:rsid w:val="00F91A92"/>
    <w:rsid w:val="00F91B11"/>
    <w:rsid w:val="00F91B69"/>
    <w:rsid w:val="00F91D50"/>
    <w:rsid w:val="00F9223A"/>
    <w:rsid w:val="00F92573"/>
    <w:rsid w:val="00F926B6"/>
    <w:rsid w:val="00F92B6C"/>
    <w:rsid w:val="00F92E14"/>
    <w:rsid w:val="00F932A9"/>
    <w:rsid w:val="00F937FA"/>
    <w:rsid w:val="00F93A1C"/>
    <w:rsid w:val="00F93EDC"/>
    <w:rsid w:val="00F93FFC"/>
    <w:rsid w:val="00F94127"/>
    <w:rsid w:val="00F941F6"/>
    <w:rsid w:val="00F9445B"/>
    <w:rsid w:val="00F94EF2"/>
    <w:rsid w:val="00F94F1B"/>
    <w:rsid w:val="00F95022"/>
    <w:rsid w:val="00F95216"/>
    <w:rsid w:val="00F953BD"/>
    <w:rsid w:val="00F9542A"/>
    <w:rsid w:val="00F95609"/>
    <w:rsid w:val="00F95810"/>
    <w:rsid w:val="00F95A1F"/>
    <w:rsid w:val="00F95D16"/>
    <w:rsid w:val="00F95DFF"/>
    <w:rsid w:val="00F95F37"/>
    <w:rsid w:val="00F96251"/>
    <w:rsid w:val="00F96308"/>
    <w:rsid w:val="00F9690D"/>
    <w:rsid w:val="00F96984"/>
    <w:rsid w:val="00F96D9C"/>
    <w:rsid w:val="00F96F7A"/>
    <w:rsid w:val="00F9732B"/>
    <w:rsid w:val="00F973AF"/>
    <w:rsid w:val="00F978E1"/>
    <w:rsid w:val="00F97B76"/>
    <w:rsid w:val="00F97BB7"/>
    <w:rsid w:val="00F97C1D"/>
    <w:rsid w:val="00F97CD2"/>
    <w:rsid w:val="00F97E15"/>
    <w:rsid w:val="00FA0300"/>
    <w:rsid w:val="00FA0496"/>
    <w:rsid w:val="00FA0780"/>
    <w:rsid w:val="00FA0B5E"/>
    <w:rsid w:val="00FA130A"/>
    <w:rsid w:val="00FA156E"/>
    <w:rsid w:val="00FA1CAA"/>
    <w:rsid w:val="00FA1CED"/>
    <w:rsid w:val="00FA2390"/>
    <w:rsid w:val="00FA3120"/>
    <w:rsid w:val="00FA3578"/>
    <w:rsid w:val="00FA372B"/>
    <w:rsid w:val="00FA37E5"/>
    <w:rsid w:val="00FA38D7"/>
    <w:rsid w:val="00FA3B22"/>
    <w:rsid w:val="00FA3B32"/>
    <w:rsid w:val="00FA3C8E"/>
    <w:rsid w:val="00FA44F4"/>
    <w:rsid w:val="00FA45B2"/>
    <w:rsid w:val="00FA486B"/>
    <w:rsid w:val="00FA5167"/>
    <w:rsid w:val="00FA5518"/>
    <w:rsid w:val="00FA5762"/>
    <w:rsid w:val="00FA5BCB"/>
    <w:rsid w:val="00FA62E1"/>
    <w:rsid w:val="00FA66BA"/>
    <w:rsid w:val="00FA6876"/>
    <w:rsid w:val="00FA6AC6"/>
    <w:rsid w:val="00FA6D4B"/>
    <w:rsid w:val="00FA6EE7"/>
    <w:rsid w:val="00FA6EF2"/>
    <w:rsid w:val="00FA72D0"/>
    <w:rsid w:val="00FA7451"/>
    <w:rsid w:val="00FA796D"/>
    <w:rsid w:val="00FB00A1"/>
    <w:rsid w:val="00FB0457"/>
    <w:rsid w:val="00FB09F4"/>
    <w:rsid w:val="00FB0C59"/>
    <w:rsid w:val="00FB0DAF"/>
    <w:rsid w:val="00FB12FA"/>
    <w:rsid w:val="00FB135C"/>
    <w:rsid w:val="00FB136C"/>
    <w:rsid w:val="00FB13E7"/>
    <w:rsid w:val="00FB1B2F"/>
    <w:rsid w:val="00FB1F66"/>
    <w:rsid w:val="00FB2175"/>
    <w:rsid w:val="00FB22E2"/>
    <w:rsid w:val="00FB2A92"/>
    <w:rsid w:val="00FB2C42"/>
    <w:rsid w:val="00FB2F77"/>
    <w:rsid w:val="00FB323F"/>
    <w:rsid w:val="00FB329B"/>
    <w:rsid w:val="00FB407A"/>
    <w:rsid w:val="00FB418B"/>
    <w:rsid w:val="00FB42D0"/>
    <w:rsid w:val="00FB448E"/>
    <w:rsid w:val="00FB4575"/>
    <w:rsid w:val="00FB45A9"/>
    <w:rsid w:val="00FB4753"/>
    <w:rsid w:val="00FB4B01"/>
    <w:rsid w:val="00FB4CF3"/>
    <w:rsid w:val="00FB4E83"/>
    <w:rsid w:val="00FB4EFF"/>
    <w:rsid w:val="00FB55F6"/>
    <w:rsid w:val="00FB5937"/>
    <w:rsid w:val="00FB59C5"/>
    <w:rsid w:val="00FB5A13"/>
    <w:rsid w:val="00FB5BD9"/>
    <w:rsid w:val="00FB5ED4"/>
    <w:rsid w:val="00FB6A04"/>
    <w:rsid w:val="00FB6E91"/>
    <w:rsid w:val="00FB71A0"/>
    <w:rsid w:val="00FB7388"/>
    <w:rsid w:val="00FB7646"/>
    <w:rsid w:val="00FB7BFF"/>
    <w:rsid w:val="00FB7C32"/>
    <w:rsid w:val="00FB7E8D"/>
    <w:rsid w:val="00FB7FFD"/>
    <w:rsid w:val="00FC01FB"/>
    <w:rsid w:val="00FC025D"/>
    <w:rsid w:val="00FC0513"/>
    <w:rsid w:val="00FC078E"/>
    <w:rsid w:val="00FC0961"/>
    <w:rsid w:val="00FC114C"/>
    <w:rsid w:val="00FC15FD"/>
    <w:rsid w:val="00FC1BEB"/>
    <w:rsid w:val="00FC2013"/>
    <w:rsid w:val="00FC2529"/>
    <w:rsid w:val="00FC2693"/>
    <w:rsid w:val="00FC2FC5"/>
    <w:rsid w:val="00FC310B"/>
    <w:rsid w:val="00FC356D"/>
    <w:rsid w:val="00FC36A9"/>
    <w:rsid w:val="00FC36B6"/>
    <w:rsid w:val="00FC38ED"/>
    <w:rsid w:val="00FC3D0B"/>
    <w:rsid w:val="00FC3FAB"/>
    <w:rsid w:val="00FC4597"/>
    <w:rsid w:val="00FC4617"/>
    <w:rsid w:val="00FC4C6B"/>
    <w:rsid w:val="00FC4EEF"/>
    <w:rsid w:val="00FC585C"/>
    <w:rsid w:val="00FC591B"/>
    <w:rsid w:val="00FC5A1D"/>
    <w:rsid w:val="00FC5EEA"/>
    <w:rsid w:val="00FC5FC3"/>
    <w:rsid w:val="00FC6175"/>
    <w:rsid w:val="00FC62A2"/>
    <w:rsid w:val="00FC62C7"/>
    <w:rsid w:val="00FC6631"/>
    <w:rsid w:val="00FC6851"/>
    <w:rsid w:val="00FC6896"/>
    <w:rsid w:val="00FC6C23"/>
    <w:rsid w:val="00FC6D10"/>
    <w:rsid w:val="00FC6D4C"/>
    <w:rsid w:val="00FC71FA"/>
    <w:rsid w:val="00FC7243"/>
    <w:rsid w:val="00FC743C"/>
    <w:rsid w:val="00FC7682"/>
    <w:rsid w:val="00FC7708"/>
    <w:rsid w:val="00FD0405"/>
    <w:rsid w:val="00FD0600"/>
    <w:rsid w:val="00FD0782"/>
    <w:rsid w:val="00FD089A"/>
    <w:rsid w:val="00FD0A9C"/>
    <w:rsid w:val="00FD0D74"/>
    <w:rsid w:val="00FD0ECE"/>
    <w:rsid w:val="00FD1287"/>
    <w:rsid w:val="00FD16D5"/>
    <w:rsid w:val="00FD1BA7"/>
    <w:rsid w:val="00FD23E7"/>
    <w:rsid w:val="00FD27DF"/>
    <w:rsid w:val="00FD2EC0"/>
    <w:rsid w:val="00FD2FFE"/>
    <w:rsid w:val="00FD3510"/>
    <w:rsid w:val="00FD3C23"/>
    <w:rsid w:val="00FD40B8"/>
    <w:rsid w:val="00FD40CB"/>
    <w:rsid w:val="00FD4358"/>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0F6D"/>
    <w:rsid w:val="00FE108B"/>
    <w:rsid w:val="00FE1183"/>
    <w:rsid w:val="00FE1502"/>
    <w:rsid w:val="00FE1643"/>
    <w:rsid w:val="00FE1665"/>
    <w:rsid w:val="00FE1D1C"/>
    <w:rsid w:val="00FE1EA1"/>
    <w:rsid w:val="00FE200B"/>
    <w:rsid w:val="00FE2034"/>
    <w:rsid w:val="00FE20D5"/>
    <w:rsid w:val="00FE243B"/>
    <w:rsid w:val="00FE2A9D"/>
    <w:rsid w:val="00FE2B06"/>
    <w:rsid w:val="00FE3337"/>
    <w:rsid w:val="00FE33B6"/>
    <w:rsid w:val="00FE377B"/>
    <w:rsid w:val="00FE388A"/>
    <w:rsid w:val="00FE39CC"/>
    <w:rsid w:val="00FE3A8B"/>
    <w:rsid w:val="00FE3D82"/>
    <w:rsid w:val="00FE4661"/>
    <w:rsid w:val="00FE47BA"/>
    <w:rsid w:val="00FE48F6"/>
    <w:rsid w:val="00FE4DC8"/>
    <w:rsid w:val="00FE4E1F"/>
    <w:rsid w:val="00FE59CD"/>
    <w:rsid w:val="00FE5E8B"/>
    <w:rsid w:val="00FE5F31"/>
    <w:rsid w:val="00FE629E"/>
    <w:rsid w:val="00FE661A"/>
    <w:rsid w:val="00FE6B07"/>
    <w:rsid w:val="00FE6E5B"/>
    <w:rsid w:val="00FE728C"/>
    <w:rsid w:val="00FE72C8"/>
    <w:rsid w:val="00FE72E8"/>
    <w:rsid w:val="00FE7F7F"/>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CB1"/>
    <w:rsid w:val="00FF4EE8"/>
    <w:rsid w:val="00FF517C"/>
    <w:rsid w:val="00FF53C3"/>
    <w:rsid w:val="00FF5A92"/>
    <w:rsid w:val="00FF5EF8"/>
    <w:rsid w:val="00FF6044"/>
    <w:rsid w:val="00FF636F"/>
    <w:rsid w:val="00FF6706"/>
    <w:rsid w:val="00FF68F6"/>
    <w:rsid w:val="00FF6979"/>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C7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level 1,Body,Bullet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link w:val="DashChar"/>
    <w:qFormat/>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qFormat/>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uiPriority w:val="99"/>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 w:type="paragraph" w:customStyle="1" w:styleId="SecurityClassificationHeader">
    <w:name w:val="Security Classification Header"/>
    <w:link w:val="SecurityClassificationHeaderChar"/>
    <w:rsid w:val="00A3782E"/>
    <w:pPr>
      <w:spacing w:before="240" w:after="6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A3782E"/>
    <w:rPr>
      <w:rFonts w:ascii="Tahoma" w:hAnsi="Tahoma"/>
      <w:b/>
      <w:caps/>
      <w:sz w:val="24"/>
      <w:szCs w:val="24"/>
      <w:lang w:eastAsia="en-US"/>
    </w:rPr>
  </w:style>
  <w:style w:type="paragraph" w:customStyle="1" w:styleId="SecurityClassificationFooter">
    <w:name w:val="Security Classification Footer"/>
    <w:link w:val="SecurityClassificationFooterChar"/>
    <w:rsid w:val="00A3782E"/>
    <w:pPr>
      <w:spacing w:before="60" w:after="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A3782E"/>
    <w:rPr>
      <w:rFonts w:ascii="Tahoma" w:hAnsi="Tahoma"/>
      <w:b/>
      <w:caps/>
      <w:sz w:val="24"/>
      <w:szCs w:val="24"/>
      <w:lang w:eastAsia="en-US"/>
    </w:rPr>
  </w:style>
  <w:style w:type="paragraph" w:customStyle="1" w:styleId="DLMSecurityHeader">
    <w:name w:val="DLM Security Header"/>
    <w:link w:val="DLMSecurityHeaderChar"/>
    <w:rsid w:val="00A3782E"/>
    <w:pPr>
      <w:spacing w:before="60" w:after="240"/>
      <w:jc w:val="center"/>
    </w:pPr>
    <w:rPr>
      <w:rFonts w:ascii="Tahoma" w:hAnsi="Tahoma"/>
      <w:b/>
      <w:caps/>
      <w:sz w:val="24"/>
      <w:szCs w:val="24"/>
      <w:lang w:eastAsia="en-US"/>
    </w:rPr>
  </w:style>
  <w:style w:type="character" w:customStyle="1" w:styleId="DLMSecurityHeaderChar">
    <w:name w:val="DLM Security Header Char"/>
    <w:basedOn w:val="HeaderChar"/>
    <w:link w:val="DLMSecurityHeader"/>
    <w:rsid w:val="00A3782E"/>
    <w:rPr>
      <w:rFonts w:ascii="Tahoma" w:hAnsi="Tahoma"/>
      <w:b/>
      <w:caps/>
      <w:sz w:val="24"/>
      <w:szCs w:val="24"/>
      <w:lang w:eastAsia="en-US"/>
    </w:rPr>
  </w:style>
  <w:style w:type="paragraph" w:customStyle="1" w:styleId="DLMSecurityFooter">
    <w:name w:val="DLM Security Footer"/>
    <w:link w:val="DLMSecurityFooterChar"/>
    <w:rsid w:val="00A3782E"/>
    <w:pPr>
      <w:spacing w:before="240" w:after="60"/>
      <w:jc w:val="center"/>
    </w:pPr>
    <w:rPr>
      <w:rFonts w:ascii="Tahoma" w:hAnsi="Tahoma"/>
      <w:b/>
      <w:caps/>
      <w:sz w:val="24"/>
      <w:szCs w:val="24"/>
      <w:lang w:eastAsia="en-US"/>
    </w:rPr>
  </w:style>
  <w:style w:type="character" w:customStyle="1" w:styleId="DLMSecurityFooterChar">
    <w:name w:val="DLM Security Footer Char"/>
    <w:basedOn w:val="HeaderChar"/>
    <w:link w:val="DLMSecurityFooter"/>
    <w:rsid w:val="00A3782E"/>
    <w:rPr>
      <w:rFonts w:ascii="Tahoma" w:hAnsi="Tahoma"/>
      <w:b/>
      <w:caps/>
      <w:sz w:val="24"/>
      <w:szCs w:val="24"/>
      <w:lang w:eastAsia="en-US"/>
    </w:rPr>
  </w:style>
  <w:style w:type="character" w:customStyle="1" w:styleId="CommentTextChar">
    <w:name w:val="Comment Text Char"/>
    <w:basedOn w:val="DefaultParagraphFont"/>
    <w:link w:val="CommentText"/>
    <w:uiPriority w:val="99"/>
    <w:semiHidden/>
    <w:rsid w:val="00262620"/>
    <w:rPr>
      <w:rFonts w:ascii="Book Antiqua" w:hAnsi="Book Antiqua"/>
      <w:lang w:eastAsia="en-US"/>
    </w:rPr>
  </w:style>
  <w:style w:type="character" w:customStyle="1" w:styleId="DashChar">
    <w:name w:val="Dash Char"/>
    <w:basedOn w:val="DefaultParagraphFont"/>
    <w:link w:val="Dash"/>
    <w:rsid w:val="00A540D3"/>
    <w:rPr>
      <w:rFonts w:ascii="Book Antiqua" w:hAnsi="Book Antiqu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level 1,Body,Bullet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link w:val="DashChar"/>
    <w:qFormat/>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qFormat/>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uiPriority w:val="99"/>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 w:type="paragraph" w:customStyle="1" w:styleId="SecurityClassificationHeader">
    <w:name w:val="Security Classification Header"/>
    <w:link w:val="SecurityClassificationHeaderChar"/>
    <w:rsid w:val="00A3782E"/>
    <w:pPr>
      <w:spacing w:before="240" w:after="60"/>
      <w:jc w:val="center"/>
    </w:pPr>
    <w:rPr>
      <w:rFonts w:ascii="Tahoma" w:hAnsi="Tahoma"/>
      <w:b/>
      <w:caps/>
      <w:sz w:val="24"/>
      <w:szCs w:val="24"/>
      <w:lang w:eastAsia="en-US"/>
    </w:rPr>
  </w:style>
  <w:style w:type="character" w:customStyle="1" w:styleId="SecurityClassificationHeaderChar">
    <w:name w:val="Security Classification Header Char"/>
    <w:basedOn w:val="HeaderChar"/>
    <w:link w:val="SecurityClassificationHeader"/>
    <w:rsid w:val="00A3782E"/>
    <w:rPr>
      <w:rFonts w:ascii="Tahoma" w:hAnsi="Tahoma"/>
      <w:b/>
      <w:caps/>
      <w:sz w:val="24"/>
      <w:szCs w:val="24"/>
      <w:lang w:eastAsia="en-US"/>
    </w:rPr>
  </w:style>
  <w:style w:type="paragraph" w:customStyle="1" w:styleId="SecurityClassificationFooter">
    <w:name w:val="Security Classification Footer"/>
    <w:link w:val="SecurityClassificationFooterChar"/>
    <w:rsid w:val="00A3782E"/>
    <w:pPr>
      <w:spacing w:before="60" w:after="240"/>
      <w:jc w:val="center"/>
    </w:pPr>
    <w:rPr>
      <w:rFonts w:ascii="Tahoma" w:hAnsi="Tahoma"/>
      <w:b/>
      <w:caps/>
      <w:sz w:val="24"/>
      <w:szCs w:val="24"/>
      <w:lang w:eastAsia="en-US"/>
    </w:rPr>
  </w:style>
  <w:style w:type="character" w:customStyle="1" w:styleId="SecurityClassificationFooterChar">
    <w:name w:val="Security Classification Footer Char"/>
    <w:basedOn w:val="HeaderChar"/>
    <w:link w:val="SecurityClassificationFooter"/>
    <w:rsid w:val="00A3782E"/>
    <w:rPr>
      <w:rFonts w:ascii="Tahoma" w:hAnsi="Tahoma"/>
      <w:b/>
      <w:caps/>
      <w:sz w:val="24"/>
      <w:szCs w:val="24"/>
      <w:lang w:eastAsia="en-US"/>
    </w:rPr>
  </w:style>
  <w:style w:type="paragraph" w:customStyle="1" w:styleId="DLMSecurityHeader">
    <w:name w:val="DLM Security Header"/>
    <w:link w:val="DLMSecurityHeaderChar"/>
    <w:rsid w:val="00A3782E"/>
    <w:pPr>
      <w:spacing w:before="60" w:after="240"/>
      <w:jc w:val="center"/>
    </w:pPr>
    <w:rPr>
      <w:rFonts w:ascii="Tahoma" w:hAnsi="Tahoma"/>
      <w:b/>
      <w:caps/>
      <w:sz w:val="24"/>
      <w:szCs w:val="24"/>
      <w:lang w:eastAsia="en-US"/>
    </w:rPr>
  </w:style>
  <w:style w:type="character" w:customStyle="1" w:styleId="DLMSecurityHeaderChar">
    <w:name w:val="DLM Security Header Char"/>
    <w:basedOn w:val="HeaderChar"/>
    <w:link w:val="DLMSecurityHeader"/>
    <w:rsid w:val="00A3782E"/>
    <w:rPr>
      <w:rFonts w:ascii="Tahoma" w:hAnsi="Tahoma"/>
      <w:b/>
      <w:caps/>
      <w:sz w:val="24"/>
      <w:szCs w:val="24"/>
      <w:lang w:eastAsia="en-US"/>
    </w:rPr>
  </w:style>
  <w:style w:type="paragraph" w:customStyle="1" w:styleId="DLMSecurityFooter">
    <w:name w:val="DLM Security Footer"/>
    <w:link w:val="DLMSecurityFooterChar"/>
    <w:rsid w:val="00A3782E"/>
    <w:pPr>
      <w:spacing w:before="240" w:after="60"/>
      <w:jc w:val="center"/>
    </w:pPr>
    <w:rPr>
      <w:rFonts w:ascii="Tahoma" w:hAnsi="Tahoma"/>
      <w:b/>
      <w:caps/>
      <w:sz w:val="24"/>
      <w:szCs w:val="24"/>
      <w:lang w:eastAsia="en-US"/>
    </w:rPr>
  </w:style>
  <w:style w:type="character" w:customStyle="1" w:styleId="DLMSecurityFooterChar">
    <w:name w:val="DLM Security Footer Char"/>
    <w:basedOn w:val="HeaderChar"/>
    <w:link w:val="DLMSecurityFooter"/>
    <w:rsid w:val="00A3782E"/>
    <w:rPr>
      <w:rFonts w:ascii="Tahoma" w:hAnsi="Tahoma"/>
      <w:b/>
      <w:caps/>
      <w:sz w:val="24"/>
      <w:szCs w:val="24"/>
      <w:lang w:eastAsia="en-US"/>
    </w:rPr>
  </w:style>
  <w:style w:type="character" w:customStyle="1" w:styleId="CommentTextChar">
    <w:name w:val="Comment Text Char"/>
    <w:basedOn w:val="DefaultParagraphFont"/>
    <w:link w:val="CommentText"/>
    <w:uiPriority w:val="99"/>
    <w:semiHidden/>
    <w:rsid w:val="00262620"/>
    <w:rPr>
      <w:rFonts w:ascii="Book Antiqua" w:hAnsi="Book Antiqua"/>
      <w:lang w:eastAsia="en-US"/>
    </w:rPr>
  </w:style>
  <w:style w:type="character" w:customStyle="1" w:styleId="DashChar">
    <w:name w:val="Dash Char"/>
    <w:basedOn w:val="DefaultParagraphFont"/>
    <w:link w:val="Dash"/>
    <w:rsid w:val="00A540D3"/>
    <w:rPr>
      <w:rFonts w:ascii="Book Antiqua" w:hAnsi="Book Antiqu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940">
      <w:bodyDiv w:val="1"/>
      <w:marLeft w:val="0"/>
      <w:marRight w:val="0"/>
      <w:marTop w:val="0"/>
      <w:marBottom w:val="0"/>
      <w:divBdr>
        <w:top w:val="none" w:sz="0" w:space="0" w:color="auto"/>
        <w:left w:val="none" w:sz="0" w:space="0" w:color="auto"/>
        <w:bottom w:val="none" w:sz="0" w:space="0" w:color="auto"/>
        <w:right w:val="none" w:sz="0" w:space="0" w:color="auto"/>
      </w:divBdr>
      <w:divsChild>
        <w:div w:id="469712844">
          <w:marLeft w:val="0"/>
          <w:marRight w:val="0"/>
          <w:marTop w:val="0"/>
          <w:marBottom w:val="0"/>
          <w:divBdr>
            <w:top w:val="none" w:sz="0" w:space="0" w:color="auto"/>
            <w:left w:val="none" w:sz="0" w:space="0" w:color="auto"/>
            <w:bottom w:val="none" w:sz="0" w:space="0" w:color="auto"/>
            <w:right w:val="none" w:sz="0" w:space="0" w:color="auto"/>
          </w:divBdr>
          <w:divsChild>
            <w:div w:id="1942031365">
              <w:marLeft w:val="0"/>
              <w:marRight w:val="0"/>
              <w:marTop w:val="0"/>
              <w:marBottom w:val="0"/>
              <w:divBdr>
                <w:top w:val="none" w:sz="0" w:space="0" w:color="auto"/>
                <w:left w:val="none" w:sz="0" w:space="0" w:color="auto"/>
                <w:bottom w:val="none" w:sz="0" w:space="0" w:color="auto"/>
                <w:right w:val="none" w:sz="0" w:space="0" w:color="auto"/>
              </w:divBdr>
              <w:divsChild>
                <w:div w:id="184758608">
                  <w:marLeft w:val="-225"/>
                  <w:marRight w:val="-225"/>
                  <w:marTop w:val="0"/>
                  <w:marBottom w:val="0"/>
                  <w:divBdr>
                    <w:top w:val="none" w:sz="0" w:space="0" w:color="auto"/>
                    <w:left w:val="none" w:sz="0" w:space="0" w:color="auto"/>
                    <w:bottom w:val="none" w:sz="0" w:space="0" w:color="auto"/>
                    <w:right w:val="none" w:sz="0" w:space="0" w:color="auto"/>
                  </w:divBdr>
                  <w:divsChild>
                    <w:div w:id="442187130">
                      <w:marLeft w:val="0"/>
                      <w:marRight w:val="0"/>
                      <w:marTop w:val="0"/>
                      <w:marBottom w:val="0"/>
                      <w:divBdr>
                        <w:top w:val="none" w:sz="0" w:space="0" w:color="auto"/>
                        <w:left w:val="none" w:sz="0" w:space="0" w:color="auto"/>
                        <w:bottom w:val="none" w:sz="0" w:space="0" w:color="auto"/>
                        <w:right w:val="none" w:sz="0" w:space="0" w:color="auto"/>
                      </w:divBdr>
                      <w:divsChild>
                        <w:div w:id="1920865692">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 w:id="11499851">
      <w:bodyDiv w:val="1"/>
      <w:marLeft w:val="30"/>
      <w:marRight w:val="30"/>
      <w:marTop w:val="0"/>
      <w:marBottom w:val="0"/>
      <w:divBdr>
        <w:top w:val="none" w:sz="0" w:space="0" w:color="auto"/>
        <w:left w:val="none" w:sz="0" w:space="0" w:color="auto"/>
        <w:bottom w:val="none" w:sz="0" w:space="0" w:color="auto"/>
        <w:right w:val="none" w:sz="0" w:space="0" w:color="auto"/>
      </w:divBdr>
      <w:divsChild>
        <w:div w:id="957108967">
          <w:marLeft w:val="0"/>
          <w:marRight w:val="0"/>
          <w:marTop w:val="0"/>
          <w:marBottom w:val="0"/>
          <w:divBdr>
            <w:top w:val="none" w:sz="0" w:space="0" w:color="auto"/>
            <w:left w:val="none" w:sz="0" w:space="0" w:color="auto"/>
            <w:bottom w:val="none" w:sz="0" w:space="0" w:color="auto"/>
            <w:right w:val="none" w:sz="0" w:space="0" w:color="auto"/>
          </w:divBdr>
          <w:divsChild>
            <w:div w:id="1823034388">
              <w:marLeft w:val="0"/>
              <w:marRight w:val="0"/>
              <w:marTop w:val="0"/>
              <w:marBottom w:val="0"/>
              <w:divBdr>
                <w:top w:val="none" w:sz="0" w:space="0" w:color="auto"/>
                <w:left w:val="none" w:sz="0" w:space="0" w:color="auto"/>
                <w:bottom w:val="none" w:sz="0" w:space="0" w:color="auto"/>
                <w:right w:val="none" w:sz="0" w:space="0" w:color="auto"/>
              </w:divBdr>
              <w:divsChild>
                <w:div w:id="644702901">
                  <w:marLeft w:val="180"/>
                  <w:marRight w:val="0"/>
                  <w:marTop w:val="0"/>
                  <w:marBottom w:val="0"/>
                  <w:divBdr>
                    <w:top w:val="none" w:sz="0" w:space="0" w:color="auto"/>
                    <w:left w:val="none" w:sz="0" w:space="0" w:color="auto"/>
                    <w:bottom w:val="none" w:sz="0" w:space="0" w:color="auto"/>
                    <w:right w:val="none" w:sz="0" w:space="0" w:color="auto"/>
                  </w:divBdr>
                  <w:divsChild>
                    <w:div w:id="201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62">
      <w:bodyDiv w:val="1"/>
      <w:marLeft w:val="0"/>
      <w:marRight w:val="0"/>
      <w:marTop w:val="0"/>
      <w:marBottom w:val="0"/>
      <w:divBdr>
        <w:top w:val="none" w:sz="0" w:space="0" w:color="auto"/>
        <w:left w:val="none" w:sz="0" w:space="0" w:color="auto"/>
        <w:bottom w:val="none" w:sz="0" w:space="0" w:color="auto"/>
        <w:right w:val="none" w:sz="0" w:space="0" w:color="auto"/>
      </w:divBdr>
    </w:div>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7173337">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59980940">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1656718">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2971531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190724337">
      <w:bodyDiv w:val="1"/>
      <w:marLeft w:val="0"/>
      <w:marRight w:val="0"/>
      <w:marTop w:val="0"/>
      <w:marBottom w:val="0"/>
      <w:divBdr>
        <w:top w:val="none" w:sz="0" w:space="0" w:color="auto"/>
        <w:left w:val="none" w:sz="0" w:space="0" w:color="auto"/>
        <w:bottom w:val="none" w:sz="0" w:space="0" w:color="auto"/>
        <w:right w:val="none" w:sz="0" w:space="0" w:color="auto"/>
      </w:divBdr>
    </w:div>
    <w:div w:id="209418221">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265624473">
      <w:bodyDiv w:val="1"/>
      <w:marLeft w:val="0"/>
      <w:marRight w:val="0"/>
      <w:marTop w:val="0"/>
      <w:marBottom w:val="0"/>
      <w:divBdr>
        <w:top w:val="none" w:sz="0" w:space="0" w:color="auto"/>
        <w:left w:val="none" w:sz="0" w:space="0" w:color="auto"/>
        <w:bottom w:val="none" w:sz="0" w:space="0" w:color="auto"/>
        <w:right w:val="none" w:sz="0" w:space="0" w:color="auto"/>
      </w:divBdr>
    </w:div>
    <w:div w:id="289940874">
      <w:bodyDiv w:val="1"/>
      <w:marLeft w:val="0"/>
      <w:marRight w:val="0"/>
      <w:marTop w:val="0"/>
      <w:marBottom w:val="0"/>
      <w:divBdr>
        <w:top w:val="none" w:sz="0" w:space="0" w:color="auto"/>
        <w:left w:val="none" w:sz="0" w:space="0" w:color="auto"/>
        <w:bottom w:val="none" w:sz="0" w:space="0" w:color="auto"/>
        <w:right w:val="none" w:sz="0" w:space="0" w:color="auto"/>
      </w:divBdr>
    </w:div>
    <w:div w:id="325129283">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51883048">
      <w:bodyDiv w:val="1"/>
      <w:marLeft w:val="0"/>
      <w:marRight w:val="0"/>
      <w:marTop w:val="0"/>
      <w:marBottom w:val="0"/>
      <w:divBdr>
        <w:top w:val="none" w:sz="0" w:space="0" w:color="auto"/>
        <w:left w:val="none" w:sz="0" w:space="0" w:color="auto"/>
        <w:bottom w:val="none" w:sz="0" w:space="0" w:color="auto"/>
        <w:right w:val="none" w:sz="0" w:space="0" w:color="auto"/>
      </w:divBdr>
    </w:div>
    <w:div w:id="352926075">
      <w:bodyDiv w:val="1"/>
      <w:marLeft w:val="0"/>
      <w:marRight w:val="0"/>
      <w:marTop w:val="0"/>
      <w:marBottom w:val="0"/>
      <w:divBdr>
        <w:top w:val="none" w:sz="0" w:space="0" w:color="auto"/>
        <w:left w:val="none" w:sz="0" w:space="0" w:color="auto"/>
        <w:bottom w:val="none" w:sz="0" w:space="0" w:color="auto"/>
        <w:right w:val="none" w:sz="0" w:space="0" w:color="auto"/>
      </w:divBdr>
    </w:div>
    <w:div w:id="366417069">
      <w:bodyDiv w:val="1"/>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274"/>
          <w:marRight w:val="0"/>
          <w:marTop w:val="86"/>
          <w:marBottom w:val="0"/>
          <w:divBdr>
            <w:top w:val="none" w:sz="0" w:space="0" w:color="auto"/>
            <w:left w:val="none" w:sz="0" w:space="0" w:color="auto"/>
            <w:bottom w:val="none" w:sz="0" w:space="0" w:color="auto"/>
            <w:right w:val="none" w:sz="0" w:space="0" w:color="auto"/>
          </w:divBdr>
        </w:div>
      </w:divsChild>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5300">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025312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497234372">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555048915">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52952748">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70257716">
      <w:bodyDiv w:val="1"/>
      <w:marLeft w:val="0"/>
      <w:marRight w:val="0"/>
      <w:marTop w:val="0"/>
      <w:marBottom w:val="0"/>
      <w:divBdr>
        <w:top w:val="none" w:sz="0" w:space="0" w:color="auto"/>
        <w:left w:val="none" w:sz="0" w:space="0" w:color="auto"/>
        <w:bottom w:val="none" w:sz="0" w:space="0" w:color="auto"/>
        <w:right w:val="none" w:sz="0" w:space="0" w:color="auto"/>
      </w:divBdr>
    </w:div>
    <w:div w:id="676738471">
      <w:bodyDiv w:val="1"/>
      <w:marLeft w:val="0"/>
      <w:marRight w:val="0"/>
      <w:marTop w:val="0"/>
      <w:marBottom w:val="0"/>
      <w:divBdr>
        <w:top w:val="none" w:sz="0" w:space="0" w:color="auto"/>
        <w:left w:val="none" w:sz="0" w:space="0" w:color="auto"/>
        <w:bottom w:val="none" w:sz="0" w:space="0" w:color="auto"/>
        <w:right w:val="none" w:sz="0" w:space="0" w:color="auto"/>
      </w:divBdr>
    </w:div>
    <w:div w:id="682130055">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01514682">
      <w:bodyDiv w:val="1"/>
      <w:marLeft w:val="0"/>
      <w:marRight w:val="0"/>
      <w:marTop w:val="0"/>
      <w:marBottom w:val="0"/>
      <w:divBdr>
        <w:top w:val="none" w:sz="0" w:space="0" w:color="auto"/>
        <w:left w:val="none" w:sz="0" w:space="0" w:color="auto"/>
        <w:bottom w:val="none" w:sz="0" w:space="0" w:color="auto"/>
        <w:right w:val="none" w:sz="0" w:space="0" w:color="auto"/>
      </w:divBdr>
      <w:divsChild>
        <w:div w:id="304435166">
          <w:marLeft w:val="274"/>
          <w:marRight w:val="0"/>
          <w:marTop w:val="86"/>
          <w:marBottom w:val="0"/>
          <w:divBdr>
            <w:top w:val="none" w:sz="0" w:space="0" w:color="auto"/>
            <w:left w:val="none" w:sz="0" w:space="0" w:color="auto"/>
            <w:bottom w:val="none" w:sz="0" w:space="0" w:color="auto"/>
            <w:right w:val="none" w:sz="0" w:space="0" w:color="auto"/>
          </w:divBdr>
        </w:div>
      </w:divsChild>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42945890">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54978890">
      <w:bodyDiv w:val="1"/>
      <w:marLeft w:val="0"/>
      <w:marRight w:val="0"/>
      <w:marTop w:val="0"/>
      <w:marBottom w:val="0"/>
      <w:divBdr>
        <w:top w:val="none" w:sz="0" w:space="0" w:color="auto"/>
        <w:left w:val="none" w:sz="0" w:space="0" w:color="auto"/>
        <w:bottom w:val="none" w:sz="0" w:space="0" w:color="auto"/>
        <w:right w:val="none" w:sz="0" w:space="0" w:color="auto"/>
      </w:divBdr>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1463156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72639869">
      <w:bodyDiv w:val="1"/>
      <w:marLeft w:val="0"/>
      <w:marRight w:val="0"/>
      <w:marTop w:val="0"/>
      <w:marBottom w:val="0"/>
      <w:divBdr>
        <w:top w:val="none" w:sz="0" w:space="0" w:color="auto"/>
        <w:left w:val="none" w:sz="0" w:space="0" w:color="auto"/>
        <w:bottom w:val="none" w:sz="0" w:space="0" w:color="auto"/>
        <w:right w:val="none" w:sz="0" w:space="0" w:color="auto"/>
      </w:divBdr>
      <w:divsChild>
        <w:div w:id="443235824">
          <w:marLeft w:val="994"/>
          <w:marRight w:val="0"/>
          <w:marTop w:val="86"/>
          <w:marBottom w:val="0"/>
          <w:divBdr>
            <w:top w:val="none" w:sz="0" w:space="0" w:color="auto"/>
            <w:left w:val="none" w:sz="0" w:space="0" w:color="auto"/>
            <w:bottom w:val="none" w:sz="0" w:space="0" w:color="auto"/>
            <w:right w:val="none" w:sz="0" w:space="0" w:color="auto"/>
          </w:divBdr>
        </w:div>
        <w:div w:id="663818613">
          <w:marLeft w:val="994"/>
          <w:marRight w:val="0"/>
          <w:marTop w:val="86"/>
          <w:marBottom w:val="0"/>
          <w:divBdr>
            <w:top w:val="none" w:sz="0" w:space="0" w:color="auto"/>
            <w:left w:val="none" w:sz="0" w:space="0" w:color="auto"/>
            <w:bottom w:val="none" w:sz="0" w:space="0" w:color="auto"/>
            <w:right w:val="none" w:sz="0" w:space="0" w:color="auto"/>
          </w:divBdr>
        </w:div>
        <w:div w:id="1129009928">
          <w:marLeft w:val="994"/>
          <w:marRight w:val="0"/>
          <w:marTop w:val="86"/>
          <w:marBottom w:val="0"/>
          <w:divBdr>
            <w:top w:val="none" w:sz="0" w:space="0" w:color="auto"/>
            <w:left w:val="none" w:sz="0" w:space="0" w:color="auto"/>
            <w:bottom w:val="none" w:sz="0" w:space="0" w:color="auto"/>
            <w:right w:val="none" w:sz="0" w:space="0" w:color="auto"/>
          </w:divBdr>
        </w:div>
        <w:div w:id="1398087558">
          <w:marLeft w:val="274"/>
          <w:marRight w:val="0"/>
          <w:marTop w:val="86"/>
          <w:marBottom w:val="0"/>
          <w:divBdr>
            <w:top w:val="none" w:sz="0" w:space="0" w:color="auto"/>
            <w:left w:val="none" w:sz="0" w:space="0" w:color="auto"/>
            <w:bottom w:val="none" w:sz="0" w:space="0" w:color="auto"/>
            <w:right w:val="none" w:sz="0" w:space="0" w:color="auto"/>
          </w:divBdr>
        </w:div>
      </w:divsChild>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03821771">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5376">
      <w:bodyDiv w:val="1"/>
      <w:marLeft w:val="0"/>
      <w:marRight w:val="0"/>
      <w:marTop w:val="0"/>
      <w:marBottom w:val="0"/>
      <w:divBdr>
        <w:top w:val="none" w:sz="0" w:space="0" w:color="auto"/>
        <w:left w:val="none" w:sz="0" w:space="0" w:color="auto"/>
        <w:bottom w:val="none" w:sz="0" w:space="0" w:color="auto"/>
        <w:right w:val="none" w:sz="0" w:space="0" w:color="auto"/>
      </w:divBdr>
    </w:div>
    <w:div w:id="1104809107">
      <w:bodyDiv w:val="1"/>
      <w:marLeft w:val="0"/>
      <w:marRight w:val="0"/>
      <w:marTop w:val="0"/>
      <w:marBottom w:val="0"/>
      <w:divBdr>
        <w:top w:val="none" w:sz="0" w:space="0" w:color="auto"/>
        <w:left w:val="none" w:sz="0" w:space="0" w:color="auto"/>
        <w:bottom w:val="none" w:sz="0" w:space="0" w:color="auto"/>
        <w:right w:val="none" w:sz="0" w:space="0" w:color="auto"/>
      </w:divBdr>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17010296">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31230531">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6387787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321036834">
      <w:bodyDiv w:val="1"/>
      <w:marLeft w:val="0"/>
      <w:marRight w:val="0"/>
      <w:marTop w:val="0"/>
      <w:marBottom w:val="0"/>
      <w:divBdr>
        <w:top w:val="none" w:sz="0" w:space="0" w:color="auto"/>
        <w:left w:val="none" w:sz="0" w:space="0" w:color="auto"/>
        <w:bottom w:val="none" w:sz="0" w:space="0" w:color="auto"/>
        <w:right w:val="none" w:sz="0" w:space="0" w:color="auto"/>
      </w:divBdr>
    </w:div>
    <w:div w:id="1327787432">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08868398">
      <w:bodyDiv w:val="1"/>
      <w:marLeft w:val="0"/>
      <w:marRight w:val="0"/>
      <w:marTop w:val="0"/>
      <w:marBottom w:val="0"/>
      <w:divBdr>
        <w:top w:val="none" w:sz="0" w:space="0" w:color="auto"/>
        <w:left w:val="none" w:sz="0" w:space="0" w:color="auto"/>
        <w:bottom w:val="none" w:sz="0" w:space="0" w:color="auto"/>
        <w:right w:val="none" w:sz="0" w:space="0" w:color="auto"/>
      </w:divBdr>
    </w:div>
    <w:div w:id="1710295903">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2193636">
      <w:bodyDiv w:val="1"/>
      <w:marLeft w:val="0"/>
      <w:marRight w:val="0"/>
      <w:marTop w:val="0"/>
      <w:marBottom w:val="0"/>
      <w:divBdr>
        <w:top w:val="none" w:sz="0" w:space="0" w:color="auto"/>
        <w:left w:val="none" w:sz="0" w:space="0" w:color="auto"/>
        <w:bottom w:val="none" w:sz="0" w:space="0" w:color="auto"/>
        <w:right w:val="none" w:sz="0" w:space="0" w:color="auto"/>
      </w:divBdr>
      <w:divsChild>
        <w:div w:id="1853688365">
          <w:marLeft w:val="274"/>
          <w:marRight w:val="0"/>
          <w:marTop w:val="86"/>
          <w:marBottom w:val="0"/>
          <w:divBdr>
            <w:top w:val="none" w:sz="0" w:space="0" w:color="auto"/>
            <w:left w:val="none" w:sz="0" w:space="0" w:color="auto"/>
            <w:bottom w:val="none" w:sz="0" w:space="0" w:color="auto"/>
            <w:right w:val="none" w:sz="0" w:space="0" w:color="auto"/>
          </w:divBdr>
        </w:div>
      </w:divsChild>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08662718">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195994703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5664944">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28170460">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 w:id="21433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3.xml"/><Relationship Id="rId47" Type="http://schemas.openxmlformats.org/officeDocument/2006/relationships/image" Target="media/image18.emf"/><Relationship Id="rId50" Type="http://schemas.openxmlformats.org/officeDocument/2006/relationships/image" Target="media/image21.emf"/><Relationship Id="rId55" Type="http://schemas.openxmlformats.org/officeDocument/2006/relationships/hyperlink" Target="http://www.treasury.gov.au/PublicationsAndMedia/Publications/2013/Estimates-of-uncertainty-around-budget-forecast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header" Target="header7.xml"/><Relationship Id="rId38" Type="http://schemas.openxmlformats.org/officeDocument/2006/relationships/image" Target="media/image12.emf"/><Relationship Id="rId46" Type="http://schemas.openxmlformats.org/officeDocument/2006/relationships/image" Target="media/image17.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footer" Target="footer9.xml"/><Relationship Id="rId41" Type="http://schemas.openxmlformats.org/officeDocument/2006/relationships/footer" Target="footer12.xml"/><Relationship Id="rId54"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image" Target="media/image9.emf"/><Relationship Id="rId37" Type="http://schemas.openxmlformats.org/officeDocument/2006/relationships/image" Target="media/image11.emf"/><Relationship Id="rId40" Type="http://schemas.openxmlformats.org/officeDocument/2006/relationships/header" Target="header8.xml"/><Relationship Id="rId45" Type="http://schemas.openxmlformats.org/officeDocument/2006/relationships/image" Target="media/image16.emf"/><Relationship Id="rId53" Type="http://schemas.openxmlformats.org/officeDocument/2006/relationships/image" Target="media/image24.emf"/><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8.emf"/><Relationship Id="rId44" Type="http://schemas.openxmlformats.org/officeDocument/2006/relationships/image" Target="media/image15.emf"/><Relationship Id="rId52"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image" Target="media/image7.emf"/><Relationship Id="rId35" Type="http://schemas.openxmlformats.org/officeDocument/2006/relationships/footer" Target="footer11.xml"/><Relationship Id="rId43" Type="http://schemas.openxmlformats.org/officeDocument/2006/relationships/image" Target="media/image14.emf"/><Relationship Id="rId48" Type="http://schemas.openxmlformats.org/officeDocument/2006/relationships/image" Target="media/image19.emf"/><Relationship Id="rId56" Type="http://schemas.openxmlformats.org/officeDocument/2006/relationships/image" Target="media/image26.emf"/><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9FEF647-FD11-44BC-AB03-3BAE0F6C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6426</Words>
  <Characters>36634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42975</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2018-07-26T05:01:00Z</dcterms:created>
  <dcterms:modified xsi:type="dcterms:W3CDTF">2018-07-26T05:01:00Z</dcterms:modified>
</cp:coreProperties>
</file>