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12228" w14:textId="77777777" w:rsidR="00B81B65" w:rsidRPr="00620D25" w:rsidRDefault="00ED10A7" w:rsidP="00FB2175">
      <w:pPr>
        <w:pStyle w:val="Title"/>
        <w:jc w:val="both"/>
        <w:rPr>
          <w:b/>
          <w:color w:val="auto"/>
        </w:rPr>
      </w:pPr>
      <w:bookmarkStart w:id="0" w:name="_GoBack"/>
      <w:bookmarkEnd w:id="0"/>
      <w:r>
        <w:rPr>
          <w:rFonts w:cs="Tahoma"/>
          <w:noProof/>
          <w:color w:val="0000FF"/>
          <w:sz w:val="60"/>
          <w:szCs w:val="60"/>
          <w:lang w:eastAsia="en-AU"/>
        </w:rPr>
        <w:drawing>
          <wp:anchor distT="0" distB="0" distL="114300" distR="114300" simplePos="0" relativeHeight="251662336" behindDoc="0" locked="0" layoutInCell="1" allowOverlap="1" wp14:anchorId="284EDAA2" wp14:editId="448547DB">
            <wp:simplePos x="0" y="0"/>
            <wp:positionH relativeFrom="column">
              <wp:posOffset>-431800</wp:posOffset>
            </wp:positionH>
            <wp:positionV relativeFrom="paragraph">
              <wp:posOffset>-535305</wp:posOffset>
            </wp:positionV>
            <wp:extent cx="1384556" cy="855956"/>
            <wp:effectExtent l="0" t="0" r="6350"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4556" cy="855956"/>
                    </a:xfrm>
                    <a:prstGeom prst="rect">
                      <a:avLst/>
                    </a:prstGeom>
                    <a:solidFill>
                      <a:srgbClr val="0000FF"/>
                    </a:solidFill>
                  </pic:spPr>
                </pic:pic>
              </a:graphicData>
            </a:graphic>
            <wp14:sizeRelH relativeFrom="page">
              <wp14:pctWidth>0</wp14:pctWidth>
            </wp14:sizeRelH>
            <wp14:sizeRelV relativeFrom="page">
              <wp14:pctHeight>0</wp14:pctHeight>
            </wp14:sizeRelV>
          </wp:anchor>
        </w:drawing>
      </w:r>
      <w:r>
        <w:rPr>
          <w:rFonts w:cs="Tahoma"/>
          <w:noProof/>
          <w:color w:val="0000FF"/>
          <w:sz w:val="60"/>
          <w:szCs w:val="60"/>
          <w:lang w:eastAsia="en-AU"/>
        </w:rPr>
        <mc:AlternateContent>
          <mc:Choice Requires="wps">
            <w:drawing>
              <wp:anchor distT="0" distB="0" distL="114300" distR="114300" simplePos="0" relativeHeight="251660288" behindDoc="1" locked="0" layoutInCell="1" allowOverlap="1" wp14:anchorId="79960C21" wp14:editId="0C5C4E7E">
                <wp:simplePos x="0" y="0"/>
                <wp:positionH relativeFrom="column">
                  <wp:posOffset>-443230</wp:posOffset>
                </wp:positionH>
                <wp:positionV relativeFrom="paragraph">
                  <wp:posOffset>-683260</wp:posOffset>
                </wp:positionV>
                <wp:extent cx="1400175" cy="9334500"/>
                <wp:effectExtent l="0" t="0" r="9525" b="0"/>
                <wp:wrapNone/>
                <wp:docPr id="38" name="Rectangle 38"/>
                <wp:cNvGraphicFramePr/>
                <a:graphic xmlns:a="http://schemas.openxmlformats.org/drawingml/2006/main">
                  <a:graphicData uri="http://schemas.microsoft.com/office/word/2010/wordprocessingShape">
                    <wps:wsp>
                      <wps:cNvSpPr/>
                      <wps:spPr>
                        <a:xfrm>
                          <a:off x="0" y="0"/>
                          <a:ext cx="1400175" cy="9334500"/>
                        </a:xfrm>
                        <a:prstGeom prst="rect">
                          <a:avLst/>
                        </a:prstGeom>
                        <a:gradFill flip="none" rotWithShape="1">
                          <a:gsLst>
                            <a:gs pos="40000">
                              <a:srgbClr val="0000FF"/>
                            </a:gs>
                            <a:gs pos="0">
                              <a:sysClr val="windowText" lastClr="000000">
                                <a:lumMod val="75000"/>
                                <a:lumOff val="25000"/>
                              </a:sys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34.9pt;margin-top:-53.8pt;width:110.25pt;height:7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" fillcolor="#404040" stroked="f" strokeweight="2pt">
                <v:fill color2="blue" rotate="t" angle="180" colors="0 #404040;26214f blue" focus="100%" type="gradient"/>
              </v:rect>
            </w:pict>
          </mc:Fallback>
        </mc:AlternateContent>
      </w:r>
    </w:p>
    <w:p w14:paraId="5BD83DAF" w14:textId="77777777" w:rsidR="00E03CF2" w:rsidRPr="00965416" w:rsidRDefault="00E03CF2" w:rsidP="00E03CF2">
      <w:pPr>
        <w:spacing w:line="600" w:lineRule="exact"/>
        <w:jc w:val="left"/>
        <w:rPr>
          <w:rFonts w:ascii="Tahoma" w:hAnsi="Tahoma" w:cs="Tahoma"/>
          <w:color w:val="0000FF"/>
          <w:sz w:val="60"/>
          <w:szCs w:val="60"/>
          <w14:textOutline w14:w="9525" w14:cap="rnd" w14:cmpd="sng" w14:algn="ctr">
            <w14:noFill/>
            <w14:prstDash w14:val="solid"/>
            <w14:bevel/>
          </w14:textOutline>
        </w:rPr>
      </w:pPr>
    </w:p>
    <w:p w14:paraId="11C344A9" w14:textId="77777777" w:rsidR="00E03CF2" w:rsidRPr="00965416" w:rsidRDefault="00E03CF2" w:rsidP="00E03CF2">
      <w:pPr>
        <w:spacing w:line="600" w:lineRule="exact"/>
        <w:jc w:val="left"/>
        <w:rPr>
          <w:rFonts w:ascii="Tahoma" w:hAnsi="Tahoma" w:cs="Tahoma"/>
          <w:color w:val="0000FF"/>
          <w:sz w:val="60"/>
          <w:szCs w:val="60"/>
          <w14:textOutline w14:w="9525" w14:cap="rnd" w14:cmpd="sng" w14:algn="ctr">
            <w14:noFill/>
            <w14:prstDash w14:val="solid"/>
            <w14:bevel/>
          </w14:textOutline>
        </w:rPr>
      </w:pPr>
    </w:p>
    <w:p w14:paraId="0B2DB1F5" w14:textId="77777777" w:rsidR="00A83694" w:rsidRDefault="00A83694"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p>
    <w:p w14:paraId="7310BE12" w14:textId="77777777" w:rsidR="00A83694" w:rsidRDefault="00A83694"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p>
    <w:p w14:paraId="6458AFF9" w14:textId="77777777" w:rsidR="00E03CF2" w:rsidRPr="00965416" w:rsidRDefault="00E03CF2"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r w:rsidRPr="00965416">
        <w:rPr>
          <w:rFonts w:ascii="Tahoma" w:hAnsi="Tahoma" w:cs="Tahoma"/>
          <w:color w:val="0000FF"/>
          <w:sz w:val="60"/>
          <w:szCs w:val="60"/>
          <w14:textOutline w14:w="9525" w14:cap="rnd" w14:cmpd="sng" w14:algn="ctr">
            <w14:noFill/>
            <w14:prstDash w14:val="solid"/>
            <w14:bevel/>
          </w14:textOutline>
        </w:rPr>
        <w:t>JOINT ECONOMIC FORECASTING GROUP REPORT</w:t>
      </w:r>
    </w:p>
    <w:p w14:paraId="3963D1D4" w14:textId="77777777" w:rsidR="00E03CF2" w:rsidRPr="00965416" w:rsidRDefault="00E03CF2" w:rsidP="00ED10A7">
      <w:pPr>
        <w:ind w:left="2127"/>
        <w:jc w:val="right"/>
        <w:rPr>
          <w:rFonts w:asciiTheme="minorHAnsi" w:hAnsiTheme="minorHAnsi" w:cs="Arial"/>
          <w:b/>
          <w:color w:val="0000FF"/>
          <w:sz w:val="22"/>
          <w:szCs w:val="22"/>
          <w14:textOutline w14:w="9525" w14:cap="rnd" w14:cmpd="sng" w14:algn="ctr">
            <w14:noFill/>
            <w14:prstDash w14:val="solid"/>
            <w14:bevel/>
          </w14:textOutline>
        </w:rPr>
      </w:pPr>
    </w:p>
    <w:p w14:paraId="45757AD9" w14:textId="77777777"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14:paraId="46F69F96" w14:textId="77777777"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14:paraId="7E5525A4" w14:textId="25DAD17B" w:rsidR="00965416" w:rsidRPr="00965416" w:rsidRDefault="00F66A9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r>
        <w:rPr>
          <w:rFonts w:asciiTheme="minorHAnsi" w:hAnsiTheme="minorHAnsi" w:cs="Arial"/>
          <w:color w:val="0000FF"/>
          <w:sz w:val="40"/>
          <w:szCs w:val="40"/>
          <w14:textOutline w14:w="9525" w14:cap="rnd" w14:cmpd="sng" w14:algn="ctr">
            <w14:noFill/>
            <w14:prstDash w14:val="solid"/>
            <w14:bevel/>
          </w14:textOutline>
        </w:rPr>
        <w:t>E</w:t>
      </w:r>
      <w:r w:rsidR="00965416" w:rsidRPr="00965416">
        <w:rPr>
          <w:rFonts w:asciiTheme="minorHAnsi" w:hAnsiTheme="minorHAnsi" w:cs="Arial"/>
          <w:color w:val="0000FF"/>
          <w:sz w:val="40"/>
          <w:szCs w:val="40"/>
          <w14:textOutline w14:w="9525" w14:cap="rnd" w14:cmpd="sng" w14:algn="ctr">
            <w14:noFill/>
            <w14:prstDash w14:val="solid"/>
            <w14:bevel/>
          </w14:textOutline>
        </w:rPr>
        <w:t xml:space="preserve">CONOMIC OUTLOOK FOR </w:t>
      </w:r>
      <w:r w:rsidR="00965416">
        <w:rPr>
          <w:rFonts w:asciiTheme="minorHAnsi" w:hAnsiTheme="minorHAnsi" w:cs="Arial"/>
          <w:color w:val="0000FF"/>
          <w:sz w:val="40"/>
          <w:szCs w:val="40"/>
          <w14:textOutline w14:w="9525" w14:cap="rnd" w14:cmpd="sng" w14:algn="ctr">
            <w14:noFill/>
            <w14:prstDash w14:val="solid"/>
            <w14:bevel/>
          </w14:textOutline>
        </w:rPr>
        <w:br/>
      </w:r>
      <w:r w:rsidR="00D706F4">
        <w:rPr>
          <w:rFonts w:asciiTheme="minorHAnsi" w:hAnsiTheme="minorHAnsi" w:cs="Arial"/>
          <w:color w:val="0000FF"/>
          <w:sz w:val="40"/>
          <w:szCs w:val="40"/>
          <w14:textOutline w14:w="9525" w14:cap="rnd" w14:cmpd="sng" w14:algn="ctr">
            <w14:noFill/>
            <w14:prstDash w14:val="solid"/>
            <w14:bevel/>
          </w14:textOutline>
        </w:rPr>
        <w:t>2014–</w:t>
      </w:r>
      <w:r w:rsidR="00965416" w:rsidRPr="00965416">
        <w:rPr>
          <w:rFonts w:asciiTheme="minorHAnsi" w:hAnsiTheme="minorHAnsi" w:cs="Arial"/>
          <w:color w:val="0000FF"/>
          <w:sz w:val="40"/>
          <w:szCs w:val="40"/>
          <w14:textOutline w14:w="9525" w14:cap="rnd" w14:cmpd="sng" w14:algn="ctr">
            <w14:noFill/>
            <w14:prstDash w14:val="solid"/>
            <w14:bevel/>
          </w14:textOutline>
        </w:rPr>
        <w:t>15</w:t>
      </w:r>
      <w:r w:rsidR="00D706F4">
        <w:rPr>
          <w:rFonts w:asciiTheme="minorHAnsi" w:hAnsiTheme="minorHAnsi" w:cs="Arial"/>
          <w:color w:val="0000FF"/>
          <w:sz w:val="40"/>
          <w:szCs w:val="40"/>
          <w14:textOutline w14:w="9525" w14:cap="rnd" w14:cmpd="sng" w14:algn="ctr">
            <w14:noFill/>
            <w14:prstDash w14:val="solid"/>
            <w14:bevel/>
          </w14:textOutline>
        </w:rPr>
        <w:t xml:space="preserve"> and 2015–</w:t>
      </w:r>
      <w:r w:rsidR="0058011F">
        <w:rPr>
          <w:rFonts w:asciiTheme="minorHAnsi" w:hAnsiTheme="minorHAnsi" w:cs="Arial"/>
          <w:color w:val="0000FF"/>
          <w:sz w:val="40"/>
          <w:szCs w:val="40"/>
          <w14:textOutline w14:w="9525" w14:cap="rnd" w14:cmpd="sng" w14:algn="ctr">
            <w14:noFill/>
            <w14:prstDash w14:val="solid"/>
            <w14:bevel/>
          </w14:textOutline>
        </w:rPr>
        <w:t>16</w:t>
      </w:r>
    </w:p>
    <w:p w14:paraId="2391F0DA" w14:textId="77777777" w:rsidR="00965416" w:rsidRPr="00965416" w:rsidRDefault="00CB3DED"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r>
        <w:rPr>
          <w:rFonts w:asciiTheme="minorHAnsi" w:hAnsiTheme="minorHAnsi" w:cs="Arial"/>
          <w:color w:val="0000FF"/>
          <w:sz w:val="40"/>
          <w:szCs w:val="40"/>
          <w14:textOutline w14:w="9525" w14:cap="rnd" w14:cmpd="sng" w14:algn="ctr">
            <w14:noFill/>
            <w14:prstDash w14:val="solid"/>
            <w14:bevel/>
          </w14:textOutline>
        </w:rPr>
        <w:t>September</w:t>
      </w:r>
      <w:r w:rsidR="0058011F">
        <w:rPr>
          <w:rFonts w:asciiTheme="minorHAnsi" w:hAnsiTheme="minorHAnsi" w:cs="Arial"/>
          <w:color w:val="0000FF"/>
          <w:sz w:val="40"/>
          <w:szCs w:val="40"/>
          <w14:textOutline w14:w="9525" w14:cap="rnd" w14:cmpd="sng" w14:algn="ctr">
            <w14:noFill/>
            <w14:prstDash w14:val="solid"/>
            <w14:bevel/>
          </w14:textOutline>
        </w:rPr>
        <w:t xml:space="preserve"> 2014</w:t>
      </w:r>
    </w:p>
    <w:p w14:paraId="30D1A0CE" w14:textId="77777777"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14:paraId="7512CEDB" w14:textId="77777777"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14:paraId="6D96A775" w14:textId="77777777"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14:paraId="47A3361B" w14:textId="77777777"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14:paraId="5B5F745C" w14:textId="77777777" w:rsidR="00E03CF2" w:rsidRPr="00965416" w:rsidRDefault="001E42D5" w:rsidP="00ED10A7">
      <w:pPr>
        <w:spacing w:line="400" w:lineRule="exact"/>
        <w:ind w:left="2127"/>
        <w:jc w:val="left"/>
        <w:rPr>
          <w:rFonts w:asciiTheme="minorHAnsi" w:hAnsiTheme="minorHAnsi" w:cs="Arial"/>
          <w:color w:val="404040" w:themeColor="text1" w:themeTint="BF"/>
          <w:sz w:val="28"/>
          <w:szCs w:val="28"/>
          <w14:textOutline w14:w="9525" w14:cap="rnd" w14:cmpd="sng" w14:algn="ctr">
            <w14:noFill/>
            <w14:prstDash w14:val="solid"/>
            <w14:bevel/>
          </w14:textOutline>
        </w:rPr>
      </w:pPr>
      <w:r>
        <w:rPr>
          <w:rFonts w:asciiTheme="minorHAnsi" w:hAnsiTheme="minorHAnsi" w:cs="Arial"/>
          <w:color w:val="404040" w:themeColor="text1" w:themeTint="BF"/>
          <w:sz w:val="28"/>
          <w:szCs w:val="28"/>
          <w14:textOutline w14:w="9525" w14:cap="rnd" w14:cmpd="sng" w14:algn="ctr">
            <w14:noFill/>
            <w14:prstDash w14:val="solid"/>
            <w14:bevel/>
          </w14:textOutline>
        </w:rPr>
        <w:t xml:space="preserve">The forecasts contained in this report incorporate </w:t>
      </w:r>
      <w:r w:rsidR="00E03CF2" w:rsidRPr="00063893">
        <w:rPr>
          <w:rFonts w:asciiTheme="minorHAnsi" w:hAnsiTheme="minorHAnsi" w:cs="Arial"/>
          <w:color w:val="404040" w:themeColor="text1" w:themeTint="BF"/>
          <w:sz w:val="28"/>
          <w:szCs w:val="28"/>
          <w14:textOutline w14:w="9525" w14:cap="rnd" w14:cmpd="sng" w14:algn="ctr">
            <w14:noFill/>
            <w14:prstDash w14:val="solid"/>
            <w14:bevel/>
          </w14:textOutline>
        </w:rPr>
        <w:t>d</w:t>
      </w:r>
      <w:r>
        <w:rPr>
          <w:rFonts w:asciiTheme="minorHAnsi" w:hAnsiTheme="minorHAnsi" w:cs="Arial"/>
          <w:color w:val="404040" w:themeColor="text1" w:themeTint="BF"/>
          <w:sz w:val="28"/>
          <w:szCs w:val="28"/>
          <w14:textOutline w14:w="9525" w14:cap="rnd" w14:cmpd="sng" w14:algn="ctr">
            <w14:noFill/>
            <w14:prstDash w14:val="solid"/>
            <w14:bevel/>
          </w14:textOutline>
        </w:rPr>
        <w:t xml:space="preserve">omestic and international data </w:t>
      </w:r>
      <w:r w:rsidR="00E03CF2" w:rsidRPr="00063893">
        <w:rPr>
          <w:rFonts w:asciiTheme="minorHAnsi" w:hAnsiTheme="minorHAnsi" w:cs="Arial"/>
          <w:color w:val="404040" w:themeColor="text1" w:themeTint="BF"/>
          <w:sz w:val="28"/>
          <w:szCs w:val="28"/>
          <w14:textOutline w14:w="9525" w14:cap="rnd" w14:cmpd="sng" w14:algn="ctr">
            <w14:noFill/>
            <w14:prstDash w14:val="solid"/>
            <w14:bevel/>
          </w14:textOutline>
        </w:rPr>
        <w:t xml:space="preserve">released up to </w:t>
      </w:r>
      <w:r w:rsidR="00063893">
        <w:rPr>
          <w:rFonts w:asciiTheme="minorHAnsi" w:hAnsiTheme="minorHAnsi" w:cs="Arial"/>
          <w:color w:val="404040" w:themeColor="text1" w:themeTint="BF"/>
          <w:sz w:val="28"/>
          <w:szCs w:val="28"/>
          <w14:textOutline w14:w="9525" w14:cap="rnd" w14:cmpd="sng" w14:algn="ctr">
            <w14:noFill/>
            <w14:prstDash w14:val="solid"/>
            <w14:bevel/>
          </w14:textOutline>
        </w:rPr>
        <w:t>3</w:t>
      </w:r>
      <w:r w:rsidR="0058011F" w:rsidRPr="00063893">
        <w:rPr>
          <w:rFonts w:asciiTheme="minorHAnsi" w:hAnsiTheme="minorHAnsi" w:cs="Arial"/>
          <w:color w:val="404040" w:themeColor="text1" w:themeTint="BF"/>
          <w:sz w:val="28"/>
          <w:szCs w:val="28"/>
          <w14:textOutline w14:w="9525" w14:cap="rnd" w14:cmpd="sng" w14:algn="ctr">
            <w14:noFill/>
            <w14:prstDash w14:val="solid"/>
            <w14:bevel/>
          </w14:textOutline>
        </w:rPr>
        <w:t xml:space="preserve"> </w:t>
      </w:r>
      <w:r w:rsidR="00CB3DED" w:rsidRPr="00063893">
        <w:rPr>
          <w:rFonts w:asciiTheme="minorHAnsi" w:hAnsiTheme="minorHAnsi" w:cs="Arial"/>
          <w:color w:val="404040" w:themeColor="text1" w:themeTint="BF"/>
          <w:sz w:val="28"/>
          <w:szCs w:val="28"/>
          <w14:textOutline w14:w="9525" w14:cap="rnd" w14:cmpd="sng" w14:algn="ctr">
            <w14:noFill/>
            <w14:prstDash w14:val="solid"/>
            <w14:bevel/>
          </w14:textOutline>
        </w:rPr>
        <w:t>October</w:t>
      </w:r>
      <w:r w:rsidR="00DA11C0" w:rsidRPr="00063893">
        <w:rPr>
          <w:rFonts w:asciiTheme="minorHAnsi" w:hAnsiTheme="minorHAnsi" w:cs="Arial"/>
          <w:color w:val="404040" w:themeColor="text1" w:themeTint="BF"/>
          <w:sz w:val="28"/>
          <w:szCs w:val="28"/>
          <w14:textOutline w14:w="9525" w14:cap="rnd" w14:cmpd="sng" w14:algn="ctr">
            <w14:noFill/>
            <w14:prstDash w14:val="solid"/>
            <w14:bevel/>
          </w14:textOutline>
        </w:rPr>
        <w:t xml:space="preserve"> </w:t>
      </w:r>
      <w:r w:rsidR="0058011F" w:rsidRPr="00063893">
        <w:rPr>
          <w:rFonts w:asciiTheme="minorHAnsi" w:hAnsiTheme="minorHAnsi" w:cs="Arial"/>
          <w:color w:val="404040" w:themeColor="text1" w:themeTint="BF"/>
          <w:sz w:val="28"/>
          <w:szCs w:val="28"/>
          <w14:textOutline w14:w="9525" w14:cap="rnd" w14:cmpd="sng" w14:algn="ctr">
            <w14:noFill/>
            <w14:prstDash w14:val="solid"/>
            <w14:bevel/>
          </w14:textOutline>
        </w:rPr>
        <w:t>2014</w:t>
      </w:r>
    </w:p>
    <w:p w14:paraId="77FFE35B" w14:textId="77777777" w:rsidR="00E03CF2" w:rsidRPr="00E03CF2" w:rsidRDefault="00E03CF2" w:rsidP="00E03CF2">
      <w:pPr>
        <w:rPr>
          <w:highlight w:val="yellow"/>
        </w:rPr>
        <w:sectPr w:rsidR="00E03CF2" w:rsidRPr="00E03CF2" w:rsidSect="00965416">
          <w:headerReference w:type="even" r:id="rId10"/>
          <w:headerReference w:type="default" r:id="rId11"/>
          <w:footerReference w:type="even" r:id="rId12"/>
          <w:footerReference w:type="default" r:id="rId13"/>
          <w:headerReference w:type="first" r:id="rId14"/>
          <w:footerReference w:type="first" r:id="rId15"/>
          <w:pgSz w:w="11907" w:h="16840" w:code="9"/>
          <w:pgMar w:top="1961" w:right="1418" w:bottom="1276" w:left="1418" w:header="567" w:footer="567"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242"/>
      </w:tblGrid>
      <w:tr w:rsidR="00851710" w:rsidRPr="00587BCC" w14:paraId="005A5F2E" w14:textId="77777777" w:rsidTr="00851710">
        <w:tc>
          <w:tcPr>
            <w:tcW w:w="9242" w:type="dxa"/>
            <w:shd w:val="pct10" w:color="auto" w:fill="auto"/>
          </w:tcPr>
          <w:p w14:paraId="2EC21684" w14:textId="77777777" w:rsidR="00F07B76" w:rsidRPr="00926CCD" w:rsidRDefault="00851710" w:rsidP="00F07B76">
            <w:pPr>
              <w:pStyle w:val="IntenseQuote"/>
              <w:spacing w:after="0"/>
              <w:ind w:left="0"/>
              <w:rPr>
                <w:i w:val="0"/>
                <w:color w:val="0000FF"/>
                <w:sz w:val="28"/>
                <w:szCs w:val="28"/>
              </w:rPr>
            </w:pPr>
            <w:bookmarkStart w:id="1" w:name="_Toc336420544"/>
            <w:bookmarkStart w:id="2" w:name="_Toc361746136"/>
            <w:bookmarkStart w:id="3" w:name="_Toc90977883"/>
            <w:bookmarkStart w:id="4" w:name="_Toc185498655"/>
            <w:r w:rsidRPr="00926CCD">
              <w:rPr>
                <w:i w:val="0"/>
                <w:color w:val="0000FF"/>
                <w:sz w:val="28"/>
                <w:szCs w:val="28"/>
              </w:rPr>
              <w:lastRenderedPageBreak/>
              <w:t>EXECUTIVE SUMMARY</w:t>
            </w:r>
          </w:p>
          <w:p w14:paraId="66E6948D" w14:textId="77777777" w:rsidR="00264841" w:rsidRDefault="00264841" w:rsidP="00F2772F">
            <w:pPr>
              <w:pStyle w:val="Bullet"/>
              <w:numPr>
                <w:ilvl w:val="0"/>
                <w:numId w:val="0"/>
              </w:numPr>
              <w:spacing w:before="120"/>
              <w:rPr>
                <w:rFonts w:asciiTheme="minorHAnsi" w:hAnsiTheme="minorHAnsi"/>
                <w:i/>
              </w:rPr>
            </w:pPr>
            <w:r w:rsidRPr="00891657">
              <w:rPr>
                <w:rFonts w:asciiTheme="minorHAnsi" w:hAnsiTheme="minorHAnsi"/>
                <w:i/>
              </w:rPr>
              <w:t>Compared with Budget</w:t>
            </w:r>
            <w:r>
              <w:rPr>
                <w:rFonts w:asciiTheme="minorHAnsi" w:hAnsiTheme="minorHAnsi"/>
                <w:i/>
              </w:rPr>
              <w:t xml:space="preserve">, forecast real GDP growth </w:t>
            </w:r>
            <w:r w:rsidRPr="00F31251">
              <w:rPr>
                <w:rFonts w:asciiTheme="minorHAnsi" w:hAnsiTheme="minorHAnsi"/>
                <w:i/>
              </w:rPr>
              <w:t xml:space="preserve">in 2014-15 and 2015-16 </w:t>
            </w:r>
            <w:r>
              <w:rPr>
                <w:rFonts w:asciiTheme="minorHAnsi" w:hAnsiTheme="minorHAnsi"/>
                <w:i/>
              </w:rPr>
              <w:t>is</w:t>
            </w:r>
            <w:r w:rsidRPr="00F31251">
              <w:rPr>
                <w:rFonts w:asciiTheme="minorHAnsi" w:hAnsiTheme="minorHAnsi"/>
                <w:i/>
              </w:rPr>
              <w:t xml:space="preserve"> unchanged</w:t>
            </w:r>
            <w:r>
              <w:rPr>
                <w:rFonts w:asciiTheme="minorHAnsi" w:hAnsiTheme="minorHAnsi"/>
                <w:i/>
              </w:rPr>
              <w:t xml:space="preserve"> at 2½ per cent and 3 per cent. </w:t>
            </w:r>
            <w:r w:rsidR="00A53E8D">
              <w:rPr>
                <w:rFonts w:asciiTheme="minorHAnsi" w:hAnsiTheme="minorHAnsi"/>
                <w:i/>
              </w:rPr>
              <w:t>Export growth and consumption growth are both</w:t>
            </w:r>
            <w:r>
              <w:rPr>
                <w:rFonts w:asciiTheme="minorHAnsi" w:hAnsiTheme="minorHAnsi"/>
                <w:i/>
              </w:rPr>
              <w:t xml:space="preserve"> forecas</w:t>
            </w:r>
            <w:r w:rsidR="00A53E8D">
              <w:rPr>
                <w:rFonts w:asciiTheme="minorHAnsi" w:hAnsiTheme="minorHAnsi"/>
                <w:i/>
              </w:rPr>
              <w:t>t to be a little weaker in the near</w:t>
            </w:r>
            <w:r>
              <w:rPr>
                <w:rFonts w:asciiTheme="minorHAnsi" w:hAnsiTheme="minorHAnsi"/>
                <w:i/>
              </w:rPr>
              <w:t xml:space="preserve"> term, but </w:t>
            </w:r>
            <w:r w:rsidR="00A53E8D">
              <w:rPr>
                <w:rFonts w:asciiTheme="minorHAnsi" w:hAnsiTheme="minorHAnsi"/>
                <w:i/>
              </w:rPr>
              <w:t xml:space="preserve">this is balanced by an improved </w:t>
            </w:r>
            <w:r w:rsidR="00DC1557" w:rsidRPr="00DC1557">
              <w:rPr>
                <w:rFonts w:asciiTheme="minorHAnsi" w:hAnsiTheme="minorHAnsi"/>
                <w:i/>
              </w:rPr>
              <w:t>outlook for</w:t>
            </w:r>
            <w:r>
              <w:rPr>
                <w:rFonts w:asciiTheme="minorHAnsi" w:hAnsiTheme="minorHAnsi"/>
                <w:i/>
              </w:rPr>
              <w:t xml:space="preserve"> investment i</w:t>
            </w:r>
            <w:r w:rsidR="00A53E8D">
              <w:rPr>
                <w:rFonts w:asciiTheme="minorHAnsi" w:hAnsiTheme="minorHAnsi"/>
                <w:i/>
              </w:rPr>
              <w:t>n the non-resources sectors, supported</w:t>
            </w:r>
            <w:r w:rsidR="00CC2004">
              <w:rPr>
                <w:rFonts w:asciiTheme="minorHAnsi" w:hAnsiTheme="minorHAnsi"/>
                <w:i/>
              </w:rPr>
              <w:t xml:space="preserve"> in part</w:t>
            </w:r>
            <w:r w:rsidR="00A53E8D">
              <w:rPr>
                <w:rFonts w:asciiTheme="minorHAnsi" w:hAnsiTheme="minorHAnsi"/>
                <w:i/>
              </w:rPr>
              <w:t xml:space="preserve"> by the depreciation of the Australian dollar</w:t>
            </w:r>
            <w:r w:rsidR="00A06DF5">
              <w:rPr>
                <w:rFonts w:asciiTheme="minorHAnsi" w:hAnsiTheme="minorHAnsi"/>
                <w:i/>
              </w:rPr>
              <w:t xml:space="preserve">. </w:t>
            </w:r>
          </w:p>
          <w:p w14:paraId="36DDD3D1" w14:textId="77777777" w:rsidR="00AE19F7" w:rsidRDefault="00A53E8D" w:rsidP="009F298A">
            <w:pPr>
              <w:pStyle w:val="Bullet"/>
              <w:numPr>
                <w:ilvl w:val="0"/>
                <w:numId w:val="0"/>
              </w:numPr>
              <w:spacing w:before="120"/>
              <w:rPr>
                <w:rFonts w:asciiTheme="minorHAnsi" w:hAnsiTheme="minorHAnsi"/>
                <w:i/>
              </w:rPr>
            </w:pPr>
            <w:r>
              <w:rPr>
                <w:rFonts w:asciiTheme="minorHAnsi" w:hAnsiTheme="minorHAnsi"/>
                <w:i/>
              </w:rPr>
              <w:t>However, t</w:t>
            </w:r>
            <w:r w:rsidR="00264841">
              <w:rPr>
                <w:rFonts w:asciiTheme="minorHAnsi" w:hAnsiTheme="minorHAnsi"/>
                <w:i/>
              </w:rPr>
              <w:t xml:space="preserve">he outlook for nominal GDP growth has changed significantly, because commodity prices have fallen </w:t>
            </w:r>
            <w:r>
              <w:rPr>
                <w:rFonts w:asciiTheme="minorHAnsi" w:hAnsiTheme="minorHAnsi"/>
                <w:i/>
              </w:rPr>
              <w:t xml:space="preserve">further and </w:t>
            </w:r>
            <w:r w:rsidR="00264841">
              <w:rPr>
                <w:rFonts w:asciiTheme="minorHAnsi" w:hAnsiTheme="minorHAnsi"/>
                <w:i/>
              </w:rPr>
              <w:t>more sharply than expected at Budget</w:t>
            </w:r>
            <w:r>
              <w:rPr>
                <w:rFonts w:asciiTheme="minorHAnsi" w:hAnsiTheme="minorHAnsi"/>
                <w:i/>
              </w:rPr>
              <w:t>. Wa</w:t>
            </w:r>
            <w:r w:rsidR="00264841">
              <w:rPr>
                <w:rFonts w:asciiTheme="minorHAnsi" w:hAnsiTheme="minorHAnsi"/>
                <w:i/>
              </w:rPr>
              <w:t xml:space="preserve">ge growth has </w:t>
            </w:r>
            <w:r>
              <w:rPr>
                <w:rFonts w:asciiTheme="minorHAnsi" w:hAnsiTheme="minorHAnsi"/>
                <w:i/>
              </w:rPr>
              <w:t xml:space="preserve">also </w:t>
            </w:r>
            <w:r w:rsidR="00264841">
              <w:rPr>
                <w:rFonts w:asciiTheme="minorHAnsi" w:hAnsiTheme="minorHAnsi"/>
                <w:i/>
              </w:rPr>
              <w:t>been</w:t>
            </w:r>
            <w:r>
              <w:rPr>
                <w:rFonts w:asciiTheme="minorHAnsi" w:hAnsiTheme="minorHAnsi"/>
                <w:i/>
              </w:rPr>
              <w:t xml:space="preserve"> a bit</w:t>
            </w:r>
            <w:r w:rsidR="00264841">
              <w:rPr>
                <w:rFonts w:asciiTheme="minorHAnsi" w:hAnsiTheme="minorHAnsi"/>
                <w:i/>
              </w:rPr>
              <w:t xml:space="preserve"> softer than expected. F</w:t>
            </w:r>
            <w:r w:rsidR="00EA123E">
              <w:rPr>
                <w:rFonts w:asciiTheme="minorHAnsi" w:hAnsiTheme="minorHAnsi"/>
                <w:i/>
              </w:rPr>
              <w:t>orecast nominal GDP grow</w:t>
            </w:r>
            <w:r w:rsidR="00264841">
              <w:rPr>
                <w:rFonts w:asciiTheme="minorHAnsi" w:hAnsiTheme="minorHAnsi"/>
                <w:i/>
              </w:rPr>
              <w:t>th in 2014-15 has been downgraded from 3 per cent to 2 per cent.</w:t>
            </w:r>
            <w:r w:rsidR="00EA123E">
              <w:rPr>
                <w:rFonts w:asciiTheme="minorHAnsi" w:hAnsiTheme="minorHAnsi"/>
                <w:i/>
              </w:rPr>
              <w:t xml:space="preserve"> </w:t>
            </w:r>
          </w:p>
          <w:p w14:paraId="7713D6A8" w14:textId="77777777" w:rsidR="00AE19F7" w:rsidRDefault="00A06DF5" w:rsidP="009F298A">
            <w:pPr>
              <w:pStyle w:val="Bullet"/>
              <w:numPr>
                <w:ilvl w:val="0"/>
                <w:numId w:val="0"/>
              </w:numPr>
              <w:spacing w:before="120"/>
              <w:rPr>
                <w:rFonts w:asciiTheme="minorHAnsi" w:hAnsiTheme="minorHAnsi"/>
                <w:i/>
              </w:rPr>
            </w:pPr>
            <w:r>
              <w:rPr>
                <w:rFonts w:asciiTheme="minorHAnsi" w:hAnsiTheme="minorHAnsi"/>
                <w:i/>
              </w:rPr>
              <w:t xml:space="preserve">Risks to the outlook remain. </w:t>
            </w:r>
            <w:r w:rsidR="00BC121E">
              <w:rPr>
                <w:rFonts w:asciiTheme="minorHAnsi" w:hAnsiTheme="minorHAnsi"/>
                <w:i/>
              </w:rPr>
              <w:t xml:space="preserve">The pick-up in the non-mining sectors of the economy </w:t>
            </w:r>
            <w:r w:rsidR="00AE19F7" w:rsidRPr="00AE19F7">
              <w:rPr>
                <w:rFonts w:asciiTheme="minorHAnsi" w:hAnsiTheme="minorHAnsi"/>
                <w:i/>
              </w:rPr>
              <w:t xml:space="preserve">could be delayed </w:t>
            </w:r>
            <w:r w:rsidR="00BC121E">
              <w:rPr>
                <w:rFonts w:asciiTheme="minorHAnsi" w:hAnsiTheme="minorHAnsi"/>
                <w:i/>
              </w:rPr>
              <w:t xml:space="preserve">if </w:t>
            </w:r>
            <w:r w:rsidR="00AE19F7" w:rsidRPr="00AE19F7">
              <w:rPr>
                <w:rFonts w:asciiTheme="minorHAnsi" w:hAnsiTheme="minorHAnsi"/>
                <w:i/>
              </w:rPr>
              <w:t xml:space="preserve">consumers continue to exhibit caution in spending, despite </w:t>
            </w:r>
            <w:r w:rsidR="00BC121E">
              <w:rPr>
                <w:rFonts w:asciiTheme="minorHAnsi" w:hAnsiTheme="minorHAnsi"/>
                <w:i/>
              </w:rPr>
              <w:t>the</w:t>
            </w:r>
            <w:r w:rsidR="00AE19F7" w:rsidRPr="00AE19F7">
              <w:rPr>
                <w:rFonts w:asciiTheme="minorHAnsi" w:hAnsiTheme="minorHAnsi"/>
                <w:i/>
              </w:rPr>
              <w:t xml:space="preserve"> </w:t>
            </w:r>
            <w:r w:rsidR="00BC121E">
              <w:rPr>
                <w:rFonts w:asciiTheme="minorHAnsi" w:hAnsiTheme="minorHAnsi"/>
                <w:i/>
              </w:rPr>
              <w:t xml:space="preserve">large </w:t>
            </w:r>
            <w:r w:rsidR="00AE19F7" w:rsidRPr="00AE19F7">
              <w:rPr>
                <w:rFonts w:asciiTheme="minorHAnsi" w:hAnsiTheme="minorHAnsi"/>
                <w:i/>
              </w:rPr>
              <w:t>accumulat</w:t>
            </w:r>
            <w:r w:rsidR="00BC121E">
              <w:rPr>
                <w:rFonts w:asciiTheme="minorHAnsi" w:hAnsiTheme="minorHAnsi"/>
                <w:i/>
              </w:rPr>
              <w:t>ion of</w:t>
            </w:r>
            <w:r>
              <w:rPr>
                <w:rFonts w:asciiTheme="minorHAnsi" w:hAnsiTheme="minorHAnsi"/>
                <w:i/>
              </w:rPr>
              <w:t xml:space="preserve"> household savings. </w:t>
            </w:r>
            <w:r w:rsidR="00AE19F7" w:rsidRPr="00AE19F7">
              <w:rPr>
                <w:rFonts w:asciiTheme="minorHAnsi" w:hAnsiTheme="minorHAnsi"/>
                <w:i/>
              </w:rPr>
              <w:t>On the other hand, a further fall in the dollar would strengthen the outlook for exporting and import-competing businesses.</w:t>
            </w:r>
          </w:p>
          <w:p w14:paraId="4F1EF426" w14:textId="4D7D1088" w:rsidR="009F298A" w:rsidRDefault="009F298A" w:rsidP="009F298A">
            <w:pPr>
              <w:pStyle w:val="Bullet"/>
              <w:numPr>
                <w:ilvl w:val="0"/>
                <w:numId w:val="0"/>
              </w:numPr>
              <w:spacing w:before="120"/>
              <w:rPr>
                <w:rFonts w:asciiTheme="minorHAnsi" w:hAnsiTheme="minorHAnsi"/>
                <w:i/>
              </w:rPr>
            </w:pPr>
            <w:r w:rsidRPr="00914763">
              <w:rPr>
                <w:rFonts w:asciiTheme="minorHAnsi" w:hAnsiTheme="minorHAnsi"/>
                <w:i/>
              </w:rPr>
              <w:t>The global economy had a weaker</w:t>
            </w:r>
            <w:r>
              <w:rPr>
                <w:rFonts w:asciiTheme="minorHAnsi" w:hAnsiTheme="minorHAnsi"/>
                <w:i/>
              </w:rPr>
              <w:t>-than-anticipated</w:t>
            </w:r>
            <w:r w:rsidRPr="00914763">
              <w:rPr>
                <w:rFonts w:asciiTheme="minorHAnsi" w:hAnsiTheme="minorHAnsi"/>
                <w:i/>
              </w:rPr>
              <w:t xml:space="preserve"> </w:t>
            </w:r>
            <w:r>
              <w:rPr>
                <w:rFonts w:asciiTheme="minorHAnsi" w:hAnsiTheme="minorHAnsi"/>
                <w:i/>
              </w:rPr>
              <w:t>first half of</w:t>
            </w:r>
            <w:r w:rsidRPr="00914763">
              <w:rPr>
                <w:rFonts w:asciiTheme="minorHAnsi" w:hAnsiTheme="minorHAnsi"/>
                <w:i/>
              </w:rPr>
              <w:t xml:space="preserve"> 2014 but </w:t>
            </w:r>
            <w:r>
              <w:rPr>
                <w:rFonts w:asciiTheme="minorHAnsi" w:hAnsiTheme="minorHAnsi"/>
                <w:i/>
              </w:rPr>
              <w:t>should</w:t>
            </w:r>
            <w:r w:rsidRPr="00914763">
              <w:rPr>
                <w:rFonts w:asciiTheme="minorHAnsi" w:hAnsiTheme="minorHAnsi"/>
                <w:i/>
              </w:rPr>
              <w:t xml:space="preserve"> strengthen </w:t>
            </w:r>
            <w:r>
              <w:rPr>
                <w:rFonts w:asciiTheme="minorHAnsi" w:hAnsiTheme="minorHAnsi"/>
                <w:i/>
              </w:rPr>
              <w:t>go</w:t>
            </w:r>
            <w:r w:rsidRPr="00914763">
              <w:rPr>
                <w:rFonts w:asciiTheme="minorHAnsi" w:hAnsiTheme="minorHAnsi"/>
                <w:i/>
              </w:rPr>
              <w:t>ing into 2015. Although China is still expected to hit</w:t>
            </w:r>
            <w:r w:rsidR="00A06DF5">
              <w:rPr>
                <w:rFonts w:asciiTheme="minorHAnsi" w:hAnsiTheme="minorHAnsi"/>
                <w:i/>
              </w:rPr>
              <w:t xml:space="preserve"> its growth target of ‘around 7</w:t>
            </w:r>
            <w:r w:rsidRPr="00914763">
              <w:rPr>
                <w:rFonts w:asciiTheme="minorHAnsi" w:hAnsiTheme="minorHAnsi"/>
                <w:i/>
              </w:rPr>
              <w:t>½ per cent’, the property market slowdown heightens medium-term risks</w:t>
            </w:r>
            <w:r>
              <w:rPr>
                <w:rFonts w:asciiTheme="minorHAnsi" w:hAnsiTheme="minorHAnsi"/>
                <w:i/>
              </w:rPr>
              <w:t xml:space="preserve"> and puts further downward pressure on iron ore prices</w:t>
            </w:r>
            <w:r w:rsidRPr="00914763">
              <w:rPr>
                <w:rFonts w:asciiTheme="minorHAnsi" w:hAnsiTheme="minorHAnsi"/>
                <w:i/>
              </w:rPr>
              <w:t>.</w:t>
            </w:r>
            <w:r w:rsidR="00A06DF5">
              <w:rPr>
                <w:rFonts w:asciiTheme="minorHAnsi" w:hAnsiTheme="minorHAnsi"/>
                <w:i/>
              </w:rPr>
              <w:t xml:space="preserve"> </w:t>
            </w:r>
            <w:r w:rsidRPr="00914763">
              <w:rPr>
                <w:rFonts w:asciiTheme="minorHAnsi" w:hAnsiTheme="minorHAnsi"/>
                <w:i/>
              </w:rPr>
              <w:t xml:space="preserve">The United States </w:t>
            </w:r>
            <w:r>
              <w:rPr>
                <w:rFonts w:asciiTheme="minorHAnsi" w:hAnsiTheme="minorHAnsi"/>
                <w:i/>
              </w:rPr>
              <w:t xml:space="preserve">has resumed a solid recovery </w:t>
            </w:r>
            <w:r w:rsidRPr="00914763">
              <w:rPr>
                <w:rFonts w:asciiTheme="minorHAnsi" w:hAnsiTheme="minorHAnsi"/>
                <w:i/>
              </w:rPr>
              <w:t>following the weather</w:t>
            </w:r>
            <w:r w:rsidRPr="00914763">
              <w:rPr>
                <w:rFonts w:asciiTheme="minorHAnsi" w:hAnsiTheme="minorHAnsi"/>
                <w:i/>
              </w:rPr>
              <w:noBreakHyphen/>
              <w:t>induced first quarter contraction</w:t>
            </w:r>
            <w:r>
              <w:rPr>
                <w:rFonts w:asciiTheme="minorHAnsi" w:hAnsiTheme="minorHAnsi"/>
                <w:i/>
              </w:rPr>
              <w:t xml:space="preserve"> </w:t>
            </w:r>
            <w:r w:rsidRPr="00914763">
              <w:rPr>
                <w:rFonts w:asciiTheme="minorHAnsi" w:hAnsiTheme="minorHAnsi"/>
                <w:i/>
              </w:rPr>
              <w:t>but the euro are</w:t>
            </w:r>
            <w:r w:rsidR="00A06DF5">
              <w:rPr>
                <w:rFonts w:asciiTheme="minorHAnsi" w:hAnsiTheme="minorHAnsi"/>
                <w:i/>
              </w:rPr>
              <w:t xml:space="preserve">a and Japan have lost momentum. </w:t>
            </w:r>
            <w:r>
              <w:rPr>
                <w:rFonts w:asciiTheme="minorHAnsi" w:hAnsiTheme="minorHAnsi"/>
                <w:i/>
              </w:rPr>
              <w:t xml:space="preserve">The stalling of the euro area recovery and a potential slide into permanently lower potential growth and inflation remains a </w:t>
            </w:r>
            <w:r w:rsidR="00D706F4">
              <w:rPr>
                <w:rFonts w:asciiTheme="minorHAnsi" w:hAnsiTheme="minorHAnsi"/>
                <w:i/>
              </w:rPr>
              <w:t>key risk to the global economy.</w:t>
            </w:r>
          </w:p>
          <w:p w14:paraId="71893F14" w14:textId="77777777" w:rsidR="00E2081F" w:rsidRDefault="00E2081F" w:rsidP="00926CCD">
            <w:pPr>
              <w:spacing w:after="200" w:line="276" w:lineRule="auto"/>
              <w:jc w:val="left"/>
              <w:rPr>
                <w:rFonts w:asciiTheme="minorHAnsi" w:hAnsiTheme="minorHAnsi" w:cs="Tahoma"/>
                <w:b/>
                <w:kern w:val="2"/>
                <w:vertAlign w:val="superscript"/>
              </w:rPr>
            </w:pPr>
            <w:r w:rsidRPr="007E7C64">
              <w:rPr>
                <w:rFonts w:asciiTheme="minorHAnsi" w:hAnsiTheme="minorHAnsi" w:cs="Tahoma"/>
                <w:b/>
                <w:kern w:val="2"/>
              </w:rPr>
              <w:t xml:space="preserve">Table 1: Key </w:t>
            </w:r>
            <w:r w:rsidR="00E71FBE" w:rsidRPr="007E7C64">
              <w:rPr>
                <w:rFonts w:asciiTheme="minorHAnsi" w:hAnsiTheme="minorHAnsi" w:cs="Tahoma"/>
                <w:b/>
                <w:kern w:val="2"/>
              </w:rPr>
              <w:t>d</w:t>
            </w:r>
            <w:r w:rsidRPr="007E7C64">
              <w:rPr>
                <w:rFonts w:asciiTheme="minorHAnsi" w:hAnsiTheme="minorHAnsi" w:cs="Tahoma"/>
                <w:b/>
                <w:kern w:val="2"/>
              </w:rPr>
              <w:t>omestic</w:t>
            </w:r>
            <w:r w:rsidR="00F5083C" w:rsidRPr="007E7C64">
              <w:rPr>
                <w:rFonts w:asciiTheme="minorHAnsi" w:hAnsiTheme="minorHAnsi" w:cs="Tahoma"/>
                <w:b/>
                <w:kern w:val="2"/>
              </w:rPr>
              <w:t xml:space="preserve"> and </w:t>
            </w:r>
            <w:r w:rsidR="00E71FBE" w:rsidRPr="007E7C64">
              <w:rPr>
                <w:rFonts w:asciiTheme="minorHAnsi" w:hAnsiTheme="minorHAnsi" w:cs="Tahoma"/>
                <w:b/>
                <w:kern w:val="2"/>
              </w:rPr>
              <w:t>i</w:t>
            </w:r>
            <w:r w:rsidR="00F5083C" w:rsidRPr="007E7C64">
              <w:rPr>
                <w:rFonts w:asciiTheme="minorHAnsi" w:hAnsiTheme="minorHAnsi" w:cs="Tahoma"/>
                <w:b/>
                <w:kern w:val="2"/>
              </w:rPr>
              <w:t>nternational</w:t>
            </w:r>
            <w:r w:rsidR="00E71FBE" w:rsidRPr="007E7C64">
              <w:rPr>
                <w:rFonts w:asciiTheme="minorHAnsi" w:hAnsiTheme="minorHAnsi" w:cs="Tahoma"/>
                <w:b/>
                <w:kern w:val="2"/>
              </w:rPr>
              <w:t xml:space="preserve"> f</w:t>
            </w:r>
            <w:r w:rsidRPr="007E7C64">
              <w:rPr>
                <w:rFonts w:asciiTheme="minorHAnsi" w:hAnsiTheme="minorHAnsi" w:cs="Tahoma"/>
                <w:b/>
                <w:kern w:val="2"/>
              </w:rPr>
              <w:t>orecasts</w:t>
            </w:r>
            <w:r w:rsidRPr="007E7C64">
              <w:rPr>
                <w:rFonts w:asciiTheme="minorHAnsi" w:hAnsiTheme="minorHAnsi" w:cs="Tahoma"/>
                <w:b/>
                <w:kern w:val="2"/>
                <w:vertAlign w:val="superscript"/>
              </w:rPr>
              <w:t>(a)</w:t>
            </w:r>
          </w:p>
          <w:p w14:paraId="3945C3F9" w14:textId="077E71B6" w:rsidR="007E7C64" w:rsidRPr="00587BCC" w:rsidRDefault="004A186C" w:rsidP="007E7C64">
            <w:pPr>
              <w:pStyle w:val="TableGraphic0"/>
            </w:pPr>
            <w:r>
              <w:pict w14:anchorId="6BAA8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3pt;height:193.7pt">
                  <v:imagedata r:id="rId16" o:title=""/>
                </v:shape>
              </w:pict>
            </w:r>
          </w:p>
          <w:p w14:paraId="447BFBE7" w14:textId="77777777" w:rsidR="00F043B9" w:rsidRPr="00CE5199" w:rsidRDefault="00F043B9" w:rsidP="00B05208">
            <w:pPr>
              <w:pStyle w:val="ChartandTableFootnoteAlpha"/>
              <w:keepNext/>
              <w:keepLines/>
              <w:tabs>
                <w:tab w:val="clear" w:pos="283"/>
              </w:tabs>
              <w:spacing w:line="240" w:lineRule="auto"/>
              <w:ind w:left="0" w:firstLine="0"/>
              <w:jc w:val="left"/>
              <w:rPr>
                <w:rFonts w:asciiTheme="minorHAnsi" w:hAnsiTheme="minorHAnsi"/>
                <w:kern w:val="2"/>
                <w:szCs w:val="16"/>
              </w:rPr>
            </w:pPr>
            <w:r w:rsidRPr="00CE5199">
              <w:rPr>
                <w:rFonts w:asciiTheme="minorHAnsi" w:hAnsiTheme="minorHAnsi"/>
                <w:kern w:val="2"/>
                <w:szCs w:val="16"/>
              </w:rPr>
              <w:t>Note: Text in blue indicates a forecast upgrade, while red text indicates a forecast downgrade.</w:t>
            </w:r>
            <w:r w:rsidR="006209D7" w:rsidRPr="00CE5199">
              <w:rPr>
                <w:rFonts w:asciiTheme="minorHAnsi" w:hAnsiTheme="minorHAnsi"/>
                <w:kern w:val="2"/>
                <w:szCs w:val="16"/>
              </w:rPr>
              <w:t xml:space="preserve"> Forecasts for the domestic economy are based on the assumption of a trade weighted index of around </w:t>
            </w:r>
            <w:r w:rsidR="001F3598" w:rsidRPr="00CE5199">
              <w:rPr>
                <w:rFonts w:asciiTheme="minorHAnsi" w:hAnsiTheme="minorHAnsi"/>
                <w:kern w:val="2"/>
                <w:szCs w:val="16"/>
              </w:rPr>
              <w:t>69</w:t>
            </w:r>
            <w:r w:rsidR="006209D7" w:rsidRPr="00CE5199">
              <w:rPr>
                <w:rFonts w:asciiTheme="minorHAnsi" w:hAnsiTheme="minorHAnsi"/>
                <w:kern w:val="2"/>
                <w:szCs w:val="16"/>
              </w:rPr>
              <w:t xml:space="preserve"> </w:t>
            </w:r>
            <w:r w:rsidR="00086A9C">
              <w:rPr>
                <w:rFonts w:asciiTheme="minorHAnsi" w:hAnsiTheme="minorHAnsi"/>
                <w:kern w:val="2"/>
                <w:szCs w:val="16"/>
              </w:rPr>
              <w:t xml:space="preserve">index </w:t>
            </w:r>
            <w:r w:rsidR="00EC529E">
              <w:rPr>
                <w:rFonts w:asciiTheme="minorHAnsi" w:hAnsiTheme="minorHAnsi"/>
                <w:kern w:val="2"/>
                <w:szCs w:val="16"/>
              </w:rPr>
              <w:t xml:space="preserve">points </w:t>
            </w:r>
            <w:r w:rsidR="006209D7" w:rsidRPr="00CE5199">
              <w:rPr>
                <w:rFonts w:asciiTheme="minorHAnsi" w:hAnsiTheme="minorHAnsi"/>
                <w:kern w:val="2"/>
                <w:szCs w:val="16"/>
              </w:rPr>
              <w:t xml:space="preserve">and $US exchange rate of around </w:t>
            </w:r>
            <w:r w:rsidR="00EE12F3">
              <w:rPr>
                <w:rFonts w:asciiTheme="minorHAnsi" w:hAnsiTheme="minorHAnsi"/>
                <w:kern w:val="2"/>
                <w:szCs w:val="16"/>
              </w:rPr>
              <w:t>88</w:t>
            </w:r>
            <w:r w:rsidR="006209D7" w:rsidRPr="00CE5199">
              <w:rPr>
                <w:rFonts w:asciiTheme="minorHAnsi" w:hAnsiTheme="minorHAnsi"/>
                <w:kern w:val="2"/>
                <w:szCs w:val="16"/>
              </w:rPr>
              <w:t xml:space="preserve"> US cents.</w:t>
            </w:r>
          </w:p>
          <w:p w14:paraId="637B9B97" w14:textId="77777777" w:rsidR="00E2081F" w:rsidRPr="00CE5199" w:rsidRDefault="00E2081F" w:rsidP="00E2081F">
            <w:pPr>
              <w:pStyle w:val="ChartandTableFootnoteAlpha"/>
              <w:keepNext/>
              <w:keepLines/>
              <w:tabs>
                <w:tab w:val="clear" w:pos="283"/>
              </w:tabs>
              <w:spacing w:line="240" w:lineRule="auto"/>
              <w:ind w:left="0" w:firstLine="0"/>
              <w:jc w:val="left"/>
              <w:rPr>
                <w:rFonts w:asciiTheme="minorHAnsi" w:hAnsiTheme="minorHAnsi"/>
                <w:kern w:val="2"/>
                <w:szCs w:val="16"/>
              </w:rPr>
            </w:pPr>
            <w:r w:rsidRPr="00CE5199">
              <w:rPr>
                <w:rFonts w:asciiTheme="minorHAnsi" w:hAnsiTheme="minorHAnsi"/>
                <w:kern w:val="2"/>
                <w:szCs w:val="16"/>
              </w:rPr>
              <w:t>(a) Real GDP, nominal GDP</w:t>
            </w:r>
            <w:r w:rsidR="00E02C53" w:rsidRPr="00CE5199">
              <w:rPr>
                <w:rFonts w:asciiTheme="minorHAnsi" w:hAnsiTheme="minorHAnsi"/>
                <w:kern w:val="2"/>
                <w:szCs w:val="16"/>
              </w:rPr>
              <w:t>,</w:t>
            </w:r>
            <w:r w:rsidRPr="00CE5199">
              <w:rPr>
                <w:rFonts w:asciiTheme="minorHAnsi" w:hAnsiTheme="minorHAnsi"/>
                <w:kern w:val="2"/>
                <w:szCs w:val="16"/>
              </w:rPr>
              <w:t xml:space="preserve"> the terms of trade</w:t>
            </w:r>
            <w:r w:rsidR="00E02C53" w:rsidRPr="00CE5199">
              <w:rPr>
                <w:rFonts w:asciiTheme="minorHAnsi" w:hAnsiTheme="minorHAnsi"/>
                <w:kern w:val="2"/>
                <w:szCs w:val="16"/>
              </w:rPr>
              <w:t xml:space="preserve">, </w:t>
            </w:r>
            <w:r w:rsidR="00F5083C" w:rsidRPr="00CE5199">
              <w:rPr>
                <w:rFonts w:asciiTheme="minorHAnsi" w:hAnsiTheme="minorHAnsi"/>
                <w:kern w:val="2"/>
                <w:szCs w:val="16"/>
              </w:rPr>
              <w:t>w</w:t>
            </w:r>
            <w:r w:rsidR="00E02C53" w:rsidRPr="00CE5199">
              <w:rPr>
                <w:rFonts w:asciiTheme="minorHAnsi" w:hAnsiTheme="minorHAnsi"/>
                <w:kern w:val="2"/>
                <w:szCs w:val="16"/>
              </w:rPr>
              <w:t xml:space="preserve">orld GDP, </w:t>
            </w:r>
            <w:r w:rsidR="00F5083C" w:rsidRPr="00CE5199">
              <w:rPr>
                <w:rFonts w:asciiTheme="minorHAnsi" w:hAnsiTheme="minorHAnsi"/>
                <w:kern w:val="2"/>
                <w:szCs w:val="16"/>
              </w:rPr>
              <w:t>m</w:t>
            </w:r>
            <w:r w:rsidR="00E02C53" w:rsidRPr="00CE5199">
              <w:rPr>
                <w:rFonts w:asciiTheme="minorHAnsi" w:hAnsiTheme="minorHAnsi"/>
                <w:kern w:val="2"/>
                <w:szCs w:val="16"/>
              </w:rPr>
              <w:t xml:space="preserve">ajor trading partner </w:t>
            </w:r>
            <w:r w:rsidR="00F5083C" w:rsidRPr="00CE5199">
              <w:rPr>
                <w:rFonts w:asciiTheme="minorHAnsi" w:hAnsiTheme="minorHAnsi"/>
                <w:kern w:val="2"/>
                <w:szCs w:val="16"/>
              </w:rPr>
              <w:t>GDP, China and United States</w:t>
            </w:r>
            <w:r w:rsidRPr="00CE5199">
              <w:rPr>
                <w:rFonts w:asciiTheme="minorHAnsi" w:hAnsiTheme="minorHAnsi"/>
                <w:kern w:val="2"/>
                <w:szCs w:val="16"/>
              </w:rPr>
              <w:t xml:space="preserve"> are year-average growth. </w:t>
            </w:r>
            <w:r w:rsidR="00E02C53" w:rsidRPr="00CE5199">
              <w:rPr>
                <w:rFonts w:asciiTheme="minorHAnsi" w:hAnsiTheme="minorHAnsi"/>
                <w:kern w:val="2"/>
                <w:szCs w:val="16"/>
              </w:rPr>
              <w:t>U</w:t>
            </w:r>
            <w:r w:rsidRPr="00CE5199">
              <w:rPr>
                <w:rFonts w:asciiTheme="minorHAnsi" w:hAnsiTheme="minorHAnsi"/>
                <w:kern w:val="2"/>
                <w:szCs w:val="16"/>
              </w:rPr>
              <w:t>nderlying inflation and the WPI are through-the-year growth to the June quarter. The unemployment rate is the rate for the June quarter.</w:t>
            </w:r>
          </w:p>
          <w:p w14:paraId="180CE56C" w14:textId="77777777" w:rsidR="00F043B9" w:rsidRPr="00CE5199" w:rsidRDefault="00F043B9" w:rsidP="00E2081F">
            <w:pPr>
              <w:pStyle w:val="ChartandTableFootnoteAlpha"/>
              <w:keepNext/>
              <w:keepLines/>
              <w:tabs>
                <w:tab w:val="clear" w:pos="283"/>
              </w:tabs>
              <w:spacing w:line="240" w:lineRule="auto"/>
              <w:ind w:left="0" w:firstLine="0"/>
              <w:jc w:val="left"/>
              <w:rPr>
                <w:rFonts w:asciiTheme="minorHAnsi" w:hAnsiTheme="minorHAnsi"/>
                <w:kern w:val="2"/>
                <w:szCs w:val="16"/>
              </w:rPr>
            </w:pPr>
            <w:r w:rsidRPr="00CE5199">
              <w:rPr>
                <w:rFonts w:asciiTheme="minorHAnsi" w:hAnsiTheme="minorHAnsi"/>
                <w:kern w:val="2"/>
                <w:szCs w:val="16"/>
              </w:rPr>
              <w:t>(b) International GDP figures are calen</w:t>
            </w:r>
            <w:r w:rsidR="001943A2">
              <w:rPr>
                <w:rFonts w:asciiTheme="minorHAnsi" w:hAnsiTheme="minorHAnsi"/>
                <w:kern w:val="2"/>
                <w:szCs w:val="16"/>
              </w:rPr>
              <w:t>dar year average growth for 2013</w:t>
            </w:r>
            <w:r w:rsidRPr="00CE5199">
              <w:rPr>
                <w:rFonts w:asciiTheme="minorHAnsi" w:hAnsiTheme="minorHAnsi"/>
                <w:kern w:val="2"/>
                <w:szCs w:val="16"/>
              </w:rPr>
              <w:t>, 201</w:t>
            </w:r>
            <w:r w:rsidR="001943A2">
              <w:rPr>
                <w:rFonts w:asciiTheme="minorHAnsi" w:hAnsiTheme="minorHAnsi"/>
                <w:kern w:val="2"/>
                <w:szCs w:val="16"/>
              </w:rPr>
              <w:t>4, 2015</w:t>
            </w:r>
            <w:r w:rsidRPr="00CE5199">
              <w:rPr>
                <w:rFonts w:asciiTheme="minorHAnsi" w:hAnsiTheme="minorHAnsi"/>
                <w:kern w:val="2"/>
                <w:szCs w:val="16"/>
              </w:rPr>
              <w:t xml:space="preserve"> and 201</w:t>
            </w:r>
            <w:r w:rsidR="001943A2">
              <w:rPr>
                <w:rFonts w:asciiTheme="minorHAnsi" w:hAnsiTheme="minorHAnsi"/>
                <w:kern w:val="2"/>
                <w:szCs w:val="16"/>
              </w:rPr>
              <w:t>6</w:t>
            </w:r>
            <w:r w:rsidRPr="00CE5199">
              <w:rPr>
                <w:rFonts w:asciiTheme="minorHAnsi" w:hAnsiTheme="minorHAnsi"/>
                <w:kern w:val="2"/>
                <w:szCs w:val="16"/>
              </w:rPr>
              <w:t>.</w:t>
            </w:r>
          </w:p>
          <w:p w14:paraId="41CA137C" w14:textId="77777777" w:rsidR="00926CCD" w:rsidRPr="00977811" w:rsidRDefault="00E2081F" w:rsidP="00E71FBE">
            <w:pPr>
              <w:spacing w:after="0" w:line="240" w:lineRule="auto"/>
              <w:rPr>
                <w:rFonts w:asciiTheme="minorHAnsi" w:hAnsiTheme="minorHAnsi" w:cs="Arial"/>
                <w:kern w:val="2"/>
                <w:sz w:val="16"/>
              </w:rPr>
            </w:pPr>
            <w:r w:rsidRPr="00CE5199">
              <w:rPr>
                <w:rFonts w:asciiTheme="minorHAnsi" w:hAnsiTheme="minorHAnsi" w:cs="Arial"/>
                <w:kern w:val="2"/>
                <w:sz w:val="16"/>
                <w:szCs w:val="16"/>
              </w:rPr>
              <w:t xml:space="preserve">Source:  ABS cat. </w:t>
            </w:r>
            <w:r w:rsidR="00E71FBE" w:rsidRPr="00CE5199">
              <w:rPr>
                <w:rFonts w:asciiTheme="minorHAnsi" w:hAnsiTheme="minorHAnsi" w:cs="Arial"/>
                <w:kern w:val="2"/>
                <w:sz w:val="16"/>
                <w:szCs w:val="16"/>
              </w:rPr>
              <w:t>n</w:t>
            </w:r>
            <w:r w:rsidRPr="00CE5199">
              <w:rPr>
                <w:rFonts w:asciiTheme="minorHAnsi" w:hAnsiTheme="minorHAnsi" w:cs="Arial"/>
                <w:kern w:val="2"/>
                <w:sz w:val="16"/>
                <w:szCs w:val="16"/>
              </w:rPr>
              <w:t>o. 5206.0, 5302.0, 6202.0, 6345.0, 6401.0 and Treasury.</w:t>
            </w:r>
          </w:p>
        </w:tc>
      </w:tr>
    </w:tbl>
    <w:p w14:paraId="2602271A" w14:textId="77777777" w:rsidR="00851710" w:rsidRPr="00587BCC" w:rsidRDefault="00851710" w:rsidP="00851710">
      <w:pPr>
        <w:pStyle w:val="Heading3"/>
        <w:rPr>
          <w:rFonts w:asciiTheme="minorHAnsi" w:hAnsiTheme="minorHAnsi"/>
        </w:rPr>
        <w:sectPr w:rsidR="00851710" w:rsidRPr="00587BCC" w:rsidSect="00734383">
          <w:footerReference w:type="default" r:id="rId17"/>
          <w:headerReference w:type="first" r:id="rId18"/>
          <w:footerReference w:type="first" r:id="rId19"/>
          <w:pgSz w:w="11906" w:h="16838"/>
          <w:pgMar w:top="1440" w:right="1440" w:bottom="1440" w:left="1440" w:header="709" w:footer="709" w:gutter="0"/>
          <w:cols w:space="708"/>
          <w:titlePg/>
          <w:docGrid w:linePitch="360"/>
        </w:sectPr>
      </w:pPr>
    </w:p>
    <w:p w14:paraId="3BA2DD8C" w14:textId="77777777" w:rsidR="00422E42" w:rsidRPr="001E61ED" w:rsidRDefault="00422E42" w:rsidP="00422E42">
      <w:pPr>
        <w:pStyle w:val="IntenseQuote"/>
        <w:ind w:left="0"/>
        <w:rPr>
          <w:i w:val="0"/>
          <w:color w:val="0000FF"/>
          <w:sz w:val="28"/>
          <w:szCs w:val="24"/>
        </w:rPr>
      </w:pPr>
      <w:r w:rsidRPr="006E025B">
        <w:rPr>
          <w:i w:val="0"/>
          <w:color w:val="0000FF"/>
          <w:sz w:val="28"/>
          <w:szCs w:val="24"/>
        </w:rPr>
        <w:lastRenderedPageBreak/>
        <w:t>Outlook for the International Economy</w:t>
      </w:r>
    </w:p>
    <w:tbl>
      <w:tblPr>
        <w:tblW w:w="9843" w:type="dxa"/>
        <w:tblInd w:w="93" w:type="dxa"/>
        <w:tblLook w:val="04A0" w:firstRow="1" w:lastRow="0" w:firstColumn="1" w:lastColumn="0" w:noHBand="0" w:noVBand="1"/>
      </w:tblPr>
      <w:tblGrid>
        <w:gridCol w:w="9843"/>
      </w:tblGrid>
      <w:tr w:rsidR="00D706F4" w:rsidRPr="00317EE8" w14:paraId="50DCD919" w14:textId="77777777" w:rsidTr="00D706F4">
        <w:trPr>
          <w:trHeight w:val="330"/>
        </w:trPr>
        <w:tc>
          <w:tcPr>
            <w:tcW w:w="9843" w:type="dxa"/>
            <w:tcBorders>
              <w:top w:val="nil"/>
              <w:left w:val="nil"/>
              <w:bottom w:val="nil"/>
              <w:right w:val="nil"/>
            </w:tcBorders>
            <w:shd w:val="clear" w:color="auto" w:fill="auto"/>
            <w:noWrap/>
            <w:vAlign w:val="bottom"/>
          </w:tcPr>
          <w:p w14:paraId="721A288F" w14:textId="3FF39D62" w:rsidR="00D706F4" w:rsidRPr="00317EE8" w:rsidRDefault="00D706F4" w:rsidP="001C0863">
            <w:pPr>
              <w:spacing w:after="0" w:line="240" w:lineRule="auto"/>
              <w:jc w:val="left"/>
              <w:rPr>
                <w:rFonts w:ascii="Calibri" w:eastAsia="Times New Roman" w:hAnsi="Calibri" w:cs="Arial"/>
                <w:sz w:val="16"/>
                <w:szCs w:val="16"/>
                <w:lang w:eastAsia="en-AU"/>
              </w:rPr>
            </w:pPr>
            <w:r w:rsidRPr="00587BCC">
              <w:rPr>
                <w:rFonts w:asciiTheme="minorHAnsi" w:hAnsiTheme="minorHAnsi"/>
                <w:b/>
              </w:rPr>
              <w:t>Table 2: Key international forecasts</w:t>
            </w:r>
            <w:r>
              <w:rPr>
                <w:rFonts w:asciiTheme="minorHAnsi" w:hAnsiTheme="minorHAnsi"/>
                <w:b/>
              </w:rPr>
              <w:br/>
            </w:r>
            <w:r w:rsidR="004A186C">
              <w:rPr>
                <w:rFonts w:asciiTheme="minorHAnsi" w:hAnsiTheme="minorHAnsi"/>
                <w:b/>
              </w:rPr>
              <w:pict w14:anchorId="324C9B6E">
                <v:shape id="_x0000_i1026" type="#_x0000_t75" style="width:480.7pt;height:252.5pt">
                  <v:imagedata r:id="rId20" o:title=""/>
                </v:shape>
              </w:pict>
            </w:r>
          </w:p>
        </w:tc>
      </w:tr>
    </w:tbl>
    <w:p w14:paraId="4381873F" w14:textId="77777777" w:rsidR="00422E42" w:rsidRPr="00587BCC" w:rsidRDefault="00422E42" w:rsidP="00422E42">
      <w:pPr>
        <w:jc w:val="left"/>
        <w:rPr>
          <w:rFonts w:asciiTheme="minorHAnsi" w:hAnsiTheme="minorHAnsi"/>
          <w:b/>
          <w:color w:val="003399"/>
          <w:sz w:val="24"/>
        </w:rPr>
        <w:sectPr w:rsidR="00422E42" w:rsidRPr="00587BCC" w:rsidSect="007D67FC">
          <w:headerReference w:type="default" r:id="rId21"/>
          <w:footerReference w:type="even" r:id="rId22"/>
          <w:footerReference w:type="default" r:id="rId23"/>
          <w:pgSz w:w="11907" w:h="16840" w:code="9"/>
          <w:pgMar w:top="1418" w:right="1100" w:bottom="1418" w:left="1100" w:header="567" w:footer="709" w:gutter="0"/>
          <w:cols w:space="709"/>
          <w:docGrid w:linePitch="272"/>
        </w:sectPr>
      </w:pPr>
      <w:r>
        <w:rPr>
          <w:rFonts w:asciiTheme="minorHAnsi" w:hAnsiTheme="minorHAnsi"/>
          <w:b/>
        </w:rPr>
        <w:br/>
      </w:r>
    </w:p>
    <w:p w14:paraId="5B2E5CB1" w14:textId="77777777" w:rsidR="009F298A" w:rsidRPr="006E025B" w:rsidRDefault="009F298A" w:rsidP="009F298A">
      <w:pPr>
        <w:rPr>
          <w:rFonts w:asciiTheme="minorHAnsi" w:hAnsiTheme="minorHAnsi"/>
          <w:b/>
          <w:color w:val="0000FF"/>
          <w:sz w:val="24"/>
        </w:rPr>
      </w:pPr>
      <w:r>
        <w:rPr>
          <w:rFonts w:asciiTheme="minorHAnsi" w:hAnsiTheme="minorHAnsi"/>
          <w:b/>
          <w:color w:val="0000FF"/>
          <w:sz w:val="24"/>
        </w:rPr>
        <w:t>A disappointing start to 2014</w:t>
      </w:r>
      <w:r w:rsidR="005D6C68">
        <w:rPr>
          <w:rFonts w:asciiTheme="minorHAnsi" w:hAnsiTheme="minorHAnsi"/>
          <w:b/>
          <w:color w:val="0000FF"/>
          <w:sz w:val="24"/>
        </w:rPr>
        <w:t>.</w:t>
      </w:r>
    </w:p>
    <w:p w14:paraId="1CA6E638" w14:textId="77777777" w:rsidR="009F298A" w:rsidRDefault="009F298A" w:rsidP="009F298A">
      <w:pPr>
        <w:rPr>
          <w:rFonts w:asciiTheme="minorHAnsi" w:hAnsiTheme="minorHAnsi"/>
        </w:rPr>
      </w:pPr>
      <w:r>
        <w:rPr>
          <w:rFonts w:asciiTheme="minorHAnsi" w:hAnsiTheme="minorHAnsi"/>
        </w:rPr>
        <w:t xml:space="preserve">The global economy had a disappointing start to 2014 following negative surprises in major advanced economies. While China remains on track to meet its growth target for this year, a slowing property sector has weighed on </w:t>
      </w:r>
      <w:r w:rsidR="00BC121E">
        <w:rPr>
          <w:rFonts w:asciiTheme="minorHAnsi" w:hAnsiTheme="minorHAnsi"/>
        </w:rPr>
        <w:t>steel demand</w:t>
      </w:r>
      <w:r w:rsidR="00674C58">
        <w:rPr>
          <w:rFonts w:asciiTheme="minorHAnsi" w:hAnsiTheme="minorHAnsi"/>
        </w:rPr>
        <w:t xml:space="preserve">. </w:t>
      </w:r>
      <w:r>
        <w:rPr>
          <w:rFonts w:asciiTheme="minorHAnsi" w:hAnsiTheme="minorHAnsi"/>
        </w:rPr>
        <w:t>The United States has returned to solid growth, but euro area and Japanese recoverie</w:t>
      </w:r>
      <w:r w:rsidR="00674C58">
        <w:rPr>
          <w:rFonts w:asciiTheme="minorHAnsi" w:hAnsiTheme="minorHAnsi"/>
        </w:rPr>
        <w:t>s are weaker than anticipated.</w:t>
      </w:r>
    </w:p>
    <w:p w14:paraId="49DAA5BF" w14:textId="77777777" w:rsidR="009F298A" w:rsidRDefault="009F298A" w:rsidP="009F298A">
      <w:pPr>
        <w:rPr>
          <w:rFonts w:asciiTheme="minorHAnsi" w:hAnsiTheme="minorHAnsi"/>
        </w:rPr>
      </w:pPr>
      <w:r>
        <w:rPr>
          <w:rFonts w:asciiTheme="minorHAnsi" w:hAnsiTheme="minorHAnsi"/>
        </w:rPr>
        <w:t>These setbacks have seen forecast global growth revised down to 3¼ per cent</w:t>
      </w:r>
      <w:r w:rsidRPr="0017167E">
        <w:rPr>
          <w:rFonts w:asciiTheme="minorHAnsi" w:hAnsiTheme="minorHAnsi"/>
        </w:rPr>
        <w:t xml:space="preserve"> </w:t>
      </w:r>
      <w:r>
        <w:rPr>
          <w:rFonts w:asciiTheme="minorHAnsi" w:hAnsiTheme="minorHAnsi"/>
        </w:rPr>
        <w:t>for 2014, with a slight rebound temporarily pushing forecast growth to 4 per cent for 2015. Similarly, forecast growth for Australia’s major trading partner</w:t>
      </w:r>
      <w:r w:rsidR="00C06D0B">
        <w:rPr>
          <w:rFonts w:asciiTheme="minorHAnsi" w:hAnsiTheme="minorHAnsi"/>
        </w:rPr>
        <w:t>s</w:t>
      </w:r>
      <w:r w:rsidR="002A3ADE">
        <w:rPr>
          <w:rFonts w:asciiTheme="minorHAnsi" w:hAnsiTheme="minorHAnsi"/>
        </w:rPr>
        <w:t xml:space="preserve"> has fallen to 4</w:t>
      </w:r>
      <w:r>
        <w:rPr>
          <w:rFonts w:asciiTheme="minorHAnsi" w:hAnsiTheme="minorHAnsi"/>
        </w:rPr>
        <w:t>½</w:t>
      </w:r>
      <w:r w:rsidR="00C06D0B">
        <w:rPr>
          <w:rFonts w:asciiTheme="minorHAnsi" w:hAnsiTheme="minorHAnsi"/>
        </w:rPr>
        <w:t> </w:t>
      </w:r>
      <w:r>
        <w:rPr>
          <w:rFonts w:asciiTheme="minorHAnsi" w:hAnsiTheme="minorHAnsi"/>
        </w:rPr>
        <w:t>per</w:t>
      </w:r>
      <w:r w:rsidR="00C06D0B">
        <w:rPr>
          <w:rFonts w:asciiTheme="minorHAnsi" w:hAnsiTheme="minorHAnsi"/>
        </w:rPr>
        <w:t> </w:t>
      </w:r>
      <w:r>
        <w:rPr>
          <w:rFonts w:asciiTheme="minorHAnsi" w:hAnsiTheme="minorHAnsi"/>
        </w:rPr>
        <w:t xml:space="preserve">cent for 2014 </w:t>
      </w:r>
      <w:r w:rsidR="00BC121E">
        <w:rPr>
          <w:rFonts w:asciiTheme="minorHAnsi" w:hAnsiTheme="minorHAnsi"/>
        </w:rPr>
        <w:t>but remains at a</w:t>
      </w:r>
      <w:r w:rsidR="002A3ADE">
        <w:rPr>
          <w:rFonts w:asciiTheme="minorHAnsi" w:hAnsiTheme="minorHAnsi"/>
        </w:rPr>
        <w:t xml:space="preserve"> relatively robust 4</w:t>
      </w:r>
      <w:r>
        <w:rPr>
          <w:rFonts w:asciiTheme="minorHAnsi" w:hAnsiTheme="minorHAnsi"/>
        </w:rPr>
        <w:t xml:space="preserve">¾ per cent over the </w:t>
      </w:r>
      <w:r w:rsidR="00BC121E">
        <w:rPr>
          <w:rFonts w:asciiTheme="minorHAnsi" w:hAnsiTheme="minorHAnsi"/>
        </w:rPr>
        <w:t xml:space="preserve">remainder of the </w:t>
      </w:r>
      <w:r>
        <w:rPr>
          <w:rFonts w:asciiTheme="minorHAnsi" w:hAnsiTheme="minorHAnsi"/>
        </w:rPr>
        <w:t>forecast period.</w:t>
      </w:r>
    </w:p>
    <w:p w14:paraId="64155B17" w14:textId="77777777" w:rsidR="009F298A" w:rsidRPr="006E025B" w:rsidRDefault="009F298A" w:rsidP="009F298A">
      <w:pPr>
        <w:rPr>
          <w:rFonts w:asciiTheme="minorHAnsi" w:hAnsiTheme="minorHAnsi"/>
          <w:b/>
          <w:color w:val="0000FF"/>
          <w:sz w:val="24"/>
        </w:rPr>
      </w:pPr>
      <w:r>
        <w:rPr>
          <w:rFonts w:asciiTheme="minorHAnsi" w:hAnsiTheme="minorHAnsi"/>
          <w:b/>
          <w:color w:val="0000FF"/>
          <w:sz w:val="24"/>
        </w:rPr>
        <w:t>A delicate balancing act in China…</w:t>
      </w:r>
    </w:p>
    <w:p w14:paraId="22545EDE" w14:textId="672509CB" w:rsidR="000C0027" w:rsidRDefault="009F298A" w:rsidP="009F298A">
      <w:pPr>
        <w:rPr>
          <w:rFonts w:asciiTheme="minorHAnsi" w:hAnsiTheme="minorHAnsi"/>
        </w:rPr>
      </w:pPr>
      <w:r w:rsidRPr="006E025B">
        <w:rPr>
          <w:rFonts w:asciiTheme="minorHAnsi" w:hAnsiTheme="minorHAnsi"/>
        </w:rPr>
        <w:t xml:space="preserve">In China, </w:t>
      </w:r>
      <w:r>
        <w:rPr>
          <w:rFonts w:asciiTheme="minorHAnsi" w:hAnsiTheme="minorHAnsi"/>
        </w:rPr>
        <w:t xml:space="preserve">growth has continued to moderate as the economy matures and the benefits </w:t>
      </w:r>
      <w:r w:rsidR="00D706F4">
        <w:rPr>
          <w:rFonts w:asciiTheme="minorHAnsi" w:hAnsiTheme="minorHAnsi"/>
        </w:rPr>
        <w:t>of past periods of reform fade.</w:t>
      </w:r>
    </w:p>
    <w:p w14:paraId="19C83880" w14:textId="77777777" w:rsidR="009F298A" w:rsidRDefault="009F298A" w:rsidP="009F298A">
      <w:pPr>
        <w:rPr>
          <w:rFonts w:asciiTheme="minorHAnsi" w:hAnsiTheme="minorHAnsi"/>
        </w:rPr>
      </w:pPr>
      <w:r>
        <w:rPr>
          <w:rFonts w:asciiTheme="minorHAnsi" w:hAnsiTheme="minorHAnsi"/>
        </w:rPr>
        <w:t>This year’s moderation also reflects cyclical weakness, from a property market slowdown, deleveraging in the corporate sector and the reduction of excess capacity in indus</w:t>
      </w:r>
      <w:r w:rsidR="00674C58">
        <w:rPr>
          <w:rFonts w:asciiTheme="minorHAnsi" w:hAnsiTheme="minorHAnsi"/>
        </w:rPr>
        <w:t xml:space="preserve">tries such as steel and cement. </w:t>
      </w:r>
      <w:r>
        <w:rPr>
          <w:rFonts w:asciiTheme="minorHAnsi" w:hAnsiTheme="minorHAnsi"/>
        </w:rPr>
        <w:t>This has been partly offset by a pick-up in external demand and policy stimulus which are likely to ensure the growth target o</w:t>
      </w:r>
      <w:r w:rsidR="00A06DF5">
        <w:rPr>
          <w:rFonts w:asciiTheme="minorHAnsi" w:hAnsiTheme="minorHAnsi"/>
        </w:rPr>
        <w:t>f ‘around 7</w:t>
      </w:r>
      <w:r w:rsidR="00674C58">
        <w:rPr>
          <w:rFonts w:asciiTheme="minorHAnsi" w:hAnsiTheme="minorHAnsi"/>
        </w:rPr>
        <w:t xml:space="preserve">½ per cent’ is met. </w:t>
      </w:r>
      <w:r>
        <w:rPr>
          <w:rFonts w:asciiTheme="minorHAnsi" w:hAnsiTheme="minorHAnsi"/>
        </w:rPr>
        <w:t>Consistent with this, forecas</w:t>
      </w:r>
      <w:r w:rsidR="00A06DF5">
        <w:rPr>
          <w:rFonts w:asciiTheme="minorHAnsi" w:hAnsiTheme="minorHAnsi"/>
        </w:rPr>
        <w:t>t growth remains unchanged at 7</w:t>
      </w:r>
      <w:r>
        <w:rPr>
          <w:rFonts w:asciiTheme="minorHAnsi" w:hAnsiTheme="minorHAnsi"/>
        </w:rPr>
        <w:t>¼ per cent in 2014 and 2015.</w:t>
      </w:r>
    </w:p>
    <w:p w14:paraId="312C55C6" w14:textId="77777777" w:rsidR="009F298A" w:rsidRDefault="009F298A" w:rsidP="009F298A">
      <w:pPr>
        <w:rPr>
          <w:rFonts w:asciiTheme="minorHAnsi" w:hAnsiTheme="minorHAnsi"/>
          <w:b/>
        </w:rPr>
      </w:pPr>
      <w:r>
        <w:rPr>
          <w:rFonts w:asciiTheme="minorHAnsi" w:hAnsiTheme="minorHAnsi"/>
        </w:rPr>
        <w:t>The demands of short</w:t>
      </w:r>
      <w:r>
        <w:rPr>
          <w:rFonts w:asciiTheme="minorHAnsi" w:hAnsiTheme="minorHAnsi"/>
        </w:rPr>
        <w:noBreakHyphen/>
        <w:t>term economic management may heighten medium</w:t>
      </w:r>
      <w:r>
        <w:rPr>
          <w:rFonts w:asciiTheme="minorHAnsi" w:hAnsiTheme="minorHAnsi"/>
        </w:rPr>
        <w:noBreakHyphen/>
        <w:t>term risks to the outlook, if they also lead to a delay in rebalanc</w:t>
      </w:r>
      <w:r w:rsidR="00674C58">
        <w:rPr>
          <w:rFonts w:asciiTheme="minorHAnsi" w:hAnsiTheme="minorHAnsi"/>
        </w:rPr>
        <w:t xml:space="preserve">ing. </w:t>
      </w:r>
      <w:r>
        <w:rPr>
          <w:rFonts w:asciiTheme="minorHAnsi" w:hAnsiTheme="minorHAnsi"/>
        </w:rPr>
        <w:t>Strong and sustained growth in China will rely on a shift from investment-led to consumption-led growth (Chart 1), with industry gradually moving up the value chain. Financial system deregulation will also be important for improving the allocation of capital as part of this process, but will need to be handled carefully in the context of the property-market led slowdown.</w:t>
      </w:r>
    </w:p>
    <w:p w14:paraId="0CE36D84" w14:textId="77777777" w:rsidR="009F298A" w:rsidRDefault="009F298A" w:rsidP="009F298A">
      <w:pPr>
        <w:rPr>
          <w:rFonts w:asciiTheme="minorHAnsi" w:hAnsiTheme="minorHAnsi"/>
        </w:rPr>
      </w:pPr>
      <w:r>
        <w:rPr>
          <w:rFonts w:asciiTheme="minorHAnsi" w:hAnsiTheme="minorHAnsi"/>
        </w:rPr>
        <w:t>Despite the unchanged headline figures, the composition of Chinese growth is also relevant to the broader outlook, with the property market slowdown putting downward</w:t>
      </w:r>
      <w:r w:rsidR="00674C58">
        <w:rPr>
          <w:rFonts w:asciiTheme="minorHAnsi" w:hAnsiTheme="minorHAnsi"/>
        </w:rPr>
        <w:t xml:space="preserve"> pressure on commodity prices. </w:t>
      </w:r>
      <w:r>
        <w:rPr>
          <w:rFonts w:asciiTheme="minorHAnsi" w:hAnsiTheme="minorHAnsi"/>
        </w:rPr>
        <w:t>More recently doubts about Chinese and also euro area demand have seen falls in oil prices, with further downward pressure coming from producers facing increased competition from alternative energy sources in major mark</w:t>
      </w:r>
      <w:r w:rsidR="00674C58">
        <w:rPr>
          <w:rFonts w:asciiTheme="minorHAnsi" w:hAnsiTheme="minorHAnsi"/>
        </w:rPr>
        <w:t>ets such as the United States.</w:t>
      </w:r>
    </w:p>
    <w:p w14:paraId="21FBE8B6" w14:textId="77777777" w:rsidR="009F298A" w:rsidRPr="00587BCC" w:rsidRDefault="009F298A" w:rsidP="00D706F4">
      <w:pPr>
        <w:keepNext/>
        <w:keepLines/>
        <w:spacing w:after="0"/>
        <w:rPr>
          <w:rFonts w:asciiTheme="minorHAnsi" w:hAnsiTheme="minorHAnsi"/>
          <w:b/>
        </w:rPr>
      </w:pPr>
      <w:r w:rsidRPr="00587BCC">
        <w:rPr>
          <w:rFonts w:asciiTheme="minorHAnsi" w:hAnsiTheme="minorHAnsi"/>
          <w:b/>
        </w:rPr>
        <w:t xml:space="preserve">Chart </w:t>
      </w:r>
      <w:r>
        <w:rPr>
          <w:rFonts w:asciiTheme="minorHAnsi" w:hAnsiTheme="minorHAnsi"/>
          <w:b/>
        </w:rPr>
        <w:t>1</w:t>
      </w:r>
      <w:r w:rsidRPr="00587BCC">
        <w:rPr>
          <w:rFonts w:asciiTheme="minorHAnsi" w:hAnsiTheme="minorHAnsi"/>
          <w:b/>
        </w:rPr>
        <w:t xml:space="preserve">: </w:t>
      </w:r>
      <w:r w:rsidRPr="006E025B">
        <w:rPr>
          <w:rFonts w:asciiTheme="minorHAnsi" w:hAnsiTheme="minorHAnsi"/>
          <w:b/>
        </w:rPr>
        <w:t>Contributions to Chinese growth</w:t>
      </w:r>
    </w:p>
    <w:p w14:paraId="581B57B2" w14:textId="4579E94A" w:rsidR="009F298A" w:rsidRPr="00587BCC" w:rsidRDefault="004A186C" w:rsidP="00D706F4">
      <w:pPr>
        <w:pStyle w:val="ChartGraphic0"/>
        <w:keepNext/>
        <w:keepLines/>
        <w:rPr>
          <w:rFonts w:asciiTheme="minorHAnsi" w:hAnsiTheme="minorHAnsi"/>
        </w:rPr>
      </w:pPr>
      <w:r>
        <w:rPr>
          <w:noProof/>
          <w:lang w:eastAsia="en-AU"/>
        </w:rPr>
        <w:pict w14:anchorId="124D95D6">
          <v:shape id="_x0000_i1027" type="#_x0000_t75" style="width:229.2pt;height:261.65pt">
            <v:imagedata r:id="rId24" o:title=""/>
          </v:shape>
        </w:pict>
      </w:r>
      <w:r w:rsidR="009F298A" w:rsidRPr="00587BCC">
        <w:rPr>
          <w:rFonts w:asciiTheme="minorHAnsi" w:hAnsiTheme="minorHAnsi"/>
          <w:sz w:val="16"/>
          <w:szCs w:val="16"/>
        </w:rPr>
        <w:t xml:space="preserve">Source: </w:t>
      </w:r>
      <w:r w:rsidR="009F298A" w:rsidRPr="006E025B">
        <w:rPr>
          <w:rFonts w:asciiTheme="minorHAnsi" w:hAnsiTheme="minorHAnsi"/>
          <w:sz w:val="16"/>
          <w:szCs w:val="16"/>
        </w:rPr>
        <w:t>CEIC China Database and Treasury.</w:t>
      </w:r>
    </w:p>
    <w:p w14:paraId="2C002FBE" w14:textId="77777777" w:rsidR="00BC121E" w:rsidRDefault="00BC121E" w:rsidP="00BC121E">
      <w:pPr>
        <w:rPr>
          <w:rFonts w:asciiTheme="minorHAnsi" w:hAnsiTheme="minorHAnsi"/>
        </w:rPr>
      </w:pPr>
      <w:r>
        <w:rPr>
          <w:rFonts w:asciiTheme="minorHAnsi" w:hAnsiTheme="minorHAnsi"/>
        </w:rPr>
        <w:t>Elsewhere in emerging Asia, forecast growth f</w:t>
      </w:r>
      <w:r w:rsidR="00A06DF5">
        <w:rPr>
          <w:rFonts w:asciiTheme="minorHAnsi" w:hAnsiTheme="minorHAnsi"/>
        </w:rPr>
        <w:t>or India has been upgraded to 5</w:t>
      </w:r>
      <w:r>
        <w:rPr>
          <w:rFonts w:asciiTheme="minorHAnsi" w:hAnsiTheme="minorHAnsi"/>
        </w:rPr>
        <w:t>¼ per cent for 2014, with exports and investment leading a recovery</w:t>
      </w:r>
      <w:r w:rsidR="00674C58">
        <w:rPr>
          <w:rFonts w:asciiTheme="minorHAnsi" w:hAnsiTheme="minorHAnsi"/>
        </w:rPr>
        <w:t xml:space="preserve"> from recent cyclical weakness. </w:t>
      </w:r>
      <w:r>
        <w:rPr>
          <w:rFonts w:asciiTheme="minorHAnsi" w:hAnsiTheme="minorHAnsi"/>
        </w:rPr>
        <w:t>While the new Government has a promising reform agenda, questions around implementation make it too early to ascertain the likelihood of</w:t>
      </w:r>
      <w:r w:rsidR="00674C58">
        <w:rPr>
          <w:rFonts w:asciiTheme="minorHAnsi" w:hAnsiTheme="minorHAnsi"/>
        </w:rPr>
        <w:t xml:space="preserve"> a growth dividend from reform.</w:t>
      </w:r>
    </w:p>
    <w:p w14:paraId="1E344AF7" w14:textId="77777777" w:rsidR="009F298A" w:rsidRPr="005505CF" w:rsidRDefault="009F298A" w:rsidP="009F298A">
      <w:pPr>
        <w:rPr>
          <w:rFonts w:asciiTheme="minorHAnsi" w:hAnsiTheme="minorHAnsi"/>
          <w:b/>
          <w:color w:val="0000FF"/>
          <w:sz w:val="24"/>
        </w:rPr>
      </w:pPr>
      <w:r w:rsidRPr="005505CF">
        <w:rPr>
          <w:rFonts w:asciiTheme="minorHAnsi" w:hAnsiTheme="minorHAnsi"/>
          <w:b/>
          <w:color w:val="0000FF"/>
          <w:sz w:val="24"/>
        </w:rPr>
        <w:t>…while advanced economy recoveries are mixed</w:t>
      </w:r>
      <w:r>
        <w:rPr>
          <w:rFonts w:asciiTheme="minorHAnsi" w:hAnsiTheme="minorHAnsi"/>
          <w:b/>
          <w:color w:val="0000FF"/>
          <w:sz w:val="24"/>
        </w:rPr>
        <w:t>…</w:t>
      </w:r>
    </w:p>
    <w:p w14:paraId="572CAF62" w14:textId="77777777" w:rsidR="009F298A" w:rsidRDefault="009F298A" w:rsidP="009F298A">
      <w:pPr>
        <w:rPr>
          <w:rFonts w:asciiTheme="minorHAnsi" w:hAnsiTheme="minorHAnsi"/>
        </w:rPr>
      </w:pPr>
      <w:r>
        <w:rPr>
          <w:rFonts w:asciiTheme="minorHAnsi" w:hAnsiTheme="minorHAnsi"/>
        </w:rPr>
        <w:t>The United States is leading advanced economy recoveries, which are still expected to un</w:t>
      </w:r>
      <w:r w:rsidR="00674C58">
        <w:rPr>
          <w:rFonts w:asciiTheme="minorHAnsi" w:hAnsiTheme="minorHAnsi"/>
        </w:rPr>
        <w:t xml:space="preserve">derpin improving global growth. </w:t>
      </w:r>
      <w:r>
        <w:rPr>
          <w:rFonts w:asciiTheme="minorHAnsi" w:hAnsiTheme="minorHAnsi"/>
        </w:rPr>
        <w:t>The first quarter contraction was primarily due to severe winter weather and has been followed by a return to strong and broad-ba</w:t>
      </w:r>
      <w:r w:rsidR="00674C58">
        <w:rPr>
          <w:rFonts w:asciiTheme="minorHAnsi" w:hAnsiTheme="minorHAnsi"/>
        </w:rPr>
        <w:t xml:space="preserve">sed growth. </w:t>
      </w:r>
      <w:r>
        <w:rPr>
          <w:rFonts w:asciiTheme="minorHAnsi" w:hAnsiTheme="minorHAnsi"/>
        </w:rPr>
        <w:t>H</w:t>
      </w:r>
      <w:r w:rsidRPr="009A3ED9">
        <w:rPr>
          <w:rFonts w:asciiTheme="minorHAnsi" w:hAnsiTheme="minorHAnsi"/>
        </w:rPr>
        <w:t xml:space="preserve">ousehold balance sheets </w:t>
      </w:r>
      <w:r>
        <w:rPr>
          <w:rFonts w:asciiTheme="minorHAnsi" w:hAnsiTheme="minorHAnsi"/>
        </w:rPr>
        <w:t xml:space="preserve">are </w:t>
      </w:r>
      <w:r w:rsidRPr="009A3ED9">
        <w:rPr>
          <w:rFonts w:asciiTheme="minorHAnsi" w:hAnsiTheme="minorHAnsi"/>
        </w:rPr>
        <w:t xml:space="preserve">substantially repaired, labour market conditions </w:t>
      </w:r>
      <w:r>
        <w:rPr>
          <w:rFonts w:asciiTheme="minorHAnsi" w:hAnsiTheme="minorHAnsi"/>
        </w:rPr>
        <w:t xml:space="preserve">are </w:t>
      </w:r>
      <w:r w:rsidRPr="009A3ED9">
        <w:rPr>
          <w:rFonts w:asciiTheme="minorHAnsi" w:hAnsiTheme="minorHAnsi"/>
        </w:rPr>
        <w:t xml:space="preserve">improving and business investment </w:t>
      </w:r>
      <w:r>
        <w:rPr>
          <w:rFonts w:asciiTheme="minorHAnsi" w:hAnsiTheme="minorHAnsi"/>
        </w:rPr>
        <w:t xml:space="preserve">is </w:t>
      </w:r>
      <w:r w:rsidRPr="009A3ED9">
        <w:rPr>
          <w:rFonts w:asciiTheme="minorHAnsi" w:hAnsiTheme="minorHAnsi"/>
        </w:rPr>
        <w:t xml:space="preserve">increasing. </w:t>
      </w:r>
      <w:r>
        <w:rPr>
          <w:rFonts w:asciiTheme="minorHAnsi" w:hAnsiTheme="minorHAnsi"/>
        </w:rPr>
        <w:t>The first quarter has seen forecast growth mechanically downgraded to 2 per cent in 2014, returning to 3 per cent</w:t>
      </w:r>
      <w:r w:rsidR="00674C58">
        <w:rPr>
          <w:rFonts w:asciiTheme="minorHAnsi" w:hAnsiTheme="minorHAnsi"/>
        </w:rPr>
        <w:t xml:space="preserve"> in 2015.</w:t>
      </w:r>
    </w:p>
    <w:p w14:paraId="685131A5" w14:textId="77777777" w:rsidR="009F298A" w:rsidRDefault="009F298A" w:rsidP="009F298A">
      <w:pPr>
        <w:rPr>
          <w:rFonts w:asciiTheme="minorHAnsi" w:hAnsiTheme="minorHAnsi"/>
        </w:rPr>
      </w:pPr>
      <w:r>
        <w:rPr>
          <w:rFonts w:asciiTheme="minorHAnsi" w:hAnsiTheme="minorHAnsi"/>
        </w:rPr>
        <w:t>Much more concerning has been the loss of momentum in the euro area, which poses the clearest risk to the global recovery. The euro area recovery has lost momentum since Budget, with growth stagnating in the second quarter. Parts of the periphery have been recovering strongly, but they have a lot of ground to make up, and growth in Germany and Fra</w:t>
      </w:r>
      <w:r w:rsidR="00674C58">
        <w:rPr>
          <w:rFonts w:asciiTheme="minorHAnsi" w:hAnsiTheme="minorHAnsi"/>
        </w:rPr>
        <w:t xml:space="preserve">nce has weakened significantly. </w:t>
      </w:r>
      <w:r>
        <w:rPr>
          <w:rFonts w:asciiTheme="minorHAnsi" w:hAnsiTheme="minorHAnsi"/>
        </w:rPr>
        <w:t>Forecast growth has been revised down to ¾ per cent in 2014 and held at 1 ½ per cent in 2015, though downside risks have increased.</w:t>
      </w:r>
    </w:p>
    <w:p w14:paraId="0DEA6820" w14:textId="34962110" w:rsidR="009F298A" w:rsidRDefault="00BC121E" w:rsidP="009F298A">
      <w:pPr>
        <w:rPr>
          <w:rFonts w:asciiTheme="minorHAnsi" w:hAnsiTheme="minorHAnsi"/>
        </w:rPr>
      </w:pPr>
      <w:r>
        <w:rPr>
          <w:rFonts w:asciiTheme="minorHAnsi" w:hAnsiTheme="minorHAnsi"/>
        </w:rPr>
        <w:t>The</w:t>
      </w:r>
      <w:r w:rsidR="009F298A">
        <w:rPr>
          <w:rFonts w:asciiTheme="minorHAnsi" w:hAnsiTheme="minorHAnsi"/>
        </w:rPr>
        <w:t xml:space="preserve"> conflict between Russia and Ukraine has hurt confidence, weighing on investment and the recovery. This has highlighted the vulnerability of the euro area recovery to adverse shocks. Most worrying is the risk that continual setbacks and inadequate policy responses see the euro area enter a lost decade along the lines of Japan, with permanently lower growth. With the unemployment rate in double digits for most of the past five years and depressed business investment, the euro area has already seen damage done to its medi</w:t>
      </w:r>
      <w:r w:rsidR="00D706F4">
        <w:rPr>
          <w:rFonts w:asciiTheme="minorHAnsi" w:hAnsiTheme="minorHAnsi"/>
        </w:rPr>
        <w:t>um</w:t>
      </w:r>
      <w:r w:rsidR="00D706F4">
        <w:rPr>
          <w:rFonts w:asciiTheme="minorHAnsi" w:hAnsiTheme="minorHAnsi"/>
        </w:rPr>
        <w:noBreakHyphen/>
        <w:t>term potential growth rate.</w:t>
      </w:r>
    </w:p>
    <w:p w14:paraId="74A95DA7" w14:textId="6ED9EBC8" w:rsidR="009F298A" w:rsidRDefault="009F298A" w:rsidP="009F298A">
      <w:pPr>
        <w:rPr>
          <w:rFonts w:asciiTheme="minorHAnsi" w:hAnsiTheme="minorHAnsi"/>
        </w:rPr>
      </w:pPr>
      <w:r>
        <w:rPr>
          <w:rFonts w:asciiTheme="minorHAnsi" w:hAnsiTheme="minorHAnsi"/>
        </w:rPr>
        <w:t>Partly reflecting prolonged economic weakness, the euro area is facing persistent low inflation and fallin</w:t>
      </w:r>
      <w:r w:rsidR="00B83618">
        <w:rPr>
          <w:rFonts w:asciiTheme="minorHAnsi" w:hAnsiTheme="minorHAnsi"/>
        </w:rPr>
        <w:t>g market inflation expectations</w:t>
      </w:r>
      <w:r>
        <w:rPr>
          <w:rFonts w:asciiTheme="minorHAnsi" w:hAnsiTheme="minorHAnsi"/>
        </w:rPr>
        <w:t xml:space="preserve"> (Chart 2). Although the European Central Bank is pursuing further easing measures to try to address this, market reactions to date suggest </w:t>
      </w:r>
      <w:r w:rsidR="00BC121E">
        <w:rPr>
          <w:rFonts w:asciiTheme="minorHAnsi" w:hAnsiTheme="minorHAnsi"/>
        </w:rPr>
        <w:t>these could be</w:t>
      </w:r>
      <w:r>
        <w:rPr>
          <w:rFonts w:asciiTheme="minorHAnsi" w:hAnsiTheme="minorHAnsi"/>
        </w:rPr>
        <w:t xml:space="preserve"> </w:t>
      </w:r>
      <w:r w:rsidR="00BC121E">
        <w:rPr>
          <w:rFonts w:asciiTheme="minorHAnsi" w:hAnsiTheme="minorHAnsi"/>
        </w:rPr>
        <w:t>in</w:t>
      </w:r>
      <w:r w:rsidR="00D706F4">
        <w:rPr>
          <w:rFonts w:asciiTheme="minorHAnsi" w:hAnsiTheme="minorHAnsi"/>
        </w:rPr>
        <w:t>sufficient.</w:t>
      </w:r>
    </w:p>
    <w:p w14:paraId="207ABB31" w14:textId="77777777" w:rsidR="009F298A" w:rsidRPr="00587BCC" w:rsidRDefault="009F298A" w:rsidP="009F298A">
      <w:pPr>
        <w:spacing w:after="0"/>
        <w:rPr>
          <w:rFonts w:asciiTheme="minorHAnsi" w:hAnsiTheme="minorHAnsi"/>
          <w:b/>
        </w:rPr>
      </w:pPr>
      <w:r w:rsidRPr="00587BCC">
        <w:rPr>
          <w:rFonts w:asciiTheme="minorHAnsi" w:hAnsiTheme="minorHAnsi"/>
          <w:b/>
        </w:rPr>
        <w:t xml:space="preserve">Chart </w:t>
      </w:r>
      <w:r>
        <w:rPr>
          <w:rFonts w:asciiTheme="minorHAnsi" w:hAnsiTheme="minorHAnsi"/>
          <w:b/>
        </w:rPr>
        <w:t>2</w:t>
      </w:r>
      <w:r w:rsidRPr="00587BCC">
        <w:rPr>
          <w:rFonts w:asciiTheme="minorHAnsi" w:hAnsiTheme="minorHAnsi"/>
          <w:b/>
        </w:rPr>
        <w:t xml:space="preserve">: </w:t>
      </w:r>
      <w:r>
        <w:rPr>
          <w:rFonts w:asciiTheme="minorHAnsi" w:hAnsiTheme="minorHAnsi"/>
          <w:b/>
        </w:rPr>
        <w:t>Inflation expectations for the next five years</w:t>
      </w:r>
    </w:p>
    <w:p w14:paraId="1F6C1374" w14:textId="06B9BFB3" w:rsidR="009F298A" w:rsidRPr="001F2F97" w:rsidRDefault="004A186C" w:rsidP="009F298A">
      <w:pPr>
        <w:spacing w:line="240" w:lineRule="auto"/>
        <w:jc w:val="left"/>
        <w:rPr>
          <w:rFonts w:asciiTheme="minorHAnsi" w:hAnsiTheme="minorHAnsi"/>
          <w:sz w:val="16"/>
          <w:szCs w:val="16"/>
        </w:rPr>
      </w:pPr>
      <w:r>
        <w:pict w14:anchorId="26EA5488">
          <v:shape id="_x0000_i1028" type="#_x0000_t75" style="width:226.15pt;height:226.15pt">
            <v:imagedata r:id="rId25" o:title=""/>
          </v:shape>
        </w:pict>
      </w:r>
      <w:r w:rsidR="009F298A" w:rsidRPr="00587BCC">
        <w:rPr>
          <w:rFonts w:asciiTheme="minorHAnsi" w:hAnsiTheme="minorHAnsi"/>
          <w:sz w:val="16"/>
          <w:szCs w:val="16"/>
        </w:rPr>
        <w:t xml:space="preserve">Source: </w:t>
      </w:r>
      <w:r w:rsidR="009F298A">
        <w:rPr>
          <w:rFonts w:asciiTheme="minorHAnsi" w:hAnsiTheme="minorHAnsi"/>
          <w:sz w:val="16"/>
          <w:szCs w:val="16"/>
        </w:rPr>
        <w:t>Bloomberg</w:t>
      </w:r>
      <w:r w:rsidR="009F298A" w:rsidRPr="006E025B">
        <w:rPr>
          <w:rFonts w:asciiTheme="minorHAnsi" w:hAnsiTheme="minorHAnsi"/>
          <w:sz w:val="16"/>
          <w:szCs w:val="16"/>
        </w:rPr>
        <w:t>.</w:t>
      </w:r>
    </w:p>
    <w:p w14:paraId="62DFC07B" w14:textId="77777777" w:rsidR="00D706F4" w:rsidRDefault="009F298A" w:rsidP="009F298A">
      <w:pPr>
        <w:rPr>
          <w:rFonts w:asciiTheme="minorHAnsi" w:hAnsiTheme="minorHAnsi"/>
        </w:rPr>
      </w:pPr>
      <w:r>
        <w:rPr>
          <w:rFonts w:asciiTheme="minorHAnsi" w:hAnsiTheme="minorHAnsi"/>
        </w:rPr>
        <w:t>In Japan, the consumption tax increase in April has made a clear read on the recovery diff</w:t>
      </w:r>
      <w:r w:rsidR="00E033EA">
        <w:rPr>
          <w:rFonts w:asciiTheme="minorHAnsi" w:hAnsiTheme="minorHAnsi"/>
        </w:rPr>
        <w:t>icult, with forecasts left at 1</w:t>
      </w:r>
      <w:r>
        <w:rPr>
          <w:rFonts w:asciiTheme="minorHAnsi" w:hAnsiTheme="minorHAnsi"/>
        </w:rPr>
        <w:t>½ per cent for 2014 and 1 per cent for 2015. While structural reforms are more ambitious than past efforts, they are unlikely to lift potential growth rates substantially, which has seen forecast growth for 2016 downgraded to ¾ per cent.</w:t>
      </w:r>
    </w:p>
    <w:p w14:paraId="3158D7C7" w14:textId="77777777" w:rsidR="00D706F4" w:rsidRDefault="00D706F4">
      <w:pPr>
        <w:spacing w:after="0" w:line="240" w:lineRule="auto"/>
        <w:jc w:val="left"/>
        <w:rPr>
          <w:rFonts w:asciiTheme="minorHAnsi" w:hAnsiTheme="minorHAnsi"/>
        </w:rPr>
      </w:pPr>
      <w:r>
        <w:rPr>
          <w:rFonts w:asciiTheme="minorHAnsi" w:hAnsiTheme="minorHAnsi"/>
        </w:rPr>
        <w:br w:type="page"/>
      </w:r>
    </w:p>
    <w:p w14:paraId="00A8DFA6" w14:textId="77777777" w:rsidR="009F298A" w:rsidRPr="006E025B" w:rsidRDefault="009F298A" w:rsidP="009F298A">
      <w:pPr>
        <w:rPr>
          <w:rFonts w:asciiTheme="minorHAnsi" w:hAnsiTheme="minorHAnsi"/>
          <w:b/>
          <w:color w:val="0000FF"/>
          <w:sz w:val="24"/>
        </w:rPr>
      </w:pPr>
      <w:r w:rsidRPr="006E025B">
        <w:rPr>
          <w:rFonts w:asciiTheme="minorHAnsi" w:hAnsiTheme="minorHAnsi"/>
          <w:b/>
          <w:color w:val="0000FF"/>
          <w:sz w:val="24"/>
        </w:rPr>
        <w:t xml:space="preserve">… </w:t>
      </w:r>
      <w:r>
        <w:rPr>
          <w:rFonts w:asciiTheme="minorHAnsi" w:hAnsiTheme="minorHAnsi"/>
          <w:b/>
          <w:color w:val="0000FF"/>
          <w:sz w:val="24"/>
        </w:rPr>
        <w:t>and financial market risks build</w:t>
      </w:r>
      <w:r w:rsidR="00BC121E">
        <w:rPr>
          <w:rFonts w:asciiTheme="minorHAnsi" w:hAnsiTheme="minorHAnsi"/>
          <w:b/>
          <w:color w:val="0000FF"/>
          <w:sz w:val="24"/>
        </w:rPr>
        <w:t>.</w:t>
      </w:r>
    </w:p>
    <w:p w14:paraId="69989D4C" w14:textId="77777777" w:rsidR="009F298A" w:rsidRDefault="009F298A" w:rsidP="009F298A">
      <w:pPr>
        <w:rPr>
          <w:rFonts w:asciiTheme="minorHAnsi" w:hAnsiTheme="minorHAnsi"/>
        </w:rPr>
      </w:pPr>
      <w:r>
        <w:rPr>
          <w:rFonts w:asciiTheme="minorHAnsi" w:hAnsiTheme="minorHAnsi"/>
        </w:rPr>
        <w:t xml:space="preserve">The long period of low interest rates has seen a search for yield among some market participants, with possible complacency about the future. Equity and low-grade corporate and sovereign bond valuations arguably rely on a lot of things going right with the global economy, and there are several potential triggers for a sharp readjustment. </w:t>
      </w:r>
    </w:p>
    <w:p w14:paraId="1ED75D15" w14:textId="77777777" w:rsidR="009F298A" w:rsidRDefault="009F298A" w:rsidP="009F298A">
      <w:pPr>
        <w:rPr>
          <w:rFonts w:asciiTheme="minorHAnsi" w:hAnsiTheme="minorHAnsi"/>
        </w:rPr>
      </w:pPr>
      <w:r>
        <w:rPr>
          <w:rFonts w:asciiTheme="minorHAnsi" w:hAnsiTheme="minorHAnsi"/>
        </w:rPr>
        <w:t>For example, real economy disappointments in major advanced economies or China could trigger price falls for assets valued on the assumption of a more rapid return to strong and sustained growth. A sharp realignment of United States interest rate expectations is also a possibility. Chart 3 shows that markets are pricing in a longer period of low rates than the United States Federal Reserve thinks it will provide. This expectations gap will have to close.</w:t>
      </w:r>
    </w:p>
    <w:p w14:paraId="471A9FDB" w14:textId="77777777" w:rsidR="009F298A" w:rsidRDefault="009F298A" w:rsidP="009F298A">
      <w:pPr>
        <w:rPr>
          <w:rFonts w:asciiTheme="minorHAnsi" w:hAnsiTheme="minorHAnsi"/>
        </w:rPr>
      </w:pPr>
      <w:r>
        <w:rPr>
          <w:rFonts w:asciiTheme="minorHAnsi" w:hAnsiTheme="minorHAnsi"/>
        </w:rPr>
        <w:t>While the systemic risks from renewed volatility and falls in asset prices would depend on the degree of leverage involved, there could be real economy implications through confidence and wealth channels. The implications for Australia depend very much on the nature of the shock.</w:t>
      </w:r>
    </w:p>
    <w:p w14:paraId="63737B5C" w14:textId="77777777" w:rsidR="009F298A" w:rsidRDefault="009F298A" w:rsidP="00937BD2">
      <w:pPr>
        <w:spacing w:after="0"/>
        <w:jc w:val="center"/>
        <w:rPr>
          <w:rFonts w:asciiTheme="minorHAnsi" w:hAnsiTheme="minorHAnsi"/>
          <w:b/>
        </w:rPr>
      </w:pPr>
      <w:r w:rsidRPr="00587BCC">
        <w:rPr>
          <w:rFonts w:asciiTheme="minorHAnsi" w:hAnsiTheme="minorHAnsi"/>
          <w:b/>
        </w:rPr>
        <w:t xml:space="preserve">Chart </w:t>
      </w:r>
      <w:r>
        <w:rPr>
          <w:rFonts w:asciiTheme="minorHAnsi" w:hAnsiTheme="minorHAnsi"/>
          <w:b/>
        </w:rPr>
        <w:t>3</w:t>
      </w:r>
      <w:r w:rsidRPr="00587BCC">
        <w:rPr>
          <w:rFonts w:asciiTheme="minorHAnsi" w:hAnsiTheme="minorHAnsi"/>
          <w:b/>
        </w:rPr>
        <w:t xml:space="preserve">: </w:t>
      </w:r>
      <w:r>
        <w:rPr>
          <w:rFonts w:asciiTheme="minorHAnsi" w:hAnsiTheme="minorHAnsi"/>
          <w:b/>
        </w:rPr>
        <w:t>Interest rate expectations of the market versus the United States Federal Reserve</w:t>
      </w:r>
    </w:p>
    <w:p w14:paraId="60505A5A" w14:textId="3F7B6B48" w:rsidR="009F298A" w:rsidRPr="00492B91" w:rsidRDefault="004A186C" w:rsidP="00EA10B6">
      <w:pPr>
        <w:spacing w:after="0" w:line="240" w:lineRule="auto"/>
        <w:jc w:val="left"/>
        <w:rPr>
          <w:sz w:val="18"/>
          <w:szCs w:val="18"/>
        </w:rPr>
      </w:pPr>
      <w:r>
        <w:rPr>
          <w:rFonts w:asciiTheme="minorHAnsi" w:hAnsiTheme="minorHAnsi"/>
          <w:b/>
        </w:rPr>
        <w:pict w14:anchorId="476D1996">
          <v:shape id="_x0000_i1029" type="#_x0000_t75" style="width:226.15pt;height:226.15pt">
            <v:imagedata r:id="rId26" o:title=""/>
          </v:shape>
        </w:pict>
      </w:r>
      <w:r w:rsidR="009F298A" w:rsidRPr="00587BCC">
        <w:rPr>
          <w:rFonts w:asciiTheme="minorHAnsi" w:hAnsiTheme="minorHAnsi"/>
          <w:sz w:val="16"/>
          <w:szCs w:val="16"/>
        </w:rPr>
        <w:t xml:space="preserve">Source: </w:t>
      </w:r>
      <w:r w:rsidR="009F298A">
        <w:rPr>
          <w:rFonts w:asciiTheme="minorHAnsi" w:hAnsiTheme="minorHAnsi"/>
          <w:sz w:val="16"/>
          <w:szCs w:val="16"/>
        </w:rPr>
        <w:t>Bloomberg</w:t>
      </w:r>
      <w:r w:rsidR="009F298A" w:rsidRPr="006E025B">
        <w:rPr>
          <w:rFonts w:asciiTheme="minorHAnsi" w:hAnsiTheme="minorHAnsi"/>
          <w:sz w:val="16"/>
          <w:szCs w:val="16"/>
        </w:rPr>
        <w:t>.</w:t>
      </w:r>
    </w:p>
    <w:p w14:paraId="05A7180C" w14:textId="77777777" w:rsidR="009E6989" w:rsidRPr="00587BCC" w:rsidRDefault="009E6989" w:rsidP="00F23396">
      <w:pPr>
        <w:rPr>
          <w:rFonts w:asciiTheme="minorHAnsi" w:hAnsiTheme="minorHAnsi"/>
        </w:rPr>
        <w:sectPr w:rsidR="009E6989" w:rsidRPr="00587BCC" w:rsidSect="009E6989">
          <w:headerReference w:type="default" r:id="rId27"/>
          <w:footerReference w:type="even" r:id="rId28"/>
          <w:footerReference w:type="default" r:id="rId29"/>
          <w:type w:val="continuous"/>
          <w:pgSz w:w="11907" w:h="16840" w:code="9"/>
          <w:pgMar w:top="1418" w:right="1100" w:bottom="1418" w:left="1100" w:header="567" w:footer="709" w:gutter="0"/>
          <w:cols w:num="2" w:space="709"/>
          <w:docGrid w:linePitch="272"/>
        </w:sectPr>
      </w:pPr>
    </w:p>
    <w:p w14:paraId="4D6E04CF" w14:textId="77777777" w:rsidR="00F0788A" w:rsidRPr="00755AF7" w:rsidRDefault="00851710" w:rsidP="00F0788A">
      <w:pPr>
        <w:pStyle w:val="IntenseQuote"/>
        <w:ind w:left="0"/>
        <w:rPr>
          <w:i w:val="0"/>
          <w:color w:val="0000FF"/>
          <w:sz w:val="28"/>
          <w:szCs w:val="24"/>
        </w:rPr>
      </w:pPr>
      <w:r w:rsidRPr="00755AF7">
        <w:rPr>
          <w:i w:val="0"/>
          <w:color w:val="0000FF"/>
          <w:sz w:val="28"/>
          <w:szCs w:val="24"/>
        </w:rPr>
        <w:t xml:space="preserve">Outlook for the </w:t>
      </w:r>
      <w:r w:rsidR="003268F4" w:rsidRPr="00755AF7">
        <w:rPr>
          <w:i w:val="0"/>
          <w:color w:val="0000FF"/>
          <w:sz w:val="28"/>
          <w:szCs w:val="24"/>
        </w:rPr>
        <w:t xml:space="preserve">Domestic </w:t>
      </w:r>
      <w:r w:rsidR="00E71FBE" w:rsidRPr="00755AF7">
        <w:rPr>
          <w:i w:val="0"/>
          <w:color w:val="0000FF"/>
          <w:sz w:val="28"/>
          <w:szCs w:val="24"/>
        </w:rPr>
        <w:t>E</w:t>
      </w:r>
      <w:r w:rsidRPr="00755AF7">
        <w:rPr>
          <w:i w:val="0"/>
          <w:color w:val="0000FF"/>
          <w:sz w:val="28"/>
          <w:szCs w:val="24"/>
        </w:rPr>
        <w:t>conomy</w:t>
      </w:r>
    </w:p>
    <w:p w14:paraId="10BB4840" w14:textId="77777777" w:rsidR="00F0788A" w:rsidRPr="00587BCC" w:rsidRDefault="00F0788A" w:rsidP="00FB1B2F">
      <w:pPr>
        <w:pStyle w:val="Bullet"/>
        <w:numPr>
          <w:ilvl w:val="0"/>
          <w:numId w:val="0"/>
        </w:numPr>
        <w:spacing w:line="240" w:lineRule="auto"/>
        <w:jc w:val="left"/>
        <w:rPr>
          <w:rFonts w:asciiTheme="minorHAnsi" w:hAnsiTheme="minorHAnsi"/>
          <w:b/>
          <w:color w:val="003399"/>
          <w:sz w:val="24"/>
        </w:rPr>
        <w:sectPr w:rsidR="00F0788A" w:rsidRPr="00587BCC" w:rsidSect="00F0788A">
          <w:headerReference w:type="default" r:id="rId30"/>
          <w:footerReference w:type="even" r:id="rId31"/>
          <w:footerReference w:type="default" r:id="rId32"/>
          <w:pgSz w:w="11907" w:h="16840" w:code="9"/>
          <w:pgMar w:top="1418" w:right="1100" w:bottom="1418" w:left="1100" w:header="567" w:footer="709" w:gutter="0"/>
          <w:cols w:space="709"/>
          <w:docGrid w:linePitch="272"/>
        </w:sectPr>
      </w:pPr>
    </w:p>
    <w:p w14:paraId="7BCF8AED" w14:textId="77777777" w:rsidR="00FB1B2F" w:rsidRPr="00755AF7" w:rsidRDefault="00DC5F14" w:rsidP="00181FB1">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 xml:space="preserve">Below trend growth </w:t>
      </w:r>
      <w:r w:rsidR="00D04AEF">
        <w:rPr>
          <w:rFonts w:asciiTheme="minorHAnsi" w:hAnsiTheme="minorHAnsi"/>
          <w:b/>
          <w:color w:val="0000FF"/>
          <w:sz w:val="24"/>
        </w:rPr>
        <w:t>continues</w:t>
      </w:r>
      <w:r w:rsidR="00AD05CF">
        <w:rPr>
          <w:rFonts w:asciiTheme="minorHAnsi" w:hAnsiTheme="minorHAnsi"/>
          <w:b/>
          <w:color w:val="0000FF"/>
          <w:sz w:val="24"/>
        </w:rPr>
        <w:t>…</w:t>
      </w:r>
    </w:p>
    <w:p w14:paraId="64119178" w14:textId="0C453227" w:rsidR="00BC121E" w:rsidRDefault="00977811" w:rsidP="00BC121E">
      <w:pPr>
        <w:rPr>
          <w:rFonts w:asciiTheme="minorHAnsi" w:hAnsiTheme="minorHAnsi"/>
          <w:lang w:eastAsia="ja-JP"/>
        </w:rPr>
      </w:pPr>
      <w:r w:rsidRPr="004D0CAA">
        <w:rPr>
          <w:rFonts w:asciiTheme="minorHAnsi" w:hAnsiTheme="minorHAnsi"/>
          <w:lang w:eastAsia="ja-JP"/>
        </w:rPr>
        <w:t xml:space="preserve">The outlook for </w:t>
      </w:r>
      <w:r w:rsidR="00276B20" w:rsidRPr="004D0CAA">
        <w:rPr>
          <w:rFonts w:asciiTheme="minorHAnsi" w:hAnsiTheme="minorHAnsi"/>
          <w:lang w:eastAsia="ja-JP"/>
        </w:rPr>
        <w:t xml:space="preserve">real </w:t>
      </w:r>
      <w:r w:rsidRPr="004D0CAA">
        <w:rPr>
          <w:rFonts w:asciiTheme="minorHAnsi" w:hAnsiTheme="minorHAnsi"/>
          <w:lang w:eastAsia="ja-JP"/>
        </w:rPr>
        <w:t xml:space="preserve">GDP continues </w:t>
      </w:r>
      <w:r w:rsidR="00650D42" w:rsidRPr="004D0CAA">
        <w:rPr>
          <w:rFonts w:asciiTheme="minorHAnsi" w:hAnsiTheme="minorHAnsi"/>
          <w:lang w:eastAsia="ja-JP"/>
        </w:rPr>
        <w:t xml:space="preserve">to reflect the </w:t>
      </w:r>
      <w:r w:rsidR="004D0CAA">
        <w:rPr>
          <w:rFonts w:asciiTheme="minorHAnsi" w:hAnsiTheme="minorHAnsi"/>
          <w:lang w:eastAsia="ja-JP"/>
        </w:rPr>
        <w:t xml:space="preserve">rebalancing of growth </w:t>
      </w:r>
      <w:r w:rsidR="00357061">
        <w:rPr>
          <w:rFonts w:asciiTheme="minorHAnsi" w:hAnsiTheme="minorHAnsi"/>
          <w:lang w:eastAsia="ja-JP"/>
        </w:rPr>
        <w:t xml:space="preserve">away </w:t>
      </w:r>
      <w:r w:rsidR="004D0CAA">
        <w:rPr>
          <w:rFonts w:asciiTheme="minorHAnsi" w:hAnsiTheme="minorHAnsi"/>
          <w:lang w:eastAsia="ja-JP"/>
        </w:rPr>
        <w:t>from</w:t>
      </w:r>
      <w:r w:rsidR="00650D42" w:rsidRPr="004D0CAA">
        <w:rPr>
          <w:rFonts w:asciiTheme="minorHAnsi" w:hAnsiTheme="minorHAnsi"/>
          <w:lang w:eastAsia="ja-JP"/>
        </w:rPr>
        <w:t xml:space="preserve"> resources investment to</w:t>
      </w:r>
      <w:r w:rsidR="00357061">
        <w:rPr>
          <w:rFonts w:asciiTheme="minorHAnsi" w:hAnsiTheme="minorHAnsi"/>
          <w:lang w:eastAsia="ja-JP"/>
        </w:rPr>
        <w:t>wards</w:t>
      </w:r>
      <w:r w:rsidR="00650D42" w:rsidRPr="004D0CAA">
        <w:rPr>
          <w:rFonts w:asciiTheme="minorHAnsi" w:hAnsiTheme="minorHAnsi"/>
          <w:lang w:eastAsia="ja-JP"/>
        </w:rPr>
        <w:t xml:space="preserve"> resources exports and the non-resources sectors</w:t>
      </w:r>
      <w:r w:rsidR="00D706F4">
        <w:rPr>
          <w:rFonts w:asciiTheme="minorHAnsi" w:hAnsiTheme="minorHAnsi"/>
          <w:lang w:eastAsia="ja-JP"/>
        </w:rPr>
        <w:t>.</w:t>
      </w:r>
    </w:p>
    <w:p w14:paraId="11068DAD" w14:textId="6320582D" w:rsidR="00BC121E" w:rsidRDefault="00BC121E" w:rsidP="00BC121E">
      <w:pPr>
        <w:rPr>
          <w:rFonts w:asciiTheme="minorHAnsi" w:hAnsiTheme="minorHAnsi"/>
          <w:lang w:eastAsia="ja-JP"/>
        </w:rPr>
      </w:pPr>
      <w:r w:rsidRPr="00B83618">
        <w:rPr>
          <w:rFonts w:asciiTheme="minorHAnsi" w:hAnsiTheme="minorHAnsi"/>
          <w:lang w:eastAsia="ja-JP"/>
        </w:rPr>
        <w:t xml:space="preserve">Since </w:t>
      </w:r>
      <w:r w:rsidR="00B83618" w:rsidRPr="00B83618">
        <w:rPr>
          <w:rFonts w:asciiTheme="minorHAnsi" w:hAnsiTheme="minorHAnsi"/>
          <w:lang w:eastAsia="ja-JP"/>
        </w:rPr>
        <w:t>Budget</w:t>
      </w:r>
      <w:r>
        <w:rPr>
          <w:rFonts w:asciiTheme="minorHAnsi" w:hAnsiTheme="minorHAnsi"/>
          <w:lang w:eastAsia="ja-JP"/>
        </w:rPr>
        <w:t xml:space="preserve">, </w:t>
      </w:r>
      <w:r w:rsidR="00D933C5">
        <w:rPr>
          <w:rFonts w:asciiTheme="minorHAnsi" w:hAnsiTheme="minorHAnsi"/>
          <w:lang w:eastAsia="ja-JP"/>
        </w:rPr>
        <w:t xml:space="preserve">resources </w:t>
      </w:r>
      <w:r>
        <w:rPr>
          <w:rFonts w:asciiTheme="minorHAnsi" w:hAnsiTheme="minorHAnsi"/>
          <w:lang w:eastAsia="ja-JP"/>
        </w:rPr>
        <w:t xml:space="preserve">exports </w:t>
      </w:r>
      <w:r w:rsidR="00D933C5">
        <w:rPr>
          <w:rFonts w:asciiTheme="minorHAnsi" w:hAnsiTheme="minorHAnsi"/>
          <w:lang w:eastAsia="ja-JP"/>
        </w:rPr>
        <w:t>have grown much more quickly</w:t>
      </w:r>
      <w:r>
        <w:rPr>
          <w:rFonts w:asciiTheme="minorHAnsi" w:hAnsiTheme="minorHAnsi"/>
          <w:lang w:eastAsia="ja-JP"/>
        </w:rPr>
        <w:t xml:space="preserve"> than expected, largely </w:t>
      </w:r>
      <w:r w:rsidR="00B5509E">
        <w:rPr>
          <w:rFonts w:asciiTheme="minorHAnsi" w:hAnsiTheme="minorHAnsi"/>
          <w:lang w:eastAsia="ja-JP"/>
        </w:rPr>
        <w:t>as a result of</w:t>
      </w:r>
      <w:r>
        <w:rPr>
          <w:rFonts w:asciiTheme="minorHAnsi" w:hAnsiTheme="minorHAnsi"/>
          <w:lang w:eastAsia="ja-JP"/>
        </w:rPr>
        <w:t xml:space="preserve"> strong grow</w:t>
      </w:r>
      <w:r w:rsidR="00B5509E">
        <w:rPr>
          <w:rFonts w:asciiTheme="minorHAnsi" w:hAnsiTheme="minorHAnsi"/>
          <w:lang w:eastAsia="ja-JP"/>
        </w:rPr>
        <w:t>th in iron ore export volumes. However, t</w:t>
      </w:r>
      <w:r>
        <w:rPr>
          <w:rFonts w:asciiTheme="minorHAnsi" w:hAnsiTheme="minorHAnsi"/>
          <w:lang w:eastAsia="ja-JP"/>
        </w:rPr>
        <w:t>his has been accompanied by a</w:t>
      </w:r>
      <w:r w:rsidR="00D933C5">
        <w:rPr>
          <w:rFonts w:asciiTheme="minorHAnsi" w:hAnsiTheme="minorHAnsi"/>
          <w:lang w:eastAsia="ja-JP"/>
        </w:rPr>
        <w:t xml:space="preserve"> steeper-than-expected</w:t>
      </w:r>
      <w:r>
        <w:rPr>
          <w:rFonts w:asciiTheme="minorHAnsi" w:hAnsiTheme="minorHAnsi"/>
          <w:lang w:eastAsia="ja-JP"/>
        </w:rPr>
        <w:t xml:space="preserve"> fall in commodity prices, which has led to a </w:t>
      </w:r>
      <w:r w:rsidR="00D933C5">
        <w:rPr>
          <w:rFonts w:asciiTheme="minorHAnsi" w:hAnsiTheme="minorHAnsi"/>
          <w:lang w:eastAsia="ja-JP"/>
        </w:rPr>
        <w:t>sharp</w:t>
      </w:r>
      <w:r>
        <w:rPr>
          <w:rFonts w:asciiTheme="minorHAnsi" w:hAnsiTheme="minorHAnsi"/>
          <w:lang w:eastAsia="ja-JP"/>
        </w:rPr>
        <w:t xml:space="preserve"> fall in the terms of trade</w:t>
      </w:r>
      <w:r w:rsidR="00D706F4">
        <w:rPr>
          <w:rFonts w:asciiTheme="minorHAnsi" w:hAnsiTheme="minorHAnsi"/>
          <w:lang w:eastAsia="ja-JP"/>
        </w:rPr>
        <w:t>.</w:t>
      </w:r>
    </w:p>
    <w:p w14:paraId="4375DA99" w14:textId="77777777" w:rsidR="000F5389" w:rsidRDefault="00BC121E" w:rsidP="00BC121E">
      <w:pPr>
        <w:rPr>
          <w:rFonts w:asciiTheme="minorHAnsi" w:hAnsiTheme="minorHAnsi"/>
          <w:lang w:eastAsia="ja-JP"/>
        </w:rPr>
      </w:pPr>
      <w:r>
        <w:rPr>
          <w:rFonts w:asciiTheme="minorHAnsi" w:hAnsiTheme="minorHAnsi"/>
          <w:lang w:eastAsia="ja-JP"/>
        </w:rPr>
        <w:t>The fall in the terms of trade is weighing on gross national income growth</w:t>
      </w:r>
      <w:r w:rsidR="00D933C5">
        <w:rPr>
          <w:rFonts w:asciiTheme="minorHAnsi" w:hAnsiTheme="minorHAnsi"/>
          <w:lang w:eastAsia="ja-JP"/>
        </w:rPr>
        <w:t>. R</w:t>
      </w:r>
      <w:r w:rsidR="000F5389">
        <w:rPr>
          <w:rFonts w:asciiTheme="minorHAnsi" w:hAnsiTheme="minorHAnsi"/>
          <w:lang w:eastAsia="ja-JP"/>
        </w:rPr>
        <w:t>eal gross national income per capita (RGNI</w:t>
      </w:r>
      <w:r>
        <w:rPr>
          <w:rFonts w:asciiTheme="minorHAnsi" w:hAnsiTheme="minorHAnsi"/>
          <w:lang w:eastAsia="ja-JP"/>
        </w:rPr>
        <w:t>) i</w:t>
      </w:r>
      <w:r w:rsidR="000F5389">
        <w:rPr>
          <w:rFonts w:asciiTheme="minorHAnsi" w:hAnsiTheme="minorHAnsi"/>
          <w:lang w:eastAsia="ja-JP"/>
        </w:rPr>
        <w:t>s expected to fall over the four years from 2011-12 to 2015</w:t>
      </w:r>
      <w:r w:rsidR="000F5389">
        <w:rPr>
          <w:rFonts w:asciiTheme="minorHAnsi" w:hAnsiTheme="minorHAnsi"/>
          <w:lang w:eastAsia="ja-JP"/>
        </w:rPr>
        <w:noBreakHyphen/>
        <w:t>16 (Chart </w:t>
      </w:r>
      <w:r w:rsidR="0060522D">
        <w:rPr>
          <w:rFonts w:asciiTheme="minorHAnsi" w:hAnsiTheme="minorHAnsi"/>
          <w:lang w:eastAsia="ja-JP"/>
        </w:rPr>
        <w:t>4</w:t>
      </w:r>
      <w:r w:rsidR="00674C58">
        <w:rPr>
          <w:rFonts w:asciiTheme="minorHAnsi" w:hAnsiTheme="minorHAnsi"/>
          <w:lang w:eastAsia="ja-JP"/>
        </w:rPr>
        <w:t xml:space="preserve">). </w:t>
      </w:r>
      <w:r w:rsidR="000F5389">
        <w:rPr>
          <w:rFonts w:asciiTheme="minorHAnsi" w:hAnsiTheme="minorHAnsi"/>
          <w:lang w:eastAsia="ja-JP"/>
        </w:rPr>
        <w:t>T</w:t>
      </w:r>
      <w:r w:rsidR="003C350A">
        <w:rPr>
          <w:rFonts w:asciiTheme="minorHAnsi" w:hAnsiTheme="minorHAnsi"/>
          <w:lang w:eastAsia="ja-JP"/>
        </w:rPr>
        <w:t xml:space="preserve">his </w:t>
      </w:r>
      <w:r w:rsidR="00A360DF">
        <w:rPr>
          <w:rFonts w:asciiTheme="minorHAnsi" w:hAnsiTheme="minorHAnsi"/>
          <w:lang w:eastAsia="ja-JP"/>
        </w:rPr>
        <w:t>would</w:t>
      </w:r>
      <w:r>
        <w:rPr>
          <w:rFonts w:asciiTheme="minorHAnsi" w:hAnsiTheme="minorHAnsi"/>
          <w:lang w:eastAsia="ja-JP"/>
        </w:rPr>
        <w:t xml:space="preserve"> </w:t>
      </w:r>
      <w:r w:rsidR="003C350A">
        <w:rPr>
          <w:rFonts w:asciiTheme="minorHAnsi" w:hAnsiTheme="minorHAnsi"/>
          <w:lang w:eastAsia="ja-JP"/>
        </w:rPr>
        <w:t>represent the</w:t>
      </w:r>
      <w:r w:rsidR="000F5389">
        <w:rPr>
          <w:rFonts w:asciiTheme="minorHAnsi" w:hAnsiTheme="minorHAnsi"/>
          <w:lang w:eastAsia="ja-JP"/>
        </w:rPr>
        <w:t xml:space="preserve"> longest sustained decline in real incomes since the series began in 1959</w:t>
      </w:r>
      <w:r w:rsidR="000F5389">
        <w:rPr>
          <w:rFonts w:asciiTheme="minorHAnsi" w:hAnsiTheme="minorHAnsi"/>
          <w:lang w:eastAsia="ja-JP"/>
        </w:rPr>
        <w:noBreakHyphen/>
        <w:t>60</w:t>
      </w:r>
      <w:r w:rsidR="00A360DF">
        <w:rPr>
          <w:rFonts w:asciiTheme="minorHAnsi" w:hAnsiTheme="minorHAnsi"/>
          <w:lang w:eastAsia="ja-JP"/>
        </w:rPr>
        <w:t xml:space="preserve">, </w:t>
      </w:r>
      <w:r w:rsidR="000F5389">
        <w:rPr>
          <w:rFonts w:asciiTheme="minorHAnsi" w:hAnsiTheme="minorHAnsi"/>
          <w:lang w:eastAsia="ja-JP"/>
        </w:rPr>
        <w:t>contribut</w:t>
      </w:r>
      <w:r w:rsidR="003C350A">
        <w:rPr>
          <w:rFonts w:asciiTheme="minorHAnsi" w:hAnsiTheme="minorHAnsi"/>
          <w:lang w:eastAsia="ja-JP"/>
        </w:rPr>
        <w:t>ing</w:t>
      </w:r>
      <w:r w:rsidR="000F5389">
        <w:rPr>
          <w:rFonts w:asciiTheme="minorHAnsi" w:hAnsiTheme="minorHAnsi"/>
          <w:lang w:eastAsia="ja-JP"/>
        </w:rPr>
        <w:t xml:space="preserve"> to </w:t>
      </w:r>
      <w:r w:rsidR="009D409B">
        <w:rPr>
          <w:rFonts w:asciiTheme="minorHAnsi" w:hAnsiTheme="minorHAnsi"/>
          <w:lang w:eastAsia="ja-JP"/>
        </w:rPr>
        <w:t xml:space="preserve">weaker consumption growth and </w:t>
      </w:r>
      <w:r w:rsidR="000F5389">
        <w:rPr>
          <w:rFonts w:asciiTheme="minorHAnsi" w:hAnsiTheme="minorHAnsi"/>
          <w:lang w:eastAsia="ja-JP"/>
        </w:rPr>
        <w:t>subdued business investment and hiring</w:t>
      </w:r>
      <w:r w:rsidR="009D409B">
        <w:rPr>
          <w:rFonts w:asciiTheme="minorHAnsi" w:hAnsiTheme="minorHAnsi"/>
          <w:lang w:eastAsia="ja-JP"/>
        </w:rPr>
        <w:t>.</w:t>
      </w:r>
    </w:p>
    <w:p w14:paraId="1B4FF4A1" w14:textId="77777777" w:rsidR="00BC121E" w:rsidRDefault="00D933C5" w:rsidP="00C45535">
      <w:pPr>
        <w:rPr>
          <w:rFonts w:asciiTheme="minorHAnsi" w:hAnsiTheme="minorHAnsi"/>
          <w:lang w:eastAsia="ja-JP"/>
        </w:rPr>
      </w:pPr>
      <w:r>
        <w:rPr>
          <w:rFonts w:asciiTheme="minorHAnsi" w:hAnsiTheme="minorHAnsi"/>
          <w:lang w:eastAsia="ja-JP"/>
        </w:rPr>
        <w:t>With real</w:t>
      </w:r>
      <w:r w:rsidR="00BC121E">
        <w:rPr>
          <w:rFonts w:asciiTheme="minorHAnsi" w:hAnsiTheme="minorHAnsi"/>
          <w:lang w:eastAsia="ja-JP"/>
        </w:rPr>
        <w:t xml:space="preserve"> GDP growth </w:t>
      </w:r>
      <w:r>
        <w:rPr>
          <w:rFonts w:asciiTheme="minorHAnsi" w:hAnsiTheme="minorHAnsi"/>
          <w:lang w:eastAsia="ja-JP"/>
        </w:rPr>
        <w:t>remaining</w:t>
      </w:r>
      <w:r w:rsidR="00BC121E">
        <w:rPr>
          <w:rFonts w:asciiTheme="minorHAnsi" w:hAnsiTheme="minorHAnsi"/>
          <w:lang w:eastAsia="ja-JP"/>
        </w:rPr>
        <w:t xml:space="preserve"> below trend</w:t>
      </w:r>
      <w:r>
        <w:rPr>
          <w:rFonts w:asciiTheme="minorHAnsi" w:hAnsiTheme="minorHAnsi"/>
          <w:lang w:eastAsia="ja-JP"/>
        </w:rPr>
        <w:t>, employment growth has continued to be soft, the unemployment rate has risen, and wage growth has remained very subdued.</w:t>
      </w:r>
    </w:p>
    <w:p w14:paraId="65687E2E" w14:textId="372232FB" w:rsidR="00D02A45" w:rsidRDefault="00CC2004" w:rsidP="00C45535">
      <w:pPr>
        <w:rPr>
          <w:rFonts w:asciiTheme="minorHAnsi" w:hAnsiTheme="minorHAnsi"/>
          <w:lang w:eastAsia="ja-JP"/>
        </w:rPr>
      </w:pPr>
      <w:r>
        <w:rPr>
          <w:rFonts w:asciiTheme="minorHAnsi" w:hAnsiTheme="minorHAnsi"/>
          <w:lang w:eastAsia="ja-JP"/>
        </w:rPr>
        <w:t>Weaker wage growth</w:t>
      </w:r>
      <w:r w:rsidR="0050273C">
        <w:rPr>
          <w:rFonts w:asciiTheme="minorHAnsi" w:hAnsiTheme="minorHAnsi"/>
          <w:lang w:eastAsia="ja-JP"/>
        </w:rPr>
        <w:t xml:space="preserve"> and more expensive imports </w:t>
      </w:r>
      <w:r>
        <w:rPr>
          <w:rFonts w:asciiTheme="minorHAnsi" w:hAnsiTheme="minorHAnsi"/>
          <w:lang w:eastAsia="ja-JP"/>
        </w:rPr>
        <w:t>are expected to</w:t>
      </w:r>
      <w:r w:rsidR="0050273C">
        <w:rPr>
          <w:rFonts w:asciiTheme="minorHAnsi" w:hAnsiTheme="minorHAnsi"/>
          <w:lang w:eastAsia="ja-JP"/>
        </w:rPr>
        <w:t xml:space="preserve"> adversely affect consumption growth in the short term.  </w:t>
      </w:r>
      <w:r w:rsidR="00033618" w:rsidRPr="00033618">
        <w:rPr>
          <w:rFonts w:asciiTheme="minorHAnsi" w:hAnsiTheme="minorHAnsi"/>
          <w:lang w:eastAsia="ja-JP"/>
        </w:rPr>
        <w:t>However,</w:t>
      </w:r>
      <w:r w:rsidR="00517960">
        <w:rPr>
          <w:rFonts w:asciiTheme="minorHAnsi" w:hAnsiTheme="minorHAnsi"/>
          <w:lang w:eastAsia="ja-JP"/>
        </w:rPr>
        <w:t xml:space="preserve"> weak wage</w:t>
      </w:r>
      <w:r w:rsidR="00B5509E">
        <w:rPr>
          <w:rFonts w:asciiTheme="minorHAnsi" w:hAnsiTheme="minorHAnsi"/>
          <w:lang w:eastAsia="ja-JP"/>
        </w:rPr>
        <w:t xml:space="preserve"> growth along with historically low interest rates</w:t>
      </w:r>
      <w:r w:rsidR="00033618" w:rsidRPr="00033618">
        <w:rPr>
          <w:rFonts w:asciiTheme="minorHAnsi" w:hAnsiTheme="minorHAnsi"/>
          <w:lang w:eastAsia="ja-JP"/>
        </w:rPr>
        <w:t xml:space="preserve"> </w:t>
      </w:r>
      <w:r w:rsidR="005E1FFC">
        <w:rPr>
          <w:rFonts w:asciiTheme="minorHAnsi" w:hAnsiTheme="minorHAnsi"/>
          <w:lang w:eastAsia="ja-JP"/>
        </w:rPr>
        <w:t>are expected to</w:t>
      </w:r>
      <w:r w:rsidR="00033618" w:rsidRPr="00033618">
        <w:rPr>
          <w:rFonts w:asciiTheme="minorHAnsi" w:hAnsiTheme="minorHAnsi"/>
          <w:lang w:eastAsia="ja-JP"/>
        </w:rPr>
        <w:t xml:space="preserve"> aid </w:t>
      </w:r>
      <w:r w:rsidR="00D933C5">
        <w:rPr>
          <w:rFonts w:asciiTheme="minorHAnsi" w:hAnsiTheme="minorHAnsi"/>
          <w:lang w:eastAsia="ja-JP"/>
        </w:rPr>
        <w:t xml:space="preserve">the rebalancing of growth </w:t>
      </w:r>
      <w:r w:rsidR="00033618" w:rsidRPr="00033618">
        <w:rPr>
          <w:rFonts w:asciiTheme="minorHAnsi" w:hAnsiTheme="minorHAnsi"/>
          <w:lang w:eastAsia="ja-JP"/>
        </w:rPr>
        <w:t>over the medium term</w:t>
      </w:r>
      <w:r w:rsidR="00B5509E">
        <w:rPr>
          <w:rFonts w:asciiTheme="minorHAnsi" w:hAnsiTheme="minorHAnsi"/>
          <w:lang w:eastAsia="ja-JP"/>
        </w:rPr>
        <w:t xml:space="preserve"> </w:t>
      </w:r>
      <w:r w:rsidR="003430FC">
        <w:rPr>
          <w:rFonts w:asciiTheme="minorHAnsi" w:hAnsiTheme="minorHAnsi"/>
          <w:lang w:eastAsia="ja-JP"/>
        </w:rPr>
        <w:t>by improving cond</w:t>
      </w:r>
      <w:r w:rsidR="00D02A45">
        <w:rPr>
          <w:rFonts w:asciiTheme="minorHAnsi" w:hAnsiTheme="minorHAnsi"/>
          <w:lang w:eastAsia="ja-JP"/>
        </w:rPr>
        <w:t>itions for business investment. The depreciation of the Australian</w:t>
      </w:r>
      <w:r w:rsidR="00033618" w:rsidRPr="00033618">
        <w:rPr>
          <w:rFonts w:asciiTheme="minorHAnsi" w:hAnsiTheme="minorHAnsi"/>
          <w:lang w:eastAsia="ja-JP"/>
        </w:rPr>
        <w:t xml:space="preserve"> dollar </w:t>
      </w:r>
      <w:r w:rsidR="005E1FFC">
        <w:rPr>
          <w:rFonts w:asciiTheme="minorHAnsi" w:hAnsiTheme="minorHAnsi"/>
          <w:lang w:eastAsia="ja-JP"/>
        </w:rPr>
        <w:t>should</w:t>
      </w:r>
      <w:r w:rsidR="00D933C5">
        <w:rPr>
          <w:rFonts w:asciiTheme="minorHAnsi" w:hAnsiTheme="minorHAnsi"/>
          <w:lang w:eastAsia="ja-JP"/>
        </w:rPr>
        <w:t xml:space="preserve"> </w:t>
      </w:r>
      <w:r w:rsidR="00D02A45">
        <w:rPr>
          <w:rFonts w:asciiTheme="minorHAnsi" w:hAnsiTheme="minorHAnsi"/>
          <w:lang w:eastAsia="ja-JP"/>
        </w:rPr>
        <w:t xml:space="preserve">also </w:t>
      </w:r>
      <w:r w:rsidR="00D933C5">
        <w:rPr>
          <w:rFonts w:asciiTheme="minorHAnsi" w:hAnsiTheme="minorHAnsi"/>
          <w:lang w:eastAsia="ja-JP"/>
        </w:rPr>
        <w:t xml:space="preserve">support </w:t>
      </w:r>
      <w:r w:rsidR="00D02A45">
        <w:rPr>
          <w:rFonts w:asciiTheme="minorHAnsi" w:hAnsiTheme="minorHAnsi"/>
          <w:lang w:eastAsia="ja-JP"/>
        </w:rPr>
        <w:t xml:space="preserve">business investment in the </w:t>
      </w:r>
      <w:r w:rsidR="00D933C5">
        <w:rPr>
          <w:rFonts w:asciiTheme="minorHAnsi" w:hAnsiTheme="minorHAnsi"/>
          <w:lang w:eastAsia="ja-JP"/>
        </w:rPr>
        <w:t>exporting and import</w:t>
      </w:r>
      <w:r w:rsidR="00D933C5">
        <w:rPr>
          <w:rFonts w:asciiTheme="minorHAnsi" w:hAnsiTheme="minorHAnsi"/>
          <w:lang w:eastAsia="ja-JP"/>
        </w:rPr>
        <w:noBreakHyphen/>
      </w:r>
      <w:r w:rsidR="00033618" w:rsidRPr="00033618">
        <w:rPr>
          <w:rFonts w:asciiTheme="minorHAnsi" w:hAnsiTheme="minorHAnsi"/>
          <w:lang w:eastAsia="ja-JP"/>
        </w:rPr>
        <w:t xml:space="preserve">competing </w:t>
      </w:r>
      <w:r w:rsidR="00D02A45">
        <w:rPr>
          <w:rFonts w:asciiTheme="minorHAnsi" w:hAnsiTheme="minorHAnsi"/>
          <w:lang w:eastAsia="ja-JP"/>
        </w:rPr>
        <w:t>sectors of the economy</w:t>
      </w:r>
      <w:r w:rsidR="00D706F4">
        <w:rPr>
          <w:rFonts w:asciiTheme="minorHAnsi" w:hAnsiTheme="minorHAnsi"/>
          <w:lang w:eastAsia="ja-JP"/>
        </w:rPr>
        <w:t>.</w:t>
      </w:r>
    </w:p>
    <w:p w14:paraId="74BDA5AA" w14:textId="7E343F5C" w:rsidR="00117F31" w:rsidRDefault="00D02A45" w:rsidP="00117F31">
      <w:pPr>
        <w:rPr>
          <w:rFonts w:asciiTheme="minorHAnsi" w:hAnsiTheme="minorHAnsi"/>
          <w:lang w:eastAsia="ja-JP"/>
        </w:rPr>
      </w:pPr>
      <w:r>
        <w:rPr>
          <w:rFonts w:asciiTheme="minorHAnsi" w:hAnsiTheme="minorHAnsi"/>
          <w:lang w:eastAsia="ja-JP"/>
        </w:rPr>
        <w:t>T</w:t>
      </w:r>
      <w:r w:rsidR="004D0CAA">
        <w:rPr>
          <w:rFonts w:asciiTheme="minorHAnsi" w:hAnsiTheme="minorHAnsi"/>
          <w:lang w:eastAsia="ja-JP"/>
        </w:rPr>
        <w:t xml:space="preserve">he transition was </w:t>
      </w:r>
      <w:r w:rsidR="00D933C5">
        <w:rPr>
          <w:rFonts w:asciiTheme="minorHAnsi" w:hAnsiTheme="minorHAnsi"/>
          <w:lang w:eastAsia="ja-JP"/>
        </w:rPr>
        <w:t>never expected to be</w:t>
      </w:r>
      <w:r w:rsidR="004D0CAA">
        <w:rPr>
          <w:rFonts w:asciiTheme="minorHAnsi" w:hAnsiTheme="minorHAnsi"/>
          <w:lang w:eastAsia="ja-JP"/>
        </w:rPr>
        <w:t xml:space="preserve"> smooth and adjustments to the forecasts for September JEFG reflect this.</w:t>
      </w:r>
      <w:r>
        <w:rPr>
          <w:rFonts w:asciiTheme="minorHAnsi" w:hAnsiTheme="minorHAnsi"/>
          <w:lang w:eastAsia="ja-JP"/>
        </w:rPr>
        <w:t xml:space="preserve"> </w:t>
      </w:r>
      <w:r w:rsidR="00AD6A9C" w:rsidRPr="005E7AC1">
        <w:rPr>
          <w:rFonts w:asciiTheme="minorHAnsi" w:hAnsiTheme="minorHAnsi"/>
          <w:lang w:eastAsia="ja-JP"/>
        </w:rPr>
        <w:t xml:space="preserve">Forecast </w:t>
      </w:r>
      <w:r w:rsidR="00F76BDC">
        <w:rPr>
          <w:rFonts w:asciiTheme="minorHAnsi" w:hAnsiTheme="minorHAnsi"/>
          <w:lang w:eastAsia="ja-JP"/>
        </w:rPr>
        <w:t xml:space="preserve">real GDP </w:t>
      </w:r>
      <w:r w:rsidR="00AD6A9C" w:rsidRPr="005E7AC1">
        <w:rPr>
          <w:rFonts w:asciiTheme="minorHAnsi" w:hAnsiTheme="minorHAnsi"/>
          <w:lang w:eastAsia="ja-JP"/>
        </w:rPr>
        <w:t>growth remains unchanged in 2014</w:t>
      </w:r>
      <w:r w:rsidR="00F76BDC">
        <w:rPr>
          <w:rFonts w:asciiTheme="minorHAnsi" w:hAnsiTheme="minorHAnsi"/>
          <w:lang w:eastAsia="ja-JP"/>
        </w:rPr>
        <w:noBreakHyphen/>
      </w:r>
      <w:r w:rsidR="00AD6A9C" w:rsidRPr="005E7AC1">
        <w:rPr>
          <w:rFonts w:asciiTheme="minorHAnsi" w:hAnsiTheme="minorHAnsi"/>
          <w:lang w:eastAsia="ja-JP"/>
        </w:rPr>
        <w:t>15 and 2015-1</w:t>
      </w:r>
      <w:r w:rsidR="00D933C5">
        <w:rPr>
          <w:rFonts w:asciiTheme="minorHAnsi" w:hAnsiTheme="minorHAnsi"/>
          <w:lang w:eastAsia="ja-JP"/>
        </w:rPr>
        <w:t>6 at 2½ per cent and 3 per cent</w:t>
      </w:r>
      <w:r w:rsidR="00EC529E">
        <w:rPr>
          <w:rFonts w:asciiTheme="minorHAnsi" w:hAnsiTheme="minorHAnsi"/>
          <w:lang w:eastAsia="ja-JP"/>
        </w:rPr>
        <w:t xml:space="preserve"> (Chart 5)</w:t>
      </w:r>
      <w:r w:rsidR="00D933C5">
        <w:rPr>
          <w:rFonts w:asciiTheme="minorHAnsi" w:hAnsiTheme="minorHAnsi"/>
          <w:lang w:eastAsia="ja-JP"/>
        </w:rPr>
        <w:t>.</w:t>
      </w:r>
      <w:r w:rsidR="00AD6A9C" w:rsidRPr="005E7AC1">
        <w:rPr>
          <w:rFonts w:asciiTheme="minorHAnsi" w:hAnsiTheme="minorHAnsi"/>
          <w:lang w:eastAsia="ja-JP"/>
        </w:rPr>
        <w:t xml:space="preserve"> </w:t>
      </w:r>
      <w:r w:rsidR="00D933C5">
        <w:rPr>
          <w:rFonts w:asciiTheme="minorHAnsi" w:hAnsiTheme="minorHAnsi"/>
          <w:lang w:eastAsia="ja-JP"/>
        </w:rPr>
        <w:t>Risks</w:t>
      </w:r>
      <w:r w:rsidR="00D04AEF" w:rsidRPr="005E7AC1">
        <w:rPr>
          <w:rFonts w:asciiTheme="minorHAnsi" w:hAnsiTheme="minorHAnsi"/>
          <w:lang w:eastAsia="ja-JP"/>
        </w:rPr>
        <w:t xml:space="preserve"> to the downside </w:t>
      </w:r>
      <w:r w:rsidR="00EE12F3">
        <w:rPr>
          <w:rFonts w:asciiTheme="minorHAnsi" w:hAnsiTheme="minorHAnsi"/>
          <w:lang w:eastAsia="ja-JP"/>
        </w:rPr>
        <w:t xml:space="preserve">stem </w:t>
      </w:r>
      <w:r w:rsidR="00D04AEF" w:rsidRPr="005E7AC1">
        <w:rPr>
          <w:rFonts w:asciiTheme="minorHAnsi" w:hAnsiTheme="minorHAnsi"/>
          <w:lang w:eastAsia="ja-JP"/>
        </w:rPr>
        <w:t xml:space="preserve">from </w:t>
      </w:r>
      <w:r w:rsidR="00D933C5">
        <w:rPr>
          <w:rFonts w:asciiTheme="minorHAnsi" w:hAnsiTheme="minorHAnsi"/>
          <w:lang w:eastAsia="ja-JP"/>
        </w:rPr>
        <w:t>possible</w:t>
      </w:r>
      <w:r w:rsidR="00D04AEF" w:rsidRPr="005E7AC1">
        <w:rPr>
          <w:rFonts w:asciiTheme="minorHAnsi" w:hAnsiTheme="minorHAnsi"/>
          <w:lang w:eastAsia="ja-JP"/>
        </w:rPr>
        <w:t xml:space="preserve"> disappointment in global growth, continuing high degrees of caution from </w:t>
      </w:r>
      <w:r w:rsidR="008A07BA" w:rsidRPr="005E7AC1">
        <w:rPr>
          <w:rFonts w:asciiTheme="minorHAnsi" w:hAnsiTheme="minorHAnsi"/>
          <w:lang w:eastAsia="ja-JP"/>
        </w:rPr>
        <w:t xml:space="preserve">consumers and businesses, </w:t>
      </w:r>
      <w:r w:rsidR="00EE12F3">
        <w:rPr>
          <w:rFonts w:asciiTheme="minorHAnsi" w:hAnsiTheme="minorHAnsi"/>
          <w:lang w:eastAsia="ja-JP"/>
        </w:rPr>
        <w:t>and</w:t>
      </w:r>
      <w:r w:rsidR="00E033EA">
        <w:rPr>
          <w:rFonts w:asciiTheme="minorHAnsi" w:hAnsiTheme="minorHAnsi"/>
          <w:lang w:eastAsia="ja-JP"/>
        </w:rPr>
        <w:t xml:space="preserve"> a larger</w:t>
      </w:r>
      <w:r w:rsidR="00E033EA">
        <w:rPr>
          <w:rFonts w:asciiTheme="minorHAnsi" w:hAnsiTheme="minorHAnsi"/>
          <w:lang w:eastAsia="ja-JP"/>
        </w:rPr>
        <w:noBreakHyphen/>
        <w:t>than</w:t>
      </w:r>
      <w:r w:rsidR="00E033EA">
        <w:rPr>
          <w:rFonts w:asciiTheme="minorHAnsi" w:hAnsiTheme="minorHAnsi"/>
          <w:lang w:eastAsia="ja-JP"/>
        </w:rPr>
        <w:noBreakHyphen/>
      </w:r>
      <w:r w:rsidR="008A07BA" w:rsidRPr="005E7AC1">
        <w:rPr>
          <w:rFonts w:asciiTheme="minorHAnsi" w:hAnsiTheme="minorHAnsi"/>
          <w:lang w:eastAsia="ja-JP"/>
        </w:rPr>
        <w:t>anticipated exchange rate impact on consumers’ purchasing power</w:t>
      </w:r>
      <w:r w:rsidR="00AD6A9C" w:rsidRPr="005E7AC1">
        <w:rPr>
          <w:rFonts w:asciiTheme="minorHAnsi" w:hAnsiTheme="minorHAnsi"/>
          <w:lang w:eastAsia="ja-JP"/>
        </w:rPr>
        <w:t>.</w:t>
      </w:r>
    </w:p>
    <w:p w14:paraId="2A896DBC" w14:textId="77777777" w:rsidR="00442E37" w:rsidRPr="00667BAE" w:rsidRDefault="00442E37" w:rsidP="00442E37">
      <w:pPr>
        <w:pStyle w:val="Bullet"/>
        <w:numPr>
          <w:ilvl w:val="0"/>
          <w:numId w:val="0"/>
        </w:numPr>
        <w:spacing w:line="240" w:lineRule="auto"/>
        <w:rPr>
          <w:rFonts w:asciiTheme="minorHAnsi" w:hAnsiTheme="minorHAnsi"/>
          <w:highlight w:val="yellow"/>
          <w:lang w:eastAsia="ja-JP"/>
        </w:rPr>
      </w:pPr>
    </w:p>
    <w:p w14:paraId="75438C40" w14:textId="02C656F0" w:rsidR="003430FC" w:rsidRDefault="003430FC" w:rsidP="003430FC">
      <w:pPr>
        <w:pStyle w:val="Bullet"/>
        <w:numPr>
          <w:ilvl w:val="0"/>
          <w:numId w:val="0"/>
        </w:numPr>
        <w:rPr>
          <w:rFonts w:asciiTheme="minorHAnsi" w:eastAsiaTheme="minorEastAsia" w:hAnsiTheme="minorHAnsi"/>
          <w:lang w:eastAsia="ja-JP"/>
        </w:rPr>
      </w:pPr>
      <w:r w:rsidRPr="004A07F5">
        <w:rPr>
          <w:rFonts w:asciiTheme="minorHAnsi" w:hAnsiTheme="minorHAnsi"/>
          <w:lang w:eastAsia="ja-JP"/>
        </w:rPr>
        <w:t>Forecast rea</w:t>
      </w:r>
      <w:r w:rsidR="00734383">
        <w:rPr>
          <w:rFonts w:asciiTheme="minorHAnsi" w:hAnsiTheme="minorHAnsi"/>
          <w:lang w:eastAsia="ja-JP"/>
        </w:rPr>
        <w:t>l GDP growth is lower than the c</w:t>
      </w:r>
      <w:r w:rsidR="00891657">
        <w:rPr>
          <w:rFonts w:asciiTheme="minorHAnsi" w:hAnsiTheme="minorHAnsi"/>
          <w:lang w:eastAsia="ja-JP"/>
        </w:rPr>
        <w:t>onsensus mea</w:t>
      </w:r>
      <w:r w:rsidRPr="004A07F5">
        <w:rPr>
          <w:rFonts w:asciiTheme="minorHAnsi" w:hAnsiTheme="minorHAnsi"/>
          <w:lang w:eastAsia="ja-JP"/>
        </w:rPr>
        <w:t>n forecast in 2015</w:t>
      </w:r>
      <w:r w:rsidRPr="004A07F5">
        <w:rPr>
          <w:rFonts w:asciiTheme="minorHAnsi" w:eastAsiaTheme="minorEastAsia" w:hAnsiTheme="minorHAnsi"/>
          <w:szCs w:val="20"/>
          <w:lang w:eastAsia="ja-JP"/>
        </w:rPr>
        <w:t>, while the forecast un</w:t>
      </w:r>
      <w:r w:rsidR="00734383">
        <w:rPr>
          <w:rFonts w:asciiTheme="minorHAnsi" w:eastAsiaTheme="minorEastAsia" w:hAnsiTheme="minorHAnsi"/>
          <w:szCs w:val="20"/>
          <w:lang w:eastAsia="ja-JP"/>
        </w:rPr>
        <w:t xml:space="preserve">employment rate is higher than </w:t>
      </w:r>
      <w:r w:rsidR="00A360DF">
        <w:rPr>
          <w:rFonts w:asciiTheme="minorHAnsi" w:eastAsiaTheme="minorEastAsia" w:hAnsiTheme="minorHAnsi"/>
          <w:szCs w:val="20"/>
          <w:lang w:eastAsia="ja-JP"/>
        </w:rPr>
        <w:t xml:space="preserve">the </w:t>
      </w:r>
      <w:r w:rsidR="00734383">
        <w:rPr>
          <w:rFonts w:asciiTheme="minorHAnsi" w:eastAsiaTheme="minorEastAsia" w:hAnsiTheme="minorHAnsi"/>
          <w:szCs w:val="20"/>
          <w:lang w:eastAsia="ja-JP"/>
        </w:rPr>
        <w:t>c</w:t>
      </w:r>
      <w:r w:rsidRPr="004A07F5">
        <w:rPr>
          <w:rFonts w:asciiTheme="minorHAnsi" w:eastAsiaTheme="minorEastAsia" w:hAnsiTheme="minorHAnsi"/>
          <w:szCs w:val="20"/>
          <w:lang w:eastAsia="ja-JP"/>
        </w:rPr>
        <w:t>onsensus</w:t>
      </w:r>
      <w:r w:rsidR="00A360DF">
        <w:rPr>
          <w:rFonts w:asciiTheme="minorHAnsi" w:eastAsiaTheme="minorEastAsia" w:hAnsiTheme="minorHAnsi"/>
          <w:szCs w:val="20"/>
          <w:lang w:eastAsia="ja-JP"/>
        </w:rPr>
        <w:t xml:space="preserve"> mean forecast</w:t>
      </w:r>
      <w:r w:rsidRPr="004A07F5">
        <w:rPr>
          <w:rFonts w:asciiTheme="minorHAnsi" w:eastAsiaTheme="minorEastAsia" w:hAnsiTheme="minorHAnsi"/>
          <w:szCs w:val="20"/>
          <w:lang w:eastAsia="ja-JP"/>
        </w:rPr>
        <w:t xml:space="preserve"> in 2015 and commodity prices are</w:t>
      </w:r>
      <w:r>
        <w:rPr>
          <w:rFonts w:asciiTheme="minorHAnsi" w:eastAsiaTheme="minorEastAsia" w:hAnsiTheme="minorHAnsi"/>
          <w:szCs w:val="20"/>
          <w:lang w:eastAsia="ja-JP"/>
        </w:rPr>
        <w:t xml:space="preserve"> well</w:t>
      </w:r>
      <w:r w:rsidR="00891657">
        <w:rPr>
          <w:rFonts w:asciiTheme="minorHAnsi" w:eastAsiaTheme="minorEastAsia" w:hAnsiTheme="minorHAnsi"/>
          <w:szCs w:val="20"/>
          <w:lang w:eastAsia="ja-JP"/>
        </w:rPr>
        <w:t xml:space="preserve"> below me</w:t>
      </w:r>
      <w:r w:rsidRPr="004A07F5">
        <w:rPr>
          <w:rFonts w:asciiTheme="minorHAnsi" w:eastAsiaTheme="minorEastAsia" w:hAnsiTheme="minorHAnsi"/>
          <w:szCs w:val="20"/>
          <w:lang w:eastAsia="ja-JP"/>
        </w:rPr>
        <w:t>an expectations</w:t>
      </w:r>
      <w:r w:rsidR="00D933C5">
        <w:rPr>
          <w:rFonts w:asciiTheme="minorHAnsi" w:eastAsiaTheme="minorEastAsia" w:hAnsiTheme="minorHAnsi"/>
          <w:szCs w:val="20"/>
          <w:lang w:eastAsia="ja-JP"/>
        </w:rPr>
        <w:t xml:space="preserve"> (Appendix B)</w:t>
      </w:r>
      <w:r w:rsidR="00D706F4">
        <w:rPr>
          <w:rFonts w:asciiTheme="minorHAnsi" w:eastAsiaTheme="minorEastAsia" w:hAnsiTheme="minorHAnsi"/>
          <w:lang w:eastAsia="ja-JP"/>
        </w:rPr>
        <w:t>.</w:t>
      </w:r>
    </w:p>
    <w:p w14:paraId="3B6873FA" w14:textId="77777777" w:rsidR="003C350A" w:rsidRDefault="003C350A" w:rsidP="003C350A">
      <w:pPr>
        <w:keepNext/>
        <w:autoSpaceDE w:val="0"/>
        <w:autoSpaceDN w:val="0"/>
        <w:spacing w:after="0"/>
        <w:jc w:val="center"/>
      </w:pPr>
      <w:r w:rsidRPr="003D4244">
        <w:rPr>
          <w:rFonts w:asciiTheme="minorHAnsi" w:hAnsiTheme="minorHAnsi"/>
          <w:b/>
          <w:szCs w:val="20"/>
        </w:rPr>
        <w:t xml:space="preserve">Chart </w:t>
      </w:r>
      <w:r>
        <w:rPr>
          <w:rFonts w:asciiTheme="minorHAnsi" w:hAnsiTheme="minorHAnsi"/>
          <w:b/>
          <w:szCs w:val="20"/>
        </w:rPr>
        <w:t>4</w:t>
      </w:r>
      <w:r w:rsidRPr="003D4244">
        <w:rPr>
          <w:rFonts w:asciiTheme="minorHAnsi" w:hAnsiTheme="minorHAnsi"/>
          <w:b/>
          <w:szCs w:val="20"/>
        </w:rPr>
        <w:t xml:space="preserve">: </w:t>
      </w:r>
      <w:r>
        <w:rPr>
          <w:rFonts w:asciiTheme="minorHAnsi" w:hAnsiTheme="minorHAnsi"/>
          <w:b/>
          <w:szCs w:val="20"/>
        </w:rPr>
        <w:t>RGNI and GDP per capita</w:t>
      </w:r>
    </w:p>
    <w:p w14:paraId="313619E9" w14:textId="48A2C678" w:rsidR="003C350A" w:rsidRDefault="004A186C" w:rsidP="00937BD2">
      <w:pPr>
        <w:pStyle w:val="ChartGraphic0"/>
        <w:jc w:val="left"/>
        <w:rPr>
          <w:rFonts w:asciiTheme="minorHAnsi" w:hAnsiTheme="minorHAnsi"/>
          <w:lang w:eastAsia="ja-JP"/>
        </w:rPr>
      </w:pPr>
      <w:r>
        <w:rPr>
          <w:noProof/>
          <w:lang w:eastAsia="en-AU"/>
        </w:rPr>
        <w:pict w14:anchorId="592DAF16">
          <v:shape id="_x0000_i1030" type="#_x0000_t75" style="width:226.15pt;height:226.15pt">
            <v:imagedata r:id="rId33" o:title=""/>
          </v:shape>
        </w:pict>
      </w:r>
      <w:r w:rsidR="00A6716B">
        <w:rPr>
          <w:rFonts w:asciiTheme="minorHAnsi" w:hAnsiTheme="minorHAnsi"/>
          <w:kern w:val="2"/>
          <w:sz w:val="16"/>
        </w:rPr>
        <w:t>Source:  ABS cat. no. 5206</w:t>
      </w:r>
      <w:r w:rsidR="003C350A" w:rsidRPr="00587BCC">
        <w:rPr>
          <w:rFonts w:asciiTheme="minorHAnsi" w:hAnsiTheme="minorHAnsi"/>
          <w:kern w:val="2"/>
          <w:sz w:val="16"/>
        </w:rPr>
        <w:t>.0 and Treasury.</w:t>
      </w:r>
    </w:p>
    <w:p w14:paraId="038CBC31" w14:textId="77777777" w:rsidR="004B0918" w:rsidRDefault="004B0918" w:rsidP="0060522D">
      <w:pPr>
        <w:jc w:val="center"/>
        <w:rPr>
          <w:rFonts w:asciiTheme="minorHAnsi" w:hAnsiTheme="minorHAnsi"/>
          <w:b/>
        </w:rPr>
      </w:pPr>
    </w:p>
    <w:p w14:paraId="491C4E49" w14:textId="77777777" w:rsidR="00761A98" w:rsidRPr="00A360DF" w:rsidRDefault="00761A98" w:rsidP="00937BD2">
      <w:pPr>
        <w:spacing w:after="0"/>
        <w:jc w:val="center"/>
        <w:rPr>
          <w:rFonts w:asciiTheme="minorHAnsi" w:hAnsiTheme="minorHAnsi"/>
          <w:b/>
        </w:rPr>
      </w:pPr>
      <w:r w:rsidRPr="00A360DF">
        <w:rPr>
          <w:rFonts w:asciiTheme="minorHAnsi" w:hAnsiTheme="minorHAnsi"/>
          <w:b/>
        </w:rPr>
        <w:t xml:space="preserve">Chart </w:t>
      </w:r>
      <w:r w:rsidR="0060522D" w:rsidRPr="00A360DF">
        <w:rPr>
          <w:rFonts w:asciiTheme="minorHAnsi" w:hAnsiTheme="minorHAnsi"/>
          <w:b/>
        </w:rPr>
        <w:t>5</w:t>
      </w:r>
      <w:r w:rsidRPr="00A360DF">
        <w:rPr>
          <w:rFonts w:asciiTheme="minorHAnsi" w:hAnsiTheme="minorHAnsi"/>
          <w:b/>
        </w:rPr>
        <w:t xml:space="preserve">: Real GDP </w:t>
      </w:r>
      <w:r w:rsidR="003430FC" w:rsidRPr="00A360DF">
        <w:rPr>
          <w:rFonts w:asciiTheme="minorHAnsi" w:hAnsiTheme="minorHAnsi"/>
          <w:b/>
        </w:rPr>
        <w:t xml:space="preserve">growth </w:t>
      </w:r>
      <w:r w:rsidRPr="00A360DF">
        <w:rPr>
          <w:rFonts w:asciiTheme="minorHAnsi" w:hAnsiTheme="minorHAnsi"/>
          <w:b/>
        </w:rPr>
        <w:t>forecasts</w:t>
      </w:r>
    </w:p>
    <w:p w14:paraId="5DF41FFB" w14:textId="5D5AF4CC" w:rsidR="00761A98" w:rsidRPr="00587BCC" w:rsidRDefault="004A186C" w:rsidP="00117F31">
      <w:pPr>
        <w:pStyle w:val="ChartGraphic0"/>
        <w:jc w:val="left"/>
        <w:rPr>
          <w:rFonts w:asciiTheme="minorHAnsi" w:hAnsiTheme="minorHAnsi"/>
        </w:rPr>
      </w:pPr>
      <w:r>
        <w:pict w14:anchorId="3BA8FF67">
          <v:shape id="_x0000_i1031" type="#_x0000_t75" style="width:221.05pt;height:209.9pt">
            <v:imagedata r:id="rId34" o:title=""/>
          </v:shape>
        </w:pict>
      </w:r>
      <w:r w:rsidR="00761A98" w:rsidRPr="00587BCC">
        <w:rPr>
          <w:rFonts w:asciiTheme="minorHAnsi" w:hAnsiTheme="minorHAnsi"/>
          <w:color w:val="auto"/>
          <w:kern w:val="2"/>
          <w:sz w:val="16"/>
        </w:rPr>
        <w:t>Source:  ABS cat. no. 5206.0 and Treasury.</w:t>
      </w:r>
    </w:p>
    <w:p w14:paraId="797BDBBD" w14:textId="77777777" w:rsidR="003430FC" w:rsidRDefault="003430FC" w:rsidP="00B37E2C">
      <w:pPr>
        <w:keepNext/>
        <w:autoSpaceDE w:val="0"/>
        <w:autoSpaceDN w:val="0"/>
        <w:spacing w:after="0"/>
        <w:jc w:val="center"/>
        <w:rPr>
          <w:rFonts w:asciiTheme="minorHAnsi" w:hAnsiTheme="minorHAnsi"/>
          <w:b/>
          <w:szCs w:val="20"/>
        </w:rPr>
      </w:pPr>
    </w:p>
    <w:p w14:paraId="1FA9CFA8" w14:textId="77777777" w:rsidR="00B37E2C" w:rsidRPr="00587BCC" w:rsidRDefault="00B37E2C" w:rsidP="00B37E2C">
      <w:pPr>
        <w:keepNext/>
        <w:autoSpaceDE w:val="0"/>
        <w:autoSpaceDN w:val="0"/>
        <w:spacing w:after="0"/>
        <w:jc w:val="center"/>
        <w:rPr>
          <w:rFonts w:asciiTheme="minorHAnsi" w:hAnsiTheme="minorHAnsi"/>
          <w:b/>
          <w:szCs w:val="20"/>
        </w:rPr>
      </w:pPr>
      <w:r w:rsidRPr="00587BCC">
        <w:rPr>
          <w:rFonts w:asciiTheme="minorHAnsi" w:hAnsiTheme="minorHAnsi"/>
          <w:b/>
          <w:szCs w:val="20"/>
        </w:rPr>
        <w:t xml:space="preserve">Chart </w:t>
      </w:r>
      <w:r w:rsidR="0060522D">
        <w:rPr>
          <w:rFonts w:asciiTheme="minorHAnsi" w:hAnsiTheme="minorHAnsi"/>
          <w:b/>
          <w:szCs w:val="20"/>
        </w:rPr>
        <w:t>6</w:t>
      </w:r>
      <w:r w:rsidRPr="00587BCC">
        <w:rPr>
          <w:rFonts w:asciiTheme="minorHAnsi" w:hAnsiTheme="minorHAnsi"/>
          <w:b/>
          <w:szCs w:val="20"/>
        </w:rPr>
        <w:t>: Confidence intervals around forecast real GDP</w:t>
      </w:r>
      <w:r>
        <w:rPr>
          <w:rFonts w:asciiTheme="minorHAnsi" w:hAnsiTheme="minorHAnsi"/>
          <w:b/>
          <w:szCs w:val="20"/>
        </w:rPr>
        <w:t xml:space="preserve"> growth</w:t>
      </w:r>
    </w:p>
    <w:p w14:paraId="50902C62" w14:textId="26ABD2A4" w:rsidR="00B37E2C" w:rsidRPr="007C3F6E" w:rsidRDefault="004A186C" w:rsidP="00B37E2C">
      <w:pPr>
        <w:pStyle w:val="ChartGraphic0"/>
        <w:jc w:val="left"/>
        <w:rPr>
          <w:rFonts w:asciiTheme="minorHAnsi" w:hAnsiTheme="minorHAnsi"/>
          <w:sz w:val="16"/>
          <w:szCs w:val="16"/>
        </w:rPr>
      </w:pPr>
      <w:r>
        <w:pict w14:anchorId="33718FF1">
          <v:shape id="_x0000_i1032" type="#_x0000_t75" style="width:221.05pt;height:221.05pt">
            <v:imagedata r:id="rId35" o:title=""/>
          </v:shape>
        </w:pict>
      </w:r>
      <w:r w:rsidR="00B37E2C" w:rsidRPr="007C3F6E">
        <w:rPr>
          <w:rFonts w:asciiTheme="minorHAnsi" w:hAnsiTheme="minorHAnsi" w:cs="Times New Roman"/>
          <w:color w:val="auto"/>
          <w:sz w:val="16"/>
          <w:szCs w:val="16"/>
        </w:rPr>
        <w:t>Note:  Confidence intervals are based on Budget forecast errors. Using Budget forecast errors may understate the degree of uncertainty (see Appendix A for further information).</w:t>
      </w:r>
    </w:p>
    <w:p w14:paraId="460388F6" w14:textId="77777777" w:rsidR="00B37E2C" w:rsidRPr="00BA12CA" w:rsidRDefault="00B37E2C" w:rsidP="00B37E2C">
      <w:pPr>
        <w:spacing w:line="240" w:lineRule="auto"/>
        <w:jc w:val="left"/>
        <w:rPr>
          <w:rFonts w:asciiTheme="minorHAnsi" w:hAnsiTheme="minorHAnsi"/>
          <w:sz w:val="16"/>
          <w:szCs w:val="16"/>
        </w:rPr>
      </w:pPr>
      <w:r w:rsidRPr="007C3F6E">
        <w:rPr>
          <w:rFonts w:asciiTheme="minorHAnsi" w:hAnsiTheme="minorHAnsi"/>
          <w:sz w:val="16"/>
          <w:szCs w:val="16"/>
        </w:rPr>
        <w:t>Source: ABS cat. no. 5206.0, Budget papers and Treasury.</w:t>
      </w:r>
    </w:p>
    <w:p w14:paraId="10AA2BA6" w14:textId="77777777" w:rsidR="003C350A" w:rsidRPr="00587BCC" w:rsidRDefault="003C350A" w:rsidP="003C350A">
      <w:pPr>
        <w:pStyle w:val="Bullet"/>
        <w:numPr>
          <w:ilvl w:val="0"/>
          <w:numId w:val="0"/>
        </w:numPr>
        <w:rPr>
          <w:rFonts w:asciiTheme="minorHAnsi" w:eastAsiaTheme="minorEastAsia" w:hAnsiTheme="minorHAnsi"/>
          <w:lang w:eastAsia="ja-JP"/>
        </w:rPr>
      </w:pPr>
      <w:r w:rsidRPr="005E7AC1">
        <w:rPr>
          <w:rFonts w:asciiTheme="minorHAnsi" w:eastAsiaTheme="minorEastAsia" w:hAnsiTheme="minorHAnsi"/>
          <w:szCs w:val="20"/>
          <w:lang w:eastAsia="ja-JP"/>
        </w:rPr>
        <w:t xml:space="preserve">The degree of uncertainty can be estimated based on past forecast errors and presented using confidence intervals (Chart </w:t>
      </w:r>
      <w:r w:rsidR="004B0918">
        <w:rPr>
          <w:rFonts w:asciiTheme="minorHAnsi" w:eastAsiaTheme="minorEastAsia" w:hAnsiTheme="minorHAnsi"/>
          <w:szCs w:val="20"/>
          <w:lang w:eastAsia="ja-JP"/>
        </w:rPr>
        <w:t>6</w:t>
      </w:r>
      <w:r w:rsidRPr="005E7AC1">
        <w:rPr>
          <w:rFonts w:asciiTheme="minorHAnsi" w:eastAsiaTheme="minorEastAsia" w:hAnsiTheme="minorHAnsi"/>
          <w:szCs w:val="20"/>
          <w:lang w:eastAsia="ja-JP"/>
        </w:rPr>
        <w:t>). The average annualised real GDP growth over the two years from 2013-14 to 2015-16 is expected to be around 2.8 per cent, with the 70</w:t>
      </w:r>
      <w:r>
        <w:rPr>
          <w:rFonts w:asciiTheme="minorHAnsi" w:eastAsiaTheme="minorEastAsia" w:hAnsiTheme="minorHAnsi"/>
          <w:szCs w:val="20"/>
          <w:lang w:eastAsia="ja-JP"/>
        </w:rPr>
        <w:t> </w:t>
      </w:r>
      <w:r w:rsidRPr="005E7AC1">
        <w:rPr>
          <w:rFonts w:asciiTheme="minorHAnsi" w:eastAsiaTheme="minorEastAsia" w:hAnsiTheme="minorHAnsi"/>
          <w:szCs w:val="20"/>
          <w:lang w:eastAsia="ja-JP"/>
        </w:rPr>
        <w:t>per</w:t>
      </w:r>
      <w:r>
        <w:rPr>
          <w:rFonts w:asciiTheme="minorHAnsi" w:eastAsiaTheme="minorEastAsia" w:hAnsiTheme="minorHAnsi"/>
          <w:szCs w:val="20"/>
          <w:lang w:eastAsia="ja-JP"/>
        </w:rPr>
        <w:t> </w:t>
      </w:r>
      <w:r w:rsidRPr="005E7AC1">
        <w:rPr>
          <w:rFonts w:asciiTheme="minorHAnsi" w:eastAsiaTheme="minorEastAsia" w:hAnsiTheme="minorHAnsi"/>
          <w:szCs w:val="20"/>
          <w:lang w:eastAsia="ja-JP"/>
        </w:rPr>
        <w:t xml:space="preserve">cent confidence interval </w:t>
      </w:r>
      <w:r w:rsidR="00D933C5">
        <w:rPr>
          <w:rFonts w:asciiTheme="minorHAnsi" w:eastAsiaTheme="minorEastAsia" w:hAnsiTheme="minorHAnsi"/>
          <w:szCs w:val="20"/>
          <w:lang w:eastAsia="ja-JP"/>
        </w:rPr>
        <w:t xml:space="preserve">ranging </w:t>
      </w:r>
      <w:r w:rsidRPr="005E7AC1">
        <w:rPr>
          <w:rFonts w:asciiTheme="minorHAnsi" w:eastAsiaTheme="minorEastAsia" w:hAnsiTheme="minorHAnsi"/>
          <w:szCs w:val="20"/>
          <w:lang w:eastAsia="ja-JP"/>
        </w:rPr>
        <w:t>from 2.0 to 3.6</w:t>
      </w:r>
      <w:r>
        <w:rPr>
          <w:rFonts w:asciiTheme="minorHAnsi" w:eastAsiaTheme="minorEastAsia" w:hAnsiTheme="minorHAnsi"/>
          <w:szCs w:val="20"/>
          <w:lang w:eastAsia="ja-JP"/>
        </w:rPr>
        <w:t> </w:t>
      </w:r>
      <w:r w:rsidRPr="005E7AC1">
        <w:rPr>
          <w:rFonts w:asciiTheme="minorHAnsi" w:eastAsiaTheme="minorEastAsia" w:hAnsiTheme="minorHAnsi"/>
          <w:szCs w:val="20"/>
          <w:lang w:eastAsia="ja-JP"/>
        </w:rPr>
        <w:t>per</w:t>
      </w:r>
      <w:r>
        <w:rPr>
          <w:rFonts w:asciiTheme="minorHAnsi" w:eastAsiaTheme="minorEastAsia" w:hAnsiTheme="minorHAnsi"/>
          <w:szCs w:val="20"/>
          <w:lang w:eastAsia="ja-JP"/>
        </w:rPr>
        <w:t> </w:t>
      </w:r>
      <w:r w:rsidRPr="005E7AC1">
        <w:rPr>
          <w:rFonts w:asciiTheme="minorHAnsi" w:eastAsiaTheme="minorEastAsia" w:hAnsiTheme="minorHAnsi"/>
          <w:szCs w:val="20"/>
          <w:lang w:eastAsia="ja-JP"/>
        </w:rPr>
        <w:t xml:space="preserve">cent. </w:t>
      </w:r>
    </w:p>
    <w:p w14:paraId="6B593075" w14:textId="77777777" w:rsidR="00AD05CF" w:rsidRDefault="00443DD5" w:rsidP="00443DD5">
      <w:pPr>
        <w:rPr>
          <w:rFonts w:asciiTheme="minorHAnsi" w:hAnsiTheme="minorHAnsi"/>
          <w:lang w:eastAsia="ja-JP"/>
        </w:rPr>
      </w:pPr>
      <w:r w:rsidRPr="00DD6C72">
        <w:rPr>
          <w:rFonts w:asciiTheme="minorHAnsi" w:hAnsiTheme="minorHAnsi"/>
          <w:lang w:eastAsia="ja-JP"/>
        </w:rPr>
        <w:t xml:space="preserve">The JEFG forecasts are based on an interest rate profile </w:t>
      </w:r>
      <w:r w:rsidR="00D933C5">
        <w:rPr>
          <w:rFonts w:asciiTheme="minorHAnsi" w:hAnsiTheme="minorHAnsi"/>
          <w:lang w:eastAsia="ja-JP"/>
        </w:rPr>
        <w:t>with</w:t>
      </w:r>
      <w:r w:rsidRPr="00DD6C72">
        <w:rPr>
          <w:rFonts w:asciiTheme="minorHAnsi" w:hAnsiTheme="minorHAnsi"/>
          <w:lang w:eastAsia="ja-JP"/>
        </w:rPr>
        <w:t xml:space="preserve"> </w:t>
      </w:r>
      <w:r w:rsidR="0011107B" w:rsidRPr="00DD6C72">
        <w:rPr>
          <w:rFonts w:asciiTheme="minorHAnsi" w:hAnsiTheme="minorHAnsi"/>
          <w:lang w:eastAsia="ja-JP"/>
        </w:rPr>
        <w:t xml:space="preserve">no </w:t>
      </w:r>
      <w:r w:rsidR="00D933C5">
        <w:rPr>
          <w:rFonts w:asciiTheme="minorHAnsi" w:hAnsiTheme="minorHAnsi"/>
          <w:lang w:eastAsia="ja-JP"/>
        </w:rPr>
        <w:t xml:space="preserve">change in </w:t>
      </w:r>
      <w:r w:rsidRPr="00DD6C72">
        <w:rPr>
          <w:rFonts w:asciiTheme="minorHAnsi" w:hAnsiTheme="minorHAnsi"/>
          <w:lang w:eastAsia="ja-JP"/>
        </w:rPr>
        <w:t xml:space="preserve">interest </w:t>
      </w:r>
      <w:r w:rsidR="00D933C5">
        <w:rPr>
          <w:rFonts w:asciiTheme="minorHAnsi" w:hAnsiTheme="minorHAnsi"/>
          <w:lang w:eastAsia="ja-JP"/>
        </w:rPr>
        <w:t>rates</w:t>
      </w:r>
      <w:r w:rsidR="00D766D7" w:rsidRPr="00DD6C72">
        <w:rPr>
          <w:rFonts w:asciiTheme="minorHAnsi" w:hAnsiTheme="minorHAnsi"/>
          <w:lang w:eastAsia="ja-JP"/>
        </w:rPr>
        <w:t xml:space="preserve"> over the forecast period</w:t>
      </w:r>
      <w:r w:rsidR="00674C58">
        <w:rPr>
          <w:rFonts w:asciiTheme="minorHAnsi" w:hAnsiTheme="minorHAnsi"/>
          <w:lang w:eastAsia="ja-JP"/>
        </w:rPr>
        <w:t xml:space="preserve">. </w:t>
      </w:r>
      <w:r w:rsidR="00D933C5">
        <w:rPr>
          <w:rFonts w:asciiTheme="minorHAnsi" w:hAnsiTheme="minorHAnsi"/>
          <w:lang w:eastAsia="ja-JP"/>
        </w:rPr>
        <w:t xml:space="preserve">This is consistent with market expectations at the time the forecasts were prepared.  The </w:t>
      </w:r>
      <w:r w:rsidR="005050C0">
        <w:rPr>
          <w:rFonts w:asciiTheme="minorHAnsi" w:hAnsiTheme="minorHAnsi"/>
          <w:lang w:eastAsia="ja-JP"/>
        </w:rPr>
        <w:t>forecasts also assume a US</w:t>
      </w:r>
      <w:r w:rsidR="005E23CD" w:rsidRPr="00DD6C72">
        <w:rPr>
          <w:rFonts w:asciiTheme="minorHAnsi" w:hAnsiTheme="minorHAnsi"/>
          <w:lang w:eastAsia="ja-JP"/>
        </w:rPr>
        <w:t xml:space="preserve"> exchange rate </w:t>
      </w:r>
      <w:r w:rsidR="005050C0">
        <w:rPr>
          <w:rFonts w:asciiTheme="minorHAnsi" w:hAnsiTheme="minorHAnsi"/>
          <w:lang w:eastAsia="ja-JP"/>
        </w:rPr>
        <w:t>of 88 cents and a trade weighted index of around 69</w:t>
      </w:r>
      <w:r w:rsidR="00E033EA">
        <w:rPr>
          <w:rFonts w:asciiTheme="minorHAnsi" w:hAnsiTheme="minorHAnsi"/>
          <w:lang w:eastAsia="ja-JP"/>
        </w:rPr>
        <w:t xml:space="preserve"> </w:t>
      </w:r>
      <w:r w:rsidR="003F72B5">
        <w:rPr>
          <w:rFonts w:asciiTheme="minorHAnsi" w:hAnsiTheme="minorHAnsi"/>
          <w:lang w:eastAsia="ja-JP"/>
        </w:rPr>
        <w:t xml:space="preserve">index </w:t>
      </w:r>
      <w:r w:rsidR="00E033EA">
        <w:rPr>
          <w:rFonts w:asciiTheme="minorHAnsi" w:hAnsiTheme="minorHAnsi"/>
          <w:lang w:eastAsia="ja-JP"/>
        </w:rPr>
        <w:t>points</w:t>
      </w:r>
      <w:r w:rsidR="005050C0">
        <w:rPr>
          <w:rFonts w:asciiTheme="minorHAnsi" w:hAnsiTheme="minorHAnsi"/>
          <w:lang w:eastAsia="ja-JP"/>
        </w:rPr>
        <w:t xml:space="preserve"> over the forecast period.</w:t>
      </w:r>
    </w:p>
    <w:p w14:paraId="57A4D856" w14:textId="77777777" w:rsidR="00AD05CF" w:rsidRDefault="00AD05CF" w:rsidP="006E5FE0">
      <w:pPr>
        <w:pStyle w:val="Bullet"/>
        <w:numPr>
          <w:ilvl w:val="0"/>
          <w:numId w:val="0"/>
        </w:numPr>
        <w:spacing w:line="240" w:lineRule="auto"/>
        <w:rPr>
          <w:rFonts w:asciiTheme="minorHAnsi" w:hAnsiTheme="minorHAnsi"/>
          <w:b/>
          <w:color w:val="0000FF"/>
          <w:sz w:val="24"/>
        </w:rPr>
      </w:pPr>
      <w:r w:rsidRPr="006E5FE0">
        <w:rPr>
          <w:rFonts w:asciiTheme="minorHAnsi" w:hAnsiTheme="minorHAnsi"/>
          <w:b/>
          <w:color w:val="0000FF"/>
          <w:sz w:val="24"/>
        </w:rPr>
        <w:t>…</w:t>
      </w:r>
      <w:r>
        <w:rPr>
          <w:rFonts w:asciiTheme="minorHAnsi" w:hAnsiTheme="minorHAnsi"/>
          <w:b/>
          <w:color w:val="0000FF"/>
          <w:sz w:val="24"/>
        </w:rPr>
        <w:t xml:space="preserve"> underpinned by a sharper fall in the terms of trade…</w:t>
      </w:r>
    </w:p>
    <w:p w14:paraId="6A0C415E" w14:textId="77777777" w:rsidR="00B940EA" w:rsidRDefault="00B940EA" w:rsidP="00B940EA">
      <w:pPr>
        <w:rPr>
          <w:rFonts w:asciiTheme="minorHAnsi" w:hAnsiTheme="minorHAnsi"/>
          <w:lang w:eastAsia="ja-JP"/>
        </w:rPr>
      </w:pPr>
      <w:r>
        <w:rPr>
          <w:rFonts w:asciiTheme="minorHAnsi" w:hAnsiTheme="minorHAnsi"/>
          <w:lang w:eastAsia="ja-JP"/>
        </w:rPr>
        <w:t>I</w:t>
      </w:r>
      <w:r w:rsidRPr="00200B38">
        <w:rPr>
          <w:rFonts w:asciiTheme="minorHAnsi" w:hAnsiTheme="minorHAnsi"/>
          <w:lang w:eastAsia="ja-JP"/>
        </w:rPr>
        <w:t xml:space="preserve">ron ore export volumes </w:t>
      </w:r>
      <w:r>
        <w:rPr>
          <w:rFonts w:asciiTheme="minorHAnsi" w:hAnsiTheme="minorHAnsi"/>
          <w:lang w:eastAsia="ja-JP"/>
        </w:rPr>
        <w:t xml:space="preserve">grew by 23.7 per cent </w:t>
      </w:r>
      <w:r w:rsidRPr="00200B38">
        <w:rPr>
          <w:rFonts w:asciiTheme="minorHAnsi" w:hAnsiTheme="minorHAnsi"/>
          <w:lang w:eastAsia="ja-JP"/>
        </w:rPr>
        <w:t>in 2013</w:t>
      </w:r>
      <w:r w:rsidR="00885881">
        <w:rPr>
          <w:rFonts w:asciiTheme="minorHAnsi" w:hAnsiTheme="minorHAnsi"/>
          <w:lang w:eastAsia="ja-JP"/>
        </w:rPr>
        <w:noBreakHyphen/>
      </w:r>
      <w:r w:rsidRPr="00200B38">
        <w:rPr>
          <w:rFonts w:asciiTheme="minorHAnsi" w:hAnsiTheme="minorHAnsi"/>
          <w:lang w:eastAsia="ja-JP"/>
        </w:rPr>
        <w:t>14</w:t>
      </w:r>
      <w:r>
        <w:rPr>
          <w:rFonts w:asciiTheme="minorHAnsi" w:hAnsiTheme="minorHAnsi"/>
          <w:lang w:eastAsia="ja-JP"/>
        </w:rPr>
        <w:t>, surpassing our forecast of</w:t>
      </w:r>
      <w:r w:rsidR="004B0918">
        <w:rPr>
          <w:rFonts w:asciiTheme="minorHAnsi" w:hAnsiTheme="minorHAnsi"/>
          <w:lang w:eastAsia="ja-JP"/>
        </w:rPr>
        <w:t xml:space="preserve"> 18.3 per cent (Chart 7</w:t>
      </w:r>
      <w:r>
        <w:rPr>
          <w:rFonts w:asciiTheme="minorHAnsi" w:hAnsiTheme="minorHAnsi"/>
          <w:lang w:eastAsia="ja-JP"/>
        </w:rPr>
        <w:t>)</w:t>
      </w:r>
      <w:r w:rsidR="00B805FE">
        <w:rPr>
          <w:rFonts w:asciiTheme="minorHAnsi" w:hAnsiTheme="minorHAnsi"/>
          <w:lang w:eastAsia="ja-JP"/>
        </w:rPr>
        <w:t xml:space="preserve">. </w:t>
      </w:r>
      <w:r>
        <w:rPr>
          <w:rFonts w:asciiTheme="minorHAnsi" w:hAnsiTheme="minorHAnsi"/>
          <w:lang w:eastAsia="ja-JP"/>
        </w:rPr>
        <w:t>The greater than anticipated supply expansion was driven by</w:t>
      </w:r>
      <w:r w:rsidRPr="00491698">
        <w:rPr>
          <w:rFonts w:asciiTheme="minorHAnsi" w:hAnsiTheme="minorHAnsi"/>
          <w:lang w:eastAsia="ja-JP"/>
        </w:rPr>
        <w:t xml:space="preserve"> the three major miners complet</w:t>
      </w:r>
      <w:r>
        <w:rPr>
          <w:rFonts w:asciiTheme="minorHAnsi" w:hAnsiTheme="minorHAnsi"/>
          <w:lang w:eastAsia="ja-JP"/>
        </w:rPr>
        <w:t>ing</w:t>
      </w:r>
      <w:r w:rsidRPr="00491698">
        <w:rPr>
          <w:rFonts w:asciiTheme="minorHAnsi" w:hAnsiTheme="minorHAnsi"/>
          <w:lang w:eastAsia="ja-JP"/>
        </w:rPr>
        <w:t xml:space="preserve"> infrastructure faster than expected</w:t>
      </w:r>
      <w:r>
        <w:rPr>
          <w:rFonts w:asciiTheme="minorHAnsi" w:hAnsiTheme="minorHAnsi"/>
          <w:lang w:eastAsia="ja-JP"/>
        </w:rPr>
        <w:t xml:space="preserve"> and ramping up production</w:t>
      </w:r>
      <w:r w:rsidRPr="00491698">
        <w:rPr>
          <w:rFonts w:asciiTheme="minorHAnsi" w:hAnsiTheme="minorHAnsi"/>
          <w:lang w:eastAsia="ja-JP"/>
        </w:rPr>
        <w:t>.</w:t>
      </w:r>
      <w:r w:rsidR="00B805FE">
        <w:rPr>
          <w:rFonts w:asciiTheme="minorHAnsi" w:hAnsiTheme="minorHAnsi"/>
          <w:lang w:eastAsia="ja-JP"/>
        </w:rPr>
        <w:t xml:space="preserve"> </w:t>
      </w:r>
      <w:r>
        <w:rPr>
          <w:rFonts w:asciiTheme="minorHAnsi" w:hAnsiTheme="minorHAnsi"/>
          <w:lang w:eastAsia="ja-JP"/>
        </w:rPr>
        <w:t>With further upgrades to p</w:t>
      </w:r>
      <w:r w:rsidRPr="00491698">
        <w:rPr>
          <w:rFonts w:asciiTheme="minorHAnsi" w:hAnsiTheme="minorHAnsi"/>
          <w:lang w:eastAsia="ja-JP"/>
        </w:rPr>
        <w:t>roduction guidance</w:t>
      </w:r>
      <w:r>
        <w:rPr>
          <w:rFonts w:asciiTheme="minorHAnsi" w:hAnsiTheme="minorHAnsi"/>
          <w:lang w:eastAsia="ja-JP"/>
        </w:rPr>
        <w:t xml:space="preserve"> by</w:t>
      </w:r>
      <w:r w:rsidRPr="00491698">
        <w:rPr>
          <w:rFonts w:asciiTheme="minorHAnsi" w:hAnsiTheme="minorHAnsi"/>
          <w:lang w:eastAsia="ja-JP"/>
        </w:rPr>
        <w:t xml:space="preserve"> a number of major miners</w:t>
      </w:r>
      <w:r>
        <w:rPr>
          <w:rFonts w:asciiTheme="minorHAnsi" w:hAnsiTheme="minorHAnsi"/>
          <w:lang w:eastAsia="ja-JP"/>
        </w:rPr>
        <w:t xml:space="preserve">, we consider that the strength in supply will be sustained, leading to </w:t>
      </w:r>
      <w:r w:rsidRPr="00491698">
        <w:rPr>
          <w:rFonts w:asciiTheme="minorHAnsi" w:hAnsiTheme="minorHAnsi"/>
          <w:lang w:eastAsia="ja-JP"/>
        </w:rPr>
        <w:t xml:space="preserve">significant upgrades </w:t>
      </w:r>
      <w:r>
        <w:rPr>
          <w:rFonts w:asciiTheme="minorHAnsi" w:hAnsiTheme="minorHAnsi"/>
          <w:lang w:eastAsia="ja-JP"/>
        </w:rPr>
        <w:t>to</w:t>
      </w:r>
      <w:r w:rsidRPr="00491698">
        <w:rPr>
          <w:rFonts w:asciiTheme="minorHAnsi" w:hAnsiTheme="minorHAnsi"/>
          <w:lang w:eastAsia="ja-JP"/>
        </w:rPr>
        <w:t xml:space="preserve"> </w:t>
      </w:r>
      <w:r>
        <w:rPr>
          <w:rFonts w:asciiTheme="minorHAnsi" w:hAnsiTheme="minorHAnsi"/>
          <w:lang w:eastAsia="ja-JP"/>
        </w:rPr>
        <w:t xml:space="preserve">our </w:t>
      </w:r>
      <w:r w:rsidRPr="00491698">
        <w:rPr>
          <w:rFonts w:asciiTheme="minorHAnsi" w:hAnsiTheme="minorHAnsi"/>
          <w:lang w:eastAsia="ja-JP"/>
        </w:rPr>
        <w:t>iron ore exports</w:t>
      </w:r>
      <w:r>
        <w:rPr>
          <w:rFonts w:asciiTheme="minorHAnsi" w:hAnsiTheme="minorHAnsi"/>
          <w:lang w:eastAsia="ja-JP"/>
        </w:rPr>
        <w:t xml:space="preserve"> forecasts</w:t>
      </w:r>
      <w:r w:rsidRPr="00491698">
        <w:rPr>
          <w:rFonts w:asciiTheme="minorHAnsi" w:hAnsiTheme="minorHAnsi"/>
          <w:lang w:eastAsia="ja-JP"/>
        </w:rPr>
        <w:t>.</w:t>
      </w:r>
    </w:p>
    <w:p w14:paraId="7334A317" w14:textId="77777777" w:rsidR="00B940EA" w:rsidRDefault="00EF171A" w:rsidP="00B940EA">
      <w:pPr>
        <w:rPr>
          <w:rFonts w:asciiTheme="minorHAnsi" w:hAnsiTheme="minorHAnsi"/>
          <w:lang w:eastAsia="ja-JP"/>
        </w:rPr>
      </w:pPr>
      <w:r>
        <w:rPr>
          <w:rFonts w:asciiTheme="minorHAnsi" w:hAnsiTheme="minorHAnsi"/>
          <w:lang w:eastAsia="ja-JP"/>
        </w:rPr>
        <w:t>I</w:t>
      </w:r>
      <w:r w:rsidR="00B940EA">
        <w:rPr>
          <w:rFonts w:asciiTheme="minorHAnsi" w:hAnsiTheme="minorHAnsi"/>
          <w:lang w:eastAsia="ja-JP"/>
        </w:rPr>
        <w:t>ncreased production</w:t>
      </w:r>
      <w:r>
        <w:rPr>
          <w:rFonts w:asciiTheme="minorHAnsi" w:hAnsiTheme="minorHAnsi"/>
          <w:lang w:eastAsia="ja-JP"/>
        </w:rPr>
        <w:t xml:space="preserve"> driven by Australian suppliers has </w:t>
      </w:r>
      <w:r w:rsidR="00460210">
        <w:rPr>
          <w:rFonts w:asciiTheme="minorHAnsi" w:hAnsiTheme="minorHAnsi"/>
          <w:lang w:eastAsia="ja-JP"/>
        </w:rPr>
        <w:t>le</w:t>
      </w:r>
      <w:r w:rsidR="00397A0C">
        <w:rPr>
          <w:rFonts w:asciiTheme="minorHAnsi" w:hAnsiTheme="minorHAnsi"/>
          <w:lang w:eastAsia="ja-JP"/>
        </w:rPr>
        <w:t>d to</w:t>
      </w:r>
      <w:r w:rsidR="00B940EA">
        <w:rPr>
          <w:rFonts w:asciiTheme="minorHAnsi" w:hAnsiTheme="minorHAnsi"/>
          <w:lang w:eastAsia="ja-JP"/>
        </w:rPr>
        <w:t xml:space="preserve"> </w:t>
      </w:r>
      <w:r w:rsidR="009D409B">
        <w:rPr>
          <w:rFonts w:asciiTheme="minorHAnsi" w:hAnsiTheme="minorHAnsi"/>
          <w:lang w:eastAsia="ja-JP"/>
        </w:rPr>
        <w:t xml:space="preserve">sharp falls in </w:t>
      </w:r>
      <w:r w:rsidR="00B940EA">
        <w:rPr>
          <w:rFonts w:asciiTheme="minorHAnsi" w:hAnsiTheme="minorHAnsi"/>
          <w:lang w:eastAsia="ja-JP"/>
        </w:rPr>
        <w:t>iron ore prices in 2014</w:t>
      </w:r>
      <w:r>
        <w:rPr>
          <w:rFonts w:asciiTheme="minorHAnsi" w:hAnsiTheme="minorHAnsi"/>
          <w:lang w:eastAsia="ja-JP"/>
        </w:rPr>
        <w:t>; they</w:t>
      </w:r>
      <w:r w:rsidR="00B940EA">
        <w:rPr>
          <w:rFonts w:asciiTheme="minorHAnsi" w:hAnsiTheme="minorHAnsi"/>
          <w:lang w:eastAsia="ja-JP"/>
        </w:rPr>
        <w:t xml:space="preserve"> are </w:t>
      </w:r>
      <w:r w:rsidR="00B940EA" w:rsidRPr="00B83618">
        <w:rPr>
          <w:rFonts w:asciiTheme="minorHAnsi" w:hAnsiTheme="minorHAnsi"/>
          <w:lang w:eastAsia="ja-JP"/>
        </w:rPr>
        <w:t xml:space="preserve">now around 26 per cent lower than at the </w:t>
      </w:r>
      <w:r w:rsidR="00B83618" w:rsidRPr="00B83618">
        <w:rPr>
          <w:rFonts w:asciiTheme="minorHAnsi" w:hAnsiTheme="minorHAnsi"/>
          <w:lang w:eastAsia="ja-JP"/>
        </w:rPr>
        <w:t>Budget</w:t>
      </w:r>
      <w:r w:rsidR="00B940EA" w:rsidRPr="00B83618">
        <w:rPr>
          <w:rFonts w:asciiTheme="minorHAnsi" w:hAnsiTheme="minorHAnsi"/>
          <w:lang w:eastAsia="ja-JP"/>
        </w:rPr>
        <w:t xml:space="preserve"> (Chart </w:t>
      </w:r>
      <w:r w:rsidR="004B0918" w:rsidRPr="00B83618">
        <w:rPr>
          <w:rFonts w:asciiTheme="minorHAnsi" w:hAnsiTheme="minorHAnsi"/>
          <w:lang w:eastAsia="ja-JP"/>
        </w:rPr>
        <w:t>8</w:t>
      </w:r>
      <w:r w:rsidR="00B940EA" w:rsidRPr="00B83618">
        <w:rPr>
          <w:rFonts w:asciiTheme="minorHAnsi" w:hAnsiTheme="minorHAnsi"/>
          <w:lang w:eastAsia="ja-JP"/>
        </w:rPr>
        <w:t>).</w:t>
      </w:r>
      <w:r w:rsidR="00885881">
        <w:rPr>
          <w:rFonts w:asciiTheme="minorHAnsi" w:hAnsiTheme="minorHAnsi"/>
          <w:lang w:eastAsia="ja-JP"/>
        </w:rPr>
        <w:t xml:space="preserve"> </w:t>
      </w:r>
      <w:r w:rsidR="00B940EA">
        <w:rPr>
          <w:rFonts w:asciiTheme="minorHAnsi" w:hAnsiTheme="minorHAnsi"/>
          <w:lang w:eastAsia="ja-JP"/>
        </w:rPr>
        <w:t xml:space="preserve">The fall has been compounded </w:t>
      </w:r>
      <w:r w:rsidR="00B940EA" w:rsidRPr="00200B38">
        <w:rPr>
          <w:rFonts w:asciiTheme="minorHAnsi" w:hAnsiTheme="minorHAnsi"/>
          <w:lang w:eastAsia="ja-JP"/>
        </w:rPr>
        <w:t xml:space="preserve">by concerns about Chinese demand in </w:t>
      </w:r>
      <w:r w:rsidR="00B940EA">
        <w:rPr>
          <w:rFonts w:asciiTheme="minorHAnsi" w:hAnsiTheme="minorHAnsi"/>
          <w:lang w:eastAsia="ja-JP"/>
        </w:rPr>
        <w:t xml:space="preserve">light of slowing in the Chinese </w:t>
      </w:r>
      <w:r w:rsidR="00B940EA" w:rsidRPr="007C3F6E">
        <w:rPr>
          <w:rFonts w:asciiTheme="minorHAnsi" w:hAnsiTheme="minorHAnsi"/>
          <w:lang w:eastAsia="ja-JP"/>
        </w:rPr>
        <w:t xml:space="preserve">property market and infrastructure investment.  </w:t>
      </w:r>
    </w:p>
    <w:p w14:paraId="4561916E" w14:textId="77777777" w:rsidR="00B940EA" w:rsidRDefault="00B940EA" w:rsidP="00B940EA">
      <w:pPr>
        <w:rPr>
          <w:rFonts w:asciiTheme="minorHAnsi" w:hAnsiTheme="minorHAnsi"/>
          <w:lang w:eastAsia="ja-JP"/>
        </w:rPr>
      </w:pPr>
      <w:r w:rsidRPr="00491698">
        <w:rPr>
          <w:rFonts w:asciiTheme="minorHAnsi" w:hAnsiTheme="minorHAnsi"/>
          <w:lang w:eastAsia="ja-JP"/>
        </w:rPr>
        <w:t xml:space="preserve">Coal exports </w:t>
      </w:r>
      <w:r>
        <w:rPr>
          <w:rFonts w:asciiTheme="minorHAnsi" w:hAnsiTheme="minorHAnsi"/>
          <w:lang w:eastAsia="ja-JP"/>
        </w:rPr>
        <w:t>also saw a stronger than forecast 2013</w:t>
      </w:r>
      <w:r>
        <w:rPr>
          <w:rFonts w:asciiTheme="minorHAnsi" w:hAnsiTheme="minorHAnsi"/>
          <w:lang w:eastAsia="ja-JP"/>
        </w:rPr>
        <w:noBreakHyphen/>
        <w:t xml:space="preserve">14, </w:t>
      </w:r>
      <w:r w:rsidR="00EF171A">
        <w:rPr>
          <w:rFonts w:asciiTheme="minorHAnsi" w:hAnsiTheme="minorHAnsi"/>
          <w:lang w:eastAsia="ja-JP"/>
        </w:rPr>
        <w:t xml:space="preserve">although </w:t>
      </w:r>
      <w:r w:rsidR="003D4725">
        <w:rPr>
          <w:rFonts w:asciiTheme="minorHAnsi" w:hAnsiTheme="minorHAnsi"/>
          <w:lang w:eastAsia="ja-JP"/>
        </w:rPr>
        <w:t>growth</w:t>
      </w:r>
      <w:r w:rsidR="00EF171A">
        <w:rPr>
          <w:rFonts w:asciiTheme="minorHAnsi" w:hAnsiTheme="minorHAnsi"/>
          <w:lang w:eastAsia="ja-JP"/>
        </w:rPr>
        <w:t xml:space="preserve"> slowed</w:t>
      </w:r>
      <w:r>
        <w:rPr>
          <w:rFonts w:asciiTheme="minorHAnsi" w:hAnsiTheme="minorHAnsi"/>
          <w:lang w:eastAsia="ja-JP"/>
        </w:rPr>
        <w:t xml:space="preserve"> i</w:t>
      </w:r>
      <w:r w:rsidR="00674C58">
        <w:rPr>
          <w:rFonts w:asciiTheme="minorHAnsi" w:hAnsiTheme="minorHAnsi"/>
          <w:lang w:eastAsia="ja-JP"/>
        </w:rPr>
        <w:t xml:space="preserve">n the second half of the year. </w:t>
      </w:r>
      <w:r>
        <w:rPr>
          <w:rFonts w:asciiTheme="minorHAnsi" w:hAnsiTheme="minorHAnsi"/>
          <w:lang w:eastAsia="ja-JP"/>
        </w:rPr>
        <w:t xml:space="preserve">Our outlook is for weaker growth </w:t>
      </w:r>
      <w:r w:rsidR="005050C0">
        <w:rPr>
          <w:rFonts w:asciiTheme="minorHAnsi" w:hAnsiTheme="minorHAnsi"/>
          <w:lang w:eastAsia="ja-JP"/>
        </w:rPr>
        <w:t>ahead</w:t>
      </w:r>
      <w:r>
        <w:rPr>
          <w:rFonts w:asciiTheme="minorHAnsi" w:hAnsiTheme="minorHAnsi"/>
          <w:lang w:eastAsia="ja-JP"/>
        </w:rPr>
        <w:t xml:space="preserve">, </w:t>
      </w:r>
      <w:r w:rsidR="003D4725">
        <w:rPr>
          <w:rFonts w:asciiTheme="minorHAnsi" w:hAnsiTheme="minorHAnsi"/>
          <w:lang w:eastAsia="ja-JP"/>
        </w:rPr>
        <w:t>with the</w:t>
      </w:r>
      <w:r>
        <w:rPr>
          <w:rFonts w:asciiTheme="minorHAnsi" w:hAnsiTheme="minorHAnsi"/>
          <w:lang w:eastAsia="ja-JP"/>
        </w:rPr>
        <w:t xml:space="preserve"> expected closure </w:t>
      </w:r>
      <w:r w:rsidR="003D4725">
        <w:rPr>
          <w:rFonts w:asciiTheme="minorHAnsi" w:hAnsiTheme="minorHAnsi"/>
          <w:lang w:eastAsia="ja-JP"/>
        </w:rPr>
        <w:t xml:space="preserve">of </w:t>
      </w:r>
      <w:r w:rsidR="00674C58">
        <w:rPr>
          <w:rFonts w:asciiTheme="minorHAnsi" w:hAnsiTheme="minorHAnsi"/>
          <w:lang w:eastAsia="ja-JP"/>
        </w:rPr>
        <w:t>some high cost operations.</w:t>
      </w:r>
      <w:r>
        <w:rPr>
          <w:rFonts w:asciiTheme="minorHAnsi" w:hAnsiTheme="minorHAnsi"/>
          <w:lang w:eastAsia="ja-JP"/>
        </w:rPr>
        <w:t xml:space="preserve"> Prices have also remained weak, </w:t>
      </w:r>
      <w:r w:rsidR="005050C0">
        <w:rPr>
          <w:rFonts w:asciiTheme="minorHAnsi" w:hAnsiTheme="minorHAnsi"/>
          <w:lang w:eastAsia="ja-JP"/>
        </w:rPr>
        <w:t>reflecting</w:t>
      </w:r>
      <w:r>
        <w:rPr>
          <w:rFonts w:asciiTheme="minorHAnsi" w:hAnsiTheme="minorHAnsi"/>
          <w:lang w:eastAsia="ja-JP"/>
        </w:rPr>
        <w:t xml:space="preserve"> s</w:t>
      </w:r>
      <w:r w:rsidRPr="00491698">
        <w:rPr>
          <w:rFonts w:asciiTheme="minorHAnsi" w:hAnsiTheme="minorHAnsi"/>
          <w:lang w:eastAsia="ja-JP"/>
        </w:rPr>
        <w:t>trong supply growth and somewhat weaker demand for steel</w:t>
      </w:r>
      <w:r>
        <w:rPr>
          <w:rFonts w:asciiTheme="minorHAnsi" w:hAnsiTheme="minorHAnsi"/>
          <w:lang w:eastAsia="ja-JP"/>
        </w:rPr>
        <w:t xml:space="preserve"> and energy.</w:t>
      </w:r>
    </w:p>
    <w:p w14:paraId="4B150E57" w14:textId="77777777" w:rsidR="00E138D7" w:rsidRPr="003D4244" w:rsidRDefault="00E138D7" w:rsidP="00495FDC">
      <w:pPr>
        <w:jc w:val="center"/>
        <w:rPr>
          <w:rFonts w:asciiTheme="minorHAnsi" w:hAnsiTheme="minorHAnsi"/>
          <w:b/>
          <w:szCs w:val="20"/>
        </w:rPr>
      </w:pPr>
      <w:r w:rsidRPr="003D4244">
        <w:rPr>
          <w:rFonts w:asciiTheme="minorHAnsi" w:hAnsiTheme="minorHAnsi"/>
          <w:b/>
          <w:szCs w:val="20"/>
        </w:rPr>
        <w:t xml:space="preserve">Chart </w:t>
      </w:r>
      <w:r w:rsidR="004B0918">
        <w:rPr>
          <w:rFonts w:asciiTheme="minorHAnsi" w:hAnsiTheme="minorHAnsi"/>
          <w:b/>
          <w:szCs w:val="20"/>
        </w:rPr>
        <w:t>7</w:t>
      </w:r>
      <w:r w:rsidRPr="003D4244">
        <w:rPr>
          <w:rFonts w:asciiTheme="minorHAnsi" w:hAnsiTheme="minorHAnsi"/>
          <w:b/>
          <w:szCs w:val="20"/>
        </w:rPr>
        <w:t xml:space="preserve">: </w:t>
      </w:r>
      <w:r w:rsidRPr="00AD05CF">
        <w:rPr>
          <w:rFonts w:asciiTheme="minorHAnsi" w:hAnsiTheme="minorHAnsi"/>
          <w:b/>
          <w:szCs w:val="20"/>
        </w:rPr>
        <w:t>Comparison of Budget and September JEFG iron ore volumes.</w:t>
      </w:r>
    </w:p>
    <w:p w14:paraId="01D3F03C" w14:textId="3C1BDE59" w:rsidR="003548C2" w:rsidRPr="003548C2" w:rsidRDefault="004A186C" w:rsidP="00120087">
      <w:pPr>
        <w:pStyle w:val="Bullet"/>
        <w:numPr>
          <w:ilvl w:val="0"/>
          <w:numId w:val="0"/>
        </w:numPr>
        <w:spacing w:line="240" w:lineRule="auto"/>
        <w:jc w:val="left"/>
        <w:rPr>
          <w:rFonts w:asciiTheme="minorHAnsi" w:hAnsiTheme="minorHAnsi"/>
          <w:kern w:val="2"/>
          <w:sz w:val="16"/>
        </w:rPr>
      </w:pPr>
      <w:r>
        <w:rPr>
          <w:noProof/>
          <w:lang w:eastAsia="en-AU"/>
        </w:rPr>
        <w:pict w14:anchorId="64CD895F">
          <v:shape id="_x0000_i1033" type="#_x0000_t75" style="width:226.15pt;height:226.15pt">
            <v:imagedata r:id="rId36" o:title=""/>
          </v:shape>
        </w:pict>
      </w:r>
      <w:r w:rsidR="003548C2" w:rsidRPr="003548C2">
        <w:rPr>
          <w:rFonts w:asciiTheme="minorHAnsi" w:hAnsiTheme="minorHAnsi"/>
          <w:kern w:val="2"/>
          <w:sz w:val="16"/>
        </w:rPr>
        <w:t xml:space="preserve">Source: </w:t>
      </w:r>
      <w:r w:rsidR="00F9542A" w:rsidRPr="00F9542A">
        <w:rPr>
          <w:rFonts w:asciiTheme="minorHAnsi" w:hAnsiTheme="minorHAnsi"/>
          <w:kern w:val="2"/>
          <w:sz w:val="16"/>
        </w:rPr>
        <w:t xml:space="preserve">ABS </w:t>
      </w:r>
      <w:r w:rsidR="00120087" w:rsidRPr="00120087">
        <w:rPr>
          <w:rFonts w:asciiTheme="minorHAnsi" w:hAnsiTheme="minorHAnsi"/>
          <w:kern w:val="2"/>
          <w:sz w:val="16"/>
        </w:rPr>
        <w:t xml:space="preserve">cat. </w:t>
      </w:r>
      <w:r w:rsidR="00120087">
        <w:rPr>
          <w:rFonts w:asciiTheme="minorHAnsi" w:hAnsiTheme="minorHAnsi"/>
          <w:kern w:val="2"/>
          <w:sz w:val="16"/>
        </w:rPr>
        <w:t>n</w:t>
      </w:r>
      <w:r w:rsidR="00120087" w:rsidRPr="00120087">
        <w:rPr>
          <w:rFonts w:asciiTheme="minorHAnsi" w:hAnsiTheme="minorHAnsi"/>
          <w:kern w:val="2"/>
          <w:sz w:val="16"/>
        </w:rPr>
        <w:t>o. 5302</w:t>
      </w:r>
      <w:r w:rsidR="00A6716B">
        <w:rPr>
          <w:rFonts w:asciiTheme="minorHAnsi" w:hAnsiTheme="minorHAnsi"/>
          <w:kern w:val="2"/>
          <w:sz w:val="16"/>
        </w:rPr>
        <w:t>.0</w:t>
      </w:r>
      <w:r w:rsidR="00120087" w:rsidRPr="00120087">
        <w:rPr>
          <w:rFonts w:asciiTheme="minorHAnsi" w:hAnsiTheme="minorHAnsi"/>
          <w:kern w:val="2"/>
          <w:sz w:val="16"/>
        </w:rPr>
        <w:t xml:space="preserve"> </w:t>
      </w:r>
      <w:r w:rsidR="00F9542A" w:rsidRPr="00F9542A">
        <w:rPr>
          <w:rFonts w:asciiTheme="minorHAnsi" w:hAnsiTheme="minorHAnsi"/>
          <w:kern w:val="2"/>
          <w:sz w:val="16"/>
        </w:rPr>
        <w:t>and Treasury.</w:t>
      </w:r>
    </w:p>
    <w:p w14:paraId="3AB3CBFE" w14:textId="06079726" w:rsidR="00D706F4" w:rsidRDefault="00D706F4">
      <w:pPr>
        <w:spacing w:after="0" w:line="240" w:lineRule="auto"/>
        <w:jc w:val="left"/>
        <w:rPr>
          <w:rFonts w:asciiTheme="minorHAnsi" w:hAnsiTheme="minorHAnsi"/>
          <w:b/>
          <w:szCs w:val="20"/>
        </w:rPr>
      </w:pPr>
      <w:r>
        <w:rPr>
          <w:rFonts w:asciiTheme="minorHAnsi" w:hAnsiTheme="minorHAnsi"/>
          <w:b/>
          <w:szCs w:val="20"/>
        </w:rPr>
        <w:br w:type="page"/>
      </w:r>
    </w:p>
    <w:p w14:paraId="37CF8BBD" w14:textId="01D530F1" w:rsidR="00E138D7" w:rsidRDefault="006E5FE0" w:rsidP="00937BD2">
      <w:pPr>
        <w:pStyle w:val="Bullet"/>
        <w:numPr>
          <w:ilvl w:val="0"/>
          <w:numId w:val="0"/>
        </w:numPr>
        <w:spacing w:after="0" w:line="240" w:lineRule="auto"/>
        <w:jc w:val="center"/>
        <w:rPr>
          <w:noProof/>
          <w:lang w:eastAsia="en-AU"/>
        </w:rPr>
      </w:pPr>
      <w:r w:rsidRPr="006E5FE0">
        <w:rPr>
          <w:rFonts w:asciiTheme="minorHAnsi" w:hAnsiTheme="minorHAnsi"/>
          <w:b/>
          <w:szCs w:val="20"/>
        </w:rPr>
        <w:t>Chart</w:t>
      </w:r>
      <w:r w:rsidR="004B0918">
        <w:rPr>
          <w:rFonts w:asciiTheme="minorHAnsi" w:hAnsiTheme="minorHAnsi"/>
          <w:b/>
          <w:szCs w:val="20"/>
        </w:rPr>
        <w:t xml:space="preserve"> 8</w:t>
      </w:r>
      <w:r w:rsidRPr="006E5FE0">
        <w:rPr>
          <w:rFonts w:asciiTheme="minorHAnsi" w:hAnsiTheme="minorHAnsi"/>
          <w:b/>
          <w:szCs w:val="20"/>
        </w:rPr>
        <w:t>. Comparison of iron ore price forecasts and current spot</w:t>
      </w:r>
    </w:p>
    <w:p w14:paraId="3030AE33" w14:textId="77777777" w:rsidR="002117E4" w:rsidRDefault="00E01F25" w:rsidP="002117E4">
      <w:pPr>
        <w:pStyle w:val="Bullet"/>
        <w:numPr>
          <w:ilvl w:val="0"/>
          <w:numId w:val="0"/>
        </w:numPr>
        <w:spacing w:after="0" w:line="240" w:lineRule="auto"/>
        <w:jc w:val="left"/>
        <w:rPr>
          <w:rFonts w:asciiTheme="minorHAnsi" w:hAnsiTheme="minorHAnsi"/>
          <w:lang w:eastAsia="ja-JP"/>
        </w:rPr>
      </w:pPr>
      <w:r>
        <w:rPr>
          <w:rFonts w:asciiTheme="minorHAnsi" w:hAnsiTheme="minorHAnsi"/>
          <w:b/>
          <w:noProof/>
          <w:szCs w:val="20"/>
          <w:lang w:eastAsia="en-AU"/>
        </w:rPr>
        <mc:AlternateContent>
          <mc:Choice Requires="wps">
            <w:drawing>
              <wp:anchor distT="0" distB="0" distL="114300" distR="114300" simplePos="0" relativeHeight="251661312" behindDoc="0" locked="0" layoutInCell="1" allowOverlap="1" wp14:anchorId="481CC7AC" wp14:editId="393FF6D9">
                <wp:simplePos x="0" y="0"/>
                <wp:positionH relativeFrom="column">
                  <wp:posOffset>-15240</wp:posOffset>
                </wp:positionH>
                <wp:positionV relativeFrom="paragraph">
                  <wp:posOffset>21590</wp:posOffset>
                </wp:positionV>
                <wp:extent cx="2852420" cy="3060065"/>
                <wp:effectExtent l="0" t="0" r="24130" b="26035"/>
                <wp:wrapNone/>
                <wp:docPr id="4" name="Text Box 4"/>
                <wp:cNvGraphicFramePr/>
                <a:graphic xmlns:a="http://schemas.openxmlformats.org/drawingml/2006/main">
                  <a:graphicData uri="http://schemas.microsoft.com/office/word/2010/wordprocessingShape">
                    <wps:wsp>
                      <wps:cNvSpPr txBox="1"/>
                      <wps:spPr>
                        <a:xfrm>
                          <a:off x="0" y="0"/>
                          <a:ext cx="2852420" cy="3060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0D86E" w14:textId="019B0056" w:rsidR="00577F3D" w:rsidRPr="00577F3D" w:rsidRDefault="00577F3D">
                            <w:pPr>
                              <w:rPr>
                                <w:rFonts w:asciiTheme="minorHAnsi" w:hAnsiTheme="minorHAnsi"/>
                              </w:rPr>
                            </w:pPr>
                            <w:r w:rsidRPr="00577F3D">
                              <w:rPr>
                                <w:rFonts w:asciiTheme="minorHAnsi" w:hAnsiTheme="minorHAnsi"/>
                              </w:rPr>
                              <w:t>Chart has been removed as it contains</w:t>
                            </w:r>
                            <w:r>
                              <w:rPr>
                                <w:rFonts w:asciiTheme="minorHAnsi" w:hAnsiTheme="minorHAnsi"/>
                              </w:rPr>
                              <w:t xml:space="preserve"> subscription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1.7pt;width:224.6pt;height:2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" fillcolor="white [3201]" strokeweight=".5pt">
                <v:textbox>
                  <w:txbxContent>
                    <w:p w14:paraId="03C0D86E" w14:textId="019B0056" w:rsidR="00577F3D" w:rsidRPr="00577F3D" w:rsidRDefault="00577F3D">
                      <w:pPr>
                        <w:rPr>
                          <w:rFonts w:asciiTheme="minorHAnsi" w:hAnsiTheme="minorHAnsi"/>
                        </w:rPr>
                      </w:pPr>
                      <w:bookmarkStart w:id="5" w:name="_GoBack"/>
                      <w:r w:rsidRPr="00577F3D">
                        <w:rPr>
                          <w:rFonts w:asciiTheme="minorHAnsi" w:hAnsiTheme="minorHAnsi"/>
                        </w:rPr>
                        <w:t>Chart has been removed as it contains</w:t>
                      </w:r>
                      <w:r>
                        <w:rPr>
                          <w:rFonts w:asciiTheme="minorHAnsi" w:hAnsiTheme="minorHAnsi"/>
                        </w:rPr>
                        <w:t xml:space="preserve"> subscription information.</w:t>
                      </w:r>
                      <w:bookmarkEnd w:id="5"/>
                    </w:p>
                  </w:txbxContent>
                </v:textbox>
              </v:shape>
            </w:pict>
          </mc:Fallback>
        </mc:AlternateContent>
      </w:r>
    </w:p>
    <w:p w14:paraId="56979A84"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110F9871"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1E57DC67"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2BAF1B7C"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77BE2322"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5456CD4E"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210F1037"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59EDD084"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13653D2F"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2DE8F6C3"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5D4F63A4"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49AE6B63"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435A8284"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024DDBB9"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7FF2EC8B"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25699460"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5E6DE54A"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39022D7C"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2397D394" w14:textId="77777777" w:rsidR="00E01F25" w:rsidRDefault="00E01F25" w:rsidP="002117E4">
      <w:pPr>
        <w:pStyle w:val="Bullet"/>
        <w:numPr>
          <w:ilvl w:val="0"/>
          <w:numId w:val="0"/>
        </w:numPr>
        <w:spacing w:after="0" w:line="240" w:lineRule="auto"/>
        <w:jc w:val="left"/>
        <w:rPr>
          <w:rFonts w:asciiTheme="minorHAnsi" w:hAnsiTheme="minorHAnsi"/>
          <w:lang w:eastAsia="ja-JP"/>
        </w:rPr>
      </w:pPr>
    </w:p>
    <w:p w14:paraId="129C8CF7" w14:textId="77777777" w:rsidR="006E5FE0" w:rsidRPr="006E5FE0" w:rsidRDefault="006E5FE0" w:rsidP="006E5FE0">
      <w:pPr>
        <w:keepNext/>
        <w:autoSpaceDE w:val="0"/>
        <w:autoSpaceDN w:val="0"/>
        <w:spacing w:after="0"/>
        <w:jc w:val="center"/>
        <w:rPr>
          <w:rFonts w:asciiTheme="minorHAnsi" w:hAnsiTheme="minorHAnsi"/>
          <w:b/>
          <w:szCs w:val="20"/>
        </w:rPr>
      </w:pPr>
      <w:r w:rsidRPr="006E5FE0">
        <w:rPr>
          <w:rFonts w:asciiTheme="minorHAnsi" w:hAnsiTheme="minorHAnsi"/>
          <w:b/>
          <w:szCs w:val="20"/>
        </w:rPr>
        <w:t>Chart</w:t>
      </w:r>
      <w:r w:rsidR="004B0918">
        <w:rPr>
          <w:rFonts w:asciiTheme="minorHAnsi" w:hAnsiTheme="minorHAnsi"/>
          <w:b/>
          <w:szCs w:val="20"/>
        </w:rPr>
        <w:t xml:space="preserve"> 9</w:t>
      </w:r>
      <w:r w:rsidRPr="006E5FE0">
        <w:rPr>
          <w:rFonts w:asciiTheme="minorHAnsi" w:hAnsiTheme="minorHAnsi"/>
          <w:b/>
          <w:szCs w:val="20"/>
        </w:rPr>
        <w:t>. Comparison of forecasts of the terms of trade</w:t>
      </w:r>
    </w:p>
    <w:p w14:paraId="1AD89C0D" w14:textId="7B4C0F5E" w:rsidR="006E5FE0" w:rsidRPr="00200B38" w:rsidRDefault="004A186C" w:rsidP="006E5FE0">
      <w:pPr>
        <w:pStyle w:val="ChartGraphic0"/>
        <w:spacing w:after="240"/>
        <w:jc w:val="left"/>
        <w:rPr>
          <w:rFonts w:asciiTheme="minorHAnsi" w:hAnsiTheme="minorHAnsi"/>
          <w:color w:val="auto"/>
          <w:kern w:val="2"/>
          <w:sz w:val="16"/>
        </w:rPr>
      </w:pPr>
      <w:r>
        <w:rPr>
          <w:rFonts w:asciiTheme="minorHAnsi" w:hAnsiTheme="minorHAnsi"/>
          <w:color w:val="auto"/>
          <w:kern w:val="2"/>
          <w:sz w:val="16"/>
        </w:rPr>
        <w:pict w14:anchorId="18A7E014">
          <v:shape id="_x0000_i1034" type="#_x0000_t75" style="width:227.15pt;height:226.15pt">
            <v:imagedata r:id="rId37" o:title=""/>
          </v:shape>
        </w:pict>
      </w:r>
      <w:r w:rsidR="006E5FE0" w:rsidRPr="00200B38">
        <w:rPr>
          <w:rFonts w:asciiTheme="minorHAnsi" w:hAnsiTheme="minorHAnsi"/>
          <w:color w:val="auto"/>
          <w:kern w:val="2"/>
          <w:sz w:val="16"/>
        </w:rPr>
        <w:t>Source: ABS cat. no. 5206.0 and Treasury</w:t>
      </w:r>
    </w:p>
    <w:p w14:paraId="02E75AAB" w14:textId="77777777" w:rsidR="009D2F9C" w:rsidRDefault="009D2F9C" w:rsidP="009D2F9C">
      <w:pPr>
        <w:pStyle w:val="Bullet"/>
        <w:numPr>
          <w:ilvl w:val="0"/>
          <w:numId w:val="0"/>
        </w:numPr>
        <w:spacing w:line="240" w:lineRule="auto"/>
        <w:rPr>
          <w:rFonts w:asciiTheme="minorHAnsi" w:hAnsiTheme="minorHAnsi"/>
          <w:lang w:eastAsia="ja-JP"/>
        </w:rPr>
      </w:pPr>
      <w:r w:rsidRPr="009D2F9C">
        <w:rPr>
          <w:rFonts w:asciiTheme="minorHAnsi" w:hAnsiTheme="minorHAnsi"/>
          <w:lang w:eastAsia="ja-JP"/>
        </w:rPr>
        <w:t xml:space="preserve">Increases in global oil supply and lower demand have also </w:t>
      </w:r>
      <w:r w:rsidRPr="003C4688">
        <w:rPr>
          <w:rFonts w:asciiTheme="minorHAnsi" w:hAnsiTheme="minorHAnsi"/>
          <w:lang w:eastAsia="ja-JP"/>
        </w:rPr>
        <w:t>resulted in a</w:t>
      </w:r>
      <w:r w:rsidR="00D83DED" w:rsidRPr="003C4688">
        <w:rPr>
          <w:rFonts w:asciiTheme="minorHAnsi" w:hAnsiTheme="minorHAnsi"/>
          <w:lang w:eastAsia="ja-JP"/>
        </w:rPr>
        <w:t xml:space="preserve"> </w:t>
      </w:r>
      <w:r w:rsidR="003C4688" w:rsidRPr="003C4688">
        <w:rPr>
          <w:rFonts w:asciiTheme="minorHAnsi" w:hAnsiTheme="minorHAnsi"/>
          <w:lang w:eastAsia="ja-JP"/>
        </w:rPr>
        <w:t xml:space="preserve">13 </w:t>
      </w:r>
      <w:r w:rsidR="00D83DED" w:rsidRPr="003C4688">
        <w:rPr>
          <w:rFonts w:asciiTheme="minorHAnsi" w:hAnsiTheme="minorHAnsi"/>
          <w:lang w:eastAsia="ja-JP"/>
        </w:rPr>
        <w:t>per cent fall</w:t>
      </w:r>
      <w:r w:rsidR="00D83DED">
        <w:rPr>
          <w:rFonts w:asciiTheme="minorHAnsi" w:hAnsiTheme="minorHAnsi"/>
          <w:lang w:eastAsia="ja-JP"/>
        </w:rPr>
        <w:t xml:space="preserve"> in the oil price</w:t>
      </w:r>
      <w:r w:rsidRPr="009D2F9C">
        <w:rPr>
          <w:rFonts w:asciiTheme="minorHAnsi" w:hAnsiTheme="minorHAnsi"/>
          <w:lang w:eastAsia="ja-JP"/>
        </w:rPr>
        <w:t xml:space="preserve">. </w:t>
      </w:r>
      <w:r w:rsidR="006424B3" w:rsidRPr="006424B3">
        <w:rPr>
          <w:rFonts w:asciiTheme="minorHAnsi" w:hAnsiTheme="minorHAnsi"/>
          <w:lang w:eastAsia="ja-JP"/>
        </w:rPr>
        <w:t>A sustained lower oil price is also expected to eventually feed through into lower prices for Australian LNG exports, which are contractually linked to oil prices. This will become particularly important as Australian LNG export capacity starts to come online over the forecast period, to become our second largest export.</w:t>
      </w:r>
    </w:p>
    <w:p w14:paraId="008E1197" w14:textId="77777777" w:rsidR="00D83DED" w:rsidRDefault="006424B3" w:rsidP="00D83DED">
      <w:pPr>
        <w:pStyle w:val="Bullet"/>
        <w:numPr>
          <w:ilvl w:val="0"/>
          <w:numId w:val="0"/>
        </w:numPr>
        <w:spacing w:line="240" w:lineRule="auto"/>
        <w:rPr>
          <w:rFonts w:asciiTheme="minorHAnsi" w:hAnsiTheme="minorHAnsi"/>
          <w:lang w:eastAsia="ja-JP"/>
        </w:rPr>
      </w:pPr>
      <w:r>
        <w:rPr>
          <w:rFonts w:asciiTheme="minorHAnsi" w:hAnsiTheme="minorHAnsi"/>
          <w:lang w:eastAsia="ja-JP"/>
        </w:rPr>
        <w:t xml:space="preserve">LNG prices </w:t>
      </w:r>
      <w:r w:rsidR="00D83DED">
        <w:rPr>
          <w:rFonts w:asciiTheme="minorHAnsi" w:hAnsiTheme="minorHAnsi"/>
          <w:lang w:eastAsia="ja-JP"/>
        </w:rPr>
        <w:t xml:space="preserve">are expected to decline slightly through 2015-16 from their June 2014 high and remain around that level over the forecast period. </w:t>
      </w:r>
      <w:r>
        <w:rPr>
          <w:rFonts w:asciiTheme="minorHAnsi" w:hAnsiTheme="minorHAnsi"/>
          <w:lang w:eastAsia="ja-JP"/>
        </w:rPr>
        <w:t>LNG volume exports are expected to grow considerably over the forecast period as new projects come online.</w:t>
      </w:r>
    </w:p>
    <w:p w14:paraId="65457B90" w14:textId="77777777" w:rsidR="00ED4079" w:rsidRDefault="00B940EA" w:rsidP="0098768B">
      <w:pPr>
        <w:pStyle w:val="Bullet"/>
        <w:numPr>
          <w:ilvl w:val="0"/>
          <w:numId w:val="0"/>
        </w:numPr>
        <w:spacing w:line="240" w:lineRule="auto"/>
        <w:rPr>
          <w:rFonts w:asciiTheme="minorHAnsi" w:hAnsiTheme="minorHAnsi"/>
          <w:lang w:eastAsia="ja-JP"/>
        </w:rPr>
      </w:pPr>
      <w:r w:rsidRPr="002244D3">
        <w:rPr>
          <w:rFonts w:asciiTheme="minorHAnsi" w:hAnsiTheme="minorHAnsi"/>
          <w:lang w:eastAsia="ja-JP"/>
        </w:rPr>
        <w:t xml:space="preserve">The fall in bulk commodity prices and </w:t>
      </w:r>
      <w:r w:rsidR="005050C0">
        <w:rPr>
          <w:rFonts w:asciiTheme="minorHAnsi" w:hAnsiTheme="minorHAnsi"/>
          <w:lang w:eastAsia="ja-JP"/>
        </w:rPr>
        <w:t xml:space="preserve">the </w:t>
      </w:r>
      <w:r w:rsidRPr="002244D3">
        <w:rPr>
          <w:rFonts w:asciiTheme="minorHAnsi" w:hAnsiTheme="minorHAnsi"/>
          <w:lang w:eastAsia="ja-JP"/>
        </w:rPr>
        <w:t xml:space="preserve">expectation that they will only recover </w:t>
      </w:r>
      <w:r w:rsidR="0093448A">
        <w:rPr>
          <w:rFonts w:asciiTheme="minorHAnsi" w:hAnsiTheme="minorHAnsi"/>
          <w:lang w:eastAsia="ja-JP"/>
        </w:rPr>
        <w:t xml:space="preserve">a little </w:t>
      </w:r>
      <w:r w:rsidRPr="002244D3">
        <w:rPr>
          <w:rFonts w:asciiTheme="minorHAnsi" w:hAnsiTheme="minorHAnsi"/>
          <w:lang w:eastAsia="ja-JP"/>
        </w:rPr>
        <w:t>from their current spot price have led</w:t>
      </w:r>
      <w:r w:rsidR="0093448A">
        <w:rPr>
          <w:rFonts w:asciiTheme="minorHAnsi" w:hAnsiTheme="minorHAnsi"/>
          <w:lang w:eastAsia="ja-JP"/>
        </w:rPr>
        <w:t xml:space="preserve"> to </w:t>
      </w:r>
      <w:r w:rsidR="005050C0">
        <w:rPr>
          <w:rFonts w:asciiTheme="minorHAnsi" w:hAnsiTheme="minorHAnsi"/>
          <w:lang w:eastAsia="ja-JP"/>
        </w:rPr>
        <w:t xml:space="preserve">a </w:t>
      </w:r>
      <w:r w:rsidR="0093448A">
        <w:rPr>
          <w:rFonts w:asciiTheme="minorHAnsi" w:hAnsiTheme="minorHAnsi"/>
          <w:lang w:eastAsia="ja-JP"/>
        </w:rPr>
        <w:t>downgrade</w:t>
      </w:r>
      <w:r w:rsidR="005050C0">
        <w:rPr>
          <w:rFonts w:asciiTheme="minorHAnsi" w:hAnsiTheme="minorHAnsi"/>
          <w:lang w:eastAsia="ja-JP"/>
        </w:rPr>
        <w:t xml:space="preserve"> in</w:t>
      </w:r>
      <w:r w:rsidRPr="002244D3">
        <w:rPr>
          <w:rFonts w:asciiTheme="minorHAnsi" w:hAnsiTheme="minorHAnsi"/>
          <w:lang w:eastAsia="ja-JP"/>
        </w:rPr>
        <w:t xml:space="preserve"> the terms of trade growth forecast for 2014-15 from -6¾ per cent to </w:t>
      </w:r>
      <w:r w:rsidR="00A50F63">
        <w:rPr>
          <w:rFonts w:asciiTheme="minorHAnsi" w:hAnsiTheme="minorHAnsi"/>
          <w:lang w:eastAsia="ja-JP"/>
        </w:rPr>
        <w:noBreakHyphen/>
      </w:r>
      <w:r w:rsidRPr="002244D3">
        <w:rPr>
          <w:rFonts w:asciiTheme="minorHAnsi" w:hAnsiTheme="minorHAnsi"/>
          <w:lang w:eastAsia="ja-JP"/>
        </w:rPr>
        <w:t>11¾</w:t>
      </w:r>
      <w:r w:rsidR="0093448A">
        <w:rPr>
          <w:rFonts w:asciiTheme="minorHAnsi" w:hAnsiTheme="minorHAnsi"/>
          <w:lang w:eastAsia="ja-JP"/>
        </w:rPr>
        <w:t> </w:t>
      </w:r>
      <w:r w:rsidRPr="002244D3">
        <w:rPr>
          <w:rFonts w:asciiTheme="minorHAnsi" w:hAnsiTheme="minorHAnsi"/>
          <w:lang w:eastAsia="ja-JP"/>
        </w:rPr>
        <w:t>per cent (Chart </w:t>
      </w:r>
      <w:r w:rsidR="004B0918">
        <w:rPr>
          <w:rFonts w:asciiTheme="minorHAnsi" w:hAnsiTheme="minorHAnsi"/>
          <w:lang w:eastAsia="ja-JP"/>
        </w:rPr>
        <w:t>9</w:t>
      </w:r>
      <w:r w:rsidRPr="002244D3">
        <w:rPr>
          <w:rFonts w:asciiTheme="minorHAnsi" w:hAnsiTheme="minorHAnsi"/>
          <w:lang w:eastAsia="ja-JP"/>
        </w:rPr>
        <w:t>).</w:t>
      </w:r>
    </w:p>
    <w:p w14:paraId="35A22C82" w14:textId="77777777" w:rsidR="0011107B" w:rsidRDefault="00AD05CF" w:rsidP="0098768B">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w:t>
      </w:r>
      <w:r w:rsidR="0011107B">
        <w:rPr>
          <w:rFonts w:asciiTheme="minorHAnsi" w:hAnsiTheme="minorHAnsi"/>
          <w:b/>
          <w:color w:val="0000FF"/>
          <w:sz w:val="24"/>
        </w:rPr>
        <w:t xml:space="preserve"> a fall in the exchange rate</w:t>
      </w:r>
      <w:r>
        <w:rPr>
          <w:rFonts w:asciiTheme="minorHAnsi" w:hAnsiTheme="minorHAnsi"/>
          <w:b/>
          <w:color w:val="0000FF"/>
          <w:sz w:val="24"/>
        </w:rPr>
        <w:t>…</w:t>
      </w:r>
    </w:p>
    <w:p w14:paraId="29923EDC" w14:textId="77777777" w:rsidR="0011107B" w:rsidRDefault="003430FC" w:rsidP="006E5FE0">
      <w:pPr>
        <w:rPr>
          <w:rFonts w:asciiTheme="minorHAnsi" w:hAnsiTheme="minorHAnsi"/>
          <w:lang w:eastAsia="ja-JP"/>
        </w:rPr>
      </w:pPr>
      <w:r>
        <w:rPr>
          <w:rFonts w:asciiTheme="minorHAnsi" w:hAnsiTheme="minorHAnsi"/>
          <w:lang w:eastAsia="ja-JP"/>
        </w:rPr>
        <w:t>C</w:t>
      </w:r>
      <w:r w:rsidRPr="003430FC">
        <w:rPr>
          <w:rFonts w:asciiTheme="minorHAnsi" w:hAnsiTheme="minorHAnsi"/>
          <w:lang w:eastAsia="ja-JP"/>
        </w:rPr>
        <w:t xml:space="preserve">urrency falls for major commodity producers including Australia </w:t>
      </w:r>
      <w:r w:rsidR="005F4424">
        <w:rPr>
          <w:rFonts w:asciiTheme="minorHAnsi" w:hAnsiTheme="minorHAnsi"/>
          <w:lang w:eastAsia="ja-JP"/>
        </w:rPr>
        <w:t>have occurred as a result of US </w:t>
      </w:r>
      <w:r w:rsidRPr="003430FC">
        <w:rPr>
          <w:rFonts w:asciiTheme="minorHAnsi" w:hAnsiTheme="minorHAnsi"/>
          <w:lang w:eastAsia="ja-JP"/>
        </w:rPr>
        <w:t>dollar stren</w:t>
      </w:r>
      <w:r w:rsidR="00674C58">
        <w:rPr>
          <w:rFonts w:asciiTheme="minorHAnsi" w:hAnsiTheme="minorHAnsi"/>
          <w:lang w:eastAsia="ja-JP"/>
        </w:rPr>
        <w:t>gth, continued weakness in the e</w:t>
      </w:r>
      <w:r w:rsidRPr="003430FC">
        <w:rPr>
          <w:rFonts w:asciiTheme="minorHAnsi" w:hAnsiTheme="minorHAnsi"/>
          <w:lang w:eastAsia="ja-JP"/>
        </w:rPr>
        <w:t>uro</w:t>
      </w:r>
      <w:r w:rsidR="005F4424">
        <w:rPr>
          <w:rFonts w:asciiTheme="minorHAnsi" w:hAnsiTheme="minorHAnsi"/>
          <w:lang w:eastAsia="ja-JP"/>
        </w:rPr>
        <w:t> </w:t>
      </w:r>
      <w:r w:rsidR="00674C58">
        <w:rPr>
          <w:rFonts w:asciiTheme="minorHAnsi" w:hAnsiTheme="minorHAnsi"/>
          <w:lang w:eastAsia="ja-JP"/>
        </w:rPr>
        <w:t xml:space="preserve">area </w:t>
      </w:r>
      <w:r w:rsidRPr="003430FC">
        <w:rPr>
          <w:rFonts w:asciiTheme="minorHAnsi" w:hAnsiTheme="minorHAnsi"/>
          <w:lang w:eastAsia="ja-JP"/>
        </w:rPr>
        <w:t xml:space="preserve">and slowing </w:t>
      </w:r>
      <w:r w:rsidR="00674C58">
        <w:rPr>
          <w:rFonts w:asciiTheme="minorHAnsi" w:hAnsiTheme="minorHAnsi"/>
          <w:lang w:eastAsia="ja-JP"/>
        </w:rPr>
        <w:t>industrial production in China.</w:t>
      </w:r>
      <w:r w:rsidRPr="00357061">
        <w:rPr>
          <w:rFonts w:asciiTheme="minorHAnsi" w:hAnsiTheme="minorHAnsi"/>
          <w:lang w:eastAsia="ja-JP"/>
        </w:rPr>
        <w:t xml:space="preserve"> </w:t>
      </w:r>
      <w:r w:rsidR="00137229" w:rsidRPr="00357061">
        <w:rPr>
          <w:rFonts w:asciiTheme="minorHAnsi" w:hAnsiTheme="minorHAnsi"/>
          <w:lang w:eastAsia="ja-JP"/>
        </w:rPr>
        <w:t xml:space="preserve">Since </w:t>
      </w:r>
      <w:r w:rsidR="00384CA0" w:rsidRPr="00357061">
        <w:rPr>
          <w:rFonts w:asciiTheme="minorHAnsi" w:hAnsiTheme="minorHAnsi"/>
          <w:lang w:eastAsia="ja-JP"/>
        </w:rPr>
        <w:t>1</w:t>
      </w:r>
      <w:r w:rsidRPr="00357061">
        <w:rPr>
          <w:rFonts w:asciiTheme="minorHAnsi" w:hAnsiTheme="minorHAnsi"/>
          <w:lang w:eastAsia="ja-JP"/>
        </w:rPr>
        <w:t> </w:t>
      </w:r>
      <w:r w:rsidR="00384CA0" w:rsidRPr="00357061">
        <w:rPr>
          <w:rFonts w:asciiTheme="minorHAnsi" w:hAnsiTheme="minorHAnsi"/>
          <w:lang w:eastAsia="ja-JP"/>
        </w:rPr>
        <w:t>September, the exchange rate has fallen by 6.</w:t>
      </w:r>
      <w:r w:rsidR="00B377E2" w:rsidRPr="00357061">
        <w:rPr>
          <w:rFonts w:asciiTheme="minorHAnsi" w:hAnsiTheme="minorHAnsi"/>
          <w:lang w:eastAsia="ja-JP"/>
        </w:rPr>
        <w:t>5</w:t>
      </w:r>
      <w:r w:rsidR="005F4424">
        <w:rPr>
          <w:rFonts w:asciiTheme="minorHAnsi" w:hAnsiTheme="minorHAnsi"/>
          <w:lang w:eastAsia="ja-JP"/>
        </w:rPr>
        <w:t> US </w:t>
      </w:r>
      <w:r w:rsidR="00384CA0" w:rsidRPr="00357061">
        <w:rPr>
          <w:rFonts w:asciiTheme="minorHAnsi" w:hAnsiTheme="minorHAnsi"/>
          <w:lang w:eastAsia="ja-JP"/>
        </w:rPr>
        <w:t xml:space="preserve">cents (a fall of </w:t>
      </w:r>
      <w:r w:rsidR="00B377E2" w:rsidRPr="00357061">
        <w:rPr>
          <w:rFonts w:asciiTheme="minorHAnsi" w:hAnsiTheme="minorHAnsi"/>
          <w:lang w:eastAsia="ja-JP"/>
        </w:rPr>
        <w:t>6.9</w:t>
      </w:r>
      <w:r w:rsidR="008015F9" w:rsidRPr="00357061">
        <w:rPr>
          <w:rFonts w:asciiTheme="minorHAnsi" w:hAnsiTheme="minorHAnsi"/>
          <w:lang w:eastAsia="ja-JP"/>
        </w:rPr>
        <w:t> </w:t>
      </w:r>
      <w:r w:rsidR="00384CA0" w:rsidRPr="00357061">
        <w:rPr>
          <w:rFonts w:asciiTheme="minorHAnsi" w:hAnsiTheme="minorHAnsi"/>
          <w:lang w:eastAsia="ja-JP"/>
        </w:rPr>
        <w:t>per cent), to it</w:t>
      </w:r>
      <w:r w:rsidR="00674C58">
        <w:rPr>
          <w:rFonts w:asciiTheme="minorHAnsi" w:hAnsiTheme="minorHAnsi"/>
          <w:lang w:eastAsia="ja-JP"/>
        </w:rPr>
        <w:t>s lowest level since July 2010.</w:t>
      </w:r>
      <w:r w:rsidR="00137229" w:rsidRPr="00357061">
        <w:rPr>
          <w:rFonts w:asciiTheme="minorHAnsi" w:hAnsiTheme="minorHAnsi"/>
          <w:lang w:eastAsia="ja-JP"/>
        </w:rPr>
        <w:t xml:space="preserve"> </w:t>
      </w:r>
      <w:r w:rsidR="00384CA0" w:rsidRPr="00357061">
        <w:rPr>
          <w:rFonts w:asciiTheme="minorHAnsi" w:hAnsiTheme="minorHAnsi"/>
          <w:lang w:eastAsia="ja-JP"/>
        </w:rPr>
        <w:t xml:space="preserve">The trade-weighted index has also fallen by </w:t>
      </w:r>
      <w:r w:rsidR="00B377E2" w:rsidRPr="00357061">
        <w:rPr>
          <w:rFonts w:asciiTheme="minorHAnsi" w:hAnsiTheme="minorHAnsi"/>
          <w:lang w:eastAsia="ja-JP"/>
        </w:rPr>
        <w:t>3.4</w:t>
      </w:r>
      <w:r w:rsidR="00384CA0" w:rsidRPr="00357061">
        <w:rPr>
          <w:rFonts w:asciiTheme="minorHAnsi" w:hAnsiTheme="minorHAnsi"/>
          <w:lang w:eastAsia="ja-JP"/>
        </w:rPr>
        <w:t xml:space="preserve"> index points (a fall of </w:t>
      </w:r>
      <w:r w:rsidR="009E3995" w:rsidRPr="00357061">
        <w:rPr>
          <w:rFonts w:asciiTheme="minorHAnsi" w:hAnsiTheme="minorHAnsi"/>
          <w:lang w:eastAsia="ja-JP"/>
        </w:rPr>
        <w:t>4.7</w:t>
      </w:r>
      <w:r w:rsidR="00137229" w:rsidRPr="00357061">
        <w:rPr>
          <w:rFonts w:asciiTheme="minorHAnsi" w:hAnsiTheme="minorHAnsi"/>
          <w:lang w:eastAsia="ja-JP"/>
        </w:rPr>
        <w:t> </w:t>
      </w:r>
      <w:r w:rsidR="00384CA0" w:rsidRPr="00357061">
        <w:rPr>
          <w:rFonts w:asciiTheme="minorHAnsi" w:hAnsiTheme="minorHAnsi"/>
          <w:lang w:eastAsia="ja-JP"/>
        </w:rPr>
        <w:t>per</w:t>
      </w:r>
      <w:r w:rsidR="00137229" w:rsidRPr="00357061">
        <w:rPr>
          <w:rFonts w:asciiTheme="minorHAnsi" w:hAnsiTheme="minorHAnsi"/>
          <w:lang w:eastAsia="ja-JP"/>
        </w:rPr>
        <w:t> </w:t>
      </w:r>
      <w:r w:rsidR="00384CA0" w:rsidRPr="00357061">
        <w:rPr>
          <w:rFonts w:asciiTheme="minorHAnsi" w:hAnsiTheme="minorHAnsi"/>
          <w:lang w:eastAsia="ja-JP"/>
        </w:rPr>
        <w:t xml:space="preserve">cent), to its lowest point since February 2014 (Chart </w:t>
      </w:r>
      <w:r w:rsidR="004B0918">
        <w:rPr>
          <w:rFonts w:asciiTheme="minorHAnsi" w:hAnsiTheme="minorHAnsi"/>
          <w:lang w:eastAsia="ja-JP"/>
        </w:rPr>
        <w:t>10</w:t>
      </w:r>
      <w:r w:rsidR="00384CA0" w:rsidRPr="00357061">
        <w:rPr>
          <w:rFonts w:asciiTheme="minorHAnsi" w:hAnsiTheme="minorHAnsi"/>
          <w:lang w:eastAsia="ja-JP"/>
        </w:rPr>
        <w:t>).</w:t>
      </w:r>
      <w:r w:rsidR="00674C58">
        <w:rPr>
          <w:rFonts w:asciiTheme="minorHAnsi" w:hAnsiTheme="minorHAnsi"/>
          <w:lang w:eastAsia="ja-JP"/>
        </w:rPr>
        <w:t xml:space="preserve"> </w:t>
      </w:r>
      <w:r w:rsidR="00357061">
        <w:rPr>
          <w:rFonts w:asciiTheme="minorHAnsi" w:hAnsiTheme="minorHAnsi"/>
          <w:lang w:eastAsia="ja-JP"/>
        </w:rPr>
        <w:t>T</w:t>
      </w:r>
      <w:r w:rsidR="008015F9">
        <w:rPr>
          <w:rFonts w:asciiTheme="minorHAnsi" w:hAnsiTheme="minorHAnsi"/>
          <w:lang w:eastAsia="ja-JP"/>
        </w:rPr>
        <w:t>he forecasts now assume an exchange rate of 88 cents.</w:t>
      </w:r>
    </w:p>
    <w:p w14:paraId="6A824A46" w14:textId="77777777" w:rsidR="00F94F1B" w:rsidRDefault="00361E9E" w:rsidP="00F94F1B">
      <w:pPr>
        <w:rPr>
          <w:rFonts w:asciiTheme="minorHAnsi" w:hAnsiTheme="minorHAnsi"/>
          <w:lang w:eastAsia="ja-JP"/>
        </w:rPr>
      </w:pPr>
      <w:r>
        <w:rPr>
          <w:rFonts w:asciiTheme="minorHAnsi" w:hAnsiTheme="minorHAnsi"/>
          <w:lang w:eastAsia="ja-JP"/>
        </w:rPr>
        <w:t xml:space="preserve">A lower dollar </w:t>
      </w:r>
      <w:r w:rsidR="00357061">
        <w:rPr>
          <w:rFonts w:asciiTheme="minorHAnsi" w:hAnsiTheme="minorHAnsi"/>
          <w:lang w:eastAsia="ja-JP"/>
        </w:rPr>
        <w:t xml:space="preserve">will </w:t>
      </w:r>
      <w:r>
        <w:rPr>
          <w:rFonts w:asciiTheme="minorHAnsi" w:hAnsiTheme="minorHAnsi"/>
          <w:lang w:eastAsia="ja-JP"/>
        </w:rPr>
        <w:t xml:space="preserve">adversely affect consumption growth and profit margins of </w:t>
      </w:r>
      <w:r w:rsidR="009D409B">
        <w:rPr>
          <w:rFonts w:asciiTheme="minorHAnsi" w:hAnsiTheme="minorHAnsi"/>
          <w:lang w:eastAsia="ja-JP"/>
        </w:rPr>
        <w:t>value</w:t>
      </w:r>
      <w:r w:rsidR="009D409B">
        <w:rPr>
          <w:rFonts w:asciiTheme="minorHAnsi" w:hAnsiTheme="minorHAnsi"/>
          <w:lang w:eastAsia="ja-JP"/>
        </w:rPr>
        <w:noBreakHyphen/>
        <w:t>add</w:t>
      </w:r>
      <w:r>
        <w:rPr>
          <w:rFonts w:asciiTheme="minorHAnsi" w:hAnsiTheme="minorHAnsi"/>
          <w:lang w:eastAsia="ja-JP"/>
        </w:rPr>
        <w:t xml:space="preserve"> businesses</w:t>
      </w:r>
      <w:r w:rsidR="009D409B">
        <w:rPr>
          <w:rFonts w:asciiTheme="minorHAnsi" w:hAnsiTheme="minorHAnsi"/>
          <w:lang w:eastAsia="ja-JP"/>
        </w:rPr>
        <w:t xml:space="preserve"> with a high import content</w:t>
      </w:r>
      <w:r>
        <w:rPr>
          <w:rFonts w:asciiTheme="minorHAnsi" w:hAnsiTheme="minorHAnsi"/>
          <w:lang w:eastAsia="ja-JP"/>
        </w:rPr>
        <w:t xml:space="preserve">.  On the other hand, it </w:t>
      </w:r>
      <w:r w:rsidR="00357061">
        <w:rPr>
          <w:rFonts w:asciiTheme="minorHAnsi" w:hAnsiTheme="minorHAnsi"/>
          <w:lang w:eastAsia="ja-JP"/>
        </w:rPr>
        <w:t xml:space="preserve">will </w:t>
      </w:r>
      <w:r w:rsidR="00F94F1B">
        <w:rPr>
          <w:rFonts w:asciiTheme="minorHAnsi" w:hAnsiTheme="minorHAnsi"/>
          <w:lang w:eastAsia="ja-JP"/>
        </w:rPr>
        <w:t xml:space="preserve">soften the impact </w:t>
      </w:r>
      <w:r w:rsidR="00137229">
        <w:rPr>
          <w:rFonts w:asciiTheme="minorHAnsi" w:hAnsiTheme="minorHAnsi"/>
          <w:lang w:eastAsia="ja-JP"/>
        </w:rPr>
        <w:t>on</w:t>
      </w:r>
      <w:r w:rsidR="00F94F1B">
        <w:rPr>
          <w:rFonts w:asciiTheme="minorHAnsi" w:hAnsiTheme="minorHAnsi"/>
          <w:lang w:eastAsia="ja-JP"/>
        </w:rPr>
        <w:t xml:space="preserve"> mining </w:t>
      </w:r>
      <w:r w:rsidR="0093448A">
        <w:rPr>
          <w:rFonts w:asciiTheme="minorHAnsi" w:hAnsiTheme="minorHAnsi"/>
          <w:lang w:eastAsia="ja-JP"/>
        </w:rPr>
        <w:t>revenue</w:t>
      </w:r>
      <w:r w:rsidR="00F94F1B">
        <w:rPr>
          <w:rFonts w:asciiTheme="minorHAnsi" w:hAnsiTheme="minorHAnsi"/>
          <w:lang w:eastAsia="ja-JP"/>
        </w:rPr>
        <w:t xml:space="preserve"> from falling commodity prices</w:t>
      </w:r>
      <w:r w:rsidR="00ED4079">
        <w:rPr>
          <w:rFonts w:asciiTheme="minorHAnsi" w:hAnsiTheme="minorHAnsi"/>
          <w:lang w:eastAsia="ja-JP"/>
        </w:rPr>
        <w:t>, and r</w:t>
      </w:r>
      <w:r w:rsidR="00F94F1B">
        <w:rPr>
          <w:rFonts w:asciiTheme="minorHAnsi" w:hAnsiTheme="minorHAnsi"/>
          <w:lang w:eastAsia="ja-JP"/>
        </w:rPr>
        <w:t>eliev</w:t>
      </w:r>
      <w:r w:rsidR="00357061">
        <w:rPr>
          <w:rFonts w:asciiTheme="minorHAnsi" w:hAnsiTheme="minorHAnsi"/>
          <w:lang w:eastAsia="ja-JP"/>
        </w:rPr>
        <w:t>e</w:t>
      </w:r>
      <w:r w:rsidR="00F94F1B">
        <w:rPr>
          <w:rFonts w:asciiTheme="minorHAnsi" w:hAnsiTheme="minorHAnsi"/>
          <w:lang w:eastAsia="ja-JP"/>
        </w:rPr>
        <w:t xml:space="preserve"> some of the pressure on manufacturing </w:t>
      </w:r>
      <w:r w:rsidR="00A53E8D">
        <w:rPr>
          <w:rFonts w:asciiTheme="minorHAnsi" w:hAnsiTheme="minorHAnsi"/>
          <w:lang w:eastAsia="ja-JP"/>
        </w:rPr>
        <w:t xml:space="preserve">and services </w:t>
      </w:r>
      <w:r w:rsidR="00F94F1B">
        <w:rPr>
          <w:rFonts w:asciiTheme="minorHAnsi" w:hAnsiTheme="minorHAnsi"/>
          <w:lang w:eastAsia="ja-JP"/>
        </w:rPr>
        <w:t>exporters and import competing producers.</w:t>
      </w:r>
      <w:r w:rsidR="00674C58">
        <w:rPr>
          <w:rFonts w:asciiTheme="minorHAnsi" w:hAnsiTheme="minorHAnsi"/>
          <w:lang w:eastAsia="ja-JP"/>
        </w:rPr>
        <w:t xml:space="preserve"> </w:t>
      </w:r>
      <w:r>
        <w:rPr>
          <w:rFonts w:asciiTheme="minorHAnsi" w:hAnsiTheme="minorHAnsi"/>
          <w:lang w:eastAsia="ja-JP"/>
        </w:rPr>
        <w:t>Overall, it</w:t>
      </w:r>
      <w:r w:rsidR="00357061">
        <w:rPr>
          <w:rFonts w:asciiTheme="minorHAnsi" w:hAnsiTheme="minorHAnsi"/>
          <w:lang w:eastAsia="ja-JP"/>
        </w:rPr>
        <w:t xml:space="preserve"> is expected to</w:t>
      </w:r>
      <w:r>
        <w:rPr>
          <w:rFonts w:asciiTheme="minorHAnsi" w:hAnsiTheme="minorHAnsi"/>
          <w:lang w:eastAsia="ja-JP"/>
        </w:rPr>
        <w:t xml:space="preserve"> support growth rebalancing over the medium term.</w:t>
      </w:r>
    </w:p>
    <w:p w14:paraId="23683CCB" w14:textId="77777777" w:rsidR="00384CA0" w:rsidRPr="003D4244" w:rsidRDefault="00384CA0" w:rsidP="00384CA0">
      <w:pPr>
        <w:keepNext/>
        <w:autoSpaceDE w:val="0"/>
        <w:autoSpaceDN w:val="0"/>
        <w:spacing w:after="0"/>
        <w:jc w:val="center"/>
        <w:rPr>
          <w:rFonts w:asciiTheme="minorHAnsi" w:hAnsiTheme="minorHAnsi"/>
          <w:b/>
          <w:szCs w:val="20"/>
        </w:rPr>
      </w:pPr>
      <w:r w:rsidRPr="003D4244">
        <w:rPr>
          <w:rFonts w:asciiTheme="minorHAnsi" w:hAnsiTheme="minorHAnsi"/>
          <w:b/>
          <w:szCs w:val="20"/>
        </w:rPr>
        <w:t xml:space="preserve">Chart </w:t>
      </w:r>
      <w:r w:rsidR="004B0918">
        <w:rPr>
          <w:rFonts w:asciiTheme="minorHAnsi" w:hAnsiTheme="minorHAnsi"/>
          <w:b/>
          <w:szCs w:val="20"/>
        </w:rPr>
        <w:t>10</w:t>
      </w:r>
      <w:r w:rsidRPr="00276EB7">
        <w:rPr>
          <w:rFonts w:asciiTheme="minorHAnsi" w:hAnsiTheme="minorHAnsi"/>
          <w:b/>
          <w:szCs w:val="20"/>
        </w:rPr>
        <w:t>: The exchange rate and TWI</w:t>
      </w:r>
      <w:r w:rsidR="00233CF4" w:rsidRPr="00276EB7">
        <w:rPr>
          <w:rFonts w:asciiTheme="minorHAnsi" w:hAnsiTheme="minorHAnsi"/>
          <w:b/>
          <w:szCs w:val="20"/>
        </w:rPr>
        <w:t xml:space="preserve"> </w:t>
      </w:r>
    </w:p>
    <w:p w14:paraId="70F0F7A8" w14:textId="1C49C665" w:rsidR="0011107B" w:rsidRDefault="004A186C" w:rsidP="00276EB7">
      <w:pPr>
        <w:pStyle w:val="ChartGraphic0"/>
        <w:jc w:val="left"/>
        <w:rPr>
          <w:rFonts w:asciiTheme="minorHAnsi" w:hAnsiTheme="minorHAnsi"/>
          <w:color w:val="auto"/>
          <w:kern w:val="2"/>
          <w:sz w:val="16"/>
        </w:rPr>
      </w:pPr>
      <w:r>
        <w:rPr>
          <w:noProof/>
          <w:lang w:eastAsia="en-AU"/>
        </w:rPr>
        <w:pict w14:anchorId="48B32972">
          <v:shape id="_x0000_i1035" type="#_x0000_t75" style="width:232.25pt;height:226.15pt">
            <v:imagedata r:id="rId38" o:title=""/>
          </v:shape>
        </w:pict>
      </w:r>
      <w:r w:rsidR="00384CA0" w:rsidRPr="006E5FE0">
        <w:rPr>
          <w:rFonts w:asciiTheme="minorHAnsi" w:hAnsiTheme="minorHAnsi"/>
          <w:color w:val="auto"/>
          <w:kern w:val="2"/>
          <w:sz w:val="16"/>
        </w:rPr>
        <w:t>Source: RBA</w:t>
      </w:r>
    </w:p>
    <w:p w14:paraId="6759E5E9" w14:textId="17F2F3E3" w:rsidR="00D706F4" w:rsidRDefault="00D706F4">
      <w:pPr>
        <w:spacing w:after="0" w:line="240" w:lineRule="auto"/>
        <w:jc w:val="left"/>
        <w:rPr>
          <w:rFonts w:asciiTheme="minorHAnsi" w:hAnsiTheme="minorHAnsi"/>
          <w:b/>
          <w:color w:val="0000FF"/>
          <w:sz w:val="24"/>
        </w:rPr>
      </w:pPr>
      <w:r>
        <w:rPr>
          <w:rFonts w:asciiTheme="minorHAnsi" w:hAnsiTheme="minorHAnsi"/>
          <w:b/>
          <w:color w:val="0000FF"/>
          <w:sz w:val="24"/>
        </w:rPr>
        <w:br w:type="page"/>
      </w:r>
    </w:p>
    <w:p w14:paraId="6B93EE7C" w14:textId="77777777" w:rsidR="0007620B" w:rsidRDefault="0007620B" w:rsidP="008715A6">
      <w:pPr>
        <w:pStyle w:val="Bullet"/>
        <w:numPr>
          <w:ilvl w:val="0"/>
          <w:numId w:val="0"/>
        </w:numPr>
        <w:spacing w:before="240" w:line="240" w:lineRule="auto"/>
        <w:rPr>
          <w:rFonts w:asciiTheme="minorHAnsi" w:hAnsiTheme="minorHAnsi"/>
          <w:b/>
          <w:color w:val="0000FF"/>
          <w:sz w:val="24"/>
        </w:rPr>
      </w:pPr>
      <w:r w:rsidRPr="00200B38">
        <w:rPr>
          <w:rFonts w:asciiTheme="minorHAnsi" w:hAnsiTheme="minorHAnsi"/>
          <w:b/>
          <w:color w:val="0000FF"/>
          <w:sz w:val="24"/>
        </w:rPr>
        <w:t>… and weak</w:t>
      </w:r>
      <w:r w:rsidR="00DC1496">
        <w:rPr>
          <w:rFonts w:asciiTheme="minorHAnsi" w:hAnsiTheme="minorHAnsi"/>
          <w:b/>
          <w:color w:val="0000FF"/>
          <w:sz w:val="24"/>
        </w:rPr>
        <w:t>er</w:t>
      </w:r>
      <w:r w:rsidRPr="00200B38">
        <w:rPr>
          <w:rFonts w:asciiTheme="minorHAnsi" w:hAnsiTheme="minorHAnsi"/>
          <w:b/>
          <w:color w:val="0000FF"/>
          <w:sz w:val="24"/>
        </w:rPr>
        <w:t xml:space="preserve"> </w:t>
      </w:r>
      <w:r w:rsidR="002E5A55">
        <w:rPr>
          <w:rFonts w:asciiTheme="minorHAnsi" w:hAnsiTheme="minorHAnsi"/>
          <w:b/>
          <w:color w:val="0000FF"/>
          <w:sz w:val="24"/>
        </w:rPr>
        <w:t xml:space="preserve">employment and </w:t>
      </w:r>
      <w:r w:rsidRPr="00200B38">
        <w:rPr>
          <w:rFonts w:asciiTheme="minorHAnsi" w:hAnsiTheme="minorHAnsi"/>
          <w:b/>
          <w:color w:val="0000FF"/>
          <w:sz w:val="24"/>
        </w:rPr>
        <w:t>wage growth</w:t>
      </w:r>
      <w:r>
        <w:rPr>
          <w:rFonts w:asciiTheme="minorHAnsi" w:hAnsiTheme="minorHAnsi"/>
          <w:b/>
          <w:color w:val="0000FF"/>
          <w:sz w:val="24"/>
        </w:rPr>
        <w:t>.</w:t>
      </w:r>
    </w:p>
    <w:p w14:paraId="2530F752" w14:textId="77777777" w:rsidR="003D3754" w:rsidRPr="003D3754" w:rsidRDefault="003D3754" w:rsidP="003D3754">
      <w:pPr>
        <w:rPr>
          <w:rFonts w:asciiTheme="minorHAnsi" w:hAnsiTheme="minorHAnsi"/>
          <w:lang w:eastAsia="ja-JP"/>
        </w:rPr>
      </w:pPr>
      <w:r w:rsidRPr="003D3754">
        <w:rPr>
          <w:rFonts w:asciiTheme="minorHAnsi" w:hAnsiTheme="minorHAnsi"/>
          <w:lang w:eastAsia="ja-JP"/>
        </w:rPr>
        <w:t xml:space="preserve">Notwithstanding </w:t>
      </w:r>
      <w:r w:rsidR="005050C0">
        <w:rPr>
          <w:rFonts w:asciiTheme="minorHAnsi" w:hAnsiTheme="minorHAnsi"/>
          <w:lang w:eastAsia="ja-JP"/>
        </w:rPr>
        <w:t>the</w:t>
      </w:r>
      <w:r w:rsidRPr="003D3754">
        <w:rPr>
          <w:rFonts w:asciiTheme="minorHAnsi" w:hAnsiTheme="minorHAnsi"/>
          <w:lang w:eastAsia="ja-JP"/>
        </w:rPr>
        <w:t xml:space="preserve"> uncertainty around</w:t>
      </w:r>
      <w:r w:rsidR="005050C0">
        <w:rPr>
          <w:rFonts w:asciiTheme="minorHAnsi" w:hAnsiTheme="minorHAnsi"/>
          <w:lang w:eastAsia="ja-JP"/>
        </w:rPr>
        <w:t xml:space="preserve"> recent</w:t>
      </w:r>
      <w:r w:rsidRPr="003D3754">
        <w:rPr>
          <w:rFonts w:asciiTheme="minorHAnsi" w:hAnsiTheme="minorHAnsi"/>
          <w:lang w:eastAsia="ja-JP"/>
        </w:rPr>
        <w:t xml:space="preserve"> employment outcomes</w:t>
      </w:r>
      <w:r w:rsidR="00F02BAF">
        <w:rPr>
          <w:rFonts w:asciiTheme="minorHAnsi" w:hAnsiTheme="minorHAnsi"/>
          <w:lang w:eastAsia="ja-JP"/>
        </w:rPr>
        <w:t>, b</w:t>
      </w:r>
      <w:r w:rsidRPr="003D3754">
        <w:rPr>
          <w:rFonts w:asciiTheme="minorHAnsi" w:hAnsiTheme="minorHAnsi"/>
          <w:lang w:eastAsia="ja-JP"/>
        </w:rPr>
        <w:t xml:space="preserve">elow trend real GDP growth continues to mean that employment growth is </w:t>
      </w:r>
      <w:r w:rsidR="00357061">
        <w:rPr>
          <w:rFonts w:asciiTheme="minorHAnsi" w:hAnsiTheme="minorHAnsi"/>
          <w:lang w:eastAsia="ja-JP"/>
        </w:rPr>
        <w:t>insufficient</w:t>
      </w:r>
      <w:r w:rsidRPr="003D3754">
        <w:rPr>
          <w:rFonts w:asciiTheme="minorHAnsi" w:hAnsiTheme="minorHAnsi"/>
          <w:lang w:eastAsia="ja-JP"/>
        </w:rPr>
        <w:t xml:space="preserve"> to</w:t>
      </w:r>
      <w:r w:rsidR="00137229">
        <w:rPr>
          <w:rFonts w:asciiTheme="minorHAnsi" w:hAnsiTheme="minorHAnsi"/>
          <w:lang w:eastAsia="ja-JP"/>
        </w:rPr>
        <w:t xml:space="preserve"> k</w:t>
      </w:r>
      <w:r w:rsidR="00674C58">
        <w:rPr>
          <w:rFonts w:asciiTheme="minorHAnsi" w:hAnsiTheme="minorHAnsi"/>
          <w:lang w:eastAsia="ja-JP"/>
        </w:rPr>
        <w:t xml:space="preserve">eep up with population growth. </w:t>
      </w:r>
      <w:r w:rsidR="00137229">
        <w:rPr>
          <w:rFonts w:asciiTheme="minorHAnsi" w:hAnsiTheme="minorHAnsi"/>
          <w:lang w:eastAsia="ja-JP"/>
        </w:rPr>
        <w:t>This</w:t>
      </w:r>
      <w:r w:rsidR="00734383">
        <w:rPr>
          <w:rFonts w:asciiTheme="minorHAnsi" w:hAnsiTheme="minorHAnsi"/>
          <w:lang w:eastAsia="ja-JP"/>
        </w:rPr>
        <w:t xml:space="preserve"> means that there has been an i</w:t>
      </w:r>
      <w:r w:rsidRPr="003D3754">
        <w:rPr>
          <w:rFonts w:asciiTheme="minorHAnsi" w:hAnsiTheme="minorHAnsi"/>
          <w:lang w:eastAsia="ja-JP"/>
        </w:rPr>
        <w:t xml:space="preserve">ncrease in spare capacity in the labour </w:t>
      </w:r>
      <w:r w:rsidRPr="00B83618">
        <w:rPr>
          <w:rFonts w:asciiTheme="minorHAnsi" w:hAnsiTheme="minorHAnsi"/>
          <w:lang w:eastAsia="ja-JP"/>
        </w:rPr>
        <w:t xml:space="preserve">market since </w:t>
      </w:r>
      <w:r w:rsidR="00B83618" w:rsidRPr="00B83618">
        <w:rPr>
          <w:rFonts w:asciiTheme="minorHAnsi" w:hAnsiTheme="minorHAnsi"/>
          <w:lang w:eastAsia="ja-JP"/>
        </w:rPr>
        <w:t>Budget</w:t>
      </w:r>
      <w:r w:rsidRPr="00B83618">
        <w:rPr>
          <w:rFonts w:asciiTheme="minorHAnsi" w:hAnsiTheme="minorHAnsi"/>
          <w:lang w:eastAsia="ja-JP"/>
        </w:rPr>
        <w:t>.</w:t>
      </w:r>
    </w:p>
    <w:p w14:paraId="628CCA65" w14:textId="77777777" w:rsidR="00F30093" w:rsidRDefault="00F30093" w:rsidP="00F30093">
      <w:pPr>
        <w:rPr>
          <w:rFonts w:asciiTheme="minorHAnsi" w:hAnsiTheme="minorHAnsi"/>
          <w:lang w:eastAsia="ja-JP"/>
        </w:rPr>
      </w:pPr>
      <w:r>
        <w:rPr>
          <w:rFonts w:asciiTheme="minorHAnsi" w:hAnsiTheme="minorHAnsi"/>
          <w:lang w:eastAsia="ja-JP"/>
        </w:rPr>
        <w:t>T</w:t>
      </w:r>
      <w:r w:rsidRPr="00200B38">
        <w:rPr>
          <w:rFonts w:asciiTheme="minorHAnsi" w:hAnsiTheme="minorHAnsi"/>
          <w:lang w:eastAsia="ja-JP"/>
        </w:rPr>
        <w:t>he mining sector – and indeed all sectors – have</w:t>
      </w:r>
      <w:r>
        <w:rPr>
          <w:rFonts w:asciiTheme="minorHAnsi" w:hAnsiTheme="minorHAnsi"/>
          <w:lang w:eastAsia="ja-JP"/>
        </w:rPr>
        <w:t xml:space="preserve"> had a strong focus </w:t>
      </w:r>
      <w:r w:rsidRPr="00200B38">
        <w:rPr>
          <w:rFonts w:asciiTheme="minorHAnsi" w:hAnsiTheme="minorHAnsi"/>
          <w:lang w:eastAsia="ja-JP"/>
        </w:rPr>
        <w:t>on cost containment</w:t>
      </w:r>
      <w:r>
        <w:rPr>
          <w:rFonts w:asciiTheme="minorHAnsi" w:hAnsiTheme="minorHAnsi"/>
          <w:lang w:eastAsia="ja-JP"/>
        </w:rPr>
        <w:t>, which is further weighing on employment growth</w:t>
      </w:r>
      <w:r w:rsidRPr="00200B38">
        <w:rPr>
          <w:rFonts w:asciiTheme="minorHAnsi" w:hAnsiTheme="minorHAnsi"/>
          <w:lang w:eastAsia="ja-JP"/>
        </w:rPr>
        <w:t xml:space="preserve">. </w:t>
      </w:r>
    </w:p>
    <w:p w14:paraId="4E3D7B14" w14:textId="25D9FE3C" w:rsidR="00DC1496" w:rsidRDefault="003F72B5" w:rsidP="00DC1496">
      <w:pPr>
        <w:rPr>
          <w:rFonts w:asciiTheme="minorHAnsi" w:hAnsiTheme="minorHAnsi"/>
          <w:lang w:eastAsia="ja-JP"/>
        </w:rPr>
      </w:pPr>
      <w:r>
        <w:rPr>
          <w:rFonts w:asciiTheme="minorHAnsi" w:hAnsiTheme="minorHAnsi"/>
          <w:lang w:eastAsia="ja-JP"/>
        </w:rPr>
        <w:t>The forecasts for e</w:t>
      </w:r>
      <w:r w:rsidR="00DC1496">
        <w:rPr>
          <w:rFonts w:asciiTheme="minorHAnsi" w:hAnsiTheme="minorHAnsi"/>
          <w:lang w:eastAsia="ja-JP"/>
        </w:rPr>
        <w:t xml:space="preserve">mployment growth </w:t>
      </w:r>
      <w:r w:rsidR="0093448A">
        <w:rPr>
          <w:rFonts w:asciiTheme="minorHAnsi" w:hAnsiTheme="minorHAnsi"/>
          <w:lang w:eastAsia="ja-JP"/>
        </w:rPr>
        <w:t>have</w:t>
      </w:r>
      <w:r w:rsidR="00DC1496">
        <w:rPr>
          <w:rFonts w:asciiTheme="minorHAnsi" w:hAnsiTheme="minorHAnsi"/>
          <w:lang w:eastAsia="ja-JP"/>
        </w:rPr>
        <w:t xml:space="preserve"> been downgraded to 1¼ per cent in 2014-15, </w:t>
      </w:r>
      <w:r>
        <w:rPr>
          <w:rFonts w:asciiTheme="minorHAnsi" w:hAnsiTheme="minorHAnsi"/>
          <w:lang w:eastAsia="ja-JP"/>
        </w:rPr>
        <w:t>and</w:t>
      </w:r>
      <w:r w:rsidR="0093448A">
        <w:rPr>
          <w:rFonts w:asciiTheme="minorHAnsi" w:hAnsiTheme="minorHAnsi"/>
          <w:lang w:eastAsia="ja-JP"/>
        </w:rPr>
        <w:t xml:space="preserve"> remain</w:t>
      </w:r>
      <w:r w:rsidR="00DC1496">
        <w:rPr>
          <w:rFonts w:asciiTheme="minorHAnsi" w:hAnsiTheme="minorHAnsi"/>
          <w:lang w:eastAsia="ja-JP"/>
        </w:rPr>
        <w:t xml:space="preserve"> unchanged </w:t>
      </w:r>
      <w:r w:rsidR="00DC1496" w:rsidRPr="006E5FE0">
        <w:rPr>
          <w:rFonts w:asciiTheme="minorHAnsi" w:hAnsiTheme="minorHAnsi"/>
          <w:lang w:eastAsia="ja-JP"/>
        </w:rPr>
        <w:t>at 1½ per</w:t>
      </w:r>
      <w:r w:rsidR="00DC1496">
        <w:rPr>
          <w:rFonts w:asciiTheme="minorHAnsi" w:hAnsiTheme="minorHAnsi"/>
          <w:lang w:eastAsia="ja-JP"/>
        </w:rPr>
        <w:t xml:space="preserve"> cent in 2015-16.</w:t>
      </w:r>
    </w:p>
    <w:p w14:paraId="27A787CF" w14:textId="77777777" w:rsidR="00DC1496" w:rsidRDefault="00DC1496" w:rsidP="00DC1496">
      <w:pPr>
        <w:rPr>
          <w:rFonts w:asciiTheme="minorHAnsi" w:hAnsiTheme="minorHAnsi"/>
          <w:lang w:eastAsia="ja-JP"/>
        </w:rPr>
      </w:pPr>
      <w:r w:rsidRPr="006E5FE0">
        <w:rPr>
          <w:rFonts w:asciiTheme="minorHAnsi" w:hAnsiTheme="minorHAnsi"/>
          <w:lang w:eastAsia="ja-JP"/>
        </w:rPr>
        <w:t>Wag</w:t>
      </w:r>
      <w:r>
        <w:rPr>
          <w:rFonts w:asciiTheme="minorHAnsi" w:hAnsiTheme="minorHAnsi"/>
          <w:lang w:eastAsia="ja-JP"/>
        </w:rPr>
        <w:t>e growth has eased considerably</w:t>
      </w:r>
      <w:r w:rsidR="00361E9E">
        <w:rPr>
          <w:rFonts w:asciiTheme="minorHAnsi" w:hAnsiTheme="minorHAnsi"/>
          <w:lang w:eastAsia="ja-JP"/>
        </w:rPr>
        <w:t>,</w:t>
      </w:r>
      <w:r w:rsidR="0093448A">
        <w:rPr>
          <w:rFonts w:asciiTheme="minorHAnsi" w:hAnsiTheme="minorHAnsi"/>
          <w:lang w:eastAsia="ja-JP"/>
        </w:rPr>
        <w:t xml:space="preserve"> consistent with the spare capacity in the labour market</w:t>
      </w:r>
      <w:r w:rsidR="00674C58">
        <w:rPr>
          <w:rFonts w:asciiTheme="minorHAnsi" w:hAnsiTheme="minorHAnsi"/>
          <w:lang w:eastAsia="ja-JP"/>
        </w:rPr>
        <w:t xml:space="preserve">. </w:t>
      </w:r>
      <w:r>
        <w:rPr>
          <w:rFonts w:asciiTheme="minorHAnsi" w:hAnsiTheme="minorHAnsi"/>
          <w:lang w:eastAsia="ja-JP"/>
        </w:rPr>
        <w:t xml:space="preserve">The Wage Price Index </w:t>
      </w:r>
      <w:r w:rsidRPr="006E5FE0">
        <w:rPr>
          <w:rFonts w:asciiTheme="minorHAnsi" w:hAnsiTheme="minorHAnsi"/>
          <w:lang w:eastAsia="ja-JP"/>
        </w:rPr>
        <w:t>is growing at its</w:t>
      </w:r>
      <w:r w:rsidR="00397A0C">
        <w:rPr>
          <w:rFonts w:asciiTheme="minorHAnsi" w:hAnsiTheme="minorHAnsi"/>
          <w:lang w:eastAsia="ja-JP"/>
        </w:rPr>
        <w:t xml:space="preserve"> equal</w:t>
      </w:r>
      <w:r w:rsidRPr="006E5FE0">
        <w:rPr>
          <w:rFonts w:asciiTheme="minorHAnsi" w:hAnsiTheme="minorHAnsi"/>
          <w:lang w:eastAsia="ja-JP"/>
        </w:rPr>
        <w:t xml:space="preserve"> lowest rate </w:t>
      </w:r>
      <w:r>
        <w:rPr>
          <w:rFonts w:asciiTheme="minorHAnsi" w:hAnsiTheme="minorHAnsi"/>
          <w:lang w:eastAsia="ja-JP"/>
        </w:rPr>
        <w:t xml:space="preserve">since the series began </w:t>
      </w:r>
      <w:r w:rsidRPr="00F30093">
        <w:rPr>
          <w:rFonts w:asciiTheme="minorHAnsi" w:hAnsiTheme="minorHAnsi"/>
          <w:lang w:eastAsia="ja-JP"/>
        </w:rPr>
        <w:t>in the late 1990s</w:t>
      </w:r>
      <w:r w:rsidR="00674C58">
        <w:rPr>
          <w:rFonts w:asciiTheme="minorHAnsi" w:hAnsiTheme="minorHAnsi"/>
          <w:lang w:eastAsia="ja-JP"/>
        </w:rPr>
        <w:t xml:space="preserve">. </w:t>
      </w:r>
      <w:r w:rsidRPr="00F30093">
        <w:rPr>
          <w:rFonts w:asciiTheme="minorHAnsi" w:hAnsiTheme="minorHAnsi"/>
          <w:lang w:eastAsia="ja-JP"/>
        </w:rPr>
        <w:t>Forecast</w:t>
      </w:r>
      <w:r>
        <w:rPr>
          <w:rFonts w:asciiTheme="minorHAnsi" w:hAnsiTheme="minorHAnsi"/>
          <w:lang w:eastAsia="ja-JP"/>
        </w:rPr>
        <w:t xml:space="preserve"> growth in 2014-15 has been downgraded to 2¾ per cent, while average weekly earnings (national accounts basis) growth has been downgraded to 2</w:t>
      </w:r>
      <w:r w:rsidRPr="00200B38">
        <w:rPr>
          <w:rFonts w:asciiTheme="minorHAnsi" w:hAnsiTheme="minorHAnsi"/>
          <w:lang w:eastAsia="ja-JP"/>
        </w:rPr>
        <w:t>½</w:t>
      </w:r>
      <w:r>
        <w:rPr>
          <w:rFonts w:asciiTheme="minorHAnsi" w:hAnsiTheme="minorHAnsi"/>
          <w:lang w:eastAsia="ja-JP"/>
        </w:rPr>
        <w:t> per cent</w:t>
      </w:r>
      <w:r w:rsidR="00397A0C">
        <w:rPr>
          <w:rFonts w:asciiTheme="minorHAnsi" w:hAnsiTheme="minorHAnsi"/>
          <w:lang w:eastAsia="ja-JP"/>
        </w:rPr>
        <w:t xml:space="preserve"> (Chart </w:t>
      </w:r>
      <w:r w:rsidR="00B83618">
        <w:rPr>
          <w:rFonts w:asciiTheme="minorHAnsi" w:hAnsiTheme="minorHAnsi"/>
          <w:lang w:eastAsia="ja-JP"/>
        </w:rPr>
        <w:t>11)</w:t>
      </w:r>
      <w:r>
        <w:rPr>
          <w:rFonts w:asciiTheme="minorHAnsi" w:hAnsiTheme="minorHAnsi"/>
          <w:lang w:eastAsia="ja-JP"/>
        </w:rPr>
        <w:t>.</w:t>
      </w:r>
    </w:p>
    <w:p w14:paraId="6111C5FF" w14:textId="0B949B5E" w:rsidR="00EA142D" w:rsidRDefault="00EA142D" w:rsidP="00EA142D">
      <w:pPr>
        <w:rPr>
          <w:rFonts w:asciiTheme="minorHAnsi" w:hAnsiTheme="minorHAnsi"/>
          <w:lang w:eastAsia="ja-JP"/>
        </w:rPr>
      </w:pPr>
      <w:r>
        <w:rPr>
          <w:rFonts w:asciiTheme="minorHAnsi" w:hAnsiTheme="minorHAnsi"/>
          <w:lang w:eastAsia="ja-JP"/>
        </w:rPr>
        <w:t>The forecast for the partici</w:t>
      </w:r>
      <w:r w:rsidR="00674C58">
        <w:rPr>
          <w:rFonts w:asciiTheme="minorHAnsi" w:hAnsiTheme="minorHAnsi"/>
          <w:lang w:eastAsia="ja-JP"/>
        </w:rPr>
        <w:t xml:space="preserve">pation rate remains unchanged. </w:t>
      </w:r>
      <w:r>
        <w:rPr>
          <w:rFonts w:asciiTheme="minorHAnsi" w:hAnsiTheme="minorHAnsi"/>
          <w:lang w:eastAsia="ja-JP"/>
        </w:rPr>
        <w:t>The unemployment rate forecast is also unchanged</w:t>
      </w:r>
      <w:r w:rsidRPr="00FC591B">
        <w:rPr>
          <w:rFonts w:asciiTheme="minorHAnsi" w:hAnsiTheme="minorHAnsi"/>
          <w:lang w:eastAsia="ja-JP"/>
        </w:rPr>
        <w:t xml:space="preserve"> at 6¼ per </w:t>
      </w:r>
      <w:r w:rsidRPr="00304F62">
        <w:rPr>
          <w:rFonts w:asciiTheme="minorHAnsi" w:hAnsiTheme="minorHAnsi"/>
          <w:lang w:eastAsia="ja-JP"/>
        </w:rPr>
        <w:t>cent in the June quarters of</w:t>
      </w:r>
      <w:r>
        <w:rPr>
          <w:rFonts w:asciiTheme="minorHAnsi" w:hAnsiTheme="minorHAnsi"/>
          <w:lang w:eastAsia="ja-JP"/>
        </w:rPr>
        <w:t xml:space="preserve"> 2014</w:t>
      </w:r>
      <w:r>
        <w:rPr>
          <w:rFonts w:asciiTheme="minorHAnsi" w:hAnsiTheme="minorHAnsi"/>
          <w:lang w:eastAsia="ja-JP"/>
        </w:rPr>
        <w:noBreakHyphen/>
        <w:t>15 and 2015-</w:t>
      </w:r>
      <w:r w:rsidRPr="007A28D1">
        <w:rPr>
          <w:rFonts w:asciiTheme="minorHAnsi" w:hAnsiTheme="minorHAnsi"/>
          <w:lang w:eastAsia="ja-JP"/>
        </w:rPr>
        <w:t>16 (Chart 1</w:t>
      </w:r>
      <w:r w:rsidR="004B0918">
        <w:rPr>
          <w:rFonts w:asciiTheme="minorHAnsi" w:hAnsiTheme="minorHAnsi"/>
          <w:lang w:eastAsia="ja-JP"/>
        </w:rPr>
        <w:t>2</w:t>
      </w:r>
      <w:r w:rsidRPr="007A28D1">
        <w:rPr>
          <w:rFonts w:asciiTheme="minorHAnsi" w:hAnsiTheme="minorHAnsi"/>
          <w:lang w:eastAsia="ja-JP"/>
        </w:rPr>
        <w:t>).</w:t>
      </w:r>
    </w:p>
    <w:p w14:paraId="01E5B184" w14:textId="77777777" w:rsidR="00DC1496" w:rsidRPr="007A28D1" w:rsidRDefault="00DC1496" w:rsidP="00DC1496">
      <w:pPr>
        <w:rPr>
          <w:rFonts w:asciiTheme="minorHAnsi" w:hAnsiTheme="minorHAnsi"/>
          <w:b/>
          <w:lang w:eastAsia="ja-JP"/>
        </w:rPr>
      </w:pPr>
      <w:r w:rsidRPr="007A28D1">
        <w:rPr>
          <w:rFonts w:asciiTheme="minorHAnsi" w:hAnsiTheme="minorHAnsi"/>
          <w:b/>
          <w:lang w:eastAsia="ja-JP"/>
        </w:rPr>
        <w:t xml:space="preserve">Chart </w:t>
      </w:r>
      <w:r w:rsidR="007A28D1">
        <w:rPr>
          <w:rFonts w:asciiTheme="minorHAnsi" w:hAnsiTheme="minorHAnsi"/>
          <w:b/>
          <w:lang w:eastAsia="ja-JP"/>
        </w:rPr>
        <w:t>1</w:t>
      </w:r>
      <w:r w:rsidR="004B0918">
        <w:rPr>
          <w:rFonts w:asciiTheme="minorHAnsi" w:hAnsiTheme="minorHAnsi"/>
          <w:b/>
          <w:lang w:eastAsia="ja-JP"/>
        </w:rPr>
        <w:t>1</w:t>
      </w:r>
      <w:r w:rsidR="00B805FE">
        <w:rPr>
          <w:rFonts w:asciiTheme="minorHAnsi" w:hAnsiTheme="minorHAnsi"/>
          <w:b/>
          <w:lang w:eastAsia="ja-JP"/>
        </w:rPr>
        <w:t xml:space="preserve">: Wage Price Index </w:t>
      </w:r>
      <w:r w:rsidR="000A7B84">
        <w:rPr>
          <w:rFonts w:asciiTheme="minorHAnsi" w:hAnsiTheme="minorHAnsi"/>
          <w:b/>
          <w:lang w:eastAsia="ja-JP"/>
        </w:rPr>
        <w:t>(WPI) and Average Weekly Earnings on a National Accounts basis (AENA)</w:t>
      </w:r>
    </w:p>
    <w:p w14:paraId="63D7BB51" w14:textId="4106C147" w:rsidR="003548C2" w:rsidRDefault="004A186C" w:rsidP="003548C2">
      <w:pPr>
        <w:pStyle w:val="ChartGraphic0"/>
        <w:jc w:val="left"/>
        <w:rPr>
          <w:rFonts w:asciiTheme="minorHAnsi" w:hAnsiTheme="minorHAnsi"/>
          <w:color w:val="auto"/>
          <w:kern w:val="2"/>
          <w:sz w:val="16"/>
        </w:rPr>
      </w:pPr>
      <w:r>
        <w:rPr>
          <w:lang w:eastAsia="ja-JP"/>
        </w:rPr>
        <w:pict w14:anchorId="60C00182">
          <v:shape id="_x0000_i1036" type="#_x0000_t75" style="width:224.1pt;height:224.1pt">
            <v:imagedata r:id="rId39" o:title=""/>
          </v:shape>
        </w:pict>
      </w:r>
      <w:r w:rsidR="003548C2" w:rsidRPr="003548C2">
        <w:rPr>
          <w:rFonts w:asciiTheme="minorHAnsi" w:hAnsiTheme="minorHAnsi"/>
          <w:color w:val="auto"/>
          <w:kern w:val="2"/>
          <w:sz w:val="16"/>
        </w:rPr>
        <w:t>Source: ABS Cat. No. 5206.0, 6345.0 and Treasury</w:t>
      </w:r>
    </w:p>
    <w:p w14:paraId="6639EC44" w14:textId="77777777" w:rsidR="00EA142D" w:rsidRDefault="00EA142D" w:rsidP="00EA142D"/>
    <w:p w14:paraId="7AEBBA8F" w14:textId="77777777" w:rsidR="00FB323F" w:rsidRDefault="00FB323F" w:rsidP="00FB323F">
      <w:pPr>
        <w:keepNext/>
        <w:autoSpaceDE w:val="0"/>
        <w:autoSpaceDN w:val="0"/>
        <w:spacing w:after="0"/>
        <w:jc w:val="center"/>
        <w:rPr>
          <w:rFonts w:asciiTheme="minorHAnsi" w:hAnsiTheme="minorHAnsi"/>
          <w:b/>
          <w:szCs w:val="20"/>
        </w:rPr>
      </w:pPr>
      <w:r w:rsidRPr="003D4244">
        <w:rPr>
          <w:rFonts w:asciiTheme="minorHAnsi" w:hAnsiTheme="minorHAnsi"/>
          <w:b/>
          <w:szCs w:val="20"/>
        </w:rPr>
        <w:t xml:space="preserve">Chart </w:t>
      </w:r>
      <w:r>
        <w:rPr>
          <w:rFonts w:asciiTheme="minorHAnsi" w:hAnsiTheme="minorHAnsi"/>
          <w:b/>
          <w:szCs w:val="20"/>
        </w:rPr>
        <w:t>1</w:t>
      </w:r>
      <w:r w:rsidR="004B0918">
        <w:rPr>
          <w:rFonts w:asciiTheme="minorHAnsi" w:hAnsiTheme="minorHAnsi"/>
          <w:b/>
          <w:szCs w:val="20"/>
        </w:rPr>
        <w:t>2</w:t>
      </w:r>
      <w:r w:rsidRPr="00276EB7">
        <w:rPr>
          <w:rFonts w:asciiTheme="minorHAnsi" w:hAnsiTheme="minorHAnsi"/>
          <w:b/>
          <w:szCs w:val="20"/>
        </w:rPr>
        <w:t>: Unemployment and participation rates</w:t>
      </w:r>
    </w:p>
    <w:p w14:paraId="4060F55D" w14:textId="15E42395" w:rsidR="00FB323F" w:rsidRDefault="004A186C" w:rsidP="000A7B84">
      <w:pPr>
        <w:pStyle w:val="ChartGraphic0"/>
        <w:jc w:val="left"/>
        <w:rPr>
          <w:rFonts w:asciiTheme="minorHAnsi" w:hAnsiTheme="minorHAnsi"/>
          <w:lang w:eastAsia="ja-JP"/>
        </w:rPr>
      </w:pPr>
      <w:r>
        <w:rPr>
          <w:highlight w:val="yellow"/>
        </w:rPr>
        <w:pict w14:anchorId="1158C758">
          <v:shape id="_x0000_i1037" type="#_x0000_t75" style="width:226.15pt;height:226.15pt">
            <v:imagedata r:id="rId40" o:title=""/>
          </v:shape>
        </w:pict>
      </w:r>
      <w:r w:rsidR="00FB323F">
        <w:rPr>
          <w:rFonts w:asciiTheme="minorHAnsi" w:hAnsiTheme="minorHAnsi"/>
          <w:kern w:val="2"/>
          <w:sz w:val="16"/>
        </w:rPr>
        <w:t>Source:  ABS cat. no. 6</w:t>
      </w:r>
      <w:r w:rsidR="00FB323F" w:rsidRPr="00587BCC">
        <w:rPr>
          <w:rFonts w:asciiTheme="minorHAnsi" w:hAnsiTheme="minorHAnsi"/>
          <w:kern w:val="2"/>
          <w:sz w:val="16"/>
        </w:rPr>
        <w:t>20</w:t>
      </w:r>
      <w:r w:rsidR="00FB323F">
        <w:rPr>
          <w:rFonts w:asciiTheme="minorHAnsi" w:hAnsiTheme="minorHAnsi"/>
          <w:kern w:val="2"/>
          <w:sz w:val="16"/>
        </w:rPr>
        <w:t>2</w:t>
      </w:r>
      <w:r w:rsidR="00FB323F" w:rsidRPr="00587BCC">
        <w:rPr>
          <w:rFonts w:asciiTheme="minorHAnsi" w:hAnsiTheme="minorHAnsi"/>
          <w:kern w:val="2"/>
          <w:sz w:val="16"/>
        </w:rPr>
        <w:t>.0 and Treasury.</w:t>
      </w:r>
    </w:p>
    <w:p w14:paraId="62B1BC89" w14:textId="77777777" w:rsidR="000A7B84" w:rsidRDefault="000A7B84" w:rsidP="007A28D1">
      <w:pPr>
        <w:rPr>
          <w:rFonts w:asciiTheme="minorHAnsi" w:hAnsiTheme="minorHAnsi"/>
          <w:lang w:eastAsia="ja-JP"/>
        </w:rPr>
      </w:pPr>
    </w:p>
    <w:p w14:paraId="579AC61C" w14:textId="242D305D" w:rsidR="000331BB" w:rsidRPr="000331BB" w:rsidRDefault="00A51A2A" w:rsidP="001913B9">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Consumption being weighed down by reduced incomes…</w:t>
      </w:r>
    </w:p>
    <w:p w14:paraId="67AF010D" w14:textId="77777777" w:rsidR="00834938" w:rsidRDefault="005050C0" w:rsidP="00143ED3">
      <w:pPr>
        <w:rPr>
          <w:rFonts w:asciiTheme="minorHAnsi" w:hAnsiTheme="minorHAnsi"/>
          <w:lang w:eastAsia="ja-JP"/>
        </w:rPr>
      </w:pPr>
      <w:r>
        <w:rPr>
          <w:rFonts w:asciiTheme="minorHAnsi" w:hAnsiTheme="minorHAnsi"/>
          <w:lang w:eastAsia="ja-JP"/>
        </w:rPr>
        <w:t>Household c</w:t>
      </w:r>
      <w:r w:rsidR="00D84DF5">
        <w:rPr>
          <w:rFonts w:asciiTheme="minorHAnsi" w:hAnsiTheme="minorHAnsi"/>
          <w:lang w:eastAsia="ja-JP"/>
        </w:rPr>
        <w:t>onsumption growth</w:t>
      </w:r>
      <w:r w:rsidR="000B4892">
        <w:rPr>
          <w:rFonts w:asciiTheme="minorHAnsi" w:hAnsiTheme="minorHAnsi"/>
          <w:lang w:eastAsia="ja-JP"/>
        </w:rPr>
        <w:t xml:space="preserve"> has</w:t>
      </w:r>
      <w:r w:rsidR="00D84DF5">
        <w:rPr>
          <w:rFonts w:asciiTheme="minorHAnsi" w:hAnsiTheme="minorHAnsi"/>
          <w:lang w:eastAsia="ja-JP"/>
        </w:rPr>
        <w:t xml:space="preserve"> slowed in 2014</w:t>
      </w:r>
      <w:r w:rsidR="000B4892">
        <w:rPr>
          <w:rFonts w:asciiTheme="minorHAnsi" w:hAnsiTheme="minorHAnsi"/>
          <w:lang w:eastAsia="ja-JP"/>
        </w:rPr>
        <w:t>, partly due to s</w:t>
      </w:r>
      <w:r w:rsidR="00D84DF5" w:rsidRPr="002244D3">
        <w:rPr>
          <w:rFonts w:asciiTheme="minorHAnsi" w:hAnsiTheme="minorHAnsi"/>
          <w:lang w:eastAsia="ja-JP"/>
        </w:rPr>
        <w:t>low turnover</w:t>
      </w:r>
      <w:r w:rsidR="00834938">
        <w:rPr>
          <w:rFonts w:asciiTheme="minorHAnsi" w:hAnsiTheme="minorHAnsi"/>
          <w:lang w:eastAsia="ja-JP"/>
        </w:rPr>
        <w:t xml:space="preserve"> of winter stock </w:t>
      </w:r>
      <w:r w:rsidR="000B4892">
        <w:rPr>
          <w:rFonts w:asciiTheme="minorHAnsi" w:hAnsiTheme="minorHAnsi"/>
          <w:lang w:eastAsia="ja-JP"/>
        </w:rPr>
        <w:t>following</w:t>
      </w:r>
      <w:r w:rsidR="00D84DF5" w:rsidRPr="002244D3">
        <w:rPr>
          <w:rFonts w:asciiTheme="minorHAnsi" w:hAnsiTheme="minorHAnsi"/>
          <w:lang w:eastAsia="ja-JP"/>
        </w:rPr>
        <w:t xml:space="preserve"> unseasonably warm winter </w:t>
      </w:r>
      <w:r w:rsidR="00D84DF5" w:rsidRPr="000B4892">
        <w:rPr>
          <w:rFonts w:asciiTheme="minorHAnsi" w:hAnsiTheme="minorHAnsi"/>
          <w:lang w:eastAsia="ja-JP"/>
        </w:rPr>
        <w:t xml:space="preserve">weather and </w:t>
      </w:r>
      <w:r w:rsidR="00C04E1D" w:rsidRPr="000B4892">
        <w:rPr>
          <w:rFonts w:asciiTheme="minorHAnsi" w:hAnsiTheme="minorHAnsi"/>
          <w:lang w:eastAsia="ja-JP"/>
        </w:rPr>
        <w:t>ongoing</w:t>
      </w:r>
      <w:r w:rsidR="00C04E1D">
        <w:rPr>
          <w:rFonts w:asciiTheme="minorHAnsi" w:hAnsiTheme="minorHAnsi"/>
          <w:lang w:eastAsia="ja-JP"/>
        </w:rPr>
        <w:t xml:space="preserve"> consumer caution</w:t>
      </w:r>
      <w:r w:rsidR="00674C58">
        <w:rPr>
          <w:rFonts w:asciiTheme="minorHAnsi" w:hAnsiTheme="minorHAnsi"/>
          <w:lang w:eastAsia="ja-JP"/>
        </w:rPr>
        <w:t xml:space="preserve">. </w:t>
      </w:r>
      <w:r w:rsidR="000B4892">
        <w:rPr>
          <w:rFonts w:asciiTheme="minorHAnsi" w:hAnsiTheme="minorHAnsi"/>
          <w:lang w:eastAsia="ja-JP"/>
        </w:rPr>
        <w:t>Consumption has nevertheless been supported</w:t>
      </w:r>
      <w:r w:rsidR="00C04E1D">
        <w:rPr>
          <w:rFonts w:asciiTheme="minorHAnsi" w:hAnsiTheme="minorHAnsi"/>
          <w:lang w:eastAsia="ja-JP"/>
        </w:rPr>
        <w:t xml:space="preserve"> by </w:t>
      </w:r>
      <w:r w:rsidR="00D84DF5" w:rsidRPr="002244D3">
        <w:rPr>
          <w:rFonts w:asciiTheme="minorHAnsi" w:hAnsiTheme="minorHAnsi"/>
          <w:lang w:eastAsia="ja-JP"/>
        </w:rPr>
        <w:t xml:space="preserve">rising </w:t>
      </w:r>
      <w:r w:rsidR="00D84DF5">
        <w:rPr>
          <w:rFonts w:asciiTheme="minorHAnsi" w:hAnsiTheme="minorHAnsi"/>
          <w:lang w:eastAsia="ja-JP"/>
        </w:rPr>
        <w:t xml:space="preserve">household </w:t>
      </w:r>
      <w:r w:rsidR="00D84DF5" w:rsidRPr="002244D3">
        <w:rPr>
          <w:rFonts w:asciiTheme="minorHAnsi" w:hAnsiTheme="minorHAnsi"/>
          <w:lang w:eastAsia="ja-JP"/>
        </w:rPr>
        <w:t>wealth</w:t>
      </w:r>
      <w:r w:rsidR="00D84DF5">
        <w:rPr>
          <w:rFonts w:asciiTheme="minorHAnsi" w:hAnsiTheme="minorHAnsi"/>
          <w:lang w:eastAsia="ja-JP"/>
        </w:rPr>
        <w:t>, particularly from continued house price growth</w:t>
      </w:r>
      <w:r w:rsidR="000B4892">
        <w:rPr>
          <w:rFonts w:asciiTheme="minorHAnsi" w:hAnsiTheme="minorHAnsi"/>
          <w:lang w:eastAsia="ja-JP"/>
        </w:rPr>
        <w:t xml:space="preserve"> (C</w:t>
      </w:r>
      <w:r w:rsidR="00834938">
        <w:rPr>
          <w:rFonts w:asciiTheme="minorHAnsi" w:hAnsiTheme="minorHAnsi"/>
          <w:lang w:eastAsia="ja-JP"/>
        </w:rPr>
        <w:t>hart</w:t>
      </w:r>
      <w:r w:rsidR="000B4892">
        <w:rPr>
          <w:rFonts w:asciiTheme="minorHAnsi" w:hAnsiTheme="minorHAnsi"/>
          <w:lang w:eastAsia="ja-JP"/>
        </w:rPr>
        <w:t> 13</w:t>
      </w:r>
      <w:r w:rsidR="00834938">
        <w:rPr>
          <w:rFonts w:asciiTheme="minorHAnsi" w:hAnsiTheme="minorHAnsi"/>
          <w:lang w:eastAsia="ja-JP"/>
        </w:rPr>
        <w:t>)</w:t>
      </w:r>
      <w:r w:rsidR="00C04E1D">
        <w:rPr>
          <w:rFonts w:asciiTheme="minorHAnsi" w:hAnsiTheme="minorHAnsi"/>
          <w:lang w:eastAsia="ja-JP"/>
        </w:rPr>
        <w:t xml:space="preserve">.  </w:t>
      </w:r>
      <w:r w:rsidR="00D83DED">
        <w:rPr>
          <w:rFonts w:asciiTheme="minorHAnsi" w:hAnsiTheme="minorHAnsi"/>
          <w:lang w:eastAsia="ja-JP"/>
        </w:rPr>
        <w:t>The fall in oil prices, leading to c</w:t>
      </w:r>
      <w:r w:rsidR="00D83DED" w:rsidRPr="009D2F9C">
        <w:rPr>
          <w:rFonts w:asciiTheme="minorHAnsi" w:hAnsiTheme="minorHAnsi"/>
          <w:lang w:eastAsia="ja-JP"/>
        </w:rPr>
        <w:t>heaper fuel costs</w:t>
      </w:r>
      <w:r w:rsidR="00D83DED">
        <w:rPr>
          <w:rFonts w:asciiTheme="minorHAnsi" w:hAnsiTheme="minorHAnsi"/>
          <w:lang w:eastAsia="ja-JP"/>
        </w:rPr>
        <w:t>,</w:t>
      </w:r>
      <w:r w:rsidR="00D83DED" w:rsidRPr="009D2F9C">
        <w:rPr>
          <w:rFonts w:asciiTheme="minorHAnsi" w:hAnsiTheme="minorHAnsi"/>
          <w:lang w:eastAsia="ja-JP"/>
        </w:rPr>
        <w:t xml:space="preserve"> </w:t>
      </w:r>
      <w:r w:rsidR="00D83DED">
        <w:rPr>
          <w:rFonts w:asciiTheme="minorHAnsi" w:hAnsiTheme="minorHAnsi"/>
          <w:lang w:eastAsia="ja-JP"/>
        </w:rPr>
        <w:t>will also benefit domestic consumers</w:t>
      </w:r>
      <w:r w:rsidR="00D83DED" w:rsidRPr="009D2F9C">
        <w:rPr>
          <w:rFonts w:asciiTheme="minorHAnsi" w:hAnsiTheme="minorHAnsi"/>
          <w:lang w:eastAsia="ja-JP"/>
        </w:rPr>
        <w:t xml:space="preserve"> by freeing up income to spend on other goods and services.</w:t>
      </w:r>
    </w:p>
    <w:p w14:paraId="3FC84A9B" w14:textId="77777777" w:rsidR="005050C0" w:rsidRDefault="005050C0" w:rsidP="005050C0">
      <w:pPr>
        <w:rPr>
          <w:rFonts w:asciiTheme="minorHAnsi" w:hAnsiTheme="minorHAnsi"/>
          <w:lang w:eastAsia="ja-JP"/>
        </w:rPr>
      </w:pPr>
      <w:r>
        <w:rPr>
          <w:rFonts w:asciiTheme="minorHAnsi" w:hAnsiTheme="minorHAnsi"/>
          <w:lang w:eastAsia="ja-JP"/>
        </w:rPr>
        <w:t>Still, more expensive imports and weaker wage growth will likely flow through</w:t>
      </w:r>
      <w:r w:rsidRPr="00143ED3">
        <w:rPr>
          <w:rFonts w:asciiTheme="minorHAnsi" w:hAnsiTheme="minorHAnsi"/>
          <w:lang w:eastAsia="ja-JP"/>
        </w:rPr>
        <w:t xml:space="preserve"> to weak</w:t>
      </w:r>
      <w:r>
        <w:rPr>
          <w:rFonts w:asciiTheme="minorHAnsi" w:hAnsiTheme="minorHAnsi"/>
          <w:lang w:eastAsia="ja-JP"/>
        </w:rPr>
        <w:t>er</w:t>
      </w:r>
      <w:r w:rsidR="00391157">
        <w:rPr>
          <w:rFonts w:asciiTheme="minorHAnsi" w:hAnsiTheme="minorHAnsi"/>
          <w:lang w:eastAsia="ja-JP"/>
        </w:rPr>
        <w:t xml:space="preserve"> growth in rea</w:t>
      </w:r>
      <w:r w:rsidRPr="00143ED3">
        <w:rPr>
          <w:rFonts w:asciiTheme="minorHAnsi" w:hAnsiTheme="minorHAnsi"/>
          <w:lang w:eastAsia="ja-JP"/>
        </w:rPr>
        <w:t>l household</w:t>
      </w:r>
      <w:r w:rsidR="00397A0C">
        <w:rPr>
          <w:rFonts w:asciiTheme="minorHAnsi" w:hAnsiTheme="minorHAnsi"/>
          <w:lang w:eastAsia="ja-JP"/>
        </w:rPr>
        <w:t xml:space="preserve"> disposable</w:t>
      </w:r>
      <w:r w:rsidRPr="00143ED3">
        <w:rPr>
          <w:rFonts w:asciiTheme="minorHAnsi" w:hAnsiTheme="minorHAnsi"/>
          <w:lang w:eastAsia="ja-JP"/>
        </w:rPr>
        <w:t xml:space="preserve"> income</w:t>
      </w:r>
      <w:r>
        <w:rPr>
          <w:rFonts w:asciiTheme="minorHAnsi" w:hAnsiTheme="minorHAnsi"/>
          <w:lang w:eastAsia="ja-JP"/>
        </w:rPr>
        <w:t xml:space="preserve">, and this </w:t>
      </w:r>
      <w:r w:rsidR="00397A0C">
        <w:rPr>
          <w:rFonts w:asciiTheme="minorHAnsi" w:hAnsiTheme="minorHAnsi"/>
          <w:lang w:eastAsia="ja-JP"/>
        </w:rPr>
        <w:t>is likely to</w:t>
      </w:r>
      <w:r>
        <w:rPr>
          <w:rFonts w:asciiTheme="minorHAnsi" w:hAnsiTheme="minorHAnsi"/>
          <w:lang w:eastAsia="ja-JP"/>
        </w:rPr>
        <w:t xml:space="preserve"> constrain consumption growth.</w:t>
      </w:r>
    </w:p>
    <w:p w14:paraId="01E2F1F5" w14:textId="77777777" w:rsidR="0078484E" w:rsidRDefault="004B0918" w:rsidP="0078484E">
      <w:pPr>
        <w:rPr>
          <w:rFonts w:asciiTheme="minorHAnsi" w:hAnsiTheme="minorHAnsi"/>
          <w:lang w:eastAsia="ja-JP"/>
        </w:rPr>
      </w:pPr>
      <w:r>
        <w:rPr>
          <w:rFonts w:asciiTheme="minorHAnsi" w:hAnsiTheme="minorHAnsi"/>
          <w:lang w:eastAsia="ja-JP"/>
        </w:rPr>
        <w:t xml:space="preserve">Our forecasts for household consumption </w:t>
      </w:r>
      <w:r w:rsidR="005050C0">
        <w:rPr>
          <w:rFonts w:asciiTheme="minorHAnsi" w:hAnsiTheme="minorHAnsi"/>
          <w:lang w:eastAsia="ja-JP"/>
        </w:rPr>
        <w:t xml:space="preserve">growth </w:t>
      </w:r>
      <w:r w:rsidR="00A53E8D">
        <w:rPr>
          <w:rFonts w:asciiTheme="minorHAnsi" w:hAnsiTheme="minorHAnsi"/>
          <w:lang w:eastAsia="ja-JP"/>
        </w:rPr>
        <w:t>has been downgraded</w:t>
      </w:r>
      <w:r>
        <w:rPr>
          <w:rFonts w:asciiTheme="minorHAnsi" w:hAnsiTheme="minorHAnsi"/>
          <w:lang w:eastAsia="ja-JP"/>
        </w:rPr>
        <w:t xml:space="preserve"> to</w:t>
      </w:r>
      <w:r w:rsidR="005E23CD" w:rsidRPr="001913B9">
        <w:rPr>
          <w:rFonts w:asciiTheme="minorHAnsi" w:hAnsiTheme="minorHAnsi"/>
          <w:lang w:eastAsia="ja-JP"/>
        </w:rPr>
        <w:t xml:space="preserve"> 2</w:t>
      </w:r>
      <w:r w:rsidR="006221FC" w:rsidRPr="001913B9">
        <w:rPr>
          <w:rFonts w:asciiTheme="minorHAnsi" w:hAnsiTheme="minorHAnsi"/>
          <w:lang w:eastAsia="ja-JP"/>
        </w:rPr>
        <w:t>¾</w:t>
      </w:r>
      <w:r w:rsidR="005E23CD" w:rsidRPr="001913B9">
        <w:rPr>
          <w:rFonts w:asciiTheme="minorHAnsi" w:hAnsiTheme="minorHAnsi"/>
          <w:lang w:eastAsia="ja-JP"/>
        </w:rPr>
        <w:t> per</w:t>
      </w:r>
      <w:r w:rsidR="000B4892">
        <w:rPr>
          <w:rFonts w:asciiTheme="minorHAnsi" w:hAnsiTheme="minorHAnsi"/>
          <w:lang w:eastAsia="ja-JP"/>
        </w:rPr>
        <w:t> </w:t>
      </w:r>
      <w:r w:rsidR="005E23CD" w:rsidRPr="001913B9">
        <w:rPr>
          <w:rFonts w:asciiTheme="minorHAnsi" w:hAnsiTheme="minorHAnsi"/>
          <w:lang w:eastAsia="ja-JP"/>
        </w:rPr>
        <w:t xml:space="preserve">cent </w:t>
      </w:r>
      <w:r w:rsidR="00C532E4">
        <w:rPr>
          <w:rFonts w:asciiTheme="minorHAnsi" w:hAnsiTheme="minorHAnsi"/>
          <w:lang w:eastAsia="ja-JP"/>
        </w:rPr>
        <w:t xml:space="preserve">in </w:t>
      </w:r>
      <w:r w:rsidR="006221FC" w:rsidRPr="001913B9">
        <w:rPr>
          <w:rFonts w:asciiTheme="minorHAnsi" w:hAnsiTheme="minorHAnsi"/>
          <w:lang w:eastAsia="ja-JP"/>
        </w:rPr>
        <w:t xml:space="preserve">2014-15 and </w:t>
      </w:r>
      <w:r w:rsidR="005E23CD" w:rsidRPr="001913B9">
        <w:rPr>
          <w:rFonts w:asciiTheme="minorHAnsi" w:hAnsiTheme="minorHAnsi"/>
          <w:lang w:eastAsia="ja-JP"/>
        </w:rPr>
        <w:t>3</w:t>
      </w:r>
      <w:r>
        <w:rPr>
          <w:rFonts w:asciiTheme="minorHAnsi" w:hAnsiTheme="minorHAnsi"/>
          <w:lang w:eastAsia="ja-JP"/>
        </w:rPr>
        <w:t> </w:t>
      </w:r>
      <w:r w:rsidR="005E23CD" w:rsidRPr="001913B9">
        <w:rPr>
          <w:rFonts w:asciiTheme="minorHAnsi" w:hAnsiTheme="minorHAnsi"/>
          <w:lang w:eastAsia="ja-JP"/>
        </w:rPr>
        <w:t>per</w:t>
      </w:r>
      <w:r>
        <w:rPr>
          <w:rFonts w:asciiTheme="minorHAnsi" w:hAnsiTheme="minorHAnsi"/>
          <w:lang w:eastAsia="ja-JP"/>
        </w:rPr>
        <w:t> </w:t>
      </w:r>
      <w:r w:rsidR="005E23CD" w:rsidRPr="001913B9">
        <w:rPr>
          <w:rFonts w:asciiTheme="minorHAnsi" w:hAnsiTheme="minorHAnsi"/>
          <w:lang w:eastAsia="ja-JP"/>
        </w:rPr>
        <w:t>cent in 2015-16</w:t>
      </w:r>
      <w:r w:rsidR="00674C58">
        <w:rPr>
          <w:rFonts w:asciiTheme="minorHAnsi" w:hAnsiTheme="minorHAnsi"/>
          <w:lang w:eastAsia="ja-JP"/>
        </w:rPr>
        <w:t xml:space="preserve">. </w:t>
      </w:r>
      <w:r w:rsidR="002C56AC">
        <w:rPr>
          <w:rFonts w:asciiTheme="minorHAnsi" w:hAnsiTheme="minorHAnsi"/>
          <w:lang w:eastAsia="ja-JP"/>
        </w:rPr>
        <w:t xml:space="preserve">Stronger balance sheets </w:t>
      </w:r>
      <w:r w:rsidR="005050C0">
        <w:rPr>
          <w:rFonts w:asciiTheme="minorHAnsi" w:hAnsiTheme="minorHAnsi"/>
          <w:lang w:eastAsia="ja-JP"/>
        </w:rPr>
        <w:t>should</w:t>
      </w:r>
      <w:r w:rsidR="00A324C1">
        <w:rPr>
          <w:rFonts w:asciiTheme="minorHAnsi" w:hAnsiTheme="minorHAnsi"/>
          <w:lang w:eastAsia="ja-JP"/>
        </w:rPr>
        <w:t xml:space="preserve"> </w:t>
      </w:r>
      <w:r w:rsidR="005050C0">
        <w:rPr>
          <w:rFonts w:asciiTheme="minorHAnsi" w:hAnsiTheme="minorHAnsi"/>
          <w:lang w:eastAsia="ja-JP"/>
        </w:rPr>
        <w:t xml:space="preserve">also </w:t>
      </w:r>
      <w:r w:rsidR="00A324C1">
        <w:rPr>
          <w:rFonts w:asciiTheme="minorHAnsi" w:hAnsiTheme="minorHAnsi"/>
          <w:lang w:eastAsia="ja-JP"/>
        </w:rPr>
        <w:t>provide</w:t>
      </w:r>
      <w:r w:rsidR="002C56AC">
        <w:rPr>
          <w:rFonts w:asciiTheme="minorHAnsi" w:hAnsiTheme="minorHAnsi"/>
          <w:lang w:eastAsia="ja-JP"/>
        </w:rPr>
        <w:t xml:space="preserve"> households with the capacity to smooth consumption </w:t>
      </w:r>
      <w:r w:rsidR="005050C0">
        <w:rPr>
          <w:rFonts w:asciiTheme="minorHAnsi" w:hAnsiTheme="minorHAnsi"/>
          <w:lang w:eastAsia="ja-JP"/>
        </w:rPr>
        <w:t>through a</w:t>
      </w:r>
      <w:r w:rsidR="000B4892">
        <w:rPr>
          <w:rFonts w:asciiTheme="minorHAnsi" w:hAnsiTheme="minorHAnsi"/>
          <w:lang w:eastAsia="ja-JP"/>
        </w:rPr>
        <w:t xml:space="preserve"> </w:t>
      </w:r>
      <w:r w:rsidR="0078484E">
        <w:rPr>
          <w:rFonts w:asciiTheme="minorHAnsi" w:hAnsiTheme="minorHAnsi"/>
          <w:lang w:eastAsia="ja-JP"/>
        </w:rPr>
        <w:t xml:space="preserve">decline in the household saving ratio </w:t>
      </w:r>
      <w:r w:rsidR="000B4892">
        <w:rPr>
          <w:rFonts w:asciiTheme="minorHAnsi" w:hAnsiTheme="minorHAnsi"/>
          <w:lang w:eastAsia="ja-JP"/>
        </w:rPr>
        <w:t>to 7½ per cent in 2015-16.</w:t>
      </w:r>
    </w:p>
    <w:p w14:paraId="7A68E8B7" w14:textId="77777777" w:rsidR="00885881" w:rsidRPr="003D4244" w:rsidRDefault="00885881" w:rsidP="00885881">
      <w:pPr>
        <w:keepNext/>
        <w:autoSpaceDE w:val="0"/>
        <w:autoSpaceDN w:val="0"/>
        <w:spacing w:after="0"/>
        <w:jc w:val="center"/>
        <w:rPr>
          <w:rFonts w:asciiTheme="minorHAnsi" w:hAnsiTheme="minorHAnsi"/>
          <w:b/>
          <w:szCs w:val="20"/>
        </w:rPr>
      </w:pPr>
      <w:r w:rsidRPr="003D4244">
        <w:rPr>
          <w:rFonts w:asciiTheme="minorHAnsi" w:hAnsiTheme="minorHAnsi"/>
          <w:b/>
          <w:szCs w:val="20"/>
        </w:rPr>
        <w:t xml:space="preserve">Chart </w:t>
      </w:r>
      <w:r>
        <w:rPr>
          <w:rFonts w:asciiTheme="minorHAnsi" w:hAnsiTheme="minorHAnsi"/>
          <w:b/>
          <w:szCs w:val="20"/>
        </w:rPr>
        <w:t>13</w:t>
      </w:r>
      <w:r w:rsidRPr="003D4244">
        <w:rPr>
          <w:rFonts w:asciiTheme="minorHAnsi" w:hAnsiTheme="minorHAnsi"/>
          <w:b/>
          <w:szCs w:val="20"/>
        </w:rPr>
        <w:t xml:space="preserve">: </w:t>
      </w:r>
      <w:r>
        <w:rPr>
          <w:rFonts w:asciiTheme="minorHAnsi" w:hAnsiTheme="minorHAnsi"/>
          <w:b/>
          <w:szCs w:val="20"/>
        </w:rPr>
        <w:t>H</w:t>
      </w:r>
      <w:r w:rsidRPr="003D4244">
        <w:rPr>
          <w:rFonts w:asciiTheme="minorHAnsi" w:hAnsiTheme="minorHAnsi"/>
          <w:b/>
          <w:szCs w:val="20"/>
        </w:rPr>
        <w:t>ouse and equity prices</w:t>
      </w:r>
    </w:p>
    <w:p w14:paraId="25B4B4D6" w14:textId="57EBD9A8" w:rsidR="00885881" w:rsidRPr="00587BCC" w:rsidRDefault="004A186C" w:rsidP="00B43D69">
      <w:pPr>
        <w:pStyle w:val="ChartGraphic0"/>
        <w:jc w:val="left"/>
        <w:rPr>
          <w:rFonts w:asciiTheme="minorHAnsi" w:hAnsiTheme="minorHAnsi"/>
        </w:rPr>
      </w:pPr>
      <w:r>
        <w:pict w14:anchorId="3BC6E27E">
          <v:shape id="_x0000_i1038" type="#_x0000_t75" style="width:226.15pt;height:222.1pt">
            <v:imagedata r:id="rId41" o:title=""/>
          </v:shape>
        </w:pict>
      </w:r>
      <w:r w:rsidR="00885881" w:rsidRPr="00587BCC">
        <w:rPr>
          <w:rFonts w:asciiTheme="minorHAnsi" w:hAnsiTheme="minorHAnsi"/>
          <w:color w:val="auto"/>
          <w:kern w:val="2"/>
          <w:sz w:val="16"/>
        </w:rPr>
        <w:t xml:space="preserve">Source:  ABS cat. no. </w:t>
      </w:r>
      <w:r w:rsidR="00885881">
        <w:rPr>
          <w:rFonts w:asciiTheme="minorHAnsi" w:hAnsiTheme="minorHAnsi"/>
          <w:color w:val="auto"/>
          <w:kern w:val="2"/>
          <w:sz w:val="16"/>
        </w:rPr>
        <w:t>6416.0 and RBA</w:t>
      </w:r>
      <w:r w:rsidR="00885881" w:rsidRPr="00587BCC">
        <w:rPr>
          <w:rFonts w:asciiTheme="minorHAnsi" w:hAnsiTheme="minorHAnsi"/>
          <w:color w:val="auto"/>
          <w:kern w:val="2"/>
          <w:sz w:val="16"/>
        </w:rPr>
        <w:t>.</w:t>
      </w:r>
    </w:p>
    <w:p w14:paraId="208A45FE" w14:textId="77777777" w:rsidR="004B0918" w:rsidRDefault="004B0918" w:rsidP="001913B9">
      <w:pPr>
        <w:pStyle w:val="Bullet"/>
        <w:numPr>
          <w:ilvl w:val="0"/>
          <w:numId w:val="0"/>
        </w:numPr>
        <w:spacing w:line="240" w:lineRule="auto"/>
        <w:rPr>
          <w:rFonts w:asciiTheme="minorHAnsi" w:hAnsiTheme="minorHAnsi"/>
          <w:b/>
          <w:color w:val="0000FF"/>
          <w:sz w:val="24"/>
        </w:rPr>
      </w:pPr>
    </w:p>
    <w:p w14:paraId="73ABE95A" w14:textId="77777777" w:rsidR="00862ADE" w:rsidRDefault="00862ADE" w:rsidP="001913B9">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…and weak public final demand…</w:t>
      </w:r>
    </w:p>
    <w:p w14:paraId="252417DC" w14:textId="5189CE9B" w:rsidR="00862ADE" w:rsidRDefault="00862ADE" w:rsidP="00862ADE">
      <w:pPr>
        <w:rPr>
          <w:rFonts w:asciiTheme="minorHAnsi" w:hAnsiTheme="minorHAnsi"/>
          <w:lang w:eastAsia="ja-JP"/>
        </w:rPr>
      </w:pPr>
      <w:r>
        <w:rPr>
          <w:rFonts w:asciiTheme="minorHAnsi" w:hAnsiTheme="minorHAnsi"/>
          <w:lang w:eastAsia="ja-JP"/>
        </w:rPr>
        <w:t>Public final demand growth is forecast to remain well below average, as all levels of government continue to pursue fiscal consolidation. These forecasts are based on a direct translation of the fiscal settings outlined in the latest available state budget</w:t>
      </w:r>
      <w:r w:rsidR="00D706F4">
        <w:rPr>
          <w:rFonts w:asciiTheme="minorHAnsi" w:hAnsiTheme="minorHAnsi"/>
          <w:lang w:eastAsia="ja-JP"/>
        </w:rPr>
        <w:t>s.</w:t>
      </w:r>
    </w:p>
    <w:p w14:paraId="74B417A1" w14:textId="730EEF59" w:rsidR="00862ADE" w:rsidRDefault="00667BAE" w:rsidP="00862ADE">
      <w:pPr>
        <w:rPr>
          <w:rFonts w:asciiTheme="minorHAnsi" w:hAnsiTheme="minorHAnsi"/>
          <w:lang w:eastAsia="ja-JP"/>
        </w:rPr>
      </w:pPr>
      <w:r>
        <w:rPr>
          <w:rFonts w:asciiTheme="minorHAnsi" w:hAnsiTheme="minorHAnsi"/>
          <w:lang w:eastAsia="ja-JP"/>
        </w:rPr>
        <w:t>With state budgets indicating a bring-forward of some state investment, our n</w:t>
      </w:r>
      <w:r w:rsidR="00862ADE">
        <w:rPr>
          <w:rFonts w:asciiTheme="minorHAnsi" w:hAnsiTheme="minorHAnsi"/>
          <w:lang w:eastAsia="ja-JP"/>
        </w:rPr>
        <w:t xml:space="preserve">ew public demand </w:t>
      </w:r>
      <w:r>
        <w:rPr>
          <w:rFonts w:asciiTheme="minorHAnsi" w:hAnsiTheme="minorHAnsi"/>
          <w:lang w:eastAsia="ja-JP"/>
        </w:rPr>
        <w:t xml:space="preserve">growth </w:t>
      </w:r>
      <w:r w:rsidR="00862ADE">
        <w:rPr>
          <w:rFonts w:asciiTheme="minorHAnsi" w:hAnsiTheme="minorHAnsi"/>
          <w:lang w:eastAsia="ja-JP"/>
        </w:rPr>
        <w:t>forecast</w:t>
      </w:r>
      <w:r>
        <w:rPr>
          <w:rFonts w:asciiTheme="minorHAnsi" w:hAnsiTheme="minorHAnsi"/>
          <w:lang w:eastAsia="ja-JP"/>
        </w:rPr>
        <w:t xml:space="preserve"> has been upgraded</w:t>
      </w:r>
      <w:r w:rsidR="00862ADE">
        <w:rPr>
          <w:rFonts w:asciiTheme="minorHAnsi" w:hAnsiTheme="minorHAnsi"/>
          <w:lang w:eastAsia="ja-JP"/>
        </w:rPr>
        <w:t xml:space="preserve"> to 2 per cent in 2014-15 and </w:t>
      </w:r>
      <w:r>
        <w:rPr>
          <w:rFonts w:asciiTheme="minorHAnsi" w:hAnsiTheme="minorHAnsi"/>
          <w:lang w:eastAsia="ja-JP"/>
        </w:rPr>
        <w:t>downgraded to</w:t>
      </w:r>
      <w:r w:rsidR="00D706F4">
        <w:rPr>
          <w:rFonts w:asciiTheme="minorHAnsi" w:hAnsiTheme="minorHAnsi"/>
          <w:lang w:eastAsia="ja-JP"/>
        </w:rPr>
        <w:t xml:space="preserve"> ½ per cent in 2015-16.</w:t>
      </w:r>
    </w:p>
    <w:p w14:paraId="3BFB6AFB" w14:textId="09CBA825" w:rsidR="001913B9" w:rsidRPr="0098768B" w:rsidRDefault="007432F2" w:rsidP="001913B9">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w:t>
      </w:r>
      <w:r w:rsidR="001913B9">
        <w:rPr>
          <w:rFonts w:asciiTheme="minorHAnsi" w:hAnsiTheme="minorHAnsi"/>
          <w:b/>
          <w:color w:val="0000FF"/>
          <w:sz w:val="24"/>
        </w:rPr>
        <w:t xml:space="preserve"> </w:t>
      </w:r>
      <w:r w:rsidR="00862ADE">
        <w:rPr>
          <w:rFonts w:asciiTheme="minorHAnsi" w:hAnsiTheme="minorHAnsi"/>
          <w:b/>
          <w:color w:val="0000FF"/>
          <w:sz w:val="24"/>
        </w:rPr>
        <w:t xml:space="preserve">are being </w:t>
      </w:r>
      <w:r w:rsidR="006444FB">
        <w:rPr>
          <w:rFonts w:asciiTheme="minorHAnsi" w:hAnsiTheme="minorHAnsi"/>
          <w:b/>
          <w:color w:val="0000FF"/>
          <w:sz w:val="24"/>
        </w:rPr>
        <w:t>balanced</w:t>
      </w:r>
      <w:r w:rsidR="001913B9">
        <w:rPr>
          <w:rFonts w:asciiTheme="minorHAnsi" w:hAnsiTheme="minorHAnsi"/>
          <w:b/>
          <w:color w:val="0000FF"/>
          <w:sz w:val="24"/>
        </w:rPr>
        <w:t xml:space="preserve"> by strong</w:t>
      </w:r>
      <w:r w:rsidR="00410508">
        <w:rPr>
          <w:rFonts w:asciiTheme="minorHAnsi" w:hAnsiTheme="minorHAnsi"/>
          <w:b/>
          <w:color w:val="0000FF"/>
          <w:sz w:val="24"/>
        </w:rPr>
        <w:t>er</w:t>
      </w:r>
      <w:r w:rsidR="001913B9">
        <w:rPr>
          <w:rFonts w:asciiTheme="minorHAnsi" w:hAnsiTheme="minorHAnsi"/>
          <w:b/>
          <w:color w:val="0000FF"/>
          <w:sz w:val="24"/>
        </w:rPr>
        <w:t xml:space="preserve"> dwelling investment</w:t>
      </w:r>
      <w:r w:rsidR="00862ADE">
        <w:rPr>
          <w:rFonts w:asciiTheme="minorHAnsi" w:hAnsiTheme="minorHAnsi"/>
          <w:b/>
          <w:color w:val="0000FF"/>
          <w:sz w:val="24"/>
        </w:rPr>
        <w:t>,</w:t>
      </w:r>
      <w:r w:rsidR="00D706F4">
        <w:rPr>
          <w:rFonts w:asciiTheme="minorHAnsi" w:hAnsiTheme="minorHAnsi"/>
          <w:b/>
          <w:color w:val="0000FF"/>
          <w:sz w:val="24"/>
        </w:rPr>
        <w:t xml:space="preserve"> …</w:t>
      </w:r>
    </w:p>
    <w:p w14:paraId="374403D0" w14:textId="3A186ADB" w:rsidR="001913B9" w:rsidRDefault="002C56AC" w:rsidP="001913B9">
      <w:pPr>
        <w:rPr>
          <w:rFonts w:asciiTheme="minorHAnsi" w:hAnsiTheme="minorHAnsi"/>
          <w:lang w:eastAsia="ja-JP"/>
        </w:rPr>
      </w:pPr>
      <w:r>
        <w:rPr>
          <w:rFonts w:asciiTheme="minorHAnsi" w:hAnsiTheme="minorHAnsi"/>
          <w:lang w:eastAsia="ja-JP"/>
        </w:rPr>
        <w:t xml:space="preserve">New dwelling investment </w:t>
      </w:r>
      <w:r w:rsidR="00A324C1">
        <w:rPr>
          <w:rFonts w:asciiTheme="minorHAnsi" w:hAnsiTheme="minorHAnsi"/>
          <w:lang w:eastAsia="ja-JP"/>
        </w:rPr>
        <w:t>grew</w:t>
      </w:r>
      <w:r>
        <w:rPr>
          <w:rFonts w:asciiTheme="minorHAnsi" w:hAnsiTheme="minorHAnsi"/>
          <w:lang w:eastAsia="ja-JP"/>
        </w:rPr>
        <w:t xml:space="preserve"> by </w:t>
      </w:r>
      <w:r w:rsidR="00410508">
        <w:rPr>
          <w:rFonts w:asciiTheme="minorHAnsi" w:hAnsiTheme="minorHAnsi"/>
          <w:lang w:eastAsia="ja-JP"/>
        </w:rPr>
        <w:t>5.0</w:t>
      </w:r>
      <w:r>
        <w:rPr>
          <w:rFonts w:asciiTheme="minorHAnsi" w:hAnsiTheme="minorHAnsi"/>
          <w:lang w:eastAsia="ja-JP"/>
        </w:rPr>
        <w:t xml:space="preserve"> per cent in 2013</w:t>
      </w:r>
      <w:r w:rsidR="00A324C1">
        <w:rPr>
          <w:rFonts w:asciiTheme="minorHAnsi" w:hAnsiTheme="minorHAnsi"/>
          <w:lang w:eastAsia="ja-JP"/>
        </w:rPr>
        <w:noBreakHyphen/>
      </w:r>
      <w:r>
        <w:rPr>
          <w:rFonts w:asciiTheme="minorHAnsi" w:hAnsiTheme="minorHAnsi"/>
          <w:lang w:eastAsia="ja-JP"/>
        </w:rPr>
        <w:t>14, and l</w:t>
      </w:r>
      <w:r w:rsidR="001913B9">
        <w:rPr>
          <w:rFonts w:asciiTheme="minorHAnsi" w:hAnsiTheme="minorHAnsi"/>
          <w:lang w:eastAsia="ja-JP"/>
        </w:rPr>
        <w:t>eading indicators suggest that dwelling construction activity will remain strong in the near term</w:t>
      </w:r>
      <w:r w:rsidR="007432F2">
        <w:rPr>
          <w:rFonts w:asciiTheme="minorHAnsi" w:hAnsiTheme="minorHAnsi"/>
          <w:lang w:eastAsia="ja-JP"/>
        </w:rPr>
        <w:t xml:space="preserve"> (Chart </w:t>
      </w:r>
      <w:r w:rsidR="009B578A">
        <w:rPr>
          <w:rFonts w:asciiTheme="minorHAnsi" w:hAnsiTheme="minorHAnsi"/>
          <w:lang w:eastAsia="ja-JP"/>
        </w:rPr>
        <w:t>14</w:t>
      </w:r>
      <w:r w:rsidR="007432F2">
        <w:rPr>
          <w:rFonts w:asciiTheme="minorHAnsi" w:hAnsiTheme="minorHAnsi"/>
          <w:lang w:eastAsia="ja-JP"/>
        </w:rPr>
        <w:t>)</w:t>
      </w:r>
      <w:r w:rsidR="00674C58">
        <w:rPr>
          <w:rFonts w:asciiTheme="minorHAnsi" w:hAnsiTheme="minorHAnsi"/>
          <w:lang w:eastAsia="ja-JP"/>
        </w:rPr>
        <w:t>.</w:t>
      </w:r>
      <w:r w:rsidR="001913B9">
        <w:rPr>
          <w:rFonts w:asciiTheme="minorHAnsi" w:hAnsiTheme="minorHAnsi"/>
          <w:lang w:eastAsia="ja-JP"/>
        </w:rPr>
        <w:t xml:space="preserve"> </w:t>
      </w:r>
      <w:r w:rsidR="009B578A">
        <w:rPr>
          <w:rFonts w:asciiTheme="minorHAnsi" w:hAnsiTheme="minorHAnsi"/>
          <w:lang w:eastAsia="ja-JP"/>
        </w:rPr>
        <w:t xml:space="preserve">Compared to </w:t>
      </w:r>
      <w:r w:rsidR="00847CC8">
        <w:rPr>
          <w:rFonts w:asciiTheme="minorHAnsi" w:hAnsiTheme="minorHAnsi"/>
          <w:lang w:eastAsia="ja-JP"/>
        </w:rPr>
        <w:t>Budget</w:t>
      </w:r>
      <w:r w:rsidR="009B578A">
        <w:rPr>
          <w:rFonts w:asciiTheme="minorHAnsi" w:hAnsiTheme="minorHAnsi"/>
          <w:lang w:eastAsia="ja-JP"/>
        </w:rPr>
        <w:t>, f</w:t>
      </w:r>
      <w:r w:rsidR="001913B9">
        <w:rPr>
          <w:rFonts w:asciiTheme="minorHAnsi" w:hAnsiTheme="minorHAnsi"/>
          <w:lang w:eastAsia="ja-JP"/>
        </w:rPr>
        <w:t xml:space="preserve">orecast </w:t>
      </w:r>
      <w:r w:rsidR="00E71275">
        <w:rPr>
          <w:rFonts w:asciiTheme="minorHAnsi" w:hAnsiTheme="minorHAnsi"/>
          <w:lang w:eastAsia="ja-JP"/>
        </w:rPr>
        <w:t xml:space="preserve">growth in </w:t>
      </w:r>
      <w:r w:rsidR="001913B9">
        <w:rPr>
          <w:rFonts w:asciiTheme="minorHAnsi" w:hAnsiTheme="minorHAnsi"/>
          <w:lang w:eastAsia="ja-JP"/>
        </w:rPr>
        <w:t xml:space="preserve">dwelling investment has been </w:t>
      </w:r>
      <w:r w:rsidR="009B578A">
        <w:rPr>
          <w:rFonts w:asciiTheme="minorHAnsi" w:hAnsiTheme="minorHAnsi"/>
          <w:lang w:eastAsia="ja-JP"/>
        </w:rPr>
        <w:t xml:space="preserve">brought forward to reflect </w:t>
      </w:r>
      <w:r w:rsidR="00A324C1">
        <w:rPr>
          <w:rFonts w:asciiTheme="minorHAnsi" w:hAnsiTheme="minorHAnsi"/>
          <w:lang w:eastAsia="ja-JP"/>
        </w:rPr>
        <w:t>recent</w:t>
      </w:r>
      <w:r w:rsidR="009B578A">
        <w:rPr>
          <w:rFonts w:asciiTheme="minorHAnsi" w:hAnsiTheme="minorHAnsi"/>
          <w:lang w:eastAsia="ja-JP"/>
        </w:rPr>
        <w:t xml:space="preserve"> data, with an </w:t>
      </w:r>
      <w:r w:rsidR="005F4424">
        <w:rPr>
          <w:rFonts w:asciiTheme="minorHAnsi" w:hAnsiTheme="minorHAnsi"/>
          <w:lang w:eastAsia="ja-JP"/>
        </w:rPr>
        <w:t>upgrade in 2014-15 to 8½ </w:t>
      </w:r>
      <w:r w:rsidR="001913B9">
        <w:rPr>
          <w:rFonts w:asciiTheme="minorHAnsi" w:hAnsiTheme="minorHAnsi"/>
          <w:lang w:eastAsia="ja-JP"/>
        </w:rPr>
        <w:t xml:space="preserve">per cent, and </w:t>
      </w:r>
      <w:r w:rsidR="009B578A">
        <w:rPr>
          <w:rFonts w:asciiTheme="minorHAnsi" w:hAnsiTheme="minorHAnsi"/>
          <w:lang w:eastAsia="ja-JP"/>
        </w:rPr>
        <w:t>a reduction t</w:t>
      </w:r>
      <w:r w:rsidR="001913B9">
        <w:rPr>
          <w:rFonts w:asciiTheme="minorHAnsi" w:hAnsiTheme="minorHAnsi"/>
          <w:lang w:eastAsia="ja-JP"/>
        </w:rPr>
        <w:t>o 5</w:t>
      </w:r>
      <w:r w:rsidR="00F3192E">
        <w:rPr>
          <w:rFonts w:asciiTheme="minorHAnsi" w:hAnsiTheme="minorHAnsi"/>
          <w:lang w:eastAsia="ja-JP"/>
        </w:rPr>
        <w:t> </w:t>
      </w:r>
      <w:r w:rsidR="001913B9">
        <w:rPr>
          <w:rFonts w:asciiTheme="minorHAnsi" w:hAnsiTheme="minorHAnsi"/>
          <w:lang w:eastAsia="ja-JP"/>
        </w:rPr>
        <w:t>per</w:t>
      </w:r>
      <w:r w:rsidR="00F3192E">
        <w:rPr>
          <w:rFonts w:asciiTheme="minorHAnsi" w:hAnsiTheme="minorHAnsi"/>
          <w:lang w:eastAsia="ja-JP"/>
        </w:rPr>
        <w:t> </w:t>
      </w:r>
      <w:r w:rsidR="00D706F4">
        <w:rPr>
          <w:rFonts w:asciiTheme="minorHAnsi" w:hAnsiTheme="minorHAnsi"/>
          <w:lang w:eastAsia="ja-JP"/>
        </w:rPr>
        <w:t>cent in 2015-16.</w:t>
      </w:r>
    </w:p>
    <w:p w14:paraId="47531A3A" w14:textId="77777777" w:rsidR="0034085D" w:rsidRPr="003D4244" w:rsidRDefault="003D4244" w:rsidP="0034085D">
      <w:pPr>
        <w:keepNext/>
        <w:autoSpaceDE w:val="0"/>
        <w:autoSpaceDN w:val="0"/>
        <w:spacing w:after="0"/>
        <w:jc w:val="center"/>
        <w:rPr>
          <w:rFonts w:asciiTheme="minorHAnsi" w:hAnsiTheme="minorHAnsi"/>
          <w:b/>
          <w:szCs w:val="20"/>
        </w:rPr>
      </w:pPr>
      <w:r w:rsidRPr="003D4244">
        <w:rPr>
          <w:rFonts w:asciiTheme="minorHAnsi" w:hAnsiTheme="minorHAnsi"/>
          <w:b/>
          <w:szCs w:val="20"/>
        </w:rPr>
        <w:t xml:space="preserve">Chart </w:t>
      </w:r>
      <w:r w:rsidR="000B4892">
        <w:rPr>
          <w:rFonts w:asciiTheme="minorHAnsi" w:hAnsiTheme="minorHAnsi"/>
          <w:b/>
          <w:szCs w:val="20"/>
        </w:rPr>
        <w:t>14</w:t>
      </w:r>
      <w:r w:rsidRPr="003D4244">
        <w:rPr>
          <w:rFonts w:asciiTheme="minorHAnsi" w:hAnsiTheme="minorHAnsi"/>
          <w:b/>
          <w:szCs w:val="20"/>
        </w:rPr>
        <w:t>: Residential building approvals</w:t>
      </w:r>
    </w:p>
    <w:p w14:paraId="5A2210D7" w14:textId="4970588F" w:rsidR="00717ED3" w:rsidRDefault="004A186C" w:rsidP="00B43D69">
      <w:pPr>
        <w:pStyle w:val="ChartGraphic0"/>
        <w:jc w:val="left"/>
        <w:rPr>
          <w:rFonts w:asciiTheme="minorHAnsi" w:hAnsiTheme="minorHAnsi"/>
          <w:color w:val="auto"/>
          <w:kern w:val="2"/>
          <w:sz w:val="16"/>
        </w:rPr>
      </w:pPr>
      <w:r>
        <w:pict w14:anchorId="67EEA657">
          <v:shape id="_x0000_i1039" type="#_x0000_t75" style="width:226.15pt;height:226.15pt">
            <v:imagedata r:id="rId42" o:title=""/>
          </v:shape>
        </w:pict>
      </w:r>
      <w:r w:rsidR="00717ED3" w:rsidRPr="00587BCC">
        <w:rPr>
          <w:rFonts w:asciiTheme="minorHAnsi" w:hAnsiTheme="minorHAnsi"/>
          <w:color w:val="auto"/>
          <w:kern w:val="2"/>
          <w:sz w:val="16"/>
        </w:rPr>
        <w:t xml:space="preserve">Source:  ABS cat. no. </w:t>
      </w:r>
      <w:r w:rsidR="00717ED3">
        <w:rPr>
          <w:rFonts w:asciiTheme="minorHAnsi" w:hAnsiTheme="minorHAnsi"/>
          <w:color w:val="auto"/>
          <w:kern w:val="2"/>
          <w:sz w:val="16"/>
        </w:rPr>
        <w:t>8731.0</w:t>
      </w:r>
      <w:r w:rsidR="00717ED3" w:rsidRPr="00587BCC">
        <w:rPr>
          <w:rFonts w:asciiTheme="minorHAnsi" w:hAnsiTheme="minorHAnsi"/>
          <w:color w:val="auto"/>
          <w:kern w:val="2"/>
          <w:sz w:val="16"/>
        </w:rPr>
        <w:t>.</w:t>
      </w:r>
    </w:p>
    <w:p w14:paraId="67ECE5EA" w14:textId="77777777" w:rsidR="00B43D69" w:rsidRPr="00B43D69" w:rsidRDefault="00B43D69" w:rsidP="00B43D69"/>
    <w:p w14:paraId="063D2BBC" w14:textId="77777777" w:rsidR="00B74DB4" w:rsidRPr="00344E47" w:rsidRDefault="00DC5F14" w:rsidP="00344E47">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 xml:space="preserve">… </w:t>
      </w:r>
      <w:r w:rsidR="006444FB">
        <w:rPr>
          <w:rFonts w:asciiTheme="minorHAnsi" w:hAnsiTheme="minorHAnsi"/>
          <w:b/>
          <w:color w:val="0000FF"/>
          <w:sz w:val="24"/>
        </w:rPr>
        <w:t xml:space="preserve">an improved </w:t>
      </w:r>
      <w:r w:rsidR="0007620B">
        <w:rPr>
          <w:rFonts w:asciiTheme="minorHAnsi" w:hAnsiTheme="minorHAnsi"/>
          <w:b/>
          <w:color w:val="0000FF"/>
          <w:sz w:val="24"/>
        </w:rPr>
        <w:t>outlook for non-mining business investment</w:t>
      </w:r>
      <w:r w:rsidR="00410508">
        <w:rPr>
          <w:rFonts w:asciiTheme="minorHAnsi" w:hAnsiTheme="minorHAnsi"/>
          <w:b/>
          <w:color w:val="0000FF"/>
          <w:sz w:val="24"/>
        </w:rPr>
        <w:t>…</w:t>
      </w:r>
    </w:p>
    <w:p w14:paraId="73C38A15" w14:textId="77777777" w:rsidR="00742172" w:rsidRPr="00620AC8" w:rsidRDefault="00397A0C" w:rsidP="00742172">
      <w:pPr>
        <w:rPr>
          <w:rFonts w:asciiTheme="minorHAnsi" w:hAnsiTheme="minorHAnsi"/>
          <w:lang w:eastAsia="ja-JP"/>
        </w:rPr>
      </w:pPr>
      <w:r>
        <w:rPr>
          <w:rFonts w:asciiTheme="minorHAnsi" w:hAnsiTheme="minorHAnsi"/>
          <w:lang w:eastAsia="ja-JP"/>
        </w:rPr>
        <w:t>Business i</w:t>
      </w:r>
      <w:r w:rsidR="00742172" w:rsidRPr="00620AC8">
        <w:rPr>
          <w:rFonts w:asciiTheme="minorHAnsi" w:hAnsiTheme="minorHAnsi"/>
          <w:lang w:eastAsia="ja-JP"/>
        </w:rPr>
        <w:t>nvestment outcomes in 2013-14 were weaker than expected, with machinery and equipment investment falling 12.4 per cent</w:t>
      </w:r>
      <w:r w:rsidR="00F3192E">
        <w:rPr>
          <w:rFonts w:asciiTheme="minorHAnsi" w:hAnsiTheme="minorHAnsi"/>
          <w:lang w:eastAsia="ja-JP"/>
        </w:rPr>
        <w:t>, new engi</w:t>
      </w:r>
      <w:r>
        <w:rPr>
          <w:rFonts w:asciiTheme="minorHAnsi" w:hAnsiTheme="minorHAnsi"/>
          <w:lang w:eastAsia="ja-JP"/>
        </w:rPr>
        <w:t>neering construction falling 4.3</w:t>
      </w:r>
      <w:r w:rsidR="00F3192E">
        <w:rPr>
          <w:rFonts w:asciiTheme="minorHAnsi" w:hAnsiTheme="minorHAnsi"/>
          <w:lang w:eastAsia="ja-JP"/>
        </w:rPr>
        <w:t xml:space="preserve"> per cent and new buildings </w:t>
      </w:r>
      <w:r w:rsidR="00943A96">
        <w:rPr>
          <w:rFonts w:asciiTheme="minorHAnsi" w:hAnsiTheme="minorHAnsi"/>
          <w:lang w:eastAsia="ja-JP"/>
        </w:rPr>
        <w:t xml:space="preserve">investment </w:t>
      </w:r>
      <w:r>
        <w:rPr>
          <w:rFonts w:asciiTheme="minorHAnsi" w:hAnsiTheme="minorHAnsi"/>
          <w:lang w:eastAsia="ja-JP"/>
        </w:rPr>
        <w:t>increasing 3.0</w:t>
      </w:r>
      <w:r w:rsidR="00F3192E">
        <w:rPr>
          <w:rFonts w:asciiTheme="minorHAnsi" w:hAnsiTheme="minorHAnsi"/>
          <w:lang w:eastAsia="ja-JP"/>
        </w:rPr>
        <w:t> per cent</w:t>
      </w:r>
      <w:r w:rsidR="00742172" w:rsidRPr="00620AC8">
        <w:rPr>
          <w:rFonts w:asciiTheme="minorHAnsi" w:hAnsiTheme="minorHAnsi"/>
          <w:lang w:eastAsia="ja-JP"/>
        </w:rPr>
        <w:t xml:space="preserve">. </w:t>
      </w:r>
      <w:r w:rsidR="00742172">
        <w:rPr>
          <w:rFonts w:asciiTheme="minorHAnsi" w:hAnsiTheme="minorHAnsi"/>
          <w:lang w:eastAsia="ja-JP"/>
        </w:rPr>
        <w:t>We have passed the peak in the investment stage o</w:t>
      </w:r>
      <w:r w:rsidR="009D409B">
        <w:rPr>
          <w:rFonts w:asciiTheme="minorHAnsi" w:hAnsiTheme="minorHAnsi"/>
          <w:lang w:eastAsia="ja-JP"/>
        </w:rPr>
        <w:t>f the mining boom and there is</w:t>
      </w:r>
      <w:r w:rsidR="00742172">
        <w:rPr>
          <w:rFonts w:asciiTheme="minorHAnsi" w:hAnsiTheme="minorHAnsi"/>
          <w:lang w:eastAsia="ja-JP"/>
        </w:rPr>
        <w:t xml:space="preserve"> </w:t>
      </w:r>
      <w:r w:rsidR="00460210">
        <w:rPr>
          <w:rFonts w:asciiTheme="minorHAnsi" w:hAnsiTheme="minorHAnsi"/>
          <w:lang w:eastAsia="ja-JP"/>
        </w:rPr>
        <w:t xml:space="preserve">still </w:t>
      </w:r>
      <w:r w:rsidR="00742172">
        <w:rPr>
          <w:rFonts w:asciiTheme="minorHAnsi" w:hAnsiTheme="minorHAnsi"/>
          <w:lang w:eastAsia="ja-JP"/>
        </w:rPr>
        <w:t>a way to fall to return to average historical investment levels</w:t>
      </w:r>
      <w:r w:rsidR="003E5546">
        <w:rPr>
          <w:rFonts w:asciiTheme="minorHAnsi" w:hAnsiTheme="minorHAnsi"/>
          <w:lang w:eastAsia="ja-JP"/>
        </w:rPr>
        <w:t xml:space="preserve"> as existing investment winds up</w:t>
      </w:r>
      <w:r w:rsidR="00742172">
        <w:rPr>
          <w:rFonts w:asciiTheme="minorHAnsi" w:hAnsiTheme="minorHAnsi"/>
          <w:lang w:eastAsia="ja-JP"/>
        </w:rPr>
        <w:t>.</w:t>
      </w:r>
      <w:r w:rsidR="00F3192E">
        <w:rPr>
          <w:rFonts w:asciiTheme="minorHAnsi" w:hAnsiTheme="minorHAnsi"/>
          <w:lang w:eastAsia="ja-JP"/>
        </w:rPr>
        <w:t xml:space="preserve"> Resources investment is expected to fall a little more sharply in </w:t>
      </w:r>
      <w:r>
        <w:rPr>
          <w:rFonts w:asciiTheme="minorHAnsi" w:hAnsiTheme="minorHAnsi"/>
          <w:lang w:eastAsia="ja-JP"/>
        </w:rPr>
        <w:t xml:space="preserve">2014-15 and </w:t>
      </w:r>
      <w:r w:rsidR="00F3192E">
        <w:rPr>
          <w:rFonts w:asciiTheme="minorHAnsi" w:hAnsiTheme="minorHAnsi"/>
          <w:lang w:eastAsia="ja-JP"/>
        </w:rPr>
        <w:t xml:space="preserve">2015-16, with mining </w:t>
      </w:r>
      <w:r w:rsidR="00A1169F">
        <w:rPr>
          <w:rFonts w:asciiTheme="minorHAnsi" w:hAnsiTheme="minorHAnsi"/>
          <w:lang w:eastAsia="ja-JP"/>
        </w:rPr>
        <w:t>companies responding to lower commodity prices by</w:t>
      </w:r>
      <w:r w:rsidR="00F3192E">
        <w:rPr>
          <w:rFonts w:asciiTheme="minorHAnsi" w:hAnsiTheme="minorHAnsi"/>
          <w:lang w:eastAsia="ja-JP"/>
        </w:rPr>
        <w:t xml:space="preserve"> </w:t>
      </w:r>
      <w:r w:rsidR="00A1169F">
        <w:rPr>
          <w:rFonts w:asciiTheme="minorHAnsi" w:hAnsiTheme="minorHAnsi"/>
          <w:lang w:eastAsia="ja-JP"/>
        </w:rPr>
        <w:t>cutting back their investment plans</w:t>
      </w:r>
      <w:r w:rsidR="00F3192E">
        <w:rPr>
          <w:rFonts w:asciiTheme="minorHAnsi" w:hAnsiTheme="minorHAnsi"/>
          <w:lang w:eastAsia="ja-JP"/>
        </w:rPr>
        <w:t xml:space="preserve"> (</w:t>
      </w:r>
      <w:r w:rsidR="00126693">
        <w:rPr>
          <w:rFonts w:asciiTheme="minorHAnsi" w:hAnsiTheme="minorHAnsi"/>
          <w:lang w:eastAsia="ja-JP"/>
        </w:rPr>
        <w:t>C</w:t>
      </w:r>
      <w:r w:rsidR="00F3192E">
        <w:rPr>
          <w:rFonts w:asciiTheme="minorHAnsi" w:hAnsiTheme="minorHAnsi"/>
          <w:lang w:eastAsia="ja-JP"/>
        </w:rPr>
        <w:t>hart</w:t>
      </w:r>
      <w:r w:rsidR="00410508">
        <w:rPr>
          <w:rFonts w:asciiTheme="minorHAnsi" w:hAnsiTheme="minorHAnsi"/>
          <w:lang w:eastAsia="ja-JP"/>
        </w:rPr>
        <w:t> </w:t>
      </w:r>
      <w:r w:rsidR="00126693">
        <w:rPr>
          <w:rFonts w:asciiTheme="minorHAnsi" w:hAnsiTheme="minorHAnsi"/>
          <w:lang w:eastAsia="ja-JP"/>
        </w:rPr>
        <w:t>15</w:t>
      </w:r>
      <w:r w:rsidR="00F3192E">
        <w:rPr>
          <w:rFonts w:asciiTheme="minorHAnsi" w:hAnsiTheme="minorHAnsi"/>
          <w:lang w:eastAsia="ja-JP"/>
        </w:rPr>
        <w:t>).</w:t>
      </w:r>
    </w:p>
    <w:p w14:paraId="2F955013" w14:textId="77777777" w:rsidR="00742172" w:rsidRPr="00620AC8" w:rsidRDefault="00943A96" w:rsidP="00742172">
      <w:pPr>
        <w:rPr>
          <w:rFonts w:asciiTheme="minorHAnsi" w:hAnsiTheme="minorHAnsi"/>
          <w:lang w:eastAsia="ja-JP"/>
        </w:rPr>
      </w:pPr>
      <w:r>
        <w:rPr>
          <w:rFonts w:asciiTheme="minorHAnsi" w:hAnsiTheme="minorHAnsi"/>
          <w:lang w:eastAsia="ja-JP"/>
        </w:rPr>
        <w:t>However, t</w:t>
      </w:r>
      <w:r w:rsidR="00F3192E">
        <w:rPr>
          <w:rFonts w:asciiTheme="minorHAnsi" w:hAnsiTheme="minorHAnsi"/>
          <w:lang w:eastAsia="ja-JP"/>
        </w:rPr>
        <w:t>he non-resour</w:t>
      </w:r>
      <w:r>
        <w:rPr>
          <w:rFonts w:asciiTheme="minorHAnsi" w:hAnsiTheme="minorHAnsi"/>
          <w:lang w:eastAsia="ja-JP"/>
        </w:rPr>
        <w:t>ces investment outlook</w:t>
      </w:r>
      <w:r w:rsidR="00F3192E">
        <w:rPr>
          <w:rFonts w:asciiTheme="minorHAnsi" w:hAnsiTheme="minorHAnsi"/>
          <w:lang w:eastAsia="ja-JP"/>
        </w:rPr>
        <w:t xml:space="preserve"> is showing some encouraging signs. </w:t>
      </w:r>
      <w:r w:rsidR="00742172" w:rsidRPr="00620AC8">
        <w:rPr>
          <w:rFonts w:asciiTheme="minorHAnsi" w:hAnsiTheme="minorHAnsi"/>
          <w:lang w:eastAsia="ja-JP"/>
        </w:rPr>
        <w:t>Capital expenditure intentions</w:t>
      </w:r>
      <w:r w:rsidR="004A07F5">
        <w:rPr>
          <w:rFonts w:asciiTheme="minorHAnsi" w:hAnsiTheme="minorHAnsi"/>
          <w:lang w:eastAsia="ja-JP"/>
        </w:rPr>
        <w:t xml:space="preserve"> </w:t>
      </w:r>
      <w:r w:rsidR="00742172" w:rsidRPr="00620AC8">
        <w:rPr>
          <w:rFonts w:asciiTheme="minorHAnsi" w:hAnsiTheme="minorHAnsi"/>
          <w:lang w:eastAsia="ja-JP"/>
        </w:rPr>
        <w:t xml:space="preserve">for </w:t>
      </w:r>
      <w:r w:rsidR="00742172">
        <w:rPr>
          <w:rFonts w:asciiTheme="minorHAnsi" w:hAnsiTheme="minorHAnsi"/>
          <w:lang w:eastAsia="ja-JP"/>
        </w:rPr>
        <w:t xml:space="preserve">the non-mining sector in </w:t>
      </w:r>
      <w:r w:rsidR="00742172" w:rsidRPr="00620AC8">
        <w:rPr>
          <w:rFonts w:asciiTheme="minorHAnsi" w:hAnsiTheme="minorHAnsi"/>
          <w:lang w:eastAsia="ja-JP"/>
        </w:rPr>
        <w:t>2014-15</w:t>
      </w:r>
      <w:r w:rsidR="004A07F5">
        <w:rPr>
          <w:rFonts w:asciiTheme="minorHAnsi" w:hAnsiTheme="minorHAnsi"/>
          <w:lang w:eastAsia="ja-JP"/>
        </w:rPr>
        <w:t xml:space="preserve"> and capacity utilisation</w:t>
      </w:r>
      <w:r w:rsidR="00742172" w:rsidRPr="00620AC8">
        <w:rPr>
          <w:rFonts w:asciiTheme="minorHAnsi" w:hAnsiTheme="minorHAnsi"/>
          <w:lang w:eastAsia="ja-JP"/>
        </w:rPr>
        <w:t xml:space="preserve"> </w:t>
      </w:r>
      <w:r w:rsidR="00742172">
        <w:rPr>
          <w:rFonts w:asciiTheme="minorHAnsi" w:hAnsiTheme="minorHAnsi"/>
          <w:lang w:eastAsia="ja-JP"/>
        </w:rPr>
        <w:t>have improved a little</w:t>
      </w:r>
      <w:r w:rsidR="00A423F3">
        <w:rPr>
          <w:rFonts w:asciiTheme="minorHAnsi" w:hAnsiTheme="minorHAnsi"/>
          <w:lang w:eastAsia="ja-JP"/>
        </w:rPr>
        <w:t xml:space="preserve">, and along with expectations of improved </w:t>
      </w:r>
      <w:r w:rsidR="00397A0C">
        <w:rPr>
          <w:rFonts w:asciiTheme="minorHAnsi" w:hAnsiTheme="minorHAnsi"/>
          <w:lang w:eastAsia="ja-JP"/>
        </w:rPr>
        <w:t>demand</w:t>
      </w:r>
      <w:r w:rsidR="00F3192E">
        <w:rPr>
          <w:rFonts w:asciiTheme="minorHAnsi" w:hAnsiTheme="minorHAnsi"/>
          <w:lang w:eastAsia="ja-JP"/>
        </w:rPr>
        <w:t xml:space="preserve"> </w:t>
      </w:r>
      <w:r w:rsidR="00A423F3">
        <w:rPr>
          <w:rFonts w:asciiTheme="minorHAnsi" w:hAnsiTheme="minorHAnsi"/>
          <w:lang w:eastAsia="ja-JP"/>
        </w:rPr>
        <w:t>have</w:t>
      </w:r>
      <w:r w:rsidR="00742172">
        <w:rPr>
          <w:rFonts w:asciiTheme="minorHAnsi" w:hAnsiTheme="minorHAnsi"/>
          <w:lang w:eastAsia="ja-JP"/>
        </w:rPr>
        <w:t xml:space="preserve"> driven an increase in forecast </w:t>
      </w:r>
      <w:r w:rsidR="00397A0C">
        <w:rPr>
          <w:rFonts w:asciiTheme="minorHAnsi" w:hAnsiTheme="minorHAnsi"/>
          <w:lang w:eastAsia="ja-JP"/>
        </w:rPr>
        <w:t>new business investment in 2014</w:t>
      </w:r>
      <w:r w:rsidR="00397A0C">
        <w:rPr>
          <w:rFonts w:asciiTheme="minorHAnsi" w:hAnsiTheme="minorHAnsi"/>
          <w:lang w:eastAsia="ja-JP"/>
        </w:rPr>
        <w:noBreakHyphen/>
      </w:r>
      <w:r w:rsidR="00742172">
        <w:rPr>
          <w:rFonts w:asciiTheme="minorHAnsi" w:hAnsiTheme="minorHAnsi"/>
          <w:lang w:eastAsia="ja-JP"/>
        </w:rPr>
        <w:t>15</w:t>
      </w:r>
      <w:r w:rsidR="00742172" w:rsidRPr="00620AC8">
        <w:rPr>
          <w:rFonts w:asciiTheme="minorHAnsi" w:hAnsiTheme="minorHAnsi"/>
          <w:lang w:eastAsia="ja-JP"/>
        </w:rPr>
        <w:t xml:space="preserve">. </w:t>
      </w:r>
      <w:r w:rsidR="00410508">
        <w:rPr>
          <w:rFonts w:asciiTheme="minorHAnsi" w:hAnsiTheme="minorHAnsi"/>
          <w:lang w:eastAsia="ja-JP"/>
        </w:rPr>
        <w:t xml:space="preserve"> </w:t>
      </w:r>
    </w:p>
    <w:p w14:paraId="6DD5EAF4" w14:textId="2899B50F" w:rsidR="00847CC8" w:rsidRDefault="00742172" w:rsidP="00742172">
      <w:pPr>
        <w:rPr>
          <w:rFonts w:asciiTheme="minorHAnsi" w:hAnsiTheme="minorHAnsi"/>
          <w:lang w:eastAsia="ja-JP"/>
        </w:rPr>
      </w:pPr>
      <w:r w:rsidRPr="00620AC8">
        <w:rPr>
          <w:rFonts w:asciiTheme="minorHAnsi" w:hAnsiTheme="minorHAnsi"/>
          <w:lang w:eastAsia="ja-JP"/>
        </w:rPr>
        <w:t xml:space="preserve">Investment in new machinery and equipment and new buildings is expected to </w:t>
      </w:r>
      <w:r w:rsidR="00126693">
        <w:rPr>
          <w:rFonts w:asciiTheme="minorHAnsi" w:hAnsiTheme="minorHAnsi"/>
          <w:lang w:eastAsia="ja-JP"/>
        </w:rPr>
        <w:t>increase</w:t>
      </w:r>
      <w:r w:rsidRPr="00620AC8">
        <w:rPr>
          <w:rFonts w:asciiTheme="minorHAnsi" w:hAnsiTheme="minorHAnsi"/>
          <w:lang w:eastAsia="ja-JP"/>
        </w:rPr>
        <w:t xml:space="preserve"> in 2015-16</w:t>
      </w:r>
      <w:r>
        <w:rPr>
          <w:rFonts w:asciiTheme="minorHAnsi" w:hAnsiTheme="minorHAnsi"/>
          <w:lang w:eastAsia="ja-JP"/>
        </w:rPr>
        <w:t>,</w:t>
      </w:r>
      <w:r w:rsidRPr="00620AC8">
        <w:rPr>
          <w:rFonts w:asciiTheme="minorHAnsi" w:hAnsiTheme="minorHAnsi"/>
          <w:lang w:eastAsia="ja-JP"/>
        </w:rPr>
        <w:t xml:space="preserve"> following the earlier period of restrained</w:t>
      </w:r>
      <w:r>
        <w:rPr>
          <w:rFonts w:asciiTheme="minorHAnsi" w:hAnsiTheme="minorHAnsi"/>
          <w:lang w:eastAsia="ja-JP"/>
        </w:rPr>
        <w:t xml:space="preserve"> investment, as firms respond to the depreciation in the exchange rate, weak wage growth and </w:t>
      </w:r>
      <w:r w:rsidR="00D706F4">
        <w:rPr>
          <w:rFonts w:asciiTheme="minorHAnsi" w:hAnsiTheme="minorHAnsi"/>
          <w:lang w:eastAsia="ja-JP"/>
        </w:rPr>
        <w:t>improving demand.</w:t>
      </w:r>
    </w:p>
    <w:p w14:paraId="253D86F3" w14:textId="77777777" w:rsidR="00D706F4" w:rsidRDefault="00D706F4">
      <w:pPr>
        <w:spacing w:after="0" w:line="240" w:lineRule="auto"/>
        <w:jc w:val="left"/>
        <w:rPr>
          <w:rFonts w:asciiTheme="minorHAnsi" w:hAnsiTheme="minorHAnsi"/>
          <w:lang w:eastAsia="ja-JP"/>
        </w:rPr>
      </w:pPr>
      <w:r>
        <w:rPr>
          <w:rFonts w:asciiTheme="minorHAnsi" w:hAnsiTheme="minorHAnsi"/>
          <w:lang w:eastAsia="ja-JP"/>
        </w:rPr>
        <w:br w:type="page"/>
      </w:r>
    </w:p>
    <w:p w14:paraId="42A38163" w14:textId="260D7081" w:rsidR="00F3192E" w:rsidRDefault="00F3192E" w:rsidP="00742172">
      <w:pPr>
        <w:rPr>
          <w:rFonts w:asciiTheme="minorHAnsi" w:hAnsiTheme="minorHAnsi"/>
          <w:lang w:eastAsia="ja-JP"/>
        </w:rPr>
      </w:pPr>
      <w:r>
        <w:rPr>
          <w:rFonts w:asciiTheme="minorHAnsi" w:hAnsiTheme="minorHAnsi"/>
          <w:lang w:eastAsia="ja-JP"/>
        </w:rPr>
        <w:t>However, the scale and timing of the anticipated recovery in non-resources business investment remains a key source of uncertainty for the outlook.  Business liaison continues to suggest that the non</w:t>
      </w:r>
      <w:r w:rsidR="00943A96">
        <w:rPr>
          <w:rFonts w:asciiTheme="minorHAnsi" w:hAnsiTheme="minorHAnsi"/>
          <w:lang w:eastAsia="ja-JP"/>
        </w:rPr>
        <w:noBreakHyphen/>
      </w:r>
      <w:r>
        <w:rPr>
          <w:rFonts w:asciiTheme="minorHAnsi" w:hAnsiTheme="minorHAnsi"/>
          <w:lang w:eastAsia="ja-JP"/>
        </w:rPr>
        <w:t>resources sector remains cautious, with firms reluctant to replace capital until they have a clearer s</w:t>
      </w:r>
      <w:r w:rsidR="00D706F4">
        <w:rPr>
          <w:rFonts w:asciiTheme="minorHAnsi" w:hAnsiTheme="minorHAnsi"/>
          <w:lang w:eastAsia="ja-JP"/>
        </w:rPr>
        <w:t>ense that demand is improving.</w:t>
      </w:r>
    </w:p>
    <w:p w14:paraId="15A77847" w14:textId="77777777" w:rsidR="00742172" w:rsidRDefault="00742172" w:rsidP="00742172">
      <w:pPr>
        <w:rPr>
          <w:rFonts w:asciiTheme="minorHAnsi" w:hAnsiTheme="minorHAnsi"/>
          <w:lang w:eastAsia="ja-JP"/>
        </w:rPr>
      </w:pPr>
      <w:r>
        <w:rPr>
          <w:rFonts w:asciiTheme="minorHAnsi" w:hAnsiTheme="minorHAnsi"/>
          <w:lang w:eastAsia="ja-JP"/>
        </w:rPr>
        <w:t>Overall, new business</w:t>
      </w:r>
      <w:r w:rsidRPr="00620AC8">
        <w:rPr>
          <w:rFonts w:asciiTheme="minorHAnsi" w:hAnsiTheme="minorHAnsi"/>
          <w:lang w:eastAsia="ja-JP"/>
        </w:rPr>
        <w:t xml:space="preserve"> investment </w:t>
      </w:r>
      <w:r>
        <w:rPr>
          <w:rFonts w:asciiTheme="minorHAnsi" w:hAnsiTheme="minorHAnsi"/>
          <w:lang w:eastAsia="ja-JP"/>
        </w:rPr>
        <w:t xml:space="preserve">is </w:t>
      </w:r>
      <w:r w:rsidRPr="00620AC8">
        <w:rPr>
          <w:rFonts w:asciiTheme="minorHAnsi" w:hAnsiTheme="minorHAnsi"/>
          <w:lang w:eastAsia="ja-JP"/>
        </w:rPr>
        <w:t xml:space="preserve">forecast to decline </w:t>
      </w:r>
      <w:r>
        <w:rPr>
          <w:rFonts w:asciiTheme="minorHAnsi" w:hAnsiTheme="minorHAnsi"/>
          <w:lang w:eastAsia="ja-JP"/>
        </w:rPr>
        <w:t>by 4</w:t>
      </w:r>
      <w:r w:rsidRPr="00620AC8">
        <w:rPr>
          <w:rFonts w:asciiTheme="minorHAnsi" w:hAnsiTheme="minorHAnsi"/>
          <w:lang w:eastAsia="ja-JP"/>
        </w:rPr>
        <w:t xml:space="preserve"> per cent </w:t>
      </w:r>
      <w:r>
        <w:rPr>
          <w:rFonts w:asciiTheme="minorHAnsi" w:hAnsiTheme="minorHAnsi"/>
          <w:lang w:eastAsia="ja-JP"/>
        </w:rPr>
        <w:t xml:space="preserve">in 2014-15 </w:t>
      </w:r>
      <w:r w:rsidRPr="00620AC8">
        <w:rPr>
          <w:rFonts w:asciiTheme="minorHAnsi" w:hAnsiTheme="minorHAnsi"/>
          <w:lang w:eastAsia="ja-JP"/>
        </w:rPr>
        <w:t xml:space="preserve">and </w:t>
      </w:r>
      <w:r>
        <w:rPr>
          <w:rFonts w:asciiTheme="minorHAnsi" w:hAnsiTheme="minorHAnsi"/>
          <w:lang w:eastAsia="ja-JP"/>
        </w:rPr>
        <w:t>3</w:t>
      </w:r>
      <w:r w:rsidRPr="00620AC8">
        <w:rPr>
          <w:rFonts w:asciiTheme="minorHAnsi" w:hAnsiTheme="minorHAnsi"/>
          <w:lang w:eastAsia="ja-JP"/>
        </w:rPr>
        <w:t>½ per cent</w:t>
      </w:r>
      <w:r>
        <w:rPr>
          <w:rFonts w:asciiTheme="minorHAnsi" w:hAnsiTheme="minorHAnsi"/>
          <w:lang w:eastAsia="ja-JP"/>
        </w:rPr>
        <w:t xml:space="preserve"> in 2015-16.</w:t>
      </w:r>
    </w:p>
    <w:p w14:paraId="54BDEFF1" w14:textId="77777777" w:rsidR="003D4244" w:rsidRPr="003D4244" w:rsidRDefault="00126693" w:rsidP="003D4244">
      <w:pPr>
        <w:keepNext/>
        <w:autoSpaceDE w:val="0"/>
        <w:autoSpaceDN w:val="0"/>
        <w:spacing w:after="0"/>
        <w:jc w:val="center"/>
        <w:rPr>
          <w:rFonts w:asciiTheme="minorHAnsi" w:hAnsiTheme="minorHAnsi"/>
          <w:b/>
          <w:szCs w:val="20"/>
        </w:rPr>
      </w:pPr>
      <w:r>
        <w:rPr>
          <w:rFonts w:asciiTheme="minorHAnsi" w:hAnsiTheme="minorHAnsi"/>
          <w:b/>
          <w:szCs w:val="20"/>
        </w:rPr>
        <w:t>Chart 15</w:t>
      </w:r>
      <w:r w:rsidR="003D4244" w:rsidRPr="003D4244">
        <w:rPr>
          <w:rFonts w:asciiTheme="minorHAnsi" w:hAnsiTheme="minorHAnsi"/>
          <w:b/>
          <w:szCs w:val="20"/>
        </w:rPr>
        <w:t xml:space="preserve">: </w:t>
      </w:r>
      <w:r w:rsidR="00A72A32">
        <w:rPr>
          <w:rFonts w:asciiTheme="minorHAnsi" w:hAnsiTheme="minorHAnsi"/>
          <w:b/>
          <w:szCs w:val="20"/>
        </w:rPr>
        <w:t>Contributions to growth in new business investment, resources and non-resources sectors</w:t>
      </w:r>
    </w:p>
    <w:p w14:paraId="15AADA94" w14:textId="332A92DE" w:rsidR="00717ED3" w:rsidRDefault="004A186C" w:rsidP="00967B70">
      <w:pPr>
        <w:pStyle w:val="ChartGraphic0"/>
        <w:jc w:val="left"/>
        <w:rPr>
          <w:kern w:val="2"/>
          <w:sz w:val="16"/>
        </w:rPr>
      </w:pPr>
      <w:r>
        <w:rPr>
          <w:lang w:eastAsia="ja-JP"/>
        </w:rPr>
        <w:pict w14:anchorId="3692A757">
          <v:shape id="_x0000_i1040" type="#_x0000_t75" style="width:225.15pt;height:226.15pt">
            <v:imagedata r:id="rId43" o:title=""/>
          </v:shape>
        </w:pict>
      </w:r>
      <w:r w:rsidR="00717ED3" w:rsidRPr="00587BCC">
        <w:rPr>
          <w:kern w:val="2"/>
          <w:sz w:val="16"/>
        </w:rPr>
        <w:t>Source:  ABS cat. no. 520</w:t>
      </w:r>
      <w:r w:rsidR="00717ED3">
        <w:rPr>
          <w:kern w:val="2"/>
          <w:sz w:val="16"/>
        </w:rPr>
        <w:t>4</w:t>
      </w:r>
      <w:r w:rsidR="00717ED3" w:rsidRPr="00587BCC">
        <w:rPr>
          <w:kern w:val="2"/>
          <w:sz w:val="16"/>
        </w:rPr>
        <w:t>.0 and Treasury.</w:t>
      </w:r>
    </w:p>
    <w:p w14:paraId="56901411" w14:textId="77777777" w:rsidR="00967B70" w:rsidRPr="00967B70" w:rsidRDefault="00967B70" w:rsidP="00967B70"/>
    <w:p w14:paraId="705EA1C5" w14:textId="77777777" w:rsidR="00F9223A" w:rsidRPr="00F9223A" w:rsidRDefault="00410508" w:rsidP="00F9223A">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…and a consistent contribution from net exports.</w:t>
      </w:r>
    </w:p>
    <w:p w14:paraId="7970FB59" w14:textId="77777777" w:rsidR="00ED0E1E" w:rsidRDefault="00ED0E1E" w:rsidP="00ED0E1E">
      <w:pPr>
        <w:rPr>
          <w:rFonts w:asciiTheme="minorHAnsi" w:hAnsiTheme="minorHAnsi"/>
          <w:lang w:eastAsia="ja-JP"/>
        </w:rPr>
      </w:pPr>
      <w:r>
        <w:rPr>
          <w:rFonts w:asciiTheme="minorHAnsi" w:hAnsiTheme="minorHAnsi"/>
          <w:lang w:eastAsia="ja-JP"/>
        </w:rPr>
        <w:t xml:space="preserve">The forecast contribution </w:t>
      </w:r>
      <w:r w:rsidR="005050C0">
        <w:rPr>
          <w:rFonts w:asciiTheme="minorHAnsi" w:hAnsiTheme="minorHAnsi"/>
          <w:lang w:eastAsia="ja-JP"/>
        </w:rPr>
        <w:t xml:space="preserve">to real GDP growth </w:t>
      </w:r>
      <w:r>
        <w:rPr>
          <w:rFonts w:asciiTheme="minorHAnsi" w:hAnsiTheme="minorHAnsi"/>
          <w:lang w:eastAsia="ja-JP"/>
        </w:rPr>
        <w:t>from net exports remains unchanged at 1 percentage point in 2014-15 and 1¼</w:t>
      </w:r>
      <w:r w:rsidR="00943A96">
        <w:rPr>
          <w:rFonts w:asciiTheme="minorHAnsi" w:hAnsiTheme="minorHAnsi"/>
          <w:lang w:eastAsia="ja-JP"/>
        </w:rPr>
        <w:t xml:space="preserve"> percentage points in 2015-16.  </w:t>
      </w:r>
      <w:r>
        <w:rPr>
          <w:rFonts w:asciiTheme="minorHAnsi" w:hAnsiTheme="minorHAnsi"/>
          <w:lang w:eastAsia="ja-JP"/>
        </w:rPr>
        <w:t>This reflects downgrades in both export and import volumes.</w:t>
      </w:r>
    </w:p>
    <w:p w14:paraId="7E677E0A" w14:textId="6F523E21" w:rsidR="00FA2390" w:rsidRDefault="00742172" w:rsidP="00742172">
      <w:pPr>
        <w:rPr>
          <w:rFonts w:asciiTheme="minorHAnsi" w:hAnsiTheme="minorHAnsi"/>
          <w:lang w:eastAsia="ja-JP"/>
        </w:rPr>
      </w:pPr>
      <w:r>
        <w:rPr>
          <w:rFonts w:asciiTheme="minorHAnsi" w:hAnsiTheme="minorHAnsi"/>
          <w:lang w:eastAsia="ja-JP"/>
        </w:rPr>
        <w:t>Export growth in 2013-14 was high</w:t>
      </w:r>
      <w:r w:rsidR="00E71275">
        <w:rPr>
          <w:rFonts w:asciiTheme="minorHAnsi" w:hAnsiTheme="minorHAnsi"/>
          <w:lang w:eastAsia="ja-JP"/>
        </w:rPr>
        <w:t>er</w:t>
      </w:r>
      <w:r w:rsidR="00E714B9">
        <w:rPr>
          <w:rFonts w:asciiTheme="minorHAnsi" w:hAnsiTheme="minorHAnsi"/>
          <w:lang w:eastAsia="ja-JP"/>
        </w:rPr>
        <w:t xml:space="preserve"> than expected due to strong commodity volumes,</w:t>
      </w:r>
      <w:r>
        <w:rPr>
          <w:rFonts w:asciiTheme="minorHAnsi" w:hAnsiTheme="minorHAnsi"/>
          <w:lang w:eastAsia="ja-JP"/>
        </w:rPr>
        <w:t xml:space="preserve"> with net exports contributing 2</w:t>
      </w:r>
      <w:r w:rsidR="00E71275">
        <w:rPr>
          <w:rFonts w:asciiTheme="minorHAnsi" w:hAnsiTheme="minorHAnsi"/>
          <w:lang w:eastAsia="ja-JP"/>
        </w:rPr>
        <w:t>.0</w:t>
      </w:r>
      <w:r>
        <w:rPr>
          <w:rFonts w:asciiTheme="minorHAnsi" w:hAnsiTheme="minorHAnsi"/>
          <w:lang w:eastAsia="ja-JP"/>
        </w:rPr>
        <w:t xml:space="preserve"> percentage points to growth.</w:t>
      </w:r>
      <w:r w:rsidR="00674C58">
        <w:rPr>
          <w:rFonts w:asciiTheme="minorHAnsi" w:hAnsiTheme="minorHAnsi"/>
          <w:lang w:eastAsia="ja-JP"/>
        </w:rPr>
        <w:t xml:space="preserve"> </w:t>
      </w:r>
      <w:r>
        <w:rPr>
          <w:rFonts w:asciiTheme="minorHAnsi" w:hAnsiTheme="minorHAnsi"/>
          <w:lang w:eastAsia="ja-JP"/>
        </w:rPr>
        <w:t>Exporters are expected to benefit from the depreciation in the exchange rate</w:t>
      </w:r>
      <w:r w:rsidR="00E714B9">
        <w:rPr>
          <w:rFonts w:asciiTheme="minorHAnsi" w:hAnsiTheme="minorHAnsi"/>
          <w:lang w:eastAsia="ja-JP"/>
        </w:rPr>
        <w:t>, and t</w:t>
      </w:r>
      <w:r>
        <w:rPr>
          <w:rFonts w:asciiTheme="minorHAnsi" w:hAnsiTheme="minorHAnsi"/>
          <w:lang w:eastAsia="ja-JP"/>
        </w:rPr>
        <w:t>his has led to an upgrade to forecast services exports growth in both 2014-15 and 2015-16.</w:t>
      </w:r>
      <w:r w:rsidR="00A423F3">
        <w:rPr>
          <w:rFonts w:asciiTheme="minorHAnsi" w:hAnsiTheme="minorHAnsi"/>
          <w:lang w:eastAsia="ja-JP"/>
        </w:rPr>
        <w:t xml:space="preserve"> </w:t>
      </w:r>
      <w:r w:rsidR="00E714B9">
        <w:rPr>
          <w:rFonts w:asciiTheme="minorHAnsi" w:hAnsiTheme="minorHAnsi"/>
          <w:lang w:eastAsia="ja-JP"/>
        </w:rPr>
        <w:t xml:space="preserve">However, </w:t>
      </w:r>
      <w:r w:rsidR="005050C0">
        <w:rPr>
          <w:rFonts w:asciiTheme="minorHAnsi" w:hAnsiTheme="minorHAnsi"/>
          <w:lang w:eastAsia="ja-JP"/>
        </w:rPr>
        <w:t xml:space="preserve">growth in </w:t>
      </w:r>
      <w:r w:rsidR="00E714B9">
        <w:rPr>
          <w:rFonts w:asciiTheme="minorHAnsi" w:hAnsiTheme="minorHAnsi"/>
          <w:lang w:eastAsia="ja-JP"/>
        </w:rPr>
        <w:t xml:space="preserve">export volumes </w:t>
      </w:r>
      <w:r w:rsidR="005050C0">
        <w:rPr>
          <w:rFonts w:asciiTheme="minorHAnsi" w:hAnsiTheme="minorHAnsi"/>
          <w:lang w:eastAsia="ja-JP"/>
        </w:rPr>
        <w:t>has</w:t>
      </w:r>
      <w:r w:rsidR="00E714B9">
        <w:rPr>
          <w:rFonts w:asciiTheme="minorHAnsi" w:hAnsiTheme="minorHAnsi"/>
          <w:lang w:eastAsia="ja-JP"/>
        </w:rPr>
        <w:t xml:space="preserve"> been downgraded overall, to 4½ per cent in 2014-15 and 6½ per cent in 2015-16, because much of the expected commodity volumes </w:t>
      </w:r>
      <w:r w:rsidR="007C0768">
        <w:rPr>
          <w:rFonts w:asciiTheme="minorHAnsi" w:hAnsiTheme="minorHAnsi"/>
          <w:lang w:eastAsia="ja-JP"/>
        </w:rPr>
        <w:t xml:space="preserve">growth </w:t>
      </w:r>
      <w:r w:rsidR="00E714B9">
        <w:rPr>
          <w:rFonts w:asciiTheme="minorHAnsi" w:hAnsiTheme="minorHAnsi"/>
          <w:lang w:eastAsia="ja-JP"/>
        </w:rPr>
        <w:t xml:space="preserve">occurred in </w:t>
      </w:r>
      <w:r w:rsidR="00E714B9" w:rsidRPr="00FA2390">
        <w:rPr>
          <w:rFonts w:asciiTheme="minorHAnsi" w:hAnsiTheme="minorHAnsi"/>
          <w:lang w:eastAsia="ja-JP"/>
        </w:rPr>
        <w:t>2013-14.</w:t>
      </w:r>
    </w:p>
    <w:p w14:paraId="635B3772" w14:textId="77777777" w:rsidR="00742172" w:rsidRDefault="00742172" w:rsidP="00742172">
      <w:pPr>
        <w:rPr>
          <w:rFonts w:asciiTheme="minorHAnsi" w:hAnsiTheme="minorHAnsi"/>
          <w:lang w:eastAsia="ja-JP"/>
        </w:rPr>
      </w:pPr>
      <w:r w:rsidRPr="004A07F5">
        <w:rPr>
          <w:rFonts w:asciiTheme="minorHAnsi" w:hAnsiTheme="minorHAnsi"/>
          <w:lang w:eastAsia="ja-JP"/>
        </w:rPr>
        <w:t>Import growth is expected to remain subdued, with consumers progressively substituting away from imported goods in response to the depr</w:t>
      </w:r>
      <w:r w:rsidR="00674C58">
        <w:rPr>
          <w:rFonts w:asciiTheme="minorHAnsi" w:hAnsiTheme="minorHAnsi"/>
          <w:lang w:eastAsia="ja-JP"/>
        </w:rPr>
        <w:t xml:space="preserve">eciation in the exchange rate. </w:t>
      </w:r>
      <w:r w:rsidRPr="004A07F5">
        <w:rPr>
          <w:rFonts w:asciiTheme="minorHAnsi" w:hAnsiTheme="minorHAnsi"/>
          <w:lang w:eastAsia="ja-JP"/>
        </w:rPr>
        <w:t>Capital</w:t>
      </w:r>
      <w:r>
        <w:rPr>
          <w:rFonts w:asciiTheme="minorHAnsi" w:hAnsiTheme="minorHAnsi"/>
          <w:lang w:eastAsia="ja-JP"/>
        </w:rPr>
        <w:t xml:space="preserve"> goods imports are expected to fall sharply in response to the fall in mining investment, as construction on LNG projects winds down (Chart </w:t>
      </w:r>
      <w:r w:rsidR="003548C2">
        <w:rPr>
          <w:rFonts w:asciiTheme="minorHAnsi" w:hAnsiTheme="minorHAnsi"/>
          <w:lang w:eastAsia="ja-JP"/>
        </w:rPr>
        <w:t>16</w:t>
      </w:r>
      <w:r w:rsidR="00674C58">
        <w:rPr>
          <w:rFonts w:asciiTheme="minorHAnsi" w:hAnsiTheme="minorHAnsi"/>
          <w:lang w:eastAsia="ja-JP"/>
        </w:rPr>
        <w:t xml:space="preserve">). </w:t>
      </w:r>
      <w:r w:rsidR="005050C0">
        <w:rPr>
          <w:rFonts w:asciiTheme="minorHAnsi" w:hAnsiTheme="minorHAnsi"/>
          <w:lang w:eastAsia="ja-JP"/>
        </w:rPr>
        <w:t>The forecast for imports growth has</w:t>
      </w:r>
      <w:r w:rsidR="006A29D4">
        <w:rPr>
          <w:rFonts w:asciiTheme="minorHAnsi" w:hAnsiTheme="minorHAnsi"/>
          <w:lang w:eastAsia="ja-JP"/>
        </w:rPr>
        <w:t xml:space="preserve"> been downgraded</w:t>
      </w:r>
      <w:r>
        <w:rPr>
          <w:rFonts w:asciiTheme="minorHAnsi" w:hAnsiTheme="minorHAnsi"/>
          <w:lang w:eastAsia="ja-JP"/>
        </w:rPr>
        <w:t xml:space="preserve"> to 1</w:t>
      </w:r>
      <w:r w:rsidR="006A29D4">
        <w:rPr>
          <w:rFonts w:asciiTheme="minorHAnsi" w:hAnsiTheme="minorHAnsi"/>
          <w:lang w:eastAsia="ja-JP"/>
        </w:rPr>
        <w:t> </w:t>
      </w:r>
      <w:r>
        <w:rPr>
          <w:rFonts w:asciiTheme="minorHAnsi" w:hAnsiTheme="minorHAnsi"/>
          <w:lang w:eastAsia="ja-JP"/>
        </w:rPr>
        <w:t>per cent in both 2014-15 and 2015-16.</w:t>
      </w:r>
    </w:p>
    <w:p w14:paraId="3D6B0D52" w14:textId="799BFB77" w:rsidR="003110DD" w:rsidRDefault="003110DD" w:rsidP="003110DD">
      <w:pPr>
        <w:rPr>
          <w:rFonts w:asciiTheme="minorHAnsi" w:hAnsiTheme="minorHAnsi"/>
          <w:lang w:eastAsia="ja-JP"/>
        </w:rPr>
      </w:pPr>
      <w:r>
        <w:rPr>
          <w:rFonts w:asciiTheme="minorHAnsi" w:hAnsiTheme="minorHAnsi"/>
          <w:lang w:eastAsia="ja-JP"/>
        </w:rPr>
        <w:t>Overall, the resources sector is forecast to continue contributing to growth. However, with the decline in resources investment, this contribution to growth will be smaller than in previous years despite the benefit of higher export</w:t>
      </w:r>
      <w:r w:rsidR="00943A96">
        <w:rPr>
          <w:rFonts w:asciiTheme="minorHAnsi" w:hAnsiTheme="minorHAnsi"/>
          <w:lang w:eastAsia="ja-JP"/>
        </w:rPr>
        <w:t xml:space="preserve"> volume</w:t>
      </w:r>
      <w:r w:rsidR="00D706F4">
        <w:rPr>
          <w:rFonts w:asciiTheme="minorHAnsi" w:hAnsiTheme="minorHAnsi"/>
          <w:lang w:eastAsia="ja-JP"/>
        </w:rPr>
        <w:t>s (Chart 17).</w:t>
      </w:r>
    </w:p>
    <w:p w14:paraId="4EEAD4C3" w14:textId="77777777" w:rsidR="007722E5" w:rsidRPr="00717ED3" w:rsidRDefault="007722E5" w:rsidP="00717ED3">
      <w:pPr>
        <w:keepNext/>
        <w:autoSpaceDE w:val="0"/>
        <w:autoSpaceDN w:val="0"/>
        <w:spacing w:after="0"/>
        <w:jc w:val="center"/>
        <w:rPr>
          <w:rFonts w:asciiTheme="minorHAnsi" w:hAnsiTheme="minorHAnsi"/>
          <w:b/>
          <w:szCs w:val="20"/>
        </w:rPr>
      </w:pPr>
      <w:r w:rsidRPr="007722E5">
        <w:rPr>
          <w:rFonts w:asciiTheme="minorHAnsi" w:hAnsiTheme="minorHAnsi"/>
          <w:b/>
          <w:szCs w:val="20"/>
        </w:rPr>
        <w:t xml:space="preserve">Chart </w:t>
      </w:r>
      <w:r w:rsidR="006A29D4">
        <w:rPr>
          <w:rFonts w:asciiTheme="minorHAnsi" w:hAnsiTheme="minorHAnsi"/>
          <w:b/>
          <w:szCs w:val="20"/>
        </w:rPr>
        <w:t>16</w:t>
      </w:r>
      <w:r w:rsidRPr="007722E5">
        <w:rPr>
          <w:rFonts w:asciiTheme="minorHAnsi" w:hAnsiTheme="minorHAnsi"/>
          <w:b/>
          <w:szCs w:val="20"/>
        </w:rPr>
        <w:t>: Import volumes</w:t>
      </w:r>
    </w:p>
    <w:p w14:paraId="21F10BBE" w14:textId="44FE5664" w:rsidR="00717ED3" w:rsidRDefault="004A186C" w:rsidP="00967B70">
      <w:pPr>
        <w:pStyle w:val="ChartGraphic0"/>
        <w:jc w:val="left"/>
        <w:rPr>
          <w:rFonts w:asciiTheme="minorHAnsi" w:hAnsiTheme="minorHAnsi"/>
          <w:kern w:val="2"/>
          <w:sz w:val="16"/>
        </w:rPr>
      </w:pPr>
      <w:r>
        <w:pict w14:anchorId="62287431">
          <v:shape id="_x0000_i1041" type="#_x0000_t75" style="width:226.15pt;height:226.15pt">
            <v:imagedata r:id="rId44" o:title=""/>
          </v:shape>
        </w:pict>
      </w:r>
      <w:r w:rsidR="00717ED3">
        <w:rPr>
          <w:rFonts w:asciiTheme="minorHAnsi" w:hAnsiTheme="minorHAnsi"/>
          <w:kern w:val="2"/>
          <w:sz w:val="16"/>
        </w:rPr>
        <w:t>Source:  ABS cat. no. 5302</w:t>
      </w:r>
      <w:r w:rsidR="00717ED3" w:rsidRPr="00587BCC">
        <w:rPr>
          <w:rFonts w:asciiTheme="minorHAnsi" w:hAnsiTheme="minorHAnsi"/>
          <w:kern w:val="2"/>
          <w:sz w:val="16"/>
        </w:rPr>
        <w:t>.0 and Treasury.</w:t>
      </w:r>
    </w:p>
    <w:p w14:paraId="375C35C4" w14:textId="77777777" w:rsidR="004E3EE9" w:rsidRPr="003D4244" w:rsidRDefault="004E3EE9" w:rsidP="00847CC8">
      <w:pPr>
        <w:keepNext/>
        <w:autoSpaceDE w:val="0"/>
        <w:autoSpaceDN w:val="0"/>
        <w:spacing w:before="240" w:after="0"/>
        <w:jc w:val="center"/>
        <w:rPr>
          <w:rFonts w:asciiTheme="minorHAnsi" w:hAnsiTheme="minorHAnsi"/>
          <w:b/>
          <w:szCs w:val="20"/>
        </w:rPr>
      </w:pPr>
      <w:r w:rsidRPr="003D4244">
        <w:rPr>
          <w:rFonts w:asciiTheme="minorHAnsi" w:hAnsiTheme="minorHAnsi"/>
          <w:b/>
          <w:szCs w:val="20"/>
        </w:rPr>
        <w:t xml:space="preserve">Chart </w:t>
      </w:r>
      <w:r w:rsidR="00027C06">
        <w:rPr>
          <w:rFonts w:asciiTheme="minorHAnsi" w:hAnsiTheme="minorHAnsi"/>
          <w:b/>
          <w:szCs w:val="20"/>
        </w:rPr>
        <w:t>1</w:t>
      </w:r>
      <w:r w:rsidR="006A29D4">
        <w:rPr>
          <w:rFonts w:asciiTheme="minorHAnsi" w:hAnsiTheme="minorHAnsi"/>
          <w:b/>
          <w:szCs w:val="20"/>
        </w:rPr>
        <w:t>7</w:t>
      </w:r>
      <w:r w:rsidRPr="003D4244">
        <w:rPr>
          <w:rFonts w:asciiTheme="minorHAnsi" w:hAnsiTheme="minorHAnsi"/>
          <w:b/>
          <w:szCs w:val="20"/>
        </w:rPr>
        <w:t xml:space="preserve">: </w:t>
      </w:r>
      <w:r w:rsidR="00A72A32">
        <w:rPr>
          <w:rFonts w:asciiTheme="minorHAnsi" w:hAnsiTheme="minorHAnsi"/>
          <w:b/>
          <w:szCs w:val="20"/>
        </w:rPr>
        <w:t>Contributions to GDP growth</w:t>
      </w:r>
    </w:p>
    <w:p w14:paraId="67876D74" w14:textId="186106DE" w:rsidR="00AD77C5" w:rsidRDefault="004A186C" w:rsidP="00B74F59">
      <w:pPr>
        <w:pStyle w:val="TableGraphic0"/>
        <w:jc w:val="center"/>
      </w:pPr>
      <w:r>
        <w:pict w14:anchorId="09D3AB58">
          <v:shape id="_x0000_i1042" type="#_x0000_t75" style="width:227.15pt;height:226.15pt">
            <v:imagedata r:id="rId45" o:title=""/>
          </v:shape>
        </w:pict>
      </w:r>
    </w:p>
    <w:p w14:paraId="517EDF65" w14:textId="77777777" w:rsidR="00717ED3" w:rsidRPr="00587BCC" w:rsidRDefault="00717ED3" w:rsidP="00717ED3">
      <w:pPr>
        <w:spacing w:line="240" w:lineRule="auto"/>
        <w:rPr>
          <w:rFonts w:asciiTheme="minorHAnsi" w:hAnsiTheme="minorHAnsi"/>
          <w:lang w:eastAsia="ja-JP"/>
        </w:rPr>
      </w:pPr>
      <w:r w:rsidRPr="00587BCC">
        <w:rPr>
          <w:rFonts w:asciiTheme="minorHAnsi" w:hAnsiTheme="minorHAnsi"/>
          <w:kern w:val="2"/>
          <w:sz w:val="16"/>
        </w:rPr>
        <w:t>Source:  ABS cat. no. 520</w:t>
      </w:r>
      <w:r>
        <w:rPr>
          <w:rFonts w:asciiTheme="minorHAnsi" w:hAnsiTheme="minorHAnsi"/>
          <w:kern w:val="2"/>
          <w:sz w:val="16"/>
        </w:rPr>
        <w:t>4</w:t>
      </w:r>
      <w:r w:rsidRPr="00587BCC">
        <w:rPr>
          <w:rFonts w:asciiTheme="minorHAnsi" w:hAnsiTheme="minorHAnsi"/>
          <w:kern w:val="2"/>
          <w:sz w:val="16"/>
        </w:rPr>
        <w:t>.0 and Treasury.</w:t>
      </w:r>
    </w:p>
    <w:p w14:paraId="0B4D00E2" w14:textId="77777777" w:rsidR="00B016C3" w:rsidRPr="00B016C3" w:rsidRDefault="006326D4" w:rsidP="00B016C3">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Inflation is</w:t>
      </w:r>
      <w:r w:rsidR="00B016C3">
        <w:rPr>
          <w:rFonts w:asciiTheme="minorHAnsi" w:hAnsiTheme="minorHAnsi"/>
          <w:b/>
          <w:color w:val="0000FF"/>
          <w:sz w:val="24"/>
        </w:rPr>
        <w:t xml:space="preserve"> steady, reflecting a balance between </w:t>
      </w:r>
      <w:r w:rsidR="008D12FB">
        <w:rPr>
          <w:rFonts w:asciiTheme="minorHAnsi" w:hAnsiTheme="minorHAnsi"/>
          <w:b/>
          <w:color w:val="0000FF"/>
          <w:sz w:val="24"/>
        </w:rPr>
        <w:t>non-tradable and tradable</w:t>
      </w:r>
      <w:r w:rsidR="00B016C3">
        <w:rPr>
          <w:rFonts w:asciiTheme="minorHAnsi" w:hAnsiTheme="minorHAnsi"/>
          <w:b/>
          <w:color w:val="0000FF"/>
          <w:sz w:val="24"/>
        </w:rPr>
        <w:t xml:space="preserve"> goods…</w:t>
      </w:r>
    </w:p>
    <w:p w14:paraId="242793C1" w14:textId="77777777" w:rsidR="000A7B84" w:rsidRPr="004B0918" w:rsidRDefault="000A7B84" w:rsidP="00C45535">
      <w:pPr>
        <w:rPr>
          <w:rFonts w:asciiTheme="minorHAnsi" w:hAnsiTheme="minorHAnsi"/>
          <w:lang w:eastAsia="ja-JP"/>
        </w:rPr>
      </w:pPr>
      <w:r w:rsidRPr="000A7B84">
        <w:rPr>
          <w:rFonts w:asciiTheme="minorHAnsi" w:hAnsiTheme="minorHAnsi"/>
          <w:lang w:eastAsia="ja-JP"/>
        </w:rPr>
        <w:t xml:space="preserve">The </w:t>
      </w:r>
      <w:r w:rsidR="00417164">
        <w:rPr>
          <w:rFonts w:asciiTheme="minorHAnsi" w:hAnsiTheme="minorHAnsi"/>
          <w:lang w:eastAsia="ja-JP"/>
        </w:rPr>
        <w:t>June</w:t>
      </w:r>
      <w:r w:rsidRPr="000A7B84">
        <w:rPr>
          <w:rFonts w:asciiTheme="minorHAnsi" w:hAnsiTheme="minorHAnsi"/>
          <w:lang w:eastAsia="ja-JP"/>
        </w:rPr>
        <w:t xml:space="preserve"> quarter CPI </w:t>
      </w:r>
      <w:r w:rsidR="00F30225">
        <w:rPr>
          <w:rFonts w:asciiTheme="minorHAnsi" w:hAnsiTheme="minorHAnsi"/>
          <w:lang w:eastAsia="ja-JP"/>
        </w:rPr>
        <w:t>was</w:t>
      </w:r>
      <w:r w:rsidRPr="000A7B84">
        <w:rPr>
          <w:rFonts w:asciiTheme="minorHAnsi" w:hAnsiTheme="minorHAnsi"/>
          <w:lang w:eastAsia="ja-JP"/>
        </w:rPr>
        <w:t xml:space="preserve"> </w:t>
      </w:r>
      <w:r w:rsidR="00417164">
        <w:rPr>
          <w:rFonts w:asciiTheme="minorHAnsi" w:hAnsiTheme="minorHAnsi"/>
          <w:lang w:eastAsia="ja-JP"/>
        </w:rPr>
        <w:t>weaker</w:t>
      </w:r>
      <w:r w:rsidR="003F72B5">
        <w:rPr>
          <w:rFonts w:asciiTheme="minorHAnsi" w:hAnsiTheme="minorHAnsi"/>
          <w:lang w:eastAsia="ja-JP"/>
        </w:rPr>
        <w:t xml:space="preserve"> than expected, at 0.5 </w:t>
      </w:r>
      <w:r w:rsidRPr="000A7B84">
        <w:rPr>
          <w:rFonts w:asciiTheme="minorHAnsi" w:hAnsiTheme="minorHAnsi"/>
          <w:lang w:eastAsia="ja-JP"/>
        </w:rPr>
        <w:t xml:space="preserve">per cent and </w:t>
      </w:r>
      <w:r w:rsidR="00417164">
        <w:rPr>
          <w:rFonts w:asciiTheme="minorHAnsi" w:hAnsiTheme="minorHAnsi"/>
          <w:lang w:eastAsia="ja-JP"/>
        </w:rPr>
        <w:t>3.0</w:t>
      </w:r>
      <w:r w:rsidRPr="000A7B84">
        <w:rPr>
          <w:rFonts w:asciiTheme="minorHAnsi" w:hAnsiTheme="minorHAnsi"/>
          <w:lang w:eastAsia="ja-JP"/>
        </w:rPr>
        <w:t xml:space="preserve"> per cent through the year. </w:t>
      </w:r>
      <w:r w:rsidR="00A53E8D">
        <w:rPr>
          <w:rFonts w:asciiTheme="minorHAnsi" w:hAnsiTheme="minorHAnsi"/>
          <w:lang w:eastAsia="ja-JP"/>
        </w:rPr>
        <w:t>Non</w:t>
      </w:r>
      <w:r w:rsidR="00A53E8D">
        <w:rPr>
          <w:rFonts w:asciiTheme="minorHAnsi" w:hAnsiTheme="minorHAnsi"/>
          <w:lang w:eastAsia="ja-JP"/>
        </w:rPr>
        <w:noBreakHyphen/>
      </w:r>
      <w:r w:rsidRPr="000A7B84">
        <w:rPr>
          <w:rFonts w:asciiTheme="minorHAnsi" w:hAnsiTheme="minorHAnsi"/>
          <w:lang w:eastAsia="ja-JP"/>
        </w:rPr>
        <w:t xml:space="preserve">tradable inflation </w:t>
      </w:r>
      <w:r w:rsidR="005050C0">
        <w:rPr>
          <w:rFonts w:asciiTheme="minorHAnsi" w:hAnsiTheme="minorHAnsi"/>
          <w:lang w:eastAsia="ja-JP"/>
        </w:rPr>
        <w:t xml:space="preserve">is now at its weakest </w:t>
      </w:r>
      <w:r w:rsidR="003F72B5">
        <w:rPr>
          <w:rFonts w:asciiTheme="minorHAnsi" w:hAnsiTheme="minorHAnsi"/>
          <w:lang w:eastAsia="ja-JP"/>
        </w:rPr>
        <w:t>through</w:t>
      </w:r>
      <w:r w:rsidR="003F72B5">
        <w:rPr>
          <w:rFonts w:asciiTheme="minorHAnsi" w:hAnsiTheme="minorHAnsi"/>
          <w:lang w:eastAsia="ja-JP"/>
        </w:rPr>
        <w:noBreakHyphen/>
        <w:t>the</w:t>
      </w:r>
      <w:r w:rsidR="003F72B5">
        <w:rPr>
          <w:rFonts w:asciiTheme="minorHAnsi" w:hAnsiTheme="minorHAnsi"/>
          <w:lang w:eastAsia="ja-JP"/>
        </w:rPr>
        <w:noBreakHyphen/>
      </w:r>
      <w:r w:rsidR="005050C0" w:rsidRPr="000A7B84">
        <w:rPr>
          <w:rFonts w:asciiTheme="minorHAnsi" w:hAnsiTheme="minorHAnsi"/>
          <w:lang w:eastAsia="ja-JP"/>
        </w:rPr>
        <w:t>year growth</w:t>
      </w:r>
      <w:r w:rsidR="005050C0">
        <w:rPr>
          <w:rFonts w:asciiTheme="minorHAnsi" w:hAnsiTheme="minorHAnsi"/>
          <w:lang w:eastAsia="ja-JP"/>
        </w:rPr>
        <w:t xml:space="preserve"> rate since the global financial crisis. The weakness in the </w:t>
      </w:r>
      <w:r w:rsidR="00DF25FF">
        <w:rPr>
          <w:rFonts w:asciiTheme="minorHAnsi" w:hAnsiTheme="minorHAnsi"/>
          <w:lang w:eastAsia="ja-JP"/>
        </w:rPr>
        <w:t>June</w:t>
      </w:r>
      <w:r w:rsidR="005050C0">
        <w:rPr>
          <w:rFonts w:asciiTheme="minorHAnsi" w:hAnsiTheme="minorHAnsi"/>
          <w:lang w:eastAsia="ja-JP"/>
        </w:rPr>
        <w:t xml:space="preserve"> quarter </w:t>
      </w:r>
      <w:r w:rsidRPr="000A7B84">
        <w:rPr>
          <w:rFonts w:asciiTheme="minorHAnsi" w:hAnsiTheme="minorHAnsi"/>
          <w:lang w:eastAsia="ja-JP"/>
        </w:rPr>
        <w:t>(</w:t>
      </w:r>
      <w:r>
        <w:rPr>
          <w:rFonts w:asciiTheme="minorHAnsi" w:hAnsiTheme="minorHAnsi"/>
          <w:lang w:eastAsia="ja-JP"/>
        </w:rPr>
        <w:t>C</w:t>
      </w:r>
      <w:r w:rsidRPr="000A7B84">
        <w:rPr>
          <w:rFonts w:asciiTheme="minorHAnsi" w:hAnsiTheme="minorHAnsi"/>
          <w:lang w:eastAsia="ja-JP"/>
        </w:rPr>
        <w:t>hart 1</w:t>
      </w:r>
      <w:r>
        <w:rPr>
          <w:rFonts w:asciiTheme="minorHAnsi" w:hAnsiTheme="minorHAnsi"/>
          <w:lang w:eastAsia="ja-JP"/>
        </w:rPr>
        <w:t>8</w:t>
      </w:r>
      <w:r w:rsidR="00417164" w:rsidRPr="000A7B84">
        <w:rPr>
          <w:rFonts w:asciiTheme="minorHAnsi" w:hAnsiTheme="minorHAnsi"/>
          <w:lang w:eastAsia="ja-JP"/>
        </w:rPr>
        <w:t>)</w:t>
      </w:r>
      <w:r w:rsidRPr="000A7B84">
        <w:rPr>
          <w:rFonts w:asciiTheme="minorHAnsi" w:hAnsiTheme="minorHAnsi"/>
          <w:lang w:eastAsia="ja-JP"/>
        </w:rPr>
        <w:t xml:space="preserve"> largely reflect</w:t>
      </w:r>
      <w:r w:rsidR="00417164">
        <w:rPr>
          <w:rFonts w:asciiTheme="minorHAnsi" w:hAnsiTheme="minorHAnsi"/>
          <w:lang w:eastAsia="ja-JP"/>
        </w:rPr>
        <w:t>ed</w:t>
      </w:r>
      <w:r w:rsidRPr="000A7B84">
        <w:rPr>
          <w:rFonts w:asciiTheme="minorHAnsi" w:hAnsiTheme="minorHAnsi"/>
          <w:lang w:eastAsia="ja-JP"/>
        </w:rPr>
        <w:t xml:space="preserve"> </w:t>
      </w:r>
      <w:r w:rsidR="00417164">
        <w:rPr>
          <w:rFonts w:asciiTheme="minorHAnsi" w:hAnsiTheme="minorHAnsi"/>
          <w:lang w:eastAsia="ja-JP"/>
        </w:rPr>
        <w:t xml:space="preserve">weakness in </w:t>
      </w:r>
      <w:r w:rsidR="00A53E8D">
        <w:rPr>
          <w:rFonts w:asciiTheme="minorHAnsi" w:hAnsiTheme="minorHAnsi"/>
          <w:lang w:eastAsia="ja-JP"/>
        </w:rPr>
        <w:t xml:space="preserve">the prices of domestic holidays and </w:t>
      </w:r>
      <w:r w:rsidR="00417164">
        <w:rPr>
          <w:rFonts w:asciiTheme="minorHAnsi" w:hAnsiTheme="minorHAnsi"/>
          <w:lang w:eastAsia="ja-JP"/>
        </w:rPr>
        <w:t>electricity. T</w:t>
      </w:r>
      <w:r w:rsidRPr="000A7B84">
        <w:rPr>
          <w:rFonts w:asciiTheme="minorHAnsi" w:hAnsiTheme="minorHAnsi"/>
          <w:lang w:eastAsia="ja-JP"/>
        </w:rPr>
        <w:t xml:space="preserve">radables inflation </w:t>
      </w:r>
      <w:r w:rsidR="00417164">
        <w:rPr>
          <w:rFonts w:asciiTheme="minorHAnsi" w:hAnsiTheme="minorHAnsi"/>
          <w:lang w:eastAsia="ja-JP"/>
        </w:rPr>
        <w:t xml:space="preserve">strengthened slightly </w:t>
      </w:r>
      <w:r w:rsidRPr="000A7B84">
        <w:rPr>
          <w:rFonts w:asciiTheme="minorHAnsi" w:hAnsiTheme="minorHAnsi"/>
          <w:lang w:eastAsia="ja-JP"/>
        </w:rPr>
        <w:t xml:space="preserve">in </w:t>
      </w:r>
      <w:r w:rsidR="00417164">
        <w:rPr>
          <w:rFonts w:asciiTheme="minorHAnsi" w:hAnsiTheme="minorHAnsi"/>
          <w:lang w:eastAsia="ja-JP"/>
        </w:rPr>
        <w:t xml:space="preserve">through the year terms, </w:t>
      </w:r>
      <w:r w:rsidRPr="000A7B84">
        <w:rPr>
          <w:rFonts w:asciiTheme="minorHAnsi" w:hAnsiTheme="minorHAnsi"/>
          <w:lang w:eastAsia="ja-JP"/>
        </w:rPr>
        <w:t xml:space="preserve">primarily due to </w:t>
      </w:r>
      <w:r w:rsidR="00A53E8D">
        <w:rPr>
          <w:rFonts w:asciiTheme="minorHAnsi" w:hAnsiTheme="minorHAnsi"/>
          <w:lang w:eastAsia="ja-JP"/>
        </w:rPr>
        <w:t xml:space="preserve">the prices of international holiday travel and </w:t>
      </w:r>
      <w:r w:rsidR="00E47CEC">
        <w:rPr>
          <w:rFonts w:asciiTheme="minorHAnsi" w:hAnsiTheme="minorHAnsi"/>
          <w:lang w:eastAsia="ja-JP"/>
        </w:rPr>
        <w:t xml:space="preserve">tobacco. </w:t>
      </w:r>
      <w:r w:rsidR="00B44377">
        <w:rPr>
          <w:rFonts w:asciiTheme="minorHAnsi" w:hAnsiTheme="minorHAnsi"/>
          <w:lang w:eastAsia="ja-JP"/>
        </w:rPr>
        <w:t xml:space="preserve">However, </w:t>
      </w:r>
      <w:r w:rsidR="00E47CEC">
        <w:rPr>
          <w:rFonts w:asciiTheme="minorHAnsi" w:hAnsiTheme="minorHAnsi"/>
          <w:lang w:eastAsia="ja-JP"/>
        </w:rPr>
        <w:t xml:space="preserve">tradables inflation is not contributing to </w:t>
      </w:r>
      <w:r w:rsidR="003F72B5">
        <w:rPr>
          <w:rFonts w:asciiTheme="minorHAnsi" w:hAnsiTheme="minorHAnsi"/>
          <w:lang w:eastAsia="ja-JP"/>
        </w:rPr>
        <w:t xml:space="preserve">quarterly </w:t>
      </w:r>
      <w:r w:rsidR="00E47CEC">
        <w:rPr>
          <w:rFonts w:asciiTheme="minorHAnsi" w:hAnsiTheme="minorHAnsi"/>
          <w:lang w:eastAsia="ja-JP"/>
        </w:rPr>
        <w:t xml:space="preserve">inflation as strongly as it was in the second half of 2013, </w:t>
      </w:r>
      <w:r w:rsidR="00A53E8D">
        <w:rPr>
          <w:rFonts w:asciiTheme="minorHAnsi" w:hAnsiTheme="minorHAnsi"/>
          <w:lang w:eastAsia="ja-JP"/>
        </w:rPr>
        <w:t>when</w:t>
      </w:r>
      <w:r w:rsidR="00E47CEC">
        <w:rPr>
          <w:rFonts w:asciiTheme="minorHAnsi" w:hAnsiTheme="minorHAnsi"/>
          <w:lang w:eastAsia="ja-JP"/>
        </w:rPr>
        <w:t xml:space="preserve"> the dollar depreciated to around 0.95</w:t>
      </w:r>
      <w:r w:rsidR="00BF6D20">
        <w:rPr>
          <w:rFonts w:asciiTheme="minorHAnsi" w:hAnsiTheme="minorHAnsi"/>
          <w:lang w:eastAsia="ja-JP"/>
        </w:rPr>
        <w:t xml:space="preserve"> cents</w:t>
      </w:r>
      <w:r w:rsidR="00E47CEC">
        <w:rPr>
          <w:rFonts w:asciiTheme="minorHAnsi" w:hAnsiTheme="minorHAnsi"/>
          <w:lang w:eastAsia="ja-JP"/>
        </w:rPr>
        <w:t>.</w:t>
      </w:r>
    </w:p>
    <w:p w14:paraId="1D5C08B1" w14:textId="77777777" w:rsidR="003D4244" w:rsidRPr="003110DD" w:rsidRDefault="00E570BA" w:rsidP="003D4244">
      <w:pPr>
        <w:keepNext/>
        <w:autoSpaceDE w:val="0"/>
        <w:autoSpaceDN w:val="0"/>
        <w:spacing w:after="0"/>
        <w:jc w:val="center"/>
        <w:rPr>
          <w:rFonts w:asciiTheme="minorHAnsi" w:hAnsiTheme="minorHAnsi"/>
          <w:b/>
          <w:szCs w:val="20"/>
        </w:rPr>
      </w:pPr>
      <w:r w:rsidRPr="003110DD">
        <w:rPr>
          <w:rFonts w:asciiTheme="minorHAnsi" w:hAnsiTheme="minorHAnsi"/>
          <w:b/>
          <w:szCs w:val="20"/>
        </w:rPr>
        <w:t>Chart 1</w:t>
      </w:r>
      <w:r w:rsidR="00862ADE" w:rsidRPr="003110DD">
        <w:rPr>
          <w:rFonts w:asciiTheme="minorHAnsi" w:hAnsiTheme="minorHAnsi"/>
          <w:b/>
          <w:szCs w:val="20"/>
        </w:rPr>
        <w:t>8</w:t>
      </w:r>
      <w:r w:rsidR="003D4244" w:rsidRPr="003110DD">
        <w:rPr>
          <w:rFonts w:asciiTheme="minorHAnsi" w:hAnsiTheme="minorHAnsi"/>
          <w:b/>
          <w:szCs w:val="20"/>
        </w:rPr>
        <w:t>: Contributions to annual CPI outcomes</w:t>
      </w:r>
    </w:p>
    <w:p w14:paraId="6EC61CE7" w14:textId="77777777" w:rsidR="00717ED3" w:rsidRPr="00862ADE" w:rsidRDefault="005420DE" w:rsidP="00717ED3">
      <w:pPr>
        <w:pStyle w:val="TableGraphic0"/>
        <w:rPr>
          <w:highlight w:val="yellow"/>
        </w:rPr>
      </w:pPr>
      <w:r w:rsidRPr="005420DE">
        <w:rPr>
          <w:noProof/>
        </w:rPr>
        <w:drawing>
          <wp:inline distT="0" distB="0" distL="0" distR="0" wp14:anchorId="03C89A75" wp14:editId="41DA2091">
            <wp:extent cx="2856865" cy="330056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6865" cy="3300564"/>
                    </a:xfrm>
                    <a:prstGeom prst="rect">
                      <a:avLst/>
                    </a:prstGeom>
                    <a:noFill/>
                    <a:ln>
                      <a:noFill/>
                    </a:ln>
                  </pic:spPr>
                </pic:pic>
              </a:graphicData>
            </a:graphic>
          </wp:inline>
        </w:drawing>
      </w:r>
      <w:r w:rsidR="00717ED3" w:rsidRPr="003110DD">
        <w:rPr>
          <w:rFonts w:asciiTheme="minorHAnsi" w:hAnsiTheme="minorHAnsi"/>
          <w:kern w:val="2"/>
          <w:sz w:val="16"/>
        </w:rPr>
        <w:t>Source:  ABS cat. no. 6401.0 and Treasury.</w:t>
      </w:r>
    </w:p>
    <w:p w14:paraId="414FC95F" w14:textId="77777777" w:rsidR="006F340E" w:rsidRPr="00862ADE" w:rsidRDefault="006F340E" w:rsidP="00C45535">
      <w:pPr>
        <w:rPr>
          <w:rFonts w:asciiTheme="minorHAnsi" w:hAnsiTheme="minorHAnsi"/>
          <w:highlight w:val="yellow"/>
          <w:lang w:eastAsia="ja-JP"/>
        </w:rPr>
      </w:pPr>
    </w:p>
    <w:p w14:paraId="2CED1A4E" w14:textId="77777777" w:rsidR="00CE5199" w:rsidRDefault="00847CC8" w:rsidP="003110DD">
      <w:pPr>
        <w:rPr>
          <w:rFonts w:asciiTheme="minorHAnsi" w:hAnsiTheme="minorHAnsi"/>
          <w:lang w:eastAsia="ja-JP"/>
        </w:rPr>
      </w:pPr>
      <w:r w:rsidRPr="00847CC8">
        <w:rPr>
          <w:rFonts w:asciiTheme="minorHAnsi" w:hAnsiTheme="minorHAnsi"/>
          <w:lang w:eastAsia="ja-JP"/>
        </w:rPr>
        <w:t>Similar</w:t>
      </w:r>
      <w:r w:rsidR="003110DD" w:rsidRPr="00847CC8">
        <w:rPr>
          <w:rFonts w:asciiTheme="minorHAnsi" w:hAnsiTheme="minorHAnsi"/>
          <w:lang w:eastAsia="ja-JP"/>
        </w:rPr>
        <w:t xml:space="preserve"> to </w:t>
      </w:r>
      <w:r w:rsidRPr="00847CC8">
        <w:rPr>
          <w:rFonts w:asciiTheme="minorHAnsi" w:hAnsiTheme="minorHAnsi"/>
          <w:lang w:eastAsia="ja-JP"/>
        </w:rPr>
        <w:t>Budget</w:t>
      </w:r>
      <w:r w:rsidR="004B0918" w:rsidRPr="00847CC8">
        <w:rPr>
          <w:rFonts w:asciiTheme="minorHAnsi" w:hAnsiTheme="minorHAnsi"/>
          <w:lang w:eastAsia="ja-JP"/>
        </w:rPr>
        <w:t>,</w:t>
      </w:r>
      <w:r w:rsidR="003110DD" w:rsidRPr="00847CC8">
        <w:rPr>
          <w:rFonts w:asciiTheme="minorHAnsi" w:hAnsiTheme="minorHAnsi"/>
          <w:lang w:eastAsia="ja-JP"/>
        </w:rPr>
        <w:t xml:space="preserve"> the outlook</w:t>
      </w:r>
      <w:r w:rsidR="00F30225" w:rsidRPr="00847CC8">
        <w:rPr>
          <w:rFonts w:asciiTheme="minorHAnsi" w:hAnsiTheme="minorHAnsi"/>
          <w:lang w:eastAsia="ja-JP"/>
        </w:rPr>
        <w:t xml:space="preserve"> for inflation is contained (consistent with weak growth in unit labour costs)</w:t>
      </w:r>
      <w:r w:rsidR="00B805FE" w:rsidRPr="00847CC8">
        <w:rPr>
          <w:rFonts w:asciiTheme="minorHAnsi" w:hAnsiTheme="minorHAnsi"/>
          <w:lang w:eastAsia="ja-JP"/>
        </w:rPr>
        <w:t xml:space="preserve">, </w:t>
      </w:r>
      <w:r w:rsidR="003110DD" w:rsidRPr="00847CC8">
        <w:rPr>
          <w:rFonts w:asciiTheme="minorHAnsi" w:hAnsiTheme="minorHAnsi"/>
          <w:lang w:eastAsia="ja-JP"/>
        </w:rPr>
        <w:t xml:space="preserve">notwithstanding some upwards pressure from </w:t>
      </w:r>
      <w:r w:rsidR="00A53E8D">
        <w:rPr>
          <w:rFonts w:asciiTheme="minorHAnsi" w:hAnsiTheme="minorHAnsi"/>
          <w:lang w:eastAsia="ja-JP"/>
        </w:rPr>
        <w:t>some</w:t>
      </w:r>
      <w:r w:rsidR="003110DD" w:rsidRPr="00847CC8">
        <w:rPr>
          <w:rFonts w:asciiTheme="minorHAnsi" w:hAnsiTheme="minorHAnsi"/>
          <w:lang w:eastAsia="ja-JP"/>
        </w:rPr>
        <w:t xml:space="preserve"> 2013-14 Budget measures. Both underlying and headline inflation are forecast to be the same as at</w:t>
      </w:r>
      <w:r w:rsidRPr="00847CC8">
        <w:rPr>
          <w:rFonts w:asciiTheme="minorHAnsi" w:hAnsiTheme="minorHAnsi"/>
          <w:lang w:eastAsia="ja-JP"/>
        </w:rPr>
        <w:t xml:space="preserve"> Budget</w:t>
      </w:r>
      <w:r w:rsidR="003110DD" w:rsidRPr="00847CC8">
        <w:rPr>
          <w:rFonts w:asciiTheme="minorHAnsi" w:hAnsiTheme="minorHAnsi"/>
          <w:lang w:eastAsia="ja-JP"/>
        </w:rPr>
        <w:t>.</w:t>
      </w:r>
      <w:r w:rsidR="003110DD" w:rsidRPr="003110DD">
        <w:rPr>
          <w:rFonts w:asciiTheme="minorHAnsi" w:hAnsiTheme="minorHAnsi"/>
          <w:lang w:eastAsia="ja-JP"/>
        </w:rPr>
        <w:t xml:space="preserve"> </w:t>
      </w:r>
    </w:p>
    <w:p w14:paraId="1F16DF2E" w14:textId="77777777" w:rsidR="00E90364" w:rsidRDefault="00E90364" w:rsidP="00761A98">
      <w:pPr>
        <w:pStyle w:val="Bullet"/>
        <w:numPr>
          <w:ilvl w:val="0"/>
          <w:numId w:val="0"/>
        </w:numPr>
        <w:spacing w:line="240" w:lineRule="auto"/>
        <w:rPr>
          <w:rFonts w:asciiTheme="minorHAnsi" w:hAnsiTheme="minorHAnsi"/>
          <w:b/>
          <w:color w:val="0000FF"/>
          <w:sz w:val="24"/>
        </w:rPr>
      </w:pPr>
    </w:p>
    <w:p w14:paraId="4B7CAE11" w14:textId="77777777" w:rsidR="00F66A92" w:rsidRDefault="000D5B20" w:rsidP="00761A98">
      <w:pPr>
        <w:pStyle w:val="Bullet"/>
        <w:numPr>
          <w:ilvl w:val="0"/>
          <w:numId w:val="0"/>
        </w:numPr>
        <w:spacing w:line="240" w:lineRule="auto"/>
        <w:rPr>
          <w:rFonts w:asciiTheme="minorHAnsi" w:eastAsiaTheme="minorEastAsia" w:hAnsiTheme="minorHAnsi"/>
          <w:kern w:val="2"/>
          <w:szCs w:val="20"/>
          <w:lang w:eastAsia="ja-JP"/>
        </w:rPr>
      </w:pPr>
      <w:r>
        <w:rPr>
          <w:rFonts w:asciiTheme="minorHAnsi" w:hAnsiTheme="minorHAnsi"/>
          <w:b/>
          <w:color w:val="0000FF"/>
          <w:sz w:val="24"/>
        </w:rPr>
        <w:t>…</w:t>
      </w:r>
      <w:r w:rsidR="00B016C3">
        <w:rPr>
          <w:rFonts w:asciiTheme="minorHAnsi" w:hAnsiTheme="minorHAnsi"/>
          <w:b/>
          <w:color w:val="0000FF"/>
          <w:sz w:val="24"/>
        </w:rPr>
        <w:t xml:space="preserve">with the </w:t>
      </w:r>
      <w:r w:rsidR="00ED0E1E">
        <w:rPr>
          <w:rFonts w:asciiTheme="minorHAnsi" w:hAnsiTheme="minorHAnsi"/>
          <w:b/>
          <w:color w:val="0000FF"/>
          <w:sz w:val="24"/>
        </w:rPr>
        <w:t xml:space="preserve">lower </w:t>
      </w:r>
      <w:r w:rsidR="00B016C3">
        <w:rPr>
          <w:rFonts w:asciiTheme="minorHAnsi" w:hAnsiTheme="minorHAnsi"/>
          <w:b/>
          <w:color w:val="0000FF"/>
          <w:sz w:val="24"/>
        </w:rPr>
        <w:t>terms of trade driving</w:t>
      </w:r>
      <w:r>
        <w:rPr>
          <w:rFonts w:asciiTheme="minorHAnsi" w:hAnsiTheme="minorHAnsi"/>
          <w:b/>
          <w:color w:val="0000FF"/>
          <w:sz w:val="24"/>
        </w:rPr>
        <w:t xml:space="preserve"> below trend n</w:t>
      </w:r>
      <w:r w:rsidR="002113E9" w:rsidRPr="00755AF7">
        <w:rPr>
          <w:rFonts w:asciiTheme="minorHAnsi" w:hAnsiTheme="minorHAnsi"/>
          <w:b/>
          <w:color w:val="0000FF"/>
          <w:sz w:val="24"/>
        </w:rPr>
        <w:t>ominal GDP g</w:t>
      </w:r>
      <w:r w:rsidR="00B016C3">
        <w:rPr>
          <w:rFonts w:asciiTheme="minorHAnsi" w:hAnsiTheme="minorHAnsi"/>
          <w:b/>
          <w:color w:val="0000FF"/>
          <w:sz w:val="24"/>
        </w:rPr>
        <w:t>rowth.</w:t>
      </w:r>
      <w:r>
        <w:rPr>
          <w:rFonts w:asciiTheme="minorHAnsi" w:hAnsiTheme="minorHAnsi"/>
          <w:b/>
          <w:color w:val="0000FF"/>
          <w:sz w:val="24"/>
        </w:rPr>
        <w:t xml:space="preserve"> </w:t>
      </w:r>
    </w:p>
    <w:p w14:paraId="092EB186" w14:textId="77777777" w:rsidR="00CE5199" w:rsidRDefault="00ED0E1E" w:rsidP="00CE5199">
      <w:pPr>
        <w:pStyle w:val="Bullet"/>
        <w:numPr>
          <w:ilvl w:val="0"/>
          <w:numId w:val="0"/>
        </w:numPr>
        <w:rPr>
          <w:rFonts w:asciiTheme="minorHAnsi" w:hAnsiTheme="minorHAnsi"/>
          <w:kern w:val="2"/>
          <w:szCs w:val="20"/>
        </w:rPr>
      </w:pPr>
      <w:r>
        <w:rPr>
          <w:rFonts w:asciiTheme="minorHAnsi" w:hAnsiTheme="minorHAnsi"/>
          <w:kern w:val="2"/>
          <w:szCs w:val="20"/>
        </w:rPr>
        <w:t>N</w:t>
      </w:r>
      <w:r w:rsidR="00CE5199" w:rsidRPr="00761A98">
        <w:rPr>
          <w:rFonts w:asciiTheme="minorHAnsi" w:hAnsiTheme="minorHAnsi"/>
          <w:kern w:val="2"/>
          <w:szCs w:val="20"/>
        </w:rPr>
        <w:t xml:space="preserve">ominal GDP growth </w:t>
      </w:r>
      <w:r w:rsidR="00CE5199">
        <w:rPr>
          <w:rFonts w:asciiTheme="minorHAnsi" w:hAnsiTheme="minorHAnsi"/>
          <w:kern w:val="2"/>
          <w:szCs w:val="20"/>
        </w:rPr>
        <w:t>in 201</w:t>
      </w:r>
      <w:r w:rsidR="00862ADE">
        <w:rPr>
          <w:rFonts w:asciiTheme="minorHAnsi" w:hAnsiTheme="minorHAnsi"/>
          <w:kern w:val="2"/>
          <w:szCs w:val="20"/>
        </w:rPr>
        <w:t>4</w:t>
      </w:r>
      <w:r w:rsidR="00CE5199">
        <w:rPr>
          <w:rFonts w:asciiTheme="minorHAnsi" w:hAnsiTheme="minorHAnsi"/>
          <w:kern w:val="2"/>
          <w:szCs w:val="20"/>
        </w:rPr>
        <w:t>-1</w:t>
      </w:r>
      <w:r w:rsidR="00862ADE">
        <w:rPr>
          <w:rFonts w:asciiTheme="minorHAnsi" w:hAnsiTheme="minorHAnsi"/>
          <w:kern w:val="2"/>
          <w:szCs w:val="20"/>
        </w:rPr>
        <w:t>5</w:t>
      </w:r>
      <w:r w:rsidR="00CE5199">
        <w:rPr>
          <w:rFonts w:asciiTheme="minorHAnsi" w:hAnsiTheme="minorHAnsi"/>
          <w:kern w:val="2"/>
          <w:szCs w:val="20"/>
        </w:rPr>
        <w:t xml:space="preserve"> </w:t>
      </w:r>
      <w:r w:rsidR="00CE5199" w:rsidRPr="00761A98">
        <w:rPr>
          <w:rFonts w:asciiTheme="minorHAnsi" w:hAnsiTheme="minorHAnsi"/>
          <w:kern w:val="2"/>
          <w:szCs w:val="20"/>
        </w:rPr>
        <w:t xml:space="preserve">is </w:t>
      </w:r>
      <w:r>
        <w:rPr>
          <w:rFonts w:asciiTheme="minorHAnsi" w:hAnsiTheme="minorHAnsi"/>
          <w:kern w:val="2"/>
          <w:szCs w:val="20"/>
        </w:rPr>
        <w:t xml:space="preserve">forecast to grow at 2 per cent, </w:t>
      </w:r>
      <w:r w:rsidR="00862ADE" w:rsidRPr="00847CC8">
        <w:rPr>
          <w:rFonts w:asciiTheme="minorHAnsi" w:hAnsiTheme="minorHAnsi"/>
          <w:kern w:val="2"/>
          <w:szCs w:val="20"/>
        </w:rPr>
        <w:t xml:space="preserve">substantially weaker </w:t>
      </w:r>
      <w:r w:rsidR="00CE5199" w:rsidRPr="00847CC8">
        <w:rPr>
          <w:rFonts w:asciiTheme="minorHAnsi" w:hAnsiTheme="minorHAnsi"/>
          <w:kern w:val="2"/>
          <w:szCs w:val="20"/>
        </w:rPr>
        <w:t>than</w:t>
      </w:r>
      <w:r w:rsidR="00F30225" w:rsidRPr="00847CC8">
        <w:rPr>
          <w:rFonts w:asciiTheme="minorHAnsi" w:hAnsiTheme="minorHAnsi"/>
          <w:kern w:val="2"/>
          <w:szCs w:val="20"/>
        </w:rPr>
        <w:t xml:space="preserve"> forecast</w:t>
      </w:r>
      <w:r w:rsidR="005050C0" w:rsidRPr="00847CC8">
        <w:rPr>
          <w:rFonts w:asciiTheme="minorHAnsi" w:hAnsiTheme="minorHAnsi"/>
          <w:kern w:val="2"/>
          <w:szCs w:val="20"/>
        </w:rPr>
        <w:t xml:space="preserve"> at</w:t>
      </w:r>
      <w:r w:rsidR="00CE5199" w:rsidRPr="00847CC8">
        <w:rPr>
          <w:rFonts w:asciiTheme="minorHAnsi" w:hAnsiTheme="minorHAnsi"/>
          <w:kern w:val="2"/>
          <w:szCs w:val="20"/>
        </w:rPr>
        <w:t xml:space="preserve"> </w:t>
      </w:r>
      <w:r w:rsidR="00847CC8" w:rsidRPr="00847CC8">
        <w:rPr>
          <w:rFonts w:asciiTheme="minorHAnsi" w:hAnsiTheme="minorHAnsi"/>
          <w:kern w:val="2"/>
          <w:szCs w:val="20"/>
        </w:rPr>
        <w:t>Budget</w:t>
      </w:r>
      <w:r w:rsidR="00CE5199" w:rsidRPr="00847CC8">
        <w:rPr>
          <w:rFonts w:asciiTheme="minorHAnsi" w:hAnsiTheme="minorHAnsi"/>
          <w:kern w:val="2"/>
          <w:szCs w:val="20"/>
        </w:rPr>
        <w:t xml:space="preserve">, reflecting the </w:t>
      </w:r>
      <w:r w:rsidR="00862ADE" w:rsidRPr="00847CC8">
        <w:rPr>
          <w:rFonts w:asciiTheme="minorHAnsi" w:hAnsiTheme="minorHAnsi"/>
          <w:kern w:val="2"/>
          <w:szCs w:val="20"/>
        </w:rPr>
        <w:t>downgrade to the terms of trade</w:t>
      </w:r>
      <w:r w:rsidR="00CE5199" w:rsidRPr="00847CC8">
        <w:rPr>
          <w:rFonts w:asciiTheme="minorHAnsi" w:hAnsiTheme="minorHAnsi"/>
          <w:kern w:val="2"/>
          <w:szCs w:val="20"/>
        </w:rPr>
        <w:t xml:space="preserve"> (</w:t>
      </w:r>
      <w:r w:rsidR="00F03AF3" w:rsidRPr="00847CC8">
        <w:rPr>
          <w:rFonts w:asciiTheme="minorHAnsi" w:hAnsiTheme="minorHAnsi"/>
          <w:kern w:val="2"/>
          <w:szCs w:val="20"/>
        </w:rPr>
        <w:t>C</w:t>
      </w:r>
      <w:r w:rsidR="00CE5199" w:rsidRPr="00847CC8">
        <w:rPr>
          <w:rFonts w:asciiTheme="minorHAnsi" w:hAnsiTheme="minorHAnsi"/>
          <w:kern w:val="2"/>
          <w:szCs w:val="20"/>
        </w:rPr>
        <w:t>hart</w:t>
      </w:r>
      <w:r w:rsidRPr="00847CC8">
        <w:rPr>
          <w:rFonts w:asciiTheme="minorHAnsi" w:hAnsiTheme="minorHAnsi"/>
          <w:kern w:val="2"/>
          <w:szCs w:val="20"/>
        </w:rPr>
        <w:t> </w:t>
      </w:r>
      <w:r w:rsidR="0052496A" w:rsidRPr="00847CC8">
        <w:rPr>
          <w:rFonts w:asciiTheme="minorHAnsi" w:hAnsiTheme="minorHAnsi"/>
          <w:kern w:val="2"/>
          <w:szCs w:val="20"/>
        </w:rPr>
        <w:t>19</w:t>
      </w:r>
      <w:r w:rsidR="00CE5199" w:rsidRPr="00847CC8">
        <w:rPr>
          <w:rFonts w:asciiTheme="minorHAnsi" w:hAnsiTheme="minorHAnsi"/>
          <w:kern w:val="2"/>
          <w:szCs w:val="20"/>
        </w:rPr>
        <w:t>). Overall</w:t>
      </w:r>
      <w:r w:rsidR="00CE5199" w:rsidRPr="00761A98">
        <w:rPr>
          <w:rFonts w:asciiTheme="minorHAnsi" w:hAnsiTheme="minorHAnsi"/>
          <w:kern w:val="2"/>
          <w:szCs w:val="20"/>
        </w:rPr>
        <w:t>, nominal GDP growth is expected to remain weak, reflecting continued declines in t</w:t>
      </w:r>
      <w:r w:rsidR="005050C0">
        <w:rPr>
          <w:rFonts w:asciiTheme="minorHAnsi" w:hAnsiTheme="minorHAnsi"/>
          <w:kern w:val="2"/>
          <w:szCs w:val="20"/>
        </w:rPr>
        <w:t>he terms of trade and weak wage</w:t>
      </w:r>
      <w:r w:rsidR="00CE5199" w:rsidRPr="00761A98">
        <w:rPr>
          <w:rFonts w:asciiTheme="minorHAnsi" w:hAnsiTheme="minorHAnsi"/>
          <w:kern w:val="2"/>
          <w:szCs w:val="20"/>
        </w:rPr>
        <w:t xml:space="preserve"> growth.</w:t>
      </w:r>
    </w:p>
    <w:p w14:paraId="5F5D1202" w14:textId="77777777" w:rsidR="002113E9" w:rsidRPr="00587BCC" w:rsidRDefault="002113E9" w:rsidP="002113E9">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00862ADE">
        <w:rPr>
          <w:rFonts w:asciiTheme="minorHAnsi" w:hAnsiTheme="minorHAnsi"/>
          <w:b/>
        </w:rPr>
        <w:t>9</w:t>
      </w:r>
      <w:r w:rsidRPr="00587BCC">
        <w:rPr>
          <w:rFonts w:asciiTheme="minorHAnsi" w:hAnsiTheme="minorHAnsi"/>
          <w:b/>
        </w:rPr>
        <w:t xml:space="preserve">: </w:t>
      </w:r>
      <w:r w:rsidR="00C6309D" w:rsidRPr="00587BCC">
        <w:rPr>
          <w:rFonts w:asciiTheme="minorHAnsi" w:hAnsiTheme="minorHAnsi"/>
          <w:b/>
        </w:rPr>
        <w:t>N</w:t>
      </w:r>
      <w:r w:rsidRPr="00587BCC">
        <w:rPr>
          <w:rFonts w:asciiTheme="minorHAnsi" w:hAnsiTheme="minorHAnsi"/>
          <w:b/>
        </w:rPr>
        <w:t>ominal GDP</w:t>
      </w:r>
      <w:r w:rsidR="00C6309D" w:rsidRPr="00587BCC">
        <w:rPr>
          <w:rFonts w:asciiTheme="minorHAnsi" w:hAnsiTheme="minorHAnsi"/>
          <w:b/>
        </w:rPr>
        <w:t xml:space="preserve"> growth</w:t>
      </w:r>
    </w:p>
    <w:p w14:paraId="1088B6A3" w14:textId="4C3067DA" w:rsidR="002113E9" w:rsidRDefault="004A186C" w:rsidP="00E714B9">
      <w:pPr>
        <w:pStyle w:val="ChartGraphic0"/>
        <w:jc w:val="left"/>
        <w:rPr>
          <w:rFonts w:asciiTheme="minorHAnsi" w:hAnsiTheme="minorHAnsi"/>
          <w:color w:val="auto"/>
          <w:kern w:val="2"/>
          <w:sz w:val="16"/>
        </w:rPr>
      </w:pPr>
      <w:r>
        <w:pict w14:anchorId="37AEE914">
          <v:shape id="_x0000_i1043" type="#_x0000_t75" style="width:226.15pt;height:209.9pt">
            <v:imagedata r:id="rId47" o:title=""/>
          </v:shape>
        </w:pict>
      </w:r>
      <w:r w:rsidR="002113E9" w:rsidRPr="00587BCC">
        <w:rPr>
          <w:rFonts w:asciiTheme="minorHAnsi" w:hAnsiTheme="minorHAnsi"/>
          <w:color w:val="auto"/>
          <w:kern w:val="2"/>
          <w:sz w:val="16"/>
        </w:rPr>
        <w:t>Source: ABS cat. no</w:t>
      </w:r>
      <w:r w:rsidR="00984D92" w:rsidRPr="00587BCC">
        <w:rPr>
          <w:rFonts w:asciiTheme="minorHAnsi" w:hAnsiTheme="minorHAnsi"/>
          <w:color w:val="auto"/>
          <w:kern w:val="2"/>
          <w:sz w:val="16"/>
        </w:rPr>
        <w:t>.</w:t>
      </w:r>
      <w:r w:rsidR="002113E9" w:rsidRPr="00587BCC">
        <w:rPr>
          <w:rFonts w:asciiTheme="minorHAnsi" w:hAnsiTheme="minorHAnsi"/>
          <w:color w:val="auto"/>
          <w:kern w:val="2"/>
          <w:sz w:val="16"/>
        </w:rPr>
        <w:t xml:space="preserve"> 5206.0 and Treasury.</w:t>
      </w:r>
    </w:p>
    <w:p w14:paraId="054B28B5" w14:textId="77777777" w:rsidR="00D706F4" w:rsidRPr="00D706F4" w:rsidRDefault="00D706F4" w:rsidP="00D706F4"/>
    <w:p w14:paraId="67D351DF" w14:textId="77777777" w:rsidR="00B37E2C" w:rsidRPr="00587BCC" w:rsidRDefault="00A1169F" w:rsidP="00937BD2">
      <w:pPr>
        <w:keepNext/>
        <w:autoSpaceDE w:val="0"/>
        <w:autoSpaceDN w:val="0"/>
        <w:spacing w:after="0"/>
        <w:jc w:val="center"/>
        <w:rPr>
          <w:rFonts w:asciiTheme="minorHAnsi" w:hAnsiTheme="minorHAnsi"/>
          <w:b/>
          <w:szCs w:val="20"/>
        </w:rPr>
      </w:pPr>
      <w:r>
        <w:rPr>
          <w:rFonts w:asciiTheme="minorHAnsi" w:hAnsiTheme="minorHAnsi"/>
          <w:b/>
          <w:szCs w:val="20"/>
        </w:rPr>
        <w:t>Chart 20</w:t>
      </w:r>
      <w:r w:rsidR="00B37E2C" w:rsidRPr="00587BCC">
        <w:rPr>
          <w:rFonts w:asciiTheme="minorHAnsi" w:hAnsiTheme="minorHAnsi"/>
          <w:b/>
          <w:szCs w:val="20"/>
        </w:rPr>
        <w:t>: Confidence intervals around forecast nominal GDP</w:t>
      </w:r>
      <w:r w:rsidR="00B37E2C">
        <w:rPr>
          <w:rFonts w:asciiTheme="minorHAnsi" w:hAnsiTheme="minorHAnsi"/>
          <w:b/>
          <w:szCs w:val="20"/>
        </w:rPr>
        <w:t xml:space="preserve"> growth</w:t>
      </w:r>
    </w:p>
    <w:p w14:paraId="30F8BCDE" w14:textId="44323377" w:rsidR="00B37E2C" w:rsidRPr="00FA66BA" w:rsidRDefault="004A186C" w:rsidP="00E714B9">
      <w:pPr>
        <w:pStyle w:val="Bullet"/>
        <w:keepNext/>
        <w:numPr>
          <w:ilvl w:val="0"/>
          <w:numId w:val="0"/>
        </w:numPr>
        <w:spacing w:after="120" w:line="240" w:lineRule="auto"/>
        <w:rPr>
          <w:rFonts w:asciiTheme="minorHAnsi" w:hAnsiTheme="minorHAnsi"/>
          <w:sz w:val="16"/>
          <w:szCs w:val="16"/>
        </w:rPr>
      </w:pPr>
      <w:r>
        <w:pict w14:anchorId="024C4CFD">
          <v:shape id="_x0000_i1044" type="#_x0000_t75" style="width:226.15pt;height:217pt">
            <v:imagedata r:id="rId48" o:title=""/>
          </v:shape>
        </w:pict>
      </w:r>
      <w:r w:rsidR="00B37E2C" w:rsidRPr="00FA66BA">
        <w:rPr>
          <w:rFonts w:asciiTheme="minorHAnsi" w:hAnsiTheme="minorHAnsi"/>
          <w:sz w:val="16"/>
          <w:szCs w:val="16"/>
        </w:rPr>
        <w:t>Note: Confidence intervals are based on Budget forecast errors.  Using Budget forecast errors may understate the degree of uncertainty (see Appendix A for further information).</w:t>
      </w:r>
    </w:p>
    <w:p w14:paraId="2A7AF0F8" w14:textId="20E9464D" w:rsidR="00E714B9" w:rsidRPr="00D706F4" w:rsidRDefault="00B37E2C" w:rsidP="00D706F4">
      <w:pPr>
        <w:pStyle w:val="Bullet"/>
        <w:keepNext/>
        <w:numPr>
          <w:ilvl w:val="0"/>
          <w:numId w:val="0"/>
        </w:numPr>
        <w:spacing w:line="240" w:lineRule="auto"/>
        <w:rPr>
          <w:rFonts w:asciiTheme="minorHAnsi" w:hAnsiTheme="minorHAnsi"/>
          <w:sz w:val="16"/>
          <w:szCs w:val="16"/>
        </w:rPr>
      </w:pPr>
      <w:r w:rsidRPr="00FA66BA">
        <w:rPr>
          <w:rFonts w:asciiTheme="minorHAnsi" w:hAnsiTheme="minorHAnsi"/>
          <w:sz w:val="16"/>
          <w:szCs w:val="16"/>
        </w:rPr>
        <w:t>Source: ABS cat. no. 5206.0, Budget papers and Treasury.</w:t>
      </w:r>
    </w:p>
    <w:p w14:paraId="10012749" w14:textId="77777777" w:rsidR="00D706F4" w:rsidRDefault="00D706F4">
      <w:pPr>
        <w:spacing w:after="0" w:line="240" w:lineRule="auto"/>
        <w:jc w:val="left"/>
        <w:rPr>
          <w:rFonts w:asciiTheme="minorHAnsi" w:hAnsiTheme="minorHAnsi"/>
          <w:kern w:val="2"/>
          <w:szCs w:val="20"/>
        </w:rPr>
      </w:pPr>
      <w:r>
        <w:rPr>
          <w:rFonts w:asciiTheme="minorHAnsi" w:hAnsiTheme="minorHAnsi"/>
          <w:kern w:val="2"/>
          <w:szCs w:val="20"/>
        </w:rPr>
        <w:br w:type="page"/>
      </w:r>
    </w:p>
    <w:p w14:paraId="497B12AA" w14:textId="4CF28C67" w:rsidR="00E714B9" w:rsidRPr="00587BCC" w:rsidRDefault="00E714B9" w:rsidP="00E714B9">
      <w:pPr>
        <w:pStyle w:val="Bullet"/>
        <w:numPr>
          <w:ilvl w:val="0"/>
          <w:numId w:val="0"/>
        </w:numPr>
        <w:rPr>
          <w:rFonts w:asciiTheme="minorHAnsi" w:hAnsiTheme="minorHAnsi"/>
          <w:kern w:val="2"/>
          <w:szCs w:val="20"/>
        </w:rPr>
      </w:pPr>
      <w:r w:rsidRPr="00F313A5">
        <w:rPr>
          <w:rFonts w:asciiTheme="minorHAnsi" w:hAnsiTheme="minorHAnsi"/>
          <w:kern w:val="2"/>
          <w:szCs w:val="20"/>
        </w:rPr>
        <w:t xml:space="preserve">The uncertainty around nominal GDP growth forecasts is larger than around real GDP growth forecasts, reflecting the compounding nature of two sources of uncertainty: the outlook for real GDP and the outlook for prices or the GDP deflator (Chart </w:t>
      </w:r>
      <w:r w:rsidR="00A1169F">
        <w:rPr>
          <w:rFonts w:asciiTheme="minorHAnsi" w:hAnsiTheme="minorHAnsi"/>
          <w:kern w:val="2"/>
          <w:szCs w:val="20"/>
        </w:rPr>
        <w:t>20</w:t>
      </w:r>
      <w:r w:rsidRPr="00F313A5">
        <w:rPr>
          <w:rFonts w:asciiTheme="minorHAnsi" w:hAnsiTheme="minorHAnsi"/>
          <w:kern w:val="2"/>
          <w:szCs w:val="20"/>
        </w:rPr>
        <w:t>). The average annualised nominal GDP growth over the two years from 2013-14 to 2015-16 is expected to be 3.4 per</w:t>
      </w:r>
      <w:r>
        <w:rPr>
          <w:rFonts w:asciiTheme="minorHAnsi" w:hAnsiTheme="minorHAnsi"/>
          <w:kern w:val="2"/>
          <w:szCs w:val="20"/>
        </w:rPr>
        <w:t> </w:t>
      </w:r>
      <w:r w:rsidRPr="00F313A5">
        <w:rPr>
          <w:rFonts w:asciiTheme="minorHAnsi" w:hAnsiTheme="minorHAnsi"/>
          <w:kern w:val="2"/>
          <w:szCs w:val="20"/>
        </w:rPr>
        <w:t xml:space="preserve">cent, with the 70 per cent confidence interval </w:t>
      </w:r>
      <w:r w:rsidR="005050C0">
        <w:rPr>
          <w:rFonts w:asciiTheme="minorHAnsi" w:hAnsiTheme="minorHAnsi"/>
          <w:kern w:val="2"/>
          <w:szCs w:val="20"/>
        </w:rPr>
        <w:t xml:space="preserve">ranging </w:t>
      </w:r>
      <w:r w:rsidRPr="00F313A5">
        <w:rPr>
          <w:rFonts w:asciiTheme="minorHAnsi" w:hAnsiTheme="minorHAnsi"/>
          <w:kern w:val="2"/>
          <w:szCs w:val="20"/>
        </w:rPr>
        <w:t>from 2.1 to 4.7 per cent.</w:t>
      </w:r>
    </w:p>
    <w:p w14:paraId="1187E2EB" w14:textId="77777777" w:rsidR="004442CE" w:rsidRPr="004442CE" w:rsidRDefault="00B016C3" w:rsidP="004442CE">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D</w:t>
      </w:r>
      <w:r w:rsidR="004442CE">
        <w:rPr>
          <w:rFonts w:asciiTheme="minorHAnsi" w:hAnsiTheme="minorHAnsi"/>
          <w:b/>
          <w:color w:val="0000FF"/>
          <w:sz w:val="24"/>
        </w:rPr>
        <w:t xml:space="preserve">ownside </w:t>
      </w:r>
      <w:r w:rsidR="004442CE" w:rsidRPr="004442CE">
        <w:rPr>
          <w:rFonts w:asciiTheme="minorHAnsi" w:hAnsiTheme="minorHAnsi"/>
          <w:b/>
          <w:color w:val="0000FF"/>
          <w:sz w:val="24"/>
        </w:rPr>
        <w:t>r</w:t>
      </w:r>
      <w:r w:rsidR="004442CE">
        <w:rPr>
          <w:rFonts w:asciiTheme="minorHAnsi" w:hAnsiTheme="minorHAnsi"/>
          <w:b/>
          <w:color w:val="0000FF"/>
          <w:sz w:val="24"/>
        </w:rPr>
        <w:t>isks, both new and old, remain</w:t>
      </w:r>
      <w:r w:rsidR="000D5B20">
        <w:rPr>
          <w:rFonts w:asciiTheme="minorHAnsi" w:hAnsiTheme="minorHAnsi"/>
          <w:b/>
          <w:color w:val="0000FF"/>
          <w:sz w:val="24"/>
        </w:rPr>
        <w:t>.</w:t>
      </w:r>
    </w:p>
    <w:p w14:paraId="25191F13" w14:textId="77777777" w:rsidR="00DB2B49" w:rsidRPr="00ED0E1E" w:rsidRDefault="00E714B9" w:rsidP="00DB2B49">
      <w:pPr>
        <w:pStyle w:val="Bullet"/>
        <w:numPr>
          <w:ilvl w:val="0"/>
          <w:numId w:val="0"/>
        </w:numPr>
        <w:rPr>
          <w:rFonts w:asciiTheme="minorHAnsi" w:hAnsiTheme="minorHAnsi"/>
          <w:kern w:val="2"/>
          <w:szCs w:val="20"/>
        </w:rPr>
      </w:pPr>
      <w:r>
        <w:rPr>
          <w:rFonts w:asciiTheme="minorHAnsi" w:hAnsiTheme="minorHAnsi"/>
          <w:kern w:val="2"/>
          <w:szCs w:val="20"/>
        </w:rPr>
        <w:t>R</w:t>
      </w:r>
      <w:r w:rsidR="00240F72">
        <w:rPr>
          <w:rFonts w:asciiTheme="minorHAnsi" w:hAnsiTheme="minorHAnsi"/>
          <w:kern w:val="2"/>
          <w:szCs w:val="20"/>
        </w:rPr>
        <w:t xml:space="preserve">isks to the forecasts </w:t>
      </w:r>
      <w:r>
        <w:rPr>
          <w:rFonts w:asciiTheme="minorHAnsi" w:hAnsiTheme="minorHAnsi"/>
          <w:kern w:val="2"/>
          <w:szCs w:val="20"/>
        </w:rPr>
        <w:t xml:space="preserve">are tilted to the </w:t>
      </w:r>
      <w:r w:rsidR="005050C0">
        <w:rPr>
          <w:rFonts w:asciiTheme="minorHAnsi" w:hAnsiTheme="minorHAnsi"/>
          <w:kern w:val="2"/>
          <w:szCs w:val="20"/>
        </w:rPr>
        <w:t xml:space="preserve">downside. </w:t>
      </w:r>
      <w:r w:rsidR="00DB2B49">
        <w:rPr>
          <w:rFonts w:asciiTheme="minorHAnsi" w:hAnsiTheme="minorHAnsi"/>
          <w:kern w:val="2"/>
          <w:szCs w:val="20"/>
        </w:rPr>
        <w:t xml:space="preserve">Internationally, </w:t>
      </w:r>
      <w:r w:rsidR="005050C0">
        <w:rPr>
          <w:rFonts w:asciiTheme="minorHAnsi" w:hAnsiTheme="minorHAnsi"/>
          <w:kern w:val="2"/>
          <w:szCs w:val="20"/>
        </w:rPr>
        <w:t>a number of risks exist.  A</w:t>
      </w:r>
      <w:r w:rsidR="00AD67B5" w:rsidRPr="00ED0E1E">
        <w:rPr>
          <w:rFonts w:asciiTheme="minorHAnsi" w:hAnsiTheme="minorHAnsi"/>
          <w:kern w:val="2"/>
          <w:szCs w:val="20"/>
        </w:rPr>
        <w:t xml:space="preserve"> stronger than anticipated moderation in Chinese growth </w:t>
      </w:r>
      <w:r w:rsidR="00AD67B5">
        <w:rPr>
          <w:rFonts w:asciiTheme="minorHAnsi" w:hAnsiTheme="minorHAnsi"/>
          <w:kern w:val="2"/>
          <w:szCs w:val="20"/>
        </w:rPr>
        <w:t>could occur.</w:t>
      </w:r>
      <w:r w:rsidR="00DB2B49">
        <w:rPr>
          <w:rFonts w:asciiTheme="minorHAnsi" w:hAnsiTheme="minorHAnsi"/>
          <w:kern w:val="2"/>
          <w:szCs w:val="20"/>
        </w:rPr>
        <w:t xml:space="preserve"> A</w:t>
      </w:r>
      <w:r w:rsidR="00DB2B49" w:rsidRPr="00ED0E1E">
        <w:rPr>
          <w:rFonts w:asciiTheme="minorHAnsi" w:hAnsiTheme="minorHAnsi"/>
          <w:kern w:val="2"/>
          <w:szCs w:val="20"/>
        </w:rPr>
        <w:t xml:space="preserve"> sustained loss of momentum in key euro area economies, or a shock to the euro area </w:t>
      </w:r>
      <w:r w:rsidR="00DB2B49">
        <w:rPr>
          <w:rFonts w:asciiTheme="minorHAnsi" w:hAnsiTheme="minorHAnsi"/>
          <w:kern w:val="2"/>
          <w:szCs w:val="20"/>
        </w:rPr>
        <w:t>could cause</w:t>
      </w:r>
      <w:r w:rsidR="00DB2B49" w:rsidRPr="00ED0E1E">
        <w:rPr>
          <w:rFonts w:asciiTheme="minorHAnsi" w:hAnsiTheme="minorHAnsi"/>
          <w:kern w:val="2"/>
          <w:szCs w:val="20"/>
        </w:rPr>
        <w:t xml:space="preserve"> disinflation to turn in</w:t>
      </w:r>
      <w:r w:rsidR="00674C58">
        <w:rPr>
          <w:rFonts w:asciiTheme="minorHAnsi" w:hAnsiTheme="minorHAnsi"/>
          <w:kern w:val="2"/>
          <w:szCs w:val="20"/>
        </w:rPr>
        <w:t xml:space="preserve">to deflation. </w:t>
      </w:r>
      <w:r w:rsidR="00AD67B5">
        <w:rPr>
          <w:rFonts w:asciiTheme="minorHAnsi" w:hAnsiTheme="minorHAnsi"/>
          <w:kern w:val="2"/>
          <w:szCs w:val="20"/>
        </w:rPr>
        <w:t>T</w:t>
      </w:r>
      <w:r w:rsidR="00AD67B5" w:rsidRPr="00ED0E1E">
        <w:rPr>
          <w:rFonts w:asciiTheme="minorHAnsi" w:hAnsiTheme="minorHAnsi"/>
          <w:kern w:val="2"/>
          <w:szCs w:val="20"/>
        </w:rPr>
        <w:t xml:space="preserve">he normalisation of US monetary policy </w:t>
      </w:r>
      <w:r w:rsidR="00AD67B5">
        <w:rPr>
          <w:rFonts w:asciiTheme="minorHAnsi" w:hAnsiTheme="minorHAnsi"/>
          <w:kern w:val="2"/>
          <w:szCs w:val="20"/>
        </w:rPr>
        <w:t>also has the potential to</w:t>
      </w:r>
      <w:r w:rsidR="00AD67B5" w:rsidRPr="00ED0E1E">
        <w:rPr>
          <w:rFonts w:asciiTheme="minorHAnsi" w:hAnsiTheme="minorHAnsi"/>
          <w:kern w:val="2"/>
          <w:szCs w:val="20"/>
        </w:rPr>
        <w:t xml:space="preserve"> caus</w:t>
      </w:r>
      <w:r w:rsidR="00AD67B5">
        <w:rPr>
          <w:rFonts w:asciiTheme="minorHAnsi" w:hAnsiTheme="minorHAnsi"/>
          <w:kern w:val="2"/>
          <w:szCs w:val="20"/>
        </w:rPr>
        <w:t>e</w:t>
      </w:r>
      <w:r w:rsidR="00AD67B5" w:rsidRPr="00ED0E1E">
        <w:rPr>
          <w:rFonts w:asciiTheme="minorHAnsi" w:hAnsiTheme="minorHAnsi"/>
          <w:kern w:val="2"/>
          <w:szCs w:val="20"/>
        </w:rPr>
        <w:t xml:space="preserve"> bouts of global financial market volatility and expos</w:t>
      </w:r>
      <w:r w:rsidR="00AD67B5">
        <w:rPr>
          <w:rFonts w:asciiTheme="minorHAnsi" w:hAnsiTheme="minorHAnsi"/>
          <w:kern w:val="2"/>
          <w:szCs w:val="20"/>
        </w:rPr>
        <w:t>e</w:t>
      </w:r>
      <w:r w:rsidR="00AD67B5" w:rsidRPr="00ED0E1E">
        <w:rPr>
          <w:rFonts w:asciiTheme="minorHAnsi" w:hAnsiTheme="minorHAnsi"/>
          <w:kern w:val="2"/>
          <w:szCs w:val="20"/>
        </w:rPr>
        <w:t xml:space="preserve"> pre-existing vulnerabilities </w:t>
      </w:r>
      <w:r w:rsidR="005050C0">
        <w:rPr>
          <w:rFonts w:asciiTheme="minorHAnsi" w:hAnsiTheme="minorHAnsi"/>
          <w:kern w:val="2"/>
          <w:szCs w:val="20"/>
        </w:rPr>
        <w:t>in</w:t>
      </w:r>
      <w:r w:rsidR="00AD67B5" w:rsidRPr="00ED0E1E">
        <w:rPr>
          <w:rFonts w:asciiTheme="minorHAnsi" w:hAnsiTheme="minorHAnsi"/>
          <w:kern w:val="2"/>
          <w:szCs w:val="20"/>
        </w:rPr>
        <w:t xml:space="preserve"> emerging markets</w:t>
      </w:r>
      <w:r w:rsidR="00674C58">
        <w:rPr>
          <w:rFonts w:asciiTheme="minorHAnsi" w:hAnsiTheme="minorHAnsi"/>
          <w:kern w:val="2"/>
          <w:szCs w:val="20"/>
        </w:rPr>
        <w:t xml:space="preserve">. </w:t>
      </w:r>
      <w:r w:rsidR="00AD67B5">
        <w:rPr>
          <w:rFonts w:asciiTheme="minorHAnsi" w:hAnsiTheme="minorHAnsi"/>
          <w:kern w:val="2"/>
          <w:szCs w:val="20"/>
        </w:rPr>
        <w:t>In addition, the recovery in the United States could prove more modest than anticipated.</w:t>
      </w:r>
    </w:p>
    <w:p w14:paraId="4FC9DD3D" w14:textId="77777777" w:rsidR="00DB2B49" w:rsidRPr="00ED0E1E" w:rsidRDefault="00DB2B49" w:rsidP="00DB2B49">
      <w:pPr>
        <w:pStyle w:val="Bullet"/>
        <w:numPr>
          <w:ilvl w:val="0"/>
          <w:numId w:val="0"/>
        </w:numPr>
        <w:rPr>
          <w:rFonts w:asciiTheme="minorHAnsi" w:hAnsiTheme="minorHAnsi"/>
          <w:kern w:val="2"/>
          <w:szCs w:val="20"/>
        </w:rPr>
      </w:pPr>
      <w:r w:rsidRPr="00ED0E1E">
        <w:rPr>
          <w:rFonts w:asciiTheme="minorHAnsi" w:hAnsiTheme="minorHAnsi"/>
          <w:kern w:val="2"/>
          <w:szCs w:val="20"/>
        </w:rPr>
        <w:t xml:space="preserve">Geopolitical risks have </w:t>
      </w:r>
      <w:r w:rsidR="005050C0">
        <w:rPr>
          <w:rFonts w:asciiTheme="minorHAnsi" w:hAnsiTheme="minorHAnsi"/>
          <w:kern w:val="2"/>
          <w:szCs w:val="20"/>
        </w:rPr>
        <w:t>also emerged over</w:t>
      </w:r>
      <w:r>
        <w:rPr>
          <w:rFonts w:asciiTheme="minorHAnsi" w:hAnsiTheme="minorHAnsi"/>
          <w:kern w:val="2"/>
          <w:szCs w:val="20"/>
        </w:rPr>
        <w:t xml:space="preserve"> the past year</w:t>
      </w:r>
      <w:r w:rsidRPr="00ED0E1E">
        <w:rPr>
          <w:rFonts w:asciiTheme="minorHAnsi" w:hAnsiTheme="minorHAnsi"/>
          <w:kern w:val="2"/>
          <w:szCs w:val="20"/>
        </w:rPr>
        <w:t xml:space="preserve">, though the current very low levels of volatility in financial markets suggest that other factors </w:t>
      </w:r>
      <w:r w:rsidR="00F30225">
        <w:rPr>
          <w:rFonts w:asciiTheme="minorHAnsi" w:hAnsiTheme="minorHAnsi"/>
          <w:kern w:val="2"/>
          <w:szCs w:val="20"/>
        </w:rPr>
        <w:t>are</w:t>
      </w:r>
      <w:r w:rsidRPr="00ED0E1E">
        <w:rPr>
          <w:rFonts w:asciiTheme="minorHAnsi" w:hAnsiTheme="minorHAnsi"/>
          <w:kern w:val="2"/>
          <w:szCs w:val="20"/>
        </w:rPr>
        <w:t xml:space="preserve"> insulating markets</w:t>
      </w:r>
      <w:r w:rsidR="00F30225">
        <w:rPr>
          <w:rFonts w:asciiTheme="minorHAnsi" w:hAnsiTheme="minorHAnsi"/>
          <w:kern w:val="2"/>
          <w:szCs w:val="20"/>
        </w:rPr>
        <w:t xml:space="preserve"> from those risks at this stage</w:t>
      </w:r>
      <w:r w:rsidRPr="00ED0E1E">
        <w:rPr>
          <w:rFonts w:asciiTheme="minorHAnsi" w:hAnsiTheme="minorHAnsi"/>
          <w:kern w:val="2"/>
          <w:szCs w:val="20"/>
        </w:rPr>
        <w:t>.</w:t>
      </w:r>
    </w:p>
    <w:p w14:paraId="0E3955FD" w14:textId="257B26F3" w:rsidR="00240F72" w:rsidRDefault="00DB2B49" w:rsidP="00ED0E1E">
      <w:pPr>
        <w:pStyle w:val="Bullet"/>
        <w:numPr>
          <w:ilvl w:val="0"/>
          <w:numId w:val="0"/>
        </w:numPr>
        <w:rPr>
          <w:rFonts w:asciiTheme="minorHAnsi" w:hAnsiTheme="minorHAnsi"/>
          <w:kern w:val="2"/>
          <w:szCs w:val="20"/>
        </w:rPr>
      </w:pPr>
      <w:r>
        <w:rPr>
          <w:rFonts w:asciiTheme="minorHAnsi" w:hAnsiTheme="minorHAnsi"/>
          <w:kern w:val="2"/>
          <w:szCs w:val="20"/>
        </w:rPr>
        <w:t>Domestically, the forecasts assume that the recovery now underway in dwelling investment, along with a lower exchange rate, weak wage growth and continuing accommodative monetary policy</w:t>
      </w:r>
      <w:r w:rsidR="006C7431">
        <w:rPr>
          <w:rFonts w:asciiTheme="minorHAnsi" w:hAnsiTheme="minorHAnsi"/>
          <w:kern w:val="2"/>
          <w:szCs w:val="20"/>
        </w:rPr>
        <w:t xml:space="preserve">, </w:t>
      </w:r>
      <w:r>
        <w:rPr>
          <w:rFonts w:asciiTheme="minorHAnsi" w:hAnsiTheme="minorHAnsi"/>
          <w:kern w:val="2"/>
          <w:szCs w:val="20"/>
        </w:rPr>
        <w:t xml:space="preserve">will stimulate </w:t>
      </w:r>
      <w:r w:rsidR="005050C0">
        <w:rPr>
          <w:rFonts w:asciiTheme="minorHAnsi" w:hAnsiTheme="minorHAnsi"/>
          <w:kern w:val="2"/>
          <w:szCs w:val="20"/>
        </w:rPr>
        <w:t>growth in the non-resources sectors of the economy</w:t>
      </w:r>
      <w:r>
        <w:rPr>
          <w:rFonts w:asciiTheme="minorHAnsi" w:hAnsiTheme="minorHAnsi"/>
          <w:kern w:val="2"/>
          <w:szCs w:val="20"/>
        </w:rPr>
        <w:t>.</w:t>
      </w:r>
      <w:r w:rsidR="00674C58">
        <w:rPr>
          <w:rFonts w:asciiTheme="minorHAnsi" w:hAnsiTheme="minorHAnsi"/>
          <w:kern w:val="2"/>
          <w:szCs w:val="20"/>
        </w:rPr>
        <w:t xml:space="preserve"> </w:t>
      </w:r>
      <w:r>
        <w:rPr>
          <w:rFonts w:asciiTheme="minorHAnsi" w:hAnsiTheme="minorHAnsi"/>
          <w:kern w:val="2"/>
          <w:szCs w:val="20"/>
        </w:rPr>
        <w:t xml:space="preserve">However </w:t>
      </w:r>
      <w:r w:rsidR="005050C0">
        <w:rPr>
          <w:rFonts w:asciiTheme="minorHAnsi" w:hAnsiTheme="minorHAnsi"/>
          <w:kern w:val="2"/>
          <w:szCs w:val="20"/>
        </w:rPr>
        <w:t>growth</w:t>
      </w:r>
      <w:r w:rsidR="00E714B9">
        <w:rPr>
          <w:rFonts w:asciiTheme="minorHAnsi" w:hAnsiTheme="minorHAnsi"/>
          <w:kern w:val="2"/>
          <w:szCs w:val="20"/>
        </w:rPr>
        <w:t xml:space="preserve"> in business investment </w:t>
      </w:r>
      <w:r w:rsidR="00A360DF">
        <w:rPr>
          <w:rFonts w:asciiTheme="minorHAnsi" w:hAnsiTheme="minorHAnsi"/>
          <w:kern w:val="2"/>
          <w:szCs w:val="20"/>
        </w:rPr>
        <w:t xml:space="preserve">could </w:t>
      </w:r>
      <w:r w:rsidR="00E714B9">
        <w:rPr>
          <w:rFonts w:asciiTheme="minorHAnsi" w:hAnsiTheme="minorHAnsi"/>
          <w:kern w:val="2"/>
          <w:szCs w:val="20"/>
        </w:rPr>
        <w:t xml:space="preserve">continue to be anaemic </w:t>
      </w:r>
      <w:r w:rsidR="00A360DF">
        <w:rPr>
          <w:rFonts w:asciiTheme="minorHAnsi" w:hAnsiTheme="minorHAnsi"/>
          <w:kern w:val="2"/>
          <w:szCs w:val="20"/>
        </w:rPr>
        <w:t>if</w:t>
      </w:r>
      <w:r w:rsidR="00240F72">
        <w:rPr>
          <w:rFonts w:asciiTheme="minorHAnsi" w:hAnsiTheme="minorHAnsi"/>
          <w:kern w:val="2"/>
          <w:szCs w:val="20"/>
        </w:rPr>
        <w:t xml:space="preserve"> companies </w:t>
      </w:r>
      <w:r w:rsidR="00E714B9">
        <w:rPr>
          <w:rFonts w:asciiTheme="minorHAnsi" w:hAnsiTheme="minorHAnsi"/>
          <w:kern w:val="2"/>
          <w:szCs w:val="20"/>
        </w:rPr>
        <w:t>wait</w:t>
      </w:r>
      <w:r w:rsidR="00240F72">
        <w:rPr>
          <w:rFonts w:asciiTheme="minorHAnsi" w:hAnsiTheme="minorHAnsi"/>
          <w:kern w:val="2"/>
          <w:szCs w:val="20"/>
        </w:rPr>
        <w:t xml:space="preserve"> for s</w:t>
      </w:r>
      <w:r w:rsidR="006C7431">
        <w:rPr>
          <w:rFonts w:asciiTheme="minorHAnsi" w:hAnsiTheme="minorHAnsi"/>
          <w:kern w:val="2"/>
          <w:szCs w:val="20"/>
        </w:rPr>
        <w:t>tronger s</w:t>
      </w:r>
      <w:r w:rsidR="00240F72">
        <w:rPr>
          <w:rFonts w:asciiTheme="minorHAnsi" w:hAnsiTheme="minorHAnsi"/>
          <w:kern w:val="2"/>
          <w:szCs w:val="20"/>
        </w:rPr>
        <w:t xml:space="preserve">igns of improving demand before committing funds to new </w:t>
      </w:r>
      <w:r w:rsidR="00674C58">
        <w:rPr>
          <w:rFonts w:asciiTheme="minorHAnsi" w:hAnsiTheme="minorHAnsi"/>
          <w:kern w:val="2"/>
          <w:szCs w:val="20"/>
        </w:rPr>
        <w:t xml:space="preserve">projects and hiring new staff. </w:t>
      </w:r>
      <w:r>
        <w:rPr>
          <w:rFonts w:asciiTheme="minorHAnsi" w:hAnsiTheme="minorHAnsi"/>
          <w:kern w:val="2"/>
          <w:szCs w:val="20"/>
        </w:rPr>
        <w:t>Similarly</w:t>
      </w:r>
      <w:r w:rsidR="00240F72">
        <w:rPr>
          <w:rFonts w:asciiTheme="minorHAnsi" w:hAnsiTheme="minorHAnsi"/>
          <w:kern w:val="2"/>
          <w:szCs w:val="20"/>
        </w:rPr>
        <w:t>, consumers m</w:t>
      </w:r>
      <w:r w:rsidR="00A360DF">
        <w:rPr>
          <w:rFonts w:asciiTheme="minorHAnsi" w:hAnsiTheme="minorHAnsi"/>
          <w:kern w:val="2"/>
          <w:szCs w:val="20"/>
        </w:rPr>
        <w:t>ight</w:t>
      </w:r>
      <w:r w:rsidR="00240F72">
        <w:rPr>
          <w:rFonts w:asciiTheme="minorHAnsi" w:hAnsiTheme="minorHAnsi"/>
          <w:kern w:val="2"/>
          <w:szCs w:val="20"/>
        </w:rPr>
        <w:t xml:space="preserve"> continue</w:t>
      </w:r>
      <w:r>
        <w:rPr>
          <w:rFonts w:asciiTheme="minorHAnsi" w:hAnsiTheme="minorHAnsi"/>
          <w:kern w:val="2"/>
          <w:szCs w:val="20"/>
        </w:rPr>
        <w:t xml:space="preserve"> to exhibit </w:t>
      </w:r>
      <w:r w:rsidR="00240F72">
        <w:rPr>
          <w:rFonts w:asciiTheme="minorHAnsi" w:hAnsiTheme="minorHAnsi"/>
          <w:kern w:val="2"/>
          <w:szCs w:val="20"/>
        </w:rPr>
        <w:t xml:space="preserve">caution in spending because of ongoing concerns about </w:t>
      </w:r>
      <w:r w:rsidR="00F30225">
        <w:rPr>
          <w:rFonts w:asciiTheme="minorHAnsi" w:hAnsiTheme="minorHAnsi"/>
          <w:kern w:val="2"/>
          <w:szCs w:val="20"/>
        </w:rPr>
        <w:t>their employment prospects</w:t>
      </w:r>
      <w:r>
        <w:rPr>
          <w:rFonts w:asciiTheme="minorHAnsi" w:hAnsiTheme="minorHAnsi"/>
          <w:kern w:val="2"/>
          <w:szCs w:val="20"/>
        </w:rPr>
        <w:t xml:space="preserve"> and </w:t>
      </w:r>
      <w:r w:rsidR="00240F72">
        <w:rPr>
          <w:rFonts w:asciiTheme="minorHAnsi" w:hAnsiTheme="minorHAnsi"/>
          <w:kern w:val="2"/>
          <w:szCs w:val="20"/>
        </w:rPr>
        <w:t>the health of the economy</w:t>
      </w:r>
      <w:r>
        <w:rPr>
          <w:rFonts w:asciiTheme="minorHAnsi" w:hAnsiTheme="minorHAnsi"/>
          <w:kern w:val="2"/>
          <w:szCs w:val="20"/>
        </w:rPr>
        <w:t>, despite large accumulated household savings</w:t>
      </w:r>
      <w:r w:rsidR="00240F72">
        <w:rPr>
          <w:rFonts w:asciiTheme="minorHAnsi" w:hAnsiTheme="minorHAnsi"/>
          <w:kern w:val="2"/>
          <w:szCs w:val="20"/>
        </w:rPr>
        <w:t>.</w:t>
      </w:r>
    </w:p>
    <w:p w14:paraId="48A482CE" w14:textId="77777777" w:rsidR="004B0918" w:rsidRDefault="00B5509E" w:rsidP="00ED0E1E">
      <w:pPr>
        <w:pStyle w:val="Bullet"/>
        <w:numPr>
          <w:ilvl w:val="0"/>
          <w:numId w:val="0"/>
        </w:numPr>
        <w:rPr>
          <w:rFonts w:asciiTheme="minorHAnsi" w:hAnsiTheme="minorHAnsi"/>
          <w:kern w:val="2"/>
          <w:szCs w:val="20"/>
        </w:rPr>
      </w:pPr>
      <w:r>
        <w:rPr>
          <w:rFonts w:asciiTheme="minorHAnsi" w:hAnsiTheme="minorHAnsi"/>
          <w:kern w:val="2"/>
          <w:szCs w:val="20"/>
        </w:rPr>
        <w:t>The depreciation of the Australian dollar presents both upside and downside risks. B</w:t>
      </w:r>
      <w:r w:rsidR="00DB2B49">
        <w:rPr>
          <w:rFonts w:asciiTheme="minorHAnsi" w:hAnsiTheme="minorHAnsi"/>
          <w:kern w:val="2"/>
          <w:szCs w:val="20"/>
        </w:rPr>
        <w:t>oth c</w:t>
      </w:r>
      <w:r w:rsidR="00240F72">
        <w:rPr>
          <w:rFonts w:asciiTheme="minorHAnsi" w:hAnsiTheme="minorHAnsi"/>
          <w:kern w:val="2"/>
          <w:szCs w:val="20"/>
        </w:rPr>
        <w:t xml:space="preserve">onsumer spending </w:t>
      </w:r>
      <w:r w:rsidR="00DB2B49">
        <w:rPr>
          <w:rFonts w:asciiTheme="minorHAnsi" w:hAnsiTheme="minorHAnsi"/>
          <w:kern w:val="2"/>
          <w:szCs w:val="20"/>
        </w:rPr>
        <w:t xml:space="preserve">and business investment </w:t>
      </w:r>
      <w:r w:rsidR="00F30225">
        <w:rPr>
          <w:rFonts w:asciiTheme="minorHAnsi" w:hAnsiTheme="minorHAnsi"/>
          <w:kern w:val="2"/>
          <w:szCs w:val="20"/>
        </w:rPr>
        <w:t>could</w:t>
      </w:r>
      <w:r w:rsidR="00240F72">
        <w:rPr>
          <w:rFonts w:asciiTheme="minorHAnsi" w:hAnsiTheme="minorHAnsi"/>
          <w:kern w:val="2"/>
          <w:szCs w:val="20"/>
        </w:rPr>
        <w:t xml:space="preserve"> be more substantially affected by the rising price of imports than anticipated in the forecasts, particularly if </w:t>
      </w:r>
      <w:r w:rsidR="00A360DF">
        <w:rPr>
          <w:rFonts w:asciiTheme="minorHAnsi" w:hAnsiTheme="minorHAnsi"/>
          <w:kern w:val="2"/>
          <w:szCs w:val="20"/>
        </w:rPr>
        <w:t>firms and consumers</w:t>
      </w:r>
      <w:r w:rsidR="00F30225">
        <w:rPr>
          <w:rFonts w:asciiTheme="minorHAnsi" w:hAnsiTheme="minorHAnsi"/>
          <w:kern w:val="2"/>
          <w:szCs w:val="20"/>
        </w:rPr>
        <w:t xml:space="preserve"> find </w:t>
      </w:r>
      <w:r w:rsidR="009E6EAF">
        <w:rPr>
          <w:rFonts w:asciiTheme="minorHAnsi" w:hAnsiTheme="minorHAnsi"/>
          <w:kern w:val="2"/>
          <w:szCs w:val="20"/>
        </w:rPr>
        <w:t xml:space="preserve">that </w:t>
      </w:r>
      <w:r w:rsidR="00240F72">
        <w:rPr>
          <w:rFonts w:asciiTheme="minorHAnsi" w:hAnsiTheme="minorHAnsi"/>
          <w:kern w:val="2"/>
          <w:szCs w:val="20"/>
        </w:rPr>
        <w:t>their ability to substitute away from imported goods is limited.</w:t>
      </w:r>
      <w:r>
        <w:rPr>
          <w:rFonts w:asciiTheme="minorHAnsi" w:hAnsiTheme="minorHAnsi"/>
          <w:kern w:val="2"/>
          <w:szCs w:val="20"/>
        </w:rPr>
        <w:t xml:space="preserve"> </w:t>
      </w:r>
      <w:r w:rsidR="004B0918">
        <w:rPr>
          <w:rFonts w:asciiTheme="minorHAnsi" w:hAnsiTheme="minorHAnsi"/>
          <w:kern w:val="2"/>
          <w:szCs w:val="20"/>
        </w:rPr>
        <w:t>On the other hand, a further depreciation in the exchange rate could lead to stronger non-mining investment outcomes</w:t>
      </w:r>
      <w:r w:rsidR="00460210">
        <w:rPr>
          <w:rFonts w:asciiTheme="minorHAnsi" w:hAnsiTheme="minorHAnsi"/>
          <w:kern w:val="2"/>
          <w:szCs w:val="20"/>
        </w:rPr>
        <w:t xml:space="preserve"> in export</w:t>
      </w:r>
      <w:r w:rsidR="00460210">
        <w:rPr>
          <w:rFonts w:asciiTheme="minorHAnsi" w:hAnsiTheme="minorHAnsi"/>
          <w:kern w:val="2"/>
          <w:szCs w:val="20"/>
        </w:rPr>
        <w:noBreakHyphen/>
        <w:t>oriented and import-</w:t>
      </w:r>
      <w:r w:rsidR="009D409B">
        <w:rPr>
          <w:rFonts w:asciiTheme="minorHAnsi" w:hAnsiTheme="minorHAnsi"/>
          <w:kern w:val="2"/>
          <w:szCs w:val="20"/>
        </w:rPr>
        <w:t>competing sectors of the economy</w:t>
      </w:r>
      <w:r w:rsidR="00460210">
        <w:rPr>
          <w:rFonts w:asciiTheme="minorHAnsi" w:hAnsiTheme="minorHAnsi"/>
          <w:kern w:val="2"/>
          <w:szCs w:val="20"/>
        </w:rPr>
        <w:t>,</w:t>
      </w:r>
      <w:r w:rsidR="004B0918">
        <w:rPr>
          <w:rFonts w:asciiTheme="minorHAnsi" w:hAnsiTheme="minorHAnsi"/>
          <w:kern w:val="2"/>
          <w:szCs w:val="20"/>
        </w:rPr>
        <w:t xml:space="preserve"> and a more rapid recovery.</w:t>
      </w:r>
    </w:p>
    <w:p w14:paraId="6A3B0601" w14:textId="77777777" w:rsidR="00E21EBA" w:rsidRDefault="00E21EBA" w:rsidP="004442CE">
      <w:pPr>
        <w:pStyle w:val="Bullet"/>
        <w:numPr>
          <w:ilvl w:val="0"/>
          <w:numId w:val="0"/>
        </w:numPr>
        <w:rPr>
          <w:rFonts w:asciiTheme="minorHAnsi" w:hAnsiTheme="minorHAnsi"/>
          <w:kern w:val="2"/>
          <w:szCs w:val="20"/>
        </w:rPr>
      </w:pPr>
    </w:p>
    <w:p w14:paraId="75624727" w14:textId="77777777" w:rsidR="00DB2B49" w:rsidRDefault="00DB2B49" w:rsidP="00DB2B49">
      <w:pPr>
        <w:spacing w:after="0" w:line="240" w:lineRule="auto"/>
        <w:jc w:val="left"/>
        <w:rPr>
          <w:rFonts w:asciiTheme="minorHAnsi" w:hAnsiTheme="minorHAnsi"/>
          <w:b/>
        </w:rPr>
      </w:pPr>
      <w:r>
        <w:rPr>
          <w:rFonts w:asciiTheme="minorHAnsi" w:hAnsiTheme="minorHAnsi"/>
          <w:b/>
        </w:rPr>
        <w:br w:type="page"/>
      </w:r>
    </w:p>
    <w:p w14:paraId="5650877F" w14:textId="77777777" w:rsidR="004A6712" w:rsidRPr="00587BCC" w:rsidRDefault="004A6712" w:rsidP="00C92C0C">
      <w:pPr>
        <w:spacing w:after="0" w:line="240" w:lineRule="auto"/>
        <w:jc w:val="left"/>
        <w:rPr>
          <w:rFonts w:asciiTheme="minorHAnsi" w:hAnsiTheme="minorHAnsi" w:cs="Arial"/>
          <w:kern w:val="2"/>
          <w:sz w:val="16"/>
          <w:szCs w:val="16"/>
        </w:rPr>
      </w:pPr>
    </w:p>
    <w:p w14:paraId="6A6AF55E" w14:textId="77777777" w:rsidR="006B7141" w:rsidRDefault="006B7141">
      <w:pPr>
        <w:spacing w:after="0" w:line="240" w:lineRule="auto"/>
        <w:jc w:val="left"/>
        <w:rPr>
          <w:rFonts w:asciiTheme="minorHAnsi" w:eastAsiaTheme="minorEastAsia" w:hAnsiTheme="minorHAnsi"/>
          <w:kern w:val="2"/>
          <w:szCs w:val="20"/>
          <w:lang w:eastAsia="ja-JP"/>
        </w:rPr>
        <w:sectPr w:rsidR="006B7141" w:rsidSect="00755AF7">
          <w:headerReference w:type="default" r:id="rId49"/>
          <w:footerReference w:type="even" r:id="rId50"/>
          <w:footerReference w:type="default" r:id="rId51"/>
          <w:footnotePr>
            <w:pos w:val="beneathText"/>
          </w:footnotePr>
          <w:type w:val="continuous"/>
          <w:pgSz w:w="11907" w:h="16840" w:code="9"/>
          <w:pgMar w:top="1418" w:right="1100" w:bottom="1276" w:left="1100" w:header="567" w:footer="709" w:gutter="0"/>
          <w:cols w:num="2" w:space="709"/>
          <w:docGrid w:linePitch="272"/>
        </w:sectPr>
      </w:pPr>
    </w:p>
    <w:p w14:paraId="2453F602" w14:textId="77777777" w:rsidR="00C641DD" w:rsidRDefault="00C641DD" w:rsidP="00C641DD">
      <w:pPr>
        <w:rPr>
          <w:rFonts w:asciiTheme="minorHAnsi" w:hAnsiTheme="minorHAnsi"/>
          <w:color w:val="003399"/>
          <w:sz w:val="28"/>
        </w:rPr>
      </w:pPr>
      <w:r w:rsidRPr="00587BCC">
        <w:rPr>
          <w:rFonts w:asciiTheme="minorHAnsi" w:hAnsiTheme="minorHAnsi"/>
          <w:b/>
        </w:rPr>
        <w:t>Table</w:t>
      </w:r>
      <w:r>
        <w:rPr>
          <w:rFonts w:asciiTheme="minorHAnsi" w:hAnsiTheme="minorHAnsi"/>
          <w:b/>
        </w:rPr>
        <w:t xml:space="preserve"> 3</w:t>
      </w:r>
      <w:r w:rsidRPr="00587BCC">
        <w:rPr>
          <w:rFonts w:asciiTheme="minorHAnsi" w:hAnsiTheme="minorHAnsi"/>
          <w:b/>
        </w:rPr>
        <w:t xml:space="preserve">: </w:t>
      </w:r>
      <w:r>
        <w:rPr>
          <w:rFonts w:asciiTheme="minorHAnsi" w:hAnsiTheme="minorHAnsi"/>
          <w:b/>
        </w:rPr>
        <w:t xml:space="preserve">Domestic economy forecasts </w:t>
      </w:r>
      <w:r w:rsidRPr="00C641DD">
        <w:rPr>
          <w:rFonts w:asciiTheme="minorHAnsi" w:hAnsiTheme="minorHAnsi"/>
          <w:b/>
          <w:sz w:val="16"/>
          <w:szCs w:val="16"/>
        </w:rPr>
        <w:t>(a)</w:t>
      </w:r>
    </w:p>
    <w:p w14:paraId="441182EB" w14:textId="07F7E7CF" w:rsidR="00874871" w:rsidRDefault="004A186C" w:rsidP="00085F27">
      <w:pPr>
        <w:pStyle w:val="ChartGraphic0"/>
        <w:jc w:val="left"/>
      </w:pPr>
      <w:r>
        <w:pict w14:anchorId="579EF3B2">
          <v:shape id="_x0000_i1045" type="#_x0000_t75" style="width:461.4pt;height:459.4pt">
            <v:imagedata r:id="rId52" o:title=""/>
          </v:shape>
        </w:pict>
      </w:r>
    </w:p>
    <w:p w14:paraId="6ED84331" w14:textId="77777777"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Percentage change on preceding year unless otherwise indicated.</w:t>
      </w:r>
    </w:p>
    <w:p w14:paraId="79969620" w14:textId="77777777"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Calculated using original data unless otherwise indicated.</w:t>
      </w:r>
    </w:p>
    <w:p w14:paraId="210A360C" w14:textId="77777777"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Chain volume measures except for nominal gross domestic product which is in current prices.</w:t>
      </w:r>
    </w:p>
    <w:p w14:paraId="1FC83DE8" w14:textId="77777777"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Excluding second hand asset sales from the public sector to the private sector.</w:t>
      </w:r>
    </w:p>
    <w:p w14:paraId="5FFBB510" w14:textId="77777777"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 xml:space="preserve">Percentage point contribution to growth in GDP. </w:t>
      </w:r>
    </w:p>
    <w:p w14:paraId="565E011A" w14:textId="77777777"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Seasonally adjusted, through the year growth rate to the June quarter.</w:t>
      </w:r>
    </w:p>
    <w:p w14:paraId="6F5D1790" w14:textId="77777777"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Seasonally adjusted rate in the June quarter.</w:t>
      </w:r>
    </w:p>
    <w:p w14:paraId="615DD656" w14:textId="77777777"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Through the year growth rate to the June quarter.</w:t>
      </w:r>
    </w:p>
    <w:p w14:paraId="67F49827" w14:textId="77777777" w:rsidR="00085F27" w:rsidRPr="00085F27" w:rsidRDefault="00085F27" w:rsidP="00085F27">
      <w:pPr>
        <w:spacing w:after="0" w:line="240" w:lineRule="auto"/>
        <w:jc w:val="left"/>
        <w:rPr>
          <w:rFonts w:ascii="Calibri" w:hAnsi="Calibri" w:cs="Arial"/>
          <w:sz w:val="16"/>
        </w:rPr>
      </w:pPr>
      <w:r w:rsidRPr="00085F27">
        <w:rPr>
          <w:rFonts w:ascii="Calibri" w:hAnsi="Calibri" w:cs="Arial"/>
          <w:sz w:val="16"/>
        </w:rPr>
        <w:t xml:space="preserve">Note: The forecasts for the domestic economy are based on several technical assumptions. The exchange rate is assumed to remain around its recent average level — a trade weighted index of around 69 </w:t>
      </w:r>
      <w:r w:rsidR="00086A9C">
        <w:rPr>
          <w:rFonts w:ascii="Calibri" w:hAnsi="Calibri" w:cs="Arial"/>
          <w:sz w:val="16"/>
        </w:rPr>
        <w:t xml:space="preserve">index </w:t>
      </w:r>
      <w:r w:rsidR="00082B40">
        <w:rPr>
          <w:rFonts w:ascii="Calibri" w:hAnsi="Calibri" w:cs="Arial"/>
          <w:sz w:val="16"/>
        </w:rPr>
        <w:t xml:space="preserve">points </w:t>
      </w:r>
      <w:r w:rsidRPr="00085F27">
        <w:rPr>
          <w:rFonts w:ascii="Calibri" w:hAnsi="Calibri" w:cs="Arial"/>
          <w:sz w:val="16"/>
        </w:rPr>
        <w:t>and a $US exchange rate of around 88 US cents. Interest rates are assumed to move broadly in line with market expectations. World oil prices (Malaysian Tapis) are assumed to remain around US$99 per barrel. The farm sector forecasts are based on an assumption of average seasonal conditions in 2014-15.</w:t>
      </w:r>
    </w:p>
    <w:p w14:paraId="2D7DF420" w14:textId="77777777" w:rsidR="00C549A8" w:rsidRPr="00587BCC" w:rsidRDefault="00085F27" w:rsidP="00085F27">
      <w:pPr>
        <w:spacing w:after="0" w:line="240" w:lineRule="auto"/>
        <w:jc w:val="left"/>
        <w:rPr>
          <w:rFonts w:asciiTheme="minorHAnsi" w:eastAsiaTheme="minorHAnsi" w:hAnsiTheme="minorHAnsi" w:cstheme="minorBidi"/>
          <w:b/>
          <w:bCs/>
          <w:iCs/>
          <w:color w:val="003399"/>
          <w:sz w:val="16"/>
          <w:szCs w:val="16"/>
        </w:rPr>
      </w:pPr>
      <w:r w:rsidRPr="00085F27">
        <w:rPr>
          <w:rFonts w:ascii="Calibri" w:hAnsi="Calibri" w:cs="Arial"/>
          <w:sz w:val="16"/>
        </w:rPr>
        <w:t>Source: ABS cat. no. 5206.0, 5302.0, 6202.0, 6345.0, 6401.0, unpublished ABS data and Treasury.</w:t>
      </w:r>
      <w:r w:rsidR="00C549A8" w:rsidRPr="00587BCC">
        <w:rPr>
          <w:rFonts w:asciiTheme="minorHAnsi" w:hAnsiTheme="minorHAnsi"/>
          <w:i/>
          <w:color w:val="003399"/>
          <w:sz w:val="16"/>
          <w:szCs w:val="16"/>
        </w:rPr>
        <w:br w:type="page"/>
      </w:r>
    </w:p>
    <w:p w14:paraId="540B2EF0" w14:textId="77777777" w:rsidR="00C549A8" w:rsidRPr="00190E46" w:rsidRDefault="00C549A8" w:rsidP="00C549A8">
      <w:pPr>
        <w:pStyle w:val="IntenseQuote"/>
        <w:ind w:left="0"/>
        <w:rPr>
          <w:i w:val="0"/>
          <w:color w:val="0000FF"/>
          <w:sz w:val="28"/>
          <w:szCs w:val="24"/>
        </w:rPr>
      </w:pPr>
      <w:r w:rsidRPr="00C318F6">
        <w:rPr>
          <w:i w:val="0"/>
          <w:color w:val="0000FF"/>
          <w:sz w:val="28"/>
          <w:szCs w:val="24"/>
        </w:rPr>
        <w:t>Appendix A – Confidence intervals</w:t>
      </w:r>
    </w:p>
    <w:p w14:paraId="4C1499AF" w14:textId="77777777" w:rsidR="00C549A8" w:rsidRPr="00587BCC" w:rsidRDefault="00C549A8" w:rsidP="00C549A8">
      <w:pPr>
        <w:pStyle w:val="Bullet"/>
        <w:numPr>
          <w:ilvl w:val="0"/>
          <w:numId w:val="0"/>
        </w:numPr>
        <w:spacing w:before="200" w:after="280" w:line="240" w:lineRule="auto"/>
        <w:jc w:val="left"/>
        <w:rPr>
          <w:rFonts w:asciiTheme="minorHAnsi" w:hAnsiTheme="minorHAnsi"/>
          <w:b/>
          <w:color w:val="003399"/>
          <w:sz w:val="24"/>
        </w:rPr>
        <w:sectPr w:rsidR="00C549A8" w:rsidRPr="00587BCC" w:rsidSect="00190E46">
          <w:type w:val="continuous"/>
          <w:pgSz w:w="11907" w:h="16840" w:code="9"/>
          <w:pgMar w:top="1418" w:right="1100" w:bottom="1134" w:left="1100" w:header="567" w:footer="709" w:gutter="0"/>
          <w:cols w:space="709"/>
          <w:docGrid w:linePitch="272"/>
        </w:sectPr>
      </w:pPr>
    </w:p>
    <w:p w14:paraId="4D58A903" w14:textId="77777777" w:rsidR="00B37E2C" w:rsidRPr="00E570BA" w:rsidRDefault="00B37E2C" w:rsidP="00B37E2C">
      <w:pPr>
        <w:rPr>
          <w:rFonts w:asciiTheme="minorHAnsi" w:hAnsiTheme="minorHAnsi"/>
          <w:szCs w:val="20"/>
        </w:rPr>
      </w:pPr>
      <w:r>
        <w:rPr>
          <w:rFonts w:asciiTheme="minorHAnsi" w:hAnsiTheme="minorHAnsi"/>
          <w:szCs w:val="20"/>
        </w:rPr>
        <w:t>In the 2014-15 Budget</w:t>
      </w:r>
      <w:r w:rsidRPr="00E570BA">
        <w:rPr>
          <w:rFonts w:asciiTheme="minorHAnsi" w:hAnsiTheme="minorHAnsi"/>
          <w:szCs w:val="20"/>
        </w:rPr>
        <w:t xml:space="preserve">, confidence intervals around two key economic variables, real and nominal GDP, were reported to reflect the forecast uncertainty of Treasury’s estimates. This practice was first introduced </w:t>
      </w:r>
      <w:r w:rsidR="00460210">
        <w:rPr>
          <w:rFonts w:asciiTheme="minorHAnsi" w:hAnsiTheme="minorHAnsi"/>
          <w:szCs w:val="20"/>
        </w:rPr>
        <w:t>in the 2013</w:t>
      </w:r>
      <w:r w:rsidRPr="00E570BA">
        <w:rPr>
          <w:rFonts w:asciiTheme="minorHAnsi" w:hAnsiTheme="minorHAnsi"/>
          <w:szCs w:val="20"/>
        </w:rPr>
        <w:t xml:space="preserve"> PEFO to help convey to readers a better appreciation of the risks associated with the economic outlook and also improve the credibility and transparency of the forecasting process.</w:t>
      </w:r>
    </w:p>
    <w:p w14:paraId="5D58BB25" w14:textId="7AB789A4" w:rsidR="00B37E2C" w:rsidRDefault="00B37E2C" w:rsidP="00B37E2C">
      <w:pPr>
        <w:rPr>
          <w:rFonts w:asciiTheme="minorHAnsi" w:hAnsiTheme="minorHAnsi"/>
          <w:szCs w:val="20"/>
        </w:rPr>
      </w:pPr>
      <w:r w:rsidRPr="00E570BA">
        <w:rPr>
          <w:rFonts w:asciiTheme="minorHAnsi" w:hAnsiTheme="minorHAnsi"/>
          <w:szCs w:val="20"/>
        </w:rPr>
        <w:t xml:space="preserve">The degree of uncertainty around forecasts can be estimated based on past forecast errors. For GDP forecasts, confidence intervals can be presented around forecasts of annual growth rates or average annualised growth rates. While both measures have merit, providing a reasonable forecast of the level of GDP is important for fiscal variables. </w:t>
      </w:r>
      <w:r w:rsidRPr="008801A7">
        <w:rPr>
          <w:rFonts w:asciiTheme="minorHAnsi" w:hAnsiTheme="minorHAnsi"/>
          <w:szCs w:val="20"/>
        </w:rPr>
        <w:t>For this purpose, the average annualised growth rate is a better summary statistic, since the level of GDP depends</w:t>
      </w:r>
      <w:r>
        <w:rPr>
          <w:rFonts w:asciiTheme="minorHAnsi" w:hAnsiTheme="minorHAnsi"/>
          <w:szCs w:val="20"/>
        </w:rPr>
        <w:t xml:space="preserve"> on cumulative growth over time</w:t>
      </w:r>
      <w:r w:rsidRPr="00E570BA">
        <w:rPr>
          <w:rFonts w:asciiTheme="minorHAnsi" w:hAnsiTheme="minorHAnsi"/>
          <w:szCs w:val="20"/>
        </w:rPr>
        <w:t>. The average annualised growth rate is reported as it captures the effects of cumulative growth, while still giving a sense of what t</w:t>
      </w:r>
      <w:r w:rsidR="00D706F4">
        <w:rPr>
          <w:rFonts w:asciiTheme="minorHAnsi" w:hAnsiTheme="minorHAnsi"/>
          <w:szCs w:val="20"/>
        </w:rPr>
        <w:t>he annual growth rate would be.</w:t>
      </w:r>
    </w:p>
    <w:p w14:paraId="3010593A" w14:textId="77777777" w:rsidR="00B37E2C" w:rsidRDefault="00B37E2C" w:rsidP="00B37E2C">
      <w:pPr>
        <w:rPr>
          <w:rFonts w:asciiTheme="minorHAnsi" w:hAnsiTheme="minorHAnsi"/>
          <w:szCs w:val="20"/>
        </w:rPr>
      </w:pPr>
    </w:p>
    <w:p w14:paraId="7E3BD74A" w14:textId="77777777" w:rsidR="00B37E2C" w:rsidRDefault="00B37E2C" w:rsidP="00B37E2C">
      <w:pPr>
        <w:rPr>
          <w:rFonts w:asciiTheme="minorHAnsi" w:hAnsiTheme="minorHAnsi"/>
          <w:szCs w:val="20"/>
        </w:rPr>
      </w:pPr>
    </w:p>
    <w:p w14:paraId="58BF2E30" w14:textId="77777777" w:rsidR="00B37E2C" w:rsidRDefault="00B37E2C" w:rsidP="00B37E2C">
      <w:pPr>
        <w:rPr>
          <w:rFonts w:asciiTheme="minorHAnsi" w:hAnsiTheme="minorHAnsi"/>
          <w:szCs w:val="20"/>
        </w:rPr>
      </w:pPr>
    </w:p>
    <w:p w14:paraId="395BCE77" w14:textId="77777777" w:rsidR="00B37E2C" w:rsidRDefault="00B37E2C" w:rsidP="00B37E2C">
      <w:pPr>
        <w:rPr>
          <w:rFonts w:asciiTheme="minorHAnsi" w:hAnsiTheme="minorHAnsi"/>
          <w:szCs w:val="20"/>
        </w:rPr>
      </w:pPr>
    </w:p>
    <w:p w14:paraId="120C7BB5" w14:textId="77777777" w:rsidR="00B37E2C" w:rsidRDefault="00B37E2C" w:rsidP="00B37E2C">
      <w:pPr>
        <w:rPr>
          <w:rFonts w:asciiTheme="minorHAnsi" w:hAnsiTheme="minorHAnsi"/>
          <w:szCs w:val="20"/>
        </w:rPr>
      </w:pPr>
    </w:p>
    <w:p w14:paraId="03F28561" w14:textId="77777777" w:rsidR="00B37E2C" w:rsidRDefault="00B37E2C" w:rsidP="00B37E2C">
      <w:pPr>
        <w:rPr>
          <w:rFonts w:asciiTheme="minorHAnsi" w:hAnsiTheme="minorHAnsi"/>
          <w:szCs w:val="20"/>
        </w:rPr>
      </w:pPr>
    </w:p>
    <w:p w14:paraId="09F39DAD" w14:textId="77777777" w:rsidR="00B37E2C" w:rsidRDefault="00B37E2C" w:rsidP="00B37E2C">
      <w:pPr>
        <w:rPr>
          <w:rFonts w:asciiTheme="minorHAnsi" w:hAnsiTheme="minorHAnsi"/>
          <w:szCs w:val="20"/>
        </w:rPr>
      </w:pPr>
    </w:p>
    <w:p w14:paraId="61F4BB9B" w14:textId="77777777" w:rsidR="00B37E2C" w:rsidRDefault="00B37E2C" w:rsidP="00B37E2C">
      <w:pPr>
        <w:rPr>
          <w:rFonts w:asciiTheme="minorHAnsi" w:hAnsiTheme="minorHAnsi"/>
          <w:szCs w:val="20"/>
        </w:rPr>
      </w:pPr>
    </w:p>
    <w:p w14:paraId="04CE0746" w14:textId="77777777" w:rsidR="00B37E2C" w:rsidRDefault="00B37E2C" w:rsidP="00B37E2C">
      <w:pPr>
        <w:rPr>
          <w:rFonts w:asciiTheme="minorHAnsi" w:hAnsiTheme="minorHAnsi"/>
          <w:szCs w:val="20"/>
        </w:rPr>
      </w:pPr>
    </w:p>
    <w:p w14:paraId="6EF9B35C" w14:textId="77777777" w:rsidR="00B37E2C" w:rsidRDefault="00B37E2C" w:rsidP="00B37E2C">
      <w:pPr>
        <w:rPr>
          <w:rFonts w:asciiTheme="minorHAnsi" w:hAnsiTheme="minorHAnsi"/>
          <w:szCs w:val="20"/>
        </w:rPr>
      </w:pPr>
    </w:p>
    <w:p w14:paraId="7C62D3B1" w14:textId="77777777" w:rsidR="00B37E2C" w:rsidRDefault="00B37E2C" w:rsidP="00B37E2C">
      <w:pPr>
        <w:rPr>
          <w:rFonts w:asciiTheme="minorHAnsi" w:hAnsiTheme="minorHAnsi"/>
          <w:szCs w:val="20"/>
        </w:rPr>
      </w:pPr>
    </w:p>
    <w:p w14:paraId="7660367E" w14:textId="77777777" w:rsidR="00B37E2C" w:rsidRDefault="00B37E2C" w:rsidP="00B37E2C">
      <w:pPr>
        <w:rPr>
          <w:rFonts w:asciiTheme="minorHAnsi" w:hAnsiTheme="minorHAnsi"/>
          <w:szCs w:val="20"/>
        </w:rPr>
      </w:pPr>
    </w:p>
    <w:p w14:paraId="64177017" w14:textId="77777777" w:rsidR="00B37E2C" w:rsidRDefault="00B37E2C" w:rsidP="00B37E2C">
      <w:pPr>
        <w:rPr>
          <w:rFonts w:asciiTheme="minorHAnsi" w:hAnsiTheme="minorHAnsi"/>
          <w:szCs w:val="20"/>
        </w:rPr>
      </w:pPr>
    </w:p>
    <w:p w14:paraId="723406FB" w14:textId="77777777" w:rsidR="00B37E2C" w:rsidRDefault="00B37E2C" w:rsidP="00B37E2C">
      <w:pPr>
        <w:rPr>
          <w:rFonts w:asciiTheme="minorHAnsi" w:hAnsiTheme="minorHAnsi"/>
          <w:szCs w:val="20"/>
        </w:rPr>
      </w:pPr>
    </w:p>
    <w:p w14:paraId="50FCC936" w14:textId="77777777" w:rsidR="00B37E2C" w:rsidRDefault="00B37E2C" w:rsidP="00B37E2C">
      <w:pPr>
        <w:rPr>
          <w:rFonts w:asciiTheme="minorHAnsi" w:hAnsiTheme="minorHAnsi"/>
          <w:szCs w:val="20"/>
        </w:rPr>
      </w:pPr>
    </w:p>
    <w:p w14:paraId="0CC00A64" w14:textId="77777777" w:rsidR="00B37E2C" w:rsidRPr="00E570BA" w:rsidRDefault="00B37E2C" w:rsidP="00B37E2C">
      <w:pPr>
        <w:rPr>
          <w:rFonts w:asciiTheme="minorHAnsi" w:hAnsiTheme="minorHAnsi"/>
          <w:szCs w:val="20"/>
        </w:rPr>
      </w:pPr>
      <w:r w:rsidRPr="00E570BA">
        <w:rPr>
          <w:rFonts w:asciiTheme="minorHAnsi" w:hAnsiTheme="minorHAnsi"/>
          <w:szCs w:val="20"/>
        </w:rPr>
        <w:t xml:space="preserve">For a hypothetical example, if GDP is forecast to grow by </w:t>
      </w:r>
      <w:r w:rsidR="00286E16">
        <w:rPr>
          <w:rFonts w:asciiTheme="minorHAnsi" w:hAnsiTheme="minorHAnsi"/>
          <w:szCs w:val="20"/>
        </w:rPr>
        <w:t>1 per cent in one year and 4</w:t>
      </w:r>
      <w:r w:rsidRPr="00E570BA">
        <w:rPr>
          <w:rFonts w:asciiTheme="minorHAnsi" w:hAnsiTheme="minorHAnsi"/>
          <w:szCs w:val="20"/>
        </w:rPr>
        <w:t xml:space="preserve"> per cent in the next, the level of GDP will </w:t>
      </w:r>
      <w:r w:rsidR="00286E16">
        <w:rPr>
          <w:rFonts w:asciiTheme="minorHAnsi" w:hAnsiTheme="minorHAnsi"/>
          <w:szCs w:val="20"/>
        </w:rPr>
        <w:t>be forecast to be roughly 5</w:t>
      </w:r>
      <w:r w:rsidR="00346503">
        <w:rPr>
          <w:rFonts w:asciiTheme="minorHAnsi" w:hAnsiTheme="minorHAnsi"/>
          <w:szCs w:val="20"/>
        </w:rPr>
        <w:t> per </w:t>
      </w:r>
      <w:r w:rsidRPr="00E570BA">
        <w:rPr>
          <w:rFonts w:asciiTheme="minorHAnsi" w:hAnsiTheme="minorHAnsi"/>
          <w:szCs w:val="20"/>
        </w:rPr>
        <w:t xml:space="preserve">cent higher after two years. This is </w:t>
      </w:r>
      <w:r>
        <w:rPr>
          <w:rFonts w:asciiTheme="minorHAnsi" w:hAnsiTheme="minorHAnsi"/>
          <w:szCs w:val="20"/>
        </w:rPr>
        <w:t>better</w:t>
      </w:r>
      <w:r w:rsidR="00286E16">
        <w:rPr>
          <w:rFonts w:asciiTheme="minorHAnsi" w:hAnsiTheme="minorHAnsi"/>
          <w:szCs w:val="20"/>
        </w:rPr>
        <w:t xml:space="preserve"> summarised by the 2</w:t>
      </w:r>
      <w:r w:rsidRPr="00E570BA">
        <w:rPr>
          <w:rFonts w:asciiTheme="minorHAnsi" w:hAnsiTheme="minorHAnsi"/>
          <w:szCs w:val="20"/>
        </w:rPr>
        <w:t>½ per cent average annualised growth rate over the two years than by the two separate annual growth rates.</w:t>
      </w:r>
    </w:p>
    <w:p w14:paraId="3E5B55C7" w14:textId="77777777" w:rsidR="00B37E2C" w:rsidRPr="00E570BA" w:rsidRDefault="00B37E2C" w:rsidP="00B37E2C">
      <w:pPr>
        <w:rPr>
          <w:rFonts w:asciiTheme="minorHAnsi" w:hAnsiTheme="minorHAnsi"/>
          <w:szCs w:val="20"/>
        </w:rPr>
      </w:pPr>
      <w:r w:rsidRPr="00E570BA">
        <w:rPr>
          <w:rFonts w:asciiTheme="minorHAnsi" w:hAnsiTheme="minorHAnsi"/>
          <w:szCs w:val="20"/>
        </w:rPr>
        <w:t xml:space="preserve">The confidence intervals in the </w:t>
      </w:r>
      <w:r>
        <w:rPr>
          <w:rFonts w:asciiTheme="minorHAnsi" w:hAnsiTheme="minorHAnsi"/>
          <w:szCs w:val="20"/>
        </w:rPr>
        <w:t>September</w:t>
      </w:r>
      <w:r w:rsidRPr="00E570BA">
        <w:rPr>
          <w:rFonts w:asciiTheme="minorHAnsi" w:hAnsiTheme="minorHAnsi"/>
          <w:szCs w:val="20"/>
        </w:rPr>
        <w:t xml:space="preserve"> JEFG report are derived</w:t>
      </w:r>
      <w:r w:rsidR="00346503">
        <w:rPr>
          <w:rFonts w:asciiTheme="minorHAnsi" w:hAnsiTheme="minorHAnsi"/>
          <w:szCs w:val="20"/>
        </w:rPr>
        <w:t xml:space="preserve"> from forecast errors based on B</w:t>
      </w:r>
      <w:r w:rsidRPr="00E570BA">
        <w:rPr>
          <w:rFonts w:asciiTheme="minorHAnsi" w:hAnsiTheme="minorHAnsi"/>
          <w:szCs w:val="20"/>
        </w:rPr>
        <w:t xml:space="preserve">udget forecasts from the 1998-99 Budget onwards, with outcomes based on the </w:t>
      </w:r>
      <w:r>
        <w:rPr>
          <w:rFonts w:asciiTheme="minorHAnsi" w:hAnsiTheme="minorHAnsi"/>
          <w:szCs w:val="20"/>
        </w:rPr>
        <w:t>June quarter 2014</w:t>
      </w:r>
      <w:r w:rsidRPr="00E570BA">
        <w:rPr>
          <w:rFonts w:asciiTheme="minorHAnsi" w:hAnsiTheme="minorHAnsi"/>
          <w:szCs w:val="20"/>
        </w:rPr>
        <w:t xml:space="preserve"> National Accounts. Forecast errors are calculated using the root mean square error of forecast percentage growth rate</w:t>
      </w:r>
      <w:r>
        <w:rPr>
          <w:rFonts w:asciiTheme="minorHAnsi" w:hAnsiTheme="minorHAnsi"/>
          <w:szCs w:val="20"/>
        </w:rPr>
        <w:t>s</w:t>
      </w:r>
      <w:r w:rsidRPr="00E570BA">
        <w:rPr>
          <w:rFonts w:asciiTheme="minorHAnsi" w:hAnsiTheme="minorHAnsi"/>
          <w:szCs w:val="20"/>
        </w:rPr>
        <w:t xml:space="preserve">. </w:t>
      </w:r>
      <w:r>
        <w:rPr>
          <w:rFonts w:asciiTheme="minorHAnsi" w:hAnsiTheme="minorHAnsi"/>
          <w:szCs w:val="20"/>
        </w:rPr>
        <w:t>The confidence intervals may understate the degree of uncertainty around the September JEFG forecasts, particularly fo</w:t>
      </w:r>
      <w:r w:rsidR="00346503">
        <w:rPr>
          <w:rFonts w:asciiTheme="minorHAnsi" w:hAnsiTheme="minorHAnsi"/>
          <w:szCs w:val="20"/>
        </w:rPr>
        <w:t>r the first forecast year (2014</w:t>
      </w:r>
      <w:r w:rsidR="00346503">
        <w:rPr>
          <w:rFonts w:asciiTheme="minorHAnsi" w:hAnsiTheme="minorHAnsi"/>
          <w:szCs w:val="20"/>
        </w:rPr>
        <w:noBreakHyphen/>
      </w:r>
      <w:r>
        <w:rPr>
          <w:rFonts w:asciiTheme="minorHAnsi" w:hAnsiTheme="minorHAnsi"/>
          <w:szCs w:val="20"/>
        </w:rPr>
        <w:t>15).  This is because the interval is based on Budge</w:t>
      </w:r>
      <w:r w:rsidR="00674C58">
        <w:rPr>
          <w:rFonts w:asciiTheme="minorHAnsi" w:hAnsiTheme="minorHAnsi"/>
          <w:szCs w:val="20"/>
        </w:rPr>
        <w:t xml:space="preserve">t forecast errors for 2013-14. </w:t>
      </w:r>
      <w:r>
        <w:rPr>
          <w:rFonts w:asciiTheme="minorHAnsi" w:hAnsiTheme="minorHAnsi"/>
          <w:szCs w:val="20"/>
        </w:rPr>
        <w:t xml:space="preserve">There was more information available at Budget to make forecasts for 2013-14 than there is at September JEFG to make 2014-15 forecasts. </w:t>
      </w:r>
    </w:p>
    <w:p w14:paraId="50F676A7" w14:textId="77777777" w:rsidR="00B37E2C" w:rsidRPr="00F33530" w:rsidRDefault="00B37E2C" w:rsidP="00B37E2C">
      <w:pPr>
        <w:rPr>
          <w:rFonts w:asciiTheme="minorHAnsi" w:hAnsiTheme="minorHAnsi"/>
          <w:szCs w:val="20"/>
        </w:rPr>
      </w:pPr>
      <w:r w:rsidRPr="00E570BA">
        <w:rPr>
          <w:rFonts w:asciiTheme="minorHAnsi" w:hAnsiTheme="minorHAnsi"/>
          <w:szCs w:val="20"/>
        </w:rPr>
        <w:t xml:space="preserve">In the charts, the central line shows the outcomes and </w:t>
      </w:r>
      <w:r>
        <w:rPr>
          <w:rFonts w:asciiTheme="minorHAnsi" w:hAnsiTheme="minorHAnsi"/>
          <w:szCs w:val="20"/>
        </w:rPr>
        <w:t>September</w:t>
      </w:r>
      <w:r w:rsidRPr="00E570BA">
        <w:rPr>
          <w:rFonts w:asciiTheme="minorHAnsi" w:hAnsiTheme="minorHAnsi"/>
          <w:szCs w:val="20"/>
        </w:rPr>
        <w:t xml:space="preserve"> JEFG forecasts with annual growth reported for outcomes and annualised average growth rates from 201</w:t>
      </w:r>
      <w:r>
        <w:rPr>
          <w:rFonts w:asciiTheme="minorHAnsi" w:hAnsiTheme="minorHAnsi"/>
          <w:szCs w:val="20"/>
        </w:rPr>
        <w:t>3</w:t>
      </w:r>
      <w:r w:rsidRPr="00E570BA">
        <w:rPr>
          <w:rFonts w:asciiTheme="minorHAnsi" w:hAnsiTheme="minorHAnsi"/>
          <w:szCs w:val="20"/>
        </w:rPr>
        <w:t>-1</w:t>
      </w:r>
      <w:r>
        <w:rPr>
          <w:rFonts w:asciiTheme="minorHAnsi" w:hAnsiTheme="minorHAnsi"/>
          <w:szCs w:val="20"/>
        </w:rPr>
        <w:t>4</w:t>
      </w:r>
      <w:r w:rsidRPr="00E570BA">
        <w:rPr>
          <w:rFonts w:asciiTheme="minorHAnsi" w:hAnsiTheme="minorHAnsi"/>
          <w:szCs w:val="20"/>
        </w:rPr>
        <w:t xml:space="preserve"> reported from 201</w:t>
      </w:r>
      <w:r>
        <w:rPr>
          <w:rFonts w:asciiTheme="minorHAnsi" w:hAnsiTheme="minorHAnsi"/>
          <w:szCs w:val="20"/>
        </w:rPr>
        <w:t>4</w:t>
      </w:r>
      <w:r w:rsidRPr="00E570BA">
        <w:rPr>
          <w:rFonts w:asciiTheme="minorHAnsi" w:hAnsiTheme="minorHAnsi"/>
          <w:szCs w:val="20"/>
        </w:rPr>
        <w:t>-1</w:t>
      </w:r>
      <w:r>
        <w:rPr>
          <w:rFonts w:asciiTheme="minorHAnsi" w:hAnsiTheme="minorHAnsi"/>
          <w:szCs w:val="20"/>
        </w:rPr>
        <w:t>5</w:t>
      </w:r>
      <w:r w:rsidRPr="00E570BA">
        <w:rPr>
          <w:rFonts w:asciiTheme="minorHAnsi" w:hAnsiTheme="minorHAnsi"/>
          <w:szCs w:val="20"/>
        </w:rPr>
        <w:t xml:space="preserve"> onwards. </w:t>
      </w:r>
    </w:p>
    <w:p w14:paraId="1A32C9D3" w14:textId="77777777" w:rsidR="00F66A92" w:rsidRPr="00F33530" w:rsidRDefault="00F66A92" w:rsidP="00F66A92">
      <w:pPr>
        <w:rPr>
          <w:rFonts w:asciiTheme="minorHAnsi" w:hAnsiTheme="minorHAnsi"/>
          <w:szCs w:val="20"/>
        </w:rPr>
      </w:pPr>
      <w:r w:rsidRPr="00E570BA">
        <w:rPr>
          <w:rFonts w:asciiTheme="minorHAnsi" w:hAnsiTheme="minorHAnsi"/>
          <w:szCs w:val="20"/>
        </w:rPr>
        <w:t xml:space="preserve"> </w:t>
      </w:r>
    </w:p>
    <w:p w14:paraId="29755F5F" w14:textId="77777777" w:rsidR="00F66A92" w:rsidRDefault="00F66A92" w:rsidP="00F66A92">
      <w:pPr>
        <w:rPr>
          <w:rFonts w:asciiTheme="minorHAnsi" w:hAnsiTheme="minorHAnsi"/>
          <w:szCs w:val="20"/>
        </w:rPr>
      </w:pPr>
    </w:p>
    <w:p w14:paraId="16D89070" w14:textId="77777777" w:rsidR="00843A5C" w:rsidRDefault="00843A5C" w:rsidP="00F66A92">
      <w:pPr>
        <w:rPr>
          <w:rFonts w:asciiTheme="minorHAnsi" w:hAnsiTheme="minorHAnsi"/>
          <w:szCs w:val="20"/>
        </w:rPr>
      </w:pPr>
    </w:p>
    <w:p w14:paraId="0D29D2C3" w14:textId="77777777" w:rsidR="00843A5C" w:rsidRDefault="00843A5C" w:rsidP="00F66A92">
      <w:pPr>
        <w:rPr>
          <w:rFonts w:asciiTheme="minorHAnsi" w:hAnsiTheme="minorHAnsi"/>
          <w:szCs w:val="20"/>
        </w:rPr>
      </w:pPr>
    </w:p>
    <w:p w14:paraId="18872D8D" w14:textId="77777777" w:rsidR="00843A5C" w:rsidRDefault="00843A5C" w:rsidP="00F66A92">
      <w:pPr>
        <w:rPr>
          <w:rFonts w:asciiTheme="minorHAnsi" w:hAnsiTheme="minorHAnsi"/>
          <w:szCs w:val="20"/>
        </w:rPr>
      </w:pPr>
    </w:p>
    <w:p w14:paraId="14EB423B" w14:textId="77777777" w:rsidR="00843A5C" w:rsidRDefault="00843A5C" w:rsidP="00F66A92">
      <w:pPr>
        <w:rPr>
          <w:rFonts w:asciiTheme="minorHAnsi" w:hAnsiTheme="minorHAnsi"/>
          <w:szCs w:val="20"/>
        </w:rPr>
      </w:pPr>
    </w:p>
    <w:p w14:paraId="20589A44" w14:textId="77777777" w:rsidR="00F66A92" w:rsidRDefault="00F66A92" w:rsidP="00F66A92">
      <w:pPr>
        <w:rPr>
          <w:rFonts w:asciiTheme="minorHAnsi" w:hAnsiTheme="minorHAnsi"/>
          <w:szCs w:val="20"/>
        </w:rPr>
      </w:pPr>
    </w:p>
    <w:p w14:paraId="0222EB76" w14:textId="77777777" w:rsidR="00F66A92" w:rsidRDefault="00F66A92" w:rsidP="00F66A92">
      <w:pPr>
        <w:rPr>
          <w:rFonts w:asciiTheme="minorHAnsi" w:hAnsiTheme="minorHAnsi"/>
          <w:szCs w:val="20"/>
        </w:rPr>
      </w:pPr>
    </w:p>
    <w:p w14:paraId="10AFCFA8" w14:textId="77777777" w:rsidR="00F66A92" w:rsidRDefault="00F66A92" w:rsidP="00F66A92">
      <w:pPr>
        <w:rPr>
          <w:rFonts w:asciiTheme="minorHAnsi" w:hAnsiTheme="minorHAnsi"/>
          <w:szCs w:val="20"/>
        </w:rPr>
      </w:pPr>
    </w:p>
    <w:p w14:paraId="43BE25F1" w14:textId="77777777" w:rsidR="00F66A92" w:rsidRDefault="00F66A92" w:rsidP="00F66A92">
      <w:pPr>
        <w:rPr>
          <w:rFonts w:asciiTheme="minorHAnsi" w:hAnsiTheme="minorHAnsi"/>
          <w:szCs w:val="20"/>
        </w:rPr>
      </w:pPr>
    </w:p>
    <w:p w14:paraId="70C26B16" w14:textId="77777777" w:rsidR="00F66A92" w:rsidRDefault="00F66A92" w:rsidP="00F66A92">
      <w:pPr>
        <w:rPr>
          <w:rFonts w:asciiTheme="minorHAnsi" w:hAnsiTheme="minorHAnsi"/>
          <w:szCs w:val="20"/>
        </w:rPr>
      </w:pPr>
    </w:p>
    <w:p w14:paraId="6D931157" w14:textId="77777777" w:rsidR="00F66A92" w:rsidRDefault="00F66A92" w:rsidP="00F66A92">
      <w:pPr>
        <w:rPr>
          <w:rFonts w:asciiTheme="minorHAnsi" w:hAnsiTheme="minorHAnsi"/>
          <w:szCs w:val="20"/>
        </w:rPr>
      </w:pPr>
    </w:p>
    <w:p w14:paraId="3E0D3B74" w14:textId="77777777" w:rsidR="00C92C0C" w:rsidRDefault="00C92C0C" w:rsidP="00190E46">
      <w:pPr>
        <w:rPr>
          <w:rFonts w:asciiTheme="minorHAnsi" w:hAnsiTheme="minorHAnsi"/>
          <w:szCs w:val="20"/>
        </w:rPr>
      </w:pPr>
    </w:p>
    <w:p w14:paraId="1CAEACEE" w14:textId="77777777" w:rsidR="00C92C0C" w:rsidRDefault="00C92C0C" w:rsidP="00553DAC">
      <w:pPr>
        <w:pStyle w:val="IntenseQuote"/>
        <w:spacing w:line="260" w:lineRule="exact"/>
        <w:ind w:left="0"/>
        <w:rPr>
          <w:i w:val="0"/>
          <w:color w:val="003399"/>
          <w:sz w:val="28"/>
          <w:szCs w:val="24"/>
        </w:rPr>
        <w:sectPr w:rsidR="00C92C0C" w:rsidSect="00C92C0C">
          <w:type w:val="continuous"/>
          <w:pgSz w:w="11907" w:h="16840" w:code="9"/>
          <w:pgMar w:top="1418" w:right="1100" w:bottom="1418" w:left="1100" w:header="567" w:footer="709" w:gutter="0"/>
          <w:cols w:num="2" w:space="709"/>
          <w:docGrid w:linePitch="272"/>
        </w:sectPr>
      </w:pPr>
    </w:p>
    <w:p w14:paraId="742CED7D" w14:textId="77777777" w:rsidR="0077790C" w:rsidRPr="00C92C0C" w:rsidRDefault="0077790C" w:rsidP="00553DAC">
      <w:pPr>
        <w:pStyle w:val="IntenseQuote"/>
        <w:spacing w:line="260" w:lineRule="exact"/>
        <w:ind w:left="0"/>
        <w:rPr>
          <w:i w:val="0"/>
          <w:color w:val="0000FF"/>
          <w:sz w:val="28"/>
          <w:szCs w:val="24"/>
        </w:rPr>
      </w:pPr>
      <w:r w:rsidRPr="00C92C0C">
        <w:rPr>
          <w:i w:val="0"/>
          <w:color w:val="0000FF"/>
          <w:sz w:val="28"/>
          <w:szCs w:val="24"/>
        </w:rPr>
        <w:t xml:space="preserve">Appendix </w:t>
      </w:r>
      <w:r w:rsidR="00C549A8" w:rsidRPr="00C92C0C">
        <w:rPr>
          <w:i w:val="0"/>
          <w:color w:val="0000FF"/>
          <w:sz w:val="28"/>
          <w:szCs w:val="24"/>
        </w:rPr>
        <w:t xml:space="preserve">B </w:t>
      </w:r>
      <w:r w:rsidRPr="00C92C0C">
        <w:rPr>
          <w:i w:val="0"/>
          <w:color w:val="0000FF"/>
          <w:sz w:val="28"/>
          <w:szCs w:val="24"/>
        </w:rPr>
        <w:t xml:space="preserve">– </w:t>
      </w:r>
      <w:r w:rsidR="007B17C2" w:rsidRPr="00C92C0C">
        <w:rPr>
          <w:i w:val="0"/>
          <w:color w:val="0000FF"/>
          <w:sz w:val="28"/>
          <w:szCs w:val="24"/>
        </w:rPr>
        <w:t>F</w:t>
      </w:r>
      <w:r w:rsidRPr="00C92C0C">
        <w:rPr>
          <w:i w:val="0"/>
          <w:color w:val="0000FF"/>
          <w:sz w:val="28"/>
          <w:szCs w:val="24"/>
        </w:rPr>
        <w:t>orecast comparison</w:t>
      </w:r>
    </w:p>
    <w:p w14:paraId="7A9FDC1A" w14:textId="77777777" w:rsidR="0077790C" w:rsidRPr="00C92C0C" w:rsidRDefault="0077790C" w:rsidP="00124E19">
      <w:pPr>
        <w:pStyle w:val="Bullet"/>
        <w:numPr>
          <w:ilvl w:val="0"/>
          <w:numId w:val="0"/>
        </w:numPr>
        <w:spacing w:before="200" w:after="280" w:line="240" w:lineRule="auto"/>
        <w:jc w:val="left"/>
        <w:rPr>
          <w:rFonts w:asciiTheme="minorHAnsi" w:hAnsiTheme="minorHAnsi"/>
          <w:b/>
          <w:color w:val="0000FF"/>
          <w:sz w:val="24"/>
        </w:rPr>
        <w:sectPr w:rsidR="0077790C" w:rsidRPr="00C92C0C" w:rsidSect="0077790C">
          <w:type w:val="continuous"/>
          <w:pgSz w:w="11907" w:h="16840" w:code="9"/>
          <w:pgMar w:top="1418" w:right="1100" w:bottom="1418" w:left="1100" w:header="567" w:footer="709" w:gutter="0"/>
          <w:cols w:space="709"/>
          <w:docGrid w:linePitch="272"/>
        </w:sectPr>
      </w:pPr>
    </w:p>
    <w:p w14:paraId="61CBCFD9" w14:textId="77777777" w:rsidR="00C04BC4" w:rsidRPr="00C92C0C" w:rsidRDefault="00380524" w:rsidP="00124E19">
      <w:pPr>
        <w:pStyle w:val="Bullet"/>
        <w:numPr>
          <w:ilvl w:val="0"/>
          <w:numId w:val="0"/>
        </w:numPr>
        <w:spacing w:line="240" w:lineRule="auto"/>
        <w:jc w:val="left"/>
        <w:rPr>
          <w:rFonts w:asciiTheme="minorHAnsi" w:eastAsiaTheme="minorHAnsi" w:hAnsiTheme="minorHAnsi"/>
          <w:b/>
          <w:color w:val="0000FF"/>
          <w:sz w:val="24"/>
        </w:rPr>
      </w:pPr>
      <w:r w:rsidRPr="00C92C0C">
        <w:rPr>
          <w:rFonts w:asciiTheme="minorHAnsi" w:eastAsiaTheme="minorHAnsi" w:hAnsiTheme="minorHAnsi"/>
          <w:b/>
          <w:color w:val="0000FF"/>
          <w:sz w:val="24"/>
        </w:rPr>
        <w:t>Real GD</w:t>
      </w:r>
      <w:r w:rsidR="0077790C" w:rsidRPr="00C92C0C">
        <w:rPr>
          <w:rFonts w:asciiTheme="minorHAnsi" w:eastAsiaTheme="minorHAnsi" w:hAnsiTheme="minorHAnsi"/>
          <w:b/>
          <w:color w:val="0000FF"/>
          <w:sz w:val="24"/>
        </w:rPr>
        <w:t xml:space="preserve">P forecasts </w:t>
      </w:r>
      <w:r w:rsidR="00A51A2A">
        <w:rPr>
          <w:rFonts w:asciiTheme="minorHAnsi" w:eastAsiaTheme="minorHAnsi" w:hAnsiTheme="minorHAnsi"/>
          <w:b/>
          <w:color w:val="0000FF"/>
          <w:sz w:val="24"/>
        </w:rPr>
        <w:t xml:space="preserve">are </w:t>
      </w:r>
      <w:r w:rsidR="00FA66BA">
        <w:rPr>
          <w:rFonts w:asciiTheme="minorHAnsi" w:eastAsiaTheme="minorHAnsi" w:hAnsiTheme="minorHAnsi"/>
          <w:b/>
          <w:color w:val="0000FF"/>
          <w:sz w:val="24"/>
        </w:rPr>
        <w:t xml:space="preserve">well below </w:t>
      </w:r>
      <w:r w:rsidR="00A51A2A">
        <w:rPr>
          <w:rFonts w:asciiTheme="minorHAnsi" w:eastAsiaTheme="minorHAnsi" w:hAnsiTheme="minorHAnsi"/>
          <w:b/>
          <w:color w:val="0000FF"/>
          <w:sz w:val="24"/>
        </w:rPr>
        <w:t xml:space="preserve">the mean </w:t>
      </w:r>
      <w:r w:rsidR="007B17C2" w:rsidRPr="00C92C0C">
        <w:rPr>
          <w:rFonts w:asciiTheme="minorHAnsi" w:eastAsiaTheme="minorHAnsi" w:hAnsiTheme="minorHAnsi"/>
          <w:b/>
          <w:color w:val="0000FF"/>
          <w:sz w:val="24"/>
        </w:rPr>
        <w:t>consensus</w:t>
      </w:r>
      <w:r w:rsidR="00FA66BA">
        <w:rPr>
          <w:rFonts w:asciiTheme="minorHAnsi" w:eastAsiaTheme="minorHAnsi" w:hAnsiTheme="minorHAnsi"/>
          <w:b/>
          <w:color w:val="0000FF"/>
          <w:sz w:val="24"/>
        </w:rPr>
        <w:t xml:space="preserve"> in 2015</w:t>
      </w:r>
      <w:r w:rsidR="001B1928">
        <w:rPr>
          <w:rFonts w:asciiTheme="minorHAnsi" w:eastAsiaTheme="minorHAnsi" w:hAnsiTheme="minorHAnsi"/>
          <w:b/>
          <w:color w:val="0000FF"/>
          <w:sz w:val="24"/>
        </w:rPr>
        <w:t>,</w:t>
      </w:r>
      <w:r w:rsidR="007B17C2" w:rsidRPr="00C92C0C">
        <w:rPr>
          <w:rFonts w:asciiTheme="minorHAnsi" w:eastAsiaTheme="minorHAnsi" w:hAnsiTheme="minorHAnsi"/>
          <w:b/>
          <w:color w:val="0000FF"/>
          <w:sz w:val="24"/>
        </w:rPr>
        <w:t>…</w:t>
      </w:r>
    </w:p>
    <w:p w14:paraId="62F1A227" w14:textId="77777777" w:rsidR="004E5763" w:rsidRPr="00587BCC" w:rsidRDefault="004E5763" w:rsidP="004E576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Pr="00587BCC">
        <w:rPr>
          <w:rFonts w:asciiTheme="minorHAnsi" w:hAnsiTheme="minorHAnsi"/>
          <w:b/>
        </w:rPr>
        <w:t xml:space="preserve">: Consensus real GDP forecasts for </w:t>
      </w:r>
      <w:r w:rsidR="009F5663" w:rsidRPr="00587BCC">
        <w:rPr>
          <w:rFonts w:asciiTheme="minorHAnsi" w:hAnsiTheme="minorHAnsi"/>
          <w:b/>
        </w:rPr>
        <w:t xml:space="preserve">calendar year </w:t>
      </w:r>
      <w:r w:rsidRPr="00587BCC">
        <w:rPr>
          <w:rFonts w:asciiTheme="minorHAnsi" w:hAnsiTheme="minorHAnsi"/>
          <w:b/>
        </w:rPr>
        <w:t>201</w:t>
      </w:r>
      <w:r w:rsidR="004E3EE9">
        <w:rPr>
          <w:rFonts w:asciiTheme="minorHAnsi" w:hAnsiTheme="minorHAnsi"/>
          <w:b/>
        </w:rPr>
        <w:t>4</w:t>
      </w:r>
    </w:p>
    <w:p w14:paraId="6AE6A8B4" w14:textId="19061853" w:rsidR="0043775F" w:rsidRDefault="004A186C" w:rsidP="0043775F">
      <w:pPr>
        <w:pStyle w:val="ChartGraphic0"/>
        <w:rPr>
          <w:rFonts w:asciiTheme="minorHAnsi" w:hAnsiTheme="minorHAnsi"/>
          <w:color w:val="auto"/>
          <w:kern w:val="2"/>
          <w:sz w:val="16"/>
        </w:rPr>
      </w:pPr>
      <w:r>
        <w:rPr>
          <w:rFonts w:asciiTheme="minorHAnsi" w:hAnsiTheme="minorHAnsi"/>
          <w:color w:val="auto"/>
          <w:kern w:val="2"/>
          <w:sz w:val="16"/>
        </w:rPr>
        <w:pict w14:anchorId="366342CA">
          <v:shape id="_x0000_i1046" type="#_x0000_t75" style="width:211.95pt;height:211.95pt">
            <v:imagedata r:id="rId53" o:title=""/>
          </v:shape>
        </w:pict>
      </w:r>
      <w:r w:rsidR="00E70312"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00E70312" w:rsidRPr="00587BCC">
        <w:rPr>
          <w:rFonts w:asciiTheme="minorHAnsi" w:hAnsiTheme="minorHAnsi"/>
          <w:color w:val="auto"/>
          <w:kern w:val="2"/>
          <w:sz w:val="16"/>
        </w:rPr>
        <w:t xml:space="preserve"> represen</w:t>
      </w:r>
      <w:r w:rsidR="00734383">
        <w:rPr>
          <w:rFonts w:asciiTheme="minorHAnsi" w:hAnsiTheme="minorHAnsi"/>
          <w:color w:val="auto"/>
          <w:kern w:val="2"/>
          <w:sz w:val="16"/>
        </w:rPr>
        <w:t xml:space="preserve">t range of </w:t>
      </w:r>
      <w:r w:rsidR="008E5BC4">
        <w:rPr>
          <w:rFonts w:asciiTheme="minorHAnsi" w:hAnsiTheme="minorHAnsi"/>
          <w:color w:val="auto"/>
          <w:kern w:val="2"/>
          <w:sz w:val="16"/>
        </w:rPr>
        <w:t>individual</w:t>
      </w:r>
      <w:r w:rsidR="0043775F">
        <w:rPr>
          <w:rFonts w:asciiTheme="minorHAnsi" w:hAnsiTheme="minorHAnsi"/>
          <w:color w:val="auto"/>
          <w:kern w:val="2"/>
          <w:sz w:val="16"/>
        </w:rPr>
        <w:t xml:space="preserve"> forecasts.</w:t>
      </w:r>
    </w:p>
    <w:p w14:paraId="2DE2E8DE" w14:textId="77777777" w:rsidR="00E70312" w:rsidRPr="00587BCC" w:rsidRDefault="00734383" w:rsidP="0043775F">
      <w:pPr>
        <w:pStyle w:val="ChartGraphic0"/>
        <w:jc w:val="both"/>
        <w:rPr>
          <w:rFonts w:asciiTheme="minorHAnsi" w:hAnsiTheme="minorHAnsi"/>
          <w:kern w:val="2"/>
          <w:sz w:val="16"/>
        </w:rPr>
      </w:pPr>
      <w:r>
        <w:rPr>
          <w:rFonts w:asciiTheme="minorHAnsi" w:hAnsiTheme="minorHAnsi"/>
          <w:color w:val="auto"/>
          <w:kern w:val="2"/>
          <w:sz w:val="16"/>
        </w:rPr>
        <w:t>Centre line represents c</w:t>
      </w:r>
      <w:r w:rsidR="00E70312" w:rsidRPr="00587BCC">
        <w:rPr>
          <w:rFonts w:asciiTheme="minorHAnsi" w:hAnsiTheme="minorHAnsi"/>
          <w:color w:val="auto"/>
          <w:kern w:val="2"/>
          <w:sz w:val="16"/>
        </w:rPr>
        <w:t>onsensus me</w:t>
      </w:r>
      <w:r w:rsidR="009F5663" w:rsidRPr="00587BCC">
        <w:rPr>
          <w:rFonts w:asciiTheme="minorHAnsi" w:hAnsiTheme="minorHAnsi"/>
          <w:color w:val="auto"/>
          <w:kern w:val="2"/>
          <w:sz w:val="16"/>
        </w:rPr>
        <w:t>a</w:t>
      </w:r>
      <w:r w:rsidR="00E70312" w:rsidRPr="00587BCC">
        <w:rPr>
          <w:rFonts w:asciiTheme="minorHAnsi" w:hAnsiTheme="minorHAnsi"/>
          <w:color w:val="auto"/>
          <w:kern w:val="2"/>
          <w:sz w:val="16"/>
        </w:rPr>
        <w:t>n forecast.</w:t>
      </w:r>
    </w:p>
    <w:p w14:paraId="750C60A4" w14:textId="77777777" w:rsidR="007F380C" w:rsidRDefault="004E5763" w:rsidP="006A7558">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sidR="008E5BC4">
        <w:rPr>
          <w:rFonts w:asciiTheme="minorHAnsi" w:hAnsiTheme="minorHAnsi" w:cs="Arial"/>
          <w:kern w:val="2"/>
          <w:sz w:val="16"/>
        </w:rPr>
        <w:t>Consensus</w:t>
      </w:r>
      <w:r w:rsidR="006D7F75">
        <w:rPr>
          <w:rFonts w:asciiTheme="minorHAnsi" w:hAnsiTheme="minorHAnsi" w:cs="Arial"/>
          <w:kern w:val="2"/>
          <w:sz w:val="16"/>
        </w:rPr>
        <w:t xml:space="preserve"> </w:t>
      </w:r>
      <w:r w:rsidR="008E5BC4">
        <w:rPr>
          <w:rFonts w:asciiTheme="minorHAnsi" w:hAnsiTheme="minorHAnsi" w:cs="Arial"/>
          <w:kern w:val="2"/>
          <w:sz w:val="16"/>
        </w:rPr>
        <w:t xml:space="preserve">Economics </w:t>
      </w:r>
      <w:r w:rsidRPr="00587BCC">
        <w:rPr>
          <w:rFonts w:asciiTheme="minorHAnsi" w:hAnsiTheme="minorHAnsi" w:cs="Arial"/>
          <w:kern w:val="2"/>
          <w:sz w:val="16"/>
        </w:rPr>
        <w:t>and Treasury.</w:t>
      </w:r>
    </w:p>
    <w:p w14:paraId="76E4652B" w14:textId="77777777" w:rsidR="000C0BA8" w:rsidRDefault="000C0BA8" w:rsidP="004E5763">
      <w:pPr>
        <w:keepNext/>
        <w:autoSpaceDE w:val="0"/>
        <w:autoSpaceDN w:val="0"/>
        <w:spacing w:after="0"/>
        <w:jc w:val="center"/>
        <w:rPr>
          <w:rFonts w:asciiTheme="minorHAnsi" w:hAnsiTheme="minorHAnsi"/>
          <w:b/>
        </w:rPr>
      </w:pPr>
    </w:p>
    <w:p w14:paraId="330A0A8C" w14:textId="77777777" w:rsidR="004E5763" w:rsidRPr="00587BCC" w:rsidRDefault="004E5763" w:rsidP="004E576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2</w:t>
      </w:r>
      <w:r w:rsidRPr="00587BCC">
        <w:rPr>
          <w:rFonts w:asciiTheme="minorHAnsi" w:hAnsiTheme="minorHAnsi"/>
          <w:b/>
        </w:rPr>
        <w:t xml:space="preserve">: Consensus real GDP forecasts for </w:t>
      </w:r>
      <w:r w:rsidR="009F5663" w:rsidRPr="00587BCC">
        <w:rPr>
          <w:rFonts w:asciiTheme="minorHAnsi" w:hAnsiTheme="minorHAnsi"/>
          <w:b/>
        </w:rPr>
        <w:t xml:space="preserve">calendar year </w:t>
      </w:r>
      <w:r w:rsidRPr="00587BCC">
        <w:rPr>
          <w:rFonts w:asciiTheme="minorHAnsi" w:hAnsiTheme="minorHAnsi"/>
          <w:b/>
        </w:rPr>
        <w:t>201</w:t>
      </w:r>
      <w:r w:rsidR="004E3EE9">
        <w:rPr>
          <w:rFonts w:asciiTheme="minorHAnsi" w:hAnsiTheme="minorHAnsi"/>
          <w:b/>
        </w:rPr>
        <w:t>5</w:t>
      </w:r>
    </w:p>
    <w:p w14:paraId="2343744E" w14:textId="55462293" w:rsidR="0043775F" w:rsidRDefault="004A186C" w:rsidP="0043775F">
      <w:pPr>
        <w:pStyle w:val="ChartGraphic0"/>
        <w:rPr>
          <w:rFonts w:asciiTheme="minorHAnsi" w:hAnsiTheme="minorHAnsi"/>
          <w:color w:val="auto"/>
          <w:kern w:val="2"/>
          <w:sz w:val="16"/>
        </w:rPr>
      </w:pPr>
      <w:r>
        <w:pict w14:anchorId="10A64232">
          <v:shape id="_x0000_i1047" type="#_x0000_t75" style="width:211.95pt;height:211.95pt">
            <v:imagedata r:id="rId54" o:title=""/>
          </v:shape>
        </w:pict>
      </w:r>
      <w:r w:rsidR="00E70312"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00E70312" w:rsidRPr="00587BCC">
        <w:rPr>
          <w:rFonts w:asciiTheme="minorHAnsi" w:hAnsiTheme="minorHAnsi"/>
          <w:color w:val="auto"/>
          <w:kern w:val="2"/>
          <w:sz w:val="16"/>
        </w:rPr>
        <w:t xml:space="preserve"> represen</w:t>
      </w:r>
      <w:r w:rsidR="00734383">
        <w:rPr>
          <w:rFonts w:asciiTheme="minorHAnsi" w:hAnsiTheme="minorHAnsi"/>
          <w:color w:val="auto"/>
          <w:kern w:val="2"/>
          <w:sz w:val="16"/>
        </w:rPr>
        <w:t xml:space="preserve">t range of </w:t>
      </w:r>
      <w:r w:rsidR="008E5BC4">
        <w:rPr>
          <w:rFonts w:asciiTheme="minorHAnsi" w:hAnsiTheme="minorHAnsi"/>
          <w:color w:val="auto"/>
          <w:kern w:val="2"/>
          <w:sz w:val="16"/>
        </w:rPr>
        <w:t xml:space="preserve">individual </w:t>
      </w:r>
      <w:r w:rsidR="0043775F">
        <w:rPr>
          <w:rFonts w:asciiTheme="minorHAnsi" w:hAnsiTheme="minorHAnsi"/>
          <w:color w:val="auto"/>
          <w:kern w:val="2"/>
          <w:sz w:val="16"/>
        </w:rPr>
        <w:t>forecasts.</w:t>
      </w:r>
    </w:p>
    <w:p w14:paraId="6DD186D6" w14:textId="77777777" w:rsidR="00E70312" w:rsidRPr="00587BCC" w:rsidRDefault="00734383" w:rsidP="0043775F">
      <w:pPr>
        <w:pStyle w:val="ChartGraphic0"/>
        <w:jc w:val="both"/>
        <w:rPr>
          <w:rFonts w:asciiTheme="minorHAnsi" w:hAnsiTheme="minorHAnsi"/>
          <w:kern w:val="2"/>
          <w:sz w:val="16"/>
        </w:rPr>
      </w:pPr>
      <w:r>
        <w:rPr>
          <w:rFonts w:asciiTheme="minorHAnsi" w:hAnsiTheme="minorHAnsi"/>
          <w:color w:val="auto"/>
          <w:kern w:val="2"/>
          <w:sz w:val="16"/>
        </w:rPr>
        <w:t>Centre line represents c</w:t>
      </w:r>
      <w:r w:rsidR="00E70312" w:rsidRPr="00587BCC">
        <w:rPr>
          <w:rFonts w:asciiTheme="minorHAnsi" w:hAnsiTheme="minorHAnsi"/>
          <w:color w:val="auto"/>
          <w:kern w:val="2"/>
          <w:sz w:val="16"/>
        </w:rPr>
        <w:t>onsensus mean forecast.</w:t>
      </w:r>
    </w:p>
    <w:p w14:paraId="1A2EA9EB" w14:textId="77777777" w:rsidR="006D7F75" w:rsidRDefault="006D7F75" w:rsidP="006D7F75">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sidR="008E5BC4">
        <w:rPr>
          <w:rFonts w:asciiTheme="minorHAnsi" w:hAnsiTheme="minorHAnsi" w:cs="Arial"/>
          <w:kern w:val="2"/>
          <w:sz w:val="16"/>
        </w:rPr>
        <w:t xml:space="preserve">Consensus Economics </w:t>
      </w:r>
      <w:r w:rsidRPr="00587BCC">
        <w:rPr>
          <w:rFonts w:asciiTheme="minorHAnsi" w:hAnsiTheme="minorHAnsi" w:cs="Arial"/>
          <w:kern w:val="2"/>
          <w:sz w:val="16"/>
        </w:rPr>
        <w:t>and Treasury.</w:t>
      </w:r>
    </w:p>
    <w:p w14:paraId="0B395EB0" w14:textId="77777777" w:rsidR="00937BD2" w:rsidRDefault="00937BD2" w:rsidP="00124E19">
      <w:pPr>
        <w:pStyle w:val="Bullet"/>
        <w:numPr>
          <w:ilvl w:val="0"/>
          <w:numId w:val="0"/>
        </w:numPr>
        <w:spacing w:line="240" w:lineRule="auto"/>
        <w:rPr>
          <w:rFonts w:asciiTheme="minorHAnsi" w:eastAsiaTheme="minorHAnsi" w:hAnsiTheme="minorHAnsi"/>
          <w:b/>
          <w:color w:val="0000FF"/>
          <w:sz w:val="24"/>
        </w:rPr>
      </w:pPr>
    </w:p>
    <w:p w14:paraId="32F22FE6" w14:textId="77777777" w:rsidR="000C7500" w:rsidRPr="00C92C0C" w:rsidRDefault="007B17C2" w:rsidP="00124E19">
      <w:pPr>
        <w:pStyle w:val="Bullet"/>
        <w:numPr>
          <w:ilvl w:val="0"/>
          <w:numId w:val="0"/>
        </w:numPr>
        <w:spacing w:line="240" w:lineRule="auto"/>
        <w:rPr>
          <w:rFonts w:asciiTheme="minorHAnsi" w:eastAsiaTheme="minorHAnsi" w:hAnsiTheme="minorHAnsi"/>
          <w:b/>
          <w:color w:val="0000FF"/>
          <w:sz w:val="24"/>
        </w:rPr>
      </w:pPr>
      <w:r w:rsidRPr="00C92C0C">
        <w:rPr>
          <w:rFonts w:asciiTheme="minorHAnsi" w:eastAsiaTheme="minorHAnsi" w:hAnsiTheme="minorHAnsi"/>
          <w:b/>
          <w:color w:val="0000FF"/>
          <w:sz w:val="24"/>
        </w:rPr>
        <w:t>… the forecast u</w:t>
      </w:r>
      <w:r w:rsidR="000C7500" w:rsidRPr="00C92C0C">
        <w:rPr>
          <w:rFonts w:asciiTheme="minorHAnsi" w:eastAsiaTheme="minorHAnsi" w:hAnsiTheme="minorHAnsi"/>
          <w:b/>
          <w:color w:val="0000FF"/>
          <w:sz w:val="24"/>
        </w:rPr>
        <w:t xml:space="preserve">nemployment rate </w:t>
      </w:r>
      <w:r w:rsidR="00BF6A01" w:rsidRPr="00C92C0C">
        <w:rPr>
          <w:rFonts w:asciiTheme="minorHAnsi" w:eastAsiaTheme="minorHAnsi" w:hAnsiTheme="minorHAnsi"/>
          <w:b/>
          <w:color w:val="0000FF"/>
          <w:sz w:val="24"/>
        </w:rPr>
        <w:t xml:space="preserve">is </w:t>
      </w:r>
      <w:r w:rsidR="001B1928">
        <w:rPr>
          <w:rFonts w:asciiTheme="minorHAnsi" w:eastAsiaTheme="minorHAnsi" w:hAnsiTheme="minorHAnsi"/>
          <w:b/>
          <w:color w:val="0000FF"/>
          <w:sz w:val="24"/>
        </w:rPr>
        <w:t xml:space="preserve">above </w:t>
      </w:r>
      <w:r w:rsidR="00A51A2A">
        <w:rPr>
          <w:rFonts w:asciiTheme="minorHAnsi" w:eastAsiaTheme="minorHAnsi" w:hAnsiTheme="minorHAnsi"/>
          <w:b/>
          <w:color w:val="0000FF"/>
          <w:sz w:val="24"/>
        </w:rPr>
        <w:t xml:space="preserve">the </w:t>
      </w:r>
      <w:r w:rsidR="00891657">
        <w:rPr>
          <w:rFonts w:asciiTheme="minorHAnsi" w:eastAsiaTheme="minorHAnsi" w:hAnsiTheme="minorHAnsi"/>
          <w:b/>
          <w:color w:val="0000FF"/>
          <w:sz w:val="24"/>
        </w:rPr>
        <w:t>me</w:t>
      </w:r>
      <w:r w:rsidR="00760345">
        <w:rPr>
          <w:rFonts w:asciiTheme="minorHAnsi" w:eastAsiaTheme="minorHAnsi" w:hAnsiTheme="minorHAnsi"/>
          <w:b/>
          <w:color w:val="0000FF"/>
          <w:sz w:val="24"/>
        </w:rPr>
        <w:t xml:space="preserve">an </w:t>
      </w:r>
      <w:r w:rsidR="001B1928">
        <w:rPr>
          <w:rFonts w:asciiTheme="minorHAnsi" w:eastAsiaTheme="minorHAnsi" w:hAnsiTheme="minorHAnsi"/>
          <w:b/>
          <w:color w:val="0000FF"/>
          <w:sz w:val="24"/>
        </w:rPr>
        <w:t>consensus in 2015</w:t>
      </w:r>
      <w:r w:rsidR="00BF6A01" w:rsidRPr="00C92C0C">
        <w:rPr>
          <w:rFonts w:asciiTheme="minorHAnsi" w:eastAsiaTheme="minorHAnsi" w:hAnsiTheme="minorHAnsi"/>
          <w:b/>
          <w:color w:val="0000FF"/>
          <w:sz w:val="24"/>
        </w:rPr>
        <w:t>…</w:t>
      </w:r>
    </w:p>
    <w:p w14:paraId="1024599B" w14:textId="77777777" w:rsidR="006A7558" w:rsidRPr="00587BCC" w:rsidRDefault="006A7558" w:rsidP="006A7558">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3</w:t>
      </w:r>
      <w:r w:rsidRPr="00587BCC">
        <w:rPr>
          <w:rFonts w:asciiTheme="minorHAnsi" w:hAnsiTheme="minorHAnsi"/>
          <w:b/>
        </w:rPr>
        <w:t xml:space="preserve">: Consensus unemployment rate forecasts for </w:t>
      </w:r>
      <w:r w:rsidR="009F5663" w:rsidRPr="00587BCC">
        <w:rPr>
          <w:rFonts w:asciiTheme="minorHAnsi" w:hAnsiTheme="minorHAnsi"/>
          <w:b/>
        </w:rPr>
        <w:t xml:space="preserve">calendar year </w:t>
      </w:r>
      <w:r w:rsidRPr="00587BCC">
        <w:rPr>
          <w:rFonts w:asciiTheme="minorHAnsi" w:hAnsiTheme="minorHAnsi"/>
          <w:b/>
        </w:rPr>
        <w:t>201</w:t>
      </w:r>
      <w:r w:rsidR="004E3EE9">
        <w:rPr>
          <w:rFonts w:asciiTheme="minorHAnsi" w:hAnsiTheme="minorHAnsi"/>
          <w:b/>
        </w:rPr>
        <w:t>4</w:t>
      </w:r>
    </w:p>
    <w:p w14:paraId="5D8E5AFC" w14:textId="3C2A1812" w:rsidR="0043775F" w:rsidRDefault="004A186C" w:rsidP="0043775F">
      <w:pPr>
        <w:pStyle w:val="ChartGraphic0"/>
        <w:rPr>
          <w:rFonts w:asciiTheme="minorHAnsi" w:hAnsiTheme="minorHAnsi"/>
          <w:color w:val="auto"/>
          <w:kern w:val="2"/>
          <w:sz w:val="16"/>
        </w:rPr>
      </w:pPr>
      <w:r>
        <w:pict w14:anchorId="7C3C9B98">
          <v:shape id="_x0000_i1048" type="#_x0000_t75" style="width:211.95pt;height:209.9pt">
            <v:imagedata r:id="rId55" o:title=""/>
          </v:shape>
        </w:pict>
      </w:r>
      <w:r w:rsidR="006A7558"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006A7558" w:rsidRPr="00587BCC">
        <w:rPr>
          <w:rFonts w:asciiTheme="minorHAnsi" w:hAnsiTheme="minorHAnsi"/>
          <w:color w:val="auto"/>
          <w:kern w:val="2"/>
          <w:sz w:val="16"/>
        </w:rPr>
        <w:t xml:space="preserve"> represen</w:t>
      </w:r>
      <w:r w:rsidR="00734383">
        <w:rPr>
          <w:rFonts w:asciiTheme="minorHAnsi" w:hAnsiTheme="minorHAnsi"/>
          <w:color w:val="auto"/>
          <w:kern w:val="2"/>
          <w:sz w:val="16"/>
        </w:rPr>
        <w:t xml:space="preserve">t range of </w:t>
      </w:r>
      <w:r w:rsidR="008E5BC4">
        <w:rPr>
          <w:rFonts w:asciiTheme="minorHAnsi" w:hAnsiTheme="minorHAnsi"/>
          <w:color w:val="auto"/>
          <w:kern w:val="2"/>
          <w:sz w:val="16"/>
        </w:rPr>
        <w:t xml:space="preserve">individual </w:t>
      </w:r>
      <w:r w:rsidR="0043775F">
        <w:rPr>
          <w:rFonts w:asciiTheme="minorHAnsi" w:hAnsiTheme="minorHAnsi"/>
          <w:color w:val="auto"/>
          <w:kern w:val="2"/>
          <w:sz w:val="16"/>
        </w:rPr>
        <w:t>forecasts.</w:t>
      </w:r>
    </w:p>
    <w:p w14:paraId="394560EB" w14:textId="77777777" w:rsidR="006A7558" w:rsidRPr="0043775F" w:rsidRDefault="00734383" w:rsidP="0043775F">
      <w:pPr>
        <w:pStyle w:val="ChartGraphic0"/>
        <w:jc w:val="both"/>
      </w:pPr>
      <w:r>
        <w:rPr>
          <w:rFonts w:asciiTheme="minorHAnsi" w:hAnsiTheme="minorHAnsi"/>
          <w:color w:val="auto"/>
          <w:kern w:val="2"/>
          <w:sz w:val="16"/>
        </w:rPr>
        <w:t>Centre line represents c</w:t>
      </w:r>
      <w:r w:rsidR="006A7558" w:rsidRPr="00587BCC">
        <w:rPr>
          <w:rFonts w:asciiTheme="minorHAnsi" w:hAnsiTheme="minorHAnsi"/>
          <w:color w:val="auto"/>
          <w:kern w:val="2"/>
          <w:sz w:val="16"/>
        </w:rPr>
        <w:t>onsensus me</w:t>
      </w:r>
      <w:r w:rsidR="009F5663" w:rsidRPr="00587BCC">
        <w:rPr>
          <w:rFonts w:asciiTheme="minorHAnsi" w:hAnsiTheme="minorHAnsi"/>
          <w:color w:val="auto"/>
          <w:kern w:val="2"/>
          <w:sz w:val="16"/>
        </w:rPr>
        <w:t>a</w:t>
      </w:r>
      <w:r w:rsidR="006A7558" w:rsidRPr="00587BCC">
        <w:rPr>
          <w:rFonts w:asciiTheme="minorHAnsi" w:hAnsiTheme="minorHAnsi"/>
          <w:color w:val="auto"/>
          <w:kern w:val="2"/>
          <w:sz w:val="16"/>
        </w:rPr>
        <w:t>n forecast.</w:t>
      </w:r>
    </w:p>
    <w:p w14:paraId="35A3FC60" w14:textId="77777777" w:rsidR="006D7F75" w:rsidRDefault="006D7F75" w:rsidP="006D7F75">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sidR="008E5BC4">
        <w:rPr>
          <w:rFonts w:asciiTheme="minorHAnsi" w:hAnsiTheme="minorHAnsi" w:cs="Arial"/>
          <w:kern w:val="2"/>
          <w:sz w:val="16"/>
        </w:rPr>
        <w:t xml:space="preserve">Consensus Economics </w:t>
      </w:r>
      <w:r w:rsidRPr="00587BCC">
        <w:rPr>
          <w:rFonts w:asciiTheme="minorHAnsi" w:hAnsiTheme="minorHAnsi" w:cs="Arial"/>
          <w:kern w:val="2"/>
          <w:sz w:val="16"/>
        </w:rPr>
        <w:t>and Treasury.</w:t>
      </w:r>
    </w:p>
    <w:p w14:paraId="6F15C304" w14:textId="77777777" w:rsidR="000C0BA8" w:rsidRDefault="000C0BA8" w:rsidP="006A7558">
      <w:pPr>
        <w:keepNext/>
        <w:autoSpaceDE w:val="0"/>
        <w:autoSpaceDN w:val="0"/>
        <w:spacing w:after="0"/>
        <w:jc w:val="center"/>
        <w:rPr>
          <w:rFonts w:asciiTheme="minorHAnsi" w:hAnsiTheme="minorHAnsi"/>
          <w:b/>
        </w:rPr>
      </w:pPr>
    </w:p>
    <w:p w14:paraId="30E76FFB" w14:textId="77777777" w:rsidR="006A7558" w:rsidRPr="00587BCC" w:rsidRDefault="006A7558" w:rsidP="006A7558">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4</w:t>
      </w:r>
      <w:r w:rsidRPr="00587BCC">
        <w:rPr>
          <w:rFonts w:asciiTheme="minorHAnsi" w:hAnsiTheme="minorHAnsi"/>
          <w:b/>
        </w:rPr>
        <w:t>: Consensus unemployment rate forecasts for</w:t>
      </w:r>
      <w:r w:rsidR="009F5663" w:rsidRPr="00587BCC">
        <w:rPr>
          <w:rFonts w:asciiTheme="minorHAnsi" w:hAnsiTheme="minorHAnsi"/>
          <w:b/>
        </w:rPr>
        <w:t xml:space="preserve"> calendar year</w:t>
      </w:r>
      <w:r w:rsidRPr="00587BCC">
        <w:rPr>
          <w:rFonts w:asciiTheme="minorHAnsi" w:hAnsiTheme="minorHAnsi"/>
          <w:b/>
        </w:rPr>
        <w:t xml:space="preserve"> 201</w:t>
      </w:r>
      <w:r w:rsidR="004E3EE9">
        <w:rPr>
          <w:rFonts w:asciiTheme="minorHAnsi" w:hAnsiTheme="minorHAnsi"/>
          <w:b/>
        </w:rPr>
        <w:t>5</w:t>
      </w:r>
    </w:p>
    <w:p w14:paraId="39BFCFDE" w14:textId="0B76D18B" w:rsidR="0043775F" w:rsidRDefault="004A186C" w:rsidP="0043775F">
      <w:pPr>
        <w:pStyle w:val="ChartGraphic0"/>
        <w:rPr>
          <w:rFonts w:asciiTheme="minorHAnsi" w:hAnsiTheme="minorHAnsi"/>
          <w:color w:val="auto"/>
          <w:kern w:val="2"/>
          <w:sz w:val="16"/>
        </w:rPr>
      </w:pPr>
      <w:r>
        <w:pict w14:anchorId="7A96EFB4">
          <v:shape id="_x0000_i1049" type="#_x0000_t75" style="width:208.9pt;height:208.9pt">
            <v:imagedata r:id="rId56" o:title=""/>
          </v:shape>
        </w:pict>
      </w:r>
      <w:r w:rsidR="006A7558"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006A7558" w:rsidRPr="00587BCC">
        <w:rPr>
          <w:rFonts w:asciiTheme="minorHAnsi" w:hAnsiTheme="minorHAnsi"/>
          <w:color w:val="auto"/>
          <w:kern w:val="2"/>
          <w:sz w:val="16"/>
        </w:rPr>
        <w:t xml:space="preserve"> represen</w:t>
      </w:r>
      <w:r w:rsidR="00734383">
        <w:rPr>
          <w:rFonts w:asciiTheme="minorHAnsi" w:hAnsiTheme="minorHAnsi"/>
          <w:color w:val="auto"/>
          <w:kern w:val="2"/>
          <w:sz w:val="16"/>
        </w:rPr>
        <w:t xml:space="preserve">t range of </w:t>
      </w:r>
      <w:r w:rsidR="008E5BC4">
        <w:rPr>
          <w:rFonts w:asciiTheme="minorHAnsi" w:hAnsiTheme="minorHAnsi"/>
          <w:color w:val="auto"/>
          <w:kern w:val="2"/>
          <w:sz w:val="16"/>
        </w:rPr>
        <w:t xml:space="preserve">individual </w:t>
      </w:r>
      <w:r w:rsidR="0043775F">
        <w:rPr>
          <w:rFonts w:asciiTheme="minorHAnsi" w:hAnsiTheme="minorHAnsi"/>
          <w:color w:val="auto"/>
          <w:kern w:val="2"/>
          <w:sz w:val="16"/>
        </w:rPr>
        <w:t>forecasts.</w:t>
      </w:r>
    </w:p>
    <w:p w14:paraId="0E964FC4" w14:textId="77777777" w:rsidR="006A7558" w:rsidRPr="00587BCC" w:rsidRDefault="00734383" w:rsidP="0043775F">
      <w:pPr>
        <w:pStyle w:val="ChartGraphic0"/>
        <w:jc w:val="both"/>
        <w:rPr>
          <w:rFonts w:asciiTheme="minorHAnsi" w:hAnsiTheme="minorHAnsi"/>
          <w:kern w:val="2"/>
          <w:sz w:val="16"/>
        </w:rPr>
      </w:pPr>
      <w:r>
        <w:rPr>
          <w:rFonts w:asciiTheme="minorHAnsi" w:hAnsiTheme="minorHAnsi"/>
          <w:color w:val="auto"/>
          <w:kern w:val="2"/>
          <w:sz w:val="16"/>
        </w:rPr>
        <w:t>Centre line represents c</w:t>
      </w:r>
      <w:r w:rsidR="006A7558" w:rsidRPr="00587BCC">
        <w:rPr>
          <w:rFonts w:asciiTheme="minorHAnsi" w:hAnsiTheme="minorHAnsi"/>
          <w:color w:val="auto"/>
          <w:kern w:val="2"/>
          <w:sz w:val="16"/>
        </w:rPr>
        <w:t>onsensus mean forecast.</w:t>
      </w:r>
    </w:p>
    <w:p w14:paraId="377EDD0F" w14:textId="77777777" w:rsidR="006D7F75" w:rsidRDefault="006D7F75" w:rsidP="006D7F75">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sidR="008E5BC4">
        <w:rPr>
          <w:rFonts w:asciiTheme="minorHAnsi" w:hAnsiTheme="minorHAnsi" w:cs="Arial"/>
          <w:kern w:val="2"/>
          <w:sz w:val="16"/>
        </w:rPr>
        <w:t xml:space="preserve">Consensus Economics </w:t>
      </w:r>
      <w:r w:rsidRPr="00587BCC">
        <w:rPr>
          <w:rFonts w:asciiTheme="minorHAnsi" w:hAnsiTheme="minorHAnsi" w:cs="Arial"/>
          <w:kern w:val="2"/>
          <w:sz w:val="16"/>
        </w:rPr>
        <w:t>and Treasury.</w:t>
      </w:r>
    </w:p>
    <w:p w14:paraId="18F34D89" w14:textId="77777777" w:rsidR="00BE15CD" w:rsidRPr="00C92C0C" w:rsidRDefault="00BF6A01" w:rsidP="003336E7">
      <w:pPr>
        <w:pStyle w:val="Bullet"/>
        <w:keepNext/>
        <w:numPr>
          <w:ilvl w:val="0"/>
          <w:numId w:val="0"/>
        </w:numPr>
        <w:spacing w:line="240" w:lineRule="auto"/>
        <w:rPr>
          <w:rFonts w:asciiTheme="minorHAnsi" w:eastAsiaTheme="minorHAnsi" w:hAnsiTheme="minorHAnsi"/>
          <w:b/>
          <w:color w:val="0000FF"/>
          <w:sz w:val="24"/>
        </w:rPr>
      </w:pPr>
      <w:r w:rsidRPr="00C92C0C">
        <w:rPr>
          <w:rFonts w:asciiTheme="minorHAnsi" w:eastAsiaTheme="minorHAnsi" w:hAnsiTheme="minorHAnsi"/>
          <w:b/>
          <w:color w:val="0000FF"/>
          <w:sz w:val="24"/>
        </w:rPr>
        <w:t>…while b</w:t>
      </w:r>
      <w:r w:rsidR="00CE3728" w:rsidRPr="00C92C0C">
        <w:rPr>
          <w:rFonts w:asciiTheme="minorHAnsi" w:eastAsiaTheme="minorHAnsi" w:hAnsiTheme="minorHAnsi"/>
          <w:b/>
          <w:color w:val="0000FF"/>
          <w:sz w:val="24"/>
        </w:rPr>
        <w:t>ulk c</w:t>
      </w:r>
      <w:r w:rsidR="00BE15CD" w:rsidRPr="00C92C0C">
        <w:rPr>
          <w:rFonts w:asciiTheme="minorHAnsi" w:eastAsiaTheme="minorHAnsi" w:hAnsiTheme="minorHAnsi"/>
          <w:b/>
          <w:color w:val="0000FF"/>
          <w:sz w:val="24"/>
        </w:rPr>
        <w:t>ommodity price forecasts are at the lower end of consensus</w:t>
      </w:r>
      <w:r w:rsidRPr="00C92C0C">
        <w:rPr>
          <w:rFonts w:asciiTheme="minorHAnsi" w:eastAsiaTheme="minorHAnsi" w:hAnsiTheme="minorHAnsi"/>
          <w:b/>
          <w:color w:val="0000FF"/>
          <w:sz w:val="24"/>
        </w:rPr>
        <w:t>.</w:t>
      </w:r>
    </w:p>
    <w:p w14:paraId="48F24661" w14:textId="77777777" w:rsidR="00BE15CD" w:rsidRPr="00587BCC" w:rsidRDefault="00BE15CD" w:rsidP="00BE15CD">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5</w:t>
      </w:r>
      <w:r w:rsidRPr="00587BCC">
        <w:rPr>
          <w:rFonts w:asciiTheme="minorHAnsi" w:hAnsiTheme="minorHAnsi"/>
          <w:b/>
        </w:rPr>
        <w:t xml:space="preserve">: </w:t>
      </w:r>
      <w:r w:rsidR="00CC3123" w:rsidRPr="00587BCC">
        <w:rPr>
          <w:rFonts w:asciiTheme="minorHAnsi" w:hAnsiTheme="minorHAnsi"/>
          <w:b/>
        </w:rPr>
        <w:t>Iron ore price</w:t>
      </w:r>
      <w:r w:rsidR="00683391">
        <w:rPr>
          <w:rStyle w:val="EndnoteReference"/>
          <w:rFonts w:asciiTheme="minorHAnsi" w:hAnsiTheme="minorHAnsi"/>
          <w:b/>
        </w:rPr>
        <w:endnoteReference w:id="1"/>
      </w:r>
      <w:r w:rsidR="00683391" w:rsidRPr="00587BCC">
        <w:rPr>
          <w:rFonts w:asciiTheme="minorHAnsi" w:hAnsiTheme="minorHAnsi" w:cs="Arial"/>
          <w:kern w:val="2"/>
          <w:sz w:val="16"/>
        </w:rPr>
        <w:t xml:space="preserve"> </w:t>
      </w:r>
      <w:r w:rsidR="00CC3123" w:rsidRPr="00587BCC">
        <w:rPr>
          <w:rFonts w:asciiTheme="minorHAnsi" w:hAnsiTheme="minorHAnsi"/>
          <w:b/>
        </w:rPr>
        <w:t xml:space="preserve"> forecasts</w:t>
      </w:r>
      <w:r w:rsidR="00A3038F">
        <w:rPr>
          <w:rFonts w:asciiTheme="minorHAnsi" w:hAnsiTheme="minorHAnsi"/>
          <w:b/>
        </w:rPr>
        <w:t xml:space="preserve"> </w:t>
      </w:r>
      <w:r w:rsidR="0086269C" w:rsidRPr="00587BCC">
        <w:rPr>
          <w:rFonts w:asciiTheme="minorHAnsi" w:hAnsiTheme="minorHAnsi"/>
          <w:b/>
        </w:rPr>
        <w:t>for calendar year 201</w:t>
      </w:r>
      <w:r w:rsidR="0086269C">
        <w:rPr>
          <w:rFonts w:asciiTheme="minorHAnsi" w:hAnsiTheme="minorHAnsi"/>
          <w:b/>
        </w:rPr>
        <w:t>4</w:t>
      </w:r>
    </w:p>
    <w:p w14:paraId="1182C744" w14:textId="08F5A921" w:rsidR="0086269C" w:rsidRDefault="004A186C" w:rsidP="00CA32A3">
      <w:pPr>
        <w:pStyle w:val="ChartGraphic0"/>
        <w:rPr>
          <w:lang w:val="en-US"/>
        </w:rPr>
      </w:pPr>
      <w:r>
        <w:rPr>
          <w:lang w:val="en-US"/>
        </w:rPr>
        <w:pict w14:anchorId="754591C2">
          <v:shape id="_x0000_i1050" type="#_x0000_t75" style="width:209.9pt;height:209.9pt">
            <v:imagedata r:id="rId57" o:title=""/>
          </v:shape>
        </w:pict>
      </w:r>
    </w:p>
    <w:p w14:paraId="61232EE1" w14:textId="77777777" w:rsidR="00BE15CD" w:rsidRPr="00587BCC" w:rsidRDefault="00BE15CD" w:rsidP="00BE15CD">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sidR="008E5BC4">
        <w:rPr>
          <w:rFonts w:asciiTheme="minorHAnsi" w:hAnsiTheme="minorHAnsi"/>
          <w:color w:val="auto"/>
          <w:kern w:val="2"/>
          <w:sz w:val="16"/>
        </w:rPr>
        <w:t xml:space="preserve">individual </w:t>
      </w:r>
      <w:r w:rsidRPr="00587BCC">
        <w:rPr>
          <w:rFonts w:asciiTheme="minorHAnsi" w:hAnsiTheme="minorHAnsi"/>
          <w:color w:val="auto"/>
          <w:kern w:val="2"/>
          <w:sz w:val="16"/>
        </w:rPr>
        <w:t xml:space="preserve">forecasts. </w:t>
      </w:r>
      <w:r w:rsidR="00734383">
        <w:rPr>
          <w:rFonts w:asciiTheme="minorHAnsi" w:hAnsiTheme="minorHAnsi"/>
          <w:color w:val="auto"/>
          <w:kern w:val="2"/>
          <w:sz w:val="16"/>
        </w:rPr>
        <w:t>Centre line represents c</w:t>
      </w:r>
      <w:r w:rsidR="00891657">
        <w:rPr>
          <w:rFonts w:asciiTheme="minorHAnsi" w:hAnsiTheme="minorHAnsi"/>
          <w:color w:val="auto"/>
          <w:kern w:val="2"/>
          <w:sz w:val="16"/>
        </w:rPr>
        <w:t>onsensus mean</w:t>
      </w:r>
      <w:r w:rsidR="00C26546" w:rsidRPr="00587BCC">
        <w:rPr>
          <w:rFonts w:asciiTheme="minorHAnsi" w:hAnsiTheme="minorHAnsi"/>
          <w:color w:val="auto"/>
          <w:kern w:val="2"/>
          <w:sz w:val="16"/>
        </w:rPr>
        <w:t xml:space="preserve"> forecast.</w:t>
      </w:r>
    </w:p>
    <w:p w14:paraId="1DCA49E7" w14:textId="77777777" w:rsidR="00BE15CD" w:rsidRPr="00587BCC" w:rsidRDefault="00BE15CD" w:rsidP="00C75446">
      <w:pPr>
        <w:spacing w:line="240" w:lineRule="auto"/>
        <w:rPr>
          <w:rFonts w:asciiTheme="minorHAnsi" w:hAnsiTheme="minorHAnsi" w:cs="Arial"/>
          <w:kern w:val="2"/>
          <w:sz w:val="16"/>
        </w:rPr>
      </w:pPr>
      <w:r w:rsidRPr="00587BCC">
        <w:rPr>
          <w:rFonts w:asciiTheme="minorHAnsi" w:hAnsiTheme="minorHAnsi" w:cs="Arial"/>
          <w:kern w:val="2"/>
          <w:sz w:val="16"/>
        </w:rPr>
        <w:t>Source: Consensus Economics</w:t>
      </w:r>
      <w:r w:rsidR="00A3038F">
        <w:rPr>
          <w:rStyle w:val="EndnoteReference"/>
          <w:rFonts w:asciiTheme="minorHAnsi" w:hAnsiTheme="minorHAnsi" w:cs="Arial"/>
          <w:kern w:val="2"/>
          <w:sz w:val="16"/>
        </w:rPr>
        <w:endnoteReference w:id="2"/>
      </w:r>
      <w:r w:rsidRPr="00587BCC">
        <w:rPr>
          <w:rFonts w:asciiTheme="minorHAnsi" w:hAnsiTheme="minorHAnsi" w:cs="Arial"/>
          <w:kern w:val="2"/>
          <w:sz w:val="16"/>
        </w:rPr>
        <w:t xml:space="preserve"> and Treasury.</w:t>
      </w:r>
    </w:p>
    <w:p w14:paraId="7481E66D" w14:textId="77777777" w:rsidR="0086269C" w:rsidRDefault="0086269C" w:rsidP="0086269C">
      <w:pPr>
        <w:keepNext/>
        <w:autoSpaceDE w:val="0"/>
        <w:autoSpaceDN w:val="0"/>
        <w:spacing w:after="0"/>
        <w:jc w:val="center"/>
        <w:rPr>
          <w:rFonts w:asciiTheme="minorHAnsi" w:hAnsiTheme="minorHAnsi"/>
          <w:b/>
        </w:rPr>
      </w:pPr>
    </w:p>
    <w:p w14:paraId="3671D6B0" w14:textId="77777777" w:rsidR="0086269C" w:rsidRPr="00587BCC" w:rsidRDefault="0086269C" w:rsidP="0086269C">
      <w:pPr>
        <w:keepNext/>
        <w:autoSpaceDE w:val="0"/>
        <w:autoSpaceDN w:val="0"/>
        <w:spacing w:after="0"/>
        <w:jc w:val="center"/>
        <w:rPr>
          <w:rFonts w:asciiTheme="minorHAnsi" w:hAnsiTheme="minorHAnsi"/>
          <w:b/>
        </w:rPr>
      </w:pPr>
      <w:r w:rsidRPr="00587BCC">
        <w:rPr>
          <w:rFonts w:asciiTheme="minorHAnsi" w:hAnsiTheme="minorHAnsi"/>
          <w:b/>
        </w:rPr>
        <w:t xml:space="preserve">Chart </w:t>
      </w:r>
      <w:r>
        <w:rPr>
          <w:rFonts w:asciiTheme="minorHAnsi" w:hAnsiTheme="minorHAnsi"/>
          <w:b/>
        </w:rPr>
        <w:t>6</w:t>
      </w:r>
      <w:r w:rsidRPr="00587BCC">
        <w:rPr>
          <w:rFonts w:asciiTheme="minorHAnsi" w:hAnsiTheme="minorHAnsi"/>
          <w:b/>
        </w:rPr>
        <w:t>: Iron ore price forecasts</w:t>
      </w:r>
      <w:r>
        <w:rPr>
          <w:rFonts w:asciiTheme="minorHAnsi" w:hAnsiTheme="minorHAnsi"/>
          <w:b/>
        </w:rPr>
        <w:t xml:space="preserve"> </w:t>
      </w:r>
      <w:r w:rsidRPr="00587BCC">
        <w:rPr>
          <w:rFonts w:asciiTheme="minorHAnsi" w:hAnsiTheme="minorHAnsi"/>
          <w:b/>
        </w:rPr>
        <w:t>for calendar year 201</w:t>
      </w:r>
      <w:r>
        <w:rPr>
          <w:rFonts w:asciiTheme="minorHAnsi" w:hAnsiTheme="minorHAnsi"/>
          <w:b/>
        </w:rPr>
        <w:t>5</w:t>
      </w:r>
      <w:r w:rsidR="007B25D0">
        <w:rPr>
          <w:rStyle w:val="EndnoteReference"/>
          <w:rFonts w:asciiTheme="minorHAnsi" w:hAnsiTheme="minorHAnsi"/>
          <w:b/>
        </w:rPr>
        <w:endnoteReference w:id="3"/>
      </w:r>
    </w:p>
    <w:p w14:paraId="4845F7C7" w14:textId="4B47C546" w:rsidR="002F39A3" w:rsidRPr="00587BCC" w:rsidRDefault="004A186C" w:rsidP="00CA32A3">
      <w:pPr>
        <w:pStyle w:val="ChartGraphic0"/>
      </w:pPr>
      <w:r>
        <w:pict w14:anchorId="50183220">
          <v:shape id="_x0000_i1051" type="#_x0000_t75" style="width:211.95pt;height:211.95pt">
            <v:imagedata r:id="rId58" o:title=""/>
          </v:shape>
        </w:pict>
      </w:r>
    </w:p>
    <w:p w14:paraId="3F3F5EF7" w14:textId="77777777"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sidR="008E5BC4">
        <w:rPr>
          <w:rFonts w:asciiTheme="minorHAnsi" w:hAnsiTheme="minorHAnsi"/>
          <w:color w:val="auto"/>
          <w:kern w:val="2"/>
          <w:sz w:val="16"/>
        </w:rPr>
        <w:t xml:space="preserve">individual </w:t>
      </w:r>
      <w:r w:rsidRPr="00587BCC">
        <w:rPr>
          <w:rFonts w:asciiTheme="minorHAnsi" w:hAnsiTheme="minorHAnsi"/>
          <w:color w:val="auto"/>
          <w:kern w:val="2"/>
          <w:sz w:val="16"/>
        </w:rPr>
        <w:t>for</w:t>
      </w:r>
      <w:r w:rsidR="00734383">
        <w:rPr>
          <w:rFonts w:asciiTheme="minorHAnsi" w:hAnsiTheme="minorHAnsi"/>
          <w:color w:val="auto"/>
          <w:kern w:val="2"/>
          <w:sz w:val="16"/>
        </w:rPr>
        <w:t>ecasts. Centre line represents c</w:t>
      </w:r>
      <w:r w:rsidR="00891657">
        <w:rPr>
          <w:rFonts w:asciiTheme="minorHAnsi" w:hAnsiTheme="minorHAnsi"/>
          <w:color w:val="auto"/>
          <w:kern w:val="2"/>
          <w:sz w:val="16"/>
        </w:rPr>
        <w:t>onsensus me</w:t>
      </w:r>
      <w:r w:rsidRPr="00587BCC">
        <w:rPr>
          <w:rFonts w:asciiTheme="minorHAnsi" w:hAnsiTheme="minorHAnsi"/>
          <w:color w:val="auto"/>
          <w:kern w:val="2"/>
          <w:sz w:val="16"/>
        </w:rPr>
        <w:t>an forecast.</w:t>
      </w:r>
    </w:p>
    <w:p w14:paraId="7D2B031E" w14:textId="77777777"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14:paraId="76238A7C" w14:textId="77777777" w:rsidR="00B24EBA" w:rsidRDefault="00B24EBA" w:rsidP="00CC3123">
      <w:pPr>
        <w:keepNext/>
        <w:autoSpaceDE w:val="0"/>
        <w:autoSpaceDN w:val="0"/>
        <w:spacing w:after="0"/>
        <w:jc w:val="center"/>
        <w:rPr>
          <w:rFonts w:asciiTheme="minorHAnsi" w:hAnsiTheme="minorHAnsi"/>
          <w:b/>
        </w:rPr>
      </w:pPr>
    </w:p>
    <w:p w14:paraId="4C84A92A" w14:textId="77777777" w:rsidR="00B24EBA" w:rsidRDefault="00B24EBA" w:rsidP="00CC3123">
      <w:pPr>
        <w:keepNext/>
        <w:autoSpaceDE w:val="0"/>
        <w:autoSpaceDN w:val="0"/>
        <w:spacing w:after="0"/>
        <w:jc w:val="center"/>
        <w:rPr>
          <w:rFonts w:asciiTheme="minorHAnsi" w:hAnsiTheme="minorHAnsi"/>
          <w:b/>
        </w:rPr>
      </w:pPr>
    </w:p>
    <w:p w14:paraId="185A7C50" w14:textId="77777777" w:rsidR="00B24EBA" w:rsidRDefault="00B24EBA" w:rsidP="00CC3123">
      <w:pPr>
        <w:keepNext/>
        <w:autoSpaceDE w:val="0"/>
        <w:autoSpaceDN w:val="0"/>
        <w:spacing w:after="0"/>
        <w:jc w:val="center"/>
        <w:rPr>
          <w:rFonts w:asciiTheme="minorHAnsi" w:hAnsiTheme="minorHAnsi"/>
          <w:b/>
        </w:rPr>
      </w:pPr>
    </w:p>
    <w:p w14:paraId="625FCA8C" w14:textId="77777777" w:rsidR="00CC3123" w:rsidRPr="00587BCC" w:rsidRDefault="00CC3123" w:rsidP="00CC312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7</w:t>
      </w:r>
      <w:r w:rsidRPr="00587BCC">
        <w:rPr>
          <w:rFonts w:asciiTheme="minorHAnsi" w:hAnsiTheme="minorHAnsi"/>
          <w:b/>
        </w:rPr>
        <w:t>: Thermal coal price forecasts</w:t>
      </w:r>
      <w:r w:rsidR="00A3038F">
        <w:rPr>
          <w:rFonts w:asciiTheme="minorHAnsi" w:hAnsiTheme="minorHAnsi"/>
          <w:b/>
        </w:rPr>
        <w:t xml:space="preserve"> </w:t>
      </w:r>
      <w:r w:rsidR="0086269C" w:rsidRPr="00587BCC">
        <w:rPr>
          <w:rFonts w:asciiTheme="minorHAnsi" w:hAnsiTheme="minorHAnsi"/>
          <w:b/>
        </w:rPr>
        <w:t>for calendar year 201</w:t>
      </w:r>
      <w:r w:rsidR="0086269C">
        <w:rPr>
          <w:rFonts w:asciiTheme="minorHAnsi" w:hAnsiTheme="minorHAnsi"/>
          <w:b/>
        </w:rPr>
        <w:t>4</w:t>
      </w:r>
    </w:p>
    <w:p w14:paraId="0FEA53A0" w14:textId="24AC0CA8" w:rsidR="0086269C" w:rsidRDefault="004A186C" w:rsidP="00CA32A3">
      <w:pPr>
        <w:pStyle w:val="ChartGraphic0"/>
      </w:pPr>
      <w:r>
        <w:pict w14:anchorId="6F3378BE">
          <v:shape id="_x0000_i1052" type="#_x0000_t75" style="width:209.9pt;height:209.9pt">
            <v:imagedata r:id="rId59" o:title=""/>
          </v:shape>
        </w:pict>
      </w:r>
    </w:p>
    <w:bookmarkEnd w:id="1"/>
    <w:bookmarkEnd w:id="2"/>
    <w:bookmarkEnd w:id="3"/>
    <w:bookmarkEnd w:id="4"/>
    <w:p w14:paraId="2B96D0C8" w14:textId="77777777"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sidR="008E5BC4">
        <w:rPr>
          <w:rFonts w:asciiTheme="minorHAnsi" w:hAnsiTheme="minorHAnsi"/>
          <w:color w:val="auto"/>
          <w:kern w:val="2"/>
          <w:sz w:val="16"/>
        </w:rPr>
        <w:t xml:space="preserve">individual </w:t>
      </w:r>
      <w:r w:rsidRPr="00587BCC">
        <w:rPr>
          <w:rFonts w:asciiTheme="minorHAnsi" w:hAnsiTheme="minorHAnsi"/>
          <w:color w:val="auto"/>
          <w:kern w:val="2"/>
          <w:sz w:val="16"/>
        </w:rPr>
        <w:t>for</w:t>
      </w:r>
      <w:r w:rsidR="00734383">
        <w:rPr>
          <w:rFonts w:asciiTheme="minorHAnsi" w:hAnsiTheme="minorHAnsi"/>
          <w:color w:val="auto"/>
          <w:kern w:val="2"/>
          <w:sz w:val="16"/>
        </w:rPr>
        <w:t>ecasts. Centre line represents c</w:t>
      </w:r>
      <w:r w:rsidR="00891657">
        <w:rPr>
          <w:rFonts w:asciiTheme="minorHAnsi" w:hAnsiTheme="minorHAnsi"/>
          <w:color w:val="auto"/>
          <w:kern w:val="2"/>
          <w:sz w:val="16"/>
        </w:rPr>
        <w:t>onsensus me</w:t>
      </w:r>
      <w:r w:rsidRPr="00587BCC">
        <w:rPr>
          <w:rFonts w:asciiTheme="minorHAnsi" w:hAnsiTheme="minorHAnsi"/>
          <w:color w:val="auto"/>
          <w:kern w:val="2"/>
          <w:sz w:val="16"/>
        </w:rPr>
        <w:t>an forecast.</w:t>
      </w:r>
    </w:p>
    <w:p w14:paraId="53D45036" w14:textId="77777777"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14:paraId="1316135E" w14:textId="77777777" w:rsidR="007B25D0" w:rsidRPr="0078572A" w:rsidRDefault="007B25D0" w:rsidP="0078572A">
      <w:pPr>
        <w:keepNext/>
        <w:autoSpaceDE w:val="0"/>
        <w:autoSpaceDN w:val="0"/>
        <w:spacing w:after="0"/>
        <w:jc w:val="center"/>
        <w:rPr>
          <w:rFonts w:asciiTheme="minorHAnsi" w:hAnsiTheme="minorHAnsi" w:cs="Arial"/>
          <w:kern w:val="2"/>
          <w:szCs w:val="20"/>
        </w:rPr>
      </w:pPr>
    </w:p>
    <w:p w14:paraId="50F1B844" w14:textId="77777777" w:rsidR="00877BAA" w:rsidRPr="00587BCC" w:rsidRDefault="00877BAA" w:rsidP="0078572A">
      <w:pPr>
        <w:keepNext/>
        <w:autoSpaceDE w:val="0"/>
        <w:autoSpaceDN w:val="0"/>
        <w:spacing w:after="0"/>
        <w:jc w:val="center"/>
        <w:rPr>
          <w:rFonts w:asciiTheme="minorHAnsi" w:hAnsiTheme="minorHAnsi"/>
          <w:b/>
        </w:rPr>
      </w:pPr>
      <w:r w:rsidRPr="00587BCC">
        <w:rPr>
          <w:rFonts w:asciiTheme="minorHAnsi" w:hAnsiTheme="minorHAnsi"/>
          <w:b/>
        </w:rPr>
        <w:t xml:space="preserve">Chart </w:t>
      </w:r>
      <w:r>
        <w:rPr>
          <w:rFonts w:asciiTheme="minorHAnsi" w:hAnsiTheme="minorHAnsi"/>
          <w:b/>
        </w:rPr>
        <w:t>8</w:t>
      </w:r>
      <w:r w:rsidRPr="00587BCC">
        <w:rPr>
          <w:rFonts w:asciiTheme="minorHAnsi" w:hAnsiTheme="minorHAnsi"/>
          <w:b/>
        </w:rPr>
        <w:t>: Thermal coal price forecasts</w:t>
      </w:r>
      <w:r>
        <w:rPr>
          <w:rFonts w:asciiTheme="minorHAnsi" w:hAnsiTheme="minorHAnsi"/>
          <w:b/>
        </w:rPr>
        <w:t xml:space="preserve"> </w:t>
      </w:r>
      <w:r w:rsidRPr="00587BCC">
        <w:rPr>
          <w:rFonts w:asciiTheme="minorHAnsi" w:hAnsiTheme="minorHAnsi"/>
          <w:b/>
        </w:rPr>
        <w:t xml:space="preserve">for calendar year </w:t>
      </w:r>
      <w:r>
        <w:rPr>
          <w:rFonts w:asciiTheme="minorHAnsi" w:hAnsiTheme="minorHAnsi"/>
          <w:b/>
        </w:rPr>
        <w:t>2015</w:t>
      </w:r>
    </w:p>
    <w:p w14:paraId="6436EE9B" w14:textId="18605200" w:rsidR="00877BAA" w:rsidRDefault="004A186C" w:rsidP="00CA32A3">
      <w:pPr>
        <w:pStyle w:val="ChartGraphic0"/>
      </w:pPr>
      <w:r>
        <w:pict w14:anchorId="38BBD17C">
          <v:shape id="_x0000_i1053" type="#_x0000_t75" style="width:209.9pt;height:209.9pt">
            <v:imagedata r:id="rId60" o:title=""/>
          </v:shape>
        </w:pict>
      </w:r>
    </w:p>
    <w:p w14:paraId="2A6C8B59" w14:textId="77777777"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sidR="008E5BC4">
        <w:rPr>
          <w:rFonts w:asciiTheme="minorHAnsi" w:hAnsiTheme="minorHAnsi"/>
          <w:color w:val="auto"/>
          <w:kern w:val="2"/>
          <w:sz w:val="16"/>
        </w:rPr>
        <w:t xml:space="preserve">individual </w:t>
      </w:r>
      <w:r w:rsidRPr="00587BCC">
        <w:rPr>
          <w:rFonts w:asciiTheme="minorHAnsi" w:hAnsiTheme="minorHAnsi"/>
          <w:color w:val="auto"/>
          <w:kern w:val="2"/>
          <w:sz w:val="16"/>
        </w:rPr>
        <w:t>for</w:t>
      </w:r>
      <w:r w:rsidR="00734383">
        <w:rPr>
          <w:rFonts w:asciiTheme="minorHAnsi" w:hAnsiTheme="minorHAnsi"/>
          <w:color w:val="auto"/>
          <w:kern w:val="2"/>
          <w:sz w:val="16"/>
        </w:rPr>
        <w:t>ecasts. Centre line represents c</w:t>
      </w:r>
      <w:r w:rsidR="00891657">
        <w:rPr>
          <w:rFonts w:asciiTheme="minorHAnsi" w:hAnsiTheme="minorHAnsi"/>
          <w:color w:val="auto"/>
          <w:kern w:val="2"/>
          <w:sz w:val="16"/>
        </w:rPr>
        <w:t>onsensus me</w:t>
      </w:r>
      <w:r w:rsidRPr="00587BCC">
        <w:rPr>
          <w:rFonts w:asciiTheme="minorHAnsi" w:hAnsiTheme="minorHAnsi"/>
          <w:color w:val="auto"/>
          <w:kern w:val="2"/>
          <w:sz w:val="16"/>
        </w:rPr>
        <w:t>an forecast.</w:t>
      </w:r>
    </w:p>
    <w:p w14:paraId="212AA369" w14:textId="77777777"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14:paraId="7BCBB0F5" w14:textId="77777777" w:rsidR="00877BAA" w:rsidRDefault="00877BAA" w:rsidP="006A7558">
      <w:pPr>
        <w:spacing w:line="240" w:lineRule="auto"/>
        <w:jc w:val="left"/>
        <w:rPr>
          <w:rFonts w:asciiTheme="minorHAnsi" w:hAnsiTheme="minorHAnsi" w:cs="Arial"/>
          <w:kern w:val="2"/>
          <w:sz w:val="16"/>
        </w:rPr>
      </w:pPr>
    </w:p>
    <w:p w14:paraId="5050A196" w14:textId="77777777" w:rsidR="00877BAA" w:rsidRDefault="00877BAA" w:rsidP="006A7558">
      <w:pPr>
        <w:spacing w:line="240" w:lineRule="auto"/>
        <w:jc w:val="left"/>
        <w:rPr>
          <w:rFonts w:asciiTheme="minorHAnsi" w:hAnsiTheme="minorHAnsi" w:cs="Arial"/>
          <w:kern w:val="2"/>
          <w:sz w:val="16"/>
        </w:rPr>
      </w:pPr>
    </w:p>
    <w:p w14:paraId="4053D7A0" w14:textId="77777777" w:rsidR="00B0728D" w:rsidRDefault="00B0728D" w:rsidP="00877BAA">
      <w:pPr>
        <w:keepNext/>
        <w:autoSpaceDE w:val="0"/>
        <w:autoSpaceDN w:val="0"/>
        <w:spacing w:after="0"/>
        <w:jc w:val="center"/>
        <w:rPr>
          <w:rFonts w:asciiTheme="minorHAnsi" w:hAnsiTheme="minorHAnsi"/>
          <w:b/>
        </w:rPr>
      </w:pPr>
    </w:p>
    <w:p w14:paraId="6B83F0AF" w14:textId="77777777" w:rsidR="00B0728D" w:rsidRDefault="00B0728D" w:rsidP="00877BAA">
      <w:pPr>
        <w:keepNext/>
        <w:autoSpaceDE w:val="0"/>
        <w:autoSpaceDN w:val="0"/>
        <w:spacing w:after="0"/>
        <w:jc w:val="center"/>
        <w:rPr>
          <w:rFonts w:asciiTheme="minorHAnsi" w:hAnsiTheme="minorHAnsi"/>
          <w:b/>
        </w:rPr>
      </w:pPr>
    </w:p>
    <w:p w14:paraId="3FB5686E" w14:textId="77777777" w:rsidR="00B0728D" w:rsidRDefault="00B0728D" w:rsidP="00877BAA">
      <w:pPr>
        <w:keepNext/>
        <w:autoSpaceDE w:val="0"/>
        <w:autoSpaceDN w:val="0"/>
        <w:spacing w:after="0"/>
        <w:jc w:val="center"/>
        <w:rPr>
          <w:rFonts w:asciiTheme="minorHAnsi" w:hAnsiTheme="minorHAnsi"/>
          <w:b/>
        </w:rPr>
      </w:pPr>
    </w:p>
    <w:p w14:paraId="2D740B5E" w14:textId="77777777" w:rsidR="00877BAA" w:rsidRPr="00587BCC" w:rsidRDefault="00877BAA" w:rsidP="00877BAA">
      <w:pPr>
        <w:keepNext/>
        <w:autoSpaceDE w:val="0"/>
        <w:autoSpaceDN w:val="0"/>
        <w:spacing w:after="0"/>
        <w:jc w:val="center"/>
        <w:rPr>
          <w:rFonts w:asciiTheme="minorHAnsi" w:hAnsiTheme="minorHAnsi"/>
          <w:b/>
        </w:rPr>
      </w:pPr>
      <w:r w:rsidRPr="00587BCC">
        <w:rPr>
          <w:rFonts w:asciiTheme="minorHAnsi" w:hAnsiTheme="minorHAnsi"/>
          <w:b/>
        </w:rPr>
        <w:t xml:space="preserve">Chart </w:t>
      </w:r>
      <w:r>
        <w:rPr>
          <w:rFonts w:asciiTheme="minorHAnsi" w:hAnsiTheme="minorHAnsi"/>
          <w:b/>
        </w:rPr>
        <w:t>9</w:t>
      </w:r>
      <w:r w:rsidRPr="00587BCC">
        <w:rPr>
          <w:rFonts w:asciiTheme="minorHAnsi" w:hAnsiTheme="minorHAnsi"/>
          <w:b/>
        </w:rPr>
        <w:t xml:space="preserve">: </w:t>
      </w:r>
      <w:r>
        <w:rPr>
          <w:rFonts w:asciiTheme="minorHAnsi" w:hAnsiTheme="minorHAnsi"/>
          <w:b/>
        </w:rPr>
        <w:t>M</w:t>
      </w:r>
      <w:r w:rsidRPr="00877BAA">
        <w:rPr>
          <w:rFonts w:asciiTheme="minorHAnsi" w:hAnsiTheme="minorHAnsi"/>
          <w:b/>
        </w:rPr>
        <w:t>etallurgical coal</w:t>
      </w:r>
      <w:r w:rsidRPr="00587BCC">
        <w:rPr>
          <w:rFonts w:asciiTheme="minorHAnsi" w:hAnsiTheme="minorHAnsi"/>
          <w:b/>
        </w:rPr>
        <w:t xml:space="preserve"> price forecasts</w:t>
      </w:r>
      <w:r>
        <w:rPr>
          <w:rFonts w:asciiTheme="minorHAnsi" w:hAnsiTheme="minorHAnsi"/>
          <w:b/>
        </w:rPr>
        <w:t xml:space="preserve"> </w:t>
      </w:r>
      <w:r w:rsidRPr="00587BCC">
        <w:rPr>
          <w:rFonts w:asciiTheme="minorHAnsi" w:hAnsiTheme="minorHAnsi"/>
          <w:b/>
        </w:rPr>
        <w:t>for calendar year 201</w:t>
      </w:r>
      <w:r>
        <w:rPr>
          <w:rFonts w:asciiTheme="minorHAnsi" w:hAnsiTheme="minorHAnsi"/>
          <w:b/>
        </w:rPr>
        <w:t>4</w:t>
      </w:r>
    </w:p>
    <w:p w14:paraId="57E4F2F5" w14:textId="2E2DCC21" w:rsidR="00877BAA" w:rsidRDefault="004A186C" w:rsidP="00CA32A3">
      <w:pPr>
        <w:pStyle w:val="ChartGraphic0"/>
        <w:rPr>
          <w:lang w:val="en-US"/>
        </w:rPr>
      </w:pPr>
      <w:r>
        <w:rPr>
          <w:lang w:val="en-US"/>
        </w:rPr>
        <w:pict w14:anchorId="242B5A24">
          <v:shape id="_x0000_i1054" type="#_x0000_t75" style="width:209.9pt;height:209.9pt">
            <v:imagedata r:id="rId61" o:title=""/>
          </v:shape>
        </w:pict>
      </w:r>
    </w:p>
    <w:p w14:paraId="05498ABB" w14:textId="77777777"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sidR="008E5BC4">
        <w:rPr>
          <w:rFonts w:asciiTheme="minorHAnsi" w:hAnsiTheme="minorHAnsi"/>
          <w:color w:val="auto"/>
          <w:kern w:val="2"/>
          <w:sz w:val="16"/>
        </w:rPr>
        <w:t xml:space="preserve">individual </w:t>
      </w:r>
      <w:r w:rsidRPr="00587BCC">
        <w:rPr>
          <w:rFonts w:asciiTheme="minorHAnsi" w:hAnsiTheme="minorHAnsi"/>
          <w:color w:val="auto"/>
          <w:kern w:val="2"/>
          <w:sz w:val="16"/>
        </w:rPr>
        <w:t>for</w:t>
      </w:r>
      <w:r w:rsidR="00734383">
        <w:rPr>
          <w:rFonts w:asciiTheme="minorHAnsi" w:hAnsiTheme="minorHAnsi"/>
          <w:color w:val="auto"/>
          <w:kern w:val="2"/>
          <w:sz w:val="16"/>
        </w:rPr>
        <w:t>ecasts. Centre line represents c</w:t>
      </w:r>
      <w:r w:rsidR="00891657">
        <w:rPr>
          <w:rFonts w:asciiTheme="minorHAnsi" w:hAnsiTheme="minorHAnsi"/>
          <w:color w:val="auto"/>
          <w:kern w:val="2"/>
          <w:sz w:val="16"/>
        </w:rPr>
        <w:t>onsensus me</w:t>
      </w:r>
      <w:r w:rsidRPr="00587BCC">
        <w:rPr>
          <w:rFonts w:asciiTheme="minorHAnsi" w:hAnsiTheme="minorHAnsi"/>
          <w:color w:val="auto"/>
          <w:kern w:val="2"/>
          <w:sz w:val="16"/>
        </w:rPr>
        <w:t>an forecast.</w:t>
      </w:r>
    </w:p>
    <w:p w14:paraId="715BE6B9" w14:textId="77777777"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14:paraId="6DAF2949" w14:textId="77777777" w:rsidR="00877BAA" w:rsidRDefault="00877BAA" w:rsidP="00877BAA">
      <w:pPr>
        <w:keepNext/>
        <w:autoSpaceDE w:val="0"/>
        <w:autoSpaceDN w:val="0"/>
        <w:spacing w:after="0"/>
        <w:jc w:val="center"/>
        <w:rPr>
          <w:rFonts w:asciiTheme="minorHAnsi" w:hAnsiTheme="minorHAnsi"/>
          <w:b/>
        </w:rPr>
      </w:pPr>
    </w:p>
    <w:p w14:paraId="73CFCCE1" w14:textId="77777777" w:rsidR="00877BAA" w:rsidRPr="00587BCC" w:rsidRDefault="00877BAA" w:rsidP="00877BAA">
      <w:pPr>
        <w:keepNext/>
        <w:autoSpaceDE w:val="0"/>
        <w:autoSpaceDN w:val="0"/>
        <w:spacing w:after="0"/>
        <w:jc w:val="center"/>
        <w:rPr>
          <w:rFonts w:asciiTheme="minorHAnsi" w:hAnsiTheme="minorHAnsi"/>
          <w:b/>
        </w:rPr>
      </w:pPr>
      <w:r w:rsidRPr="00587BCC">
        <w:rPr>
          <w:rFonts w:asciiTheme="minorHAnsi" w:hAnsiTheme="minorHAnsi"/>
          <w:b/>
        </w:rPr>
        <w:t xml:space="preserve">Chart </w:t>
      </w:r>
      <w:r>
        <w:rPr>
          <w:rFonts w:asciiTheme="minorHAnsi" w:hAnsiTheme="minorHAnsi"/>
          <w:b/>
        </w:rPr>
        <w:t>10</w:t>
      </w:r>
      <w:r w:rsidRPr="00587BCC">
        <w:rPr>
          <w:rFonts w:asciiTheme="minorHAnsi" w:hAnsiTheme="minorHAnsi"/>
          <w:b/>
        </w:rPr>
        <w:t xml:space="preserve">: </w:t>
      </w:r>
      <w:r>
        <w:rPr>
          <w:rFonts w:asciiTheme="minorHAnsi" w:hAnsiTheme="minorHAnsi"/>
          <w:b/>
        </w:rPr>
        <w:t>M</w:t>
      </w:r>
      <w:r w:rsidRPr="00877BAA">
        <w:rPr>
          <w:rFonts w:asciiTheme="minorHAnsi" w:hAnsiTheme="minorHAnsi"/>
          <w:b/>
        </w:rPr>
        <w:t>etallurgical coal</w:t>
      </w:r>
      <w:r w:rsidRPr="00587BCC">
        <w:rPr>
          <w:rFonts w:asciiTheme="minorHAnsi" w:hAnsiTheme="minorHAnsi"/>
          <w:b/>
        </w:rPr>
        <w:t xml:space="preserve"> price forecasts</w:t>
      </w:r>
      <w:r>
        <w:rPr>
          <w:rFonts w:asciiTheme="minorHAnsi" w:hAnsiTheme="minorHAnsi"/>
          <w:b/>
        </w:rPr>
        <w:t xml:space="preserve"> </w:t>
      </w:r>
      <w:r w:rsidRPr="00587BCC">
        <w:rPr>
          <w:rFonts w:asciiTheme="minorHAnsi" w:hAnsiTheme="minorHAnsi"/>
          <w:b/>
        </w:rPr>
        <w:t>for calendar year 201</w:t>
      </w:r>
      <w:r>
        <w:rPr>
          <w:rFonts w:asciiTheme="minorHAnsi" w:hAnsiTheme="minorHAnsi"/>
          <w:b/>
        </w:rPr>
        <w:t>5</w:t>
      </w:r>
    </w:p>
    <w:p w14:paraId="05F3BB38" w14:textId="6CED8CC0" w:rsidR="00877BAA" w:rsidRPr="00587BCC" w:rsidRDefault="004A186C" w:rsidP="00CA32A3">
      <w:pPr>
        <w:pStyle w:val="ChartGraphic0"/>
      </w:pPr>
      <w:r>
        <w:pict w14:anchorId="79F2A695">
          <v:shape id="_x0000_i1055" type="#_x0000_t75" style="width:209.9pt;height:209.9pt">
            <v:imagedata r:id="rId62" o:title=""/>
          </v:shape>
        </w:pict>
      </w:r>
    </w:p>
    <w:p w14:paraId="726200F9" w14:textId="77777777"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sidR="008E5BC4">
        <w:rPr>
          <w:rFonts w:asciiTheme="minorHAnsi" w:hAnsiTheme="minorHAnsi"/>
          <w:color w:val="auto"/>
          <w:kern w:val="2"/>
          <w:sz w:val="16"/>
        </w:rPr>
        <w:t xml:space="preserve">individual </w:t>
      </w:r>
      <w:r w:rsidRPr="00587BCC">
        <w:rPr>
          <w:rFonts w:asciiTheme="minorHAnsi" w:hAnsiTheme="minorHAnsi"/>
          <w:color w:val="auto"/>
          <w:kern w:val="2"/>
          <w:sz w:val="16"/>
        </w:rPr>
        <w:t>forecasts. C</w:t>
      </w:r>
      <w:r w:rsidR="00734383">
        <w:rPr>
          <w:rFonts w:asciiTheme="minorHAnsi" w:hAnsiTheme="minorHAnsi"/>
          <w:color w:val="auto"/>
          <w:kern w:val="2"/>
          <w:sz w:val="16"/>
        </w:rPr>
        <w:t>entre line represents c</w:t>
      </w:r>
      <w:r w:rsidR="00891657">
        <w:rPr>
          <w:rFonts w:asciiTheme="minorHAnsi" w:hAnsiTheme="minorHAnsi"/>
          <w:color w:val="auto"/>
          <w:kern w:val="2"/>
          <w:sz w:val="16"/>
        </w:rPr>
        <w:t>onsensus me</w:t>
      </w:r>
      <w:r w:rsidRPr="00587BCC">
        <w:rPr>
          <w:rFonts w:asciiTheme="minorHAnsi" w:hAnsiTheme="minorHAnsi"/>
          <w:color w:val="auto"/>
          <w:kern w:val="2"/>
          <w:sz w:val="16"/>
        </w:rPr>
        <w:t>an forecast.</w:t>
      </w:r>
    </w:p>
    <w:p w14:paraId="34CC420D" w14:textId="77777777"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14:paraId="1B0EAE4A" w14:textId="77777777" w:rsidR="00877BAA" w:rsidRDefault="00877BAA" w:rsidP="006A7558">
      <w:pPr>
        <w:spacing w:line="240" w:lineRule="auto"/>
        <w:jc w:val="left"/>
        <w:rPr>
          <w:rFonts w:asciiTheme="minorHAnsi" w:hAnsiTheme="minorHAnsi" w:cs="Arial"/>
          <w:kern w:val="2"/>
          <w:sz w:val="16"/>
        </w:rPr>
      </w:pPr>
    </w:p>
    <w:p w14:paraId="1D40FDE3" w14:textId="77777777" w:rsidR="00934A26" w:rsidRDefault="00934A26" w:rsidP="006A7558">
      <w:pPr>
        <w:spacing w:line="240" w:lineRule="auto"/>
        <w:jc w:val="left"/>
        <w:rPr>
          <w:rFonts w:asciiTheme="minorHAnsi" w:hAnsiTheme="minorHAnsi" w:cs="Arial"/>
          <w:kern w:val="2"/>
          <w:sz w:val="16"/>
        </w:rPr>
      </w:pPr>
    </w:p>
    <w:p w14:paraId="6158BF5C" w14:textId="77777777" w:rsidR="00934A26" w:rsidRDefault="00934A26" w:rsidP="006A7558">
      <w:pPr>
        <w:spacing w:line="240" w:lineRule="auto"/>
        <w:jc w:val="left"/>
        <w:rPr>
          <w:rFonts w:asciiTheme="minorHAnsi" w:hAnsiTheme="minorHAnsi" w:cs="Arial"/>
          <w:kern w:val="2"/>
          <w:sz w:val="16"/>
        </w:rPr>
      </w:pPr>
    </w:p>
    <w:p w14:paraId="24B21AB8" w14:textId="77777777" w:rsidR="00877BAA" w:rsidRDefault="00877BAA" w:rsidP="006A7558">
      <w:pPr>
        <w:spacing w:line="240" w:lineRule="auto"/>
        <w:jc w:val="left"/>
        <w:rPr>
          <w:rFonts w:asciiTheme="minorHAnsi" w:hAnsiTheme="minorHAnsi" w:cs="Arial"/>
          <w:kern w:val="2"/>
          <w:sz w:val="16"/>
        </w:rPr>
      </w:pPr>
    </w:p>
    <w:p w14:paraId="5FB7C6B4" w14:textId="77777777" w:rsidR="00877BAA" w:rsidRPr="00587BCC" w:rsidRDefault="00877BAA" w:rsidP="006A7558">
      <w:pPr>
        <w:spacing w:line="240" w:lineRule="auto"/>
        <w:jc w:val="left"/>
        <w:rPr>
          <w:rFonts w:asciiTheme="minorHAnsi" w:hAnsiTheme="minorHAnsi" w:cs="Arial"/>
          <w:kern w:val="2"/>
          <w:sz w:val="16"/>
        </w:rPr>
      </w:pPr>
    </w:p>
    <w:sectPr w:rsidR="00877BAA" w:rsidRPr="00587BCC" w:rsidSect="00C92C0C">
      <w:footnotePr>
        <w:pos w:val="beneathText"/>
      </w:footnotePr>
      <w:endnotePr>
        <w:numFmt w:val="decimal"/>
        <w:numStart w:val="3"/>
      </w:endnotePr>
      <w:type w:val="continuous"/>
      <w:pgSz w:w="11907" w:h="16840" w:code="9"/>
      <w:pgMar w:top="1418" w:right="1100" w:bottom="1418" w:left="1100" w:header="567" w:footer="709"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4BFF5" w14:textId="77777777" w:rsidR="00CC2004" w:rsidRDefault="00CC2004">
      <w:r>
        <w:separator/>
      </w:r>
    </w:p>
  </w:endnote>
  <w:endnote w:type="continuationSeparator" w:id="0">
    <w:p w14:paraId="393EB86F" w14:textId="77777777" w:rsidR="00CC2004" w:rsidRDefault="00CC2004">
      <w:r>
        <w:continuationSeparator/>
      </w:r>
    </w:p>
  </w:endnote>
  <w:endnote w:id="1">
    <w:p w14:paraId="605BEBE2" w14:textId="77777777" w:rsidR="00CC2004" w:rsidRDefault="00CC2004">
      <w:pPr>
        <w:pStyle w:val="EndnoteText"/>
      </w:pPr>
      <w:r>
        <w:rPr>
          <w:rStyle w:val="EndnoteReference"/>
        </w:rPr>
        <w:endnoteRef/>
      </w:r>
      <w:r>
        <w:t xml:space="preserve"> </w:t>
      </w:r>
      <w:r>
        <w:rPr>
          <w:rFonts w:asciiTheme="minorHAnsi" w:hAnsiTheme="minorHAnsi"/>
          <w:i/>
        </w:rPr>
        <w:t>Prices are reported on a free on board (FOB) basis.</w:t>
      </w:r>
      <w:r>
        <w:t xml:space="preserve"> </w:t>
      </w:r>
    </w:p>
  </w:endnote>
  <w:endnote w:id="2">
    <w:p w14:paraId="41753549" w14:textId="77777777" w:rsidR="00CC2004" w:rsidRDefault="00CC2004">
      <w:pPr>
        <w:pStyle w:val="EndnoteText"/>
      </w:pPr>
      <w:r>
        <w:rPr>
          <w:rStyle w:val="EndnoteReference"/>
        </w:rPr>
        <w:endnoteRef/>
      </w:r>
      <w:r w:rsidRPr="00A3038F">
        <w:rPr>
          <w:rFonts w:asciiTheme="minorHAnsi" w:hAnsiTheme="minorHAnsi"/>
          <w:i/>
        </w:rPr>
        <w:t>Consensus Economic</w:t>
      </w:r>
      <w:r>
        <w:rPr>
          <w:rFonts w:asciiTheme="minorHAnsi" w:hAnsiTheme="minorHAnsi"/>
          <w:i/>
        </w:rPr>
        <w:t>s</w:t>
      </w:r>
      <w:r w:rsidRPr="00A3038F">
        <w:rPr>
          <w:rFonts w:asciiTheme="minorHAnsi" w:hAnsiTheme="minorHAnsi"/>
          <w:i/>
        </w:rPr>
        <w:t xml:space="preserve"> survey</w:t>
      </w:r>
      <w:r>
        <w:rPr>
          <w:rFonts w:asciiTheme="minorHAnsi" w:hAnsiTheme="minorHAnsi"/>
          <w:i/>
        </w:rPr>
        <w:t>s</w:t>
      </w:r>
      <w:r w:rsidRPr="00A3038F">
        <w:rPr>
          <w:rFonts w:asciiTheme="minorHAnsi" w:hAnsiTheme="minorHAnsi"/>
          <w:i/>
        </w:rPr>
        <w:t xml:space="preserve"> commodity price </w:t>
      </w:r>
      <w:r>
        <w:rPr>
          <w:rFonts w:asciiTheme="minorHAnsi" w:hAnsiTheme="minorHAnsi"/>
          <w:i/>
        </w:rPr>
        <w:t>forecasters every two</w:t>
      </w:r>
      <w:r w:rsidRPr="00A3038F">
        <w:rPr>
          <w:rFonts w:asciiTheme="minorHAnsi" w:hAnsiTheme="minorHAnsi"/>
          <w:i/>
        </w:rPr>
        <w:t xml:space="preserve"> months.</w:t>
      </w:r>
    </w:p>
  </w:endnote>
  <w:endnote w:id="3">
    <w:p w14:paraId="488A18D8" w14:textId="77777777" w:rsidR="00CC2004" w:rsidRDefault="00CC2004">
      <w:pPr>
        <w:pStyle w:val="EndnoteText"/>
      </w:pPr>
      <w:r>
        <w:rPr>
          <w:rStyle w:val="EndnoteReference"/>
        </w:rPr>
        <w:endnoteRef/>
      </w:r>
      <w:r>
        <w:t xml:space="preserve"> </w:t>
      </w:r>
      <w:r w:rsidRPr="00877BAA">
        <w:rPr>
          <w:rFonts w:asciiTheme="minorHAnsi" w:hAnsiTheme="minorHAnsi"/>
          <w:i/>
        </w:rPr>
        <w:t xml:space="preserve">Treasury forecasts </w:t>
      </w:r>
      <w:r>
        <w:rPr>
          <w:rFonts w:asciiTheme="minorHAnsi" w:hAnsiTheme="minorHAnsi"/>
          <w:i/>
        </w:rPr>
        <w:t>of commodity prices for Budget and MYEFO</w:t>
      </w:r>
      <w:r w:rsidRPr="00877BAA">
        <w:rPr>
          <w:rFonts w:asciiTheme="minorHAnsi" w:hAnsiTheme="minorHAnsi"/>
          <w:i/>
        </w:rPr>
        <w:t xml:space="preserve"> represent average forecasts to June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6D6CC" w14:textId="77777777" w:rsidR="00CC2004" w:rsidRDefault="00CC2004"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CB14E4" w14:textId="77777777" w:rsidR="00CC2004" w:rsidRDefault="00CC2004" w:rsidP="0060744E">
    <w:pPr>
      <w:pStyle w:val="Footer"/>
      <w:ind w:right="360" w:firstLine="360"/>
      <w:jc w:val="center"/>
    </w:pPr>
    <w:r>
      <w:t>PROTECTED</w:t>
    </w:r>
    <w:r>
      <w:fldChar w:fldCharType="begin"/>
    </w:r>
    <w:r>
      <w:instrText xml:space="preserve"> COMMENTS  \* MERGEFORMAT </w:instrText>
    </w:r>
    <w:r>
      <w:fldChar w:fldCharType="end"/>
    </w:r>
  </w:p>
  <w:p w14:paraId="2FED654B" w14:textId="77777777" w:rsidR="00CC2004" w:rsidRDefault="00CC2004"/>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708CD" w14:textId="77777777" w:rsidR="00CC2004" w:rsidRDefault="00CC20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2975E5" w14:textId="77777777" w:rsidR="00CC2004" w:rsidRDefault="00CC2004">
    <w:pPr>
      <w:pStyle w:val="Footer"/>
      <w:ind w:right="360"/>
      <w:jc w:val="right"/>
    </w:pPr>
    <w:r>
      <w:fldChar w:fldCharType="begin"/>
    </w:r>
    <w:r>
      <w:instrText xml:space="preserve"> COMMENTS  \* MERGEFORMAT </w:instrTex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83E22" w14:textId="77777777" w:rsidR="00CC2004" w:rsidRDefault="00CC2004">
    <w:pPr>
      <w:pStyle w:val="Footer"/>
      <w:ind w:right="360"/>
      <w:jc w:val="right"/>
    </w:pPr>
    <w:r>
      <w:rPr>
        <w:noProof/>
        <w:lang w:eastAsia="en-AU"/>
      </w:rPr>
      <mc:AlternateContent>
        <mc:Choice Requires="wps">
          <w:drawing>
            <wp:anchor distT="0" distB="0" distL="114300" distR="114300" simplePos="0" relativeHeight="251657216" behindDoc="0" locked="0" layoutInCell="1" allowOverlap="1" wp14:anchorId="40E8C78E" wp14:editId="3D3C7617">
              <wp:simplePos x="0" y="0"/>
              <wp:positionH relativeFrom="column">
                <wp:posOffset>-349250</wp:posOffset>
              </wp:positionH>
              <wp:positionV relativeFrom="paragraph">
                <wp:posOffset>-34290</wp:posOffset>
              </wp:positionV>
              <wp:extent cx="6819900" cy="330200"/>
              <wp:effectExtent l="0" t="0" r="0" b="0"/>
              <wp:wrapNone/>
              <wp:docPr id="23" name="Rectangle 23"/>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3C79A336" w14:textId="77777777" w:rsidR="00CC2004" w:rsidRPr="001E61ED" w:rsidRDefault="00CC2004"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6</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left:0;text-align:left;margin-left:-27.5pt;margin-top:-2.7pt;width:537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" fillcolor="#404040 [2429]" stroked="f" strokeweight="2pt">
              <v:fill color2="blue" rotate="t" focusposition="1,1" focussize="" colors="0 #404040;11141f window;11141f window;1 blue" focus="100%" type="gradientRadial"/>
              <v:textbox>
                <w:txbxContent>
                  <w:p w14:paraId="3C79A336" w14:textId="77777777" w:rsidR="00CC2004" w:rsidRPr="001E61ED" w:rsidRDefault="00CC2004"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6</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55BB4" w14:textId="77777777" w:rsidR="00CC2004" w:rsidRDefault="00CC20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5C1208" w14:textId="77777777" w:rsidR="00CC2004" w:rsidRDefault="00CC2004">
    <w:pPr>
      <w:pStyle w:val="Footer"/>
      <w:ind w:right="360"/>
      <w:jc w:val="right"/>
    </w:pPr>
    <w:r>
      <w:fldChar w:fldCharType="begin"/>
    </w:r>
    <w:r>
      <w:instrText xml:space="preserve"> COMMENTS  \* MERGEFORMAT </w:instrTex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28263" w14:textId="77777777" w:rsidR="00CC2004" w:rsidRDefault="00CC2004">
    <w:pPr>
      <w:pStyle w:val="Footer"/>
      <w:ind w:right="360"/>
      <w:jc w:val="right"/>
    </w:pPr>
    <w:r>
      <w:rPr>
        <w:noProof/>
        <w:lang w:eastAsia="en-AU"/>
      </w:rPr>
      <mc:AlternateContent>
        <mc:Choice Requires="wps">
          <w:drawing>
            <wp:anchor distT="0" distB="0" distL="114300" distR="114300" simplePos="0" relativeHeight="251658240" behindDoc="0" locked="0" layoutInCell="1" allowOverlap="1" wp14:anchorId="538B3296" wp14:editId="1E20835B">
              <wp:simplePos x="0" y="0"/>
              <wp:positionH relativeFrom="column">
                <wp:posOffset>-292100</wp:posOffset>
              </wp:positionH>
              <wp:positionV relativeFrom="paragraph">
                <wp:posOffset>-24765</wp:posOffset>
              </wp:positionV>
              <wp:extent cx="6819900" cy="330200"/>
              <wp:effectExtent l="0" t="0" r="0" b="0"/>
              <wp:wrapNone/>
              <wp:docPr id="25" name="Rectangle 25"/>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73B3DE09" w14:textId="77777777" w:rsidR="00CC2004" w:rsidRPr="001E61ED" w:rsidRDefault="00CC2004" w:rsidP="00A06DF5">
                          <w:pPr>
                            <w:tabs>
                              <w:tab w:val="left" w:pos="7513"/>
                            </w:tabs>
                            <w:spacing w:after="0"/>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12</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5" o:spid="_x0000_s1032" style="position:absolute;left:0;text-align:left;margin-left:-23pt;margin-top:-1.95pt;width:53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" fillcolor="#404040 [2429]" stroked="f" strokeweight="2pt">
              <v:fill color2="blue" rotate="t" focusposition="1,1" focussize="" colors="0 #404040;11141f window;11141f window;1 blue" focus="100%" type="gradientRadial"/>
              <v:textbox>
                <w:txbxContent>
                  <w:p w14:paraId="73B3DE09" w14:textId="77777777" w:rsidR="00CC2004" w:rsidRPr="001E61ED" w:rsidRDefault="00CC2004" w:rsidP="00A06DF5">
                    <w:pPr>
                      <w:tabs>
                        <w:tab w:val="left" w:pos="7513"/>
                      </w:tabs>
                      <w:spacing w:after="0"/>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12</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DC5E" w14:textId="77777777" w:rsidR="00CC2004" w:rsidRDefault="00CC2004"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65EC65" w14:textId="77777777" w:rsidR="00CC2004" w:rsidRPr="00704E0D" w:rsidRDefault="00CC2004" w:rsidP="00704E0D">
    <w:pPr>
      <w:pStyle w:val="Classification"/>
    </w:pPr>
    <w:r w:rsidRPr="00704E0D">
      <w:t>PROTECTED</w:t>
    </w:r>
  </w:p>
  <w:p w14:paraId="102ACE43" w14:textId="77777777" w:rsidR="00CC2004" w:rsidRDefault="00CC20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C9E08" w14:textId="77777777" w:rsidR="004A186C" w:rsidRDefault="004A18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AABD1" w14:textId="7B773D66" w:rsidR="00CC2004" w:rsidRDefault="00CC2004">
    <w:pPr>
      <w:pStyle w:val="Footer"/>
      <w:rPr>
        <w:color w:val="000000" w:themeColor="text1"/>
        <w:sz w:val="24"/>
      </w:rPr>
    </w:pPr>
    <w:r>
      <w:rPr>
        <w:noProof/>
        <w:lang w:eastAsia="en-AU"/>
      </w:rPr>
      <mc:AlternateContent>
        <mc:Choice Requires="wps">
          <w:drawing>
            <wp:anchor distT="0" distB="0" distL="114300" distR="114300" simplePos="0" relativeHeight="251654144" behindDoc="0" locked="0" layoutInCell="1" allowOverlap="1" wp14:anchorId="48719F82" wp14:editId="4A010CD3">
              <wp:simplePos x="0" y="0"/>
              <wp:positionH relativeFrom="margin">
                <wp:align>right</wp:align>
              </wp:positionH>
              <wp:positionV relativeFrom="bottomMargin">
                <wp:align>top</wp:align>
              </wp:positionV>
              <wp:extent cx="1508760" cy="37147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71475"/>
                      </a:xfrm>
                      <a:prstGeom prst="rect">
                        <a:avLst/>
                      </a:prstGeom>
                      <a:noFill/>
                      <a:ln w="6350">
                        <a:noFill/>
                      </a:ln>
                      <a:effectLst/>
                    </wps:spPr>
                    <wps:txbx>
                      <w:txbxContent>
                        <w:p w14:paraId="50357E3A" w14:textId="77777777" w:rsidR="00CC2004" w:rsidRDefault="00CC2004"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left:0;text-align:left;margin-left:67.6pt;margin-top:0;width:118.8pt;height:29.25pt;z-index:25165414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" filled="f" stroked="f" strokeweight=".5pt">
              <v:textbox>
                <w:txbxContent>
                  <w:p w:rsidR="00CC2004" w:rsidRDefault="00CC2004"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Pr>
        <w:color w:val="000000" w:themeColor="text1"/>
        <w:sz w:val="24"/>
      </w:rPr>
      <w:t>September 2013 JEFG Report</w:t>
    </w:r>
  </w:p>
  <w:p w14:paraId="29FE5AF3" w14:textId="77777777" w:rsidR="00CC2004" w:rsidRDefault="00CC2004">
    <w:pPr>
      <w:pStyle w:val="Footer"/>
    </w:pPr>
    <w:r>
      <w:rPr>
        <w:noProof/>
        <w:color w:val="4F81BD" w:themeColor="accent1"/>
        <w:lang w:eastAsia="en-AU"/>
      </w:rPr>
      <mc:AlternateContent>
        <mc:Choice Requires="wps">
          <w:drawing>
            <wp:anchor distT="91440" distB="91440" distL="114300" distR="114300" simplePos="0" relativeHeight="251655168" behindDoc="1" locked="0" layoutInCell="1" allowOverlap="1" wp14:anchorId="2555E940" wp14:editId="6BE1F39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9EC6A" w14:textId="77777777" w:rsidR="00CC2004" w:rsidRDefault="00CC2004">
    <w:pPr>
      <w:pStyle w:val="Footer"/>
    </w:pPr>
    <w:r>
      <w:rPr>
        <w:noProof/>
        <w:lang w:eastAsia="en-AU"/>
      </w:rPr>
      <mc:AlternateContent>
        <mc:Choice Requires="wps">
          <w:drawing>
            <wp:anchor distT="0" distB="0" distL="114300" distR="114300" simplePos="0" relativeHeight="251660288" behindDoc="0" locked="0" layoutInCell="1" allowOverlap="1" wp14:anchorId="564BFD84" wp14:editId="3C499A3A">
              <wp:simplePos x="0" y="0"/>
              <wp:positionH relativeFrom="column">
                <wp:posOffset>-556844</wp:posOffset>
              </wp:positionH>
              <wp:positionV relativeFrom="paragraph">
                <wp:posOffset>-42240</wp:posOffset>
              </wp:positionV>
              <wp:extent cx="6819900" cy="330200"/>
              <wp:effectExtent l="0" t="0" r="0" b="0"/>
              <wp:wrapNone/>
              <wp:docPr id="3" name="Rectangle 3"/>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1E6AED7C" w14:textId="77777777" w:rsidR="00CC2004" w:rsidRPr="001E61ED" w:rsidRDefault="00CC2004" w:rsidP="00734383">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2</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3.85pt;margin-top:-3.35pt;width:537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" fillcolor="#404040 [2429]" stroked="f" strokeweight="2pt">
              <v:fill color2="blue" rotate="t" focusposition="1,1" focussize="" colors="0 #404040;11141f window;11141f window;1 blue" focus="100%" type="gradientRadial"/>
              <v:textbox>
                <w:txbxContent>
                  <w:p w14:paraId="1E6AED7C" w14:textId="77777777" w:rsidR="00CC2004" w:rsidRPr="001E61ED" w:rsidRDefault="00CC2004" w:rsidP="00734383">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2</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DBD11" w14:textId="77777777" w:rsidR="00CC2004" w:rsidRDefault="00CC20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9B1A8F" w14:textId="77777777" w:rsidR="00CC2004" w:rsidRDefault="00CC2004">
    <w:pPr>
      <w:pStyle w:val="Footer"/>
      <w:ind w:right="360"/>
      <w:jc w:val="right"/>
    </w:pPr>
    <w:r>
      <w:fldChar w:fldCharType="begin"/>
    </w:r>
    <w:r>
      <w:instrText xml:space="preserve"> COMMENTS  \* MERGEFORMAT </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FE2D" w14:textId="77777777" w:rsidR="00CC2004" w:rsidRDefault="00CC2004" w:rsidP="001E61ED">
    <w:pPr>
      <w:pStyle w:val="Footer"/>
    </w:pPr>
    <w:r>
      <w:rPr>
        <w:noProof/>
        <w:lang w:eastAsia="en-AU"/>
      </w:rPr>
      <mc:AlternateContent>
        <mc:Choice Requires="wps">
          <w:drawing>
            <wp:anchor distT="0" distB="0" distL="114300" distR="114300" simplePos="0" relativeHeight="251659264" behindDoc="0" locked="0" layoutInCell="1" allowOverlap="1" wp14:anchorId="6EAE84C6" wp14:editId="38289ABD">
              <wp:simplePos x="0" y="0"/>
              <wp:positionH relativeFrom="column">
                <wp:posOffset>-339725</wp:posOffset>
              </wp:positionH>
              <wp:positionV relativeFrom="paragraph">
                <wp:posOffset>-5715</wp:posOffset>
              </wp:positionV>
              <wp:extent cx="6819900" cy="330200"/>
              <wp:effectExtent l="0" t="0" r="0" b="0"/>
              <wp:wrapNone/>
              <wp:docPr id="6" name="Rectangle 6"/>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3FD90654" w14:textId="77777777" w:rsidR="00CC2004" w:rsidRPr="001E61ED" w:rsidRDefault="00CC2004" w:rsidP="001E61ED">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3</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6.75pt;margin-top:-.45pt;width:537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" fillcolor="#404040 [2429]" stroked="f" strokeweight="2pt">
              <v:fill color2="blue" rotate="t" focusposition="1,1" focussize="" colors="0 #404040;11141f window;11141f window;1 blue" focus="100%" type="gradientRadial"/>
              <v:textbox>
                <w:txbxContent>
                  <w:p w14:paraId="3FD90654" w14:textId="77777777" w:rsidR="00CC2004" w:rsidRPr="001E61ED" w:rsidRDefault="00CC2004" w:rsidP="001E61ED">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3</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C6221" w14:textId="77777777" w:rsidR="00CC2004" w:rsidRDefault="00CC20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2D7F9B" w14:textId="77777777" w:rsidR="00CC2004" w:rsidRDefault="00CC2004">
    <w:pPr>
      <w:pStyle w:val="Footer"/>
      <w:ind w:right="360"/>
      <w:jc w:val="right"/>
    </w:pPr>
    <w:r>
      <w:fldChar w:fldCharType="begin"/>
    </w:r>
    <w:r>
      <w:instrText xml:space="preserve"> COMMENTS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14EB8" w14:textId="77777777" w:rsidR="00CC2004" w:rsidRDefault="00CC2004" w:rsidP="001E61ED">
    <w:pPr>
      <w:pStyle w:val="Footer"/>
    </w:pPr>
    <w:r>
      <w:rPr>
        <w:noProof/>
        <w:lang w:eastAsia="en-AU"/>
      </w:rPr>
      <mc:AlternateContent>
        <mc:Choice Requires="wps">
          <w:drawing>
            <wp:anchor distT="0" distB="0" distL="114300" distR="114300" simplePos="0" relativeHeight="251656192" behindDoc="0" locked="0" layoutInCell="1" allowOverlap="1" wp14:anchorId="08C5136A" wp14:editId="0B867951">
              <wp:simplePos x="0" y="0"/>
              <wp:positionH relativeFrom="column">
                <wp:posOffset>-339725</wp:posOffset>
              </wp:positionH>
              <wp:positionV relativeFrom="paragraph">
                <wp:posOffset>-5715</wp:posOffset>
              </wp:positionV>
              <wp:extent cx="6819900" cy="330200"/>
              <wp:effectExtent l="0" t="0" r="0" b="0"/>
              <wp:wrapNone/>
              <wp:docPr id="22" name="Rectangle 22"/>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0BAF9E8F" w14:textId="77777777" w:rsidR="00CC2004" w:rsidRPr="001E61ED" w:rsidRDefault="00CC2004" w:rsidP="001E61ED">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sidRPr="00577F3D">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w:t>
                          </w:r>
                          <w:r w:rsidR="00EB26EE" w:rsidRPr="00577F3D">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eptember</w:t>
                          </w:r>
                          <w:r w:rsidRPr="00577F3D">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 xml:space="preserve">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5</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2" o:spid="_x0000_s1030" style="position:absolute;left:0;text-align:left;margin-left:-26.75pt;margin-top:-.45pt;width:537pt;height: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" fillcolor="#404040 [2429]" stroked="f" strokeweight="2pt">
              <v:fill color2="blue" rotate="t" focusposition="1,1" focussize="" colors="0 #404040;11141f window;11141f window;1 blue" focus="100%" type="gradientRadial"/>
              <v:textbox>
                <w:txbxContent>
                  <w:p w14:paraId="0BAF9E8F" w14:textId="77777777" w:rsidR="00CC2004" w:rsidRPr="001E61ED" w:rsidRDefault="00CC2004" w:rsidP="001E61ED">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sidRPr="00577F3D">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w:t>
                    </w:r>
                    <w:r w:rsidR="00EB26EE" w:rsidRPr="00577F3D">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eptember</w:t>
                    </w:r>
                    <w:r w:rsidRPr="00577F3D">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 xml:space="preserve">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4A186C">
                      <w:rPr>
                        <w:rFonts w:asciiTheme="minorHAnsi" w:hAnsiTheme="minorHAnsi" w:cs="Arial"/>
                        <w:b/>
                        <w:noProof/>
                        <w:sz w:val="24"/>
                        <w14:props3d w14:extrusionH="57150" w14:contourW="0" w14:prstMaterial="warmMatte">
                          <w14:bevelT w14:w="0" w14:h="0" w14:prst="circle"/>
                          <w14:bevelB w14:w="0" w14:h="0" w14:prst="circle"/>
                        </w14:props3d>
                      </w:rPr>
                      <w:t>5</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A31E2" w14:textId="77777777" w:rsidR="00CC2004" w:rsidRDefault="00CC2004">
      <w:pPr>
        <w:pStyle w:val="TableBodyText"/>
        <w:spacing w:before="120" w:after="120"/>
      </w:pPr>
      <w:r>
        <w:separator/>
      </w:r>
    </w:p>
  </w:footnote>
  <w:footnote w:type="continuationSeparator" w:id="0">
    <w:p w14:paraId="6274A0E5" w14:textId="77777777" w:rsidR="00CC2004" w:rsidRDefault="00CC2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9F442" w14:textId="77777777" w:rsidR="004A186C" w:rsidRDefault="004A1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39CCA" w14:textId="77777777" w:rsidR="00CC2004" w:rsidRPr="00704E0D" w:rsidRDefault="00CC2004" w:rsidP="00704E0D">
    <w:pPr>
      <w:pStyle w:val="StatementContentsHeading"/>
      <w:rPr>
        <w:sz w:val="20"/>
        <w:szCs w:val="20"/>
      </w:rPr>
    </w:pPr>
    <w:r w:rsidRPr="00704E0D">
      <w:rPr>
        <w:sz w:val="20"/>
        <w:szCs w:val="20"/>
      </w:rPr>
      <w:t xml:space="preserve">PROTECTED </w:t>
    </w:r>
  </w:p>
  <w:p w14:paraId="68C2E059" w14:textId="77777777" w:rsidR="00CC2004" w:rsidRDefault="00CC20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2890" w14:textId="77777777" w:rsidR="004A186C" w:rsidRDefault="004A18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54D26" w14:textId="77777777" w:rsidR="00CC2004" w:rsidRPr="00734383" w:rsidRDefault="00CC2004" w:rsidP="00734383">
    <w:pPr>
      <w:pStyle w:val="Header"/>
      <w:jc w:val="center"/>
      <w:rPr>
        <w:b/>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B6C0" w14:textId="77777777" w:rsidR="00CC2004" w:rsidRDefault="004E5CC4">
    <w:pPr>
      <w:framePr w:wrap="around" w:vAnchor="page" w:hAnchor="margin" w:x="14460" w:y="7939" w:anchorLock="1"/>
      <w:rPr>
        <w:rStyle w:val="FramedHeader"/>
      </w:rPr>
    </w:pPr>
    <w:fldSimple w:instr=" TITLE  \* MERGEFORMAT ">
      <w:r w:rsidR="006C0708" w:rsidRPr="006C0708">
        <w:rPr>
          <w:rStyle w:val="FramedHeader"/>
        </w:rPr>
        <w:t>March 06 Forecasting Report</w:t>
      </w:r>
    </w:fldSimple>
  </w:p>
  <w:p w14:paraId="6018B2DF" w14:textId="77777777" w:rsidR="00CC2004" w:rsidRDefault="00CC2004">
    <w:pPr>
      <w:pStyle w:val="Header"/>
      <w:jc w:val="center"/>
      <w:rPr>
        <w:b/>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A9BA8" w14:textId="77777777" w:rsidR="00CC2004" w:rsidRDefault="004E5CC4">
    <w:pPr>
      <w:framePr w:wrap="around" w:vAnchor="page" w:hAnchor="margin" w:x="14460" w:y="7939" w:anchorLock="1"/>
      <w:rPr>
        <w:rStyle w:val="FramedHeader"/>
      </w:rPr>
    </w:pPr>
    <w:fldSimple w:instr=" TITLE  \* MERGEFORMAT ">
      <w:r w:rsidR="006C0708">
        <w:t>March</w:t>
      </w:r>
      <w:r w:rsidR="006C0708" w:rsidRPr="006C0708">
        <w:rPr>
          <w:rStyle w:val="FramedHeader"/>
        </w:rPr>
        <w:t xml:space="preserve"> 06 Forecasting Report</w:t>
      </w:r>
    </w:fldSimple>
  </w:p>
  <w:p w14:paraId="42727531" w14:textId="77777777" w:rsidR="00CC2004" w:rsidRDefault="00CC2004">
    <w:pPr>
      <w:pStyle w:val="Header"/>
      <w:jc w:val="center"/>
      <w:rPr>
        <w:b/>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EFEC" w14:textId="77777777" w:rsidR="00CC2004" w:rsidRDefault="004E5CC4">
    <w:pPr>
      <w:framePr w:wrap="around" w:vAnchor="page" w:hAnchor="margin" w:x="14460" w:y="7939" w:anchorLock="1"/>
      <w:rPr>
        <w:rStyle w:val="FramedHeader"/>
      </w:rPr>
    </w:pPr>
    <w:fldSimple w:instr=" TITLE  \* MERGEFORMAT ">
      <w:r w:rsidR="006C0708" w:rsidRPr="006C0708">
        <w:rPr>
          <w:rStyle w:val="FramedHeader"/>
        </w:rPr>
        <w:t>March 06 Forecasting Report</w:t>
      </w:r>
    </w:fldSimple>
  </w:p>
  <w:p w14:paraId="06C21B5C" w14:textId="77777777" w:rsidR="00CC2004" w:rsidRDefault="00CC2004">
    <w:pPr>
      <w:pStyle w:val="Header"/>
      <w:jc w:val="center"/>
      <w:rPr>
        <w:b/>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5B750" w14:textId="77777777" w:rsidR="00CC2004" w:rsidRDefault="004E5CC4">
    <w:pPr>
      <w:framePr w:wrap="around" w:vAnchor="page" w:hAnchor="margin" w:x="14460" w:y="7939" w:anchorLock="1"/>
      <w:rPr>
        <w:rStyle w:val="FramedHeader"/>
      </w:rPr>
    </w:pPr>
    <w:fldSimple w:instr=" TITLE  \* MERGEFORMAT ">
      <w:r w:rsidR="006C0708" w:rsidRPr="006C0708">
        <w:rPr>
          <w:rStyle w:val="FramedHeader"/>
        </w:rPr>
        <w:t>March 06 Forecasting Report</w:t>
      </w:r>
    </w:fldSimple>
  </w:p>
  <w:p w14:paraId="32666575" w14:textId="77777777" w:rsidR="00CC2004" w:rsidRDefault="00CC200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3003"/>
    <w:multiLevelType w:val="multilevel"/>
    <w:tmpl w:val="0524784A"/>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
    <w:nsid w:val="6A3F4C17"/>
    <w:multiLevelType w:val="multilevel"/>
    <w:tmpl w:val="4BEAAB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6"/>
    <w:rsid w:val="00000421"/>
    <w:rsid w:val="0000078B"/>
    <w:rsid w:val="000007E9"/>
    <w:rsid w:val="00000A26"/>
    <w:rsid w:val="00000E3B"/>
    <w:rsid w:val="00000F89"/>
    <w:rsid w:val="00000FF6"/>
    <w:rsid w:val="0000168C"/>
    <w:rsid w:val="00001847"/>
    <w:rsid w:val="00001ECA"/>
    <w:rsid w:val="00001ED7"/>
    <w:rsid w:val="00001F20"/>
    <w:rsid w:val="000024DE"/>
    <w:rsid w:val="00002B6E"/>
    <w:rsid w:val="000032D9"/>
    <w:rsid w:val="0000336A"/>
    <w:rsid w:val="00003654"/>
    <w:rsid w:val="0000396B"/>
    <w:rsid w:val="00003AB4"/>
    <w:rsid w:val="00003CA8"/>
    <w:rsid w:val="00003D87"/>
    <w:rsid w:val="0000421E"/>
    <w:rsid w:val="000044D9"/>
    <w:rsid w:val="000048F1"/>
    <w:rsid w:val="00004D90"/>
    <w:rsid w:val="00004DC8"/>
    <w:rsid w:val="00004F72"/>
    <w:rsid w:val="000051F3"/>
    <w:rsid w:val="0000520C"/>
    <w:rsid w:val="00005608"/>
    <w:rsid w:val="000058E4"/>
    <w:rsid w:val="00005A9F"/>
    <w:rsid w:val="00005D3C"/>
    <w:rsid w:val="0000609E"/>
    <w:rsid w:val="00006587"/>
    <w:rsid w:val="000066FC"/>
    <w:rsid w:val="00006910"/>
    <w:rsid w:val="00006A6A"/>
    <w:rsid w:val="00006E4D"/>
    <w:rsid w:val="00007037"/>
    <w:rsid w:val="00007138"/>
    <w:rsid w:val="0000744F"/>
    <w:rsid w:val="00007475"/>
    <w:rsid w:val="0000776A"/>
    <w:rsid w:val="00007813"/>
    <w:rsid w:val="0000785F"/>
    <w:rsid w:val="00007DA9"/>
    <w:rsid w:val="0001006B"/>
    <w:rsid w:val="00010F75"/>
    <w:rsid w:val="00010FD8"/>
    <w:rsid w:val="000111F8"/>
    <w:rsid w:val="0001176F"/>
    <w:rsid w:val="00011C71"/>
    <w:rsid w:val="00012704"/>
    <w:rsid w:val="00012A49"/>
    <w:rsid w:val="00012B6C"/>
    <w:rsid w:val="00012B77"/>
    <w:rsid w:val="00012D40"/>
    <w:rsid w:val="00013369"/>
    <w:rsid w:val="000133E2"/>
    <w:rsid w:val="0001418B"/>
    <w:rsid w:val="000144FD"/>
    <w:rsid w:val="0001469E"/>
    <w:rsid w:val="00014930"/>
    <w:rsid w:val="00014D9D"/>
    <w:rsid w:val="00014F14"/>
    <w:rsid w:val="00015306"/>
    <w:rsid w:val="000154D0"/>
    <w:rsid w:val="000157E8"/>
    <w:rsid w:val="0001590F"/>
    <w:rsid w:val="00015E50"/>
    <w:rsid w:val="00015F4B"/>
    <w:rsid w:val="000164DE"/>
    <w:rsid w:val="00016578"/>
    <w:rsid w:val="0001662D"/>
    <w:rsid w:val="00016694"/>
    <w:rsid w:val="00016799"/>
    <w:rsid w:val="000168A0"/>
    <w:rsid w:val="00017156"/>
    <w:rsid w:val="0001742B"/>
    <w:rsid w:val="000179D9"/>
    <w:rsid w:val="00017A31"/>
    <w:rsid w:val="00017BF6"/>
    <w:rsid w:val="00017C34"/>
    <w:rsid w:val="00017D72"/>
    <w:rsid w:val="00017F7B"/>
    <w:rsid w:val="00020529"/>
    <w:rsid w:val="000209D4"/>
    <w:rsid w:val="00020A12"/>
    <w:rsid w:val="00020BE0"/>
    <w:rsid w:val="00020C26"/>
    <w:rsid w:val="00020EF0"/>
    <w:rsid w:val="000215D4"/>
    <w:rsid w:val="00021840"/>
    <w:rsid w:val="00021D40"/>
    <w:rsid w:val="00021FD2"/>
    <w:rsid w:val="0002203F"/>
    <w:rsid w:val="00022821"/>
    <w:rsid w:val="00022ABD"/>
    <w:rsid w:val="00022BBD"/>
    <w:rsid w:val="00022DE1"/>
    <w:rsid w:val="00023203"/>
    <w:rsid w:val="00023403"/>
    <w:rsid w:val="0002345B"/>
    <w:rsid w:val="000237FC"/>
    <w:rsid w:val="00024381"/>
    <w:rsid w:val="000243A7"/>
    <w:rsid w:val="0002477A"/>
    <w:rsid w:val="00024D6D"/>
    <w:rsid w:val="000250E5"/>
    <w:rsid w:val="00025281"/>
    <w:rsid w:val="000258BF"/>
    <w:rsid w:val="000258CC"/>
    <w:rsid w:val="00025946"/>
    <w:rsid w:val="00025AC6"/>
    <w:rsid w:val="00025AF2"/>
    <w:rsid w:val="00025B16"/>
    <w:rsid w:val="00026305"/>
    <w:rsid w:val="0002670C"/>
    <w:rsid w:val="000268F1"/>
    <w:rsid w:val="00026F4A"/>
    <w:rsid w:val="000278EB"/>
    <w:rsid w:val="00027C06"/>
    <w:rsid w:val="00027E91"/>
    <w:rsid w:val="0003024F"/>
    <w:rsid w:val="00030895"/>
    <w:rsid w:val="00030A75"/>
    <w:rsid w:val="00030FEC"/>
    <w:rsid w:val="000312DD"/>
    <w:rsid w:val="000313E0"/>
    <w:rsid w:val="00031628"/>
    <w:rsid w:val="00031965"/>
    <w:rsid w:val="00031BB7"/>
    <w:rsid w:val="00031BF9"/>
    <w:rsid w:val="00031F86"/>
    <w:rsid w:val="00032191"/>
    <w:rsid w:val="00032A80"/>
    <w:rsid w:val="00032DA2"/>
    <w:rsid w:val="00032F38"/>
    <w:rsid w:val="000331BB"/>
    <w:rsid w:val="00033618"/>
    <w:rsid w:val="000339CA"/>
    <w:rsid w:val="00033B05"/>
    <w:rsid w:val="00033D2A"/>
    <w:rsid w:val="00033DDD"/>
    <w:rsid w:val="0003423D"/>
    <w:rsid w:val="00034450"/>
    <w:rsid w:val="00034755"/>
    <w:rsid w:val="00034B13"/>
    <w:rsid w:val="00034D5E"/>
    <w:rsid w:val="000353BA"/>
    <w:rsid w:val="00035930"/>
    <w:rsid w:val="00035C48"/>
    <w:rsid w:val="00035D8E"/>
    <w:rsid w:val="00035E67"/>
    <w:rsid w:val="00035EA0"/>
    <w:rsid w:val="00035F2D"/>
    <w:rsid w:val="00035F8B"/>
    <w:rsid w:val="00035FCB"/>
    <w:rsid w:val="000360C1"/>
    <w:rsid w:val="000364AD"/>
    <w:rsid w:val="0003672D"/>
    <w:rsid w:val="00036879"/>
    <w:rsid w:val="00036E11"/>
    <w:rsid w:val="00036EEC"/>
    <w:rsid w:val="00036FF1"/>
    <w:rsid w:val="000373FA"/>
    <w:rsid w:val="0003768F"/>
    <w:rsid w:val="0003784F"/>
    <w:rsid w:val="00037861"/>
    <w:rsid w:val="00037DDD"/>
    <w:rsid w:val="000401BC"/>
    <w:rsid w:val="000401DE"/>
    <w:rsid w:val="000403CD"/>
    <w:rsid w:val="000405C7"/>
    <w:rsid w:val="0004081C"/>
    <w:rsid w:val="0004100A"/>
    <w:rsid w:val="000410EF"/>
    <w:rsid w:val="000419A9"/>
    <w:rsid w:val="00041AA5"/>
    <w:rsid w:val="00041E62"/>
    <w:rsid w:val="000426EA"/>
    <w:rsid w:val="00042D41"/>
    <w:rsid w:val="00042E8C"/>
    <w:rsid w:val="00043018"/>
    <w:rsid w:val="000430A2"/>
    <w:rsid w:val="00043D5B"/>
    <w:rsid w:val="00043EBF"/>
    <w:rsid w:val="00044569"/>
    <w:rsid w:val="000449A9"/>
    <w:rsid w:val="00044A73"/>
    <w:rsid w:val="0004510F"/>
    <w:rsid w:val="00045533"/>
    <w:rsid w:val="0004566C"/>
    <w:rsid w:val="000458F6"/>
    <w:rsid w:val="00045976"/>
    <w:rsid w:val="000459F5"/>
    <w:rsid w:val="00046D2C"/>
    <w:rsid w:val="00047102"/>
    <w:rsid w:val="00047449"/>
    <w:rsid w:val="00047628"/>
    <w:rsid w:val="00047F8E"/>
    <w:rsid w:val="0005012C"/>
    <w:rsid w:val="000501BB"/>
    <w:rsid w:val="000501DE"/>
    <w:rsid w:val="00050750"/>
    <w:rsid w:val="00050A71"/>
    <w:rsid w:val="00050FB5"/>
    <w:rsid w:val="0005100D"/>
    <w:rsid w:val="000510A0"/>
    <w:rsid w:val="00051203"/>
    <w:rsid w:val="000516B9"/>
    <w:rsid w:val="00051A70"/>
    <w:rsid w:val="00052210"/>
    <w:rsid w:val="000523D3"/>
    <w:rsid w:val="00052BA9"/>
    <w:rsid w:val="00052D8C"/>
    <w:rsid w:val="00052EAF"/>
    <w:rsid w:val="000532DA"/>
    <w:rsid w:val="0005334E"/>
    <w:rsid w:val="000534CA"/>
    <w:rsid w:val="000537A7"/>
    <w:rsid w:val="000537E4"/>
    <w:rsid w:val="0005389A"/>
    <w:rsid w:val="00053DC6"/>
    <w:rsid w:val="00053E4E"/>
    <w:rsid w:val="000544A2"/>
    <w:rsid w:val="00054888"/>
    <w:rsid w:val="000549BC"/>
    <w:rsid w:val="00054ACC"/>
    <w:rsid w:val="00054D0B"/>
    <w:rsid w:val="00054F4F"/>
    <w:rsid w:val="0005513B"/>
    <w:rsid w:val="00055305"/>
    <w:rsid w:val="00055377"/>
    <w:rsid w:val="0005542F"/>
    <w:rsid w:val="00055F8E"/>
    <w:rsid w:val="000561D9"/>
    <w:rsid w:val="0005639B"/>
    <w:rsid w:val="000566BD"/>
    <w:rsid w:val="0005699F"/>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893"/>
    <w:rsid w:val="00063A9F"/>
    <w:rsid w:val="00063E62"/>
    <w:rsid w:val="00063FE2"/>
    <w:rsid w:val="00064071"/>
    <w:rsid w:val="00064179"/>
    <w:rsid w:val="00064362"/>
    <w:rsid w:val="00064748"/>
    <w:rsid w:val="00064AB4"/>
    <w:rsid w:val="00065168"/>
    <w:rsid w:val="000656FF"/>
    <w:rsid w:val="000657E9"/>
    <w:rsid w:val="00065811"/>
    <w:rsid w:val="00065CCB"/>
    <w:rsid w:val="00065D28"/>
    <w:rsid w:val="00065EC5"/>
    <w:rsid w:val="000660EC"/>
    <w:rsid w:val="000664B6"/>
    <w:rsid w:val="00066565"/>
    <w:rsid w:val="00066F39"/>
    <w:rsid w:val="00066F40"/>
    <w:rsid w:val="00067383"/>
    <w:rsid w:val="00067981"/>
    <w:rsid w:val="000679BF"/>
    <w:rsid w:val="00067CA6"/>
    <w:rsid w:val="00070767"/>
    <w:rsid w:val="000707BB"/>
    <w:rsid w:val="000709C8"/>
    <w:rsid w:val="00070B41"/>
    <w:rsid w:val="00070E1C"/>
    <w:rsid w:val="00071129"/>
    <w:rsid w:val="00071AF8"/>
    <w:rsid w:val="00071D8C"/>
    <w:rsid w:val="0007238A"/>
    <w:rsid w:val="00073003"/>
    <w:rsid w:val="000736F9"/>
    <w:rsid w:val="00073E40"/>
    <w:rsid w:val="00074186"/>
    <w:rsid w:val="00074216"/>
    <w:rsid w:val="00074281"/>
    <w:rsid w:val="0007428B"/>
    <w:rsid w:val="000742DD"/>
    <w:rsid w:val="0007438D"/>
    <w:rsid w:val="0007444C"/>
    <w:rsid w:val="0007453A"/>
    <w:rsid w:val="0007456F"/>
    <w:rsid w:val="000747B3"/>
    <w:rsid w:val="00074D26"/>
    <w:rsid w:val="000753F5"/>
    <w:rsid w:val="00075889"/>
    <w:rsid w:val="0007620B"/>
    <w:rsid w:val="000763A2"/>
    <w:rsid w:val="000765B4"/>
    <w:rsid w:val="000769DE"/>
    <w:rsid w:val="00076B12"/>
    <w:rsid w:val="00076B2B"/>
    <w:rsid w:val="00076EF4"/>
    <w:rsid w:val="0007712B"/>
    <w:rsid w:val="000773F4"/>
    <w:rsid w:val="000779E7"/>
    <w:rsid w:val="0008026B"/>
    <w:rsid w:val="000805E2"/>
    <w:rsid w:val="00080673"/>
    <w:rsid w:val="00080DD8"/>
    <w:rsid w:val="0008103D"/>
    <w:rsid w:val="00081333"/>
    <w:rsid w:val="0008183C"/>
    <w:rsid w:val="00081C5A"/>
    <w:rsid w:val="00081FB3"/>
    <w:rsid w:val="00082638"/>
    <w:rsid w:val="00082A9F"/>
    <w:rsid w:val="00082B40"/>
    <w:rsid w:val="00082E6A"/>
    <w:rsid w:val="00083320"/>
    <w:rsid w:val="000839BF"/>
    <w:rsid w:val="000839C7"/>
    <w:rsid w:val="00083DC9"/>
    <w:rsid w:val="00083EB5"/>
    <w:rsid w:val="00083EC2"/>
    <w:rsid w:val="00083F62"/>
    <w:rsid w:val="000847D7"/>
    <w:rsid w:val="00084887"/>
    <w:rsid w:val="00084AA3"/>
    <w:rsid w:val="00085314"/>
    <w:rsid w:val="00085741"/>
    <w:rsid w:val="00085A30"/>
    <w:rsid w:val="00085D16"/>
    <w:rsid w:val="00085F27"/>
    <w:rsid w:val="00085FEA"/>
    <w:rsid w:val="00086191"/>
    <w:rsid w:val="00086271"/>
    <w:rsid w:val="0008641A"/>
    <w:rsid w:val="00086772"/>
    <w:rsid w:val="000868D7"/>
    <w:rsid w:val="00086A9C"/>
    <w:rsid w:val="00086BDC"/>
    <w:rsid w:val="00086D25"/>
    <w:rsid w:val="00086D69"/>
    <w:rsid w:val="00087675"/>
    <w:rsid w:val="000903B0"/>
    <w:rsid w:val="00090E63"/>
    <w:rsid w:val="00090F1C"/>
    <w:rsid w:val="0009108E"/>
    <w:rsid w:val="00091161"/>
    <w:rsid w:val="000911BE"/>
    <w:rsid w:val="000912DF"/>
    <w:rsid w:val="000914F6"/>
    <w:rsid w:val="00091589"/>
    <w:rsid w:val="0009171F"/>
    <w:rsid w:val="000918B2"/>
    <w:rsid w:val="00091992"/>
    <w:rsid w:val="000919AA"/>
    <w:rsid w:val="00091E39"/>
    <w:rsid w:val="00092818"/>
    <w:rsid w:val="00092E11"/>
    <w:rsid w:val="00092EFD"/>
    <w:rsid w:val="00093064"/>
    <w:rsid w:val="0009345A"/>
    <w:rsid w:val="000935EE"/>
    <w:rsid w:val="00093778"/>
    <w:rsid w:val="00093BC7"/>
    <w:rsid w:val="00094375"/>
    <w:rsid w:val="00094ABB"/>
    <w:rsid w:val="00094F7A"/>
    <w:rsid w:val="000956B3"/>
    <w:rsid w:val="00095781"/>
    <w:rsid w:val="00095795"/>
    <w:rsid w:val="00095839"/>
    <w:rsid w:val="00095F2B"/>
    <w:rsid w:val="000962B5"/>
    <w:rsid w:val="00096343"/>
    <w:rsid w:val="000967A8"/>
    <w:rsid w:val="00096846"/>
    <w:rsid w:val="00096D8E"/>
    <w:rsid w:val="0009720F"/>
    <w:rsid w:val="00097478"/>
    <w:rsid w:val="0009771A"/>
    <w:rsid w:val="00097B8F"/>
    <w:rsid w:val="00097EE8"/>
    <w:rsid w:val="000A00EB"/>
    <w:rsid w:val="000A03AA"/>
    <w:rsid w:val="000A0B46"/>
    <w:rsid w:val="000A1CA8"/>
    <w:rsid w:val="000A1E38"/>
    <w:rsid w:val="000A212C"/>
    <w:rsid w:val="000A254C"/>
    <w:rsid w:val="000A2D08"/>
    <w:rsid w:val="000A2F3B"/>
    <w:rsid w:val="000A3014"/>
    <w:rsid w:val="000A341E"/>
    <w:rsid w:val="000A351A"/>
    <w:rsid w:val="000A35C5"/>
    <w:rsid w:val="000A3E05"/>
    <w:rsid w:val="000A3E4C"/>
    <w:rsid w:val="000A4079"/>
    <w:rsid w:val="000A43EF"/>
    <w:rsid w:val="000A48E0"/>
    <w:rsid w:val="000A4C88"/>
    <w:rsid w:val="000A52FF"/>
    <w:rsid w:val="000A53A4"/>
    <w:rsid w:val="000A541C"/>
    <w:rsid w:val="000A5514"/>
    <w:rsid w:val="000A5E00"/>
    <w:rsid w:val="000A5F56"/>
    <w:rsid w:val="000A620D"/>
    <w:rsid w:val="000A63CE"/>
    <w:rsid w:val="000A6C7C"/>
    <w:rsid w:val="000A6E3C"/>
    <w:rsid w:val="000A747F"/>
    <w:rsid w:val="000A74D4"/>
    <w:rsid w:val="000A7696"/>
    <w:rsid w:val="000A77F9"/>
    <w:rsid w:val="000A79FB"/>
    <w:rsid w:val="000A7B84"/>
    <w:rsid w:val="000A7D5E"/>
    <w:rsid w:val="000B00A1"/>
    <w:rsid w:val="000B050B"/>
    <w:rsid w:val="000B1226"/>
    <w:rsid w:val="000B1CCF"/>
    <w:rsid w:val="000B1DBB"/>
    <w:rsid w:val="000B1DEF"/>
    <w:rsid w:val="000B1E70"/>
    <w:rsid w:val="000B1FEF"/>
    <w:rsid w:val="000B2079"/>
    <w:rsid w:val="000B24BC"/>
    <w:rsid w:val="000B24D3"/>
    <w:rsid w:val="000B2636"/>
    <w:rsid w:val="000B2788"/>
    <w:rsid w:val="000B286A"/>
    <w:rsid w:val="000B2C27"/>
    <w:rsid w:val="000B2CCF"/>
    <w:rsid w:val="000B3011"/>
    <w:rsid w:val="000B36EC"/>
    <w:rsid w:val="000B3C04"/>
    <w:rsid w:val="000B3ED5"/>
    <w:rsid w:val="000B413C"/>
    <w:rsid w:val="000B4418"/>
    <w:rsid w:val="000B4892"/>
    <w:rsid w:val="000B4B20"/>
    <w:rsid w:val="000B5084"/>
    <w:rsid w:val="000B5B92"/>
    <w:rsid w:val="000B5C35"/>
    <w:rsid w:val="000B5C5B"/>
    <w:rsid w:val="000B5C6E"/>
    <w:rsid w:val="000B5D54"/>
    <w:rsid w:val="000B5D87"/>
    <w:rsid w:val="000B5ED5"/>
    <w:rsid w:val="000B629A"/>
    <w:rsid w:val="000B62E0"/>
    <w:rsid w:val="000B65B3"/>
    <w:rsid w:val="000B679B"/>
    <w:rsid w:val="000B67AB"/>
    <w:rsid w:val="000B69FC"/>
    <w:rsid w:val="000B6D16"/>
    <w:rsid w:val="000B6E9D"/>
    <w:rsid w:val="000B74B0"/>
    <w:rsid w:val="000C0027"/>
    <w:rsid w:val="000C05BC"/>
    <w:rsid w:val="000C0BA8"/>
    <w:rsid w:val="000C0C48"/>
    <w:rsid w:val="000C0F2C"/>
    <w:rsid w:val="000C13C7"/>
    <w:rsid w:val="000C191E"/>
    <w:rsid w:val="000C1AF1"/>
    <w:rsid w:val="000C1EE1"/>
    <w:rsid w:val="000C212D"/>
    <w:rsid w:val="000C2181"/>
    <w:rsid w:val="000C218E"/>
    <w:rsid w:val="000C29AB"/>
    <w:rsid w:val="000C2DE1"/>
    <w:rsid w:val="000C2E96"/>
    <w:rsid w:val="000C3083"/>
    <w:rsid w:val="000C30AE"/>
    <w:rsid w:val="000C376B"/>
    <w:rsid w:val="000C3B3D"/>
    <w:rsid w:val="000C3CCF"/>
    <w:rsid w:val="000C3E1D"/>
    <w:rsid w:val="000C3F0A"/>
    <w:rsid w:val="000C487A"/>
    <w:rsid w:val="000C4B88"/>
    <w:rsid w:val="000C4E37"/>
    <w:rsid w:val="000C4FF9"/>
    <w:rsid w:val="000C5211"/>
    <w:rsid w:val="000C54DC"/>
    <w:rsid w:val="000C5715"/>
    <w:rsid w:val="000C596E"/>
    <w:rsid w:val="000C5A7B"/>
    <w:rsid w:val="000C61DD"/>
    <w:rsid w:val="000C6596"/>
    <w:rsid w:val="000C6D74"/>
    <w:rsid w:val="000C740B"/>
    <w:rsid w:val="000C7500"/>
    <w:rsid w:val="000C78F1"/>
    <w:rsid w:val="000C7B2E"/>
    <w:rsid w:val="000C7B94"/>
    <w:rsid w:val="000C7C6B"/>
    <w:rsid w:val="000C7D72"/>
    <w:rsid w:val="000C7E81"/>
    <w:rsid w:val="000C7FCE"/>
    <w:rsid w:val="000D01E9"/>
    <w:rsid w:val="000D0A13"/>
    <w:rsid w:val="000D12E7"/>
    <w:rsid w:val="000D2038"/>
    <w:rsid w:val="000D21D4"/>
    <w:rsid w:val="000D27F6"/>
    <w:rsid w:val="000D2A4B"/>
    <w:rsid w:val="000D335F"/>
    <w:rsid w:val="000D36FA"/>
    <w:rsid w:val="000D3F3F"/>
    <w:rsid w:val="000D48F2"/>
    <w:rsid w:val="000D4A23"/>
    <w:rsid w:val="000D5271"/>
    <w:rsid w:val="000D59B8"/>
    <w:rsid w:val="000D59D3"/>
    <w:rsid w:val="000D5B20"/>
    <w:rsid w:val="000D5CA0"/>
    <w:rsid w:val="000D5DEA"/>
    <w:rsid w:val="000D5F9F"/>
    <w:rsid w:val="000D63AD"/>
    <w:rsid w:val="000D63DA"/>
    <w:rsid w:val="000D6430"/>
    <w:rsid w:val="000D66DB"/>
    <w:rsid w:val="000D6AA5"/>
    <w:rsid w:val="000D6D5A"/>
    <w:rsid w:val="000D6F29"/>
    <w:rsid w:val="000D6F30"/>
    <w:rsid w:val="000D73E5"/>
    <w:rsid w:val="000D79EB"/>
    <w:rsid w:val="000D7A43"/>
    <w:rsid w:val="000D7D91"/>
    <w:rsid w:val="000E008D"/>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360"/>
    <w:rsid w:val="000E446B"/>
    <w:rsid w:val="000E4560"/>
    <w:rsid w:val="000E457E"/>
    <w:rsid w:val="000E4649"/>
    <w:rsid w:val="000E4655"/>
    <w:rsid w:val="000E4ECF"/>
    <w:rsid w:val="000E531D"/>
    <w:rsid w:val="000E5DD8"/>
    <w:rsid w:val="000E60BD"/>
    <w:rsid w:val="000E6802"/>
    <w:rsid w:val="000E6E1A"/>
    <w:rsid w:val="000E6EE6"/>
    <w:rsid w:val="000E7334"/>
    <w:rsid w:val="000E7C00"/>
    <w:rsid w:val="000E7D54"/>
    <w:rsid w:val="000F024D"/>
    <w:rsid w:val="000F03D7"/>
    <w:rsid w:val="000F0522"/>
    <w:rsid w:val="000F139B"/>
    <w:rsid w:val="000F13F7"/>
    <w:rsid w:val="000F18A2"/>
    <w:rsid w:val="000F1C6E"/>
    <w:rsid w:val="000F212F"/>
    <w:rsid w:val="000F2232"/>
    <w:rsid w:val="000F23F0"/>
    <w:rsid w:val="000F246A"/>
    <w:rsid w:val="000F2749"/>
    <w:rsid w:val="000F2994"/>
    <w:rsid w:val="000F303D"/>
    <w:rsid w:val="000F3076"/>
    <w:rsid w:val="000F30C2"/>
    <w:rsid w:val="000F31FF"/>
    <w:rsid w:val="000F3549"/>
    <w:rsid w:val="000F369B"/>
    <w:rsid w:val="000F3B9E"/>
    <w:rsid w:val="000F3DE4"/>
    <w:rsid w:val="000F40BE"/>
    <w:rsid w:val="000F4480"/>
    <w:rsid w:val="000F4AC6"/>
    <w:rsid w:val="000F4C12"/>
    <w:rsid w:val="000F5299"/>
    <w:rsid w:val="000F5389"/>
    <w:rsid w:val="000F5600"/>
    <w:rsid w:val="000F59C1"/>
    <w:rsid w:val="000F59DC"/>
    <w:rsid w:val="000F5C54"/>
    <w:rsid w:val="000F5CD5"/>
    <w:rsid w:val="000F5DFE"/>
    <w:rsid w:val="000F608E"/>
    <w:rsid w:val="000F7767"/>
    <w:rsid w:val="000F7B6B"/>
    <w:rsid w:val="001002BA"/>
    <w:rsid w:val="001009BC"/>
    <w:rsid w:val="00100C13"/>
    <w:rsid w:val="00100C44"/>
    <w:rsid w:val="00100CC8"/>
    <w:rsid w:val="0010113D"/>
    <w:rsid w:val="0010175B"/>
    <w:rsid w:val="00101870"/>
    <w:rsid w:val="00101A29"/>
    <w:rsid w:val="00101C87"/>
    <w:rsid w:val="00101DA1"/>
    <w:rsid w:val="00101DE7"/>
    <w:rsid w:val="00101FBE"/>
    <w:rsid w:val="001020BD"/>
    <w:rsid w:val="001022EC"/>
    <w:rsid w:val="0010234C"/>
    <w:rsid w:val="001028D9"/>
    <w:rsid w:val="00102AC8"/>
    <w:rsid w:val="00102F40"/>
    <w:rsid w:val="00102FFE"/>
    <w:rsid w:val="0010366A"/>
    <w:rsid w:val="00103CE5"/>
    <w:rsid w:val="001040A3"/>
    <w:rsid w:val="001040D3"/>
    <w:rsid w:val="001043FB"/>
    <w:rsid w:val="0010446B"/>
    <w:rsid w:val="0010447D"/>
    <w:rsid w:val="0010466C"/>
    <w:rsid w:val="0010476D"/>
    <w:rsid w:val="001047B5"/>
    <w:rsid w:val="00104C74"/>
    <w:rsid w:val="00104F45"/>
    <w:rsid w:val="00104FD0"/>
    <w:rsid w:val="00105300"/>
    <w:rsid w:val="00105306"/>
    <w:rsid w:val="001058A9"/>
    <w:rsid w:val="001068FA"/>
    <w:rsid w:val="00106AE7"/>
    <w:rsid w:val="00106D95"/>
    <w:rsid w:val="00106DA5"/>
    <w:rsid w:val="00107297"/>
    <w:rsid w:val="001072B2"/>
    <w:rsid w:val="00107593"/>
    <w:rsid w:val="00107901"/>
    <w:rsid w:val="00107C65"/>
    <w:rsid w:val="00110B97"/>
    <w:rsid w:val="00110E11"/>
    <w:rsid w:val="00110E60"/>
    <w:rsid w:val="00110F33"/>
    <w:rsid w:val="00111018"/>
    <w:rsid w:val="0011107B"/>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3C02"/>
    <w:rsid w:val="00113DC1"/>
    <w:rsid w:val="00114BBB"/>
    <w:rsid w:val="00115129"/>
    <w:rsid w:val="0011517C"/>
    <w:rsid w:val="001156FC"/>
    <w:rsid w:val="001157E3"/>
    <w:rsid w:val="00115AD5"/>
    <w:rsid w:val="00115F68"/>
    <w:rsid w:val="00116561"/>
    <w:rsid w:val="001166D8"/>
    <w:rsid w:val="00116B99"/>
    <w:rsid w:val="00116D4D"/>
    <w:rsid w:val="00116F5A"/>
    <w:rsid w:val="00116F8E"/>
    <w:rsid w:val="00117382"/>
    <w:rsid w:val="00117D6D"/>
    <w:rsid w:val="00117EFB"/>
    <w:rsid w:val="00117F31"/>
    <w:rsid w:val="00120087"/>
    <w:rsid w:val="00120E68"/>
    <w:rsid w:val="001216D7"/>
    <w:rsid w:val="00121AC6"/>
    <w:rsid w:val="00122236"/>
    <w:rsid w:val="001224AB"/>
    <w:rsid w:val="001225EB"/>
    <w:rsid w:val="00122747"/>
    <w:rsid w:val="00122CFE"/>
    <w:rsid w:val="00122EFA"/>
    <w:rsid w:val="00123AF5"/>
    <w:rsid w:val="00123C56"/>
    <w:rsid w:val="00123F25"/>
    <w:rsid w:val="00124243"/>
    <w:rsid w:val="00124A24"/>
    <w:rsid w:val="00124CAF"/>
    <w:rsid w:val="00124E05"/>
    <w:rsid w:val="00124E19"/>
    <w:rsid w:val="001255A6"/>
    <w:rsid w:val="0012560B"/>
    <w:rsid w:val="00125CC7"/>
    <w:rsid w:val="00125E1A"/>
    <w:rsid w:val="00125E26"/>
    <w:rsid w:val="001260CC"/>
    <w:rsid w:val="001265E2"/>
    <w:rsid w:val="00126623"/>
    <w:rsid w:val="00126693"/>
    <w:rsid w:val="0012674A"/>
    <w:rsid w:val="00126B2C"/>
    <w:rsid w:val="00126C9C"/>
    <w:rsid w:val="00126EA6"/>
    <w:rsid w:val="00126EEE"/>
    <w:rsid w:val="001270BC"/>
    <w:rsid w:val="0012767B"/>
    <w:rsid w:val="00130004"/>
    <w:rsid w:val="00130221"/>
    <w:rsid w:val="0013065D"/>
    <w:rsid w:val="00131171"/>
    <w:rsid w:val="001311BF"/>
    <w:rsid w:val="001314FE"/>
    <w:rsid w:val="00131818"/>
    <w:rsid w:val="00131D73"/>
    <w:rsid w:val="00132233"/>
    <w:rsid w:val="0013229B"/>
    <w:rsid w:val="00132619"/>
    <w:rsid w:val="00132842"/>
    <w:rsid w:val="00132C59"/>
    <w:rsid w:val="001334AE"/>
    <w:rsid w:val="0013377E"/>
    <w:rsid w:val="001338A1"/>
    <w:rsid w:val="00133985"/>
    <w:rsid w:val="001339AC"/>
    <w:rsid w:val="00133E4A"/>
    <w:rsid w:val="00133FE3"/>
    <w:rsid w:val="00134230"/>
    <w:rsid w:val="00134299"/>
    <w:rsid w:val="0013438D"/>
    <w:rsid w:val="00134486"/>
    <w:rsid w:val="0013465B"/>
    <w:rsid w:val="00134663"/>
    <w:rsid w:val="001348EC"/>
    <w:rsid w:val="00134AEA"/>
    <w:rsid w:val="00135047"/>
    <w:rsid w:val="00135579"/>
    <w:rsid w:val="0013558E"/>
    <w:rsid w:val="001355E1"/>
    <w:rsid w:val="00135FBC"/>
    <w:rsid w:val="00136207"/>
    <w:rsid w:val="0013654B"/>
    <w:rsid w:val="001368BF"/>
    <w:rsid w:val="001368E2"/>
    <w:rsid w:val="00136BFF"/>
    <w:rsid w:val="001370D9"/>
    <w:rsid w:val="001370DE"/>
    <w:rsid w:val="00137229"/>
    <w:rsid w:val="00137318"/>
    <w:rsid w:val="001373BC"/>
    <w:rsid w:val="001376F7"/>
    <w:rsid w:val="00137B03"/>
    <w:rsid w:val="00137DB7"/>
    <w:rsid w:val="00137E4E"/>
    <w:rsid w:val="00137FBF"/>
    <w:rsid w:val="00140023"/>
    <w:rsid w:val="001404B4"/>
    <w:rsid w:val="00140C94"/>
    <w:rsid w:val="0014138E"/>
    <w:rsid w:val="00141DEC"/>
    <w:rsid w:val="00142CB5"/>
    <w:rsid w:val="00142CCD"/>
    <w:rsid w:val="00142CE6"/>
    <w:rsid w:val="00143827"/>
    <w:rsid w:val="00143ED3"/>
    <w:rsid w:val="001440B4"/>
    <w:rsid w:val="00144393"/>
    <w:rsid w:val="00144455"/>
    <w:rsid w:val="00144866"/>
    <w:rsid w:val="0014491F"/>
    <w:rsid w:val="00145115"/>
    <w:rsid w:val="00145169"/>
    <w:rsid w:val="0014581D"/>
    <w:rsid w:val="001459BF"/>
    <w:rsid w:val="00145ACD"/>
    <w:rsid w:val="00145CFC"/>
    <w:rsid w:val="00145F56"/>
    <w:rsid w:val="00146192"/>
    <w:rsid w:val="001469B0"/>
    <w:rsid w:val="00146B6B"/>
    <w:rsid w:val="00147314"/>
    <w:rsid w:val="0014767B"/>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292F"/>
    <w:rsid w:val="00152F93"/>
    <w:rsid w:val="00153069"/>
    <w:rsid w:val="00153940"/>
    <w:rsid w:val="00154110"/>
    <w:rsid w:val="001543A4"/>
    <w:rsid w:val="00154807"/>
    <w:rsid w:val="0015498C"/>
    <w:rsid w:val="0015540F"/>
    <w:rsid w:val="001560BA"/>
    <w:rsid w:val="001561EB"/>
    <w:rsid w:val="00156FD7"/>
    <w:rsid w:val="001571E2"/>
    <w:rsid w:val="001577EB"/>
    <w:rsid w:val="001578A8"/>
    <w:rsid w:val="00157F35"/>
    <w:rsid w:val="00160830"/>
    <w:rsid w:val="00160A54"/>
    <w:rsid w:val="00160B07"/>
    <w:rsid w:val="00160B0E"/>
    <w:rsid w:val="00160EFE"/>
    <w:rsid w:val="00161069"/>
    <w:rsid w:val="00161A99"/>
    <w:rsid w:val="00162046"/>
    <w:rsid w:val="0016242C"/>
    <w:rsid w:val="001624E9"/>
    <w:rsid w:val="001625F1"/>
    <w:rsid w:val="00162649"/>
    <w:rsid w:val="0016298D"/>
    <w:rsid w:val="00162B76"/>
    <w:rsid w:val="0016342F"/>
    <w:rsid w:val="00163896"/>
    <w:rsid w:val="00163ABD"/>
    <w:rsid w:val="00163E47"/>
    <w:rsid w:val="00164316"/>
    <w:rsid w:val="001647A1"/>
    <w:rsid w:val="001648FE"/>
    <w:rsid w:val="00164AE8"/>
    <w:rsid w:val="00164C98"/>
    <w:rsid w:val="001652F2"/>
    <w:rsid w:val="001654A9"/>
    <w:rsid w:val="00165860"/>
    <w:rsid w:val="00165CDE"/>
    <w:rsid w:val="00166004"/>
    <w:rsid w:val="00166108"/>
    <w:rsid w:val="00166576"/>
    <w:rsid w:val="001667AC"/>
    <w:rsid w:val="001669BB"/>
    <w:rsid w:val="00166A67"/>
    <w:rsid w:val="001672F6"/>
    <w:rsid w:val="0016771B"/>
    <w:rsid w:val="00167EA5"/>
    <w:rsid w:val="0017044D"/>
    <w:rsid w:val="00170868"/>
    <w:rsid w:val="0017192A"/>
    <w:rsid w:val="00171930"/>
    <w:rsid w:val="00171A03"/>
    <w:rsid w:val="001720C8"/>
    <w:rsid w:val="001724FC"/>
    <w:rsid w:val="00172A53"/>
    <w:rsid w:val="00172A57"/>
    <w:rsid w:val="00172AA9"/>
    <w:rsid w:val="001734AE"/>
    <w:rsid w:val="00173AFD"/>
    <w:rsid w:val="001740DF"/>
    <w:rsid w:val="00174314"/>
    <w:rsid w:val="00174351"/>
    <w:rsid w:val="001743CB"/>
    <w:rsid w:val="00174563"/>
    <w:rsid w:val="001747C0"/>
    <w:rsid w:val="00174BCA"/>
    <w:rsid w:val="00174D62"/>
    <w:rsid w:val="00175934"/>
    <w:rsid w:val="001759C4"/>
    <w:rsid w:val="00175C6B"/>
    <w:rsid w:val="0017614D"/>
    <w:rsid w:val="001763B9"/>
    <w:rsid w:val="00176700"/>
    <w:rsid w:val="001769D4"/>
    <w:rsid w:val="00176D21"/>
    <w:rsid w:val="001771F7"/>
    <w:rsid w:val="00177899"/>
    <w:rsid w:val="00177A89"/>
    <w:rsid w:val="00180213"/>
    <w:rsid w:val="001809FD"/>
    <w:rsid w:val="00180BC5"/>
    <w:rsid w:val="00181017"/>
    <w:rsid w:val="001814C4"/>
    <w:rsid w:val="0018175C"/>
    <w:rsid w:val="00181CC2"/>
    <w:rsid w:val="00181FB1"/>
    <w:rsid w:val="0018269D"/>
    <w:rsid w:val="00182BE5"/>
    <w:rsid w:val="00182FEC"/>
    <w:rsid w:val="00183487"/>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A5A"/>
    <w:rsid w:val="00186B21"/>
    <w:rsid w:val="00186D1D"/>
    <w:rsid w:val="001870A3"/>
    <w:rsid w:val="001902A1"/>
    <w:rsid w:val="00190428"/>
    <w:rsid w:val="001905D6"/>
    <w:rsid w:val="0019086F"/>
    <w:rsid w:val="001908CC"/>
    <w:rsid w:val="00190BEC"/>
    <w:rsid w:val="00190C8D"/>
    <w:rsid w:val="00190D60"/>
    <w:rsid w:val="00190D6F"/>
    <w:rsid w:val="00190E46"/>
    <w:rsid w:val="00190E86"/>
    <w:rsid w:val="001913B9"/>
    <w:rsid w:val="0019163C"/>
    <w:rsid w:val="00191B9A"/>
    <w:rsid w:val="00191D10"/>
    <w:rsid w:val="00191DE5"/>
    <w:rsid w:val="00191E76"/>
    <w:rsid w:val="001921FE"/>
    <w:rsid w:val="001928FD"/>
    <w:rsid w:val="00192B96"/>
    <w:rsid w:val="00192EC8"/>
    <w:rsid w:val="00192F45"/>
    <w:rsid w:val="001937D4"/>
    <w:rsid w:val="001937F9"/>
    <w:rsid w:val="00193846"/>
    <w:rsid w:val="00193BA0"/>
    <w:rsid w:val="00194364"/>
    <w:rsid w:val="001943A2"/>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E3D"/>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7AA"/>
    <w:rsid w:val="001A68C2"/>
    <w:rsid w:val="001A6B24"/>
    <w:rsid w:val="001A6DA3"/>
    <w:rsid w:val="001A71B5"/>
    <w:rsid w:val="001A7540"/>
    <w:rsid w:val="001A7754"/>
    <w:rsid w:val="001A7EE0"/>
    <w:rsid w:val="001B0055"/>
    <w:rsid w:val="001B0169"/>
    <w:rsid w:val="001B046D"/>
    <w:rsid w:val="001B08FF"/>
    <w:rsid w:val="001B0CCF"/>
    <w:rsid w:val="001B0DEB"/>
    <w:rsid w:val="001B0E64"/>
    <w:rsid w:val="001B0FCC"/>
    <w:rsid w:val="001B127E"/>
    <w:rsid w:val="001B175E"/>
    <w:rsid w:val="001B1928"/>
    <w:rsid w:val="001B22DE"/>
    <w:rsid w:val="001B29DC"/>
    <w:rsid w:val="001B2C06"/>
    <w:rsid w:val="001B2D0A"/>
    <w:rsid w:val="001B353B"/>
    <w:rsid w:val="001B3687"/>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B51"/>
    <w:rsid w:val="001B6DBD"/>
    <w:rsid w:val="001B70D9"/>
    <w:rsid w:val="001B7643"/>
    <w:rsid w:val="001B7970"/>
    <w:rsid w:val="001B7AA2"/>
    <w:rsid w:val="001B7B5E"/>
    <w:rsid w:val="001C0049"/>
    <w:rsid w:val="001C04FA"/>
    <w:rsid w:val="001C0861"/>
    <w:rsid w:val="001C0863"/>
    <w:rsid w:val="001C0875"/>
    <w:rsid w:val="001C0A89"/>
    <w:rsid w:val="001C0C34"/>
    <w:rsid w:val="001C0EEA"/>
    <w:rsid w:val="001C13C2"/>
    <w:rsid w:val="001C1480"/>
    <w:rsid w:val="001C16A0"/>
    <w:rsid w:val="001C1AF3"/>
    <w:rsid w:val="001C1B89"/>
    <w:rsid w:val="001C1CC6"/>
    <w:rsid w:val="001C1DD8"/>
    <w:rsid w:val="001C2299"/>
    <w:rsid w:val="001C2373"/>
    <w:rsid w:val="001C2A96"/>
    <w:rsid w:val="001C3896"/>
    <w:rsid w:val="001C3D6E"/>
    <w:rsid w:val="001C3E87"/>
    <w:rsid w:val="001C4277"/>
    <w:rsid w:val="001C43DD"/>
    <w:rsid w:val="001C4594"/>
    <w:rsid w:val="001C4BB4"/>
    <w:rsid w:val="001C4CF6"/>
    <w:rsid w:val="001C4D67"/>
    <w:rsid w:val="001C4F40"/>
    <w:rsid w:val="001C520E"/>
    <w:rsid w:val="001C59EC"/>
    <w:rsid w:val="001C5CC5"/>
    <w:rsid w:val="001C63CA"/>
    <w:rsid w:val="001C64DA"/>
    <w:rsid w:val="001C6CAB"/>
    <w:rsid w:val="001C6DA8"/>
    <w:rsid w:val="001C726F"/>
    <w:rsid w:val="001C7606"/>
    <w:rsid w:val="001C79F3"/>
    <w:rsid w:val="001D034C"/>
    <w:rsid w:val="001D0350"/>
    <w:rsid w:val="001D052C"/>
    <w:rsid w:val="001D06F2"/>
    <w:rsid w:val="001D0BC0"/>
    <w:rsid w:val="001D0D39"/>
    <w:rsid w:val="001D0D9F"/>
    <w:rsid w:val="001D1223"/>
    <w:rsid w:val="001D122E"/>
    <w:rsid w:val="001D15C4"/>
    <w:rsid w:val="001D170A"/>
    <w:rsid w:val="001D1D4F"/>
    <w:rsid w:val="001D1DAA"/>
    <w:rsid w:val="001D1EC1"/>
    <w:rsid w:val="001D1F13"/>
    <w:rsid w:val="001D3124"/>
    <w:rsid w:val="001D318D"/>
    <w:rsid w:val="001D35AA"/>
    <w:rsid w:val="001D372E"/>
    <w:rsid w:val="001D3749"/>
    <w:rsid w:val="001D3CC0"/>
    <w:rsid w:val="001D4DEA"/>
    <w:rsid w:val="001D4E61"/>
    <w:rsid w:val="001D4E67"/>
    <w:rsid w:val="001D505A"/>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162"/>
    <w:rsid w:val="001E1202"/>
    <w:rsid w:val="001E12A8"/>
    <w:rsid w:val="001E16CF"/>
    <w:rsid w:val="001E1860"/>
    <w:rsid w:val="001E1A5B"/>
    <w:rsid w:val="001E1D32"/>
    <w:rsid w:val="001E20A2"/>
    <w:rsid w:val="001E21DB"/>
    <w:rsid w:val="001E234F"/>
    <w:rsid w:val="001E2971"/>
    <w:rsid w:val="001E2DFD"/>
    <w:rsid w:val="001E31BA"/>
    <w:rsid w:val="001E3D6E"/>
    <w:rsid w:val="001E41D6"/>
    <w:rsid w:val="001E42D5"/>
    <w:rsid w:val="001E47F3"/>
    <w:rsid w:val="001E4C74"/>
    <w:rsid w:val="001E4D11"/>
    <w:rsid w:val="001E4EF3"/>
    <w:rsid w:val="001E5878"/>
    <w:rsid w:val="001E5917"/>
    <w:rsid w:val="001E61ED"/>
    <w:rsid w:val="001E6346"/>
    <w:rsid w:val="001E6493"/>
    <w:rsid w:val="001E68AE"/>
    <w:rsid w:val="001E6967"/>
    <w:rsid w:val="001E6E6B"/>
    <w:rsid w:val="001E6FAD"/>
    <w:rsid w:val="001E723F"/>
    <w:rsid w:val="001E7371"/>
    <w:rsid w:val="001E79AA"/>
    <w:rsid w:val="001E7E88"/>
    <w:rsid w:val="001E7FD2"/>
    <w:rsid w:val="001F02EB"/>
    <w:rsid w:val="001F0384"/>
    <w:rsid w:val="001F099D"/>
    <w:rsid w:val="001F0AF0"/>
    <w:rsid w:val="001F0B75"/>
    <w:rsid w:val="001F100E"/>
    <w:rsid w:val="001F1298"/>
    <w:rsid w:val="001F133A"/>
    <w:rsid w:val="001F1719"/>
    <w:rsid w:val="001F18CE"/>
    <w:rsid w:val="001F1C53"/>
    <w:rsid w:val="001F23AE"/>
    <w:rsid w:val="001F3598"/>
    <w:rsid w:val="001F3AED"/>
    <w:rsid w:val="001F3B62"/>
    <w:rsid w:val="001F469B"/>
    <w:rsid w:val="001F4E9F"/>
    <w:rsid w:val="001F5265"/>
    <w:rsid w:val="001F5C86"/>
    <w:rsid w:val="001F5F51"/>
    <w:rsid w:val="001F64A6"/>
    <w:rsid w:val="001F6A86"/>
    <w:rsid w:val="001F6B2C"/>
    <w:rsid w:val="001F6BC4"/>
    <w:rsid w:val="001F7193"/>
    <w:rsid w:val="001F72DE"/>
    <w:rsid w:val="001F7388"/>
    <w:rsid w:val="001F783E"/>
    <w:rsid w:val="001F79AC"/>
    <w:rsid w:val="001F79DF"/>
    <w:rsid w:val="00201146"/>
    <w:rsid w:val="00201224"/>
    <w:rsid w:val="00201370"/>
    <w:rsid w:val="002019E6"/>
    <w:rsid w:val="00201C28"/>
    <w:rsid w:val="00201C89"/>
    <w:rsid w:val="00201ED5"/>
    <w:rsid w:val="002020D5"/>
    <w:rsid w:val="002023D2"/>
    <w:rsid w:val="002031C0"/>
    <w:rsid w:val="0020347C"/>
    <w:rsid w:val="002035E5"/>
    <w:rsid w:val="00203901"/>
    <w:rsid w:val="00203AF4"/>
    <w:rsid w:val="00203B13"/>
    <w:rsid w:val="00203D78"/>
    <w:rsid w:val="0020425D"/>
    <w:rsid w:val="00204936"/>
    <w:rsid w:val="00204DD1"/>
    <w:rsid w:val="00204E7F"/>
    <w:rsid w:val="00205469"/>
    <w:rsid w:val="002057EB"/>
    <w:rsid w:val="00205831"/>
    <w:rsid w:val="002059DC"/>
    <w:rsid w:val="00206663"/>
    <w:rsid w:val="00206876"/>
    <w:rsid w:val="00206D9B"/>
    <w:rsid w:val="002072F1"/>
    <w:rsid w:val="00207323"/>
    <w:rsid w:val="00207765"/>
    <w:rsid w:val="00207AE5"/>
    <w:rsid w:val="00207D99"/>
    <w:rsid w:val="00210019"/>
    <w:rsid w:val="00210627"/>
    <w:rsid w:val="00210C3C"/>
    <w:rsid w:val="002113E9"/>
    <w:rsid w:val="002117E4"/>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355"/>
    <w:rsid w:val="00216767"/>
    <w:rsid w:val="002169C5"/>
    <w:rsid w:val="00216C30"/>
    <w:rsid w:val="00217595"/>
    <w:rsid w:val="00217722"/>
    <w:rsid w:val="002179EA"/>
    <w:rsid w:val="00217B46"/>
    <w:rsid w:val="00220229"/>
    <w:rsid w:val="002203F0"/>
    <w:rsid w:val="00220690"/>
    <w:rsid w:val="0022086A"/>
    <w:rsid w:val="00220DA7"/>
    <w:rsid w:val="0022108D"/>
    <w:rsid w:val="00221519"/>
    <w:rsid w:val="0022163F"/>
    <w:rsid w:val="002219FA"/>
    <w:rsid w:val="00221CA0"/>
    <w:rsid w:val="00221CCD"/>
    <w:rsid w:val="00221DD8"/>
    <w:rsid w:val="00221EFB"/>
    <w:rsid w:val="00222746"/>
    <w:rsid w:val="0022289A"/>
    <w:rsid w:val="002234D3"/>
    <w:rsid w:val="002237FE"/>
    <w:rsid w:val="002238A2"/>
    <w:rsid w:val="0022412C"/>
    <w:rsid w:val="002241D9"/>
    <w:rsid w:val="00224407"/>
    <w:rsid w:val="0022440C"/>
    <w:rsid w:val="00224D22"/>
    <w:rsid w:val="00224E39"/>
    <w:rsid w:val="00225149"/>
    <w:rsid w:val="002256E7"/>
    <w:rsid w:val="002259EA"/>
    <w:rsid w:val="00226397"/>
    <w:rsid w:val="0022679D"/>
    <w:rsid w:val="002267E4"/>
    <w:rsid w:val="00226951"/>
    <w:rsid w:val="00226CB5"/>
    <w:rsid w:val="00226EBA"/>
    <w:rsid w:val="0022716D"/>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350"/>
    <w:rsid w:val="00233784"/>
    <w:rsid w:val="0023378D"/>
    <w:rsid w:val="00233BA1"/>
    <w:rsid w:val="00233CF4"/>
    <w:rsid w:val="002342B1"/>
    <w:rsid w:val="002344D1"/>
    <w:rsid w:val="00234998"/>
    <w:rsid w:val="00234BDD"/>
    <w:rsid w:val="00234C45"/>
    <w:rsid w:val="00234D4B"/>
    <w:rsid w:val="00235237"/>
    <w:rsid w:val="00235280"/>
    <w:rsid w:val="0023557E"/>
    <w:rsid w:val="00235759"/>
    <w:rsid w:val="00235DC0"/>
    <w:rsid w:val="002366BD"/>
    <w:rsid w:val="00236852"/>
    <w:rsid w:val="002369A3"/>
    <w:rsid w:val="00236B0C"/>
    <w:rsid w:val="00236B60"/>
    <w:rsid w:val="00237635"/>
    <w:rsid w:val="00237A1E"/>
    <w:rsid w:val="00237B5E"/>
    <w:rsid w:val="00237BA9"/>
    <w:rsid w:val="002409B0"/>
    <w:rsid w:val="00240A1D"/>
    <w:rsid w:val="00240AF9"/>
    <w:rsid w:val="00240EC4"/>
    <w:rsid w:val="00240F72"/>
    <w:rsid w:val="0024153C"/>
    <w:rsid w:val="002418F9"/>
    <w:rsid w:val="00241B19"/>
    <w:rsid w:val="00241BB5"/>
    <w:rsid w:val="00241CF6"/>
    <w:rsid w:val="00241D24"/>
    <w:rsid w:val="00242470"/>
    <w:rsid w:val="002425BE"/>
    <w:rsid w:val="002426CB"/>
    <w:rsid w:val="0024287D"/>
    <w:rsid w:val="00242CEE"/>
    <w:rsid w:val="00243428"/>
    <w:rsid w:val="00243506"/>
    <w:rsid w:val="00243964"/>
    <w:rsid w:val="00243B7C"/>
    <w:rsid w:val="00243C9D"/>
    <w:rsid w:val="00243EC4"/>
    <w:rsid w:val="00243EC5"/>
    <w:rsid w:val="002446F9"/>
    <w:rsid w:val="00244FF9"/>
    <w:rsid w:val="00245046"/>
    <w:rsid w:val="002451FA"/>
    <w:rsid w:val="00245339"/>
    <w:rsid w:val="00245C33"/>
    <w:rsid w:val="002460DD"/>
    <w:rsid w:val="002462F1"/>
    <w:rsid w:val="00246F35"/>
    <w:rsid w:val="002471EC"/>
    <w:rsid w:val="0024743D"/>
    <w:rsid w:val="002478FF"/>
    <w:rsid w:val="00247CE2"/>
    <w:rsid w:val="0025019E"/>
    <w:rsid w:val="002501F1"/>
    <w:rsid w:val="002502F9"/>
    <w:rsid w:val="00250634"/>
    <w:rsid w:val="0025082F"/>
    <w:rsid w:val="00250ADF"/>
    <w:rsid w:val="0025101E"/>
    <w:rsid w:val="00251252"/>
    <w:rsid w:val="002516B1"/>
    <w:rsid w:val="00251CAC"/>
    <w:rsid w:val="00251E31"/>
    <w:rsid w:val="0025246E"/>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9"/>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729"/>
    <w:rsid w:val="00261A69"/>
    <w:rsid w:val="00261CC1"/>
    <w:rsid w:val="0026247A"/>
    <w:rsid w:val="0026297E"/>
    <w:rsid w:val="00263088"/>
    <w:rsid w:val="0026375B"/>
    <w:rsid w:val="00263767"/>
    <w:rsid w:val="00263B3E"/>
    <w:rsid w:val="00263DF0"/>
    <w:rsid w:val="00263FC1"/>
    <w:rsid w:val="002643BE"/>
    <w:rsid w:val="00264841"/>
    <w:rsid w:val="002648CD"/>
    <w:rsid w:val="00264992"/>
    <w:rsid w:val="00264BF5"/>
    <w:rsid w:val="00264F69"/>
    <w:rsid w:val="00265379"/>
    <w:rsid w:val="00265494"/>
    <w:rsid w:val="00265C5F"/>
    <w:rsid w:val="0026606D"/>
    <w:rsid w:val="002660ED"/>
    <w:rsid w:val="0026620E"/>
    <w:rsid w:val="00266315"/>
    <w:rsid w:val="0026661D"/>
    <w:rsid w:val="002666A0"/>
    <w:rsid w:val="00266C59"/>
    <w:rsid w:val="002670A4"/>
    <w:rsid w:val="00267168"/>
    <w:rsid w:val="002677E8"/>
    <w:rsid w:val="00267A48"/>
    <w:rsid w:val="00267BD5"/>
    <w:rsid w:val="00267E41"/>
    <w:rsid w:val="0027087A"/>
    <w:rsid w:val="00270CEF"/>
    <w:rsid w:val="00270F5E"/>
    <w:rsid w:val="00271494"/>
    <w:rsid w:val="002714BA"/>
    <w:rsid w:val="0027160A"/>
    <w:rsid w:val="00271C65"/>
    <w:rsid w:val="00272246"/>
    <w:rsid w:val="00272443"/>
    <w:rsid w:val="002726FA"/>
    <w:rsid w:val="002728E7"/>
    <w:rsid w:val="00272A1A"/>
    <w:rsid w:val="00272A1D"/>
    <w:rsid w:val="00272A51"/>
    <w:rsid w:val="00272F28"/>
    <w:rsid w:val="0027352A"/>
    <w:rsid w:val="00273759"/>
    <w:rsid w:val="002739C4"/>
    <w:rsid w:val="00273A21"/>
    <w:rsid w:val="00274017"/>
    <w:rsid w:val="00274141"/>
    <w:rsid w:val="002741C2"/>
    <w:rsid w:val="0027461D"/>
    <w:rsid w:val="0027465D"/>
    <w:rsid w:val="00274997"/>
    <w:rsid w:val="002749BA"/>
    <w:rsid w:val="00274A9B"/>
    <w:rsid w:val="00274BA3"/>
    <w:rsid w:val="002750F9"/>
    <w:rsid w:val="00275399"/>
    <w:rsid w:val="00275740"/>
    <w:rsid w:val="002758A7"/>
    <w:rsid w:val="00275BBA"/>
    <w:rsid w:val="00275E93"/>
    <w:rsid w:val="002766ED"/>
    <w:rsid w:val="00276B20"/>
    <w:rsid w:val="00276BD4"/>
    <w:rsid w:val="00276D87"/>
    <w:rsid w:val="00276EB7"/>
    <w:rsid w:val="0027709D"/>
    <w:rsid w:val="002775DA"/>
    <w:rsid w:val="002779E9"/>
    <w:rsid w:val="00280408"/>
    <w:rsid w:val="002807E3"/>
    <w:rsid w:val="00280EEC"/>
    <w:rsid w:val="0028117F"/>
    <w:rsid w:val="002811AD"/>
    <w:rsid w:val="00281343"/>
    <w:rsid w:val="00281466"/>
    <w:rsid w:val="00281543"/>
    <w:rsid w:val="00281BDD"/>
    <w:rsid w:val="00281D69"/>
    <w:rsid w:val="0028263C"/>
    <w:rsid w:val="002827A1"/>
    <w:rsid w:val="00282DF2"/>
    <w:rsid w:val="00282F6A"/>
    <w:rsid w:val="002831FB"/>
    <w:rsid w:val="00283701"/>
    <w:rsid w:val="002838BC"/>
    <w:rsid w:val="00283C45"/>
    <w:rsid w:val="00284338"/>
    <w:rsid w:val="002843AF"/>
    <w:rsid w:val="00284409"/>
    <w:rsid w:val="00284565"/>
    <w:rsid w:val="002846EF"/>
    <w:rsid w:val="00284707"/>
    <w:rsid w:val="00284724"/>
    <w:rsid w:val="00284812"/>
    <w:rsid w:val="00284FA5"/>
    <w:rsid w:val="0028544B"/>
    <w:rsid w:val="00285FDE"/>
    <w:rsid w:val="00286036"/>
    <w:rsid w:val="00286222"/>
    <w:rsid w:val="002863A7"/>
    <w:rsid w:val="0028648D"/>
    <w:rsid w:val="002868BF"/>
    <w:rsid w:val="00286992"/>
    <w:rsid w:val="00286E16"/>
    <w:rsid w:val="00287006"/>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1F94"/>
    <w:rsid w:val="00292048"/>
    <w:rsid w:val="0029279F"/>
    <w:rsid w:val="00293562"/>
    <w:rsid w:val="002936DE"/>
    <w:rsid w:val="002939F0"/>
    <w:rsid w:val="00293A9C"/>
    <w:rsid w:val="002940D6"/>
    <w:rsid w:val="00294545"/>
    <w:rsid w:val="00294889"/>
    <w:rsid w:val="00294BBD"/>
    <w:rsid w:val="00295181"/>
    <w:rsid w:val="0029529A"/>
    <w:rsid w:val="00295641"/>
    <w:rsid w:val="00295A99"/>
    <w:rsid w:val="00296249"/>
    <w:rsid w:val="002964B0"/>
    <w:rsid w:val="002965C5"/>
    <w:rsid w:val="002965DF"/>
    <w:rsid w:val="00296DCF"/>
    <w:rsid w:val="002975BA"/>
    <w:rsid w:val="002978F0"/>
    <w:rsid w:val="00297A54"/>
    <w:rsid w:val="00297ED0"/>
    <w:rsid w:val="002A01CB"/>
    <w:rsid w:val="002A04A4"/>
    <w:rsid w:val="002A07FB"/>
    <w:rsid w:val="002A0B33"/>
    <w:rsid w:val="002A0F01"/>
    <w:rsid w:val="002A158B"/>
    <w:rsid w:val="002A1687"/>
    <w:rsid w:val="002A18A0"/>
    <w:rsid w:val="002A18E4"/>
    <w:rsid w:val="002A1C98"/>
    <w:rsid w:val="002A264C"/>
    <w:rsid w:val="002A2950"/>
    <w:rsid w:val="002A30C2"/>
    <w:rsid w:val="002A3483"/>
    <w:rsid w:val="002A3ADE"/>
    <w:rsid w:val="002A3AF2"/>
    <w:rsid w:val="002A45F6"/>
    <w:rsid w:val="002A4E24"/>
    <w:rsid w:val="002A5297"/>
    <w:rsid w:val="002A5A73"/>
    <w:rsid w:val="002A5B24"/>
    <w:rsid w:val="002A6204"/>
    <w:rsid w:val="002A629C"/>
    <w:rsid w:val="002A643B"/>
    <w:rsid w:val="002A646F"/>
    <w:rsid w:val="002A649C"/>
    <w:rsid w:val="002A6AAC"/>
    <w:rsid w:val="002A6B09"/>
    <w:rsid w:val="002A6DC4"/>
    <w:rsid w:val="002A6EC6"/>
    <w:rsid w:val="002A7173"/>
    <w:rsid w:val="002A71FE"/>
    <w:rsid w:val="002A7345"/>
    <w:rsid w:val="002B00A3"/>
    <w:rsid w:val="002B0236"/>
    <w:rsid w:val="002B025E"/>
    <w:rsid w:val="002B0374"/>
    <w:rsid w:val="002B06F6"/>
    <w:rsid w:val="002B0946"/>
    <w:rsid w:val="002B0D0E"/>
    <w:rsid w:val="002B0D75"/>
    <w:rsid w:val="002B0E50"/>
    <w:rsid w:val="002B12C4"/>
    <w:rsid w:val="002B12F4"/>
    <w:rsid w:val="002B1FBB"/>
    <w:rsid w:val="002B21B1"/>
    <w:rsid w:val="002B2212"/>
    <w:rsid w:val="002B22C7"/>
    <w:rsid w:val="002B2422"/>
    <w:rsid w:val="002B24D2"/>
    <w:rsid w:val="002B270C"/>
    <w:rsid w:val="002B28E2"/>
    <w:rsid w:val="002B2951"/>
    <w:rsid w:val="002B2A67"/>
    <w:rsid w:val="002B2B70"/>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C001B"/>
    <w:rsid w:val="002C065E"/>
    <w:rsid w:val="002C0705"/>
    <w:rsid w:val="002C07B9"/>
    <w:rsid w:val="002C0B45"/>
    <w:rsid w:val="002C1997"/>
    <w:rsid w:val="002C1B0D"/>
    <w:rsid w:val="002C207D"/>
    <w:rsid w:val="002C24C8"/>
    <w:rsid w:val="002C3123"/>
    <w:rsid w:val="002C3A5A"/>
    <w:rsid w:val="002C3D66"/>
    <w:rsid w:val="002C4092"/>
    <w:rsid w:val="002C4620"/>
    <w:rsid w:val="002C473E"/>
    <w:rsid w:val="002C4771"/>
    <w:rsid w:val="002C4ACB"/>
    <w:rsid w:val="002C4E32"/>
    <w:rsid w:val="002C4F3E"/>
    <w:rsid w:val="002C51A6"/>
    <w:rsid w:val="002C56AC"/>
    <w:rsid w:val="002C56B0"/>
    <w:rsid w:val="002C5989"/>
    <w:rsid w:val="002C5A92"/>
    <w:rsid w:val="002C6015"/>
    <w:rsid w:val="002C6DAC"/>
    <w:rsid w:val="002C716D"/>
    <w:rsid w:val="002C792E"/>
    <w:rsid w:val="002C7FBC"/>
    <w:rsid w:val="002D0039"/>
    <w:rsid w:val="002D028A"/>
    <w:rsid w:val="002D0359"/>
    <w:rsid w:val="002D03C3"/>
    <w:rsid w:val="002D0465"/>
    <w:rsid w:val="002D05BE"/>
    <w:rsid w:val="002D07A2"/>
    <w:rsid w:val="002D0835"/>
    <w:rsid w:val="002D0D8F"/>
    <w:rsid w:val="002D11C4"/>
    <w:rsid w:val="002D129C"/>
    <w:rsid w:val="002D164F"/>
    <w:rsid w:val="002D235B"/>
    <w:rsid w:val="002D2788"/>
    <w:rsid w:val="002D283B"/>
    <w:rsid w:val="002D2A0A"/>
    <w:rsid w:val="002D2B00"/>
    <w:rsid w:val="002D3066"/>
    <w:rsid w:val="002D3379"/>
    <w:rsid w:val="002D3BED"/>
    <w:rsid w:val="002D3D0F"/>
    <w:rsid w:val="002D4433"/>
    <w:rsid w:val="002D4CB3"/>
    <w:rsid w:val="002D4E04"/>
    <w:rsid w:val="002D4F40"/>
    <w:rsid w:val="002D5269"/>
    <w:rsid w:val="002D54A5"/>
    <w:rsid w:val="002D5EBC"/>
    <w:rsid w:val="002D5ED8"/>
    <w:rsid w:val="002D6310"/>
    <w:rsid w:val="002D666E"/>
    <w:rsid w:val="002D6C2C"/>
    <w:rsid w:val="002D718C"/>
    <w:rsid w:val="002D71D0"/>
    <w:rsid w:val="002D7962"/>
    <w:rsid w:val="002D7DA0"/>
    <w:rsid w:val="002E010C"/>
    <w:rsid w:val="002E051F"/>
    <w:rsid w:val="002E060D"/>
    <w:rsid w:val="002E0718"/>
    <w:rsid w:val="002E077C"/>
    <w:rsid w:val="002E0B3C"/>
    <w:rsid w:val="002E0F08"/>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4FEE"/>
    <w:rsid w:val="002E5058"/>
    <w:rsid w:val="002E5132"/>
    <w:rsid w:val="002E5576"/>
    <w:rsid w:val="002E568A"/>
    <w:rsid w:val="002E5742"/>
    <w:rsid w:val="002E5832"/>
    <w:rsid w:val="002E5A20"/>
    <w:rsid w:val="002E5A55"/>
    <w:rsid w:val="002E5AC5"/>
    <w:rsid w:val="002E6D48"/>
    <w:rsid w:val="002E6E9B"/>
    <w:rsid w:val="002E6FB8"/>
    <w:rsid w:val="002E73FB"/>
    <w:rsid w:val="002E757D"/>
    <w:rsid w:val="002E77F4"/>
    <w:rsid w:val="002E7B62"/>
    <w:rsid w:val="002E7D04"/>
    <w:rsid w:val="002E7D46"/>
    <w:rsid w:val="002F004C"/>
    <w:rsid w:val="002F0A49"/>
    <w:rsid w:val="002F0AC7"/>
    <w:rsid w:val="002F1275"/>
    <w:rsid w:val="002F1396"/>
    <w:rsid w:val="002F1602"/>
    <w:rsid w:val="002F1742"/>
    <w:rsid w:val="002F1CF0"/>
    <w:rsid w:val="002F1D6E"/>
    <w:rsid w:val="002F271E"/>
    <w:rsid w:val="002F27FE"/>
    <w:rsid w:val="002F2837"/>
    <w:rsid w:val="002F28A7"/>
    <w:rsid w:val="002F3952"/>
    <w:rsid w:val="002F39A3"/>
    <w:rsid w:val="002F406A"/>
    <w:rsid w:val="002F4544"/>
    <w:rsid w:val="002F46A5"/>
    <w:rsid w:val="002F49DE"/>
    <w:rsid w:val="002F4C87"/>
    <w:rsid w:val="002F5249"/>
    <w:rsid w:val="002F5A20"/>
    <w:rsid w:val="002F61B3"/>
    <w:rsid w:val="002F629B"/>
    <w:rsid w:val="002F6550"/>
    <w:rsid w:val="002F65C6"/>
    <w:rsid w:val="002F6658"/>
    <w:rsid w:val="002F66E9"/>
    <w:rsid w:val="002F67DC"/>
    <w:rsid w:val="002F6AD9"/>
    <w:rsid w:val="002F6C56"/>
    <w:rsid w:val="002F70A3"/>
    <w:rsid w:val="002F77A3"/>
    <w:rsid w:val="002F78EA"/>
    <w:rsid w:val="002F7DE5"/>
    <w:rsid w:val="002F7F30"/>
    <w:rsid w:val="002F7F34"/>
    <w:rsid w:val="002F7F4A"/>
    <w:rsid w:val="003001E5"/>
    <w:rsid w:val="00300B2B"/>
    <w:rsid w:val="00300EA9"/>
    <w:rsid w:val="00301020"/>
    <w:rsid w:val="00301274"/>
    <w:rsid w:val="00301560"/>
    <w:rsid w:val="00301670"/>
    <w:rsid w:val="00301DC7"/>
    <w:rsid w:val="00301EE2"/>
    <w:rsid w:val="0030202F"/>
    <w:rsid w:val="003022B5"/>
    <w:rsid w:val="00302435"/>
    <w:rsid w:val="00302446"/>
    <w:rsid w:val="00302831"/>
    <w:rsid w:val="0030297A"/>
    <w:rsid w:val="00302B18"/>
    <w:rsid w:val="00302D6F"/>
    <w:rsid w:val="00303037"/>
    <w:rsid w:val="0030305C"/>
    <w:rsid w:val="003036E7"/>
    <w:rsid w:val="00303B2D"/>
    <w:rsid w:val="00304B0A"/>
    <w:rsid w:val="00304C83"/>
    <w:rsid w:val="00304F62"/>
    <w:rsid w:val="00304FBB"/>
    <w:rsid w:val="0030573E"/>
    <w:rsid w:val="003059FF"/>
    <w:rsid w:val="00305E5E"/>
    <w:rsid w:val="00305EB4"/>
    <w:rsid w:val="0030604E"/>
    <w:rsid w:val="003060E6"/>
    <w:rsid w:val="00306209"/>
    <w:rsid w:val="00306292"/>
    <w:rsid w:val="00306357"/>
    <w:rsid w:val="003069D5"/>
    <w:rsid w:val="00306D87"/>
    <w:rsid w:val="003075E9"/>
    <w:rsid w:val="00307800"/>
    <w:rsid w:val="003103E6"/>
    <w:rsid w:val="003104D7"/>
    <w:rsid w:val="003107CF"/>
    <w:rsid w:val="003108EE"/>
    <w:rsid w:val="00310F59"/>
    <w:rsid w:val="003110DD"/>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2D1"/>
    <w:rsid w:val="0031339E"/>
    <w:rsid w:val="003133B8"/>
    <w:rsid w:val="00313598"/>
    <w:rsid w:val="0031364D"/>
    <w:rsid w:val="00314453"/>
    <w:rsid w:val="003144ED"/>
    <w:rsid w:val="00314A22"/>
    <w:rsid w:val="00314C61"/>
    <w:rsid w:val="003150C0"/>
    <w:rsid w:val="0031510F"/>
    <w:rsid w:val="00315490"/>
    <w:rsid w:val="003156B1"/>
    <w:rsid w:val="00315B07"/>
    <w:rsid w:val="00315D18"/>
    <w:rsid w:val="00315D88"/>
    <w:rsid w:val="0031600F"/>
    <w:rsid w:val="00316A38"/>
    <w:rsid w:val="00316BCA"/>
    <w:rsid w:val="00316CFC"/>
    <w:rsid w:val="00316EEF"/>
    <w:rsid w:val="00316FB5"/>
    <w:rsid w:val="00317596"/>
    <w:rsid w:val="003175C3"/>
    <w:rsid w:val="0031793F"/>
    <w:rsid w:val="0031794F"/>
    <w:rsid w:val="00317A06"/>
    <w:rsid w:val="00317CB1"/>
    <w:rsid w:val="00317D8F"/>
    <w:rsid w:val="00317EE8"/>
    <w:rsid w:val="0032069A"/>
    <w:rsid w:val="003208D8"/>
    <w:rsid w:val="00320C0F"/>
    <w:rsid w:val="00320C29"/>
    <w:rsid w:val="0032157D"/>
    <w:rsid w:val="003219D3"/>
    <w:rsid w:val="00321A1C"/>
    <w:rsid w:val="00321AF2"/>
    <w:rsid w:val="00321B44"/>
    <w:rsid w:val="00321D8C"/>
    <w:rsid w:val="00321DD4"/>
    <w:rsid w:val="003223FC"/>
    <w:rsid w:val="00322523"/>
    <w:rsid w:val="0032271A"/>
    <w:rsid w:val="00322BB5"/>
    <w:rsid w:val="003235CB"/>
    <w:rsid w:val="00323F36"/>
    <w:rsid w:val="0032410C"/>
    <w:rsid w:val="00324679"/>
    <w:rsid w:val="00324795"/>
    <w:rsid w:val="00324923"/>
    <w:rsid w:val="00324B7A"/>
    <w:rsid w:val="003252CD"/>
    <w:rsid w:val="00325B0C"/>
    <w:rsid w:val="003265A8"/>
    <w:rsid w:val="00326804"/>
    <w:rsid w:val="003268B8"/>
    <w:rsid w:val="003268F4"/>
    <w:rsid w:val="00326D40"/>
    <w:rsid w:val="00327234"/>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6E7"/>
    <w:rsid w:val="00333926"/>
    <w:rsid w:val="00333DE4"/>
    <w:rsid w:val="00334004"/>
    <w:rsid w:val="00334401"/>
    <w:rsid w:val="003344B0"/>
    <w:rsid w:val="00334D00"/>
    <w:rsid w:val="00335539"/>
    <w:rsid w:val="00336AF3"/>
    <w:rsid w:val="00336E1C"/>
    <w:rsid w:val="00336F88"/>
    <w:rsid w:val="003378E6"/>
    <w:rsid w:val="00337CCA"/>
    <w:rsid w:val="00337E31"/>
    <w:rsid w:val="00340150"/>
    <w:rsid w:val="0034065A"/>
    <w:rsid w:val="0034085D"/>
    <w:rsid w:val="00340C74"/>
    <w:rsid w:val="00340D88"/>
    <w:rsid w:val="00340DC9"/>
    <w:rsid w:val="00341215"/>
    <w:rsid w:val="003413E9"/>
    <w:rsid w:val="003418E5"/>
    <w:rsid w:val="00342640"/>
    <w:rsid w:val="00342ED0"/>
    <w:rsid w:val="003430FC"/>
    <w:rsid w:val="00343481"/>
    <w:rsid w:val="003434B3"/>
    <w:rsid w:val="0034357B"/>
    <w:rsid w:val="003436BE"/>
    <w:rsid w:val="00343B11"/>
    <w:rsid w:val="00343BF8"/>
    <w:rsid w:val="00343DD3"/>
    <w:rsid w:val="00343DFE"/>
    <w:rsid w:val="00344306"/>
    <w:rsid w:val="00344617"/>
    <w:rsid w:val="00344E47"/>
    <w:rsid w:val="00344EF7"/>
    <w:rsid w:val="0034513D"/>
    <w:rsid w:val="00346503"/>
    <w:rsid w:val="0034677C"/>
    <w:rsid w:val="003467D3"/>
    <w:rsid w:val="003468EB"/>
    <w:rsid w:val="003469B5"/>
    <w:rsid w:val="00346B70"/>
    <w:rsid w:val="00347078"/>
    <w:rsid w:val="003472B7"/>
    <w:rsid w:val="00347564"/>
    <w:rsid w:val="003477B2"/>
    <w:rsid w:val="003477EB"/>
    <w:rsid w:val="003478C2"/>
    <w:rsid w:val="0035048A"/>
    <w:rsid w:val="00350764"/>
    <w:rsid w:val="00350802"/>
    <w:rsid w:val="00350955"/>
    <w:rsid w:val="003510F3"/>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3DC9"/>
    <w:rsid w:val="003543A1"/>
    <w:rsid w:val="003548C2"/>
    <w:rsid w:val="00354A09"/>
    <w:rsid w:val="00354C03"/>
    <w:rsid w:val="00354D9F"/>
    <w:rsid w:val="003551AC"/>
    <w:rsid w:val="00355740"/>
    <w:rsid w:val="00355CC0"/>
    <w:rsid w:val="00355DA5"/>
    <w:rsid w:val="003563C2"/>
    <w:rsid w:val="003565DD"/>
    <w:rsid w:val="00356850"/>
    <w:rsid w:val="00356CFF"/>
    <w:rsid w:val="00356DAE"/>
    <w:rsid w:val="00357061"/>
    <w:rsid w:val="003573C9"/>
    <w:rsid w:val="00357630"/>
    <w:rsid w:val="003577D6"/>
    <w:rsid w:val="00357D5B"/>
    <w:rsid w:val="00360468"/>
    <w:rsid w:val="003604B1"/>
    <w:rsid w:val="00360B06"/>
    <w:rsid w:val="00360FD4"/>
    <w:rsid w:val="003611E0"/>
    <w:rsid w:val="0036123E"/>
    <w:rsid w:val="00361363"/>
    <w:rsid w:val="003614B0"/>
    <w:rsid w:val="0036156F"/>
    <w:rsid w:val="00361E9E"/>
    <w:rsid w:val="00362478"/>
    <w:rsid w:val="003628AD"/>
    <w:rsid w:val="00362988"/>
    <w:rsid w:val="003629D7"/>
    <w:rsid w:val="00362B16"/>
    <w:rsid w:val="00362D9D"/>
    <w:rsid w:val="00362F86"/>
    <w:rsid w:val="0036388B"/>
    <w:rsid w:val="0036395D"/>
    <w:rsid w:val="00363A4F"/>
    <w:rsid w:val="00364425"/>
    <w:rsid w:val="00364472"/>
    <w:rsid w:val="0036449F"/>
    <w:rsid w:val="0036504F"/>
    <w:rsid w:val="0036522A"/>
    <w:rsid w:val="0036528D"/>
    <w:rsid w:val="00365836"/>
    <w:rsid w:val="00365A93"/>
    <w:rsid w:val="00365C11"/>
    <w:rsid w:val="00366018"/>
    <w:rsid w:val="0036620C"/>
    <w:rsid w:val="0036635A"/>
    <w:rsid w:val="00366661"/>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783"/>
    <w:rsid w:val="003768DC"/>
    <w:rsid w:val="0037700A"/>
    <w:rsid w:val="00377BB7"/>
    <w:rsid w:val="00377F0B"/>
    <w:rsid w:val="00377F1E"/>
    <w:rsid w:val="003803A1"/>
    <w:rsid w:val="00380524"/>
    <w:rsid w:val="003806BA"/>
    <w:rsid w:val="00380DD5"/>
    <w:rsid w:val="00380F20"/>
    <w:rsid w:val="003810FE"/>
    <w:rsid w:val="0038125C"/>
    <w:rsid w:val="003818CA"/>
    <w:rsid w:val="00382174"/>
    <w:rsid w:val="0038252A"/>
    <w:rsid w:val="003826D3"/>
    <w:rsid w:val="003829A8"/>
    <w:rsid w:val="00382CAF"/>
    <w:rsid w:val="00382CEE"/>
    <w:rsid w:val="00383034"/>
    <w:rsid w:val="003830D3"/>
    <w:rsid w:val="0038366F"/>
    <w:rsid w:val="00383989"/>
    <w:rsid w:val="00383BF7"/>
    <w:rsid w:val="0038449A"/>
    <w:rsid w:val="00384808"/>
    <w:rsid w:val="003848FB"/>
    <w:rsid w:val="00384A79"/>
    <w:rsid w:val="00384A87"/>
    <w:rsid w:val="00384CA0"/>
    <w:rsid w:val="0038502E"/>
    <w:rsid w:val="00385048"/>
    <w:rsid w:val="0038565B"/>
    <w:rsid w:val="00385758"/>
    <w:rsid w:val="00385FB7"/>
    <w:rsid w:val="003864A3"/>
    <w:rsid w:val="00386615"/>
    <w:rsid w:val="0038758E"/>
    <w:rsid w:val="003876AF"/>
    <w:rsid w:val="00387D5A"/>
    <w:rsid w:val="003907CE"/>
    <w:rsid w:val="0039093B"/>
    <w:rsid w:val="00390AE8"/>
    <w:rsid w:val="00391157"/>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3EEC"/>
    <w:rsid w:val="003940DF"/>
    <w:rsid w:val="0039486B"/>
    <w:rsid w:val="003948F1"/>
    <w:rsid w:val="00394A52"/>
    <w:rsid w:val="00394E9A"/>
    <w:rsid w:val="00395164"/>
    <w:rsid w:val="003957FC"/>
    <w:rsid w:val="00395AAA"/>
    <w:rsid w:val="0039627A"/>
    <w:rsid w:val="003963B6"/>
    <w:rsid w:val="003963E9"/>
    <w:rsid w:val="003965D3"/>
    <w:rsid w:val="00396B3D"/>
    <w:rsid w:val="00397423"/>
    <w:rsid w:val="003974B3"/>
    <w:rsid w:val="00397653"/>
    <w:rsid w:val="0039780D"/>
    <w:rsid w:val="003979E8"/>
    <w:rsid w:val="00397A0C"/>
    <w:rsid w:val="00397AEC"/>
    <w:rsid w:val="003A0607"/>
    <w:rsid w:val="003A08E5"/>
    <w:rsid w:val="003A1956"/>
    <w:rsid w:val="003A1F2E"/>
    <w:rsid w:val="003A1F4D"/>
    <w:rsid w:val="003A1FAE"/>
    <w:rsid w:val="003A2A86"/>
    <w:rsid w:val="003A2AD8"/>
    <w:rsid w:val="003A341D"/>
    <w:rsid w:val="003A3887"/>
    <w:rsid w:val="003A3AFB"/>
    <w:rsid w:val="003A3C9C"/>
    <w:rsid w:val="003A3FD7"/>
    <w:rsid w:val="003A4C6E"/>
    <w:rsid w:val="003A54B1"/>
    <w:rsid w:val="003A5505"/>
    <w:rsid w:val="003A5B80"/>
    <w:rsid w:val="003A5D91"/>
    <w:rsid w:val="003A6A9C"/>
    <w:rsid w:val="003A6B8E"/>
    <w:rsid w:val="003A6C18"/>
    <w:rsid w:val="003A7C56"/>
    <w:rsid w:val="003A7DBE"/>
    <w:rsid w:val="003B03C9"/>
    <w:rsid w:val="003B04DE"/>
    <w:rsid w:val="003B0A76"/>
    <w:rsid w:val="003B0BB8"/>
    <w:rsid w:val="003B0C33"/>
    <w:rsid w:val="003B0D8F"/>
    <w:rsid w:val="003B0EA4"/>
    <w:rsid w:val="003B0FC8"/>
    <w:rsid w:val="003B11B8"/>
    <w:rsid w:val="003B1284"/>
    <w:rsid w:val="003B1759"/>
    <w:rsid w:val="003B178E"/>
    <w:rsid w:val="003B1B69"/>
    <w:rsid w:val="003B1EB3"/>
    <w:rsid w:val="003B22FE"/>
    <w:rsid w:val="003B2480"/>
    <w:rsid w:val="003B2AA1"/>
    <w:rsid w:val="003B2C63"/>
    <w:rsid w:val="003B2DDE"/>
    <w:rsid w:val="003B2F1F"/>
    <w:rsid w:val="003B31B4"/>
    <w:rsid w:val="003B34AF"/>
    <w:rsid w:val="003B3A9A"/>
    <w:rsid w:val="003B4052"/>
    <w:rsid w:val="003B437B"/>
    <w:rsid w:val="003B4AD0"/>
    <w:rsid w:val="003B5183"/>
    <w:rsid w:val="003B52DF"/>
    <w:rsid w:val="003B535D"/>
    <w:rsid w:val="003B536B"/>
    <w:rsid w:val="003B5489"/>
    <w:rsid w:val="003B550E"/>
    <w:rsid w:val="003B5867"/>
    <w:rsid w:val="003B5B3C"/>
    <w:rsid w:val="003B60B4"/>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50A"/>
    <w:rsid w:val="003C38D4"/>
    <w:rsid w:val="003C3930"/>
    <w:rsid w:val="003C3BE7"/>
    <w:rsid w:val="003C4110"/>
    <w:rsid w:val="003C4408"/>
    <w:rsid w:val="003C4688"/>
    <w:rsid w:val="003C4D13"/>
    <w:rsid w:val="003C519E"/>
    <w:rsid w:val="003C5528"/>
    <w:rsid w:val="003C55E4"/>
    <w:rsid w:val="003C57C0"/>
    <w:rsid w:val="003C588C"/>
    <w:rsid w:val="003C5F8D"/>
    <w:rsid w:val="003C669E"/>
    <w:rsid w:val="003C6A94"/>
    <w:rsid w:val="003C6E0B"/>
    <w:rsid w:val="003C7224"/>
    <w:rsid w:val="003C73B6"/>
    <w:rsid w:val="003C7693"/>
    <w:rsid w:val="003C7717"/>
    <w:rsid w:val="003C79DC"/>
    <w:rsid w:val="003C7A58"/>
    <w:rsid w:val="003C7F6E"/>
    <w:rsid w:val="003D0585"/>
    <w:rsid w:val="003D0970"/>
    <w:rsid w:val="003D0A09"/>
    <w:rsid w:val="003D0B0A"/>
    <w:rsid w:val="003D16F6"/>
    <w:rsid w:val="003D188D"/>
    <w:rsid w:val="003D18BA"/>
    <w:rsid w:val="003D1A27"/>
    <w:rsid w:val="003D1C26"/>
    <w:rsid w:val="003D1F3E"/>
    <w:rsid w:val="003D2633"/>
    <w:rsid w:val="003D26D2"/>
    <w:rsid w:val="003D2BAE"/>
    <w:rsid w:val="003D2E26"/>
    <w:rsid w:val="003D34C0"/>
    <w:rsid w:val="003D3648"/>
    <w:rsid w:val="003D3754"/>
    <w:rsid w:val="003D397E"/>
    <w:rsid w:val="003D3B4E"/>
    <w:rsid w:val="003D4244"/>
    <w:rsid w:val="003D4725"/>
    <w:rsid w:val="003D5200"/>
    <w:rsid w:val="003D579B"/>
    <w:rsid w:val="003D5868"/>
    <w:rsid w:val="003D59D1"/>
    <w:rsid w:val="003D5A65"/>
    <w:rsid w:val="003D5B58"/>
    <w:rsid w:val="003D5BA0"/>
    <w:rsid w:val="003D5E90"/>
    <w:rsid w:val="003D622E"/>
    <w:rsid w:val="003D69BE"/>
    <w:rsid w:val="003D7409"/>
    <w:rsid w:val="003D7469"/>
    <w:rsid w:val="003D7CAA"/>
    <w:rsid w:val="003D7E44"/>
    <w:rsid w:val="003D7F99"/>
    <w:rsid w:val="003E02A0"/>
    <w:rsid w:val="003E0308"/>
    <w:rsid w:val="003E06B0"/>
    <w:rsid w:val="003E0833"/>
    <w:rsid w:val="003E0A71"/>
    <w:rsid w:val="003E0C86"/>
    <w:rsid w:val="003E10EE"/>
    <w:rsid w:val="003E1175"/>
    <w:rsid w:val="003E1459"/>
    <w:rsid w:val="003E176F"/>
    <w:rsid w:val="003E1E5F"/>
    <w:rsid w:val="003E1F3A"/>
    <w:rsid w:val="003E20D0"/>
    <w:rsid w:val="003E21CE"/>
    <w:rsid w:val="003E2554"/>
    <w:rsid w:val="003E297C"/>
    <w:rsid w:val="003E3686"/>
    <w:rsid w:val="003E3EDE"/>
    <w:rsid w:val="003E46AF"/>
    <w:rsid w:val="003E4AC5"/>
    <w:rsid w:val="003E4BA1"/>
    <w:rsid w:val="003E528C"/>
    <w:rsid w:val="003E5546"/>
    <w:rsid w:val="003E5766"/>
    <w:rsid w:val="003E57A6"/>
    <w:rsid w:val="003E5F29"/>
    <w:rsid w:val="003E6258"/>
    <w:rsid w:val="003E663C"/>
    <w:rsid w:val="003E696D"/>
    <w:rsid w:val="003E6B2F"/>
    <w:rsid w:val="003E6C4F"/>
    <w:rsid w:val="003E785E"/>
    <w:rsid w:val="003F00CC"/>
    <w:rsid w:val="003F0187"/>
    <w:rsid w:val="003F069D"/>
    <w:rsid w:val="003F07AE"/>
    <w:rsid w:val="003F0F13"/>
    <w:rsid w:val="003F129A"/>
    <w:rsid w:val="003F1470"/>
    <w:rsid w:val="003F168F"/>
    <w:rsid w:val="003F18A5"/>
    <w:rsid w:val="003F18A9"/>
    <w:rsid w:val="003F234D"/>
    <w:rsid w:val="003F31C9"/>
    <w:rsid w:val="003F3315"/>
    <w:rsid w:val="003F33A5"/>
    <w:rsid w:val="003F3446"/>
    <w:rsid w:val="003F35ED"/>
    <w:rsid w:val="003F36D3"/>
    <w:rsid w:val="003F37D5"/>
    <w:rsid w:val="003F385C"/>
    <w:rsid w:val="003F3B46"/>
    <w:rsid w:val="003F3C5E"/>
    <w:rsid w:val="003F3FB4"/>
    <w:rsid w:val="003F40AC"/>
    <w:rsid w:val="003F44F2"/>
    <w:rsid w:val="003F45E1"/>
    <w:rsid w:val="003F45F3"/>
    <w:rsid w:val="003F473B"/>
    <w:rsid w:val="003F4D9B"/>
    <w:rsid w:val="003F4F81"/>
    <w:rsid w:val="003F4FA1"/>
    <w:rsid w:val="003F59D4"/>
    <w:rsid w:val="003F6407"/>
    <w:rsid w:val="003F65D1"/>
    <w:rsid w:val="003F70B4"/>
    <w:rsid w:val="003F7143"/>
    <w:rsid w:val="003F72B5"/>
    <w:rsid w:val="003F76AF"/>
    <w:rsid w:val="003F7AB1"/>
    <w:rsid w:val="0040020E"/>
    <w:rsid w:val="004003F0"/>
    <w:rsid w:val="0040085F"/>
    <w:rsid w:val="00400984"/>
    <w:rsid w:val="004012A4"/>
    <w:rsid w:val="0040136A"/>
    <w:rsid w:val="0040156C"/>
    <w:rsid w:val="00401602"/>
    <w:rsid w:val="004017FB"/>
    <w:rsid w:val="0040199C"/>
    <w:rsid w:val="00401F86"/>
    <w:rsid w:val="0040267F"/>
    <w:rsid w:val="00402C7B"/>
    <w:rsid w:val="004031F4"/>
    <w:rsid w:val="004036D1"/>
    <w:rsid w:val="004038C0"/>
    <w:rsid w:val="00404D4F"/>
    <w:rsid w:val="00404F12"/>
    <w:rsid w:val="004050AA"/>
    <w:rsid w:val="004052B3"/>
    <w:rsid w:val="00405AAA"/>
    <w:rsid w:val="00405D5E"/>
    <w:rsid w:val="00405DE2"/>
    <w:rsid w:val="004070DA"/>
    <w:rsid w:val="004073B6"/>
    <w:rsid w:val="00407C5C"/>
    <w:rsid w:val="00407E3D"/>
    <w:rsid w:val="00407ECB"/>
    <w:rsid w:val="00410070"/>
    <w:rsid w:val="004103D0"/>
    <w:rsid w:val="00410508"/>
    <w:rsid w:val="0041062E"/>
    <w:rsid w:val="0041076E"/>
    <w:rsid w:val="0041089F"/>
    <w:rsid w:val="00410A22"/>
    <w:rsid w:val="00410B5D"/>
    <w:rsid w:val="004110A6"/>
    <w:rsid w:val="0041121B"/>
    <w:rsid w:val="004112CA"/>
    <w:rsid w:val="0041159C"/>
    <w:rsid w:val="004115AE"/>
    <w:rsid w:val="00411B10"/>
    <w:rsid w:val="00412563"/>
    <w:rsid w:val="00412877"/>
    <w:rsid w:val="00412A18"/>
    <w:rsid w:val="00412C66"/>
    <w:rsid w:val="00413524"/>
    <w:rsid w:val="004135AE"/>
    <w:rsid w:val="004135D0"/>
    <w:rsid w:val="00413668"/>
    <w:rsid w:val="00413E01"/>
    <w:rsid w:val="004142A8"/>
    <w:rsid w:val="0041486D"/>
    <w:rsid w:val="00414A16"/>
    <w:rsid w:val="00414D56"/>
    <w:rsid w:val="00414E38"/>
    <w:rsid w:val="00415DB9"/>
    <w:rsid w:val="00415F7C"/>
    <w:rsid w:val="00416762"/>
    <w:rsid w:val="00416A70"/>
    <w:rsid w:val="00416B3D"/>
    <w:rsid w:val="00416E67"/>
    <w:rsid w:val="0041715A"/>
    <w:rsid w:val="00417164"/>
    <w:rsid w:val="0041786C"/>
    <w:rsid w:val="00417D9B"/>
    <w:rsid w:val="004202E7"/>
    <w:rsid w:val="0042030F"/>
    <w:rsid w:val="004205AC"/>
    <w:rsid w:val="004214C0"/>
    <w:rsid w:val="004216FE"/>
    <w:rsid w:val="00421D33"/>
    <w:rsid w:val="0042264F"/>
    <w:rsid w:val="00422E42"/>
    <w:rsid w:val="00422ED3"/>
    <w:rsid w:val="004235B8"/>
    <w:rsid w:val="00423837"/>
    <w:rsid w:val="0042387B"/>
    <w:rsid w:val="004239E1"/>
    <w:rsid w:val="00423A2A"/>
    <w:rsid w:val="00423ADE"/>
    <w:rsid w:val="0042408A"/>
    <w:rsid w:val="00424329"/>
    <w:rsid w:val="00424E37"/>
    <w:rsid w:val="00425A64"/>
    <w:rsid w:val="00425BCC"/>
    <w:rsid w:val="00425EC3"/>
    <w:rsid w:val="00425F0B"/>
    <w:rsid w:val="004262C0"/>
    <w:rsid w:val="0042672A"/>
    <w:rsid w:val="004268EB"/>
    <w:rsid w:val="00426A6A"/>
    <w:rsid w:val="00426D77"/>
    <w:rsid w:val="0042763F"/>
    <w:rsid w:val="00427697"/>
    <w:rsid w:val="004278A8"/>
    <w:rsid w:val="00427A33"/>
    <w:rsid w:val="00427AB7"/>
    <w:rsid w:val="00427B6A"/>
    <w:rsid w:val="0043045A"/>
    <w:rsid w:val="00430A26"/>
    <w:rsid w:val="00431821"/>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856"/>
    <w:rsid w:val="00436AC8"/>
    <w:rsid w:val="00436DF4"/>
    <w:rsid w:val="00437518"/>
    <w:rsid w:val="004376CA"/>
    <w:rsid w:val="0043775F"/>
    <w:rsid w:val="004378D9"/>
    <w:rsid w:val="00440B6C"/>
    <w:rsid w:val="00440B9E"/>
    <w:rsid w:val="00440E10"/>
    <w:rsid w:val="00440E81"/>
    <w:rsid w:val="00440EDC"/>
    <w:rsid w:val="00441337"/>
    <w:rsid w:val="004414DB"/>
    <w:rsid w:val="00441812"/>
    <w:rsid w:val="004421A7"/>
    <w:rsid w:val="0044237F"/>
    <w:rsid w:val="00442483"/>
    <w:rsid w:val="00442770"/>
    <w:rsid w:val="00442C6E"/>
    <w:rsid w:val="00442CDB"/>
    <w:rsid w:val="00442E37"/>
    <w:rsid w:val="0044312A"/>
    <w:rsid w:val="004432ED"/>
    <w:rsid w:val="00443443"/>
    <w:rsid w:val="004434C3"/>
    <w:rsid w:val="00443DD5"/>
    <w:rsid w:val="004440EE"/>
    <w:rsid w:val="004442CE"/>
    <w:rsid w:val="004444E7"/>
    <w:rsid w:val="004445C7"/>
    <w:rsid w:val="004445CF"/>
    <w:rsid w:val="004445D3"/>
    <w:rsid w:val="00444631"/>
    <w:rsid w:val="00445033"/>
    <w:rsid w:val="00445531"/>
    <w:rsid w:val="00445681"/>
    <w:rsid w:val="00445856"/>
    <w:rsid w:val="00445B80"/>
    <w:rsid w:val="00445C47"/>
    <w:rsid w:val="00445FE7"/>
    <w:rsid w:val="00446045"/>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D66"/>
    <w:rsid w:val="0045113B"/>
    <w:rsid w:val="00451442"/>
    <w:rsid w:val="004517D3"/>
    <w:rsid w:val="00451C82"/>
    <w:rsid w:val="00452510"/>
    <w:rsid w:val="0045274A"/>
    <w:rsid w:val="00452ACC"/>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210"/>
    <w:rsid w:val="00460EF3"/>
    <w:rsid w:val="00460F96"/>
    <w:rsid w:val="00461095"/>
    <w:rsid w:val="004616EB"/>
    <w:rsid w:val="004618A5"/>
    <w:rsid w:val="004621C9"/>
    <w:rsid w:val="00462729"/>
    <w:rsid w:val="00462FB7"/>
    <w:rsid w:val="00463219"/>
    <w:rsid w:val="0046322E"/>
    <w:rsid w:val="0046333F"/>
    <w:rsid w:val="00463E10"/>
    <w:rsid w:val="00463EF9"/>
    <w:rsid w:val="004642C0"/>
    <w:rsid w:val="00464400"/>
    <w:rsid w:val="004646EB"/>
    <w:rsid w:val="00464833"/>
    <w:rsid w:val="00464B24"/>
    <w:rsid w:val="00464B26"/>
    <w:rsid w:val="00465098"/>
    <w:rsid w:val="00465134"/>
    <w:rsid w:val="0046578B"/>
    <w:rsid w:val="00465DD7"/>
    <w:rsid w:val="00465E01"/>
    <w:rsid w:val="00465FDE"/>
    <w:rsid w:val="004660F8"/>
    <w:rsid w:val="004662DC"/>
    <w:rsid w:val="004664F1"/>
    <w:rsid w:val="004665DD"/>
    <w:rsid w:val="00466741"/>
    <w:rsid w:val="00466956"/>
    <w:rsid w:val="00466DAD"/>
    <w:rsid w:val="00466EC0"/>
    <w:rsid w:val="0046707B"/>
    <w:rsid w:val="004671AB"/>
    <w:rsid w:val="00467C6B"/>
    <w:rsid w:val="00467E76"/>
    <w:rsid w:val="00467FCF"/>
    <w:rsid w:val="004700D7"/>
    <w:rsid w:val="0047026A"/>
    <w:rsid w:val="004706A5"/>
    <w:rsid w:val="00471471"/>
    <w:rsid w:val="00471750"/>
    <w:rsid w:val="0047175C"/>
    <w:rsid w:val="00471B0A"/>
    <w:rsid w:val="00471CF3"/>
    <w:rsid w:val="0047218A"/>
    <w:rsid w:val="004722D4"/>
    <w:rsid w:val="0047255E"/>
    <w:rsid w:val="004726BB"/>
    <w:rsid w:val="0047271B"/>
    <w:rsid w:val="00472852"/>
    <w:rsid w:val="00472D97"/>
    <w:rsid w:val="00472EB4"/>
    <w:rsid w:val="00472FA0"/>
    <w:rsid w:val="00472FAA"/>
    <w:rsid w:val="00473026"/>
    <w:rsid w:val="004739BF"/>
    <w:rsid w:val="004740D8"/>
    <w:rsid w:val="004746B5"/>
    <w:rsid w:val="004748BE"/>
    <w:rsid w:val="004748DA"/>
    <w:rsid w:val="00474B34"/>
    <w:rsid w:val="00474BCF"/>
    <w:rsid w:val="00474C3B"/>
    <w:rsid w:val="00474D83"/>
    <w:rsid w:val="004753AB"/>
    <w:rsid w:val="004755A7"/>
    <w:rsid w:val="004755DC"/>
    <w:rsid w:val="00475A90"/>
    <w:rsid w:val="00476187"/>
    <w:rsid w:val="0047686B"/>
    <w:rsid w:val="00476903"/>
    <w:rsid w:val="00476983"/>
    <w:rsid w:val="0047781B"/>
    <w:rsid w:val="00477D09"/>
    <w:rsid w:val="00477D6E"/>
    <w:rsid w:val="00477F08"/>
    <w:rsid w:val="004801B1"/>
    <w:rsid w:val="00480AF7"/>
    <w:rsid w:val="00480D56"/>
    <w:rsid w:val="00480EAA"/>
    <w:rsid w:val="0048121F"/>
    <w:rsid w:val="00481452"/>
    <w:rsid w:val="0048178D"/>
    <w:rsid w:val="00481947"/>
    <w:rsid w:val="00481B00"/>
    <w:rsid w:val="00481E7A"/>
    <w:rsid w:val="00481F3B"/>
    <w:rsid w:val="00482296"/>
    <w:rsid w:val="004827AE"/>
    <w:rsid w:val="004828C9"/>
    <w:rsid w:val="00482F0C"/>
    <w:rsid w:val="004832C5"/>
    <w:rsid w:val="004832E5"/>
    <w:rsid w:val="004838EC"/>
    <w:rsid w:val="00483D71"/>
    <w:rsid w:val="004840E9"/>
    <w:rsid w:val="004842C8"/>
    <w:rsid w:val="00484310"/>
    <w:rsid w:val="00484377"/>
    <w:rsid w:val="0048443B"/>
    <w:rsid w:val="00484CAF"/>
    <w:rsid w:val="00484FA7"/>
    <w:rsid w:val="00485970"/>
    <w:rsid w:val="00485B66"/>
    <w:rsid w:val="00485BE6"/>
    <w:rsid w:val="004864EF"/>
    <w:rsid w:val="004866E9"/>
    <w:rsid w:val="00486FBD"/>
    <w:rsid w:val="00487131"/>
    <w:rsid w:val="0048743C"/>
    <w:rsid w:val="0048755A"/>
    <w:rsid w:val="00487C12"/>
    <w:rsid w:val="00487C4B"/>
    <w:rsid w:val="00487CA0"/>
    <w:rsid w:val="00487D60"/>
    <w:rsid w:val="00487EBA"/>
    <w:rsid w:val="004902A5"/>
    <w:rsid w:val="00490304"/>
    <w:rsid w:val="004909A0"/>
    <w:rsid w:val="00490E20"/>
    <w:rsid w:val="0049110A"/>
    <w:rsid w:val="00491189"/>
    <w:rsid w:val="0049140D"/>
    <w:rsid w:val="00491698"/>
    <w:rsid w:val="004917AA"/>
    <w:rsid w:val="00491C99"/>
    <w:rsid w:val="00491D57"/>
    <w:rsid w:val="004922CC"/>
    <w:rsid w:val="004923D6"/>
    <w:rsid w:val="00492A91"/>
    <w:rsid w:val="00492C22"/>
    <w:rsid w:val="00493D49"/>
    <w:rsid w:val="00493E85"/>
    <w:rsid w:val="00493FAF"/>
    <w:rsid w:val="0049408D"/>
    <w:rsid w:val="004947C5"/>
    <w:rsid w:val="00495141"/>
    <w:rsid w:val="004956B4"/>
    <w:rsid w:val="004956FB"/>
    <w:rsid w:val="00495B8D"/>
    <w:rsid w:val="00495C13"/>
    <w:rsid w:val="00495C42"/>
    <w:rsid w:val="00495FDC"/>
    <w:rsid w:val="00496377"/>
    <w:rsid w:val="00496AA1"/>
    <w:rsid w:val="00496BCA"/>
    <w:rsid w:val="00496FEF"/>
    <w:rsid w:val="00497693"/>
    <w:rsid w:val="0049774F"/>
    <w:rsid w:val="00497786"/>
    <w:rsid w:val="004978A0"/>
    <w:rsid w:val="00497A7E"/>
    <w:rsid w:val="00497D67"/>
    <w:rsid w:val="00497D68"/>
    <w:rsid w:val="004A03F3"/>
    <w:rsid w:val="004A0513"/>
    <w:rsid w:val="004A07F5"/>
    <w:rsid w:val="004A0D7C"/>
    <w:rsid w:val="004A0E5D"/>
    <w:rsid w:val="004A1047"/>
    <w:rsid w:val="004A11E2"/>
    <w:rsid w:val="004A16E1"/>
    <w:rsid w:val="004A186C"/>
    <w:rsid w:val="004A1DC2"/>
    <w:rsid w:val="004A1F17"/>
    <w:rsid w:val="004A1FCF"/>
    <w:rsid w:val="004A247B"/>
    <w:rsid w:val="004A290A"/>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712"/>
    <w:rsid w:val="004A6885"/>
    <w:rsid w:val="004A6A27"/>
    <w:rsid w:val="004A6DED"/>
    <w:rsid w:val="004A6E71"/>
    <w:rsid w:val="004A71BC"/>
    <w:rsid w:val="004A72CC"/>
    <w:rsid w:val="004A739C"/>
    <w:rsid w:val="004A73ED"/>
    <w:rsid w:val="004A758A"/>
    <w:rsid w:val="004A76A0"/>
    <w:rsid w:val="004A76E4"/>
    <w:rsid w:val="004A77DB"/>
    <w:rsid w:val="004A7946"/>
    <w:rsid w:val="004A79AC"/>
    <w:rsid w:val="004B049D"/>
    <w:rsid w:val="004B0755"/>
    <w:rsid w:val="004B0896"/>
    <w:rsid w:val="004B0918"/>
    <w:rsid w:val="004B0930"/>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16"/>
    <w:rsid w:val="004B4E21"/>
    <w:rsid w:val="004B4FE1"/>
    <w:rsid w:val="004B51AF"/>
    <w:rsid w:val="004B530F"/>
    <w:rsid w:val="004B5B04"/>
    <w:rsid w:val="004B607D"/>
    <w:rsid w:val="004B662F"/>
    <w:rsid w:val="004B6712"/>
    <w:rsid w:val="004B7147"/>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25DF"/>
    <w:rsid w:val="004C308B"/>
    <w:rsid w:val="004C30A9"/>
    <w:rsid w:val="004C351F"/>
    <w:rsid w:val="004C353D"/>
    <w:rsid w:val="004C354D"/>
    <w:rsid w:val="004C38D7"/>
    <w:rsid w:val="004C39EA"/>
    <w:rsid w:val="004C3A81"/>
    <w:rsid w:val="004C3B81"/>
    <w:rsid w:val="004C3EEC"/>
    <w:rsid w:val="004C3F1E"/>
    <w:rsid w:val="004C43D4"/>
    <w:rsid w:val="004C457E"/>
    <w:rsid w:val="004C4AE1"/>
    <w:rsid w:val="004C4B13"/>
    <w:rsid w:val="004C537F"/>
    <w:rsid w:val="004C5875"/>
    <w:rsid w:val="004C59F6"/>
    <w:rsid w:val="004C5CA3"/>
    <w:rsid w:val="004C5DFD"/>
    <w:rsid w:val="004C6155"/>
    <w:rsid w:val="004C644C"/>
    <w:rsid w:val="004C6785"/>
    <w:rsid w:val="004C6E83"/>
    <w:rsid w:val="004C7A05"/>
    <w:rsid w:val="004C7A39"/>
    <w:rsid w:val="004C7E07"/>
    <w:rsid w:val="004C7E8D"/>
    <w:rsid w:val="004C7F01"/>
    <w:rsid w:val="004C7F6D"/>
    <w:rsid w:val="004D004A"/>
    <w:rsid w:val="004D0CAA"/>
    <w:rsid w:val="004D0F00"/>
    <w:rsid w:val="004D101E"/>
    <w:rsid w:val="004D115F"/>
    <w:rsid w:val="004D1283"/>
    <w:rsid w:val="004D1463"/>
    <w:rsid w:val="004D1CB3"/>
    <w:rsid w:val="004D1DE2"/>
    <w:rsid w:val="004D1DF2"/>
    <w:rsid w:val="004D1E24"/>
    <w:rsid w:val="004D20D9"/>
    <w:rsid w:val="004D2159"/>
    <w:rsid w:val="004D21FE"/>
    <w:rsid w:val="004D293F"/>
    <w:rsid w:val="004D2950"/>
    <w:rsid w:val="004D2D1D"/>
    <w:rsid w:val="004D2D76"/>
    <w:rsid w:val="004D3327"/>
    <w:rsid w:val="004D3379"/>
    <w:rsid w:val="004D3612"/>
    <w:rsid w:val="004D3864"/>
    <w:rsid w:val="004D3A87"/>
    <w:rsid w:val="004D3D53"/>
    <w:rsid w:val="004D4246"/>
    <w:rsid w:val="004D4273"/>
    <w:rsid w:val="004D44A8"/>
    <w:rsid w:val="004D45F6"/>
    <w:rsid w:val="004D47F2"/>
    <w:rsid w:val="004D4D5B"/>
    <w:rsid w:val="004D5414"/>
    <w:rsid w:val="004D5757"/>
    <w:rsid w:val="004D5819"/>
    <w:rsid w:val="004D585F"/>
    <w:rsid w:val="004D5A97"/>
    <w:rsid w:val="004D6046"/>
    <w:rsid w:val="004D61FA"/>
    <w:rsid w:val="004D6484"/>
    <w:rsid w:val="004D6EC1"/>
    <w:rsid w:val="004D6F04"/>
    <w:rsid w:val="004D7062"/>
    <w:rsid w:val="004D71FE"/>
    <w:rsid w:val="004D739B"/>
    <w:rsid w:val="004D7910"/>
    <w:rsid w:val="004E094D"/>
    <w:rsid w:val="004E0BA0"/>
    <w:rsid w:val="004E0CA7"/>
    <w:rsid w:val="004E1021"/>
    <w:rsid w:val="004E1073"/>
    <w:rsid w:val="004E112B"/>
    <w:rsid w:val="004E14B0"/>
    <w:rsid w:val="004E1562"/>
    <w:rsid w:val="004E15C9"/>
    <w:rsid w:val="004E1829"/>
    <w:rsid w:val="004E19C9"/>
    <w:rsid w:val="004E1C22"/>
    <w:rsid w:val="004E1DFA"/>
    <w:rsid w:val="004E1F3A"/>
    <w:rsid w:val="004E2153"/>
    <w:rsid w:val="004E3EE9"/>
    <w:rsid w:val="004E43A0"/>
    <w:rsid w:val="004E4558"/>
    <w:rsid w:val="004E4846"/>
    <w:rsid w:val="004E492C"/>
    <w:rsid w:val="004E4C4F"/>
    <w:rsid w:val="004E4D3E"/>
    <w:rsid w:val="004E5002"/>
    <w:rsid w:val="004E51C8"/>
    <w:rsid w:val="004E5763"/>
    <w:rsid w:val="004E5830"/>
    <w:rsid w:val="004E5C50"/>
    <w:rsid w:val="004E5CC4"/>
    <w:rsid w:val="004E5D1D"/>
    <w:rsid w:val="004E5D60"/>
    <w:rsid w:val="004E5E7A"/>
    <w:rsid w:val="004E5FD5"/>
    <w:rsid w:val="004E6675"/>
    <w:rsid w:val="004E66ED"/>
    <w:rsid w:val="004E67ED"/>
    <w:rsid w:val="004E6815"/>
    <w:rsid w:val="004E6B4D"/>
    <w:rsid w:val="004E6C5C"/>
    <w:rsid w:val="004E7007"/>
    <w:rsid w:val="004E70AA"/>
    <w:rsid w:val="004E7386"/>
    <w:rsid w:val="004E7516"/>
    <w:rsid w:val="004E7EB0"/>
    <w:rsid w:val="004F07D9"/>
    <w:rsid w:val="004F0A1C"/>
    <w:rsid w:val="004F0AC5"/>
    <w:rsid w:val="004F0D23"/>
    <w:rsid w:val="004F103C"/>
    <w:rsid w:val="004F10E7"/>
    <w:rsid w:val="004F1319"/>
    <w:rsid w:val="004F1525"/>
    <w:rsid w:val="004F1843"/>
    <w:rsid w:val="004F195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1DA"/>
    <w:rsid w:val="004F79CB"/>
    <w:rsid w:val="004F7A2F"/>
    <w:rsid w:val="004F7B78"/>
    <w:rsid w:val="004F7E84"/>
    <w:rsid w:val="00500002"/>
    <w:rsid w:val="00500463"/>
    <w:rsid w:val="005006F8"/>
    <w:rsid w:val="00500817"/>
    <w:rsid w:val="00500A0E"/>
    <w:rsid w:val="00500C3F"/>
    <w:rsid w:val="005014AB"/>
    <w:rsid w:val="0050197A"/>
    <w:rsid w:val="00501ABB"/>
    <w:rsid w:val="00501DBB"/>
    <w:rsid w:val="00501F6F"/>
    <w:rsid w:val="005023B0"/>
    <w:rsid w:val="005023E8"/>
    <w:rsid w:val="0050250C"/>
    <w:rsid w:val="00502686"/>
    <w:rsid w:val="0050273C"/>
    <w:rsid w:val="00502F45"/>
    <w:rsid w:val="005030CF"/>
    <w:rsid w:val="005033C2"/>
    <w:rsid w:val="0050344B"/>
    <w:rsid w:val="005038F6"/>
    <w:rsid w:val="00503B5F"/>
    <w:rsid w:val="00503B82"/>
    <w:rsid w:val="00503D4C"/>
    <w:rsid w:val="00504156"/>
    <w:rsid w:val="0050460A"/>
    <w:rsid w:val="005047E1"/>
    <w:rsid w:val="00504882"/>
    <w:rsid w:val="005050C0"/>
    <w:rsid w:val="00505339"/>
    <w:rsid w:val="00505551"/>
    <w:rsid w:val="0050566D"/>
    <w:rsid w:val="00505A53"/>
    <w:rsid w:val="00505F4C"/>
    <w:rsid w:val="0050609C"/>
    <w:rsid w:val="005060CB"/>
    <w:rsid w:val="0050610B"/>
    <w:rsid w:val="00506307"/>
    <w:rsid w:val="005063B9"/>
    <w:rsid w:val="00506AC0"/>
    <w:rsid w:val="00506D31"/>
    <w:rsid w:val="00506E9C"/>
    <w:rsid w:val="0050711A"/>
    <w:rsid w:val="005072C9"/>
    <w:rsid w:val="00507D19"/>
    <w:rsid w:val="00507D22"/>
    <w:rsid w:val="00510395"/>
    <w:rsid w:val="00510894"/>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1F5"/>
    <w:rsid w:val="0051322E"/>
    <w:rsid w:val="005134D6"/>
    <w:rsid w:val="005135B1"/>
    <w:rsid w:val="005137A4"/>
    <w:rsid w:val="00513822"/>
    <w:rsid w:val="00513E08"/>
    <w:rsid w:val="00513E16"/>
    <w:rsid w:val="00513F68"/>
    <w:rsid w:val="005142DD"/>
    <w:rsid w:val="0051532F"/>
    <w:rsid w:val="00515AA5"/>
    <w:rsid w:val="00515CB9"/>
    <w:rsid w:val="00516B75"/>
    <w:rsid w:val="00517820"/>
    <w:rsid w:val="0051796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96A"/>
    <w:rsid w:val="00524DE0"/>
    <w:rsid w:val="00524EE5"/>
    <w:rsid w:val="00524F2B"/>
    <w:rsid w:val="0052501C"/>
    <w:rsid w:val="00525576"/>
    <w:rsid w:val="00525718"/>
    <w:rsid w:val="005257C1"/>
    <w:rsid w:val="00525808"/>
    <w:rsid w:val="00525D42"/>
    <w:rsid w:val="00525E77"/>
    <w:rsid w:val="00525F10"/>
    <w:rsid w:val="005263BC"/>
    <w:rsid w:val="0052658B"/>
    <w:rsid w:val="005265EA"/>
    <w:rsid w:val="005266AE"/>
    <w:rsid w:val="00526791"/>
    <w:rsid w:val="00526CEA"/>
    <w:rsid w:val="00526D00"/>
    <w:rsid w:val="00527048"/>
    <w:rsid w:val="0052762C"/>
    <w:rsid w:val="00527D14"/>
    <w:rsid w:val="00527DCF"/>
    <w:rsid w:val="00527EB8"/>
    <w:rsid w:val="005303A3"/>
    <w:rsid w:val="0053091D"/>
    <w:rsid w:val="005309B3"/>
    <w:rsid w:val="00530A29"/>
    <w:rsid w:val="00530E7C"/>
    <w:rsid w:val="00531176"/>
    <w:rsid w:val="00531311"/>
    <w:rsid w:val="00531533"/>
    <w:rsid w:val="00531694"/>
    <w:rsid w:val="00531B53"/>
    <w:rsid w:val="00531CD8"/>
    <w:rsid w:val="00531E0C"/>
    <w:rsid w:val="00532043"/>
    <w:rsid w:val="0053251E"/>
    <w:rsid w:val="0053293F"/>
    <w:rsid w:val="00532952"/>
    <w:rsid w:val="00532D4A"/>
    <w:rsid w:val="00532D62"/>
    <w:rsid w:val="00532E3F"/>
    <w:rsid w:val="00532E69"/>
    <w:rsid w:val="00533A87"/>
    <w:rsid w:val="005343AC"/>
    <w:rsid w:val="005346B0"/>
    <w:rsid w:val="00534B65"/>
    <w:rsid w:val="00534D9A"/>
    <w:rsid w:val="00534DA0"/>
    <w:rsid w:val="00534E42"/>
    <w:rsid w:val="00534E63"/>
    <w:rsid w:val="00535588"/>
    <w:rsid w:val="00535CED"/>
    <w:rsid w:val="00535D79"/>
    <w:rsid w:val="0053617A"/>
    <w:rsid w:val="00536266"/>
    <w:rsid w:val="005364CB"/>
    <w:rsid w:val="00536916"/>
    <w:rsid w:val="00537566"/>
    <w:rsid w:val="00537AF3"/>
    <w:rsid w:val="00537D58"/>
    <w:rsid w:val="00540013"/>
    <w:rsid w:val="0054059F"/>
    <w:rsid w:val="005408A2"/>
    <w:rsid w:val="00540D48"/>
    <w:rsid w:val="00540FE4"/>
    <w:rsid w:val="0054165D"/>
    <w:rsid w:val="005420BC"/>
    <w:rsid w:val="005420DE"/>
    <w:rsid w:val="0054262E"/>
    <w:rsid w:val="0054289F"/>
    <w:rsid w:val="00542912"/>
    <w:rsid w:val="0054293C"/>
    <w:rsid w:val="00542C20"/>
    <w:rsid w:val="00543267"/>
    <w:rsid w:val="0054345C"/>
    <w:rsid w:val="0054364A"/>
    <w:rsid w:val="005438A2"/>
    <w:rsid w:val="005441D8"/>
    <w:rsid w:val="0054427E"/>
    <w:rsid w:val="005442CA"/>
    <w:rsid w:val="00544BE5"/>
    <w:rsid w:val="00544FE2"/>
    <w:rsid w:val="00545045"/>
    <w:rsid w:val="0054523E"/>
    <w:rsid w:val="00545EA4"/>
    <w:rsid w:val="00546EDE"/>
    <w:rsid w:val="00547163"/>
    <w:rsid w:val="005474C7"/>
    <w:rsid w:val="00547703"/>
    <w:rsid w:val="00547782"/>
    <w:rsid w:val="005479CA"/>
    <w:rsid w:val="00547A76"/>
    <w:rsid w:val="00547B58"/>
    <w:rsid w:val="00547B8B"/>
    <w:rsid w:val="00547E4A"/>
    <w:rsid w:val="00547F9D"/>
    <w:rsid w:val="005504DA"/>
    <w:rsid w:val="0055068A"/>
    <w:rsid w:val="0055079F"/>
    <w:rsid w:val="00550F7B"/>
    <w:rsid w:val="00551813"/>
    <w:rsid w:val="00551945"/>
    <w:rsid w:val="005522E4"/>
    <w:rsid w:val="00552407"/>
    <w:rsid w:val="00552827"/>
    <w:rsid w:val="00552CBF"/>
    <w:rsid w:val="00553773"/>
    <w:rsid w:val="005539BF"/>
    <w:rsid w:val="00553A2F"/>
    <w:rsid w:val="00553DAC"/>
    <w:rsid w:val="005543CC"/>
    <w:rsid w:val="00554541"/>
    <w:rsid w:val="00554CA0"/>
    <w:rsid w:val="00554D9E"/>
    <w:rsid w:val="00554F69"/>
    <w:rsid w:val="00555471"/>
    <w:rsid w:val="00555F43"/>
    <w:rsid w:val="00556835"/>
    <w:rsid w:val="005568EC"/>
    <w:rsid w:val="00556C93"/>
    <w:rsid w:val="005571CA"/>
    <w:rsid w:val="005571F3"/>
    <w:rsid w:val="0055723B"/>
    <w:rsid w:val="0055771B"/>
    <w:rsid w:val="00557A13"/>
    <w:rsid w:val="00557A8B"/>
    <w:rsid w:val="00557C58"/>
    <w:rsid w:val="00557F2F"/>
    <w:rsid w:val="00557FE0"/>
    <w:rsid w:val="005601EF"/>
    <w:rsid w:val="0056036E"/>
    <w:rsid w:val="005605FE"/>
    <w:rsid w:val="00560866"/>
    <w:rsid w:val="00560A05"/>
    <w:rsid w:val="00561599"/>
    <w:rsid w:val="0056194B"/>
    <w:rsid w:val="00561A73"/>
    <w:rsid w:val="0056263D"/>
    <w:rsid w:val="005628FA"/>
    <w:rsid w:val="0056297B"/>
    <w:rsid w:val="00562A3F"/>
    <w:rsid w:val="005633A7"/>
    <w:rsid w:val="00563825"/>
    <w:rsid w:val="00563B3D"/>
    <w:rsid w:val="00563DC0"/>
    <w:rsid w:val="00563FEC"/>
    <w:rsid w:val="00564419"/>
    <w:rsid w:val="00564A71"/>
    <w:rsid w:val="00564E8E"/>
    <w:rsid w:val="00565027"/>
    <w:rsid w:val="005650C9"/>
    <w:rsid w:val="00565336"/>
    <w:rsid w:val="005658D4"/>
    <w:rsid w:val="005658FF"/>
    <w:rsid w:val="005662B2"/>
    <w:rsid w:val="005664AD"/>
    <w:rsid w:val="005668E0"/>
    <w:rsid w:val="00566A8E"/>
    <w:rsid w:val="00566D89"/>
    <w:rsid w:val="00566EDA"/>
    <w:rsid w:val="005674C3"/>
    <w:rsid w:val="00567C72"/>
    <w:rsid w:val="00567DA3"/>
    <w:rsid w:val="005706BA"/>
    <w:rsid w:val="0057083F"/>
    <w:rsid w:val="005709A3"/>
    <w:rsid w:val="00570F1F"/>
    <w:rsid w:val="005713EF"/>
    <w:rsid w:val="00571772"/>
    <w:rsid w:val="005719AE"/>
    <w:rsid w:val="00571A68"/>
    <w:rsid w:val="00572362"/>
    <w:rsid w:val="005726F8"/>
    <w:rsid w:val="00573493"/>
    <w:rsid w:val="0057368F"/>
    <w:rsid w:val="0057393F"/>
    <w:rsid w:val="00573AC2"/>
    <w:rsid w:val="00573BA3"/>
    <w:rsid w:val="00574246"/>
    <w:rsid w:val="005745F1"/>
    <w:rsid w:val="0057469C"/>
    <w:rsid w:val="005748A0"/>
    <w:rsid w:val="00574AF2"/>
    <w:rsid w:val="00574BF1"/>
    <w:rsid w:val="00574CE5"/>
    <w:rsid w:val="00575164"/>
    <w:rsid w:val="005756C7"/>
    <w:rsid w:val="005760E9"/>
    <w:rsid w:val="00576310"/>
    <w:rsid w:val="005768C1"/>
    <w:rsid w:val="00576D3F"/>
    <w:rsid w:val="0057732F"/>
    <w:rsid w:val="00577992"/>
    <w:rsid w:val="00577F3D"/>
    <w:rsid w:val="00577F9F"/>
    <w:rsid w:val="0058011F"/>
    <w:rsid w:val="005801BF"/>
    <w:rsid w:val="0058028B"/>
    <w:rsid w:val="005802B7"/>
    <w:rsid w:val="005803F7"/>
    <w:rsid w:val="00580E78"/>
    <w:rsid w:val="00581002"/>
    <w:rsid w:val="00581081"/>
    <w:rsid w:val="00581084"/>
    <w:rsid w:val="00581295"/>
    <w:rsid w:val="00581BEB"/>
    <w:rsid w:val="00581DC5"/>
    <w:rsid w:val="00582373"/>
    <w:rsid w:val="00582B4B"/>
    <w:rsid w:val="00582E6D"/>
    <w:rsid w:val="005834AC"/>
    <w:rsid w:val="005836E4"/>
    <w:rsid w:val="00583C2E"/>
    <w:rsid w:val="00583EFE"/>
    <w:rsid w:val="00584084"/>
    <w:rsid w:val="005843AD"/>
    <w:rsid w:val="005845B7"/>
    <w:rsid w:val="0058486B"/>
    <w:rsid w:val="00584997"/>
    <w:rsid w:val="00584BE7"/>
    <w:rsid w:val="00584CC2"/>
    <w:rsid w:val="00584DEA"/>
    <w:rsid w:val="00585195"/>
    <w:rsid w:val="0058526A"/>
    <w:rsid w:val="00585865"/>
    <w:rsid w:val="00585F10"/>
    <w:rsid w:val="00586097"/>
    <w:rsid w:val="0058615E"/>
    <w:rsid w:val="005866D1"/>
    <w:rsid w:val="005868C6"/>
    <w:rsid w:val="00586A3D"/>
    <w:rsid w:val="00586D76"/>
    <w:rsid w:val="005875B2"/>
    <w:rsid w:val="00587BCC"/>
    <w:rsid w:val="00587EC3"/>
    <w:rsid w:val="00587FEB"/>
    <w:rsid w:val="005903D6"/>
    <w:rsid w:val="00590409"/>
    <w:rsid w:val="005909A9"/>
    <w:rsid w:val="00590AF4"/>
    <w:rsid w:val="00590E7E"/>
    <w:rsid w:val="005914E3"/>
    <w:rsid w:val="00591CDB"/>
    <w:rsid w:val="00591D26"/>
    <w:rsid w:val="00591D8F"/>
    <w:rsid w:val="00592028"/>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48"/>
    <w:rsid w:val="00595D66"/>
    <w:rsid w:val="00595D91"/>
    <w:rsid w:val="00596063"/>
    <w:rsid w:val="0059625B"/>
    <w:rsid w:val="005964C3"/>
    <w:rsid w:val="00596551"/>
    <w:rsid w:val="005968BF"/>
    <w:rsid w:val="00596948"/>
    <w:rsid w:val="00596AB5"/>
    <w:rsid w:val="00596C41"/>
    <w:rsid w:val="00597060"/>
    <w:rsid w:val="005972D0"/>
    <w:rsid w:val="00597309"/>
    <w:rsid w:val="00597516"/>
    <w:rsid w:val="00597915"/>
    <w:rsid w:val="00597D52"/>
    <w:rsid w:val="00597DC0"/>
    <w:rsid w:val="00597EAF"/>
    <w:rsid w:val="005A024A"/>
    <w:rsid w:val="005A08DF"/>
    <w:rsid w:val="005A1086"/>
    <w:rsid w:val="005A1E0F"/>
    <w:rsid w:val="005A1E19"/>
    <w:rsid w:val="005A2168"/>
    <w:rsid w:val="005A2371"/>
    <w:rsid w:val="005A2798"/>
    <w:rsid w:val="005A2D06"/>
    <w:rsid w:val="005A2D42"/>
    <w:rsid w:val="005A2D4A"/>
    <w:rsid w:val="005A2D9F"/>
    <w:rsid w:val="005A343C"/>
    <w:rsid w:val="005A35D3"/>
    <w:rsid w:val="005A3F69"/>
    <w:rsid w:val="005A4378"/>
    <w:rsid w:val="005A4467"/>
    <w:rsid w:val="005A44FB"/>
    <w:rsid w:val="005A4725"/>
    <w:rsid w:val="005A56F0"/>
    <w:rsid w:val="005A5713"/>
    <w:rsid w:val="005A5747"/>
    <w:rsid w:val="005A5977"/>
    <w:rsid w:val="005A643D"/>
    <w:rsid w:val="005A6538"/>
    <w:rsid w:val="005A66E0"/>
    <w:rsid w:val="005A68F9"/>
    <w:rsid w:val="005A6B65"/>
    <w:rsid w:val="005A6D61"/>
    <w:rsid w:val="005A7019"/>
    <w:rsid w:val="005A7134"/>
    <w:rsid w:val="005A71D0"/>
    <w:rsid w:val="005A7276"/>
    <w:rsid w:val="005A76BA"/>
    <w:rsid w:val="005A7EAA"/>
    <w:rsid w:val="005B0603"/>
    <w:rsid w:val="005B103B"/>
    <w:rsid w:val="005B10F6"/>
    <w:rsid w:val="005B1134"/>
    <w:rsid w:val="005B130B"/>
    <w:rsid w:val="005B154F"/>
    <w:rsid w:val="005B1562"/>
    <w:rsid w:val="005B18EA"/>
    <w:rsid w:val="005B1A2D"/>
    <w:rsid w:val="005B1BB7"/>
    <w:rsid w:val="005B26D6"/>
    <w:rsid w:val="005B27FC"/>
    <w:rsid w:val="005B29B5"/>
    <w:rsid w:val="005B2A90"/>
    <w:rsid w:val="005B2E64"/>
    <w:rsid w:val="005B354C"/>
    <w:rsid w:val="005B376B"/>
    <w:rsid w:val="005B389D"/>
    <w:rsid w:val="005B38CF"/>
    <w:rsid w:val="005B3C03"/>
    <w:rsid w:val="005B3CD5"/>
    <w:rsid w:val="005B4308"/>
    <w:rsid w:val="005B4376"/>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639"/>
    <w:rsid w:val="005B79E3"/>
    <w:rsid w:val="005C0013"/>
    <w:rsid w:val="005C01EF"/>
    <w:rsid w:val="005C03A9"/>
    <w:rsid w:val="005C05B5"/>
    <w:rsid w:val="005C06B5"/>
    <w:rsid w:val="005C089D"/>
    <w:rsid w:val="005C11B4"/>
    <w:rsid w:val="005C143D"/>
    <w:rsid w:val="005C1738"/>
    <w:rsid w:val="005C1756"/>
    <w:rsid w:val="005C1BCF"/>
    <w:rsid w:val="005C2127"/>
    <w:rsid w:val="005C2309"/>
    <w:rsid w:val="005C23CF"/>
    <w:rsid w:val="005C257E"/>
    <w:rsid w:val="005C27B9"/>
    <w:rsid w:val="005C2F7E"/>
    <w:rsid w:val="005C34C2"/>
    <w:rsid w:val="005C3B77"/>
    <w:rsid w:val="005C3D6A"/>
    <w:rsid w:val="005C40DA"/>
    <w:rsid w:val="005C4306"/>
    <w:rsid w:val="005C46B1"/>
    <w:rsid w:val="005C506D"/>
    <w:rsid w:val="005C5586"/>
    <w:rsid w:val="005C56DE"/>
    <w:rsid w:val="005C5761"/>
    <w:rsid w:val="005C60AA"/>
    <w:rsid w:val="005C655F"/>
    <w:rsid w:val="005C665A"/>
    <w:rsid w:val="005C667B"/>
    <w:rsid w:val="005C6814"/>
    <w:rsid w:val="005C6885"/>
    <w:rsid w:val="005C6C33"/>
    <w:rsid w:val="005C708F"/>
    <w:rsid w:val="005C766D"/>
    <w:rsid w:val="005C7750"/>
    <w:rsid w:val="005C7BD0"/>
    <w:rsid w:val="005D007D"/>
    <w:rsid w:val="005D0198"/>
    <w:rsid w:val="005D0CEC"/>
    <w:rsid w:val="005D0CFF"/>
    <w:rsid w:val="005D148D"/>
    <w:rsid w:val="005D1705"/>
    <w:rsid w:val="005D1828"/>
    <w:rsid w:val="005D1B02"/>
    <w:rsid w:val="005D206F"/>
    <w:rsid w:val="005D2233"/>
    <w:rsid w:val="005D225C"/>
    <w:rsid w:val="005D2266"/>
    <w:rsid w:val="005D232E"/>
    <w:rsid w:val="005D24E7"/>
    <w:rsid w:val="005D2665"/>
    <w:rsid w:val="005D2A28"/>
    <w:rsid w:val="005D2D11"/>
    <w:rsid w:val="005D2DDE"/>
    <w:rsid w:val="005D323A"/>
    <w:rsid w:val="005D32CB"/>
    <w:rsid w:val="005D34E7"/>
    <w:rsid w:val="005D3A16"/>
    <w:rsid w:val="005D3EAB"/>
    <w:rsid w:val="005D452F"/>
    <w:rsid w:val="005D47E7"/>
    <w:rsid w:val="005D4CB8"/>
    <w:rsid w:val="005D4D47"/>
    <w:rsid w:val="005D52B3"/>
    <w:rsid w:val="005D5A8D"/>
    <w:rsid w:val="005D5D7D"/>
    <w:rsid w:val="005D6798"/>
    <w:rsid w:val="005D6990"/>
    <w:rsid w:val="005D6C68"/>
    <w:rsid w:val="005D6CD1"/>
    <w:rsid w:val="005D7849"/>
    <w:rsid w:val="005D796D"/>
    <w:rsid w:val="005E045B"/>
    <w:rsid w:val="005E0FBD"/>
    <w:rsid w:val="005E1672"/>
    <w:rsid w:val="005E170F"/>
    <w:rsid w:val="005E1FFC"/>
    <w:rsid w:val="005E2079"/>
    <w:rsid w:val="005E23CD"/>
    <w:rsid w:val="005E27E0"/>
    <w:rsid w:val="005E2957"/>
    <w:rsid w:val="005E2CA6"/>
    <w:rsid w:val="005E2D6F"/>
    <w:rsid w:val="005E2D77"/>
    <w:rsid w:val="005E3137"/>
    <w:rsid w:val="005E316F"/>
    <w:rsid w:val="005E3181"/>
    <w:rsid w:val="005E346F"/>
    <w:rsid w:val="005E355F"/>
    <w:rsid w:val="005E3724"/>
    <w:rsid w:val="005E37D8"/>
    <w:rsid w:val="005E3983"/>
    <w:rsid w:val="005E4518"/>
    <w:rsid w:val="005E4871"/>
    <w:rsid w:val="005E4A87"/>
    <w:rsid w:val="005E4ABB"/>
    <w:rsid w:val="005E4DA8"/>
    <w:rsid w:val="005E4F69"/>
    <w:rsid w:val="005E4FFB"/>
    <w:rsid w:val="005E520B"/>
    <w:rsid w:val="005E53E1"/>
    <w:rsid w:val="005E6551"/>
    <w:rsid w:val="005E7687"/>
    <w:rsid w:val="005E7AAA"/>
    <w:rsid w:val="005E7AC1"/>
    <w:rsid w:val="005F0650"/>
    <w:rsid w:val="005F0982"/>
    <w:rsid w:val="005F0A18"/>
    <w:rsid w:val="005F0A88"/>
    <w:rsid w:val="005F0F33"/>
    <w:rsid w:val="005F15B6"/>
    <w:rsid w:val="005F1D8F"/>
    <w:rsid w:val="005F2026"/>
    <w:rsid w:val="005F2729"/>
    <w:rsid w:val="005F2937"/>
    <w:rsid w:val="005F2B29"/>
    <w:rsid w:val="005F2D7D"/>
    <w:rsid w:val="005F2DCE"/>
    <w:rsid w:val="005F3364"/>
    <w:rsid w:val="005F371B"/>
    <w:rsid w:val="005F3AB5"/>
    <w:rsid w:val="005F3D56"/>
    <w:rsid w:val="005F3F59"/>
    <w:rsid w:val="005F4424"/>
    <w:rsid w:val="005F4450"/>
    <w:rsid w:val="005F467C"/>
    <w:rsid w:val="005F471E"/>
    <w:rsid w:val="005F48F3"/>
    <w:rsid w:val="005F4A22"/>
    <w:rsid w:val="005F4CA7"/>
    <w:rsid w:val="005F503B"/>
    <w:rsid w:val="005F5065"/>
    <w:rsid w:val="005F5688"/>
    <w:rsid w:val="005F591B"/>
    <w:rsid w:val="005F59AE"/>
    <w:rsid w:val="005F5E67"/>
    <w:rsid w:val="005F60DC"/>
    <w:rsid w:val="005F669E"/>
    <w:rsid w:val="005F66A1"/>
    <w:rsid w:val="005F700D"/>
    <w:rsid w:val="005F73D9"/>
    <w:rsid w:val="005F7AA0"/>
    <w:rsid w:val="005F7BC0"/>
    <w:rsid w:val="005F7BCA"/>
    <w:rsid w:val="005F7DAE"/>
    <w:rsid w:val="00600044"/>
    <w:rsid w:val="006000EE"/>
    <w:rsid w:val="0060045C"/>
    <w:rsid w:val="00600570"/>
    <w:rsid w:val="006005BC"/>
    <w:rsid w:val="006008DC"/>
    <w:rsid w:val="006008E4"/>
    <w:rsid w:val="00600BB1"/>
    <w:rsid w:val="00600CD3"/>
    <w:rsid w:val="006013C6"/>
    <w:rsid w:val="006013E9"/>
    <w:rsid w:val="00601FC5"/>
    <w:rsid w:val="00602387"/>
    <w:rsid w:val="00602445"/>
    <w:rsid w:val="0060260E"/>
    <w:rsid w:val="006028EF"/>
    <w:rsid w:val="00602BA3"/>
    <w:rsid w:val="00603003"/>
    <w:rsid w:val="0060341F"/>
    <w:rsid w:val="006039C5"/>
    <w:rsid w:val="00603A05"/>
    <w:rsid w:val="00603AC0"/>
    <w:rsid w:val="00603D84"/>
    <w:rsid w:val="00603ECB"/>
    <w:rsid w:val="0060438F"/>
    <w:rsid w:val="00604C18"/>
    <w:rsid w:val="00604FE3"/>
    <w:rsid w:val="0060522D"/>
    <w:rsid w:val="006053C2"/>
    <w:rsid w:val="0060569C"/>
    <w:rsid w:val="00605ABA"/>
    <w:rsid w:val="00605BEB"/>
    <w:rsid w:val="00605DFA"/>
    <w:rsid w:val="00605F25"/>
    <w:rsid w:val="00605FFE"/>
    <w:rsid w:val="006065D8"/>
    <w:rsid w:val="0060683F"/>
    <w:rsid w:val="00606A15"/>
    <w:rsid w:val="00606CBD"/>
    <w:rsid w:val="0060744E"/>
    <w:rsid w:val="00607466"/>
    <w:rsid w:val="00607CA9"/>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8B0"/>
    <w:rsid w:val="00612DED"/>
    <w:rsid w:val="00613622"/>
    <w:rsid w:val="00613827"/>
    <w:rsid w:val="00613AFF"/>
    <w:rsid w:val="00614081"/>
    <w:rsid w:val="00614863"/>
    <w:rsid w:val="00614927"/>
    <w:rsid w:val="00614BD9"/>
    <w:rsid w:val="00614CF3"/>
    <w:rsid w:val="00614D36"/>
    <w:rsid w:val="00614D6C"/>
    <w:rsid w:val="0061517A"/>
    <w:rsid w:val="0061522F"/>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9D7"/>
    <w:rsid w:val="00620D25"/>
    <w:rsid w:val="0062116B"/>
    <w:rsid w:val="0062124A"/>
    <w:rsid w:val="006213E6"/>
    <w:rsid w:val="006218B8"/>
    <w:rsid w:val="00621A66"/>
    <w:rsid w:val="00621E9F"/>
    <w:rsid w:val="006221FC"/>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4D4"/>
    <w:rsid w:val="006246D5"/>
    <w:rsid w:val="00624827"/>
    <w:rsid w:val="00624B5B"/>
    <w:rsid w:val="00625123"/>
    <w:rsid w:val="00625553"/>
    <w:rsid w:val="00625953"/>
    <w:rsid w:val="00625A27"/>
    <w:rsid w:val="00625DE8"/>
    <w:rsid w:val="00625E4D"/>
    <w:rsid w:val="00625EC8"/>
    <w:rsid w:val="00625F55"/>
    <w:rsid w:val="00626031"/>
    <w:rsid w:val="00626681"/>
    <w:rsid w:val="006269E0"/>
    <w:rsid w:val="0062704E"/>
    <w:rsid w:val="0062774D"/>
    <w:rsid w:val="00627DE2"/>
    <w:rsid w:val="00627FC1"/>
    <w:rsid w:val="00630839"/>
    <w:rsid w:val="00630BCC"/>
    <w:rsid w:val="00630E44"/>
    <w:rsid w:val="00630EFF"/>
    <w:rsid w:val="0063102B"/>
    <w:rsid w:val="0063165E"/>
    <w:rsid w:val="00631766"/>
    <w:rsid w:val="00631A39"/>
    <w:rsid w:val="00631E91"/>
    <w:rsid w:val="006322DA"/>
    <w:rsid w:val="0063266B"/>
    <w:rsid w:val="006326D4"/>
    <w:rsid w:val="00632A99"/>
    <w:rsid w:val="00632E2F"/>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965"/>
    <w:rsid w:val="00637CBE"/>
    <w:rsid w:val="00637E2D"/>
    <w:rsid w:val="006404AC"/>
    <w:rsid w:val="006406CE"/>
    <w:rsid w:val="00640D70"/>
    <w:rsid w:val="00640E6B"/>
    <w:rsid w:val="006414B8"/>
    <w:rsid w:val="0064163F"/>
    <w:rsid w:val="00641705"/>
    <w:rsid w:val="006419FE"/>
    <w:rsid w:val="00641A39"/>
    <w:rsid w:val="00641FD7"/>
    <w:rsid w:val="0064248A"/>
    <w:rsid w:val="006424B3"/>
    <w:rsid w:val="00642649"/>
    <w:rsid w:val="00642B65"/>
    <w:rsid w:val="00643036"/>
    <w:rsid w:val="006436AA"/>
    <w:rsid w:val="00643889"/>
    <w:rsid w:val="00643DB1"/>
    <w:rsid w:val="00643F65"/>
    <w:rsid w:val="00644083"/>
    <w:rsid w:val="00644138"/>
    <w:rsid w:val="006444FB"/>
    <w:rsid w:val="00644708"/>
    <w:rsid w:val="00644EE6"/>
    <w:rsid w:val="0064528D"/>
    <w:rsid w:val="006453DD"/>
    <w:rsid w:val="0064580D"/>
    <w:rsid w:val="006458CB"/>
    <w:rsid w:val="00645983"/>
    <w:rsid w:val="00645A33"/>
    <w:rsid w:val="00645BC1"/>
    <w:rsid w:val="00646367"/>
    <w:rsid w:val="00646383"/>
    <w:rsid w:val="00646487"/>
    <w:rsid w:val="00646545"/>
    <w:rsid w:val="00646851"/>
    <w:rsid w:val="00646E33"/>
    <w:rsid w:val="00646E69"/>
    <w:rsid w:val="00647574"/>
    <w:rsid w:val="00647BDC"/>
    <w:rsid w:val="00647CD7"/>
    <w:rsid w:val="00647F60"/>
    <w:rsid w:val="00650112"/>
    <w:rsid w:val="0065012A"/>
    <w:rsid w:val="006506F8"/>
    <w:rsid w:val="006509F2"/>
    <w:rsid w:val="00650B2D"/>
    <w:rsid w:val="00650D42"/>
    <w:rsid w:val="00650EFC"/>
    <w:rsid w:val="00651256"/>
    <w:rsid w:val="00651970"/>
    <w:rsid w:val="006519EA"/>
    <w:rsid w:val="00651BA5"/>
    <w:rsid w:val="00651C88"/>
    <w:rsid w:val="00651D3C"/>
    <w:rsid w:val="00651DF1"/>
    <w:rsid w:val="00652082"/>
    <w:rsid w:val="0065243D"/>
    <w:rsid w:val="0065279F"/>
    <w:rsid w:val="00652CF3"/>
    <w:rsid w:val="00653424"/>
    <w:rsid w:val="006535F8"/>
    <w:rsid w:val="00653748"/>
    <w:rsid w:val="00653762"/>
    <w:rsid w:val="006538C5"/>
    <w:rsid w:val="00653AF8"/>
    <w:rsid w:val="00653C3C"/>
    <w:rsid w:val="00653E70"/>
    <w:rsid w:val="00653E9E"/>
    <w:rsid w:val="0065410E"/>
    <w:rsid w:val="00654463"/>
    <w:rsid w:val="00654523"/>
    <w:rsid w:val="0065480B"/>
    <w:rsid w:val="0065483C"/>
    <w:rsid w:val="00654D47"/>
    <w:rsid w:val="006552E8"/>
    <w:rsid w:val="0065572F"/>
    <w:rsid w:val="006557ED"/>
    <w:rsid w:val="00655B05"/>
    <w:rsid w:val="0065610B"/>
    <w:rsid w:val="006568F4"/>
    <w:rsid w:val="006569E0"/>
    <w:rsid w:val="00656B1D"/>
    <w:rsid w:val="00656EA7"/>
    <w:rsid w:val="00656F9D"/>
    <w:rsid w:val="00657138"/>
    <w:rsid w:val="0065715B"/>
    <w:rsid w:val="00657A4A"/>
    <w:rsid w:val="00660084"/>
    <w:rsid w:val="00660166"/>
    <w:rsid w:val="0066024F"/>
    <w:rsid w:val="00660B84"/>
    <w:rsid w:val="006615DF"/>
    <w:rsid w:val="00661CC7"/>
    <w:rsid w:val="00661F1E"/>
    <w:rsid w:val="00662087"/>
    <w:rsid w:val="00662458"/>
    <w:rsid w:val="006624E3"/>
    <w:rsid w:val="00662DC3"/>
    <w:rsid w:val="00663457"/>
    <w:rsid w:val="006636A4"/>
    <w:rsid w:val="00663A6F"/>
    <w:rsid w:val="00663C54"/>
    <w:rsid w:val="00663D3C"/>
    <w:rsid w:val="00663F8B"/>
    <w:rsid w:val="006640CF"/>
    <w:rsid w:val="006640EA"/>
    <w:rsid w:val="0066423F"/>
    <w:rsid w:val="00664545"/>
    <w:rsid w:val="00664AB1"/>
    <w:rsid w:val="00664ADF"/>
    <w:rsid w:val="00664C44"/>
    <w:rsid w:val="00664D95"/>
    <w:rsid w:val="006650E5"/>
    <w:rsid w:val="006653DD"/>
    <w:rsid w:val="00665730"/>
    <w:rsid w:val="00665C06"/>
    <w:rsid w:val="00666C2A"/>
    <w:rsid w:val="00666D89"/>
    <w:rsid w:val="00667614"/>
    <w:rsid w:val="0066769C"/>
    <w:rsid w:val="006679B2"/>
    <w:rsid w:val="00667BAE"/>
    <w:rsid w:val="00667DFF"/>
    <w:rsid w:val="006704B4"/>
    <w:rsid w:val="006710AC"/>
    <w:rsid w:val="006710CC"/>
    <w:rsid w:val="00671334"/>
    <w:rsid w:val="0067148E"/>
    <w:rsid w:val="0067193F"/>
    <w:rsid w:val="00671977"/>
    <w:rsid w:val="00671B86"/>
    <w:rsid w:val="00671CB2"/>
    <w:rsid w:val="00671ED7"/>
    <w:rsid w:val="00671FEC"/>
    <w:rsid w:val="006723D7"/>
    <w:rsid w:val="00672479"/>
    <w:rsid w:val="006726B6"/>
    <w:rsid w:val="00672B14"/>
    <w:rsid w:val="00672D4C"/>
    <w:rsid w:val="00672D59"/>
    <w:rsid w:val="00672FBB"/>
    <w:rsid w:val="006732C2"/>
    <w:rsid w:val="006734B0"/>
    <w:rsid w:val="006734B3"/>
    <w:rsid w:val="00673C3C"/>
    <w:rsid w:val="00673FAD"/>
    <w:rsid w:val="006740BF"/>
    <w:rsid w:val="006742EE"/>
    <w:rsid w:val="00674C58"/>
    <w:rsid w:val="00674F90"/>
    <w:rsid w:val="006756F1"/>
    <w:rsid w:val="00675B28"/>
    <w:rsid w:val="006761A5"/>
    <w:rsid w:val="006766EA"/>
    <w:rsid w:val="00676D78"/>
    <w:rsid w:val="006775AB"/>
    <w:rsid w:val="006777F6"/>
    <w:rsid w:val="00677B1C"/>
    <w:rsid w:val="00677E9D"/>
    <w:rsid w:val="00680205"/>
    <w:rsid w:val="00680273"/>
    <w:rsid w:val="00680747"/>
    <w:rsid w:val="00680DA1"/>
    <w:rsid w:val="00680E41"/>
    <w:rsid w:val="006811C2"/>
    <w:rsid w:val="00681283"/>
    <w:rsid w:val="00681653"/>
    <w:rsid w:val="0068166A"/>
    <w:rsid w:val="00681751"/>
    <w:rsid w:val="00681EE3"/>
    <w:rsid w:val="0068202D"/>
    <w:rsid w:val="0068279E"/>
    <w:rsid w:val="006831C1"/>
    <w:rsid w:val="00683391"/>
    <w:rsid w:val="0068368A"/>
    <w:rsid w:val="00684022"/>
    <w:rsid w:val="00684167"/>
    <w:rsid w:val="006842E5"/>
    <w:rsid w:val="00684734"/>
    <w:rsid w:val="0068481F"/>
    <w:rsid w:val="0068494F"/>
    <w:rsid w:val="00684D55"/>
    <w:rsid w:val="00685973"/>
    <w:rsid w:val="00685A4B"/>
    <w:rsid w:val="00685C43"/>
    <w:rsid w:val="00685CA1"/>
    <w:rsid w:val="00685D7D"/>
    <w:rsid w:val="0068635D"/>
    <w:rsid w:val="00686459"/>
    <w:rsid w:val="00686E57"/>
    <w:rsid w:val="00686F13"/>
    <w:rsid w:val="00686F7C"/>
    <w:rsid w:val="0068755D"/>
    <w:rsid w:val="00687596"/>
    <w:rsid w:val="006875E5"/>
    <w:rsid w:val="00687947"/>
    <w:rsid w:val="006879C4"/>
    <w:rsid w:val="0069048A"/>
    <w:rsid w:val="00690DD3"/>
    <w:rsid w:val="00690DF0"/>
    <w:rsid w:val="00690F8C"/>
    <w:rsid w:val="006915CB"/>
    <w:rsid w:val="00691ADF"/>
    <w:rsid w:val="00691B50"/>
    <w:rsid w:val="00691F98"/>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28C"/>
    <w:rsid w:val="00695431"/>
    <w:rsid w:val="006955FB"/>
    <w:rsid w:val="006956D5"/>
    <w:rsid w:val="006957D5"/>
    <w:rsid w:val="006958C2"/>
    <w:rsid w:val="00695A04"/>
    <w:rsid w:val="00695EFF"/>
    <w:rsid w:val="00695F3B"/>
    <w:rsid w:val="00696298"/>
    <w:rsid w:val="00696310"/>
    <w:rsid w:val="006965BA"/>
    <w:rsid w:val="0069694D"/>
    <w:rsid w:val="00697082"/>
    <w:rsid w:val="00697273"/>
    <w:rsid w:val="00697483"/>
    <w:rsid w:val="006978ED"/>
    <w:rsid w:val="006979D2"/>
    <w:rsid w:val="00697B8D"/>
    <w:rsid w:val="00697C21"/>
    <w:rsid w:val="00697FE0"/>
    <w:rsid w:val="006A0055"/>
    <w:rsid w:val="006A0B7F"/>
    <w:rsid w:val="006A0E06"/>
    <w:rsid w:val="006A150D"/>
    <w:rsid w:val="006A15E5"/>
    <w:rsid w:val="006A192A"/>
    <w:rsid w:val="006A197C"/>
    <w:rsid w:val="006A1C19"/>
    <w:rsid w:val="006A22FA"/>
    <w:rsid w:val="006A2304"/>
    <w:rsid w:val="006A230B"/>
    <w:rsid w:val="006A29D4"/>
    <w:rsid w:val="006A2AEB"/>
    <w:rsid w:val="006A2DB8"/>
    <w:rsid w:val="006A2DDE"/>
    <w:rsid w:val="006A34E1"/>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558"/>
    <w:rsid w:val="006A7BA1"/>
    <w:rsid w:val="006A7E8D"/>
    <w:rsid w:val="006B0116"/>
    <w:rsid w:val="006B0689"/>
    <w:rsid w:val="006B0FB4"/>
    <w:rsid w:val="006B1311"/>
    <w:rsid w:val="006B1665"/>
    <w:rsid w:val="006B19B5"/>
    <w:rsid w:val="006B1C72"/>
    <w:rsid w:val="006B1E1B"/>
    <w:rsid w:val="006B21C3"/>
    <w:rsid w:val="006B22E8"/>
    <w:rsid w:val="006B2B19"/>
    <w:rsid w:val="006B30FE"/>
    <w:rsid w:val="006B3178"/>
    <w:rsid w:val="006B31E6"/>
    <w:rsid w:val="006B321F"/>
    <w:rsid w:val="006B3A74"/>
    <w:rsid w:val="006B3EC2"/>
    <w:rsid w:val="006B3FDC"/>
    <w:rsid w:val="006B4231"/>
    <w:rsid w:val="006B4699"/>
    <w:rsid w:val="006B4837"/>
    <w:rsid w:val="006B4D6C"/>
    <w:rsid w:val="006B4DF6"/>
    <w:rsid w:val="006B4E4E"/>
    <w:rsid w:val="006B4FDC"/>
    <w:rsid w:val="006B57E0"/>
    <w:rsid w:val="006B5818"/>
    <w:rsid w:val="006B5977"/>
    <w:rsid w:val="006B5AF5"/>
    <w:rsid w:val="006B5B1C"/>
    <w:rsid w:val="006B60B1"/>
    <w:rsid w:val="006B63C6"/>
    <w:rsid w:val="006B7141"/>
    <w:rsid w:val="006B7351"/>
    <w:rsid w:val="006B75E4"/>
    <w:rsid w:val="006C0075"/>
    <w:rsid w:val="006C061C"/>
    <w:rsid w:val="006C0708"/>
    <w:rsid w:val="006C0AF8"/>
    <w:rsid w:val="006C1303"/>
    <w:rsid w:val="006C1B20"/>
    <w:rsid w:val="006C1CDF"/>
    <w:rsid w:val="006C1E52"/>
    <w:rsid w:val="006C1EB3"/>
    <w:rsid w:val="006C2561"/>
    <w:rsid w:val="006C257B"/>
    <w:rsid w:val="006C29CC"/>
    <w:rsid w:val="006C2BD6"/>
    <w:rsid w:val="006C2C3D"/>
    <w:rsid w:val="006C30D8"/>
    <w:rsid w:val="006C39DA"/>
    <w:rsid w:val="006C3B49"/>
    <w:rsid w:val="006C3B75"/>
    <w:rsid w:val="006C3DE3"/>
    <w:rsid w:val="006C4089"/>
    <w:rsid w:val="006C4813"/>
    <w:rsid w:val="006C4B0B"/>
    <w:rsid w:val="006C4EE4"/>
    <w:rsid w:val="006C4F23"/>
    <w:rsid w:val="006C5332"/>
    <w:rsid w:val="006C56F7"/>
    <w:rsid w:val="006C575A"/>
    <w:rsid w:val="006C597C"/>
    <w:rsid w:val="006C63D3"/>
    <w:rsid w:val="006C6597"/>
    <w:rsid w:val="006C6DE2"/>
    <w:rsid w:val="006C702F"/>
    <w:rsid w:val="006C7431"/>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208B"/>
    <w:rsid w:val="006D22EF"/>
    <w:rsid w:val="006D28AF"/>
    <w:rsid w:val="006D321F"/>
    <w:rsid w:val="006D38F1"/>
    <w:rsid w:val="006D420C"/>
    <w:rsid w:val="006D455F"/>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A8F"/>
    <w:rsid w:val="006D7BD8"/>
    <w:rsid w:val="006D7F75"/>
    <w:rsid w:val="006E0252"/>
    <w:rsid w:val="006E025B"/>
    <w:rsid w:val="006E0B5E"/>
    <w:rsid w:val="006E1007"/>
    <w:rsid w:val="006E10B1"/>
    <w:rsid w:val="006E12F7"/>
    <w:rsid w:val="006E14CE"/>
    <w:rsid w:val="006E1862"/>
    <w:rsid w:val="006E1ECF"/>
    <w:rsid w:val="006E1FF6"/>
    <w:rsid w:val="006E2260"/>
    <w:rsid w:val="006E2B7D"/>
    <w:rsid w:val="006E3ACE"/>
    <w:rsid w:val="006E3B0B"/>
    <w:rsid w:val="006E4296"/>
    <w:rsid w:val="006E482A"/>
    <w:rsid w:val="006E5278"/>
    <w:rsid w:val="006E530F"/>
    <w:rsid w:val="006E544E"/>
    <w:rsid w:val="006E57CB"/>
    <w:rsid w:val="006E591E"/>
    <w:rsid w:val="006E5A32"/>
    <w:rsid w:val="006E5A96"/>
    <w:rsid w:val="006E5D53"/>
    <w:rsid w:val="006E5EF9"/>
    <w:rsid w:val="006E5FE0"/>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237"/>
    <w:rsid w:val="006F2292"/>
    <w:rsid w:val="006F23A2"/>
    <w:rsid w:val="006F23AC"/>
    <w:rsid w:val="006F2870"/>
    <w:rsid w:val="006F2A4F"/>
    <w:rsid w:val="006F340E"/>
    <w:rsid w:val="006F3770"/>
    <w:rsid w:val="006F3849"/>
    <w:rsid w:val="006F3A57"/>
    <w:rsid w:val="006F3ADF"/>
    <w:rsid w:val="006F3B83"/>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33A"/>
    <w:rsid w:val="0070045E"/>
    <w:rsid w:val="007008C8"/>
    <w:rsid w:val="00700D19"/>
    <w:rsid w:val="00700FB0"/>
    <w:rsid w:val="00701309"/>
    <w:rsid w:val="007019D3"/>
    <w:rsid w:val="00701AD9"/>
    <w:rsid w:val="00701C64"/>
    <w:rsid w:val="00701E44"/>
    <w:rsid w:val="007021E8"/>
    <w:rsid w:val="00703043"/>
    <w:rsid w:val="00703B5C"/>
    <w:rsid w:val="00703D43"/>
    <w:rsid w:val="007040D1"/>
    <w:rsid w:val="0070418D"/>
    <w:rsid w:val="007042C9"/>
    <w:rsid w:val="0070497B"/>
    <w:rsid w:val="00704E0D"/>
    <w:rsid w:val="0070529C"/>
    <w:rsid w:val="00705400"/>
    <w:rsid w:val="00705A22"/>
    <w:rsid w:val="00705F1D"/>
    <w:rsid w:val="007060B5"/>
    <w:rsid w:val="0070611B"/>
    <w:rsid w:val="00706203"/>
    <w:rsid w:val="00706594"/>
    <w:rsid w:val="007066CB"/>
    <w:rsid w:val="00707129"/>
    <w:rsid w:val="00707591"/>
    <w:rsid w:val="00707A47"/>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C81"/>
    <w:rsid w:val="00714D0C"/>
    <w:rsid w:val="00714DC2"/>
    <w:rsid w:val="00714DED"/>
    <w:rsid w:val="007150C9"/>
    <w:rsid w:val="00715628"/>
    <w:rsid w:val="00715BB5"/>
    <w:rsid w:val="00715F8C"/>
    <w:rsid w:val="007163BB"/>
    <w:rsid w:val="00716BA0"/>
    <w:rsid w:val="00716C92"/>
    <w:rsid w:val="007170E0"/>
    <w:rsid w:val="007172FF"/>
    <w:rsid w:val="00717710"/>
    <w:rsid w:val="00717E0E"/>
    <w:rsid w:val="00717ED3"/>
    <w:rsid w:val="00717F58"/>
    <w:rsid w:val="00720A9A"/>
    <w:rsid w:val="00720AD9"/>
    <w:rsid w:val="00720D39"/>
    <w:rsid w:val="00720D6E"/>
    <w:rsid w:val="00721085"/>
    <w:rsid w:val="0072111B"/>
    <w:rsid w:val="0072121B"/>
    <w:rsid w:val="00721988"/>
    <w:rsid w:val="00722142"/>
    <w:rsid w:val="0072289D"/>
    <w:rsid w:val="00722D31"/>
    <w:rsid w:val="00722E09"/>
    <w:rsid w:val="007230FE"/>
    <w:rsid w:val="0072338D"/>
    <w:rsid w:val="007235DD"/>
    <w:rsid w:val="00724109"/>
    <w:rsid w:val="00724112"/>
    <w:rsid w:val="00724409"/>
    <w:rsid w:val="00724440"/>
    <w:rsid w:val="0072453A"/>
    <w:rsid w:val="00724672"/>
    <w:rsid w:val="0072485A"/>
    <w:rsid w:val="0072495C"/>
    <w:rsid w:val="00724A08"/>
    <w:rsid w:val="00724F46"/>
    <w:rsid w:val="0072540A"/>
    <w:rsid w:val="00725423"/>
    <w:rsid w:val="0072590B"/>
    <w:rsid w:val="00725A3D"/>
    <w:rsid w:val="00725D34"/>
    <w:rsid w:val="00726038"/>
    <w:rsid w:val="0072625C"/>
    <w:rsid w:val="00726682"/>
    <w:rsid w:val="007267C5"/>
    <w:rsid w:val="00726B4C"/>
    <w:rsid w:val="00727767"/>
    <w:rsid w:val="007300EA"/>
    <w:rsid w:val="0073046A"/>
    <w:rsid w:val="00730546"/>
    <w:rsid w:val="007308CA"/>
    <w:rsid w:val="00730E45"/>
    <w:rsid w:val="007310C3"/>
    <w:rsid w:val="00731111"/>
    <w:rsid w:val="0073137E"/>
    <w:rsid w:val="007313C9"/>
    <w:rsid w:val="00731B84"/>
    <w:rsid w:val="00731BEB"/>
    <w:rsid w:val="00731D7F"/>
    <w:rsid w:val="00731F48"/>
    <w:rsid w:val="0073246D"/>
    <w:rsid w:val="007324A9"/>
    <w:rsid w:val="00732704"/>
    <w:rsid w:val="00732716"/>
    <w:rsid w:val="0073293E"/>
    <w:rsid w:val="00732E96"/>
    <w:rsid w:val="007331A9"/>
    <w:rsid w:val="00733423"/>
    <w:rsid w:val="00733810"/>
    <w:rsid w:val="00733D67"/>
    <w:rsid w:val="007340C7"/>
    <w:rsid w:val="00734238"/>
    <w:rsid w:val="00734383"/>
    <w:rsid w:val="00734498"/>
    <w:rsid w:val="007346F6"/>
    <w:rsid w:val="00734A59"/>
    <w:rsid w:val="0073584B"/>
    <w:rsid w:val="007358DC"/>
    <w:rsid w:val="007359BF"/>
    <w:rsid w:val="00735DA1"/>
    <w:rsid w:val="00735DED"/>
    <w:rsid w:val="00735F82"/>
    <w:rsid w:val="007363DD"/>
    <w:rsid w:val="00736A29"/>
    <w:rsid w:val="00736BAC"/>
    <w:rsid w:val="00736EB3"/>
    <w:rsid w:val="00736F1C"/>
    <w:rsid w:val="00736F39"/>
    <w:rsid w:val="00737151"/>
    <w:rsid w:val="00737238"/>
    <w:rsid w:val="007372D9"/>
    <w:rsid w:val="00737704"/>
    <w:rsid w:val="00737AE5"/>
    <w:rsid w:val="00737B36"/>
    <w:rsid w:val="00740894"/>
    <w:rsid w:val="00740A49"/>
    <w:rsid w:val="00741122"/>
    <w:rsid w:val="0074132B"/>
    <w:rsid w:val="007419AC"/>
    <w:rsid w:val="007419EC"/>
    <w:rsid w:val="00741E40"/>
    <w:rsid w:val="00742172"/>
    <w:rsid w:val="00742B57"/>
    <w:rsid w:val="00742C0C"/>
    <w:rsid w:val="0074305D"/>
    <w:rsid w:val="0074307F"/>
    <w:rsid w:val="0074328D"/>
    <w:rsid w:val="007432F2"/>
    <w:rsid w:val="0074363F"/>
    <w:rsid w:val="00743C42"/>
    <w:rsid w:val="00743D32"/>
    <w:rsid w:val="00744537"/>
    <w:rsid w:val="00744F45"/>
    <w:rsid w:val="00745280"/>
    <w:rsid w:val="0074554B"/>
    <w:rsid w:val="00745583"/>
    <w:rsid w:val="007456E8"/>
    <w:rsid w:val="00745939"/>
    <w:rsid w:val="007459B2"/>
    <w:rsid w:val="00745F71"/>
    <w:rsid w:val="00745FB1"/>
    <w:rsid w:val="00746B91"/>
    <w:rsid w:val="00746D8B"/>
    <w:rsid w:val="0074740E"/>
    <w:rsid w:val="00747663"/>
    <w:rsid w:val="00747CDD"/>
    <w:rsid w:val="00747FC8"/>
    <w:rsid w:val="00750717"/>
    <w:rsid w:val="00750A72"/>
    <w:rsid w:val="00750F54"/>
    <w:rsid w:val="00751528"/>
    <w:rsid w:val="00751618"/>
    <w:rsid w:val="007518CB"/>
    <w:rsid w:val="007519CB"/>
    <w:rsid w:val="00752394"/>
    <w:rsid w:val="00752499"/>
    <w:rsid w:val="007525CC"/>
    <w:rsid w:val="00752853"/>
    <w:rsid w:val="00752EA4"/>
    <w:rsid w:val="0075342F"/>
    <w:rsid w:val="00754401"/>
    <w:rsid w:val="00754689"/>
    <w:rsid w:val="0075484E"/>
    <w:rsid w:val="00754983"/>
    <w:rsid w:val="00754A69"/>
    <w:rsid w:val="00754D6C"/>
    <w:rsid w:val="00754E5E"/>
    <w:rsid w:val="00755198"/>
    <w:rsid w:val="00755211"/>
    <w:rsid w:val="007552A7"/>
    <w:rsid w:val="007559C2"/>
    <w:rsid w:val="00755A00"/>
    <w:rsid w:val="00755AF7"/>
    <w:rsid w:val="00756ABB"/>
    <w:rsid w:val="00756C0A"/>
    <w:rsid w:val="00757112"/>
    <w:rsid w:val="00757399"/>
    <w:rsid w:val="00757833"/>
    <w:rsid w:val="007578AF"/>
    <w:rsid w:val="00757CAE"/>
    <w:rsid w:val="00757F0A"/>
    <w:rsid w:val="00760345"/>
    <w:rsid w:val="00760371"/>
    <w:rsid w:val="007607A5"/>
    <w:rsid w:val="0076085D"/>
    <w:rsid w:val="00760B26"/>
    <w:rsid w:val="00760BEE"/>
    <w:rsid w:val="0076145C"/>
    <w:rsid w:val="00761A98"/>
    <w:rsid w:val="00761B1D"/>
    <w:rsid w:val="00761D1D"/>
    <w:rsid w:val="007622AE"/>
    <w:rsid w:val="00762479"/>
    <w:rsid w:val="007629F2"/>
    <w:rsid w:val="007632B2"/>
    <w:rsid w:val="007634B2"/>
    <w:rsid w:val="007637DF"/>
    <w:rsid w:val="00763EB1"/>
    <w:rsid w:val="00763F66"/>
    <w:rsid w:val="00764154"/>
    <w:rsid w:val="0076448E"/>
    <w:rsid w:val="00764804"/>
    <w:rsid w:val="00764907"/>
    <w:rsid w:val="00764CB7"/>
    <w:rsid w:val="00764F43"/>
    <w:rsid w:val="0076515E"/>
    <w:rsid w:val="00765181"/>
    <w:rsid w:val="007652E9"/>
    <w:rsid w:val="007653FA"/>
    <w:rsid w:val="00765437"/>
    <w:rsid w:val="007655DD"/>
    <w:rsid w:val="0076565E"/>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2E5"/>
    <w:rsid w:val="007724A6"/>
    <w:rsid w:val="00772759"/>
    <w:rsid w:val="007728F1"/>
    <w:rsid w:val="0077297F"/>
    <w:rsid w:val="00772993"/>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EB"/>
    <w:rsid w:val="007768BC"/>
    <w:rsid w:val="007772AC"/>
    <w:rsid w:val="007776F0"/>
    <w:rsid w:val="0077790C"/>
    <w:rsid w:val="00777A28"/>
    <w:rsid w:val="00777E59"/>
    <w:rsid w:val="00777F11"/>
    <w:rsid w:val="00780223"/>
    <w:rsid w:val="0078028D"/>
    <w:rsid w:val="007802AC"/>
    <w:rsid w:val="00780A28"/>
    <w:rsid w:val="00780F28"/>
    <w:rsid w:val="007811D0"/>
    <w:rsid w:val="007814BC"/>
    <w:rsid w:val="007815CE"/>
    <w:rsid w:val="00781F92"/>
    <w:rsid w:val="007820C9"/>
    <w:rsid w:val="00782680"/>
    <w:rsid w:val="007829E9"/>
    <w:rsid w:val="007830E5"/>
    <w:rsid w:val="0078387D"/>
    <w:rsid w:val="007839AD"/>
    <w:rsid w:val="00783C6C"/>
    <w:rsid w:val="00784493"/>
    <w:rsid w:val="0078450A"/>
    <w:rsid w:val="007846E7"/>
    <w:rsid w:val="00784712"/>
    <w:rsid w:val="0078484E"/>
    <w:rsid w:val="00784E88"/>
    <w:rsid w:val="007850AD"/>
    <w:rsid w:val="00785633"/>
    <w:rsid w:val="0078564D"/>
    <w:rsid w:val="0078572A"/>
    <w:rsid w:val="007858FF"/>
    <w:rsid w:val="00785955"/>
    <w:rsid w:val="00785C4A"/>
    <w:rsid w:val="0078676A"/>
    <w:rsid w:val="00786867"/>
    <w:rsid w:val="00786FA9"/>
    <w:rsid w:val="0078722A"/>
    <w:rsid w:val="00787246"/>
    <w:rsid w:val="007877AF"/>
    <w:rsid w:val="007879DC"/>
    <w:rsid w:val="00787A78"/>
    <w:rsid w:val="0079057E"/>
    <w:rsid w:val="007905BF"/>
    <w:rsid w:val="00790DA9"/>
    <w:rsid w:val="00791727"/>
    <w:rsid w:val="0079173A"/>
    <w:rsid w:val="0079197F"/>
    <w:rsid w:val="00791E3E"/>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653"/>
    <w:rsid w:val="00794D7F"/>
    <w:rsid w:val="00794EDA"/>
    <w:rsid w:val="00795310"/>
    <w:rsid w:val="00795586"/>
    <w:rsid w:val="00795660"/>
    <w:rsid w:val="00795770"/>
    <w:rsid w:val="0079594B"/>
    <w:rsid w:val="00795C5D"/>
    <w:rsid w:val="007965DA"/>
    <w:rsid w:val="0079668F"/>
    <w:rsid w:val="00796708"/>
    <w:rsid w:val="007970E4"/>
    <w:rsid w:val="00797531"/>
    <w:rsid w:val="00797D4B"/>
    <w:rsid w:val="007A03DD"/>
    <w:rsid w:val="007A0A4D"/>
    <w:rsid w:val="007A0CFD"/>
    <w:rsid w:val="007A0D65"/>
    <w:rsid w:val="007A0EC1"/>
    <w:rsid w:val="007A1981"/>
    <w:rsid w:val="007A1ACC"/>
    <w:rsid w:val="007A1E35"/>
    <w:rsid w:val="007A1E96"/>
    <w:rsid w:val="007A1EAF"/>
    <w:rsid w:val="007A2013"/>
    <w:rsid w:val="007A2225"/>
    <w:rsid w:val="007A2354"/>
    <w:rsid w:val="007A261E"/>
    <w:rsid w:val="007A26AC"/>
    <w:rsid w:val="007A26BA"/>
    <w:rsid w:val="007A28D1"/>
    <w:rsid w:val="007A2B2A"/>
    <w:rsid w:val="007A2D52"/>
    <w:rsid w:val="007A2E3F"/>
    <w:rsid w:val="007A2F3D"/>
    <w:rsid w:val="007A2FDB"/>
    <w:rsid w:val="007A30E2"/>
    <w:rsid w:val="007A3714"/>
    <w:rsid w:val="007A3D29"/>
    <w:rsid w:val="007A40AD"/>
    <w:rsid w:val="007A40E3"/>
    <w:rsid w:val="007A4456"/>
    <w:rsid w:val="007A45A3"/>
    <w:rsid w:val="007A4EF1"/>
    <w:rsid w:val="007A5017"/>
    <w:rsid w:val="007A507A"/>
    <w:rsid w:val="007A513F"/>
    <w:rsid w:val="007A52CA"/>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7C2"/>
    <w:rsid w:val="007B1B32"/>
    <w:rsid w:val="007B1E26"/>
    <w:rsid w:val="007B1E93"/>
    <w:rsid w:val="007B2134"/>
    <w:rsid w:val="007B248D"/>
    <w:rsid w:val="007B25D0"/>
    <w:rsid w:val="007B268E"/>
    <w:rsid w:val="007B3074"/>
    <w:rsid w:val="007B3B76"/>
    <w:rsid w:val="007B3DB4"/>
    <w:rsid w:val="007B41DD"/>
    <w:rsid w:val="007B47D5"/>
    <w:rsid w:val="007B4CDA"/>
    <w:rsid w:val="007B4F8F"/>
    <w:rsid w:val="007B52C3"/>
    <w:rsid w:val="007B57B7"/>
    <w:rsid w:val="007B5A5F"/>
    <w:rsid w:val="007B5C3D"/>
    <w:rsid w:val="007B5F05"/>
    <w:rsid w:val="007B62AE"/>
    <w:rsid w:val="007B68CB"/>
    <w:rsid w:val="007B6ACA"/>
    <w:rsid w:val="007B6DF8"/>
    <w:rsid w:val="007B6E0D"/>
    <w:rsid w:val="007B7096"/>
    <w:rsid w:val="007B710E"/>
    <w:rsid w:val="007B7B1B"/>
    <w:rsid w:val="007B7DC8"/>
    <w:rsid w:val="007C01C2"/>
    <w:rsid w:val="007C0381"/>
    <w:rsid w:val="007C0655"/>
    <w:rsid w:val="007C0768"/>
    <w:rsid w:val="007C0784"/>
    <w:rsid w:val="007C09B4"/>
    <w:rsid w:val="007C0D8D"/>
    <w:rsid w:val="007C0E3C"/>
    <w:rsid w:val="007C0E9A"/>
    <w:rsid w:val="007C1042"/>
    <w:rsid w:val="007C1562"/>
    <w:rsid w:val="007C1B81"/>
    <w:rsid w:val="007C1C4D"/>
    <w:rsid w:val="007C1DA8"/>
    <w:rsid w:val="007C230B"/>
    <w:rsid w:val="007C25C9"/>
    <w:rsid w:val="007C3220"/>
    <w:rsid w:val="007C322F"/>
    <w:rsid w:val="007C3298"/>
    <w:rsid w:val="007C33A9"/>
    <w:rsid w:val="007C3517"/>
    <w:rsid w:val="007C3D9A"/>
    <w:rsid w:val="007C3E8A"/>
    <w:rsid w:val="007C3F6E"/>
    <w:rsid w:val="007C412E"/>
    <w:rsid w:val="007C47C7"/>
    <w:rsid w:val="007C49C3"/>
    <w:rsid w:val="007C4FDD"/>
    <w:rsid w:val="007C52E1"/>
    <w:rsid w:val="007C55E2"/>
    <w:rsid w:val="007C567E"/>
    <w:rsid w:val="007C5781"/>
    <w:rsid w:val="007C579D"/>
    <w:rsid w:val="007C59D6"/>
    <w:rsid w:val="007C5B34"/>
    <w:rsid w:val="007C5D3D"/>
    <w:rsid w:val="007C5DE3"/>
    <w:rsid w:val="007C5F5B"/>
    <w:rsid w:val="007C6010"/>
    <w:rsid w:val="007C65A0"/>
    <w:rsid w:val="007C6EA0"/>
    <w:rsid w:val="007C6EA5"/>
    <w:rsid w:val="007C7058"/>
    <w:rsid w:val="007C77E8"/>
    <w:rsid w:val="007C7830"/>
    <w:rsid w:val="007C7F3F"/>
    <w:rsid w:val="007D0590"/>
    <w:rsid w:val="007D05E3"/>
    <w:rsid w:val="007D0AA7"/>
    <w:rsid w:val="007D1255"/>
    <w:rsid w:val="007D1A9F"/>
    <w:rsid w:val="007D2A1D"/>
    <w:rsid w:val="007D2A53"/>
    <w:rsid w:val="007D3697"/>
    <w:rsid w:val="007D441A"/>
    <w:rsid w:val="007D443E"/>
    <w:rsid w:val="007D44FA"/>
    <w:rsid w:val="007D48CA"/>
    <w:rsid w:val="007D4ABB"/>
    <w:rsid w:val="007D4B10"/>
    <w:rsid w:val="007D4D0B"/>
    <w:rsid w:val="007D5AC1"/>
    <w:rsid w:val="007D5DE9"/>
    <w:rsid w:val="007D6192"/>
    <w:rsid w:val="007D67FC"/>
    <w:rsid w:val="007D68D1"/>
    <w:rsid w:val="007D6B49"/>
    <w:rsid w:val="007D7561"/>
    <w:rsid w:val="007D75BA"/>
    <w:rsid w:val="007D789B"/>
    <w:rsid w:val="007D7B43"/>
    <w:rsid w:val="007D7B53"/>
    <w:rsid w:val="007D7BFD"/>
    <w:rsid w:val="007D7E0B"/>
    <w:rsid w:val="007D7F92"/>
    <w:rsid w:val="007E00B4"/>
    <w:rsid w:val="007E02F6"/>
    <w:rsid w:val="007E03B5"/>
    <w:rsid w:val="007E08BA"/>
    <w:rsid w:val="007E08DE"/>
    <w:rsid w:val="007E1212"/>
    <w:rsid w:val="007E1527"/>
    <w:rsid w:val="007E168A"/>
    <w:rsid w:val="007E1A9A"/>
    <w:rsid w:val="007E1D51"/>
    <w:rsid w:val="007E1F32"/>
    <w:rsid w:val="007E25C7"/>
    <w:rsid w:val="007E2719"/>
    <w:rsid w:val="007E2724"/>
    <w:rsid w:val="007E2AA2"/>
    <w:rsid w:val="007E3599"/>
    <w:rsid w:val="007E382D"/>
    <w:rsid w:val="007E3C76"/>
    <w:rsid w:val="007E3CAB"/>
    <w:rsid w:val="007E4053"/>
    <w:rsid w:val="007E425C"/>
    <w:rsid w:val="007E4954"/>
    <w:rsid w:val="007E4A5D"/>
    <w:rsid w:val="007E4BEE"/>
    <w:rsid w:val="007E4E69"/>
    <w:rsid w:val="007E56DF"/>
    <w:rsid w:val="007E5865"/>
    <w:rsid w:val="007E59B2"/>
    <w:rsid w:val="007E5ABB"/>
    <w:rsid w:val="007E5B25"/>
    <w:rsid w:val="007E6CE6"/>
    <w:rsid w:val="007E6F97"/>
    <w:rsid w:val="007E74F8"/>
    <w:rsid w:val="007E7AE5"/>
    <w:rsid w:val="007E7C64"/>
    <w:rsid w:val="007E7D9E"/>
    <w:rsid w:val="007E7F30"/>
    <w:rsid w:val="007F055B"/>
    <w:rsid w:val="007F10D6"/>
    <w:rsid w:val="007F10EC"/>
    <w:rsid w:val="007F1275"/>
    <w:rsid w:val="007F12F9"/>
    <w:rsid w:val="007F1931"/>
    <w:rsid w:val="007F1E59"/>
    <w:rsid w:val="007F1FF2"/>
    <w:rsid w:val="007F2197"/>
    <w:rsid w:val="007F288B"/>
    <w:rsid w:val="007F2D99"/>
    <w:rsid w:val="007F322B"/>
    <w:rsid w:val="007F379B"/>
    <w:rsid w:val="007F380C"/>
    <w:rsid w:val="007F3849"/>
    <w:rsid w:val="007F3EC4"/>
    <w:rsid w:val="007F3F7E"/>
    <w:rsid w:val="007F4456"/>
    <w:rsid w:val="007F4B36"/>
    <w:rsid w:val="007F4C05"/>
    <w:rsid w:val="007F4C2E"/>
    <w:rsid w:val="007F4F9B"/>
    <w:rsid w:val="007F5170"/>
    <w:rsid w:val="007F531A"/>
    <w:rsid w:val="007F53EE"/>
    <w:rsid w:val="007F548A"/>
    <w:rsid w:val="007F588D"/>
    <w:rsid w:val="007F58AA"/>
    <w:rsid w:val="007F5A4C"/>
    <w:rsid w:val="007F5B11"/>
    <w:rsid w:val="007F5C32"/>
    <w:rsid w:val="007F63A6"/>
    <w:rsid w:val="007F67A6"/>
    <w:rsid w:val="007F69C0"/>
    <w:rsid w:val="007F6C41"/>
    <w:rsid w:val="007F6D2C"/>
    <w:rsid w:val="007F6E29"/>
    <w:rsid w:val="007F7324"/>
    <w:rsid w:val="007F7B19"/>
    <w:rsid w:val="007F7BC2"/>
    <w:rsid w:val="007F7BE7"/>
    <w:rsid w:val="00800627"/>
    <w:rsid w:val="00800AB0"/>
    <w:rsid w:val="00800AE2"/>
    <w:rsid w:val="008011B9"/>
    <w:rsid w:val="008011E0"/>
    <w:rsid w:val="008012FF"/>
    <w:rsid w:val="008014A4"/>
    <w:rsid w:val="008015F9"/>
    <w:rsid w:val="00801601"/>
    <w:rsid w:val="00801833"/>
    <w:rsid w:val="00801A02"/>
    <w:rsid w:val="00801D67"/>
    <w:rsid w:val="00801D89"/>
    <w:rsid w:val="0080252F"/>
    <w:rsid w:val="008028B6"/>
    <w:rsid w:val="0080298A"/>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394"/>
    <w:rsid w:val="00807AEA"/>
    <w:rsid w:val="00810EB3"/>
    <w:rsid w:val="00810FE7"/>
    <w:rsid w:val="008110D9"/>
    <w:rsid w:val="0081119C"/>
    <w:rsid w:val="00811620"/>
    <w:rsid w:val="00811EB1"/>
    <w:rsid w:val="008120DF"/>
    <w:rsid w:val="008124CA"/>
    <w:rsid w:val="00812C0B"/>
    <w:rsid w:val="00812E15"/>
    <w:rsid w:val="00812E7B"/>
    <w:rsid w:val="00813083"/>
    <w:rsid w:val="00813288"/>
    <w:rsid w:val="008132D0"/>
    <w:rsid w:val="0081366E"/>
    <w:rsid w:val="008138B6"/>
    <w:rsid w:val="00813DF8"/>
    <w:rsid w:val="0081446E"/>
    <w:rsid w:val="00814983"/>
    <w:rsid w:val="00814FDF"/>
    <w:rsid w:val="00815018"/>
    <w:rsid w:val="008155F2"/>
    <w:rsid w:val="0081576E"/>
    <w:rsid w:val="00816124"/>
    <w:rsid w:val="008162B3"/>
    <w:rsid w:val="008165D5"/>
    <w:rsid w:val="00816710"/>
    <w:rsid w:val="0081677E"/>
    <w:rsid w:val="008169C0"/>
    <w:rsid w:val="00816B1A"/>
    <w:rsid w:val="0081739D"/>
    <w:rsid w:val="008174C6"/>
    <w:rsid w:val="008176F4"/>
    <w:rsid w:val="008177D1"/>
    <w:rsid w:val="00817940"/>
    <w:rsid w:val="00817A68"/>
    <w:rsid w:val="00817F63"/>
    <w:rsid w:val="00820182"/>
    <w:rsid w:val="008207ED"/>
    <w:rsid w:val="00821313"/>
    <w:rsid w:val="00821326"/>
    <w:rsid w:val="00821560"/>
    <w:rsid w:val="0082192F"/>
    <w:rsid w:val="00821A63"/>
    <w:rsid w:val="00821BC3"/>
    <w:rsid w:val="00822366"/>
    <w:rsid w:val="00822B06"/>
    <w:rsid w:val="00823198"/>
    <w:rsid w:val="00823784"/>
    <w:rsid w:val="00823868"/>
    <w:rsid w:val="00823F1E"/>
    <w:rsid w:val="0082426E"/>
    <w:rsid w:val="00824412"/>
    <w:rsid w:val="0082443B"/>
    <w:rsid w:val="0082456C"/>
    <w:rsid w:val="0082480C"/>
    <w:rsid w:val="00824B36"/>
    <w:rsid w:val="00825476"/>
    <w:rsid w:val="008257D2"/>
    <w:rsid w:val="0082592D"/>
    <w:rsid w:val="00825B08"/>
    <w:rsid w:val="00825BEE"/>
    <w:rsid w:val="00826650"/>
    <w:rsid w:val="00826DE5"/>
    <w:rsid w:val="008272BB"/>
    <w:rsid w:val="00827742"/>
    <w:rsid w:val="008279A9"/>
    <w:rsid w:val="00827EC1"/>
    <w:rsid w:val="00830600"/>
    <w:rsid w:val="00830638"/>
    <w:rsid w:val="008311C4"/>
    <w:rsid w:val="00831A49"/>
    <w:rsid w:val="00831BCF"/>
    <w:rsid w:val="00831D5C"/>
    <w:rsid w:val="00831DF0"/>
    <w:rsid w:val="00831E7A"/>
    <w:rsid w:val="008327F0"/>
    <w:rsid w:val="00832985"/>
    <w:rsid w:val="00832B52"/>
    <w:rsid w:val="008337B5"/>
    <w:rsid w:val="008339F3"/>
    <w:rsid w:val="00833A5D"/>
    <w:rsid w:val="00833B59"/>
    <w:rsid w:val="00834236"/>
    <w:rsid w:val="008347D1"/>
    <w:rsid w:val="00834938"/>
    <w:rsid w:val="0083538A"/>
    <w:rsid w:val="00835484"/>
    <w:rsid w:val="008359F2"/>
    <w:rsid w:val="00835BC5"/>
    <w:rsid w:val="00835C0E"/>
    <w:rsid w:val="00835E5F"/>
    <w:rsid w:val="008364C3"/>
    <w:rsid w:val="0083657F"/>
    <w:rsid w:val="00836C79"/>
    <w:rsid w:val="00837204"/>
    <w:rsid w:val="00837930"/>
    <w:rsid w:val="00837AE6"/>
    <w:rsid w:val="00837AF8"/>
    <w:rsid w:val="00837B8D"/>
    <w:rsid w:val="00840805"/>
    <w:rsid w:val="00840908"/>
    <w:rsid w:val="008409C0"/>
    <w:rsid w:val="008409E5"/>
    <w:rsid w:val="00840D65"/>
    <w:rsid w:val="00840D76"/>
    <w:rsid w:val="00841198"/>
    <w:rsid w:val="0084125B"/>
    <w:rsid w:val="00841780"/>
    <w:rsid w:val="0084243D"/>
    <w:rsid w:val="00842500"/>
    <w:rsid w:val="00842DE7"/>
    <w:rsid w:val="00842DF2"/>
    <w:rsid w:val="00842E14"/>
    <w:rsid w:val="008436BA"/>
    <w:rsid w:val="00843993"/>
    <w:rsid w:val="008439C9"/>
    <w:rsid w:val="00843A5C"/>
    <w:rsid w:val="00843AF8"/>
    <w:rsid w:val="0084405D"/>
    <w:rsid w:val="008441C7"/>
    <w:rsid w:val="00844B27"/>
    <w:rsid w:val="00844C36"/>
    <w:rsid w:val="008450A8"/>
    <w:rsid w:val="008454C4"/>
    <w:rsid w:val="00845F1E"/>
    <w:rsid w:val="008461CF"/>
    <w:rsid w:val="00846481"/>
    <w:rsid w:val="00846862"/>
    <w:rsid w:val="00846C16"/>
    <w:rsid w:val="00846E5C"/>
    <w:rsid w:val="0084741D"/>
    <w:rsid w:val="00847467"/>
    <w:rsid w:val="00847AC0"/>
    <w:rsid w:val="00847CC8"/>
    <w:rsid w:val="00847EB8"/>
    <w:rsid w:val="00850138"/>
    <w:rsid w:val="008502D1"/>
    <w:rsid w:val="0085034E"/>
    <w:rsid w:val="00850B25"/>
    <w:rsid w:val="00850C98"/>
    <w:rsid w:val="00850D65"/>
    <w:rsid w:val="00850F2D"/>
    <w:rsid w:val="00851132"/>
    <w:rsid w:val="00851710"/>
    <w:rsid w:val="00851C2E"/>
    <w:rsid w:val="00851D4D"/>
    <w:rsid w:val="00852137"/>
    <w:rsid w:val="0085214D"/>
    <w:rsid w:val="00852197"/>
    <w:rsid w:val="008528CD"/>
    <w:rsid w:val="00852904"/>
    <w:rsid w:val="00853371"/>
    <w:rsid w:val="008533B7"/>
    <w:rsid w:val="00853485"/>
    <w:rsid w:val="00853666"/>
    <w:rsid w:val="00853CFB"/>
    <w:rsid w:val="008540DE"/>
    <w:rsid w:val="008540E2"/>
    <w:rsid w:val="008547A1"/>
    <w:rsid w:val="0085534B"/>
    <w:rsid w:val="0085537A"/>
    <w:rsid w:val="008555A9"/>
    <w:rsid w:val="00855DBC"/>
    <w:rsid w:val="00855F82"/>
    <w:rsid w:val="0085605A"/>
    <w:rsid w:val="00856492"/>
    <w:rsid w:val="008565BC"/>
    <w:rsid w:val="0085686A"/>
    <w:rsid w:val="00856909"/>
    <w:rsid w:val="00856BF5"/>
    <w:rsid w:val="00856EF6"/>
    <w:rsid w:val="008570BC"/>
    <w:rsid w:val="008570E1"/>
    <w:rsid w:val="00857813"/>
    <w:rsid w:val="00857873"/>
    <w:rsid w:val="00857980"/>
    <w:rsid w:val="00860568"/>
    <w:rsid w:val="0086089A"/>
    <w:rsid w:val="00860CD2"/>
    <w:rsid w:val="00860E30"/>
    <w:rsid w:val="00860E4B"/>
    <w:rsid w:val="008616B1"/>
    <w:rsid w:val="008617CE"/>
    <w:rsid w:val="008619F0"/>
    <w:rsid w:val="0086264D"/>
    <w:rsid w:val="0086269C"/>
    <w:rsid w:val="00862784"/>
    <w:rsid w:val="00862ADE"/>
    <w:rsid w:val="00862D87"/>
    <w:rsid w:val="00862F48"/>
    <w:rsid w:val="0086331D"/>
    <w:rsid w:val="008638BD"/>
    <w:rsid w:val="00863AC1"/>
    <w:rsid w:val="00863CB8"/>
    <w:rsid w:val="00864A42"/>
    <w:rsid w:val="00865007"/>
    <w:rsid w:val="0086506E"/>
    <w:rsid w:val="0086526F"/>
    <w:rsid w:val="008653BB"/>
    <w:rsid w:val="00865B6E"/>
    <w:rsid w:val="00865C67"/>
    <w:rsid w:val="00865C92"/>
    <w:rsid w:val="008662BA"/>
    <w:rsid w:val="008665D6"/>
    <w:rsid w:val="00866667"/>
    <w:rsid w:val="00866981"/>
    <w:rsid w:val="00866A7D"/>
    <w:rsid w:val="00866FB2"/>
    <w:rsid w:val="00867010"/>
    <w:rsid w:val="00867121"/>
    <w:rsid w:val="00867369"/>
    <w:rsid w:val="008676CD"/>
    <w:rsid w:val="00867889"/>
    <w:rsid w:val="00867B5F"/>
    <w:rsid w:val="00867E3F"/>
    <w:rsid w:val="00867F5F"/>
    <w:rsid w:val="00870A8B"/>
    <w:rsid w:val="00871073"/>
    <w:rsid w:val="008715A6"/>
    <w:rsid w:val="008717C0"/>
    <w:rsid w:val="00871ED9"/>
    <w:rsid w:val="00872443"/>
    <w:rsid w:val="008724F8"/>
    <w:rsid w:val="00872811"/>
    <w:rsid w:val="008728F2"/>
    <w:rsid w:val="00872A88"/>
    <w:rsid w:val="00872BB3"/>
    <w:rsid w:val="00872D5A"/>
    <w:rsid w:val="00872FCA"/>
    <w:rsid w:val="0087345A"/>
    <w:rsid w:val="0087351F"/>
    <w:rsid w:val="0087363C"/>
    <w:rsid w:val="008738E4"/>
    <w:rsid w:val="00873B65"/>
    <w:rsid w:val="00873EF2"/>
    <w:rsid w:val="00874096"/>
    <w:rsid w:val="0087450B"/>
    <w:rsid w:val="008746E8"/>
    <w:rsid w:val="00874871"/>
    <w:rsid w:val="008748DD"/>
    <w:rsid w:val="00874C95"/>
    <w:rsid w:val="00874DFD"/>
    <w:rsid w:val="00875210"/>
    <w:rsid w:val="0087592C"/>
    <w:rsid w:val="00875991"/>
    <w:rsid w:val="00876030"/>
    <w:rsid w:val="008761C6"/>
    <w:rsid w:val="0087639C"/>
    <w:rsid w:val="008763EE"/>
    <w:rsid w:val="00876A1F"/>
    <w:rsid w:val="00876BC1"/>
    <w:rsid w:val="00877090"/>
    <w:rsid w:val="008775AD"/>
    <w:rsid w:val="00877784"/>
    <w:rsid w:val="008778AE"/>
    <w:rsid w:val="00877948"/>
    <w:rsid w:val="00877A05"/>
    <w:rsid w:val="00877BAA"/>
    <w:rsid w:val="008801A7"/>
    <w:rsid w:val="008805DB"/>
    <w:rsid w:val="008807FE"/>
    <w:rsid w:val="00880C0A"/>
    <w:rsid w:val="00880D51"/>
    <w:rsid w:val="00880D71"/>
    <w:rsid w:val="0088100A"/>
    <w:rsid w:val="0088125A"/>
    <w:rsid w:val="008812E8"/>
    <w:rsid w:val="00881418"/>
    <w:rsid w:val="008814EC"/>
    <w:rsid w:val="0088177D"/>
    <w:rsid w:val="00881D03"/>
    <w:rsid w:val="008821CC"/>
    <w:rsid w:val="008825D3"/>
    <w:rsid w:val="00882BF0"/>
    <w:rsid w:val="008830F3"/>
    <w:rsid w:val="008833DF"/>
    <w:rsid w:val="00883A05"/>
    <w:rsid w:val="0088426B"/>
    <w:rsid w:val="0088460B"/>
    <w:rsid w:val="008846A4"/>
    <w:rsid w:val="00885129"/>
    <w:rsid w:val="00885159"/>
    <w:rsid w:val="00885161"/>
    <w:rsid w:val="00885305"/>
    <w:rsid w:val="008853EA"/>
    <w:rsid w:val="00885589"/>
    <w:rsid w:val="00885764"/>
    <w:rsid w:val="00885784"/>
    <w:rsid w:val="008857CF"/>
    <w:rsid w:val="00885807"/>
    <w:rsid w:val="00885881"/>
    <w:rsid w:val="00885987"/>
    <w:rsid w:val="00885A8D"/>
    <w:rsid w:val="00885DAA"/>
    <w:rsid w:val="00885DE9"/>
    <w:rsid w:val="00886002"/>
    <w:rsid w:val="008860CF"/>
    <w:rsid w:val="0088611C"/>
    <w:rsid w:val="00886163"/>
    <w:rsid w:val="008864C4"/>
    <w:rsid w:val="008864ED"/>
    <w:rsid w:val="0088653D"/>
    <w:rsid w:val="00886971"/>
    <w:rsid w:val="00886A4E"/>
    <w:rsid w:val="00886C57"/>
    <w:rsid w:val="008871E3"/>
    <w:rsid w:val="00887223"/>
    <w:rsid w:val="008873A7"/>
    <w:rsid w:val="008878D7"/>
    <w:rsid w:val="008879AB"/>
    <w:rsid w:val="00887A37"/>
    <w:rsid w:val="00887CCD"/>
    <w:rsid w:val="00887EEB"/>
    <w:rsid w:val="0089003C"/>
    <w:rsid w:val="00890681"/>
    <w:rsid w:val="008909B6"/>
    <w:rsid w:val="008909E4"/>
    <w:rsid w:val="00891215"/>
    <w:rsid w:val="00891360"/>
    <w:rsid w:val="00891657"/>
    <w:rsid w:val="00891807"/>
    <w:rsid w:val="00891992"/>
    <w:rsid w:val="00892989"/>
    <w:rsid w:val="00892D54"/>
    <w:rsid w:val="008930B9"/>
    <w:rsid w:val="00893AC9"/>
    <w:rsid w:val="00893BBA"/>
    <w:rsid w:val="008941DE"/>
    <w:rsid w:val="00894524"/>
    <w:rsid w:val="0089481C"/>
    <w:rsid w:val="00894C98"/>
    <w:rsid w:val="00894D2F"/>
    <w:rsid w:val="00895483"/>
    <w:rsid w:val="00895691"/>
    <w:rsid w:val="00895807"/>
    <w:rsid w:val="00895DF3"/>
    <w:rsid w:val="00896059"/>
    <w:rsid w:val="00896132"/>
    <w:rsid w:val="008964EA"/>
    <w:rsid w:val="008966B6"/>
    <w:rsid w:val="008967D1"/>
    <w:rsid w:val="00896907"/>
    <w:rsid w:val="00896E2D"/>
    <w:rsid w:val="008971A7"/>
    <w:rsid w:val="008971F8"/>
    <w:rsid w:val="008974CD"/>
    <w:rsid w:val="00897852"/>
    <w:rsid w:val="00897E6E"/>
    <w:rsid w:val="008A03BC"/>
    <w:rsid w:val="008A07BA"/>
    <w:rsid w:val="008A08F5"/>
    <w:rsid w:val="008A1761"/>
    <w:rsid w:val="008A1964"/>
    <w:rsid w:val="008A1CB0"/>
    <w:rsid w:val="008A1D76"/>
    <w:rsid w:val="008A2243"/>
    <w:rsid w:val="008A23D6"/>
    <w:rsid w:val="008A2473"/>
    <w:rsid w:val="008A2780"/>
    <w:rsid w:val="008A2917"/>
    <w:rsid w:val="008A2C46"/>
    <w:rsid w:val="008A39F8"/>
    <w:rsid w:val="008A4533"/>
    <w:rsid w:val="008A4A43"/>
    <w:rsid w:val="008A4B01"/>
    <w:rsid w:val="008A4CB9"/>
    <w:rsid w:val="008A4D4A"/>
    <w:rsid w:val="008A4D7B"/>
    <w:rsid w:val="008A534D"/>
    <w:rsid w:val="008A69FA"/>
    <w:rsid w:val="008A6C7B"/>
    <w:rsid w:val="008A6D25"/>
    <w:rsid w:val="008A6DC6"/>
    <w:rsid w:val="008A70C6"/>
    <w:rsid w:val="008A71CC"/>
    <w:rsid w:val="008A7371"/>
    <w:rsid w:val="008A7848"/>
    <w:rsid w:val="008B0C13"/>
    <w:rsid w:val="008B123E"/>
    <w:rsid w:val="008B14F2"/>
    <w:rsid w:val="008B17D9"/>
    <w:rsid w:val="008B2063"/>
    <w:rsid w:val="008B218E"/>
    <w:rsid w:val="008B27AF"/>
    <w:rsid w:val="008B29D5"/>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102"/>
    <w:rsid w:val="008B68AF"/>
    <w:rsid w:val="008B7729"/>
    <w:rsid w:val="008B78B7"/>
    <w:rsid w:val="008B7D99"/>
    <w:rsid w:val="008C06EF"/>
    <w:rsid w:val="008C09DD"/>
    <w:rsid w:val="008C1229"/>
    <w:rsid w:val="008C1687"/>
    <w:rsid w:val="008C1B16"/>
    <w:rsid w:val="008C1BE5"/>
    <w:rsid w:val="008C1C40"/>
    <w:rsid w:val="008C1F34"/>
    <w:rsid w:val="008C20B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280"/>
    <w:rsid w:val="008C74AA"/>
    <w:rsid w:val="008C7533"/>
    <w:rsid w:val="008C7731"/>
    <w:rsid w:val="008C7DBC"/>
    <w:rsid w:val="008C7E21"/>
    <w:rsid w:val="008C7F7B"/>
    <w:rsid w:val="008C7FE2"/>
    <w:rsid w:val="008D03EB"/>
    <w:rsid w:val="008D0AE3"/>
    <w:rsid w:val="008D12D5"/>
    <w:rsid w:val="008D12FB"/>
    <w:rsid w:val="008D1572"/>
    <w:rsid w:val="008D1924"/>
    <w:rsid w:val="008D196A"/>
    <w:rsid w:val="008D1970"/>
    <w:rsid w:val="008D1D09"/>
    <w:rsid w:val="008D1F6F"/>
    <w:rsid w:val="008D27DE"/>
    <w:rsid w:val="008D2DAA"/>
    <w:rsid w:val="008D3179"/>
    <w:rsid w:val="008D3ADA"/>
    <w:rsid w:val="008D3BF2"/>
    <w:rsid w:val="008D3D2C"/>
    <w:rsid w:val="008D3D4B"/>
    <w:rsid w:val="008D3DF2"/>
    <w:rsid w:val="008D40F6"/>
    <w:rsid w:val="008D4A99"/>
    <w:rsid w:val="008D4B8E"/>
    <w:rsid w:val="008D507A"/>
    <w:rsid w:val="008D55A3"/>
    <w:rsid w:val="008D5B11"/>
    <w:rsid w:val="008D5C20"/>
    <w:rsid w:val="008D5DEC"/>
    <w:rsid w:val="008D5FD4"/>
    <w:rsid w:val="008D61B6"/>
    <w:rsid w:val="008D61EB"/>
    <w:rsid w:val="008D64FA"/>
    <w:rsid w:val="008D6501"/>
    <w:rsid w:val="008D6788"/>
    <w:rsid w:val="008D6BBA"/>
    <w:rsid w:val="008D7386"/>
    <w:rsid w:val="008D76C0"/>
    <w:rsid w:val="008D7784"/>
    <w:rsid w:val="008E0000"/>
    <w:rsid w:val="008E063A"/>
    <w:rsid w:val="008E0A4C"/>
    <w:rsid w:val="008E1385"/>
    <w:rsid w:val="008E15E4"/>
    <w:rsid w:val="008E1744"/>
    <w:rsid w:val="008E183D"/>
    <w:rsid w:val="008E1AFA"/>
    <w:rsid w:val="008E1C53"/>
    <w:rsid w:val="008E23C7"/>
    <w:rsid w:val="008E264E"/>
    <w:rsid w:val="008E28DB"/>
    <w:rsid w:val="008E2947"/>
    <w:rsid w:val="008E2A47"/>
    <w:rsid w:val="008E2D38"/>
    <w:rsid w:val="008E3A8E"/>
    <w:rsid w:val="008E3C3F"/>
    <w:rsid w:val="008E4210"/>
    <w:rsid w:val="008E441F"/>
    <w:rsid w:val="008E4646"/>
    <w:rsid w:val="008E4870"/>
    <w:rsid w:val="008E4BBA"/>
    <w:rsid w:val="008E4D7E"/>
    <w:rsid w:val="008E519E"/>
    <w:rsid w:val="008E52E6"/>
    <w:rsid w:val="008E58F1"/>
    <w:rsid w:val="008E5ADF"/>
    <w:rsid w:val="008E5BC4"/>
    <w:rsid w:val="008E5CB3"/>
    <w:rsid w:val="008E5DC2"/>
    <w:rsid w:val="008E5DFF"/>
    <w:rsid w:val="008E65A1"/>
    <w:rsid w:val="008E6A40"/>
    <w:rsid w:val="008E6FBD"/>
    <w:rsid w:val="008E7274"/>
    <w:rsid w:val="008E7284"/>
    <w:rsid w:val="008E7348"/>
    <w:rsid w:val="008E74BF"/>
    <w:rsid w:val="008E75DD"/>
    <w:rsid w:val="008E7895"/>
    <w:rsid w:val="008E7948"/>
    <w:rsid w:val="008E7FD6"/>
    <w:rsid w:val="008F0229"/>
    <w:rsid w:val="008F025D"/>
    <w:rsid w:val="008F02A1"/>
    <w:rsid w:val="008F043B"/>
    <w:rsid w:val="008F07C0"/>
    <w:rsid w:val="008F1225"/>
    <w:rsid w:val="008F13CC"/>
    <w:rsid w:val="008F1425"/>
    <w:rsid w:val="008F14E1"/>
    <w:rsid w:val="008F16B2"/>
    <w:rsid w:val="008F1A28"/>
    <w:rsid w:val="008F1D30"/>
    <w:rsid w:val="008F1D9C"/>
    <w:rsid w:val="008F20F1"/>
    <w:rsid w:val="008F280C"/>
    <w:rsid w:val="008F2B23"/>
    <w:rsid w:val="008F2DE8"/>
    <w:rsid w:val="008F307F"/>
    <w:rsid w:val="008F3B21"/>
    <w:rsid w:val="008F3F33"/>
    <w:rsid w:val="008F3F92"/>
    <w:rsid w:val="008F4108"/>
    <w:rsid w:val="008F424A"/>
    <w:rsid w:val="008F4481"/>
    <w:rsid w:val="008F4947"/>
    <w:rsid w:val="008F4BC6"/>
    <w:rsid w:val="008F526E"/>
    <w:rsid w:val="008F52AD"/>
    <w:rsid w:val="008F57CC"/>
    <w:rsid w:val="008F5D23"/>
    <w:rsid w:val="008F60F2"/>
    <w:rsid w:val="008F6555"/>
    <w:rsid w:val="008F6656"/>
    <w:rsid w:val="008F686F"/>
    <w:rsid w:val="008F688A"/>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84"/>
    <w:rsid w:val="009034BF"/>
    <w:rsid w:val="00903692"/>
    <w:rsid w:val="00903A01"/>
    <w:rsid w:val="00903AEA"/>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07D61"/>
    <w:rsid w:val="0091023F"/>
    <w:rsid w:val="00910358"/>
    <w:rsid w:val="0091056D"/>
    <w:rsid w:val="0091081E"/>
    <w:rsid w:val="0091117E"/>
    <w:rsid w:val="00911450"/>
    <w:rsid w:val="009116C4"/>
    <w:rsid w:val="00911947"/>
    <w:rsid w:val="0091223F"/>
    <w:rsid w:val="00912EF6"/>
    <w:rsid w:val="00912F2F"/>
    <w:rsid w:val="009130CD"/>
    <w:rsid w:val="009137A4"/>
    <w:rsid w:val="009137EE"/>
    <w:rsid w:val="00913C45"/>
    <w:rsid w:val="009146FE"/>
    <w:rsid w:val="00914763"/>
    <w:rsid w:val="00914853"/>
    <w:rsid w:val="00914D5F"/>
    <w:rsid w:val="00915036"/>
    <w:rsid w:val="00915064"/>
    <w:rsid w:val="009150BD"/>
    <w:rsid w:val="009150F0"/>
    <w:rsid w:val="00915DCF"/>
    <w:rsid w:val="00916B39"/>
    <w:rsid w:val="00916EA9"/>
    <w:rsid w:val="00917111"/>
    <w:rsid w:val="00920588"/>
    <w:rsid w:val="009206EA"/>
    <w:rsid w:val="00920A18"/>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407"/>
    <w:rsid w:val="009245B4"/>
    <w:rsid w:val="009245EB"/>
    <w:rsid w:val="00924981"/>
    <w:rsid w:val="00924A32"/>
    <w:rsid w:val="00924F92"/>
    <w:rsid w:val="00925222"/>
    <w:rsid w:val="009254C2"/>
    <w:rsid w:val="00925619"/>
    <w:rsid w:val="009260AD"/>
    <w:rsid w:val="00926132"/>
    <w:rsid w:val="0092613B"/>
    <w:rsid w:val="00926329"/>
    <w:rsid w:val="00926CCD"/>
    <w:rsid w:val="00927110"/>
    <w:rsid w:val="009273C7"/>
    <w:rsid w:val="00927749"/>
    <w:rsid w:val="00927C01"/>
    <w:rsid w:val="00927C31"/>
    <w:rsid w:val="00927DE2"/>
    <w:rsid w:val="00930260"/>
    <w:rsid w:val="0093044E"/>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CCB"/>
    <w:rsid w:val="00932E57"/>
    <w:rsid w:val="0093351D"/>
    <w:rsid w:val="009337F0"/>
    <w:rsid w:val="009339EB"/>
    <w:rsid w:val="00933B5A"/>
    <w:rsid w:val="00933CAD"/>
    <w:rsid w:val="00934062"/>
    <w:rsid w:val="0093448A"/>
    <w:rsid w:val="0093479D"/>
    <w:rsid w:val="00934829"/>
    <w:rsid w:val="00934A26"/>
    <w:rsid w:val="00934A2E"/>
    <w:rsid w:val="00934D4C"/>
    <w:rsid w:val="0093540A"/>
    <w:rsid w:val="00935486"/>
    <w:rsid w:val="00935520"/>
    <w:rsid w:val="00935840"/>
    <w:rsid w:val="00935896"/>
    <w:rsid w:val="00935897"/>
    <w:rsid w:val="00936095"/>
    <w:rsid w:val="00936461"/>
    <w:rsid w:val="00936B35"/>
    <w:rsid w:val="0093709D"/>
    <w:rsid w:val="009371BB"/>
    <w:rsid w:val="00937399"/>
    <w:rsid w:val="00937935"/>
    <w:rsid w:val="009379AF"/>
    <w:rsid w:val="009379F4"/>
    <w:rsid w:val="00937BD2"/>
    <w:rsid w:val="009401DE"/>
    <w:rsid w:val="009401ED"/>
    <w:rsid w:val="00940453"/>
    <w:rsid w:val="009404DA"/>
    <w:rsid w:val="00940523"/>
    <w:rsid w:val="009407F9"/>
    <w:rsid w:val="00940856"/>
    <w:rsid w:val="00940A90"/>
    <w:rsid w:val="00940DB9"/>
    <w:rsid w:val="00941A29"/>
    <w:rsid w:val="00942543"/>
    <w:rsid w:val="00942730"/>
    <w:rsid w:val="0094291F"/>
    <w:rsid w:val="00942BB9"/>
    <w:rsid w:val="00942BBE"/>
    <w:rsid w:val="00942D2B"/>
    <w:rsid w:val="0094363D"/>
    <w:rsid w:val="00943A2E"/>
    <w:rsid w:val="00943A96"/>
    <w:rsid w:val="00944110"/>
    <w:rsid w:val="009442CC"/>
    <w:rsid w:val="009442D0"/>
    <w:rsid w:val="009447A6"/>
    <w:rsid w:val="00944FC2"/>
    <w:rsid w:val="0094529B"/>
    <w:rsid w:val="009452DF"/>
    <w:rsid w:val="00945330"/>
    <w:rsid w:val="00945365"/>
    <w:rsid w:val="0094580E"/>
    <w:rsid w:val="009459C0"/>
    <w:rsid w:val="00946027"/>
    <w:rsid w:val="009462D4"/>
    <w:rsid w:val="0094639B"/>
    <w:rsid w:val="00946A41"/>
    <w:rsid w:val="00946B9D"/>
    <w:rsid w:val="0094725A"/>
    <w:rsid w:val="00950096"/>
    <w:rsid w:val="00950433"/>
    <w:rsid w:val="009508B3"/>
    <w:rsid w:val="00950A26"/>
    <w:rsid w:val="00950C97"/>
    <w:rsid w:val="00950E17"/>
    <w:rsid w:val="00950FDD"/>
    <w:rsid w:val="009513B7"/>
    <w:rsid w:val="009514F5"/>
    <w:rsid w:val="0095154B"/>
    <w:rsid w:val="00951BD0"/>
    <w:rsid w:val="00951D3D"/>
    <w:rsid w:val="00951ED2"/>
    <w:rsid w:val="009522F5"/>
    <w:rsid w:val="00952B16"/>
    <w:rsid w:val="009530A8"/>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AB"/>
    <w:rsid w:val="00960AC0"/>
    <w:rsid w:val="009617BD"/>
    <w:rsid w:val="00961831"/>
    <w:rsid w:val="00961942"/>
    <w:rsid w:val="0096202B"/>
    <w:rsid w:val="009626DB"/>
    <w:rsid w:val="009627EF"/>
    <w:rsid w:val="0096294B"/>
    <w:rsid w:val="00963177"/>
    <w:rsid w:val="0096351E"/>
    <w:rsid w:val="0096420C"/>
    <w:rsid w:val="00964752"/>
    <w:rsid w:val="00964A51"/>
    <w:rsid w:val="00964EF8"/>
    <w:rsid w:val="0096501C"/>
    <w:rsid w:val="0096530D"/>
    <w:rsid w:val="00965416"/>
    <w:rsid w:val="009654B1"/>
    <w:rsid w:val="009655E8"/>
    <w:rsid w:val="00965735"/>
    <w:rsid w:val="00965FAD"/>
    <w:rsid w:val="0096605D"/>
    <w:rsid w:val="009662BE"/>
    <w:rsid w:val="009665D6"/>
    <w:rsid w:val="00966630"/>
    <w:rsid w:val="0096665C"/>
    <w:rsid w:val="009666BD"/>
    <w:rsid w:val="00966700"/>
    <w:rsid w:val="00966776"/>
    <w:rsid w:val="00966944"/>
    <w:rsid w:val="00966CFB"/>
    <w:rsid w:val="00966D63"/>
    <w:rsid w:val="0096776D"/>
    <w:rsid w:val="00967B70"/>
    <w:rsid w:val="00967DD4"/>
    <w:rsid w:val="00967FB4"/>
    <w:rsid w:val="00970D37"/>
    <w:rsid w:val="00970FC0"/>
    <w:rsid w:val="00970FED"/>
    <w:rsid w:val="00971189"/>
    <w:rsid w:val="009711AD"/>
    <w:rsid w:val="00971350"/>
    <w:rsid w:val="009717C0"/>
    <w:rsid w:val="00971B20"/>
    <w:rsid w:val="00971EC9"/>
    <w:rsid w:val="00971F61"/>
    <w:rsid w:val="0097202B"/>
    <w:rsid w:val="009720C7"/>
    <w:rsid w:val="0097216D"/>
    <w:rsid w:val="00972467"/>
    <w:rsid w:val="00972660"/>
    <w:rsid w:val="0097292A"/>
    <w:rsid w:val="00972BF5"/>
    <w:rsid w:val="00972E3F"/>
    <w:rsid w:val="00972E75"/>
    <w:rsid w:val="0097372F"/>
    <w:rsid w:val="00973D63"/>
    <w:rsid w:val="00974223"/>
    <w:rsid w:val="009743A7"/>
    <w:rsid w:val="00974531"/>
    <w:rsid w:val="00974623"/>
    <w:rsid w:val="009747AA"/>
    <w:rsid w:val="00974BAD"/>
    <w:rsid w:val="00974E04"/>
    <w:rsid w:val="009752BD"/>
    <w:rsid w:val="00975560"/>
    <w:rsid w:val="0097558A"/>
    <w:rsid w:val="009759FF"/>
    <w:rsid w:val="00975A03"/>
    <w:rsid w:val="00975A8C"/>
    <w:rsid w:val="00975AAD"/>
    <w:rsid w:val="00976272"/>
    <w:rsid w:val="009769B3"/>
    <w:rsid w:val="00976B4E"/>
    <w:rsid w:val="00976C29"/>
    <w:rsid w:val="00977811"/>
    <w:rsid w:val="00977DA6"/>
    <w:rsid w:val="009806A3"/>
    <w:rsid w:val="00980DD9"/>
    <w:rsid w:val="00981253"/>
    <w:rsid w:val="009816FD"/>
    <w:rsid w:val="00981DDD"/>
    <w:rsid w:val="00981EE6"/>
    <w:rsid w:val="009828EA"/>
    <w:rsid w:val="00982950"/>
    <w:rsid w:val="00982C6B"/>
    <w:rsid w:val="00982EF8"/>
    <w:rsid w:val="0098300A"/>
    <w:rsid w:val="00983354"/>
    <w:rsid w:val="00983B3E"/>
    <w:rsid w:val="00983B5A"/>
    <w:rsid w:val="00983E2C"/>
    <w:rsid w:val="00984065"/>
    <w:rsid w:val="00984256"/>
    <w:rsid w:val="00984D4C"/>
    <w:rsid w:val="00984D92"/>
    <w:rsid w:val="00984F3A"/>
    <w:rsid w:val="00986019"/>
    <w:rsid w:val="009862C8"/>
    <w:rsid w:val="00986514"/>
    <w:rsid w:val="009865D0"/>
    <w:rsid w:val="00986953"/>
    <w:rsid w:val="00986AF8"/>
    <w:rsid w:val="00986F5A"/>
    <w:rsid w:val="00987172"/>
    <w:rsid w:val="0098734C"/>
    <w:rsid w:val="00987543"/>
    <w:rsid w:val="0098768B"/>
    <w:rsid w:val="00987838"/>
    <w:rsid w:val="00987A06"/>
    <w:rsid w:val="00990C1B"/>
    <w:rsid w:val="00990F4F"/>
    <w:rsid w:val="00991A15"/>
    <w:rsid w:val="00991D21"/>
    <w:rsid w:val="00991E93"/>
    <w:rsid w:val="00992158"/>
    <w:rsid w:val="00992499"/>
    <w:rsid w:val="009924E5"/>
    <w:rsid w:val="00992CA8"/>
    <w:rsid w:val="00992F50"/>
    <w:rsid w:val="0099350C"/>
    <w:rsid w:val="009935AB"/>
    <w:rsid w:val="00993702"/>
    <w:rsid w:val="00993862"/>
    <w:rsid w:val="00993A64"/>
    <w:rsid w:val="00993ADA"/>
    <w:rsid w:val="00994547"/>
    <w:rsid w:val="00994654"/>
    <w:rsid w:val="009948B5"/>
    <w:rsid w:val="009949A7"/>
    <w:rsid w:val="0099500B"/>
    <w:rsid w:val="00995893"/>
    <w:rsid w:val="00995A94"/>
    <w:rsid w:val="00995CE3"/>
    <w:rsid w:val="009961E4"/>
    <w:rsid w:val="00996304"/>
    <w:rsid w:val="00996312"/>
    <w:rsid w:val="0099716C"/>
    <w:rsid w:val="00997561"/>
    <w:rsid w:val="009975DC"/>
    <w:rsid w:val="00997B5C"/>
    <w:rsid w:val="00997D2B"/>
    <w:rsid w:val="00997DD1"/>
    <w:rsid w:val="009A05A3"/>
    <w:rsid w:val="009A0AC1"/>
    <w:rsid w:val="009A0DAB"/>
    <w:rsid w:val="009A1216"/>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4BC8"/>
    <w:rsid w:val="009A50FF"/>
    <w:rsid w:val="009A5CAC"/>
    <w:rsid w:val="009A6110"/>
    <w:rsid w:val="009A657E"/>
    <w:rsid w:val="009A6676"/>
    <w:rsid w:val="009A6DB4"/>
    <w:rsid w:val="009A7479"/>
    <w:rsid w:val="009A79E9"/>
    <w:rsid w:val="009B0933"/>
    <w:rsid w:val="009B0B08"/>
    <w:rsid w:val="009B0C53"/>
    <w:rsid w:val="009B0E66"/>
    <w:rsid w:val="009B0F02"/>
    <w:rsid w:val="009B10AA"/>
    <w:rsid w:val="009B12EB"/>
    <w:rsid w:val="009B173F"/>
    <w:rsid w:val="009B24D6"/>
    <w:rsid w:val="009B2504"/>
    <w:rsid w:val="009B26CA"/>
    <w:rsid w:val="009B29B5"/>
    <w:rsid w:val="009B2D98"/>
    <w:rsid w:val="009B2E69"/>
    <w:rsid w:val="009B2FF4"/>
    <w:rsid w:val="009B2FFD"/>
    <w:rsid w:val="009B3306"/>
    <w:rsid w:val="009B39D1"/>
    <w:rsid w:val="009B3AA1"/>
    <w:rsid w:val="009B3BCE"/>
    <w:rsid w:val="009B429E"/>
    <w:rsid w:val="009B43D0"/>
    <w:rsid w:val="009B4B61"/>
    <w:rsid w:val="009B4C6E"/>
    <w:rsid w:val="009B578A"/>
    <w:rsid w:val="009B5ADE"/>
    <w:rsid w:val="009B5B3F"/>
    <w:rsid w:val="009B63D1"/>
    <w:rsid w:val="009B63DA"/>
    <w:rsid w:val="009B6736"/>
    <w:rsid w:val="009B695C"/>
    <w:rsid w:val="009B6BD3"/>
    <w:rsid w:val="009B6BDB"/>
    <w:rsid w:val="009B714D"/>
    <w:rsid w:val="009B756A"/>
    <w:rsid w:val="009B7591"/>
    <w:rsid w:val="009B77F2"/>
    <w:rsid w:val="009B7ABF"/>
    <w:rsid w:val="009B7BA7"/>
    <w:rsid w:val="009C024C"/>
    <w:rsid w:val="009C08BD"/>
    <w:rsid w:val="009C09C2"/>
    <w:rsid w:val="009C0BAB"/>
    <w:rsid w:val="009C0BBE"/>
    <w:rsid w:val="009C0F2C"/>
    <w:rsid w:val="009C0F43"/>
    <w:rsid w:val="009C0FE0"/>
    <w:rsid w:val="009C1D69"/>
    <w:rsid w:val="009C1EAD"/>
    <w:rsid w:val="009C223D"/>
    <w:rsid w:val="009C246A"/>
    <w:rsid w:val="009C2625"/>
    <w:rsid w:val="009C281D"/>
    <w:rsid w:val="009C2837"/>
    <w:rsid w:val="009C2908"/>
    <w:rsid w:val="009C2FF5"/>
    <w:rsid w:val="009C3047"/>
    <w:rsid w:val="009C30E9"/>
    <w:rsid w:val="009C316F"/>
    <w:rsid w:val="009C34DD"/>
    <w:rsid w:val="009C3590"/>
    <w:rsid w:val="009C399F"/>
    <w:rsid w:val="009C3B3D"/>
    <w:rsid w:val="009C3CD5"/>
    <w:rsid w:val="009C3DF9"/>
    <w:rsid w:val="009C49BA"/>
    <w:rsid w:val="009C4B28"/>
    <w:rsid w:val="009C514D"/>
    <w:rsid w:val="009C5C87"/>
    <w:rsid w:val="009C5ED3"/>
    <w:rsid w:val="009C6772"/>
    <w:rsid w:val="009C692C"/>
    <w:rsid w:val="009C71E4"/>
    <w:rsid w:val="009C7500"/>
    <w:rsid w:val="009C7650"/>
    <w:rsid w:val="009C76C8"/>
    <w:rsid w:val="009C7809"/>
    <w:rsid w:val="009C7C5C"/>
    <w:rsid w:val="009C7C9A"/>
    <w:rsid w:val="009D01E5"/>
    <w:rsid w:val="009D0732"/>
    <w:rsid w:val="009D0D33"/>
    <w:rsid w:val="009D1366"/>
    <w:rsid w:val="009D1912"/>
    <w:rsid w:val="009D19ED"/>
    <w:rsid w:val="009D1B2F"/>
    <w:rsid w:val="009D21E6"/>
    <w:rsid w:val="009D2BE8"/>
    <w:rsid w:val="009D2EC9"/>
    <w:rsid w:val="009D2F9C"/>
    <w:rsid w:val="009D321F"/>
    <w:rsid w:val="009D35BC"/>
    <w:rsid w:val="009D3669"/>
    <w:rsid w:val="009D378C"/>
    <w:rsid w:val="009D3926"/>
    <w:rsid w:val="009D409B"/>
    <w:rsid w:val="009D48E1"/>
    <w:rsid w:val="009D4D7B"/>
    <w:rsid w:val="009D5719"/>
    <w:rsid w:val="009D5A13"/>
    <w:rsid w:val="009D64B3"/>
    <w:rsid w:val="009D6610"/>
    <w:rsid w:val="009D66FC"/>
    <w:rsid w:val="009D6A07"/>
    <w:rsid w:val="009D6A3A"/>
    <w:rsid w:val="009D6AA8"/>
    <w:rsid w:val="009D6B0E"/>
    <w:rsid w:val="009D6BB3"/>
    <w:rsid w:val="009D6EFA"/>
    <w:rsid w:val="009D7552"/>
    <w:rsid w:val="009D75AE"/>
    <w:rsid w:val="009D7882"/>
    <w:rsid w:val="009D78C7"/>
    <w:rsid w:val="009D78FA"/>
    <w:rsid w:val="009D7BEB"/>
    <w:rsid w:val="009D7C02"/>
    <w:rsid w:val="009D7DF9"/>
    <w:rsid w:val="009D7E94"/>
    <w:rsid w:val="009E03C0"/>
    <w:rsid w:val="009E0963"/>
    <w:rsid w:val="009E0C31"/>
    <w:rsid w:val="009E0D19"/>
    <w:rsid w:val="009E0D2B"/>
    <w:rsid w:val="009E0EC3"/>
    <w:rsid w:val="009E0F24"/>
    <w:rsid w:val="009E118C"/>
    <w:rsid w:val="009E1263"/>
    <w:rsid w:val="009E16CD"/>
    <w:rsid w:val="009E1B89"/>
    <w:rsid w:val="009E2071"/>
    <w:rsid w:val="009E24BB"/>
    <w:rsid w:val="009E2B57"/>
    <w:rsid w:val="009E31A2"/>
    <w:rsid w:val="009E32BE"/>
    <w:rsid w:val="009E3373"/>
    <w:rsid w:val="009E348B"/>
    <w:rsid w:val="009E3943"/>
    <w:rsid w:val="009E3995"/>
    <w:rsid w:val="009E39B7"/>
    <w:rsid w:val="009E3A74"/>
    <w:rsid w:val="009E3B12"/>
    <w:rsid w:val="009E3E26"/>
    <w:rsid w:val="009E4476"/>
    <w:rsid w:val="009E47AF"/>
    <w:rsid w:val="009E4957"/>
    <w:rsid w:val="009E49C4"/>
    <w:rsid w:val="009E5056"/>
    <w:rsid w:val="009E51FF"/>
    <w:rsid w:val="009E5464"/>
    <w:rsid w:val="009E546D"/>
    <w:rsid w:val="009E5634"/>
    <w:rsid w:val="009E5DA6"/>
    <w:rsid w:val="009E5DB2"/>
    <w:rsid w:val="009E60CF"/>
    <w:rsid w:val="009E60D5"/>
    <w:rsid w:val="009E61F6"/>
    <w:rsid w:val="009E6315"/>
    <w:rsid w:val="009E6787"/>
    <w:rsid w:val="009E697F"/>
    <w:rsid w:val="009E6989"/>
    <w:rsid w:val="009E6D5F"/>
    <w:rsid w:val="009E6E4D"/>
    <w:rsid w:val="009E6EAF"/>
    <w:rsid w:val="009E7271"/>
    <w:rsid w:val="009E72ED"/>
    <w:rsid w:val="009E77E1"/>
    <w:rsid w:val="009E7F55"/>
    <w:rsid w:val="009F011A"/>
    <w:rsid w:val="009F0286"/>
    <w:rsid w:val="009F036F"/>
    <w:rsid w:val="009F040F"/>
    <w:rsid w:val="009F12CC"/>
    <w:rsid w:val="009F1931"/>
    <w:rsid w:val="009F1BE6"/>
    <w:rsid w:val="009F1CE1"/>
    <w:rsid w:val="009F284D"/>
    <w:rsid w:val="009F298A"/>
    <w:rsid w:val="009F2A72"/>
    <w:rsid w:val="009F2A84"/>
    <w:rsid w:val="009F2DE4"/>
    <w:rsid w:val="009F30FB"/>
    <w:rsid w:val="009F312E"/>
    <w:rsid w:val="009F33C3"/>
    <w:rsid w:val="009F366F"/>
    <w:rsid w:val="009F3AE5"/>
    <w:rsid w:val="009F455B"/>
    <w:rsid w:val="009F4BB0"/>
    <w:rsid w:val="009F4BBA"/>
    <w:rsid w:val="009F4E0D"/>
    <w:rsid w:val="009F4E89"/>
    <w:rsid w:val="009F53E8"/>
    <w:rsid w:val="009F55AD"/>
    <w:rsid w:val="009F5663"/>
    <w:rsid w:val="009F5D43"/>
    <w:rsid w:val="009F705E"/>
    <w:rsid w:val="009F70A8"/>
    <w:rsid w:val="009F7390"/>
    <w:rsid w:val="009F749F"/>
    <w:rsid w:val="009F75D5"/>
    <w:rsid w:val="009F7676"/>
    <w:rsid w:val="009F7CAC"/>
    <w:rsid w:val="00A00C3F"/>
    <w:rsid w:val="00A00DC8"/>
    <w:rsid w:val="00A00F4C"/>
    <w:rsid w:val="00A0128F"/>
    <w:rsid w:val="00A012F4"/>
    <w:rsid w:val="00A01787"/>
    <w:rsid w:val="00A01B31"/>
    <w:rsid w:val="00A01B7B"/>
    <w:rsid w:val="00A02038"/>
    <w:rsid w:val="00A023DE"/>
    <w:rsid w:val="00A02996"/>
    <w:rsid w:val="00A02C1A"/>
    <w:rsid w:val="00A031C0"/>
    <w:rsid w:val="00A033D4"/>
    <w:rsid w:val="00A034F9"/>
    <w:rsid w:val="00A03CF2"/>
    <w:rsid w:val="00A03D61"/>
    <w:rsid w:val="00A043AB"/>
    <w:rsid w:val="00A043FD"/>
    <w:rsid w:val="00A04402"/>
    <w:rsid w:val="00A049AE"/>
    <w:rsid w:val="00A04AB5"/>
    <w:rsid w:val="00A04FA1"/>
    <w:rsid w:val="00A05006"/>
    <w:rsid w:val="00A05A87"/>
    <w:rsid w:val="00A06086"/>
    <w:rsid w:val="00A060ED"/>
    <w:rsid w:val="00A064D8"/>
    <w:rsid w:val="00A064D9"/>
    <w:rsid w:val="00A06546"/>
    <w:rsid w:val="00A06A5C"/>
    <w:rsid w:val="00A06AA5"/>
    <w:rsid w:val="00A06DF5"/>
    <w:rsid w:val="00A06EA7"/>
    <w:rsid w:val="00A06F58"/>
    <w:rsid w:val="00A075BA"/>
    <w:rsid w:val="00A07715"/>
    <w:rsid w:val="00A079AA"/>
    <w:rsid w:val="00A07ABC"/>
    <w:rsid w:val="00A07CD2"/>
    <w:rsid w:val="00A10445"/>
    <w:rsid w:val="00A10847"/>
    <w:rsid w:val="00A1169F"/>
    <w:rsid w:val="00A1193E"/>
    <w:rsid w:val="00A11A17"/>
    <w:rsid w:val="00A11A8C"/>
    <w:rsid w:val="00A11DA3"/>
    <w:rsid w:val="00A11F96"/>
    <w:rsid w:val="00A123DC"/>
    <w:rsid w:val="00A1246A"/>
    <w:rsid w:val="00A12637"/>
    <w:rsid w:val="00A12A19"/>
    <w:rsid w:val="00A12CAC"/>
    <w:rsid w:val="00A12EA4"/>
    <w:rsid w:val="00A138CF"/>
    <w:rsid w:val="00A139AE"/>
    <w:rsid w:val="00A14166"/>
    <w:rsid w:val="00A1421B"/>
    <w:rsid w:val="00A144C0"/>
    <w:rsid w:val="00A14660"/>
    <w:rsid w:val="00A14797"/>
    <w:rsid w:val="00A14C9C"/>
    <w:rsid w:val="00A15942"/>
    <w:rsid w:val="00A1638C"/>
    <w:rsid w:val="00A165A3"/>
    <w:rsid w:val="00A16CF7"/>
    <w:rsid w:val="00A16D2B"/>
    <w:rsid w:val="00A16F7F"/>
    <w:rsid w:val="00A17241"/>
    <w:rsid w:val="00A17378"/>
    <w:rsid w:val="00A17668"/>
    <w:rsid w:val="00A177EF"/>
    <w:rsid w:val="00A178D4"/>
    <w:rsid w:val="00A17908"/>
    <w:rsid w:val="00A17919"/>
    <w:rsid w:val="00A17AA8"/>
    <w:rsid w:val="00A20204"/>
    <w:rsid w:val="00A20290"/>
    <w:rsid w:val="00A2040F"/>
    <w:rsid w:val="00A20F9A"/>
    <w:rsid w:val="00A21102"/>
    <w:rsid w:val="00A216F0"/>
    <w:rsid w:val="00A219EB"/>
    <w:rsid w:val="00A22190"/>
    <w:rsid w:val="00A22430"/>
    <w:rsid w:val="00A22D06"/>
    <w:rsid w:val="00A231C6"/>
    <w:rsid w:val="00A23259"/>
    <w:rsid w:val="00A233EA"/>
    <w:rsid w:val="00A2358E"/>
    <w:rsid w:val="00A2471F"/>
    <w:rsid w:val="00A247ED"/>
    <w:rsid w:val="00A2490D"/>
    <w:rsid w:val="00A24931"/>
    <w:rsid w:val="00A24FC3"/>
    <w:rsid w:val="00A25300"/>
    <w:rsid w:val="00A2543E"/>
    <w:rsid w:val="00A25BD9"/>
    <w:rsid w:val="00A262F2"/>
    <w:rsid w:val="00A263DF"/>
    <w:rsid w:val="00A2672B"/>
    <w:rsid w:val="00A26793"/>
    <w:rsid w:val="00A267F3"/>
    <w:rsid w:val="00A26A5B"/>
    <w:rsid w:val="00A26B6A"/>
    <w:rsid w:val="00A26B95"/>
    <w:rsid w:val="00A274F7"/>
    <w:rsid w:val="00A2770B"/>
    <w:rsid w:val="00A27F33"/>
    <w:rsid w:val="00A30063"/>
    <w:rsid w:val="00A301FE"/>
    <w:rsid w:val="00A30355"/>
    <w:rsid w:val="00A3038F"/>
    <w:rsid w:val="00A310A7"/>
    <w:rsid w:val="00A310F0"/>
    <w:rsid w:val="00A31704"/>
    <w:rsid w:val="00A31718"/>
    <w:rsid w:val="00A32042"/>
    <w:rsid w:val="00A32173"/>
    <w:rsid w:val="00A323E3"/>
    <w:rsid w:val="00A324C1"/>
    <w:rsid w:val="00A324E2"/>
    <w:rsid w:val="00A32672"/>
    <w:rsid w:val="00A33AE0"/>
    <w:rsid w:val="00A33DD4"/>
    <w:rsid w:val="00A347FA"/>
    <w:rsid w:val="00A3496A"/>
    <w:rsid w:val="00A34D96"/>
    <w:rsid w:val="00A34DED"/>
    <w:rsid w:val="00A34F40"/>
    <w:rsid w:val="00A35202"/>
    <w:rsid w:val="00A35963"/>
    <w:rsid w:val="00A35FC0"/>
    <w:rsid w:val="00A360DF"/>
    <w:rsid w:val="00A361D0"/>
    <w:rsid w:val="00A36315"/>
    <w:rsid w:val="00A363B0"/>
    <w:rsid w:val="00A363C6"/>
    <w:rsid w:val="00A36572"/>
    <w:rsid w:val="00A365D9"/>
    <w:rsid w:val="00A36D68"/>
    <w:rsid w:val="00A36DC1"/>
    <w:rsid w:val="00A370C5"/>
    <w:rsid w:val="00A372E8"/>
    <w:rsid w:val="00A37539"/>
    <w:rsid w:val="00A37748"/>
    <w:rsid w:val="00A37CCD"/>
    <w:rsid w:val="00A40C4F"/>
    <w:rsid w:val="00A40F25"/>
    <w:rsid w:val="00A4143E"/>
    <w:rsid w:val="00A41751"/>
    <w:rsid w:val="00A4187E"/>
    <w:rsid w:val="00A41A89"/>
    <w:rsid w:val="00A423F3"/>
    <w:rsid w:val="00A428D1"/>
    <w:rsid w:val="00A42956"/>
    <w:rsid w:val="00A42B48"/>
    <w:rsid w:val="00A42E52"/>
    <w:rsid w:val="00A42FEC"/>
    <w:rsid w:val="00A4368F"/>
    <w:rsid w:val="00A4391A"/>
    <w:rsid w:val="00A43CB7"/>
    <w:rsid w:val="00A43DCA"/>
    <w:rsid w:val="00A440BE"/>
    <w:rsid w:val="00A4471D"/>
    <w:rsid w:val="00A448E1"/>
    <w:rsid w:val="00A44E7B"/>
    <w:rsid w:val="00A45023"/>
    <w:rsid w:val="00A4526C"/>
    <w:rsid w:val="00A452B3"/>
    <w:rsid w:val="00A4550D"/>
    <w:rsid w:val="00A458F5"/>
    <w:rsid w:val="00A45DD8"/>
    <w:rsid w:val="00A46223"/>
    <w:rsid w:val="00A463DF"/>
    <w:rsid w:val="00A4643E"/>
    <w:rsid w:val="00A46590"/>
    <w:rsid w:val="00A46683"/>
    <w:rsid w:val="00A46CC6"/>
    <w:rsid w:val="00A46EC5"/>
    <w:rsid w:val="00A4721E"/>
    <w:rsid w:val="00A472A1"/>
    <w:rsid w:val="00A473F8"/>
    <w:rsid w:val="00A475F5"/>
    <w:rsid w:val="00A478E8"/>
    <w:rsid w:val="00A47D35"/>
    <w:rsid w:val="00A500C0"/>
    <w:rsid w:val="00A5076D"/>
    <w:rsid w:val="00A507C2"/>
    <w:rsid w:val="00A5082C"/>
    <w:rsid w:val="00A50B2D"/>
    <w:rsid w:val="00A50C94"/>
    <w:rsid w:val="00A50F63"/>
    <w:rsid w:val="00A5146B"/>
    <w:rsid w:val="00A514F4"/>
    <w:rsid w:val="00A518CF"/>
    <w:rsid w:val="00A51A2A"/>
    <w:rsid w:val="00A51C1E"/>
    <w:rsid w:val="00A51CFB"/>
    <w:rsid w:val="00A51E3C"/>
    <w:rsid w:val="00A52155"/>
    <w:rsid w:val="00A52401"/>
    <w:rsid w:val="00A52A7B"/>
    <w:rsid w:val="00A52EB3"/>
    <w:rsid w:val="00A53012"/>
    <w:rsid w:val="00A530DF"/>
    <w:rsid w:val="00A5313B"/>
    <w:rsid w:val="00A533A3"/>
    <w:rsid w:val="00A5396B"/>
    <w:rsid w:val="00A53993"/>
    <w:rsid w:val="00A53E8D"/>
    <w:rsid w:val="00A5411F"/>
    <w:rsid w:val="00A542A2"/>
    <w:rsid w:val="00A544FD"/>
    <w:rsid w:val="00A54663"/>
    <w:rsid w:val="00A54766"/>
    <w:rsid w:val="00A5492D"/>
    <w:rsid w:val="00A54B30"/>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4892"/>
    <w:rsid w:val="00A65160"/>
    <w:rsid w:val="00A652C0"/>
    <w:rsid w:val="00A65490"/>
    <w:rsid w:val="00A65CB1"/>
    <w:rsid w:val="00A65F2E"/>
    <w:rsid w:val="00A66435"/>
    <w:rsid w:val="00A66857"/>
    <w:rsid w:val="00A66C5E"/>
    <w:rsid w:val="00A670E2"/>
    <w:rsid w:val="00A6716B"/>
    <w:rsid w:val="00A674A2"/>
    <w:rsid w:val="00A67838"/>
    <w:rsid w:val="00A678D2"/>
    <w:rsid w:val="00A67D31"/>
    <w:rsid w:val="00A70276"/>
    <w:rsid w:val="00A704A0"/>
    <w:rsid w:val="00A70860"/>
    <w:rsid w:val="00A70992"/>
    <w:rsid w:val="00A70CF3"/>
    <w:rsid w:val="00A70E0A"/>
    <w:rsid w:val="00A716C0"/>
    <w:rsid w:val="00A71736"/>
    <w:rsid w:val="00A718B6"/>
    <w:rsid w:val="00A71DC5"/>
    <w:rsid w:val="00A7215C"/>
    <w:rsid w:val="00A72807"/>
    <w:rsid w:val="00A72907"/>
    <w:rsid w:val="00A72A32"/>
    <w:rsid w:val="00A72B0D"/>
    <w:rsid w:val="00A730F7"/>
    <w:rsid w:val="00A731FC"/>
    <w:rsid w:val="00A73557"/>
    <w:rsid w:val="00A7355E"/>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07D"/>
    <w:rsid w:val="00A775E9"/>
    <w:rsid w:val="00A776BC"/>
    <w:rsid w:val="00A77A1E"/>
    <w:rsid w:val="00A77A20"/>
    <w:rsid w:val="00A77EB2"/>
    <w:rsid w:val="00A8031F"/>
    <w:rsid w:val="00A804DA"/>
    <w:rsid w:val="00A804FE"/>
    <w:rsid w:val="00A80E3F"/>
    <w:rsid w:val="00A819C2"/>
    <w:rsid w:val="00A81CA0"/>
    <w:rsid w:val="00A81D95"/>
    <w:rsid w:val="00A81DF5"/>
    <w:rsid w:val="00A82404"/>
    <w:rsid w:val="00A827BB"/>
    <w:rsid w:val="00A829C4"/>
    <w:rsid w:val="00A8311A"/>
    <w:rsid w:val="00A832B0"/>
    <w:rsid w:val="00A8334E"/>
    <w:rsid w:val="00A8359A"/>
    <w:rsid w:val="00A83694"/>
    <w:rsid w:val="00A83DAF"/>
    <w:rsid w:val="00A83E41"/>
    <w:rsid w:val="00A83EF4"/>
    <w:rsid w:val="00A8403D"/>
    <w:rsid w:val="00A84205"/>
    <w:rsid w:val="00A842C6"/>
    <w:rsid w:val="00A8436F"/>
    <w:rsid w:val="00A84FCC"/>
    <w:rsid w:val="00A8511B"/>
    <w:rsid w:val="00A85AE2"/>
    <w:rsid w:val="00A85C13"/>
    <w:rsid w:val="00A85C63"/>
    <w:rsid w:val="00A85D7B"/>
    <w:rsid w:val="00A85FD5"/>
    <w:rsid w:val="00A86221"/>
    <w:rsid w:val="00A864CE"/>
    <w:rsid w:val="00A8671C"/>
    <w:rsid w:val="00A86EC7"/>
    <w:rsid w:val="00A87003"/>
    <w:rsid w:val="00A87105"/>
    <w:rsid w:val="00A87EDA"/>
    <w:rsid w:val="00A90753"/>
    <w:rsid w:val="00A90A45"/>
    <w:rsid w:val="00A90F36"/>
    <w:rsid w:val="00A91507"/>
    <w:rsid w:val="00A91C99"/>
    <w:rsid w:val="00A920EB"/>
    <w:rsid w:val="00A921C8"/>
    <w:rsid w:val="00A9238C"/>
    <w:rsid w:val="00A92885"/>
    <w:rsid w:val="00A92AE2"/>
    <w:rsid w:val="00A92F66"/>
    <w:rsid w:val="00A932CE"/>
    <w:rsid w:val="00A937B9"/>
    <w:rsid w:val="00A93BBF"/>
    <w:rsid w:val="00A93CFA"/>
    <w:rsid w:val="00A93FF2"/>
    <w:rsid w:val="00A9438C"/>
    <w:rsid w:val="00A94C6C"/>
    <w:rsid w:val="00A94DFB"/>
    <w:rsid w:val="00A94FF6"/>
    <w:rsid w:val="00A951DB"/>
    <w:rsid w:val="00A95B4D"/>
    <w:rsid w:val="00A96474"/>
    <w:rsid w:val="00A964ED"/>
    <w:rsid w:val="00A969D1"/>
    <w:rsid w:val="00A970F2"/>
    <w:rsid w:val="00A9729B"/>
    <w:rsid w:val="00A9792F"/>
    <w:rsid w:val="00A97AB6"/>
    <w:rsid w:val="00A97BE3"/>
    <w:rsid w:val="00A97F8E"/>
    <w:rsid w:val="00AA03BC"/>
    <w:rsid w:val="00AA0905"/>
    <w:rsid w:val="00AA2709"/>
    <w:rsid w:val="00AA28E8"/>
    <w:rsid w:val="00AA2958"/>
    <w:rsid w:val="00AA3559"/>
    <w:rsid w:val="00AA393E"/>
    <w:rsid w:val="00AA39B5"/>
    <w:rsid w:val="00AA430F"/>
    <w:rsid w:val="00AA4571"/>
    <w:rsid w:val="00AA462B"/>
    <w:rsid w:val="00AA4B8D"/>
    <w:rsid w:val="00AA4CBA"/>
    <w:rsid w:val="00AA4DD2"/>
    <w:rsid w:val="00AA5053"/>
    <w:rsid w:val="00AA506F"/>
    <w:rsid w:val="00AA5147"/>
    <w:rsid w:val="00AA6C60"/>
    <w:rsid w:val="00AA6EF2"/>
    <w:rsid w:val="00AA6F15"/>
    <w:rsid w:val="00AA78B9"/>
    <w:rsid w:val="00AA7A07"/>
    <w:rsid w:val="00AA7C6D"/>
    <w:rsid w:val="00AB0063"/>
    <w:rsid w:val="00AB0583"/>
    <w:rsid w:val="00AB0E2B"/>
    <w:rsid w:val="00AB0EA3"/>
    <w:rsid w:val="00AB104A"/>
    <w:rsid w:val="00AB17F9"/>
    <w:rsid w:val="00AB18D9"/>
    <w:rsid w:val="00AB1BA8"/>
    <w:rsid w:val="00AB1C6B"/>
    <w:rsid w:val="00AB1E50"/>
    <w:rsid w:val="00AB20DE"/>
    <w:rsid w:val="00AB2666"/>
    <w:rsid w:val="00AB27A0"/>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92A"/>
    <w:rsid w:val="00AB6D92"/>
    <w:rsid w:val="00AB75CA"/>
    <w:rsid w:val="00AB767F"/>
    <w:rsid w:val="00AB76CC"/>
    <w:rsid w:val="00AB79A2"/>
    <w:rsid w:val="00AB7FC6"/>
    <w:rsid w:val="00AC02EA"/>
    <w:rsid w:val="00AC047A"/>
    <w:rsid w:val="00AC047B"/>
    <w:rsid w:val="00AC09F0"/>
    <w:rsid w:val="00AC0EAB"/>
    <w:rsid w:val="00AC1616"/>
    <w:rsid w:val="00AC19B3"/>
    <w:rsid w:val="00AC206F"/>
    <w:rsid w:val="00AC239F"/>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C4"/>
    <w:rsid w:val="00AC72AF"/>
    <w:rsid w:val="00AC7550"/>
    <w:rsid w:val="00AC78BB"/>
    <w:rsid w:val="00AC7C30"/>
    <w:rsid w:val="00AC7C91"/>
    <w:rsid w:val="00AD0501"/>
    <w:rsid w:val="00AD05AE"/>
    <w:rsid w:val="00AD05CF"/>
    <w:rsid w:val="00AD0BC2"/>
    <w:rsid w:val="00AD0CDE"/>
    <w:rsid w:val="00AD0CED"/>
    <w:rsid w:val="00AD0DB6"/>
    <w:rsid w:val="00AD0DD4"/>
    <w:rsid w:val="00AD1595"/>
    <w:rsid w:val="00AD1CF7"/>
    <w:rsid w:val="00AD2D11"/>
    <w:rsid w:val="00AD2FB7"/>
    <w:rsid w:val="00AD2FED"/>
    <w:rsid w:val="00AD30FF"/>
    <w:rsid w:val="00AD380A"/>
    <w:rsid w:val="00AD3D30"/>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7B5"/>
    <w:rsid w:val="00AD6A9C"/>
    <w:rsid w:val="00AD6D50"/>
    <w:rsid w:val="00AD6E06"/>
    <w:rsid w:val="00AD6F71"/>
    <w:rsid w:val="00AD72E8"/>
    <w:rsid w:val="00AD747B"/>
    <w:rsid w:val="00AD74F4"/>
    <w:rsid w:val="00AD7549"/>
    <w:rsid w:val="00AD7703"/>
    <w:rsid w:val="00AD773F"/>
    <w:rsid w:val="00AD7762"/>
    <w:rsid w:val="00AD77C5"/>
    <w:rsid w:val="00AD7961"/>
    <w:rsid w:val="00AD7A24"/>
    <w:rsid w:val="00AE0691"/>
    <w:rsid w:val="00AE0C5B"/>
    <w:rsid w:val="00AE11E0"/>
    <w:rsid w:val="00AE1991"/>
    <w:rsid w:val="00AE19F7"/>
    <w:rsid w:val="00AE1F71"/>
    <w:rsid w:val="00AE20D3"/>
    <w:rsid w:val="00AE22FF"/>
    <w:rsid w:val="00AE2B41"/>
    <w:rsid w:val="00AE2F26"/>
    <w:rsid w:val="00AE309A"/>
    <w:rsid w:val="00AE334F"/>
    <w:rsid w:val="00AE354E"/>
    <w:rsid w:val="00AE3745"/>
    <w:rsid w:val="00AE3859"/>
    <w:rsid w:val="00AE3C29"/>
    <w:rsid w:val="00AE3FAB"/>
    <w:rsid w:val="00AE4122"/>
    <w:rsid w:val="00AE4383"/>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167"/>
    <w:rsid w:val="00AE72CF"/>
    <w:rsid w:val="00AE73F4"/>
    <w:rsid w:val="00AE7419"/>
    <w:rsid w:val="00AE7704"/>
    <w:rsid w:val="00AE7822"/>
    <w:rsid w:val="00AE78F4"/>
    <w:rsid w:val="00AE7957"/>
    <w:rsid w:val="00AE79D1"/>
    <w:rsid w:val="00AE7C3A"/>
    <w:rsid w:val="00AE7D41"/>
    <w:rsid w:val="00AE7E12"/>
    <w:rsid w:val="00AE7E1F"/>
    <w:rsid w:val="00AE7EC5"/>
    <w:rsid w:val="00AF0172"/>
    <w:rsid w:val="00AF038D"/>
    <w:rsid w:val="00AF0A5A"/>
    <w:rsid w:val="00AF0B5C"/>
    <w:rsid w:val="00AF101F"/>
    <w:rsid w:val="00AF15D2"/>
    <w:rsid w:val="00AF19B7"/>
    <w:rsid w:val="00AF1D19"/>
    <w:rsid w:val="00AF1E0B"/>
    <w:rsid w:val="00AF24A3"/>
    <w:rsid w:val="00AF2CFE"/>
    <w:rsid w:val="00AF2F17"/>
    <w:rsid w:val="00AF33E2"/>
    <w:rsid w:val="00AF3413"/>
    <w:rsid w:val="00AF3475"/>
    <w:rsid w:val="00AF3628"/>
    <w:rsid w:val="00AF3E3A"/>
    <w:rsid w:val="00AF4084"/>
    <w:rsid w:val="00AF48D7"/>
    <w:rsid w:val="00AF48F5"/>
    <w:rsid w:val="00AF4C4E"/>
    <w:rsid w:val="00AF55BC"/>
    <w:rsid w:val="00AF57FF"/>
    <w:rsid w:val="00AF59F2"/>
    <w:rsid w:val="00AF5E49"/>
    <w:rsid w:val="00AF6BBE"/>
    <w:rsid w:val="00AF7193"/>
    <w:rsid w:val="00AF7497"/>
    <w:rsid w:val="00AF7582"/>
    <w:rsid w:val="00AF75E3"/>
    <w:rsid w:val="00AF7DED"/>
    <w:rsid w:val="00AF7EDA"/>
    <w:rsid w:val="00AF7FC9"/>
    <w:rsid w:val="00B000CD"/>
    <w:rsid w:val="00B001D9"/>
    <w:rsid w:val="00B007E9"/>
    <w:rsid w:val="00B00998"/>
    <w:rsid w:val="00B016C3"/>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46A4"/>
    <w:rsid w:val="00B05208"/>
    <w:rsid w:val="00B05EDF"/>
    <w:rsid w:val="00B06B38"/>
    <w:rsid w:val="00B06BD5"/>
    <w:rsid w:val="00B06C2B"/>
    <w:rsid w:val="00B06F6A"/>
    <w:rsid w:val="00B0728D"/>
    <w:rsid w:val="00B10500"/>
    <w:rsid w:val="00B106D9"/>
    <w:rsid w:val="00B10ED8"/>
    <w:rsid w:val="00B11651"/>
    <w:rsid w:val="00B11933"/>
    <w:rsid w:val="00B11C22"/>
    <w:rsid w:val="00B11E54"/>
    <w:rsid w:val="00B11E9F"/>
    <w:rsid w:val="00B12373"/>
    <w:rsid w:val="00B12933"/>
    <w:rsid w:val="00B12978"/>
    <w:rsid w:val="00B12D84"/>
    <w:rsid w:val="00B12FF7"/>
    <w:rsid w:val="00B12FFA"/>
    <w:rsid w:val="00B1306F"/>
    <w:rsid w:val="00B13EB6"/>
    <w:rsid w:val="00B13F3D"/>
    <w:rsid w:val="00B149F3"/>
    <w:rsid w:val="00B149F8"/>
    <w:rsid w:val="00B15289"/>
    <w:rsid w:val="00B1547A"/>
    <w:rsid w:val="00B1549B"/>
    <w:rsid w:val="00B15717"/>
    <w:rsid w:val="00B1577B"/>
    <w:rsid w:val="00B15D39"/>
    <w:rsid w:val="00B15D73"/>
    <w:rsid w:val="00B160EA"/>
    <w:rsid w:val="00B162C1"/>
    <w:rsid w:val="00B169A0"/>
    <w:rsid w:val="00B16CB7"/>
    <w:rsid w:val="00B16D34"/>
    <w:rsid w:val="00B1710C"/>
    <w:rsid w:val="00B171A6"/>
    <w:rsid w:val="00B17382"/>
    <w:rsid w:val="00B17CBD"/>
    <w:rsid w:val="00B17DC6"/>
    <w:rsid w:val="00B17E12"/>
    <w:rsid w:val="00B20790"/>
    <w:rsid w:val="00B208D8"/>
    <w:rsid w:val="00B20B9F"/>
    <w:rsid w:val="00B20D78"/>
    <w:rsid w:val="00B20F2E"/>
    <w:rsid w:val="00B2136D"/>
    <w:rsid w:val="00B2187E"/>
    <w:rsid w:val="00B2194D"/>
    <w:rsid w:val="00B219C1"/>
    <w:rsid w:val="00B21DF9"/>
    <w:rsid w:val="00B21F02"/>
    <w:rsid w:val="00B2283A"/>
    <w:rsid w:val="00B229CC"/>
    <w:rsid w:val="00B234C4"/>
    <w:rsid w:val="00B23540"/>
    <w:rsid w:val="00B237EE"/>
    <w:rsid w:val="00B239E0"/>
    <w:rsid w:val="00B23BE8"/>
    <w:rsid w:val="00B23D7E"/>
    <w:rsid w:val="00B24559"/>
    <w:rsid w:val="00B24A16"/>
    <w:rsid w:val="00B24C6D"/>
    <w:rsid w:val="00B24DD8"/>
    <w:rsid w:val="00B24EBA"/>
    <w:rsid w:val="00B25416"/>
    <w:rsid w:val="00B2551A"/>
    <w:rsid w:val="00B25B2B"/>
    <w:rsid w:val="00B25B4F"/>
    <w:rsid w:val="00B260AE"/>
    <w:rsid w:val="00B26F05"/>
    <w:rsid w:val="00B27030"/>
    <w:rsid w:val="00B275A0"/>
    <w:rsid w:val="00B27A68"/>
    <w:rsid w:val="00B27BC5"/>
    <w:rsid w:val="00B3078E"/>
    <w:rsid w:val="00B30AAD"/>
    <w:rsid w:val="00B310D4"/>
    <w:rsid w:val="00B31276"/>
    <w:rsid w:val="00B31885"/>
    <w:rsid w:val="00B323E8"/>
    <w:rsid w:val="00B323F7"/>
    <w:rsid w:val="00B32428"/>
    <w:rsid w:val="00B326AD"/>
    <w:rsid w:val="00B32D6B"/>
    <w:rsid w:val="00B33273"/>
    <w:rsid w:val="00B33700"/>
    <w:rsid w:val="00B3383B"/>
    <w:rsid w:val="00B33C88"/>
    <w:rsid w:val="00B33EC4"/>
    <w:rsid w:val="00B34444"/>
    <w:rsid w:val="00B34AAC"/>
    <w:rsid w:val="00B34E13"/>
    <w:rsid w:val="00B3506C"/>
    <w:rsid w:val="00B35588"/>
    <w:rsid w:val="00B35BE8"/>
    <w:rsid w:val="00B363D8"/>
    <w:rsid w:val="00B365E4"/>
    <w:rsid w:val="00B36A7B"/>
    <w:rsid w:val="00B36B86"/>
    <w:rsid w:val="00B370E8"/>
    <w:rsid w:val="00B377E2"/>
    <w:rsid w:val="00B37904"/>
    <w:rsid w:val="00B37955"/>
    <w:rsid w:val="00B37BCF"/>
    <w:rsid w:val="00B37C34"/>
    <w:rsid w:val="00B37E2C"/>
    <w:rsid w:val="00B40204"/>
    <w:rsid w:val="00B4064E"/>
    <w:rsid w:val="00B407CD"/>
    <w:rsid w:val="00B40A36"/>
    <w:rsid w:val="00B40AA4"/>
    <w:rsid w:val="00B40EEA"/>
    <w:rsid w:val="00B41347"/>
    <w:rsid w:val="00B41475"/>
    <w:rsid w:val="00B42036"/>
    <w:rsid w:val="00B424D3"/>
    <w:rsid w:val="00B42595"/>
    <w:rsid w:val="00B4276C"/>
    <w:rsid w:val="00B429A3"/>
    <w:rsid w:val="00B42DB1"/>
    <w:rsid w:val="00B42F8B"/>
    <w:rsid w:val="00B430E0"/>
    <w:rsid w:val="00B43D69"/>
    <w:rsid w:val="00B442B0"/>
    <w:rsid w:val="00B44377"/>
    <w:rsid w:val="00B443D0"/>
    <w:rsid w:val="00B444BF"/>
    <w:rsid w:val="00B4465B"/>
    <w:rsid w:val="00B4467D"/>
    <w:rsid w:val="00B446BD"/>
    <w:rsid w:val="00B449AD"/>
    <w:rsid w:val="00B44B36"/>
    <w:rsid w:val="00B451D3"/>
    <w:rsid w:val="00B453A2"/>
    <w:rsid w:val="00B456A3"/>
    <w:rsid w:val="00B45A54"/>
    <w:rsid w:val="00B45BF6"/>
    <w:rsid w:val="00B45F03"/>
    <w:rsid w:val="00B46086"/>
    <w:rsid w:val="00B460DF"/>
    <w:rsid w:val="00B4650A"/>
    <w:rsid w:val="00B46523"/>
    <w:rsid w:val="00B46759"/>
    <w:rsid w:val="00B467D1"/>
    <w:rsid w:val="00B468B0"/>
    <w:rsid w:val="00B46BF9"/>
    <w:rsid w:val="00B46D2C"/>
    <w:rsid w:val="00B46FA3"/>
    <w:rsid w:val="00B47395"/>
    <w:rsid w:val="00B47B98"/>
    <w:rsid w:val="00B47E13"/>
    <w:rsid w:val="00B500D0"/>
    <w:rsid w:val="00B5019A"/>
    <w:rsid w:val="00B50303"/>
    <w:rsid w:val="00B5052D"/>
    <w:rsid w:val="00B5073C"/>
    <w:rsid w:val="00B5080B"/>
    <w:rsid w:val="00B50919"/>
    <w:rsid w:val="00B51022"/>
    <w:rsid w:val="00B51129"/>
    <w:rsid w:val="00B5180B"/>
    <w:rsid w:val="00B51840"/>
    <w:rsid w:val="00B51A08"/>
    <w:rsid w:val="00B51AF0"/>
    <w:rsid w:val="00B51D50"/>
    <w:rsid w:val="00B51D59"/>
    <w:rsid w:val="00B51E29"/>
    <w:rsid w:val="00B52294"/>
    <w:rsid w:val="00B52D5C"/>
    <w:rsid w:val="00B52FE9"/>
    <w:rsid w:val="00B5344E"/>
    <w:rsid w:val="00B5358E"/>
    <w:rsid w:val="00B536B7"/>
    <w:rsid w:val="00B53730"/>
    <w:rsid w:val="00B5385E"/>
    <w:rsid w:val="00B53AE5"/>
    <w:rsid w:val="00B53B21"/>
    <w:rsid w:val="00B53BB2"/>
    <w:rsid w:val="00B53BE3"/>
    <w:rsid w:val="00B53D89"/>
    <w:rsid w:val="00B544B7"/>
    <w:rsid w:val="00B545A2"/>
    <w:rsid w:val="00B54EF7"/>
    <w:rsid w:val="00B55069"/>
    <w:rsid w:val="00B5509E"/>
    <w:rsid w:val="00B5556F"/>
    <w:rsid w:val="00B5562C"/>
    <w:rsid w:val="00B5584A"/>
    <w:rsid w:val="00B55CCC"/>
    <w:rsid w:val="00B55D39"/>
    <w:rsid w:val="00B56929"/>
    <w:rsid w:val="00B56C44"/>
    <w:rsid w:val="00B571EB"/>
    <w:rsid w:val="00B57277"/>
    <w:rsid w:val="00B579BD"/>
    <w:rsid w:val="00B57E19"/>
    <w:rsid w:val="00B57F51"/>
    <w:rsid w:val="00B6000E"/>
    <w:rsid w:val="00B6031F"/>
    <w:rsid w:val="00B60863"/>
    <w:rsid w:val="00B6151A"/>
    <w:rsid w:val="00B6186E"/>
    <w:rsid w:val="00B62330"/>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033"/>
    <w:rsid w:val="00B7047D"/>
    <w:rsid w:val="00B706C8"/>
    <w:rsid w:val="00B70886"/>
    <w:rsid w:val="00B7091D"/>
    <w:rsid w:val="00B70B1A"/>
    <w:rsid w:val="00B71112"/>
    <w:rsid w:val="00B7210F"/>
    <w:rsid w:val="00B72520"/>
    <w:rsid w:val="00B72ABA"/>
    <w:rsid w:val="00B72EA7"/>
    <w:rsid w:val="00B72FAF"/>
    <w:rsid w:val="00B7340E"/>
    <w:rsid w:val="00B73661"/>
    <w:rsid w:val="00B73974"/>
    <w:rsid w:val="00B740B5"/>
    <w:rsid w:val="00B74987"/>
    <w:rsid w:val="00B74DB4"/>
    <w:rsid w:val="00B74DD4"/>
    <w:rsid w:val="00B74F59"/>
    <w:rsid w:val="00B75031"/>
    <w:rsid w:val="00B753E0"/>
    <w:rsid w:val="00B75A5D"/>
    <w:rsid w:val="00B75EF4"/>
    <w:rsid w:val="00B75FB9"/>
    <w:rsid w:val="00B760B0"/>
    <w:rsid w:val="00B7613C"/>
    <w:rsid w:val="00B76268"/>
    <w:rsid w:val="00B766B9"/>
    <w:rsid w:val="00B768DA"/>
    <w:rsid w:val="00B772C4"/>
    <w:rsid w:val="00B7764E"/>
    <w:rsid w:val="00B77CBB"/>
    <w:rsid w:val="00B77F2F"/>
    <w:rsid w:val="00B805FE"/>
    <w:rsid w:val="00B8091A"/>
    <w:rsid w:val="00B80AA5"/>
    <w:rsid w:val="00B80E1F"/>
    <w:rsid w:val="00B81937"/>
    <w:rsid w:val="00B8193F"/>
    <w:rsid w:val="00B819A0"/>
    <w:rsid w:val="00B81B65"/>
    <w:rsid w:val="00B81BF1"/>
    <w:rsid w:val="00B81C0D"/>
    <w:rsid w:val="00B81C67"/>
    <w:rsid w:val="00B81CA0"/>
    <w:rsid w:val="00B81E31"/>
    <w:rsid w:val="00B81ED1"/>
    <w:rsid w:val="00B81FA8"/>
    <w:rsid w:val="00B81FD5"/>
    <w:rsid w:val="00B82086"/>
    <w:rsid w:val="00B82350"/>
    <w:rsid w:val="00B82D50"/>
    <w:rsid w:val="00B83369"/>
    <w:rsid w:val="00B834D5"/>
    <w:rsid w:val="00B83524"/>
    <w:rsid w:val="00B83618"/>
    <w:rsid w:val="00B83AAC"/>
    <w:rsid w:val="00B8412B"/>
    <w:rsid w:val="00B8421F"/>
    <w:rsid w:val="00B842DF"/>
    <w:rsid w:val="00B845F5"/>
    <w:rsid w:val="00B84C65"/>
    <w:rsid w:val="00B85151"/>
    <w:rsid w:val="00B8519A"/>
    <w:rsid w:val="00B85354"/>
    <w:rsid w:val="00B85359"/>
    <w:rsid w:val="00B85E50"/>
    <w:rsid w:val="00B860FF"/>
    <w:rsid w:val="00B86547"/>
    <w:rsid w:val="00B86570"/>
    <w:rsid w:val="00B867CF"/>
    <w:rsid w:val="00B86885"/>
    <w:rsid w:val="00B86B07"/>
    <w:rsid w:val="00B86E63"/>
    <w:rsid w:val="00B8717B"/>
    <w:rsid w:val="00B87A2B"/>
    <w:rsid w:val="00B87E38"/>
    <w:rsid w:val="00B90393"/>
    <w:rsid w:val="00B9119C"/>
    <w:rsid w:val="00B912B8"/>
    <w:rsid w:val="00B919E5"/>
    <w:rsid w:val="00B91D51"/>
    <w:rsid w:val="00B91E3E"/>
    <w:rsid w:val="00B9252F"/>
    <w:rsid w:val="00B9256A"/>
    <w:rsid w:val="00B92E9B"/>
    <w:rsid w:val="00B93ABA"/>
    <w:rsid w:val="00B93B03"/>
    <w:rsid w:val="00B93B9D"/>
    <w:rsid w:val="00B93C54"/>
    <w:rsid w:val="00B94015"/>
    <w:rsid w:val="00B940EA"/>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9C8"/>
    <w:rsid w:val="00B96C41"/>
    <w:rsid w:val="00B9712D"/>
    <w:rsid w:val="00B9797F"/>
    <w:rsid w:val="00B97B95"/>
    <w:rsid w:val="00B97D07"/>
    <w:rsid w:val="00B97D9A"/>
    <w:rsid w:val="00B97F08"/>
    <w:rsid w:val="00BA08C9"/>
    <w:rsid w:val="00BA0BFB"/>
    <w:rsid w:val="00BA11F2"/>
    <w:rsid w:val="00BA12CA"/>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33"/>
    <w:rsid w:val="00BA52BC"/>
    <w:rsid w:val="00BA539D"/>
    <w:rsid w:val="00BA53F3"/>
    <w:rsid w:val="00BA54CB"/>
    <w:rsid w:val="00BA5A1C"/>
    <w:rsid w:val="00BA5B9E"/>
    <w:rsid w:val="00BA60D1"/>
    <w:rsid w:val="00BA61F2"/>
    <w:rsid w:val="00BA6308"/>
    <w:rsid w:val="00BA651B"/>
    <w:rsid w:val="00BA667B"/>
    <w:rsid w:val="00BA6BEC"/>
    <w:rsid w:val="00BA72BC"/>
    <w:rsid w:val="00BA7354"/>
    <w:rsid w:val="00BA7414"/>
    <w:rsid w:val="00BA7B99"/>
    <w:rsid w:val="00BA7CC6"/>
    <w:rsid w:val="00BB0029"/>
    <w:rsid w:val="00BB09AA"/>
    <w:rsid w:val="00BB0A68"/>
    <w:rsid w:val="00BB0C4F"/>
    <w:rsid w:val="00BB0FEB"/>
    <w:rsid w:val="00BB0FEF"/>
    <w:rsid w:val="00BB1209"/>
    <w:rsid w:val="00BB1301"/>
    <w:rsid w:val="00BB1479"/>
    <w:rsid w:val="00BB15C1"/>
    <w:rsid w:val="00BB192A"/>
    <w:rsid w:val="00BB1CC8"/>
    <w:rsid w:val="00BB1E31"/>
    <w:rsid w:val="00BB2616"/>
    <w:rsid w:val="00BB2CE9"/>
    <w:rsid w:val="00BB2D45"/>
    <w:rsid w:val="00BB2F6A"/>
    <w:rsid w:val="00BB305D"/>
    <w:rsid w:val="00BB359D"/>
    <w:rsid w:val="00BB3961"/>
    <w:rsid w:val="00BB3E97"/>
    <w:rsid w:val="00BB4DC4"/>
    <w:rsid w:val="00BB4E3E"/>
    <w:rsid w:val="00BB4FFA"/>
    <w:rsid w:val="00BB53D9"/>
    <w:rsid w:val="00BB55F2"/>
    <w:rsid w:val="00BB5C0B"/>
    <w:rsid w:val="00BB6B84"/>
    <w:rsid w:val="00BB6D1A"/>
    <w:rsid w:val="00BB6EF9"/>
    <w:rsid w:val="00BB766E"/>
    <w:rsid w:val="00BB7732"/>
    <w:rsid w:val="00BB773C"/>
    <w:rsid w:val="00BB77E8"/>
    <w:rsid w:val="00BB79C6"/>
    <w:rsid w:val="00BB7DCA"/>
    <w:rsid w:val="00BC0043"/>
    <w:rsid w:val="00BC121E"/>
    <w:rsid w:val="00BC1283"/>
    <w:rsid w:val="00BC1887"/>
    <w:rsid w:val="00BC1894"/>
    <w:rsid w:val="00BC1943"/>
    <w:rsid w:val="00BC1A15"/>
    <w:rsid w:val="00BC1B6D"/>
    <w:rsid w:val="00BC1F06"/>
    <w:rsid w:val="00BC1FF8"/>
    <w:rsid w:val="00BC235A"/>
    <w:rsid w:val="00BC2405"/>
    <w:rsid w:val="00BC250C"/>
    <w:rsid w:val="00BC2868"/>
    <w:rsid w:val="00BC2D22"/>
    <w:rsid w:val="00BC2FD9"/>
    <w:rsid w:val="00BC310E"/>
    <w:rsid w:val="00BC3327"/>
    <w:rsid w:val="00BC41F2"/>
    <w:rsid w:val="00BC450E"/>
    <w:rsid w:val="00BC45CD"/>
    <w:rsid w:val="00BC45FB"/>
    <w:rsid w:val="00BC47A6"/>
    <w:rsid w:val="00BC4AE8"/>
    <w:rsid w:val="00BC4B41"/>
    <w:rsid w:val="00BC4C8D"/>
    <w:rsid w:val="00BC55E5"/>
    <w:rsid w:val="00BC58B6"/>
    <w:rsid w:val="00BC59B9"/>
    <w:rsid w:val="00BC5ABE"/>
    <w:rsid w:val="00BC5C7E"/>
    <w:rsid w:val="00BC5E3E"/>
    <w:rsid w:val="00BC5EBB"/>
    <w:rsid w:val="00BC6291"/>
    <w:rsid w:val="00BC64A5"/>
    <w:rsid w:val="00BC6640"/>
    <w:rsid w:val="00BC68FB"/>
    <w:rsid w:val="00BC76D7"/>
    <w:rsid w:val="00BC7923"/>
    <w:rsid w:val="00BD00AB"/>
    <w:rsid w:val="00BD08E5"/>
    <w:rsid w:val="00BD0A24"/>
    <w:rsid w:val="00BD11FA"/>
    <w:rsid w:val="00BD1380"/>
    <w:rsid w:val="00BD14F5"/>
    <w:rsid w:val="00BD186E"/>
    <w:rsid w:val="00BD1DFE"/>
    <w:rsid w:val="00BD257E"/>
    <w:rsid w:val="00BD2833"/>
    <w:rsid w:val="00BD295A"/>
    <w:rsid w:val="00BD2BE6"/>
    <w:rsid w:val="00BD2E27"/>
    <w:rsid w:val="00BD2FC5"/>
    <w:rsid w:val="00BD3483"/>
    <w:rsid w:val="00BD3BCF"/>
    <w:rsid w:val="00BD3D97"/>
    <w:rsid w:val="00BD4341"/>
    <w:rsid w:val="00BD43F5"/>
    <w:rsid w:val="00BD46CF"/>
    <w:rsid w:val="00BD4924"/>
    <w:rsid w:val="00BD52EE"/>
    <w:rsid w:val="00BD536A"/>
    <w:rsid w:val="00BD5701"/>
    <w:rsid w:val="00BD63DE"/>
    <w:rsid w:val="00BD65DA"/>
    <w:rsid w:val="00BD6C2F"/>
    <w:rsid w:val="00BD6C8C"/>
    <w:rsid w:val="00BD6D77"/>
    <w:rsid w:val="00BD6E45"/>
    <w:rsid w:val="00BD70DE"/>
    <w:rsid w:val="00BD795A"/>
    <w:rsid w:val="00BD7C76"/>
    <w:rsid w:val="00BD7F86"/>
    <w:rsid w:val="00BE0465"/>
    <w:rsid w:val="00BE05DD"/>
    <w:rsid w:val="00BE0766"/>
    <w:rsid w:val="00BE1007"/>
    <w:rsid w:val="00BE1482"/>
    <w:rsid w:val="00BE154C"/>
    <w:rsid w:val="00BE15CD"/>
    <w:rsid w:val="00BE2A25"/>
    <w:rsid w:val="00BE2C46"/>
    <w:rsid w:val="00BE2F37"/>
    <w:rsid w:val="00BE3807"/>
    <w:rsid w:val="00BE3BFC"/>
    <w:rsid w:val="00BE40AB"/>
    <w:rsid w:val="00BE4809"/>
    <w:rsid w:val="00BE48B9"/>
    <w:rsid w:val="00BE4B99"/>
    <w:rsid w:val="00BE4BE9"/>
    <w:rsid w:val="00BE4F21"/>
    <w:rsid w:val="00BE5148"/>
    <w:rsid w:val="00BE5E67"/>
    <w:rsid w:val="00BE6061"/>
    <w:rsid w:val="00BE6B3B"/>
    <w:rsid w:val="00BE753C"/>
    <w:rsid w:val="00BE787D"/>
    <w:rsid w:val="00BE7935"/>
    <w:rsid w:val="00BE7AC4"/>
    <w:rsid w:val="00BE7B50"/>
    <w:rsid w:val="00BE7C72"/>
    <w:rsid w:val="00BE7E7F"/>
    <w:rsid w:val="00BF1080"/>
    <w:rsid w:val="00BF1AF4"/>
    <w:rsid w:val="00BF1BBA"/>
    <w:rsid w:val="00BF21CA"/>
    <w:rsid w:val="00BF224A"/>
    <w:rsid w:val="00BF2262"/>
    <w:rsid w:val="00BF34C0"/>
    <w:rsid w:val="00BF3FF9"/>
    <w:rsid w:val="00BF4ADF"/>
    <w:rsid w:val="00BF4F19"/>
    <w:rsid w:val="00BF4F7A"/>
    <w:rsid w:val="00BF4FF6"/>
    <w:rsid w:val="00BF51AB"/>
    <w:rsid w:val="00BF5315"/>
    <w:rsid w:val="00BF5BD4"/>
    <w:rsid w:val="00BF5BFC"/>
    <w:rsid w:val="00BF5CD2"/>
    <w:rsid w:val="00BF607A"/>
    <w:rsid w:val="00BF607D"/>
    <w:rsid w:val="00BF6142"/>
    <w:rsid w:val="00BF6148"/>
    <w:rsid w:val="00BF64D4"/>
    <w:rsid w:val="00BF667B"/>
    <w:rsid w:val="00BF677F"/>
    <w:rsid w:val="00BF699B"/>
    <w:rsid w:val="00BF6A01"/>
    <w:rsid w:val="00BF6D20"/>
    <w:rsid w:val="00BF6F55"/>
    <w:rsid w:val="00BF7429"/>
    <w:rsid w:val="00BF752F"/>
    <w:rsid w:val="00BF7E25"/>
    <w:rsid w:val="00C000D4"/>
    <w:rsid w:val="00C00220"/>
    <w:rsid w:val="00C00AB9"/>
    <w:rsid w:val="00C00BFB"/>
    <w:rsid w:val="00C01486"/>
    <w:rsid w:val="00C014D8"/>
    <w:rsid w:val="00C01A7B"/>
    <w:rsid w:val="00C01BF1"/>
    <w:rsid w:val="00C01E4A"/>
    <w:rsid w:val="00C021B0"/>
    <w:rsid w:val="00C02301"/>
    <w:rsid w:val="00C02613"/>
    <w:rsid w:val="00C02A89"/>
    <w:rsid w:val="00C035BF"/>
    <w:rsid w:val="00C039C2"/>
    <w:rsid w:val="00C041B8"/>
    <w:rsid w:val="00C0425B"/>
    <w:rsid w:val="00C04261"/>
    <w:rsid w:val="00C04319"/>
    <w:rsid w:val="00C04BC4"/>
    <w:rsid w:val="00C04E1D"/>
    <w:rsid w:val="00C05066"/>
    <w:rsid w:val="00C05258"/>
    <w:rsid w:val="00C05369"/>
    <w:rsid w:val="00C057C4"/>
    <w:rsid w:val="00C059FB"/>
    <w:rsid w:val="00C05ED2"/>
    <w:rsid w:val="00C060DA"/>
    <w:rsid w:val="00C06860"/>
    <w:rsid w:val="00C068B2"/>
    <w:rsid w:val="00C06939"/>
    <w:rsid w:val="00C06B8B"/>
    <w:rsid w:val="00C06D0B"/>
    <w:rsid w:val="00C06FEC"/>
    <w:rsid w:val="00C07206"/>
    <w:rsid w:val="00C07431"/>
    <w:rsid w:val="00C07566"/>
    <w:rsid w:val="00C07606"/>
    <w:rsid w:val="00C07717"/>
    <w:rsid w:val="00C077C5"/>
    <w:rsid w:val="00C07A94"/>
    <w:rsid w:val="00C07E4C"/>
    <w:rsid w:val="00C07EDF"/>
    <w:rsid w:val="00C1023F"/>
    <w:rsid w:val="00C1042E"/>
    <w:rsid w:val="00C106CC"/>
    <w:rsid w:val="00C1166A"/>
    <w:rsid w:val="00C117C0"/>
    <w:rsid w:val="00C118D7"/>
    <w:rsid w:val="00C11BBC"/>
    <w:rsid w:val="00C124F7"/>
    <w:rsid w:val="00C127CC"/>
    <w:rsid w:val="00C12C6C"/>
    <w:rsid w:val="00C12E79"/>
    <w:rsid w:val="00C1329F"/>
    <w:rsid w:val="00C132AB"/>
    <w:rsid w:val="00C13638"/>
    <w:rsid w:val="00C136DE"/>
    <w:rsid w:val="00C13A3C"/>
    <w:rsid w:val="00C13E58"/>
    <w:rsid w:val="00C13E68"/>
    <w:rsid w:val="00C1411E"/>
    <w:rsid w:val="00C14207"/>
    <w:rsid w:val="00C143AC"/>
    <w:rsid w:val="00C143E2"/>
    <w:rsid w:val="00C14479"/>
    <w:rsid w:val="00C146F0"/>
    <w:rsid w:val="00C14E46"/>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418"/>
    <w:rsid w:val="00C21550"/>
    <w:rsid w:val="00C21789"/>
    <w:rsid w:val="00C217B8"/>
    <w:rsid w:val="00C218AB"/>
    <w:rsid w:val="00C218E4"/>
    <w:rsid w:val="00C21E95"/>
    <w:rsid w:val="00C227EE"/>
    <w:rsid w:val="00C2311E"/>
    <w:rsid w:val="00C235AD"/>
    <w:rsid w:val="00C238C3"/>
    <w:rsid w:val="00C23ABF"/>
    <w:rsid w:val="00C23ACD"/>
    <w:rsid w:val="00C23B71"/>
    <w:rsid w:val="00C24063"/>
    <w:rsid w:val="00C246CF"/>
    <w:rsid w:val="00C24902"/>
    <w:rsid w:val="00C24B39"/>
    <w:rsid w:val="00C24BA0"/>
    <w:rsid w:val="00C24D90"/>
    <w:rsid w:val="00C24FBC"/>
    <w:rsid w:val="00C25260"/>
    <w:rsid w:val="00C253E6"/>
    <w:rsid w:val="00C25475"/>
    <w:rsid w:val="00C2586D"/>
    <w:rsid w:val="00C2653B"/>
    <w:rsid w:val="00C26546"/>
    <w:rsid w:val="00C26980"/>
    <w:rsid w:val="00C26FB5"/>
    <w:rsid w:val="00C27616"/>
    <w:rsid w:val="00C278D0"/>
    <w:rsid w:val="00C2799E"/>
    <w:rsid w:val="00C27F01"/>
    <w:rsid w:val="00C30604"/>
    <w:rsid w:val="00C3067B"/>
    <w:rsid w:val="00C3081C"/>
    <w:rsid w:val="00C3092B"/>
    <w:rsid w:val="00C30993"/>
    <w:rsid w:val="00C30C3F"/>
    <w:rsid w:val="00C30D15"/>
    <w:rsid w:val="00C30D36"/>
    <w:rsid w:val="00C30E15"/>
    <w:rsid w:val="00C30E7D"/>
    <w:rsid w:val="00C31056"/>
    <w:rsid w:val="00C310A7"/>
    <w:rsid w:val="00C312FB"/>
    <w:rsid w:val="00C3132B"/>
    <w:rsid w:val="00C3153E"/>
    <w:rsid w:val="00C315CA"/>
    <w:rsid w:val="00C3185F"/>
    <w:rsid w:val="00C3186B"/>
    <w:rsid w:val="00C318F6"/>
    <w:rsid w:val="00C31B83"/>
    <w:rsid w:val="00C31D37"/>
    <w:rsid w:val="00C31DC6"/>
    <w:rsid w:val="00C3206C"/>
    <w:rsid w:val="00C32224"/>
    <w:rsid w:val="00C324B1"/>
    <w:rsid w:val="00C3280F"/>
    <w:rsid w:val="00C32B3A"/>
    <w:rsid w:val="00C33020"/>
    <w:rsid w:val="00C33691"/>
    <w:rsid w:val="00C338B4"/>
    <w:rsid w:val="00C33947"/>
    <w:rsid w:val="00C3395D"/>
    <w:rsid w:val="00C33F6B"/>
    <w:rsid w:val="00C33FBE"/>
    <w:rsid w:val="00C34435"/>
    <w:rsid w:val="00C34607"/>
    <w:rsid w:val="00C346D2"/>
    <w:rsid w:val="00C3485A"/>
    <w:rsid w:val="00C34DB1"/>
    <w:rsid w:val="00C34DEE"/>
    <w:rsid w:val="00C3580A"/>
    <w:rsid w:val="00C35905"/>
    <w:rsid w:val="00C35D05"/>
    <w:rsid w:val="00C35E4C"/>
    <w:rsid w:val="00C36479"/>
    <w:rsid w:val="00C36574"/>
    <w:rsid w:val="00C36796"/>
    <w:rsid w:val="00C36844"/>
    <w:rsid w:val="00C40384"/>
    <w:rsid w:val="00C40675"/>
    <w:rsid w:val="00C4074D"/>
    <w:rsid w:val="00C40CDB"/>
    <w:rsid w:val="00C40D4E"/>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48A"/>
    <w:rsid w:val="00C45535"/>
    <w:rsid w:val="00C4583A"/>
    <w:rsid w:val="00C46055"/>
    <w:rsid w:val="00C462A2"/>
    <w:rsid w:val="00C4664F"/>
    <w:rsid w:val="00C469EB"/>
    <w:rsid w:val="00C46D85"/>
    <w:rsid w:val="00C46E5E"/>
    <w:rsid w:val="00C46F39"/>
    <w:rsid w:val="00C471D9"/>
    <w:rsid w:val="00C4721B"/>
    <w:rsid w:val="00C472FB"/>
    <w:rsid w:val="00C474A3"/>
    <w:rsid w:val="00C474C7"/>
    <w:rsid w:val="00C47572"/>
    <w:rsid w:val="00C476FA"/>
    <w:rsid w:val="00C47782"/>
    <w:rsid w:val="00C47DEC"/>
    <w:rsid w:val="00C502E1"/>
    <w:rsid w:val="00C5076C"/>
    <w:rsid w:val="00C50874"/>
    <w:rsid w:val="00C50BD9"/>
    <w:rsid w:val="00C50F5E"/>
    <w:rsid w:val="00C50F91"/>
    <w:rsid w:val="00C50FB3"/>
    <w:rsid w:val="00C51530"/>
    <w:rsid w:val="00C517E4"/>
    <w:rsid w:val="00C518A4"/>
    <w:rsid w:val="00C51D21"/>
    <w:rsid w:val="00C52BC1"/>
    <w:rsid w:val="00C52C5A"/>
    <w:rsid w:val="00C532E4"/>
    <w:rsid w:val="00C533EA"/>
    <w:rsid w:val="00C53420"/>
    <w:rsid w:val="00C5388D"/>
    <w:rsid w:val="00C53B23"/>
    <w:rsid w:val="00C53E34"/>
    <w:rsid w:val="00C5424B"/>
    <w:rsid w:val="00C542D0"/>
    <w:rsid w:val="00C5469A"/>
    <w:rsid w:val="00C548BF"/>
    <w:rsid w:val="00C549A8"/>
    <w:rsid w:val="00C54BCC"/>
    <w:rsid w:val="00C54C6F"/>
    <w:rsid w:val="00C5506D"/>
    <w:rsid w:val="00C5511F"/>
    <w:rsid w:val="00C55179"/>
    <w:rsid w:val="00C554D3"/>
    <w:rsid w:val="00C5573C"/>
    <w:rsid w:val="00C5586F"/>
    <w:rsid w:val="00C56322"/>
    <w:rsid w:val="00C5666E"/>
    <w:rsid w:val="00C56705"/>
    <w:rsid w:val="00C568B0"/>
    <w:rsid w:val="00C577C8"/>
    <w:rsid w:val="00C5786D"/>
    <w:rsid w:val="00C578AA"/>
    <w:rsid w:val="00C57C2C"/>
    <w:rsid w:val="00C60143"/>
    <w:rsid w:val="00C60163"/>
    <w:rsid w:val="00C608B3"/>
    <w:rsid w:val="00C60A2E"/>
    <w:rsid w:val="00C60C82"/>
    <w:rsid w:val="00C60FD9"/>
    <w:rsid w:val="00C6105E"/>
    <w:rsid w:val="00C61AB8"/>
    <w:rsid w:val="00C61DAA"/>
    <w:rsid w:val="00C61FA2"/>
    <w:rsid w:val="00C620F2"/>
    <w:rsid w:val="00C6222D"/>
    <w:rsid w:val="00C62246"/>
    <w:rsid w:val="00C622D3"/>
    <w:rsid w:val="00C623C2"/>
    <w:rsid w:val="00C62787"/>
    <w:rsid w:val="00C62987"/>
    <w:rsid w:val="00C6309D"/>
    <w:rsid w:val="00C630F8"/>
    <w:rsid w:val="00C63B8A"/>
    <w:rsid w:val="00C63C44"/>
    <w:rsid w:val="00C6410E"/>
    <w:rsid w:val="00C641A1"/>
    <w:rsid w:val="00C641DD"/>
    <w:rsid w:val="00C64355"/>
    <w:rsid w:val="00C64918"/>
    <w:rsid w:val="00C64FD5"/>
    <w:rsid w:val="00C65025"/>
    <w:rsid w:val="00C653B2"/>
    <w:rsid w:val="00C655B9"/>
    <w:rsid w:val="00C65769"/>
    <w:rsid w:val="00C6578E"/>
    <w:rsid w:val="00C657F0"/>
    <w:rsid w:val="00C65AB3"/>
    <w:rsid w:val="00C65AE5"/>
    <w:rsid w:val="00C660BA"/>
    <w:rsid w:val="00C66116"/>
    <w:rsid w:val="00C664C9"/>
    <w:rsid w:val="00C66670"/>
    <w:rsid w:val="00C667D9"/>
    <w:rsid w:val="00C66F73"/>
    <w:rsid w:val="00C701D6"/>
    <w:rsid w:val="00C708CC"/>
    <w:rsid w:val="00C71419"/>
    <w:rsid w:val="00C717CD"/>
    <w:rsid w:val="00C718A1"/>
    <w:rsid w:val="00C71BDA"/>
    <w:rsid w:val="00C71DAC"/>
    <w:rsid w:val="00C7206E"/>
    <w:rsid w:val="00C720CF"/>
    <w:rsid w:val="00C722B2"/>
    <w:rsid w:val="00C73836"/>
    <w:rsid w:val="00C738A1"/>
    <w:rsid w:val="00C738F2"/>
    <w:rsid w:val="00C73D19"/>
    <w:rsid w:val="00C73D1F"/>
    <w:rsid w:val="00C74148"/>
    <w:rsid w:val="00C74ED6"/>
    <w:rsid w:val="00C750D3"/>
    <w:rsid w:val="00C75446"/>
    <w:rsid w:val="00C75D25"/>
    <w:rsid w:val="00C76409"/>
    <w:rsid w:val="00C7650E"/>
    <w:rsid w:val="00C7680E"/>
    <w:rsid w:val="00C76A1A"/>
    <w:rsid w:val="00C76C2E"/>
    <w:rsid w:val="00C77232"/>
    <w:rsid w:val="00C77A62"/>
    <w:rsid w:val="00C77BE9"/>
    <w:rsid w:val="00C80029"/>
    <w:rsid w:val="00C801FC"/>
    <w:rsid w:val="00C803D5"/>
    <w:rsid w:val="00C808A1"/>
    <w:rsid w:val="00C80B89"/>
    <w:rsid w:val="00C81115"/>
    <w:rsid w:val="00C81228"/>
    <w:rsid w:val="00C818C4"/>
    <w:rsid w:val="00C81A02"/>
    <w:rsid w:val="00C81EA7"/>
    <w:rsid w:val="00C82216"/>
    <w:rsid w:val="00C822B2"/>
    <w:rsid w:val="00C825B7"/>
    <w:rsid w:val="00C82C01"/>
    <w:rsid w:val="00C82EEF"/>
    <w:rsid w:val="00C82F1F"/>
    <w:rsid w:val="00C8300C"/>
    <w:rsid w:val="00C83018"/>
    <w:rsid w:val="00C833CA"/>
    <w:rsid w:val="00C83450"/>
    <w:rsid w:val="00C836B8"/>
    <w:rsid w:val="00C84430"/>
    <w:rsid w:val="00C844BC"/>
    <w:rsid w:val="00C84856"/>
    <w:rsid w:val="00C84882"/>
    <w:rsid w:val="00C8488F"/>
    <w:rsid w:val="00C84C2D"/>
    <w:rsid w:val="00C84CF7"/>
    <w:rsid w:val="00C8521E"/>
    <w:rsid w:val="00C85397"/>
    <w:rsid w:val="00C85596"/>
    <w:rsid w:val="00C855A6"/>
    <w:rsid w:val="00C858CE"/>
    <w:rsid w:val="00C85C6A"/>
    <w:rsid w:val="00C85CDC"/>
    <w:rsid w:val="00C86561"/>
    <w:rsid w:val="00C86C34"/>
    <w:rsid w:val="00C870C0"/>
    <w:rsid w:val="00C870E8"/>
    <w:rsid w:val="00C8728B"/>
    <w:rsid w:val="00C873D7"/>
    <w:rsid w:val="00C876AA"/>
    <w:rsid w:val="00C87857"/>
    <w:rsid w:val="00C87946"/>
    <w:rsid w:val="00C87B77"/>
    <w:rsid w:val="00C9024D"/>
    <w:rsid w:val="00C902E3"/>
    <w:rsid w:val="00C904FD"/>
    <w:rsid w:val="00C9050F"/>
    <w:rsid w:val="00C9076B"/>
    <w:rsid w:val="00C907D6"/>
    <w:rsid w:val="00C90857"/>
    <w:rsid w:val="00C90BAA"/>
    <w:rsid w:val="00C910D2"/>
    <w:rsid w:val="00C91128"/>
    <w:rsid w:val="00C911D6"/>
    <w:rsid w:val="00C913A5"/>
    <w:rsid w:val="00C9178F"/>
    <w:rsid w:val="00C920B1"/>
    <w:rsid w:val="00C92262"/>
    <w:rsid w:val="00C9289F"/>
    <w:rsid w:val="00C92C0C"/>
    <w:rsid w:val="00C9406D"/>
    <w:rsid w:val="00C94135"/>
    <w:rsid w:val="00C942A9"/>
    <w:rsid w:val="00C9443B"/>
    <w:rsid w:val="00C945DA"/>
    <w:rsid w:val="00C95715"/>
    <w:rsid w:val="00C95766"/>
    <w:rsid w:val="00C95A39"/>
    <w:rsid w:val="00C960DD"/>
    <w:rsid w:val="00C960E5"/>
    <w:rsid w:val="00C960F2"/>
    <w:rsid w:val="00C96211"/>
    <w:rsid w:val="00C963E5"/>
    <w:rsid w:val="00C9645A"/>
    <w:rsid w:val="00C96936"/>
    <w:rsid w:val="00C96F22"/>
    <w:rsid w:val="00C973E3"/>
    <w:rsid w:val="00C97A46"/>
    <w:rsid w:val="00C97DBC"/>
    <w:rsid w:val="00CA05D4"/>
    <w:rsid w:val="00CA0D83"/>
    <w:rsid w:val="00CA11B9"/>
    <w:rsid w:val="00CA1401"/>
    <w:rsid w:val="00CA310D"/>
    <w:rsid w:val="00CA32A3"/>
    <w:rsid w:val="00CA343D"/>
    <w:rsid w:val="00CA38F0"/>
    <w:rsid w:val="00CA3919"/>
    <w:rsid w:val="00CA3FB1"/>
    <w:rsid w:val="00CA40A3"/>
    <w:rsid w:val="00CA4244"/>
    <w:rsid w:val="00CA458C"/>
    <w:rsid w:val="00CA4A44"/>
    <w:rsid w:val="00CA4B93"/>
    <w:rsid w:val="00CA4D3B"/>
    <w:rsid w:val="00CA5A7C"/>
    <w:rsid w:val="00CA5B55"/>
    <w:rsid w:val="00CA6032"/>
    <w:rsid w:val="00CA6A2E"/>
    <w:rsid w:val="00CA6BD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3DED"/>
    <w:rsid w:val="00CB412A"/>
    <w:rsid w:val="00CB414D"/>
    <w:rsid w:val="00CB416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004"/>
    <w:rsid w:val="00CC255F"/>
    <w:rsid w:val="00CC25FD"/>
    <w:rsid w:val="00CC2CE5"/>
    <w:rsid w:val="00CC2FFB"/>
    <w:rsid w:val="00CC3123"/>
    <w:rsid w:val="00CC34E0"/>
    <w:rsid w:val="00CC36D5"/>
    <w:rsid w:val="00CC36E4"/>
    <w:rsid w:val="00CC38C8"/>
    <w:rsid w:val="00CC3967"/>
    <w:rsid w:val="00CC3CE9"/>
    <w:rsid w:val="00CC3D3B"/>
    <w:rsid w:val="00CC3F4B"/>
    <w:rsid w:val="00CC3F6B"/>
    <w:rsid w:val="00CC417D"/>
    <w:rsid w:val="00CC42CA"/>
    <w:rsid w:val="00CC42DA"/>
    <w:rsid w:val="00CC5023"/>
    <w:rsid w:val="00CC5379"/>
    <w:rsid w:val="00CC53CC"/>
    <w:rsid w:val="00CC58BA"/>
    <w:rsid w:val="00CC5DA6"/>
    <w:rsid w:val="00CC5DC9"/>
    <w:rsid w:val="00CC638E"/>
    <w:rsid w:val="00CC6517"/>
    <w:rsid w:val="00CC6564"/>
    <w:rsid w:val="00CC670B"/>
    <w:rsid w:val="00CC6A91"/>
    <w:rsid w:val="00CC6F49"/>
    <w:rsid w:val="00CC6F77"/>
    <w:rsid w:val="00CC6F7F"/>
    <w:rsid w:val="00CC7915"/>
    <w:rsid w:val="00CC79FB"/>
    <w:rsid w:val="00CC7C10"/>
    <w:rsid w:val="00CD00E9"/>
    <w:rsid w:val="00CD017D"/>
    <w:rsid w:val="00CD0287"/>
    <w:rsid w:val="00CD030B"/>
    <w:rsid w:val="00CD0641"/>
    <w:rsid w:val="00CD07C1"/>
    <w:rsid w:val="00CD09F8"/>
    <w:rsid w:val="00CD0CAC"/>
    <w:rsid w:val="00CD125D"/>
    <w:rsid w:val="00CD134F"/>
    <w:rsid w:val="00CD14C3"/>
    <w:rsid w:val="00CD1653"/>
    <w:rsid w:val="00CD1696"/>
    <w:rsid w:val="00CD18CB"/>
    <w:rsid w:val="00CD1909"/>
    <w:rsid w:val="00CD199C"/>
    <w:rsid w:val="00CD1D52"/>
    <w:rsid w:val="00CD1E75"/>
    <w:rsid w:val="00CD1EA2"/>
    <w:rsid w:val="00CD269C"/>
    <w:rsid w:val="00CD2DF7"/>
    <w:rsid w:val="00CD30F6"/>
    <w:rsid w:val="00CD3211"/>
    <w:rsid w:val="00CD372A"/>
    <w:rsid w:val="00CD399E"/>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36"/>
    <w:rsid w:val="00CD6378"/>
    <w:rsid w:val="00CD6651"/>
    <w:rsid w:val="00CD7009"/>
    <w:rsid w:val="00CD7223"/>
    <w:rsid w:val="00CD76FD"/>
    <w:rsid w:val="00CD7999"/>
    <w:rsid w:val="00CD7C2A"/>
    <w:rsid w:val="00CD7D71"/>
    <w:rsid w:val="00CD7FDD"/>
    <w:rsid w:val="00CE02FE"/>
    <w:rsid w:val="00CE0760"/>
    <w:rsid w:val="00CE0A68"/>
    <w:rsid w:val="00CE0B07"/>
    <w:rsid w:val="00CE0C1B"/>
    <w:rsid w:val="00CE150D"/>
    <w:rsid w:val="00CE1669"/>
    <w:rsid w:val="00CE1823"/>
    <w:rsid w:val="00CE193F"/>
    <w:rsid w:val="00CE1BE3"/>
    <w:rsid w:val="00CE1FDA"/>
    <w:rsid w:val="00CE2DCE"/>
    <w:rsid w:val="00CE2F3B"/>
    <w:rsid w:val="00CE2F58"/>
    <w:rsid w:val="00CE3728"/>
    <w:rsid w:val="00CE3CB9"/>
    <w:rsid w:val="00CE3E0F"/>
    <w:rsid w:val="00CE40A2"/>
    <w:rsid w:val="00CE4447"/>
    <w:rsid w:val="00CE4BAF"/>
    <w:rsid w:val="00CE4CB1"/>
    <w:rsid w:val="00CE5199"/>
    <w:rsid w:val="00CE5479"/>
    <w:rsid w:val="00CE5636"/>
    <w:rsid w:val="00CE5C00"/>
    <w:rsid w:val="00CE606B"/>
    <w:rsid w:val="00CE60D2"/>
    <w:rsid w:val="00CE60EF"/>
    <w:rsid w:val="00CE62CA"/>
    <w:rsid w:val="00CE6776"/>
    <w:rsid w:val="00CE6E3F"/>
    <w:rsid w:val="00CE734B"/>
    <w:rsid w:val="00CE7AE6"/>
    <w:rsid w:val="00CE7EDD"/>
    <w:rsid w:val="00CF00B1"/>
    <w:rsid w:val="00CF05B4"/>
    <w:rsid w:val="00CF05C9"/>
    <w:rsid w:val="00CF0B69"/>
    <w:rsid w:val="00CF0D20"/>
    <w:rsid w:val="00CF0D8A"/>
    <w:rsid w:val="00CF0D8D"/>
    <w:rsid w:val="00CF0DAA"/>
    <w:rsid w:val="00CF0DC9"/>
    <w:rsid w:val="00CF121C"/>
    <w:rsid w:val="00CF1250"/>
    <w:rsid w:val="00CF1409"/>
    <w:rsid w:val="00CF1446"/>
    <w:rsid w:val="00CF160C"/>
    <w:rsid w:val="00CF1D9F"/>
    <w:rsid w:val="00CF1F85"/>
    <w:rsid w:val="00CF1F92"/>
    <w:rsid w:val="00CF289F"/>
    <w:rsid w:val="00CF2B74"/>
    <w:rsid w:val="00CF3451"/>
    <w:rsid w:val="00CF3506"/>
    <w:rsid w:val="00CF3ACC"/>
    <w:rsid w:val="00CF3B0B"/>
    <w:rsid w:val="00CF3DDF"/>
    <w:rsid w:val="00CF3E29"/>
    <w:rsid w:val="00CF3EE6"/>
    <w:rsid w:val="00CF44AA"/>
    <w:rsid w:val="00CF45ED"/>
    <w:rsid w:val="00CF4D12"/>
    <w:rsid w:val="00CF4F58"/>
    <w:rsid w:val="00CF5562"/>
    <w:rsid w:val="00CF5C6A"/>
    <w:rsid w:val="00CF6300"/>
    <w:rsid w:val="00CF65C1"/>
    <w:rsid w:val="00CF6AF0"/>
    <w:rsid w:val="00CF71A3"/>
    <w:rsid w:val="00CF72F1"/>
    <w:rsid w:val="00CF7B77"/>
    <w:rsid w:val="00CF7C07"/>
    <w:rsid w:val="00D00090"/>
    <w:rsid w:val="00D000D9"/>
    <w:rsid w:val="00D00473"/>
    <w:rsid w:val="00D006F9"/>
    <w:rsid w:val="00D007AB"/>
    <w:rsid w:val="00D009DC"/>
    <w:rsid w:val="00D00C8B"/>
    <w:rsid w:val="00D0166C"/>
    <w:rsid w:val="00D01783"/>
    <w:rsid w:val="00D01881"/>
    <w:rsid w:val="00D01D08"/>
    <w:rsid w:val="00D01E2E"/>
    <w:rsid w:val="00D02059"/>
    <w:rsid w:val="00D02172"/>
    <w:rsid w:val="00D02A45"/>
    <w:rsid w:val="00D030E8"/>
    <w:rsid w:val="00D0317C"/>
    <w:rsid w:val="00D0332E"/>
    <w:rsid w:val="00D037CE"/>
    <w:rsid w:val="00D03C69"/>
    <w:rsid w:val="00D03DF1"/>
    <w:rsid w:val="00D04475"/>
    <w:rsid w:val="00D04486"/>
    <w:rsid w:val="00D048D2"/>
    <w:rsid w:val="00D04AEF"/>
    <w:rsid w:val="00D04B1A"/>
    <w:rsid w:val="00D0508A"/>
    <w:rsid w:val="00D051E3"/>
    <w:rsid w:val="00D05AEC"/>
    <w:rsid w:val="00D05FCF"/>
    <w:rsid w:val="00D062DD"/>
    <w:rsid w:val="00D06456"/>
    <w:rsid w:val="00D064C0"/>
    <w:rsid w:val="00D06791"/>
    <w:rsid w:val="00D068E0"/>
    <w:rsid w:val="00D06945"/>
    <w:rsid w:val="00D06E04"/>
    <w:rsid w:val="00D071B5"/>
    <w:rsid w:val="00D07423"/>
    <w:rsid w:val="00D07494"/>
    <w:rsid w:val="00D0749E"/>
    <w:rsid w:val="00D0779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8"/>
    <w:rsid w:val="00D127FE"/>
    <w:rsid w:val="00D12A43"/>
    <w:rsid w:val="00D12E40"/>
    <w:rsid w:val="00D12EA9"/>
    <w:rsid w:val="00D134B4"/>
    <w:rsid w:val="00D13659"/>
    <w:rsid w:val="00D13BAD"/>
    <w:rsid w:val="00D1406B"/>
    <w:rsid w:val="00D1426E"/>
    <w:rsid w:val="00D1465A"/>
    <w:rsid w:val="00D148CB"/>
    <w:rsid w:val="00D1498E"/>
    <w:rsid w:val="00D14DF8"/>
    <w:rsid w:val="00D14E0B"/>
    <w:rsid w:val="00D15151"/>
    <w:rsid w:val="00D15710"/>
    <w:rsid w:val="00D15914"/>
    <w:rsid w:val="00D16137"/>
    <w:rsid w:val="00D163FC"/>
    <w:rsid w:val="00D1665C"/>
    <w:rsid w:val="00D16B07"/>
    <w:rsid w:val="00D16F25"/>
    <w:rsid w:val="00D16F74"/>
    <w:rsid w:val="00D1731B"/>
    <w:rsid w:val="00D17404"/>
    <w:rsid w:val="00D1783B"/>
    <w:rsid w:val="00D2000C"/>
    <w:rsid w:val="00D20180"/>
    <w:rsid w:val="00D201C2"/>
    <w:rsid w:val="00D202CC"/>
    <w:rsid w:val="00D20932"/>
    <w:rsid w:val="00D209B3"/>
    <w:rsid w:val="00D20B78"/>
    <w:rsid w:val="00D20BF5"/>
    <w:rsid w:val="00D20C8B"/>
    <w:rsid w:val="00D2103E"/>
    <w:rsid w:val="00D21065"/>
    <w:rsid w:val="00D2133B"/>
    <w:rsid w:val="00D213AB"/>
    <w:rsid w:val="00D21424"/>
    <w:rsid w:val="00D21739"/>
    <w:rsid w:val="00D21745"/>
    <w:rsid w:val="00D21CA8"/>
    <w:rsid w:val="00D21F84"/>
    <w:rsid w:val="00D2206D"/>
    <w:rsid w:val="00D220EB"/>
    <w:rsid w:val="00D22B3C"/>
    <w:rsid w:val="00D22FB0"/>
    <w:rsid w:val="00D23131"/>
    <w:rsid w:val="00D232B8"/>
    <w:rsid w:val="00D23300"/>
    <w:rsid w:val="00D23610"/>
    <w:rsid w:val="00D23871"/>
    <w:rsid w:val="00D23C1F"/>
    <w:rsid w:val="00D24236"/>
    <w:rsid w:val="00D2451A"/>
    <w:rsid w:val="00D24924"/>
    <w:rsid w:val="00D24979"/>
    <w:rsid w:val="00D24A33"/>
    <w:rsid w:val="00D24AC5"/>
    <w:rsid w:val="00D24E0C"/>
    <w:rsid w:val="00D25646"/>
    <w:rsid w:val="00D256C1"/>
    <w:rsid w:val="00D256F0"/>
    <w:rsid w:val="00D25822"/>
    <w:rsid w:val="00D2608C"/>
    <w:rsid w:val="00D26DDE"/>
    <w:rsid w:val="00D26FE3"/>
    <w:rsid w:val="00D27B52"/>
    <w:rsid w:val="00D3000D"/>
    <w:rsid w:val="00D30703"/>
    <w:rsid w:val="00D30755"/>
    <w:rsid w:val="00D31A56"/>
    <w:rsid w:val="00D32163"/>
    <w:rsid w:val="00D322AB"/>
    <w:rsid w:val="00D32315"/>
    <w:rsid w:val="00D32775"/>
    <w:rsid w:val="00D328A5"/>
    <w:rsid w:val="00D32B81"/>
    <w:rsid w:val="00D32FE0"/>
    <w:rsid w:val="00D33840"/>
    <w:rsid w:val="00D3399D"/>
    <w:rsid w:val="00D33DDE"/>
    <w:rsid w:val="00D340B7"/>
    <w:rsid w:val="00D347DE"/>
    <w:rsid w:val="00D349D5"/>
    <w:rsid w:val="00D34A59"/>
    <w:rsid w:val="00D34E03"/>
    <w:rsid w:val="00D34F5A"/>
    <w:rsid w:val="00D359F3"/>
    <w:rsid w:val="00D36514"/>
    <w:rsid w:val="00D3680F"/>
    <w:rsid w:val="00D36D1A"/>
    <w:rsid w:val="00D36D25"/>
    <w:rsid w:val="00D371E0"/>
    <w:rsid w:val="00D37278"/>
    <w:rsid w:val="00D375F9"/>
    <w:rsid w:val="00D3762D"/>
    <w:rsid w:val="00D37E8A"/>
    <w:rsid w:val="00D4080D"/>
    <w:rsid w:val="00D409F6"/>
    <w:rsid w:val="00D40E29"/>
    <w:rsid w:val="00D4118C"/>
    <w:rsid w:val="00D41771"/>
    <w:rsid w:val="00D4208C"/>
    <w:rsid w:val="00D4234C"/>
    <w:rsid w:val="00D4249B"/>
    <w:rsid w:val="00D42B03"/>
    <w:rsid w:val="00D4322D"/>
    <w:rsid w:val="00D434C8"/>
    <w:rsid w:val="00D4374F"/>
    <w:rsid w:val="00D438B3"/>
    <w:rsid w:val="00D43DC3"/>
    <w:rsid w:val="00D441F7"/>
    <w:rsid w:val="00D44276"/>
    <w:rsid w:val="00D444C7"/>
    <w:rsid w:val="00D44E24"/>
    <w:rsid w:val="00D45209"/>
    <w:rsid w:val="00D454ED"/>
    <w:rsid w:val="00D45C1D"/>
    <w:rsid w:val="00D45C6E"/>
    <w:rsid w:val="00D45CAB"/>
    <w:rsid w:val="00D4604A"/>
    <w:rsid w:val="00D465A2"/>
    <w:rsid w:val="00D466C4"/>
    <w:rsid w:val="00D467DD"/>
    <w:rsid w:val="00D46C9D"/>
    <w:rsid w:val="00D46FF8"/>
    <w:rsid w:val="00D4796D"/>
    <w:rsid w:val="00D50021"/>
    <w:rsid w:val="00D503B1"/>
    <w:rsid w:val="00D50DFC"/>
    <w:rsid w:val="00D50F8F"/>
    <w:rsid w:val="00D51012"/>
    <w:rsid w:val="00D51179"/>
    <w:rsid w:val="00D51AEF"/>
    <w:rsid w:val="00D51DAB"/>
    <w:rsid w:val="00D5242C"/>
    <w:rsid w:val="00D52E91"/>
    <w:rsid w:val="00D52F43"/>
    <w:rsid w:val="00D531A2"/>
    <w:rsid w:val="00D53201"/>
    <w:rsid w:val="00D538F9"/>
    <w:rsid w:val="00D53983"/>
    <w:rsid w:val="00D53F25"/>
    <w:rsid w:val="00D54208"/>
    <w:rsid w:val="00D5438A"/>
    <w:rsid w:val="00D54925"/>
    <w:rsid w:val="00D54FE9"/>
    <w:rsid w:val="00D5563F"/>
    <w:rsid w:val="00D55704"/>
    <w:rsid w:val="00D55797"/>
    <w:rsid w:val="00D55924"/>
    <w:rsid w:val="00D55CCE"/>
    <w:rsid w:val="00D56042"/>
    <w:rsid w:val="00D5604E"/>
    <w:rsid w:val="00D560B6"/>
    <w:rsid w:val="00D56256"/>
    <w:rsid w:val="00D56391"/>
    <w:rsid w:val="00D5653F"/>
    <w:rsid w:val="00D5696C"/>
    <w:rsid w:val="00D56F89"/>
    <w:rsid w:val="00D5788F"/>
    <w:rsid w:val="00D579BA"/>
    <w:rsid w:val="00D57CC9"/>
    <w:rsid w:val="00D57E26"/>
    <w:rsid w:val="00D57FD6"/>
    <w:rsid w:val="00D6012F"/>
    <w:rsid w:val="00D60A04"/>
    <w:rsid w:val="00D60ECF"/>
    <w:rsid w:val="00D6126E"/>
    <w:rsid w:val="00D61346"/>
    <w:rsid w:val="00D61400"/>
    <w:rsid w:val="00D615EA"/>
    <w:rsid w:val="00D617C2"/>
    <w:rsid w:val="00D61A22"/>
    <w:rsid w:val="00D61CDD"/>
    <w:rsid w:val="00D61D01"/>
    <w:rsid w:val="00D6205C"/>
    <w:rsid w:val="00D620A1"/>
    <w:rsid w:val="00D6235A"/>
    <w:rsid w:val="00D62467"/>
    <w:rsid w:val="00D624B9"/>
    <w:rsid w:val="00D62674"/>
    <w:rsid w:val="00D62788"/>
    <w:rsid w:val="00D629E0"/>
    <w:rsid w:val="00D62AF3"/>
    <w:rsid w:val="00D62CF9"/>
    <w:rsid w:val="00D63501"/>
    <w:rsid w:val="00D63675"/>
    <w:rsid w:val="00D64419"/>
    <w:rsid w:val="00D64A78"/>
    <w:rsid w:val="00D654C2"/>
    <w:rsid w:val="00D659F8"/>
    <w:rsid w:val="00D65A3F"/>
    <w:rsid w:val="00D65C7B"/>
    <w:rsid w:val="00D660C4"/>
    <w:rsid w:val="00D664C7"/>
    <w:rsid w:val="00D66744"/>
    <w:rsid w:val="00D66A49"/>
    <w:rsid w:val="00D66AD6"/>
    <w:rsid w:val="00D66ADE"/>
    <w:rsid w:val="00D66C6B"/>
    <w:rsid w:val="00D66CDB"/>
    <w:rsid w:val="00D66EF1"/>
    <w:rsid w:val="00D66F7E"/>
    <w:rsid w:val="00D676D5"/>
    <w:rsid w:val="00D67B90"/>
    <w:rsid w:val="00D67CDB"/>
    <w:rsid w:val="00D67D25"/>
    <w:rsid w:val="00D67F40"/>
    <w:rsid w:val="00D7007F"/>
    <w:rsid w:val="00D70142"/>
    <w:rsid w:val="00D7028D"/>
    <w:rsid w:val="00D704DE"/>
    <w:rsid w:val="00D70506"/>
    <w:rsid w:val="00D70623"/>
    <w:rsid w:val="00D706F4"/>
    <w:rsid w:val="00D70939"/>
    <w:rsid w:val="00D70D0C"/>
    <w:rsid w:val="00D7149A"/>
    <w:rsid w:val="00D718EA"/>
    <w:rsid w:val="00D71B39"/>
    <w:rsid w:val="00D71D21"/>
    <w:rsid w:val="00D71F0E"/>
    <w:rsid w:val="00D71F48"/>
    <w:rsid w:val="00D72027"/>
    <w:rsid w:val="00D7236C"/>
    <w:rsid w:val="00D725EA"/>
    <w:rsid w:val="00D72804"/>
    <w:rsid w:val="00D72AD2"/>
    <w:rsid w:val="00D72AF9"/>
    <w:rsid w:val="00D72C2A"/>
    <w:rsid w:val="00D72CBD"/>
    <w:rsid w:val="00D72E60"/>
    <w:rsid w:val="00D7339C"/>
    <w:rsid w:val="00D73563"/>
    <w:rsid w:val="00D73AE0"/>
    <w:rsid w:val="00D73E26"/>
    <w:rsid w:val="00D73FA3"/>
    <w:rsid w:val="00D74257"/>
    <w:rsid w:val="00D742BC"/>
    <w:rsid w:val="00D74BA0"/>
    <w:rsid w:val="00D74D03"/>
    <w:rsid w:val="00D759F2"/>
    <w:rsid w:val="00D75C77"/>
    <w:rsid w:val="00D75EDB"/>
    <w:rsid w:val="00D75F97"/>
    <w:rsid w:val="00D766D7"/>
    <w:rsid w:val="00D76D50"/>
    <w:rsid w:val="00D77278"/>
    <w:rsid w:val="00D77887"/>
    <w:rsid w:val="00D804E8"/>
    <w:rsid w:val="00D80799"/>
    <w:rsid w:val="00D808FF"/>
    <w:rsid w:val="00D809CD"/>
    <w:rsid w:val="00D80A99"/>
    <w:rsid w:val="00D80F04"/>
    <w:rsid w:val="00D8123C"/>
    <w:rsid w:val="00D8165A"/>
    <w:rsid w:val="00D81675"/>
    <w:rsid w:val="00D81C1E"/>
    <w:rsid w:val="00D81E2B"/>
    <w:rsid w:val="00D8215F"/>
    <w:rsid w:val="00D826E1"/>
    <w:rsid w:val="00D82C98"/>
    <w:rsid w:val="00D82D7B"/>
    <w:rsid w:val="00D82E89"/>
    <w:rsid w:val="00D83314"/>
    <w:rsid w:val="00D839C1"/>
    <w:rsid w:val="00D83AA6"/>
    <w:rsid w:val="00D83CF9"/>
    <w:rsid w:val="00D83DAE"/>
    <w:rsid w:val="00D83DED"/>
    <w:rsid w:val="00D8409B"/>
    <w:rsid w:val="00D841EA"/>
    <w:rsid w:val="00D843A4"/>
    <w:rsid w:val="00D845B5"/>
    <w:rsid w:val="00D84991"/>
    <w:rsid w:val="00D84A01"/>
    <w:rsid w:val="00D84D63"/>
    <w:rsid w:val="00D84DF5"/>
    <w:rsid w:val="00D84F30"/>
    <w:rsid w:val="00D851BA"/>
    <w:rsid w:val="00D8521F"/>
    <w:rsid w:val="00D857B5"/>
    <w:rsid w:val="00D85CFB"/>
    <w:rsid w:val="00D86180"/>
    <w:rsid w:val="00D864B6"/>
    <w:rsid w:val="00D8657C"/>
    <w:rsid w:val="00D8681F"/>
    <w:rsid w:val="00D86863"/>
    <w:rsid w:val="00D868E2"/>
    <w:rsid w:val="00D869B2"/>
    <w:rsid w:val="00D86AEF"/>
    <w:rsid w:val="00D86B93"/>
    <w:rsid w:val="00D86F6B"/>
    <w:rsid w:val="00D87866"/>
    <w:rsid w:val="00D87AB4"/>
    <w:rsid w:val="00D87F9F"/>
    <w:rsid w:val="00D906BE"/>
    <w:rsid w:val="00D90941"/>
    <w:rsid w:val="00D91A3C"/>
    <w:rsid w:val="00D9201A"/>
    <w:rsid w:val="00D92093"/>
    <w:rsid w:val="00D92233"/>
    <w:rsid w:val="00D92981"/>
    <w:rsid w:val="00D93234"/>
    <w:rsid w:val="00D933C5"/>
    <w:rsid w:val="00D93493"/>
    <w:rsid w:val="00D93832"/>
    <w:rsid w:val="00D938F0"/>
    <w:rsid w:val="00D93A1D"/>
    <w:rsid w:val="00D93BA0"/>
    <w:rsid w:val="00D9420E"/>
    <w:rsid w:val="00D9445F"/>
    <w:rsid w:val="00D946B8"/>
    <w:rsid w:val="00D946F7"/>
    <w:rsid w:val="00D947B0"/>
    <w:rsid w:val="00D948A2"/>
    <w:rsid w:val="00D948DD"/>
    <w:rsid w:val="00D948FF"/>
    <w:rsid w:val="00D9490C"/>
    <w:rsid w:val="00D94979"/>
    <w:rsid w:val="00D94980"/>
    <w:rsid w:val="00D949B3"/>
    <w:rsid w:val="00D94CCC"/>
    <w:rsid w:val="00D94EDC"/>
    <w:rsid w:val="00D9547F"/>
    <w:rsid w:val="00D95573"/>
    <w:rsid w:val="00D955A8"/>
    <w:rsid w:val="00D95691"/>
    <w:rsid w:val="00D95A52"/>
    <w:rsid w:val="00D95A96"/>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1C0"/>
    <w:rsid w:val="00DA15B7"/>
    <w:rsid w:val="00DA1635"/>
    <w:rsid w:val="00DA1AB8"/>
    <w:rsid w:val="00DA2146"/>
    <w:rsid w:val="00DA2B7A"/>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5CD2"/>
    <w:rsid w:val="00DA6308"/>
    <w:rsid w:val="00DA6FCA"/>
    <w:rsid w:val="00DA7195"/>
    <w:rsid w:val="00DA7380"/>
    <w:rsid w:val="00DA768F"/>
    <w:rsid w:val="00DA7784"/>
    <w:rsid w:val="00DB0009"/>
    <w:rsid w:val="00DB00A2"/>
    <w:rsid w:val="00DB01B4"/>
    <w:rsid w:val="00DB031E"/>
    <w:rsid w:val="00DB0811"/>
    <w:rsid w:val="00DB0B73"/>
    <w:rsid w:val="00DB0EDB"/>
    <w:rsid w:val="00DB1370"/>
    <w:rsid w:val="00DB13A7"/>
    <w:rsid w:val="00DB152E"/>
    <w:rsid w:val="00DB16B3"/>
    <w:rsid w:val="00DB1B8E"/>
    <w:rsid w:val="00DB1E1C"/>
    <w:rsid w:val="00DB20FA"/>
    <w:rsid w:val="00DB23AE"/>
    <w:rsid w:val="00DB240A"/>
    <w:rsid w:val="00DB2481"/>
    <w:rsid w:val="00DB2687"/>
    <w:rsid w:val="00DB2695"/>
    <w:rsid w:val="00DB2B49"/>
    <w:rsid w:val="00DB37FA"/>
    <w:rsid w:val="00DB3A9E"/>
    <w:rsid w:val="00DB3B0E"/>
    <w:rsid w:val="00DB3BF0"/>
    <w:rsid w:val="00DB3E41"/>
    <w:rsid w:val="00DB3FCF"/>
    <w:rsid w:val="00DB423A"/>
    <w:rsid w:val="00DB43E1"/>
    <w:rsid w:val="00DB448A"/>
    <w:rsid w:val="00DB4636"/>
    <w:rsid w:val="00DB493E"/>
    <w:rsid w:val="00DB4C40"/>
    <w:rsid w:val="00DB4CDA"/>
    <w:rsid w:val="00DB4CED"/>
    <w:rsid w:val="00DB4D21"/>
    <w:rsid w:val="00DB53C5"/>
    <w:rsid w:val="00DB558C"/>
    <w:rsid w:val="00DB58E9"/>
    <w:rsid w:val="00DB595F"/>
    <w:rsid w:val="00DB5B2F"/>
    <w:rsid w:val="00DB5D9D"/>
    <w:rsid w:val="00DB5DB0"/>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0F1B"/>
    <w:rsid w:val="00DC1496"/>
    <w:rsid w:val="00DC1553"/>
    <w:rsid w:val="00DC1557"/>
    <w:rsid w:val="00DC15B9"/>
    <w:rsid w:val="00DC1758"/>
    <w:rsid w:val="00DC18E6"/>
    <w:rsid w:val="00DC20F1"/>
    <w:rsid w:val="00DC21E0"/>
    <w:rsid w:val="00DC226C"/>
    <w:rsid w:val="00DC22C0"/>
    <w:rsid w:val="00DC249A"/>
    <w:rsid w:val="00DC2634"/>
    <w:rsid w:val="00DC2B89"/>
    <w:rsid w:val="00DC2BB6"/>
    <w:rsid w:val="00DC2CE3"/>
    <w:rsid w:val="00DC33E0"/>
    <w:rsid w:val="00DC39CC"/>
    <w:rsid w:val="00DC3A20"/>
    <w:rsid w:val="00DC3CD8"/>
    <w:rsid w:val="00DC3E39"/>
    <w:rsid w:val="00DC3E44"/>
    <w:rsid w:val="00DC4521"/>
    <w:rsid w:val="00DC458A"/>
    <w:rsid w:val="00DC46FA"/>
    <w:rsid w:val="00DC4B2F"/>
    <w:rsid w:val="00DC4E24"/>
    <w:rsid w:val="00DC4F70"/>
    <w:rsid w:val="00DC517E"/>
    <w:rsid w:val="00DC5187"/>
    <w:rsid w:val="00DC54D5"/>
    <w:rsid w:val="00DC5532"/>
    <w:rsid w:val="00DC5B09"/>
    <w:rsid w:val="00DC5B41"/>
    <w:rsid w:val="00DC5F14"/>
    <w:rsid w:val="00DC6A24"/>
    <w:rsid w:val="00DC6AC1"/>
    <w:rsid w:val="00DC6B05"/>
    <w:rsid w:val="00DC7079"/>
    <w:rsid w:val="00DC70B8"/>
    <w:rsid w:val="00DC75C9"/>
    <w:rsid w:val="00DC7906"/>
    <w:rsid w:val="00DC792E"/>
    <w:rsid w:val="00DC7948"/>
    <w:rsid w:val="00DC7AA4"/>
    <w:rsid w:val="00DC7C5B"/>
    <w:rsid w:val="00DC7C88"/>
    <w:rsid w:val="00DC7E43"/>
    <w:rsid w:val="00DD00E3"/>
    <w:rsid w:val="00DD0504"/>
    <w:rsid w:val="00DD0918"/>
    <w:rsid w:val="00DD0EEF"/>
    <w:rsid w:val="00DD107B"/>
    <w:rsid w:val="00DD10CD"/>
    <w:rsid w:val="00DD1352"/>
    <w:rsid w:val="00DD15DA"/>
    <w:rsid w:val="00DD1EE3"/>
    <w:rsid w:val="00DD1F5C"/>
    <w:rsid w:val="00DD2235"/>
    <w:rsid w:val="00DD22CC"/>
    <w:rsid w:val="00DD255E"/>
    <w:rsid w:val="00DD29C6"/>
    <w:rsid w:val="00DD2C0F"/>
    <w:rsid w:val="00DD3007"/>
    <w:rsid w:val="00DD3039"/>
    <w:rsid w:val="00DD316B"/>
    <w:rsid w:val="00DD35AF"/>
    <w:rsid w:val="00DD365B"/>
    <w:rsid w:val="00DD3A4D"/>
    <w:rsid w:val="00DD3CFE"/>
    <w:rsid w:val="00DD3FEE"/>
    <w:rsid w:val="00DD4555"/>
    <w:rsid w:val="00DD4911"/>
    <w:rsid w:val="00DD4BA9"/>
    <w:rsid w:val="00DD4FD8"/>
    <w:rsid w:val="00DD5592"/>
    <w:rsid w:val="00DD5714"/>
    <w:rsid w:val="00DD5C5B"/>
    <w:rsid w:val="00DD5CB6"/>
    <w:rsid w:val="00DD6056"/>
    <w:rsid w:val="00DD6301"/>
    <w:rsid w:val="00DD63D8"/>
    <w:rsid w:val="00DD647C"/>
    <w:rsid w:val="00DD6606"/>
    <w:rsid w:val="00DD67EC"/>
    <w:rsid w:val="00DD69A6"/>
    <w:rsid w:val="00DD6B9B"/>
    <w:rsid w:val="00DD6C72"/>
    <w:rsid w:val="00DD6D4F"/>
    <w:rsid w:val="00DD6D59"/>
    <w:rsid w:val="00DD6F35"/>
    <w:rsid w:val="00DD70F3"/>
    <w:rsid w:val="00DD7EA3"/>
    <w:rsid w:val="00DE0045"/>
    <w:rsid w:val="00DE008C"/>
    <w:rsid w:val="00DE01B0"/>
    <w:rsid w:val="00DE01D6"/>
    <w:rsid w:val="00DE0248"/>
    <w:rsid w:val="00DE03AD"/>
    <w:rsid w:val="00DE0558"/>
    <w:rsid w:val="00DE0CDA"/>
    <w:rsid w:val="00DE12C6"/>
    <w:rsid w:val="00DE13FA"/>
    <w:rsid w:val="00DE16E0"/>
    <w:rsid w:val="00DE1A91"/>
    <w:rsid w:val="00DE1A95"/>
    <w:rsid w:val="00DE1CAC"/>
    <w:rsid w:val="00DE1D23"/>
    <w:rsid w:val="00DE2197"/>
    <w:rsid w:val="00DE2DED"/>
    <w:rsid w:val="00DE2EF3"/>
    <w:rsid w:val="00DE3231"/>
    <w:rsid w:val="00DE376F"/>
    <w:rsid w:val="00DE38EE"/>
    <w:rsid w:val="00DE3A5D"/>
    <w:rsid w:val="00DE3C42"/>
    <w:rsid w:val="00DE3D19"/>
    <w:rsid w:val="00DE4678"/>
    <w:rsid w:val="00DE4791"/>
    <w:rsid w:val="00DE49DE"/>
    <w:rsid w:val="00DE4C3F"/>
    <w:rsid w:val="00DE4DEB"/>
    <w:rsid w:val="00DE4E51"/>
    <w:rsid w:val="00DE52C2"/>
    <w:rsid w:val="00DE55BF"/>
    <w:rsid w:val="00DE5856"/>
    <w:rsid w:val="00DE58DC"/>
    <w:rsid w:val="00DE5E33"/>
    <w:rsid w:val="00DE5FC9"/>
    <w:rsid w:val="00DE6B12"/>
    <w:rsid w:val="00DE6D8A"/>
    <w:rsid w:val="00DE6E39"/>
    <w:rsid w:val="00DE7483"/>
    <w:rsid w:val="00DE7486"/>
    <w:rsid w:val="00DE756E"/>
    <w:rsid w:val="00DE7765"/>
    <w:rsid w:val="00DE7771"/>
    <w:rsid w:val="00DE77E6"/>
    <w:rsid w:val="00DE798A"/>
    <w:rsid w:val="00DE7E17"/>
    <w:rsid w:val="00DE7EA9"/>
    <w:rsid w:val="00DE7EAD"/>
    <w:rsid w:val="00DE7F21"/>
    <w:rsid w:val="00DE7FC6"/>
    <w:rsid w:val="00DF006A"/>
    <w:rsid w:val="00DF03CE"/>
    <w:rsid w:val="00DF06BE"/>
    <w:rsid w:val="00DF074B"/>
    <w:rsid w:val="00DF07EB"/>
    <w:rsid w:val="00DF08DB"/>
    <w:rsid w:val="00DF09D0"/>
    <w:rsid w:val="00DF0D21"/>
    <w:rsid w:val="00DF0F15"/>
    <w:rsid w:val="00DF11DD"/>
    <w:rsid w:val="00DF1D51"/>
    <w:rsid w:val="00DF205E"/>
    <w:rsid w:val="00DF206B"/>
    <w:rsid w:val="00DF2523"/>
    <w:rsid w:val="00DF25FF"/>
    <w:rsid w:val="00DF2A81"/>
    <w:rsid w:val="00DF2BAE"/>
    <w:rsid w:val="00DF2D97"/>
    <w:rsid w:val="00DF3024"/>
    <w:rsid w:val="00DF3461"/>
    <w:rsid w:val="00DF37A2"/>
    <w:rsid w:val="00DF3B7D"/>
    <w:rsid w:val="00DF3C47"/>
    <w:rsid w:val="00DF3E7D"/>
    <w:rsid w:val="00DF43FF"/>
    <w:rsid w:val="00DF480E"/>
    <w:rsid w:val="00DF49AE"/>
    <w:rsid w:val="00DF4A3D"/>
    <w:rsid w:val="00DF4A51"/>
    <w:rsid w:val="00DF4DEF"/>
    <w:rsid w:val="00DF4E1B"/>
    <w:rsid w:val="00DF4E3D"/>
    <w:rsid w:val="00DF4EEC"/>
    <w:rsid w:val="00DF4F4D"/>
    <w:rsid w:val="00DF563E"/>
    <w:rsid w:val="00DF5AF0"/>
    <w:rsid w:val="00DF5F7E"/>
    <w:rsid w:val="00DF6263"/>
    <w:rsid w:val="00DF640E"/>
    <w:rsid w:val="00DF6C49"/>
    <w:rsid w:val="00DF6C9C"/>
    <w:rsid w:val="00DF72A5"/>
    <w:rsid w:val="00DF7301"/>
    <w:rsid w:val="00DF79B1"/>
    <w:rsid w:val="00DF7A53"/>
    <w:rsid w:val="00E00078"/>
    <w:rsid w:val="00E000C3"/>
    <w:rsid w:val="00E003BE"/>
    <w:rsid w:val="00E00796"/>
    <w:rsid w:val="00E00A15"/>
    <w:rsid w:val="00E01271"/>
    <w:rsid w:val="00E0128D"/>
    <w:rsid w:val="00E0167B"/>
    <w:rsid w:val="00E0174C"/>
    <w:rsid w:val="00E018FC"/>
    <w:rsid w:val="00E01C12"/>
    <w:rsid w:val="00E01D2A"/>
    <w:rsid w:val="00E01D87"/>
    <w:rsid w:val="00E01E9F"/>
    <w:rsid w:val="00E01F25"/>
    <w:rsid w:val="00E01F86"/>
    <w:rsid w:val="00E02058"/>
    <w:rsid w:val="00E020A8"/>
    <w:rsid w:val="00E0247A"/>
    <w:rsid w:val="00E024F4"/>
    <w:rsid w:val="00E0293A"/>
    <w:rsid w:val="00E029B8"/>
    <w:rsid w:val="00E02C53"/>
    <w:rsid w:val="00E02CB4"/>
    <w:rsid w:val="00E02D57"/>
    <w:rsid w:val="00E02E51"/>
    <w:rsid w:val="00E033EA"/>
    <w:rsid w:val="00E03470"/>
    <w:rsid w:val="00E0349E"/>
    <w:rsid w:val="00E037CE"/>
    <w:rsid w:val="00E0389C"/>
    <w:rsid w:val="00E03BE2"/>
    <w:rsid w:val="00E03CF2"/>
    <w:rsid w:val="00E03EE0"/>
    <w:rsid w:val="00E0428D"/>
    <w:rsid w:val="00E042C5"/>
    <w:rsid w:val="00E044EC"/>
    <w:rsid w:val="00E045E2"/>
    <w:rsid w:val="00E046F6"/>
    <w:rsid w:val="00E04D15"/>
    <w:rsid w:val="00E058B1"/>
    <w:rsid w:val="00E05995"/>
    <w:rsid w:val="00E05E1A"/>
    <w:rsid w:val="00E06122"/>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4E"/>
    <w:rsid w:val="00E119A8"/>
    <w:rsid w:val="00E11C59"/>
    <w:rsid w:val="00E11D41"/>
    <w:rsid w:val="00E11D63"/>
    <w:rsid w:val="00E11E2C"/>
    <w:rsid w:val="00E138D7"/>
    <w:rsid w:val="00E13A26"/>
    <w:rsid w:val="00E13C81"/>
    <w:rsid w:val="00E14365"/>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07E"/>
    <w:rsid w:val="00E1722B"/>
    <w:rsid w:val="00E17294"/>
    <w:rsid w:val="00E17783"/>
    <w:rsid w:val="00E17919"/>
    <w:rsid w:val="00E17ADC"/>
    <w:rsid w:val="00E17BF7"/>
    <w:rsid w:val="00E205AA"/>
    <w:rsid w:val="00E2081F"/>
    <w:rsid w:val="00E20AAB"/>
    <w:rsid w:val="00E20AB6"/>
    <w:rsid w:val="00E20B8E"/>
    <w:rsid w:val="00E20E79"/>
    <w:rsid w:val="00E20EAB"/>
    <w:rsid w:val="00E21079"/>
    <w:rsid w:val="00E21759"/>
    <w:rsid w:val="00E21B5F"/>
    <w:rsid w:val="00E21EBA"/>
    <w:rsid w:val="00E22328"/>
    <w:rsid w:val="00E22373"/>
    <w:rsid w:val="00E22FC8"/>
    <w:rsid w:val="00E230A0"/>
    <w:rsid w:val="00E232D7"/>
    <w:rsid w:val="00E232F2"/>
    <w:rsid w:val="00E2345D"/>
    <w:rsid w:val="00E235B7"/>
    <w:rsid w:val="00E23CBD"/>
    <w:rsid w:val="00E23DD4"/>
    <w:rsid w:val="00E23E1D"/>
    <w:rsid w:val="00E23E1F"/>
    <w:rsid w:val="00E241F5"/>
    <w:rsid w:val="00E24A05"/>
    <w:rsid w:val="00E2518B"/>
    <w:rsid w:val="00E25198"/>
    <w:rsid w:val="00E25CC4"/>
    <w:rsid w:val="00E25D2B"/>
    <w:rsid w:val="00E25D40"/>
    <w:rsid w:val="00E26010"/>
    <w:rsid w:val="00E2603F"/>
    <w:rsid w:val="00E26116"/>
    <w:rsid w:val="00E26307"/>
    <w:rsid w:val="00E2652A"/>
    <w:rsid w:val="00E2683D"/>
    <w:rsid w:val="00E2689B"/>
    <w:rsid w:val="00E269AF"/>
    <w:rsid w:val="00E2726E"/>
    <w:rsid w:val="00E2782B"/>
    <w:rsid w:val="00E27AE1"/>
    <w:rsid w:val="00E27D16"/>
    <w:rsid w:val="00E27D8C"/>
    <w:rsid w:val="00E27DEB"/>
    <w:rsid w:val="00E27F71"/>
    <w:rsid w:val="00E303B1"/>
    <w:rsid w:val="00E30644"/>
    <w:rsid w:val="00E308CB"/>
    <w:rsid w:val="00E30A7D"/>
    <w:rsid w:val="00E31143"/>
    <w:rsid w:val="00E31658"/>
    <w:rsid w:val="00E3192C"/>
    <w:rsid w:val="00E31A95"/>
    <w:rsid w:val="00E31F5C"/>
    <w:rsid w:val="00E32227"/>
    <w:rsid w:val="00E323F9"/>
    <w:rsid w:val="00E3264D"/>
    <w:rsid w:val="00E327F2"/>
    <w:rsid w:val="00E32D8D"/>
    <w:rsid w:val="00E3362E"/>
    <w:rsid w:val="00E336B6"/>
    <w:rsid w:val="00E33775"/>
    <w:rsid w:val="00E33A23"/>
    <w:rsid w:val="00E344C7"/>
    <w:rsid w:val="00E345F8"/>
    <w:rsid w:val="00E346FA"/>
    <w:rsid w:val="00E34ABC"/>
    <w:rsid w:val="00E34C7F"/>
    <w:rsid w:val="00E34D08"/>
    <w:rsid w:val="00E3508B"/>
    <w:rsid w:val="00E3552F"/>
    <w:rsid w:val="00E3566A"/>
    <w:rsid w:val="00E357E6"/>
    <w:rsid w:val="00E35A52"/>
    <w:rsid w:val="00E35BB2"/>
    <w:rsid w:val="00E360EF"/>
    <w:rsid w:val="00E3662F"/>
    <w:rsid w:val="00E36798"/>
    <w:rsid w:val="00E3701A"/>
    <w:rsid w:val="00E372F3"/>
    <w:rsid w:val="00E372FD"/>
    <w:rsid w:val="00E37A5E"/>
    <w:rsid w:val="00E37A72"/>
    <w:rsid w:val="00E37D9D"/>
    <w:rsid w:val="00E37EB3"/>
    <w:rsid w:val="00E40070"/>
    <w:rsid w:val="00E4013A"/>
    <w:rsid w:val="00E4029B"/>
    <w:rsid w:val="00E405C8"/>
    <w:rsid w:val="00E40600"/>
    <w:rsid w:val="00E4086A"/>
    <w:rsid w:val="00E41547"/>
    <w:rsid w:val="00E4179E"/>
    <w:rsid w:val="00E41A35"/>
    <w:rsid w:val="00E41B0E"/>
    <w:rsid w:val="00E41B7B"/>
    <w:rsid w:val="00E41DFB"/>
    <w:rsid w:val="00E42280"/>
    <w:rsid w:val="00E428BA"/>
    <w:rsid w:val="00E429FB"/>
    <w:rsid w:val="00E42B15"/>
    <w:rsid w:val="00E433E9"/>
    <w:rsid w:val="00E435BB"/>
    <w:rsid w:val="00E436D9"/>
    <w:rsid w:val="00E438B2"/>
    <w:rsid w:val="00E44045"/>
    <w:rsid w:val="00E443CC"/>
    <w:rsid w:val="00E446D2"/>
    <w:rsid w:val="00E449D1"/>
    <w:rsid w:val="00E44B05"/>
    <w:rsid w:val="00E44E40"/>
    <w:rsid w:val="00E44E99"/>
    <w:rsid w:val="00E457BA"/>
    <w:rsid w:val="00E45955"/>
    <w:rsid w:val="00E45BBE"/>
    <w:rsid w:val="00E45E09"/>
    <w:rsid w:val="00E45E68"/>
    <w:rsid w:val="00E46229"/>
    <w:rsid w:val="00E4635B"/>
    <w:rsid w:val="00E4651E"/>
    <w:rsid w:val="00E465A7"/>
    <w:rsid w:val="00E466BF"/>
    <w:rsid w:val="00E467DA"/>
    <w:rsid w:val="00E46CAB"/>
    <w:rsid w:val="00E471B0"/>
    <w:rsid w:val="00E4756F"/>
    <w:rsid w:val="00E47CEC"/>
    <w:rsid w:val="00E47DAA"/>
    <w:rsid w:val="00E50745"/>
    <w:rsid w:val="00E50747"/>
    <w:rsid w:val="00E5098F"/>
    <w:rsid w:val="00E50F05"/>
    <w:rsid w:val="00E51711"/>
    <w:rsid w:val="00E5181C"/>
    <w:rsid w:val="00E518DB"/>
    <w:rsid w:val="00E5264B"/>
    <w:rsid w:val="00E527B7"/>
    <w:rsid w:val="00E527C9"/>
    <w:rsid w:val="00E52A9E"/>
    <w:rsid w:val="00E52E13"/>
    <w:rsid w:val="00E52F4E"/>
    <w:rsid w:val="00E53097"/>
    <w:rsid w:val="00E533CC"/>
    <w:rsid w:val="00E53610"/>
    <w:rsid w:val="00E53A34"/>
    <w:rsid w:val="00E5409C"/>
    <w:rsid w:val="00E54445"/>
    <w:rsid w:val="00E54838"/>
    <w:rsid w:val="00E54A47"/>
    <w:rsid w:val="00E553AA"/>
    <w:rsid w:val="00E55B96"/>
    <w:rsid w:val="00E55D9F"/>
    <w:rsid w:val="00E55E7F"/>
    <w:rsid w:val="00E56EDC"/>
    <w:rsid w:val="00E570BA"/>
    <w:rsid w:val="00E573F9"/>
    <w:rsid w:val="00E57714"/>
    <w:rsid w:val="00E57AC7"/>
    <w:rsid w:val="00E57B25"/>
    <w:rsid w:val="00E57EEE"/>
    <w:rsid w:val="00E60843"/>
    <w:rsid w:val="00E60979"/>
    <w:rsid w:val="00E60998"/>
    <w:rsid w:val="00E60ACF"/>
    <w:rsid w:val="00E60B1E"/>
    <w:rsid w:val="00E60CBA"/>
    <w:rsid w:val="00E61083"/>
    <w:rsid w:val="00E6149F"/>
    <w:rsid w:val="00E61A31"/>
    <w:rsid w:val="00E61A83"/>
    <w:rsid w:val="00E61CD7"/>
    <w:rsid w:val="00E62063"/>
    <w:rsid w:val="00E621C3"/>
    <w:rsid w:val="00E62873"/>
    <w:rsid w:val="00E62D29"/>
    <w:rsid w:val="00E62D6A"/>
    <w:rsid w:val="00E62F3F"/>
    <w:rsid w:val="00E6329B"/>
    <w:rsid w:val="00E63495"/>
    <w:rsid w:val="00E637C0"/>
    <w:rsid w:val="00E63D60"/>
    <w:rsid w:val="00E63E2E"/>
    <w:rsid w:val="00E645E0"/>
    <w:rsid w:val="00E64A9C"/>
    <w:rsid w:val="00E64C33"/>
    <w:rsid w:val="00E64DB8"/>
    <w:rsid w:val="00E64F73"/>
    <w:rsid w:val="00E6546B"/>
    <w:rsid w:val="00E657AB"/>
    <w:rsid w:val="00E660DE"/>
    <w:rsid w:val="00E66839"/>
    <w:rsid w:val="00E6685C"/>
    <w:rsid w:val="00E669BE"/>
    <w:rsid w:val="00E66D11"/>
    <w:rsid w:val="00E672F9"/>
    <w:rsid w:val="00E6732A"/>
    <w:rsid w:val="00E67ABE"/>
    <w:rsid w:val="00E67B9A"/>
    <w:rsid w:val="00E70312"/>
    <w:rsid w:val="00E7035A"/>
    <w:rsid w:val="00E707F5"/>
    <w:rsid w:val="00E71275"/>
    <w:rsid w:val="00E7128F"/>
    <w:rsid w:val="00E714B9"/>
    <w:rsid w:val="00E71D15"/>
    <w:rsid w:val="00E71FBE"/>
    <w:rsid w:val="00E72270"/>
    <w:rsid w:val="00E7245F"/>
    <w:rsid w:val="00E725A5"/>
    <w:rsid w:val="00E727B5"/>
    <w:rsid w:val="00E729B1"/>
    <w:rsid w:val="00E72B47"/>
    <w:rsid w:val="00E72E0D"/>
    <w:rsid w:val="00E730FC"/>
    <w:rsid w:val="00E737EF"/>
    <w:rsid w:val="00E73D4F"/>
    <w:rsid w:val="00E73D60"/>
    <w:rsid w:val="00E74097"/>
    <w:rsid w:val="00E74C3B"/>
    <w:rsid w:val="00E74DFC"/>
    <w:rsid w:val="00E74E47"/>
    <w:rsid w:val="00E74FB8"/>
    <w:rsid w:val="00E75512"/>
    <w:rsid w:val="00E758A5"/>
    <w:rsid w:val="00E758B1"/>
    <w:rsid w:val="00E75B75"/>
    <w:rsid w:val="00E75B76"/>
    <w:rsid w:val="00E75D6E"/>
    <w:rsid w:val="00E75DED"/>
    <w:rsid w:val="00E75E36"/>
    <w:rsid w:val="00E75EFF"/>
    <w:rsid w:val="00E75F22"/>
    <w:rsid w:val="00E75F71"/>
    <w:rsid w:val="00E75FE3"/>
    <w:rsid w:val="00E76467"/>
    <w:rsid w:val="00E76759"/>
    <w:rsid w:val="00E7680E"/>
    <w:rsid w:val="00E76ACF"/>
    <w:rsid w:val="00E76C23"/>
    <w:rsid w:val="00E76E85"/>
    <w:rsid w:val="00E77048"/>
    <w:rsid w:val="00E7705F"/>
    <w:rsid w:val="00E7709B"/>
    <w:rsid w:val="00E77102"/>
    <w:rsid w:val="00E772FD"/>
    <w:rsid w:val="00E7783C"/>
    <w:rsid w:val="00E77963"/>
    <w:rsid w:val="00E77B9D"/>
    <w:rsid w:val="00E77F51"/>
    <w:rsid w:val="00E77FC7"/>
    <w:rsid w:val="00E80191"/>
    <w:rsid w:val="00E80336"/>
    <w:rsid w:val="00E80998"/>
    <w:rsid w:val="00E80A2B"/>
    <w:rsid w:val="00E80DEE"/>
    <w:rsid w:val="00E818A2"/>
    <w:rsid w:val="00E81B0C"/>
    <w:rsid w:val="00E8202E"/>
    <w:rsid w:val="00E82043"/>
    <w:rsid w:val="00E82BA7"/>
    <w:rsid w:val="00E82E1F"/>
    <w:rsid w:val="00E82F35"/>
    <w:rsid w:val="00E82F7B"/>
    <w:rsid w:val="00E83192"/>
    <w:rsid w:val="00E83212"/>
    <w:rsid w:val="00E8328F"/>
    <w:rsid w:val="00E83720"/>
    <w:rsid w:val="00E839F3"/>
    <w:rsid w:val="00E845A0"/>
    <w:rsid w:val="00E84CA8"/>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49B"/>
    <w:rsid w:val="00E87987"/>
    <w:rsid w:val="00E87E30"/>
    <w:rsid w:val="00E87F8A"/>
    <w:rsid w:val="00E87FCD"/>
    <w:rsid w:val="00E9027F"/>
    <w:rsid w:val="00E90364"/>
    <w:rsid w:val="00E903A8"/>
    <w:rsid w:val="00E90B6F"/>
    <w:rsid w:val="00E911C0"/>
    <w:rsid w:val="00E9122F"/>
    <w:rsid w:val="00E918E6"/>
    <w:rsid w:val="00E91AAA"/>
    <w:rsid w:val="00E91C58"/>
    <w:rsid w:val="00E924EC"/>
    <w:rsid w:val="00E9250C"/>
    <w:rsid w:val="00E9297C"/>
    <w:rsid w:val="00E92994"/>
    <w:rsid w:val="00E92C77"/>
    <w:rsid w:val="00E92C99"/>
    <w:rsid w:val="00E9301C"/>
    <w:rsid w:val="00E93D36"/>
    <w:rsid w:val="00E93D5D"/>
    <w:rsid w:val="00E940DB"/>
    <w:rsid w:val="00E94310"/>
    <w:rsid w:val="00E94659"/>
    <w:rsid w:val="00E94A6A"/>
    <w:rsid w:val="00E94E27"/>
    <w:rsid w:val="00E9529C"/>
    <w:rsid w:val="00E957F8"/>
    <w:rsid w:val="00E95B5A"/>
    <w:rsid w:val="00E95BEC"/>
    <w:rsid w:val="00E96231"/>
    <w:rsid w:val="00E968E3"/>
    <w:rsid w:val="00E96997"/>
    <w:rsid w:val="00E96A58"/>
    <w:rsid w:val="00E96B5F"/>
    <w:rsid w:val="00E96F5D"/>
    <w:rsid w:val="00E96FFE"/>
    <w:rsid w:val="00E97660"/>
    <w:rsid w:val="00E977CB"/>
    <w:rsid w:val="00E97B57"/>
    <w:rsid w:val="00E97D3C"/>
    <w:rsid w:val="00EA0256"/>
    <w:rsid w:val="00EA03CF"/>
    <w:rsid w:val="00EA0505"/>
    <w:rsid w:val="00EA08C9"/>
    <w:rsid w:val="00EA0971"/>
    <w:rsid w:val="00EA0A06"/>
    <w:rsid w:val="00EA1051"/>
    <w:rsid w:val="00EA10B6"/>
    <w:rsid w:val="00EA123E"/>
    <w:rsid w:val="00EA142D"/>
    <w:rsid w:val="00EA1512"/>
    <w:rsid w:val="00EA1872"/>
    <w:rsid w:val="00EA1A2B"/>
    <w:rsid w:val="00EA1BA0"/>
    <w:rsid w:val="00EA1BCF"/>
    <w:rsid w:val="00EA2375"/>
    <w:rsid w:val="00EA251B"/>
    <w:rsid w:val="00EA270D"/>
    <w:rsid w:val="00EA2871"/>
    <w:rsid w:val="00EA2A22"/>
    <w:rsid w:val="00EA2B3B"/>
    <w:rsid w:val="00EA2C9B"/>
    <w:rsid w:val="00EA2FD5"/>
    <w:rsid w:val="00EA300A"/>
    <w:rsid w:val="00EA310E"/>
    <w:rsid w:val="00EA34C0"/>
    <w:rsid w:val="00EA3F07"/>
    <w:rsid w:val="00EA47FA"/>
    <w:rsid w:val="00EA4D58"/>
    <w:rsid w:val="00EA50DD"/>
    <w:rsid w:val="00EA5512"/>
    <w:rsid w:val="00EA5834"/>
    <w:rsid w:val="00EA5972"/>
    <w:rsid w:val="00EA5DCA"/>
    <w:rsid w:val="00EA60D6"/>
    <w:rsid w:val="00EA6427"/>
    <w:rsid w:val="00EA6565"/>
    <w:rsid w:val="00EA658B"/>
    <w:rsid w:val="00EA68C9"/>
    <w:rsid w:val="00EA7112"/>
    <w:rsid w:val="00EA74E8"/>
    <w:rsid w:val="00EA760B"/>
    <w:rsid w:val="00EA77E8"/>
    <w:rsid w:val="00EA7912"/>
    <w:rsid w:val="00EB003F"/>
    <w:rsid w:val="00EB011D"/>
    <w:rsid w:val="00EB088F"/>
    <w:rsid w:val="00EB0A3C"/>
    <w:rsid w:val="00EB0F69"/>
    <w:rsid w:val="00EB1067"/>
    <w:rsid w:val="00EB176E"/>
    <w:rsid w:val="00EB17F8"/>
    <w:rsid w:val="00EB1BB4"/>
    <w:rsid w:val="00EB202D"/>
    <w:rsid w:val="00EB23A1"/>
    <w:rsid w:val="00EB2476"/>
    <w:rsid w:val="00EB26EE"/>
    <w:rsid w:val="00EB2C4E"/>
    <w:rsid w:val="00EB2C70"/>
    <w:rsid w:val="00EB2F70"/>
    <w:rsid w:val="00EB30BF"/>
    <w:rsid w:val="00EB32C0"/>
    <w:rsid w:val="00EB476C"/>
    <w:rsid w:val="00EB47A7"/>
    <w:rsid w:val="00EB47E3"/>
    <w:rsid w:val="00EB47F0"/>
    <w:rsid w:val="00EB5080"/>
    <w:rsid w:val="00EB5850"/>
    <w:rsid w:val="00EB599B"/>
    <w:rsid w:val="00EB6474"/>
    <w:rsid w:val="00EB6747"/>
    <w:rsid w:val="00EB71AB"/>
    <w:rsid w:val="00EB721B"/>
    <w:rsid w:val="00EB73A7"/>
    <w:rsid w:val="00EB7516"/>
    <w:rsid w:val="00EB753F"/>
    <w:rsid w:val="00EB76A2"/>
    <w:rsid w:val="00EB7966"/>
    <w:rsid w:val="00EB79F8"/>
    <w:rsid w:val="00EC0038"/>
    <w:rsid w:val="00EC0567"/>
    <w:rsid w:val="00EC06EB"/>
    <w:rsid w:val="00EC092F"/>
    <w:rsid w:val="00EC0BC9"/>
    <w:rsid w:val="00EC0D48"/>
    <w:rsid w:val="00EC0E0A"/>
    <w:rsid w:val="00EC1110"/>
    <w:rsid w:val="00EC1575"/>
    <w:rsid w:val="00EC18BB"/>
    <w:rsid w:val="00EC1948"/>
    <w:rsid w:val="00EC1AAA"/>
    <w:rsid w:val="00EC1BDB"/>
    <w:rsid w:val="00EC2451"/>
    <w:rsid w:val="00EC26D0"/>
    <w:rsid w:val="00EC2729"/>
    <w:rsid w:val="00EC2846"/>
    <w:rsid w:val="00EC2888"/>
    <w:rsid w:val="00EC29A2"/>
    <w:rsid w:val="00EC2EB5"/>
    <w:rsid w:val="00EC357A"/>
    <w:rsid w:val="00EC3861"/>
    <w:rsid w:val="00EC3D93"/>
    <w:rsid w:val="00EC4079"/>
    <w:rsid w:val="00EC422F"/>
    <w:rsid w:val="00EC4242"/>
    <w:rsid w:val="00EC424D"/>
    <w:rsid w:val="00EC432F"/>
    <w:rsid w:val="00EC4C0F"/>
    <w:rsid w:val="00EC51A6"/>
    <w:rsid w:val="00EC529E"/>
    <w:rsid w:val="00EC5358"/>
    <w:rsid w:val="00EC5F54"/>
    <w:rsid w:val="00EC6542"/>
    <w:rsid w:val="00EC65A4"/>
    <w:rsid w:val="00EC6C08"/>
    <w:rsid w:val="00EC714A"/>
    <w:rsid w:val="00EC7750"/>
    <w:rsid w:val="00EC7767"/>
    <w:rsid w:val="00EC79EA"/>
    <w:rsid w:val="00EC7E9A"/>
    <w:rsid w:val="00ED018F"/>
    <w:rsid w:val="00ED04B3"/>
    <w:rsid w:val="00ED04D3"/>
    <w:rsid w:val="00ED0577"/>
    <w:rsid w:val="00ED0AD2"/>
    <w:rsid w:val="00ED0C6E"/>
    <w:rsid w:val="00ED0E1E"/>
    <w:rsid w:val="00ED0E48"/>
    <w:rsid w:val="00ED10A7"/>
    <w:rsid w:val="00ED16DD"/>
    <w:rsid w:val="00ED20D3"/>
    <w:rsid w:val="00ED20E2"/>
    <w:rsid w:val="00ED21E1"/>
    <w:rsid w:val="00ED22A3"/>
    <w:rsid w:val="00ED2F02"/>
    <w:rsid w:val="00ED3CC7"/>
    <w:rsid w:val="00ED3D1A"/>
    <w:rsid w:val="00ED4079"/>
    <w:rsid w:val="00ED4688"/>
    <w:rsid w:val="00ED4858"/>
    <w:rsid w:val="00ED5074"/>
    <w:rsid w:val="00ED57DC"/>
    <w:rsid w:val="00ED5B66"/>
    <w:rsid w:val="00ED5FD4"/>
    <w:rsid w:val="00ED5FEA"/>
    <w:rsid w:val="00ED6664"/>
    <w:rsid w:val="00ED6843"/>
    <w:rsid w:val="00ED6A6D"/>
    <w:rsid w:val="00ED6AD0"/>
    <w:rsid w:val="00ED7140"/>
    <w:rsid w:val="00ED7334"/>
    <w:rsid w:val="00ED7478"/>
    <w:rsid w:val="00EE001B"/>
    <w:rsid w:val="00EE0242"/>
    <w:rsid w:val="00EE04D1"/>
    <w:rsid w:val="00EE05E5"/>
    <w:rsid w:val="00EE05E9"/>
    <w:rsid w:val="00EE0892"/>
    <w:rsid w:val="00EE0B35"/>
    <w:rsid w:val="00EE12F3"/>
    <w:rsid w:val="00EE174B"/>
    <w:rsid w:val="00EE1B14"/>
    <w:rsid w:val="00EE1D5F"/>
    <w:rsid w:val="00EE1DC3"/>
    <w:rsid w:val="00EE21F2"/>
    <w:rsid w:val="00EE2692"/>
    <w:rsid w:val="00EE35C6"/>
    <w:rsid w:val="00EE3632"/>
    <w:rsid w:val="00EE368C"/>
    <w:rsid w:val="00EE3C25"/>
    <w:rsid w:val="00EE41D9"/>
    <w:rsid w:val="00EE4673"/>
    <w:rsid w:val="00EE5755"/>
    <w:rsid w:val="00EE5A39"/>
    <w:rsid w:val="00EE614D"/>
    <w:rsid w:val="00EE6710"/>
    <w:rsid w:val="00EE75DB"/>
    <w:rsid w:val="00EE7A74"/>
    <w:rsid w:val="00EE7C1C"/>
    <w:rsid w:val="00EE7CFB"/>
    <w:rsid w:val="00EF0141"/>
    <w:rsid w:val="00EF0187"/>
    <w:rsid w:val="00EF040D"/>
    <w:rsid w:val="00EF0456"/>
    <w:rsid w:val="00EF06D1"/>
    <w:rsid w:val="00EF07B1"/>
    <w:rsid w:val="00EF0BB6"/>
    <w:rsid w:val="00EF0DA4"/>
    <w:rsid w:val="00EF10E9"/>
    <w:rsid w:val="00EF1559"/>
    <w:rsid w:val="00EF171A"/>
    <w:rsid w:val="00EF1816"/>
    <w:rsid w:val="00EF1E69"/>
    <w:rsid w:val="00EF22D8"/>
    <w:rsid w:val="00EF2320"/>
    <w:rsid w:val="00EF2480"/>
    <w:rsid w:val="00EF253D"/>
    <w:rsid w:val="00EF26D7"/>
    <w:rsid w:val="00EF26EC"/>
    <w:rsid w:val="00EF2A49"/>
    <w:rsid w:val="00EF2DBE"/>
    <w:rsid w:val="00EF2E63"/>
    <w:rsid w:val="00EF3819"/>
    <w:rsid w:val="00EF3D04"/>
    <w:rsid w:val="00EF3D80"/>
    <w:rsid w:val="00EF3E62"/>
    <w:rsid w:val="00EF3F3C"/>
    <w:rsid w:val="00EF410B"/>
    <w:rsid w:val="00EF41DA"/>
    <w:rsid w:val="00EF45CA"/>
    <w:rsid w:val="00EF4A60"/>
    <w:rsid w:val="00EF53B4"/>
    <w:rsid w:val="00EF551D"/>
    <w:rsid w:val="00EF5AA8"/>
    <w:rsid w:val="00EF5EED"/>
    <w:rsid w:val="00EF6357"/>
    <w:rsid w:val="00EF658E"/>
    <w:rsid w:val="00EF6811"/>
    <w:rsid w:val="00EF6E1A"/>
    <w:rsid w:val="00EF6E6C"/>
    <w:rsid w:val="00EF6F1B"/>
    <w:rsid w:val="00EF6F42"/>
    <w:rsid w:val="00EF78DC"/>
    <w:rsid w:val="00EF79FA"/>
    <w:rsid w:val="00EF7A44"/>
    <w:rsid w:val="00EF7EA6"/>
    <w:rsid w:val="00EF7FC0"/>
    <w:rsid w:val="00F00109"/>
    <w:rsid w:val="00F0028B"/>
    <w:rsid w:val="00F0068A"/>
    <w:rsid w:val="00F00752"/>
    <w:rsid w:val="00F008E3"/>
    <w:rsid w:val="00F00998"/>
    <w:rsid w:val="00F009E6"/>
    <w:rsid w:val="00F00B50"/>
    <w:rsid w:val="00F00CA7"/>
    <w:rsid w:val="00F013F8"/>
    <w:rsid w:val="00F01412"/>
    <w:rsid w:val="00F015EA"/>
    <w:rsid w:val="00F01823"/>
    <w:rsid w:val="00F01951"/>
    <w:rsid w:val="00F01B44"/>
    <w:rsid w:val="00F01FE8"/>
    <w:rsid w:val="00F0221E"/>
    <w:rsid w:val="00F0233A"/>
    <w:rsid w:val="00F02712"/>
    <w:rsid w:val="00F02869"/>
    <w:rsid w:val="00F02BAF"/>
    <w:rsid w:val="00F02E74"/>
    <w:rsid w:val="00F03AF3"/>
    <w:rsid w:val="00F04032"/>
    <w:rsid w:val="00F042F3"/>
    <w:rsid w:val="00F0438C"/>
    <w:rsid w:val="00F043B9"/>
    <w:rsid w:val="00F04703"/>
    <w:rsid w:val="00F04BA9"/>
    <w:rsid w:val="00F04E82"/>
    <w:rsid w:val="00F0537E"/>
    <w:rsid w:val="00F05543"/>
    <w:rsid w:val="00F057E1"/>
    <w:rsid w:val="00F05831"/>
    <w:rsid w:val="00F05A99"/>
    <w:rsid w:val="00F05CCD"/>
    <w:rsid w:val="00F062B3"/>
    <w:rsid w:val="00F06484"/>
    <w:rsid w:val="00F064A2"/>
    <w:rsid w:val="00F06744"/>
    <w:rsid w:val="00F06D7D"/>
    <w:rsid w:val="00F072E0"/>
    <w:rsid w:val="00F07433"/>
    <w:rsid w:val="00F0769E"/>
    <w:rsid w:val="00F0788A"/>
    <w:rsid w:val="00F07B76"/>
    <w:rsid w:val="00F10955"/>
    <w:rsid w:val="00F10F9E"/>
    <w:rsid w:val="00F11011"/>
    <w:rsid w:val="00F11081"/>
    <w:rsid w:val="00F1112F"/>
    <w:rsid w:val="00F111E2"/>
    <w:rsid w:val="00F11392"/>
    <w:rsid w:val="00F11794"/>
    <w:rsid w:val="00F117B0"/>
    <w:rsid w:val="00F11BF1"/>
    <w:rsid w:val="00F11D3B"/>
    <w:rsid w:val="00F11E50"/>
    <w:rsid w:val="00F11ECE"/>
    <w:rsid w:val="00F1200B"/>
    <w:rsid w:val="00F123C8"/>
    <w:rsid w:val="00F12C97"/>
    <w:rsid w:val="00F12E78"/>
    <w:rsid w:val="00F14603"/>
    <w:rsid w:val="00F14635"/>
    <w:rsid w:val="00F149C0"/>
    <w:rsid w:val="00F149D8"/>
    <w:rsid w:val="00F15330"/>
    <w:rsid w:val="00F154C8"/>
    <w:rsid w:val="00F1574D"/>
    <w:rsid w:val="00F1587F"/>
    <w:rsid w:val="00F15F98"/>
    <w:rsid w:val="00F160CF"/>
    <w:rsid w:val="00F160DC"/>
    <w:rsid w:val="00F1635F"/>
    <w:rsid w:val="00F163B1"/>
    <w:rsid w:val="00F16407"/>
    <w:rsid w:val="00F16D34"/>
    <w:rsid w:val="00F16E18"/>
    <w:rsid w:val="00F17312"/>
    <w:rsid w:val="00F1739E"/>
    <w:rsid w:val="00F1775E"/>
    <w:rsid w:val="00F17869"/>
    <w:rsid w:val="00F17876"/>
    <w:rsid w:val="00F17B64"/>
    <w:rsid w:val="00F17C61"/>
    <w:rsid w:val="00F20433"/>
    <w:rsid w:val="00F20470"/>
    <w:rsid w:val="00F208BF"/>
    <w:rsid w:val="00F20960"/>
    <w:rsid w:val="00F21024"/>
    <w:rsid w:val="00F21808"/>
    <w:rsid w:val="00F2192A"/>
    <w:rsid w:val="00F21C1D"/>
    <w:rsid w:val="00F21FD6"/>
    <w:rsid w:val="00F2243C"/>
    <w:rsid w:val="00F229FA"/>
    <w:rsid w:val="00F22A82"/>
    <w:rsid w:val="00F22F8A"/>
    <w:rsid w:val="00F23396"/>
    <w:rsid w:val="00F233BB"/>
    <w:rsid w:val="00F233BD"/>
    <w:rsid w:val="00F235DD"/>
    <w:rsid w:val="00F24111"/>
    <w:rsid w:val="00F24117"/>
    <w:rsid w:val="00F24186"/>
    <w:rsid w:val="00F24309"/>
    <w:rsid w:val="00F24374"/>
    <w:rsid w:val="00F24A17"/>
    <w:rsid w:val="00F24A47"/>
    <w:rsid w:val="00F251CD"/>
    <w:rsid w:val="00F2541D"/>
    <w:rsid w:val="00F25428"/>
    <w:rsid w:val="00F255D2"/>
    <w:rsid w:val="00F25B0E"/>
    <w:rsid w:val="00F260C9"/>
    <w:rsid w:val="00F26CCB"/>
    <w:rsid w:val="00F26CED"/>
    <w:rsid w:val="00F26EB6"/>
    <w:rsid w:val="00F2772F"/>
    <w:rsid w:val="00F27814"/>
    <w:rsid w:val="00F30093"/>
    <w:rsid w:val="00F301C3"/>
    <w:rsid w:val="00F30225"/>
    <w:rsid w:val="00F30402"/>
    <w:rsid w:val="00F306C2"/>
    <w:rsid w:val="00F307FD"/>
    <w:rsid w:val="00F30DA5"/>
    <w:rsid w:val="00F31350"/>
    <w:rsid w:val="00F313A5"/>
    <w:rsid w:val="00F3178D"/>
    <w:rsid w:val="00F317E7"/>
    <w:rsid w:val="00F3192E"/>
    <w:rsid w:val="00F31973"/>
    <w:rsid w:val="00F32075"/>
    <w:rsid w:val="00F320C3"/>
    <w:rsid w:val="00F3211B"/>
    <w:rsid w:val="00F32219"/>
    <w:rsid w:val="00F323AA"/>
    <w:rsid w:val="00F3260D"/>
    <w:rsid w:val="00F3279F"/>
    <w:rsid w:val="00F328C4"/>
    <w:rsid w:val="00F3297B"/>
    <w:rsid w:val="00F32C94"/>
    <w:rsid w:val="00F32E74"/>
    <w:rsid w:val="00F3364C"/>
    <w:rsid w:val="00F33EFE"/>
    <w:rsid w:val="00F3461A"/>
    <w:rsid w:val="00F34636"/>
    <w:rsid w:val="00F34CE7"/>
    <w:rsid w:val="00F35093"/>
    <w:rsid w:val="00F355E8"/>
    <w:rsid w:val="00F3585E"/>
    <w:rsid w:val="00F35A90"/>
    <w:rsid w:val="00F35FD3"/>
    <w:rsid w:val="00F3615C"/>
    <w:rsid w:val="00F366E9"/>
    <w:rsid w:val="00F367FA"/>
    <w:rsid w:val="00F36C75"/>
    <w:rsid w:val="00F370DD"/>
    <w:rsid w:val="00F37735"/>
    <w:rsid w:val="00F4088B"/>
    <w:rsid w:val="00F409D3"/>
    <w:rsid w:val="00F40C4A"/>
    <w:rsid w:val="00F418FC"/>
    <w:rsid w:val="00F419EC"/>
    <w:rsid w:val="00F41BEB"/>
    <w:rsid w:val="00F41E14"/>
    <w:rsid w:val="00F41E65"/>
    <w:rsid w:val="00F423D6"/>
    <w:rsid w:val="00F425AD"/>
    <w:rsid w:val="00F427A4"/>
    <w:rsid w:val="00F42AC3"/>
    <w:rsid w:val="00F42FAE"/>
    <w:rsid w:val="00F42FEB"/>
    <w:rsid w:val="00F431D3"/>
    <w:rsid w:val="00F44009"/>
    <w:rsid w:val="00F44110"/>
    <w:rsid w:val="00F442F5"/>
    <w:rsid w:val="00F44636"/>
    <w:rsid w:val="00F44B4B"/>
    <w:rsid w:val="00F44B76"/>
    <w:rsid w:val="00F44B83"/>
    <w:rsid w:val="00F44BF4"/>
    <w:rsid w:val="00F44E52"/>
    <w:rsid w:val="00F44F05"/>
    <w:rsid w:val="00F44F6D"/>
    <w:rsid w:val="00F4501D"/>
    <w:rsid w:val="00F4532B"/>
    <w:rsid w:val="00F45622"/>
    <w:rsid w:val="00F45883"/>
    <w:rsid w:val="00F45A5B"/>
    <w:rsid w:val="00F45AD4"/>
    <w:rsid w:val="00F45E4E"/>
    <w:rsid w:val="00F45F37"/>
    <w:rsid w:val="00F4683F"/>
    <w:rsid w:val="00F46D44"/>
    <w:rsid w:val="00F46DD8"/>
    <w:rsid w:val="00F47281"/>
    <w:rsid w:val="00F477A5"/>
    <w:rsid w:val="00F479F7"/>
    <w:rsid w:val="00F47BA0"/>
    <w:rsid w:val="00F47C4B"/>
    <w:rsid w:val="00F50368"/>
    <w:rsid w:val="00F50371"/>
    <w:rsid w:val="00F5083C"/>
    <w:rsid w:val="00F509DC"/>
    <w:rsid w:val="00F50A94"/>
    <w:rsid w:val="00F51188"/>
    <w:rsid w:val="00F51B70"/>
    <w:rsid w:val="00F51DAE"/>
    <w:rsid w:val="00F51E78"/>
    <w:rsid w:val="00F5272D"/>
    <w:rsid w:val="00F52867"/>
    <w:rsid w:val="00F53321"/>
    <w:rsid w:val="00F53403"/>
    <w:rsid w:val="00F5340A"/>
    <w:rsid w:val="00F536C7"/>
    <w:rsid w:val="00F5396A"/>
    <w:rsid w:val="00F53DA3"/>
    <w:rsid w:val="00F53DCC"/>
    <w:rsid w:val="00F53EDB"/>
    <w:rsid w:val="00F54016"/>
    <w:rsid w:val="00F5490C"/>
    <w:rsid w:val="00F54B5F"/>
    <w:rsid w:val="00F54CAB"/>
    <w:rsid w:val="00F54DC1"/>
    <w:rsid w:val="00F5525B"/>
    <w:rsid w:val="00F55322"/>
    <w:rsid w:val="00F55361"/>
    <w:rsid w:val="00F55412"/>
    <w:rsid w:val="00F5549F"/>
    <w:rsid w:val="00F55A5C"/>
    <w:rsid w:val="00F55AE6"/>
    <w:rsid w:val="00F55B9E"/>
    <w:rsid w:val="00F55CA3"/>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6B2"/>
    <w:rsid w:val="00F6371E"/>
    <w:rsid w:val="00F637A0"/>
    <w:rsid w:val="00F63B54"/>
    <w:rsid w:val="00F63BF0"/>
    <w:rsid w:val="00F63F69"/>
    <w:rsid w:val="00F64222"/>
    <w:rsid w:val="00F642C8"/>
    <w:rsid w:val="00F64B5B"/>
    <w:rsid w:val="00F64E25"/>
    <w:rsid w:val="00F652D5"/>
    <w:rsid w:val="00F653CC"/>
    <w:rsid w:val="00F655D0"/>
    <w:rsid w:val="00F65691"/>
    <w:rsid w:val="00F6622A"/>
    <w:rsid w:val="00F66251"/>
    <w:rsid w:val="00F66590"/>
    <w:rsid w:val="00F6687B"/>
    <w:rsid w:val="00F66A92"/>
    <w:rsid w:val="00F66FE3"/>
    <w:rsid w:val="00F673F2"/>
    <w:rsid w:val="00F675C3"/>
    <w:rsid w:val="00F67827"/>
    <w:rsid w:val="00F67A2D"/>
    <w:rsid w:val="00F67BF1"/>
    <w:rsid w:val="00F67C54"/>
    <w:rsid w:val="00F70095"/>
    <w:rsid w:val="00F70A23"/>
    <w:rsid w:val="00F71396"/>
    <w:rsid w:val="00F713C1"/>
    <w:rsid w:val="00F71661"/>
    <w:rsid w:val="00F71C4E"/>
    <w:rsid w:val="00F71EFF"/>
    <w:rsid w:val="00F72031"/>
    <w:rsid w:val="00F7215D"/>
    <w:rsid w:val="00F72261"/>
    <w:rsid w:val="00F72288"/>
    <w:rsid w:val="00F72E13"/>
    <w:rsid w:val="00F733FE"/>
    <w:rsid w:val="00F73731"/>
    <w:rsid w:val="00F73CAB"/>
    <w:rsid w:val="00F74099"/>
    <w:rsid w:val="00F7453E"/>
    <w:rsid w:val="00F74CA4"/>
    <w:rsid w:val="00F754FA"/>
    <w:rsid w:val="00F75672"/>
    <w:rsid w:val="00F757D9"/>
    <w:rsid w:val="00F75B66"/>
    <w:rsid w:val="00F75DF4"/>
    <w:rsid w:val="00F7605B"/>
    <w:rsid w:val="00F76104"/>
    <w:rsid w:val="00F76668"/>
    <w:rsid w:val="00F76974"/>
    <w:rsid w:val="00F76BDC"/>
    <w:rsid w:val="00F76E1D"/>
    <w:rsid w:val="00F76FDD"/>
    <w:rsid w:val="00F7733B"/>
    <w:rsid w:val="00F77654"/>
    <w:rsid w:val="00F77746"/>
    <w:rsid w:val="00F77B23"/>
    <w:rsid w:val="00F80C37"/>
    <w:rsid w:val="00F81256"/>
    <w:rsid w:val="00F81462"/>
    <w:rsid w:val="00F81475"/>
    <w:rsid w:val="00F8147B"/>
    <w:rsid w:val="00F81563"/>
    <w:rsid w:val="00F81ADC"/>
    <w:rsid w:val="00F81D85"/>
    <w:rsid w:val="00F81E9F"/>
    <w:rsid w:val="00F8201E"/>
    <w:rsid w:val="00F82430"/>
    <w:rsid w:val="00F82506"/>
    <w:rsid w:val="00F82763"/>
    <w:rsid w:val="00F827E5"/>
    <w:rsid w:val="00F82E4A"/>
    <w:rsid w:val="00F8385D"/>
    <w:rsid w:val="00F8426F"/>
    <w:rsid w:val="00F84412"/>
    <w:rsid w:val="00F849F7"/>
    <w:rsid w:val="00F84AE3"/>
    <w:rsid w:val="00F84F4F"/>
    <w:rsid w:val="00F8507F"/>
    <w:rsid w:val="00F851AF"/>
    <w:rsid w:val="00F8534F"/>
    <w:rsid w:val="00F8553E"/>
    <w:rsid w:val="00F855A4"/>
    <w:rsid w:val="00F85F20"/>
    <w:rsid w:val="00F85FE0"/>
    <w:rsid w:val="00F862B7"/>
    <w:rsid w:val="00F86606"/>
    <w:rsid w:val="00F86AA6"/>
    <w:rsid w:val="00F86BD2"/>
    <w:rsid w:val="00F870FD"/>
    <w:rsid w:val="00F872A3"/>
    <w:rsid w:val="00F8753E"/>
    <w:rsid w:val="00F87960"/>
    <w:rsid w:val="00F87CE2"/>
    <w:rsid w:val="00F90162"/>
    <w:rsid w:val="00F90D93"/>
    <w:rsid w:val="00F91842"/>
    <w:rsid w:val="00F91A92"/>
    <w:rsid w:val="00F91B11"/>
    <w:rsid w:val="00F91B69"/>
    <w:rsid w:val="00F91D50"/>
    <w:rsid w:val="00F9223A"/>
    <w:rsid w:val="00F92573"/>
    <w:rsid w:val="00F926B6"/>
    <w:rsid w:val="00F92B6C"/>
    <w:rsid w:val="00F932A9"/>
    <w:rsid w:val="00F937FA"/>
    <w:rsid w:val="00F93A1C"/>
    <w:rsid w:val="00F93EDC"/>
    <w:rsid w:val="00F93FFC"/>
    <w:rsid w:val="00F94127"/>
    <w:rsid w:val="00F941F6"/>
    <w:rsid w:val="00F9445B"/>
    <w:rsid w:val="00F94EF2"/>
    <w:rsid w:val="00F94F1B"/>
    <w:rsid w:val="00F95022"/>
    <w:rsid w:val="00F95216"/>
    <w:rsid w:val="00F953BD"/>
    <w:rsid w:val="00F9542A"/>
    <w:rsid w:val="00F95609"/>
    <w:rsid w:val="00F95810"/>
    <w:rsid w:val="00F95A1F"/>
    <w:rsid w:val="00F95D16"/>
    <w:rsid w:val="00F95DFF"/>
    <w:rsid w:val="00F95F37"/>
    <w:rsid w:val="00F96308"/>
    <w:rsid w:val="00F9690D"/>
    <w:rsid w:val="00F96984"/>
    <w:rsid w:val="00F96D9C"/>
    <w:rsid w:val="00F96F7A"/>
    <w:rsid w:val="00F9732B"/>
    <w:rsid w:val="00F973AF"/>
    <w:rsid w:val="00F978E1"/>
    <w:rsid w:val="00F97B76"/>
    <w:rsid w:val="00F97BB7"/>
    <w:rsid w:val="00F97C1D"/>
    <w:rsid w:val="00F97CD2"/>
    <w:rsid w:val="00F97E15"/>
    <w:rsid w:val="00FA0300"/>
    <w:rsid w:val="00FA0496"/>
    <w:rsid w:val="00FA0780"/>
    <w:rsid w:val="00FA0B5E"/>
    <w:rsid w:val="00FA130A"/>
    <w:rsid w:val="00FA1CAA"/>
    <w:rsid w:val="00FA1CED"/>
    <w:rsid w:val="00FA2390"/>
    <w:rsid w:val="00FA3120"/>
    <w:rsid w:val="00FA3578"/>
    <w:rsid w:val="00FA372B"/>
    <w:rsid w:val="00FA37E5"/>
    <w:rsid w:val="00FA38D7"/>
    <w:rsid w:val="00FA3B22"/>
    <w:rsid w:val="00FA3B32"/>
    <w:rsid w:val="00FA3C8E"/>
    <w:rsid w:val="00FA44F4"/>
    <w:rsid w:val="00FA45B2"/>
    <w:rsid w:val="00FA486B"/>
    <w:rsid w:val="00FA5167"/>
    <w:rsid w:val="00FA5762"/>
    <w:rsid w:val="00FA5BCB"/>
    <w:rsid w:val="00FA62E1"/>
    <w:rsid w:val="00FA66BA"/>
    <w:rsid w:val="00FA6876"/>
    <w:rsid w:val="00FA6AC6"/>
    <w:rsid w:val="00FA6D4B"/>
    <w:rsid w:val="00FA6EE7"/>
    <w:rsid w:val="00FA6EF2"/>
    <w:rsid w:val="00FA72D0"/>
    <w:rsid w:val="00FA7451"/>
    <w:rsid w:val="00FA796D"/>
    <w:rsid w:val="00FB00A1"/>
    <w:rsid w:val="00FB0457"/>
    <w:rsid w:val="00FB09F4"/>
    <w:rsid w:val="00FB0C59"/>
    <w:rsid w:val="00FB0DAF"/>
    <w:rsid w:val="00FB12FA"/>
    <w:rsid w:val="00FB135C"/>
    <w:rsid w:val="00FB136C"/>
    <w:rsid w:val="00FB1B2F"/>
    <w:rsid w:val="00FB1F66"/>
    <w:rsid w:val="00FB2175"/>
    <w:rsid w:val="00FB22E2"/>
    <w:rsid w:val="00FB2A92"/>
    <w:rsid w:val="00FB2C42"/>
    <w:rsid w:val="00FB2F77"/>
    <w:rsid w:val="00FB323F"/>
    <w:rsid w:val="00FB329B"/>
    <w:rsid w:val="00FB407A"/>
    <w:rsid w:val="00FB418B"/>
    <w:rsid w:val="00FB42D0"/>
    <w:rsid w:val="00FB448E"/>
    <w:rsid w:val="00FB4575"/>
    <w:rsid w:val="00FB45A9"/>
    <w:rsid w:val="00FB4753"/>
    <w:rsid w:val="00FB4B01"/>
    <w:rsid w:val="00FB4CF3"/>
    <w:rsid w:val="00FB4EFF"/>
    <w:rsid w:val="00FB55F6"/>
    <w:rsid w:val="00FB5937"/>
    <w:rsid w:val="00FB5BD9"/>
    <w:rsid w:val="00FB5ED4"/>
    <w:rsid w:val="00FB6A04"/>
    <w:rsid w:val="00FB6E91"/>
    <w:rsid w:val="00FB71A0"/>
    <w:rsid w:val="00FB7388"/>
    <w:rsid w:val="00FB7646"/>
    <w:rsid w:val="00FB7BFF"/>
    <w:rsid w:val="00FB7C32"/>
    <w:rsid w:val="00FB7E8D"/>
    <w:rsid w:val="00FB7FFD"/>
    <w:rsid w:val="00FC01FB"/>
    <w:rsid w:val="00FC025D"/>
    <w:rsid w:val="00FC0513"/>
    <w:rsid w:val="00FC078E"/>
    <w:rsid w:val="00FC114C"/>
    <w:rsid w:val="00FC15FD"/>
    <w:rsid w:val="00FC1BEB"/>
    <w:rsid w:val="00FC2013"/>
    <w:rsid w:val="00FC2529"/>
    <w:rsid w:val="00FC2693"/>
    <w:rsid w:val="00FC2FC5"/>
    <w:rsid w:val="00FC310B"/>
    <w:rsid w:val="00FC356D"/>
    <w:rsid w:val="00FC36A9"/>
    <w:rsid w:val="00FC36B6"/>
    <w:rsid w:val="00FC38ED"/>
    <w:rsid w:val="00FC3D0B"/>
    <w:rsid w:val="00FC3FAB"/>
    <w:rsid w:val="00FC4597"/>
    <w:rsid w:val="00FC4617"/>
    <w:rsid w:val="00FC4C6B"/>
    <w:rsid w:val="00FC4EEF"/>
    <w:rsid w:val="00FC585C"/>
    <w:rsid w:val="00FC591B"/>
    <w:rsid w:val="00FC5A1D"/>
    <w:rsid w:val="00FC5EEA"/>
    <w:rsid w:val="00FC5FC3"/>
    <w:rsid w:val="00FC6175"/>
    <w:rsid w:val="00FC62A2"/>
    <w:rsid w:val="00FC62C7"/>
    <w:rsid w:val="00FC6631"/>
    <w:rsid w:val="00FC6851"/>
    <w:rsid w:val="00FC6896"/>
    <w:rsid w:val="00FC6C23"/>
    <w:rsid w:val="00FC6D10"/>
    <w:rsid w:val="00FC6D4C"/>
    <w:rsid w:val="00FC71FA"/>
    <w:rsid w:val="00FC7243"/>
    <w:rsid w:val="00FC743C"/>
    <w:rsid w:val="00FC7682"/>
    <w:rsid w:val="00FC7708"/>
    <w:rsid w:val="00FD0405"/>
    <w:rsid w:val="00FD0600"/>
    <w:rsid w:val="00FD0782"/>
    <w:rsid w:val="00FD089A"/>
    <w:rsid w:val="00FD0A9C"/>
    <w:rsid w:val="00FD0D74"/>
    <w:rsid w:val="00FD0ECE"/>
    <w:rsid w:val="00FD1287"/>
    <w:rsid w:val="00FD16D5"/>
    <w:rsid w:val="00FD1BA7"/>
    <w:rsid w:val="00FD23E7"/>
    <w:rsid w:val="00FD27DF"/>
    <w:rsid w:val="00FD2CF5"/>
    <w:rsid w:val="00FD2EC0"/>
    <w:rsid w:val="00FD2FFE"/>
    <w:rsid w:val="00FD3510"/>
    <w:rsid w:val="00FD3C23"/>
    <w:rsid w:val="00FD40CB"/>
    <w:rsid w:val="00FD4358"/>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4E0"/>
    <w:rsid w:val="00FD7633"/>
    <w:rsid w:val="00FE02A1"/>
    <w:rsid w:val="00FE0321"/>
    <w:rsid w:val="00FE0849"/>
    <w:rsid w:val="00FE0C7B"/>
    <w:rsid w:val="00FE0C9F"/>
    <w:rsid w:val="00FE0F6D"/>
    <w:rsid w:val="00FE108B"/>
    <w:rsid w:val="00FE1183"/>
    <w:rsid w:val="00FE1502"/>
    <w:rsid w:val="00FE1643"/>
    <w:rsid w:val="00FE1665"/>
    <w:rsid w:val="00FE1D1C"/>
    <w:rsid w:val="00FE1EA1"/>
    <w:rsid w:val="00FE200B"/>
    <w:rsid w:val="00FE2034"/>
    <w:rsid w:val="00FE20D5"/>
    <w:rsid w:val="00FE243B"/>
    <w:rsid w:val="00FE2A9D"/>
    <w:rsid w:val="00FE2B06"/>
    <w:rsid w:val="00FE3337"/>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B07"/>
    <w:rsid w:val="00FE6E5B"/>
    <w:rsid w:val="00FE728C"/>
    <w:rsid w:val="00FE72C8"/>
    <w:rsid w:val="00FE72E8"/>
    <w:rsid w:val="00FE7F7F"/>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529"/>
    <w:rsid w:val="00FF4904"/>
    <w:rsid w:val="00FF4EE8"/>
    <w:rsid w:val="00FF517C"/>
    <w:rsid w:val="00FF53C3"/>
    <w:rsid w:val="00FF5A92"/>
    <w:rsid w:val="00FF5EF8"/>
    <w:rsid w:val="00FF6044"/>
    <w:rsid w:val="00FF636F"/>
    <w:rsid w:val="00FF6706"/>
    <w:rsid w:val="00FF68F6"/>
    <w:rsid w:val="00FF6979"/>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9F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er" w:uiPriority="9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level 1,Body"/>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er" w:uiPriority="9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level 1,Body"/>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940">
      <w:bodyDiv w:val="1"/>
      <w:marLeft w:val="0"/>
      <w:marRight w:val="0"/>
      <w:marTop w:val="0"/>
      <w:marBottom w:val="0"/>
      <w:divBdr>
        <w:top w:val="none" w:sz="0" w:space="0" w:color="auto"/>
        <w:left w:val="none" w:sz="0" w:space="0" w:color="auto"/>
        <w:bottom w:val="none" w:sz="0" w:space="0" w:color="auto"/>
        <w:right w:val="none" w:sz="0" w:space="0" w:color="auto"/>
      </w:divBdr>
      <w:divsChild>
        <w:div w:id="469712844">
          <w:marLeft w:val="0"/>
          <w:marRight w:val="0"/>
          <w:marTop w:val="0"/>
          <w:marBottom w:val="0"/>
          <w:divBdr>
            <w:top w:val="none" w:sz="0" w:space="0" w:color="auto"/>
            <w:left w:val="none" w:sz="0" w:space="0" w:color="auto"/>
            <w:bottom w:val="none" w:sz="0" w:space="0" w:color="auto"/>
            <w:right w:val="none" w:sz="0" w:space="0" w:color="auto"/>
          </w:divBdr>
          <w:divsChild>
            <w:div w:id="1942031365">
              <w:marLeft w:val="0"/>
              <w:marRight w:val="0"/>
              <w:marTop w:val="0"/>
              <w:marBottom w:val="0"/>
              <w:divBdr>
                <w:top w:val="none" w:sz="0" w:space="0" w:color="auto"/>
                <w:left w:val="none" w:sz="0" w:space="0" w:color="auto"/>
                <w:bottom w:val="none" w:sz="0" w:space="0" w:color="auto"/>
                <w:right w:val="none" w:sz="0" w:space="0" w:color="auto"/>
              </w:divBdr>
              <w:divsChild>
                <w:div w:id="184758608">
                  <w:marLeft w:val="-225"/>
                  <w:marRight w:val="-225"/>
                  <w:marTop w:val="0"/>
                  <w:marBottom w:val="0"/>
                  <w:divBdr>
                    <w:top w:val="none" w:sz="0" w:space="0" w:color="auto"/>
                    <w:left w:val="none" w:sz="0" w:space="0" w:color="auto"/>
                    <w:bottom w:val="none" w:sz="0" w:space="0" w:color="auto"/>
                    <w:right w:val="none" w:sz="0" w:space="0" w:color="auto"/>
                  </w:divBdr>
                  <w:divsChild>
                    <w:div w:id="442187130">
                      <w:marLeft w:val="0"/>
                      <w:marRight w:val="0"/>
                      <w:marTop w:val="0"/>
                      <w:marBottom w:val="0"/>
                      <w:divBdr>
                        <w:top w:val="none" w:sz="0" w:space="0" w:color="auto"/>
                        <w:left w:val="none" w:sz="0" w:space="0" w:color="auto"/>
                        <w:bottom w:val="none" w:sz="0" w:space="0" w:color="auto"/>
                        <w:right w:val="none" w:sz="0" w:space="0" w:color="auto"/>
                      </w:divBdr>
                      <w:divsChild>
                        <w:div w:id="1920865692">
                          <w:marLeft w:val="0"/>
                          <w:marRight w:val="0"/>
                          <w:marTop w:val="0"/>
                          <w:marBottom w:val="0"/>
                          <w:divBdr>
                            <w:top w:val="single" w:sz="6" w:space="15" w:color="869CA6"/>
                            <w:left w:val="none" w:sz="0" w:space="0" w:color="auto"/>
                            <w:bottom w:val="none" w:sz="0" w:space="0" w:color="auto"/>
                            <w:right w:val="none" w:sz="0" w:space="0" w:color="auto"/>
                          </w:divBdr>
                        </w:div>
                      </w:divsChild>
                    </w:div>
                  </w:divsChild>
                </w:div>
              </w:divsChild>
            </w:div>
          </w:divsChild>
        </w:div>
      </w:divsChild>
    </w:div>
    <w:div w:id="11499851">
      <w:bodyDiv w:val="1"/>
      <w:marLeft w:val="30"/>
      <w:marRight w:val="30"/>
      <w:marTop w:val="0"/>
      <w:marBottom w:val="0"/>
      <w:divBdr>
        <w:top w:val="none" w:sz="0" w:space="0" w:color="auto"/>
        <w:left w:val="none" w:sz="0" w:space="0" w:color="auto"/>
        <w:bottom w:val="none" w:sz="0" w:space="0" w:color="auto"/>
        <w:right w:val="none" w:sz="0" w:space="0" w:color="auto"/>
      </w:divBdr>
      <w:divsChild>
        <w:div w:id="957108967">
          <w:marLeft w:val="0"/>
          <w:marRight w:val="0"/>
          <w:marTop w:val="0"/>
          <w:marBottom w:val="0"/>
          <w:divBdr>
            <w:top w:val="none" w:sz="0" w:space="0" w:color="auto"/>
            <w:left w:val="none" w:sz="0" w:space="0" w:color="auto"/>
            <w:bottom w:val="none" w:sz="0" w:space="0" w:color="auto"/>
            <w:right w:val="none" w:sz="0" w:space="0" w:color="auto"/>
          </w:divBdr>
          <w:divsChild>
            <w:div w:id="1823034388">
              <w:marLeft w:val="0"/>
              <w:marRight w:val="0"/>
              <w:marTop w:val="0"/>
              <w:marBottom w:val="0"/>
              <w:divBdr>
                <w:top w:val="none" w:sz="0" w:space="0" w:color="auto"/>
                <w:left w:val="none" w:sz="0" w:space="0" w:color="auto"/>
                <w:bottom w:val="none" w:sz="0" w:space="0" w:color="auto"/>
                <w:right w:val="none" w:sz="0" w:space="0" w:color="auto"/>
              </w:divBdr>
              <w:divsChild>
                <w:div w:id="644702901">
                  <w:marLeft w:val="180"/>
                  <w:marRight w:val="0"/>
                  <w:marTop w:val="0"/>
                  <w:marBottom w:val="0"/>
                  <w:divBdr>
                    <w:top w:val="none" w:sz="0" w:space="0" w:color="auto"/>
                    <w:left w:val="none" w:sz="0" w:space="0" w:color="auto"/>
                    <w:bottom w:val="none" w:sz="0" w:space="0" w:color="auto"/>
                    <w:right w:val="none" w:sz="0" w:space="0" w:color="auto"/>
                  </w:divBdr>
                  <w:divsChild>
                    <w:div w:id="2010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862">
      <w:bodyDiv w:val="1"/>
      <w:marLeft w:val="0"/>
      <w:marRight w:val="0"/>
      <w:marTop w:val="0"/>
      <w:marBottom w:val="0"/>
      <w:divBdr>
        <w:top w:val="none" w:sz="0" w:space="0" w:color="auto"/>
        <w:left w:val="none" w:sz="0" w:space="0" w:color="auto"/>
        <w:bottom w:val="none" w:sz="0" w:space="0" w:color="auto"/>
        <w:right w:val="none" w:sz="0" w:space="0" w:color="auto"/>
      </w:divBdr>
    </w:div>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37173337">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07361869">
      <w:bodyDiv w:val="1"/>
      <w:marLeft w:val="0"/>
      <w:marRight w:val="0"/>
      <w:marTop w:val="0"/>
      <w:marBottom w:val="0"/>
      <w:divBdr>
        <w:top w:val="none" w:sz="0" w:space="0" w:color="auto"/>
        <w:left w:val="none" w:sz="0" w:space="0" w:color="auto"/>
        <w:bottom w:val="none" w:sz="0" w:space="0" w:color="auto"/>
        <w:right w:val="none" w:sz="0" w:space="0" w:color="auto"/>
      </w:divBdr>
    </w:div>
    <w:div w:id="129715317">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188690926">
      <w:bodyDiv w:val="1"/>
      <w:marLeft w:val="0"/>
      <w:marRight w:val="0"/>
      <w:marTop w:val="0"/>
      <w:marBottom w:val="0"/>
      <w:divBdr>
        <w:top w:val="none" w:sz="0" w:space="0" w:color="auto"/>
        <w:left w:val="none" w:sz="0" w:space="0" w:color="auto"/>
        <w:bottom w:val="none" w:sz="0" w:space="0" w:color="auto"/>
        <w:right w:val="none" w:sz="0" w:space="0" w:color="auto"/>
      </w:divBdr>
    </w:div>
    <w:div w:id="190724337">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265624473">
      <w:bodyDiv w:val="1"/>
      <w:marLeft w:val="0"/>
      <w:marRight w:val="0"/>
      <w:marTop w:val="0"/>
      <w:marBottom w:val="0"/>
      <w:divBdr>
        <w:top w:val="none" w:sz="0" w:space="0" w:color="auto"/>
        <w:left w:val="none" w:sz="0" w:space="0" w:color="auto"/>
        <w:bottom w:val="none" w:sz="0" w:space="0" w:color="auto"/>
        <w:right w:val="none" w:sz="0" w:space="0" w:color="auto"/>
      </w:divBdr>
    </w:div>
    <w:div w:id="289940874">
      <w:bodyDiv w:val="1"/>
      <w:marLeft w:val="0"/>
      <w:marRight w:val="0"/>
      <w:marTop w:val="0"/>
      <w:marBottom w:val="0"/>
      <w:divBdr>
        <w:top w:val="none" w:sz="0" w:space="0" w:color="auto"/>
        <w:left w:val="none" w:sz="0" w:space="0" w:color="auto"/>
        <w:bottom w:val="none" w:sz="0" w:space="0" w:color="auto"/>
        <w:right w:val="none" w:sz="0" w:space="0" w:color="auto"/>
      </w:divBdr>
    </w:div>
    <w:div w:id="325129283">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52926075">
      <w:bodyDiv w:val="1"/>
      <w:marLeft w:val="0"/>
      <w:marRight w:val="0"/>
      <w:marTop w:val="0"/>
      <w:marBottom w:val="0"/>
      <w:divBdr>
        <w:top w:val="none" w:sz="0" w:space="0" w:color="auto"/>
        <w:left w:val="none" w:sz="0" w:space="0" w:color="auto"/>
        <w:bottom w:val="none" w:sz="0" w:space="0" w:color="auto"/>
        <w:right w:val="none" w:sz="0" w:space="0" w:color="auto"/>
      </w:divBdr>
    </w:div>
    <w:div w:id="366417069">
      <w:bodyDiv w:val="1"/>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274"/>
          <w:marRight w:val="0"/>
          <w:marTop w:val="86"/>
          <w:marBottom w:val="0"/>
          <w:divBdr>
            <w:top w:val="none" w:sz="0" w:space="0" w:color="auto"/>
            <w:left w:val="none" w:sz="0" w:space="0" w:color="auto"/>
            <w:bottom w:val="none" w:sz="0" w:space="0" w:color="auto"/>
            <w:right w:val="none" w:sz="0" w:space="0" w:color="auto"/>
          </w:divBdr>
        </w:div>
      </w:divsChild>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5300">
      <w:bodyDiv w:val="1"/>
      <w:marLeft w:val="0"/>
      <w:marRight w:val="0"/>
      <w:marTop w:val="0"/>
      <w:marBottom w:val="0"/>
      <w:divBdr>
        <w:top w:val="none" w:sz="0" w:space="0" w:color="auto"/>
        <w:left w:val="none" w:sz="0" w:space="0" w:color="auto"/>
        <w:bottom w:val="none" w:sz="0" w:space="0" w:color="auto"/>
        <w:right w:val="none" w:sz="0" w:space="0" w:color="auto"/>
      </w:divBdr>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025312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497234372">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555048915">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670257716">
      <w:bodyDiv w:val="1"/>
      <w:marLeft w:val="0"/>
      <w:marRight w:val="0"/>
      <w:marTop w:val="0"/>
      <w:marBottom w:val="0"/>
      <w:divBdr>
        <w:top w:val="none" w:sz="0" w:space="0" w:color="auto"/>
        <w:left w:val="none" w:sz="0" w:space="0" w:color="auto"/>
        <w:bottom w:val="none" w:sz="0" w:space="0" w:color="auto"/>
        <w:right w:val="none" w:sz="0" w:space="0" w:color="auto"/>
      </w:divBdr>
    </w:div>
    <w:div w:id="676738471">
      <w:bodyDiv w:val="1"/>
      <w:marLeft w:val="0"/>
      <w:marRight w:val="0"/>
      <w:marTop w:val="0"/>
      <w:marBottom w:val="0"/>
      <w:divBdr>
        <w:top w:val="none" w:sz="0" w:space="0" w:color="auto"/>
        <w:left w:val="none" w:sz="0" w:space="0" w:color="auto"/>
        <w:bottom w:val="none" w:sz="0" w:space="0" w:color="auto"/>
        <w:right w:val="none" w:sz="0" w:space="0" w:color="auto"/>
      </w:divBdr>
    </w:div>
    <w:div w:id="682130055">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701514682">
      <w:bodyDiv w:val="1"/>
      <w:marLeft w:val="0"/>
      <w:marRight w:val="0"/>
      <w:marTop w:val="0"/>
      <w:marBottom w:val="0"/>
      <w:divBdr>
        <w:top w:val="none" w:sz="0" w:space="0" w:color="auto"/>
        <w:left w:val="none" w:sz="0" w:space="0" w:color="auto"/>
        <w:bottom w:val="none" w:sz="0" w:space="0" w:color="auto"/>
        <w:right w:val="none" w:sz="0" w:space="0" w:color="auto"/>
      </w:divBdr>
      <w:divsChild>
        <w:div w:id="304435166">
          <w:marLeft w:val="274"/>
          <w:marRight w:val="0"/>
          <w:marTop w:val="86"/>
          <w:marBottom w:val="0"/>
          <w:divBdr>
            <w:top w:val="none" w:sz="0" w:space="0" w:color="auto"/>
            <w:left w:val="none" w:sz="0" w:space="0" w:color="auto"/>
            <w:bottom w:val="none" w:sz="0" w:space="0" w:color="auto"/>
            <w:right w:val="none" w:sz="0" w:space="0" w:color="auto"/>
          </w:divBdr>
        </w:div>
      </w:divsChild>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54978890">
      <w:bodyDiv w:val="1"/>
      <w:marLeft w:val="0"/>
      <w:marRight w:val="0"/>
      <w:marTop w:val="0"/>
      <w:marBottom w:val="0"/>
      <w:divBdr>
        <w:top w:val="none" w:sz="0" w:space="0" w:color="auto"/>
        <w:left w:val="none" w:sz="0" w:space="0" w:color="auto"/>
        <w:bottom w:val="none" w:sz="0" w:space="0" w:color="auto"/>
        <w:right w:val="none" w:sz="0" w:space="0" w:color="auto"/>
      </w:divBdr>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3102083">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72639869">
      <w:bodyDiv w:val="1"/>
      <w:marLeft w:val="0"/>
      <w:marRight w:val="0"/>
      <w:marTop w:val="0"/>
      <w:marBottom w:val="0"/>
      <w:divBdr>
        <w:top w:val="none" w:sz="0" w:space="0" w:color="auto"/>
        <w:left w:val="none" w:sz="0" w:space="0" w:color="auto"/>
        <w:bottom w:val="none" w:sz="0" w:space="0" w:color="auto"/>
        <w:right w:val="none" w:sz="0" w:space="0" w:color="auto"/>
      </w:divBdr>
      <w:divsChild>
        <w:div w:id="443235824">
          <w:marLeft w:val="994"/>
          <w:marRight w:val="0"/>
          <w:marTop w:val="86"/>
          <w:marBottom w:val="0"/>
          <w:divBdr>
            <w:top w:val="none" w:sz="0" w:space="0" w:color="auto"/>
            <w:left w:val="none" w:sz="0" w:space="0" w:color="auto"/>
            <w:bottom w:val="none" w:sz="0" w:space="0" w:color="auto"/>
            <w:right w:val="none" w:sz="0" w:space="0" w:color="auto"/>
          </w:divBdr>
        </w:div>
        <w:div w:id="663818613">
          <w:marLeft w:val="994"/>
          <w:marRight w:val="0"/>
          <w:marTop w:val="86"/>
          <w:marBottom w:val="0"/>
          <w:divBdr>
            <w:top w:val="none" w:sz="0" w:space="0" w:color="auto"/>
            <w:left w:val="none" w:sz="0" w:space="0" w:color="auto"/>
            <w:bottom w:val="none" w:sz="0" w:space="0" w:color="auto"/>
            <w:right w:val="none" w:sz="0" w:space="0" w:color="auto"/>
          </w:divBdr>
        </w:div>
        <w:div w:id="1129009928">
          <w:marLeft w:val="994"/>
          <w:marRight w:val="0"/>
          <w:marTop w:val="86"/>
          <w:marBottom w:val="0"/>
          <w:divBdr>
            <w:top w:val="none" w:sz="0" w:space="0" w:color="auto"/>
            <w:left w:val="none" w:sz="0" w:space="0" w:color="auto"/>
            <w:bottom w:val="none" w:sz="0" w:space="0" w:color="auto"/>
            <w:right w:val="none" w:sz="0" w:space="0" w:color="auto"/>
          </w:divBdr>
        </w:div>
        <w:div w:id="1398087558">
          <w:marLeft w:val="274"/>
          <w:marRight w:val="0"/>
          <w:marTop w:val="86"/>
          <w:marBottom w:val="0"/>
          <w:divBdr>
            <w:top w:val="none" w:sz="0" w:space="0" w:color="auto"/>
            <w:left w:val="none" w:sz="0" w:space="0" w:color="auto"/>
            <w:bottom w:val="none" w:sz="0" w:space="0" w:color="auto"/>
            <w:right w:val="none" w:sz="0" w:space="0" w:color="auto"/>
          </w:divBdr>
        </w:div>
      </w:divsChild>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03821771">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5376">
      <w:bodyDiv w:val="1"/>
      <w:marLeft w:val="0"/>
      <w:marRight w:val="0"/>
      <w:marTop w:val="0"/>
      <w:marBottom w:val="0"/>
      <w:divBdr>
        <w:top w:val="none" w:sz="0" w:space="0" w:color="auto"/>
        <w:left w:val="none" w:sz="0" w:space="0" w:color="auto"/>
        <w:bottom w:val="none" w:sz="0" w:space="0" w:color="auto"/>
        <w:right w:val="none" w:sz="0" w:space="0" w:color="auto"/>
      </w:divBdr>
    </w:div>
    <w:div w:id="1104809107">
      <w:bodyDiv w:val="1"/>
      <w:marLeft w:val="0"/>
      <w:marRight w:val="0"/>
      <w:marTop w:val="0"/>
      <w:marBottom w:val="0"/>
      <w:divBdr>
        <w:top w:val="none" w:sz="0" w:space="0" w:color="auto"/>
        <w:left w:val="none" w:sz="0" w:space="0" w:color="auto"/>
        <w:bottom w:val="none" w:sz="0" w:space="0" w:color="auto"/>
        <w:right w:val="none" w:sz="0" w:space="0" w:color="auto"/>
      </w:divBdr>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17010296">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328508">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63877875">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321036834">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08868398">
      <w:bodyDiv w:val="1"/>
      <w:marLeft w:val="0"/>
      <w:marRight w:val="0"/>
      <w:marTop w:val="0"/>
      <w:marBottom w:val="0"/>
      <w:divBdr>
        <w:top w:val="none" w:sz="0" w:space="0" w:color="auto"/>
        <w:left w:val="none" w:sz="0" w:space="0" w:color="auto"/>
        <w:bottom w:val="none" w:sz="0" w:space="0" w:color="auto"/>
        <w:right w:val="none" w:sz="0" w:space="0" w:color="auto"/>
      </w:divBdr>
    </w:div>
    <w:div w:id="1710295903">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2193636">
      <w:bodyDiv w:val="1"/>
      <w:marLeft w:val="0"/>
      <w:marRight w:val="0"/>
      <w:marTop w:val="0"/>
      <w:marBottom w:val="0"/>
      <w:divBdr>
        <w:top w:val="none" w:sz="0" w:space="0" w:color="auto"/>
        <w:left w:val="none" w:sz="0" w:space="0" w:color="auto"/>
        <w:bottom w:val="none" w:sz="0" w:space="0" w:color="auto"/>
        <w:right w:val="none" w:sz="0" w:space="0" w:color="auto"/>
      </w:divBdr>
      <w:divsChild>
        <w:div w:id="1853688365">
          <w:marLeft w:val="274"/>
          <w:marRight w:val="0"/>
          <w:marTop w:val="86"/>
          <w:marBottom w:val="0"/>
          <w:divBdr>
            <w:top w:val="none" w:sz="0" w:space="0" w:color="auto"/>
            <w:left w:val="none" w:sz="0" w:space="0" w:color="auto"/>
            <w:bottom w:val="none" w:sz="0" w:space="0" w:color="auto"/>
            <w:right w:val="none" w:sz="0" w:space="0" w:color="auto"/>
          </w:divBdr>
        </w:div>
      </w:divsChild>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765420530">
      <w:bodyDiv w:val="1"/>
      <w:marLeft w:val="0"/>
      <w:marRight w:val="0"/>
      <w:marTop w:val="0"/>
      <w:marBottom w:val="0"/>
      <w:divBdr>
        <w:top w:val="none" w:sz="0" w:space="0" w:color="auto"/>
        <w:left w:val="none" w:sz="0" w:space="0" w:color="auto"/>
        <w:bottom w:val="none" w:sz="0" w:space="0" w:color="auto"/>
        <w:right w:val="none" w:sz="0" w:space="0" w:color="auto"/>
      </w:divBdr>
    </w:div>
    <w:div w:id="18297898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81697430">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28170460">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 w:id="21433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6.emf"/><Relationship Id="rId39" Type="http://schemas.openxmlformats.org/officeDocument/2006/relationships/image" Target="media/image13.emf"/><Relationship Id="rId21" Type="http://schemas.openxmlformats.org/officeDocument/2006/relationships/header" Target="header5.xml"/><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image" Target="media/image21.emf"/><Relationship Id="rId50" Type="http://schemas.openxmlformats.org/officeDocument/2006/relationships/footer" Target="footer12.xml"/><Relationship Id="rId55" Type="http://schemas.openxmlformats.org/officeDocument/2006/relationships/image" Target="media/image26.e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emf"/><Relationship Id="rId29" Type="http://schemas.openxmlformats.org/officeDocument/2006/relationships/footer" Target="footer9.xml"/><Relationship Id="rId41" Type="http://schemas.openxmlformats.org/officeDocument/2006/relationships/image" Target="media/image15.emf"/><Relationship Id="rId54" Type="http://schemas.openxmlformats.org/officeDocument/2006/relationships/image" Target="media/image25.emf"/><Relationship Id="rId62"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footer" Target="footer11.xml"/><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emf"/><Relationship Id="rId53" Type="http://schemas.openxmlformats.org/officeDocument/2006/relationships/image" Target="media/image24.emf"/><Relationship Id="rId58" Type="http://schemas.openxmlformats.org/officeDocument/2006/relationships/image" Target="media/image29.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image" Target="media/image10.emf"/><Relationship Id="rId49" Type="http://schemas.openxmlformats.org/officeDocument/2006/relationships/header" Target="header8.xml"/><Relationship Id="rId57" Type="http://schemas.openxmlformats.org/officeDocument/2006/relationships/image" Target="media/image28.emf"/><Relationship Id="rId61" Type="http://schemas.openxmlformats.org/officeDocument/2006/relationships/image" Target="media/image32.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image" Target="media/image18.emf"/><Relationship Id="rId52" Type="http://schemas.openxmlformats.org/officeDocument/2006/relationships/image" Target="media/image23.emf"/><Relationship Id="rId60" Type="http://schemas.openxmlformats.org/officeDocument/2006/relationships/image" Target="media/image3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image" Target="media/image22.emf"/><Relationship Id="rId56" Type="http://schemas.openxmlformats.org/officeDocument/2006/relationships/image" Target="media/image27.e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20.emf"/><Relationship Id="rId5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AEAAEC6-6057-49DE-89FF-8ED7218D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4893</Words>
  <Characters>27895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32723</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2018-07-26T04:59:00Z</dcterms:created>
  <dcterms:modified xsi:type="dcterms:W3CDTF">2018-07-26T04:59:00Z</dcterms:modified>
</cp:coreProperties>
</file>