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EF8B3" w14:textId="755C9340" w:rsidR="00F109D4" w:rsidRPr="008921F3" w:rsidRDefault="00D07711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EXPOSURE DRAFT </w:t>
      </w:r>
      <w:r w:rsidR="00F109D4" w:rsidRPr="008921F3">
        <w:rPr>
          <w:rFonts w:ascii="Times New Roman" w:hAnsi="Times New Roman"/>
          <w:sz w:val="24"/>
          <w:szCs w:val="24"/>
        </w:rPr>
        <w:t xml:space="preserve">EXPLANATORY </w:t>
      </w:r>
      <w:r w:rsidR="00002776">
        <w:rPr>
          <w:rFonts w:ascii="Times New Roman" w:hAnsi="Times New Roman"/>
          <w:sz w:val="24"/>
          <w:szCs w:val="24"/>
        </w:rPr>
        <w:t>MATERIAL</w:t>
      </w:r>
      <w:r w:rsidR="00CF1A9D">
        <w:rPr>
          <w:rFonts w:ascii="Times New Roman" w:hAnsi="Times New Roman"/>
          <w:sz w:val="24"/>
          <w:szCs w:val="24"/>
        </w:rPr>
        <w:t>S</w:t>
      </w:r>
    </w:p>
    <w:p w14:paraId="280679EA" w14:textId="556267B5" w:rsidR="00F109D4" w:rsidRPr="00503E44" w:rsidRDefault="00B96207" w:rsidP="008921F3">
      <w:pPr>
        <w:spacing w:after="240"/>
        <w:jc w:val="center"/>
        <w:rPr>
          <w:i/>
        </w:rPr>
      </w:pPr>
      <w:r w:rsidRPr="00B96207">
        <w:rPr>
          <w:i/>
        </w:rPr>
        <w:t>Product Grants and Benefits Administration Act 2000</w:t>
      </w:r>
      <w:r w:rsidR="00F001D4">
        <w:rPr>
          <w:i/>
        </w:rPr>
        <w:t xml:space="preserve"> </w:t>
      </w:r>
    </w:p>
    <w:p w14:paraId="1B7FCD6B" w14:textId="188AEED2" w:rsidR="00F109D4" w:rsidRPr="00503E44" w:rsidRDefault="00B96207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B96207">
        <w:rPr>
          <w:i/>
        </w:rPr>
        <w:t>Product Grants and Benefits Ad</w:t>
      </w:r>
      <w:bookmarkStart w:id="0" w:name="_GoBack"/>
      <w:bookmarkEnd w:id="0"/>
      <w:r w:rsidRPr="00B96207">
        <w:rPr>
          <w:i/>
        </w:rPr>
        <w:t>ministration Regulations 2019</w:t>
      </w:r>
      <w:r w:rsidR="00F001D4">
        <w:rPr>
          <w:i/>
        </w:rPr>
        <w:t xml:space="preserve"> </w:t>
      </w:r>
    </w:p>
    <w:p w14:paraId="10F83952" w14:textId="78A16041" w:rsidR="004C32DD" w:rsidRPr="004C32DD" w:rsidRDefault="004C32DD" w:rsidP="00647BB7">
      <w:pPr>
        <w:spacing w:before="240"/>
      </w:pPr>
      <w:r>
        <w:t xml:space="preserve">The </w:t>
      </w:r>
      <w:r w:rsidR="00B96207" w:rsidRPr="00B96207">
        <w:rPr>
          <w:i/>
        </w:rPr>
        <w:t>Product Grants and Benefits Administration Act 2000</w:t>
      </w:r>
      <w:r>
        <w:t xml:space="preserve"> (</w:t>
      </w:r>
      <w:r w:rsidR="00B96207">
        <w:t>PGB</w:t>
      </w:r>
      <w:r w:rsidR="00577059">
        <w:t>A</w:t>
      </w:r>
      <w:r w:rsidR="00F60998">
        <w:t> </w:t>
      </w:r>
      <w:r>
        <w:t>Act)</w:t>
      </w:r>
      <w:r w:rsidDel="00BE2ADB">
        <w:t xml:space="preserve"> </w:t>
      </w:r>
      <w:r>
        <w:t>provide</w:t>
      </w:r>
      <w:r w:rsidR="00BE2ADB">
        <w:t>s</w:t>
      </w:r>
      <w:r>
        <w:t xml:space="preserve"> </w:t>
      </w:r>
      <w:r w:rsidR="00B96207">
        <w:t xml:space="preserve">an administrative framework for the payment of </w:t>
      </w:r>
      <w:r w:rsidR="00DA1B58">
        <w:t xml:space="preserve">certain </w:t>
      </w:r>
      <w:r w:rsidR="00B96207">
        <w:t>Commonw</w:t>
      </w:r>
      <w:r w:rsidR="00DA1B58">
        <w:t>e</w:t>
      </w:r>
      <w:r w:rsidR="00B96207">
        <w:t>alth gr</w:t>
      </w:r>
      <w:r w:rsidR="00DA1B58">
        <w:t xml:space="preserve">ants and benefits administered by the Commissioner of Taxation. </w:t>
      </w:r>
      <w:r w:rsidR="00796677">
        <w:t xml:space="preserve">Currently the only grant or benefit to which the </w:t>
      </w:r>
      <w:r w:rsidR="00577059">
        <w:t>PGBA</w:t>
      </w:r>
      <w:r w:rsidR="001A46F1">
        <w:t xml:space="preserve"> Act applies is the product stewardship (oil) benefit under the </w:t>
      </w:r>
      <w:r w:rsidR="001A46F1">
        <w:rPr>
          <w:i/>
        </w:rPr>
        <w:t>Product Stewardship (O</w:t>
      </w:r>
      <w:r w:rsidR="001A46F1" w:rsidRPr="001A46F1">
        <w:rPr>
          <w:i/>
        </w:rPr>
        <w:t>il) Act 2000</w:t>
      </w:r>
      <w:r w:rsidRPr="0097010D">
        <w:rPr>
          <w:shd w:val="clear" w:color="auto" w:fill="FFFFFF"/>
        </w:rPr>
        <w:t>.</w:t>
      </w:r>
      <w:r w:rsidR="0089461E">
        <w:rPr>
          <w:shd w:val="clear" w:color="auto" w:fill="FFFFFF"/>
        </w:rPr>
        <w:t xml:space="preserve"> </w:t>
      </w:r>
    </w:p>
    <w:p w14:paraId="1DBBC227" w14:textId="16A37A71" w:rsidR="00F109D4" w:rsidRDefault="00C55D29" w:rsidP="00647BB7">
      <w:pPr>
        <w:spacing w:before="240"/>
      </w:pPr>
      <w:r w:rsidRPr="00503E44">
        <w:t xml:space="preserve">Section </w:t>
      </w:r>
      <w:r w:rsidR="001A46F1">
        <w:t>60</w:t>
      </w:r>
      <w:r w:rsidR="00D50259">
        <w:t xml:space="preserve"> </w:t>
      </w:r>
      <w:r w:rsidR="00F109D4" w:rsidRPr="00503E44">
        <w:t xml:space="preserve">of the </w:t>
      </w:r>
      <w:r w:rsidR="00577059">
        <w:t>PGBA</w:t>
      </w:r>
      <w:r w:rsidR="004C32DD">
        <w:t xml:space="preserve"> Act</w:t>
      </w:r>
      <w:r w:rsidR="00F109D4" w:rsidRPr="00503E44" w:rsidDel="00BE2ADB">
        <w:t xml:space="preserve"> </w:t>
      </w:r>
      <w:r w:rsidR="0089461E">
        <w:t>provide</w:t>
      </w:r>
      <w:r w:rsidR="00BE2ADB">
        <w:t>s</w:t>
      </w:r>
      <w:r w:rsidR="00F109D4" w:rsidRPr="00503E44">
        <w:t xml:space="preserve"> that the Governor-General may make regulations prescribing matters required or permitted by th</w:t>
      </w:r>
      <w:r w:rsidR="003A6F93">
        <w:t>at</w:t>
      </w:r>
      <w:r w:rsidR="00F109D4" w:rsidRPr="00503E44">
        <w:t xml:space="preserve"> Act to be prescribed, or necessary or convenient to be prescribed for carrying out or giving effect to th</w:t>
      </w:r>
      <w:r w:rsidR="003A6F93">
        <w:t>at</w:t>
      </w:r>
      <w:r w:rsidR="004C32DD">
        <w:t xml:space="preserve"> A</w:t>
      </w:r>
      <w:r w:rsidR="00F109D4" w:rsidRPr="00503E44">
        <w:t>ct.</w:t>
      </w:r>
    </w:p>
    <w:p w14:paraId="471410F5" w14:textId="0542CDCE" w:rsidR="0089461E" w:rsidRPr="0060762D" w:rsidRDefault="004C32DD" w:rsidP="0060762D">
      <w:pPr>
        <w:spacing w:before="240"/>
        <w:rPr>
          <w:i/>
        </w:rPr>
      </w:pPr>
      <w:r>
        <w:t xml:space="preserve">The purpose of the </w:t>
      </w:r>
      <w:r w:rsidR="0019437B" w:rsidRPr="0019437B">
        <w:rPr>
          <w:i/>
        </w:rPr>
        <w:t>Product Grants and Benefits Administration Regulations 2019</w:t>
      </w:r>
      <w:r w:rsidDel="00BE2ADB">
        <w:t xml:space="preserve"> </w:t>
      </w:r>
      <w:r w:rsidR="0089461E">
        <w:t xml:space="preserve">(the Regulations) </w:t>
      </w:r>
      <w:r>
        <w:t xml:space="preserve">is to remake and </w:t>
      </w:r>
      <w:r w:rsidR="003A6F93">
        <w:t xml:space="preserve">repeal redundant regulations in </w:t>
      </w:r>
      <w:r>
        <w:t xml:space="preserve">the </w:t>
      </w:r>
      <w:r w:rsidR="0060762D" w:rsidRPr="0060762D">
        <w:rPr>
          <w:i/>
        </w:rPr>
        <w:t>Product Grants and Benefits Administration Regulations 2000</w:t>
      </w:r>
      <w:r w:rsidR="0089461E">
        <w:t xml:space="preserve"> (the prior Re</w:t>
      </w:r>
      <w:r w:rsidR="0060762D">
        <w:t>gulations) before they ‘sunset’</w:t>
      </w:r>
      <w:r w:rsidR="00304FA1">
        <w:t>.</w:t>
      </w:r>
    </w:p>
    <w:p w14:paraId="67DB6915" w14:textId="49799391" w:rsidR="00F109D4" w:rsidRDefault="0089461E" w:rsidP="00647BB7">
      <w:pPr>
        <w:spacing w:before="240"/>
      </w:pPr>
      <w:r w:rsidRPr="00A26EC1">
        <w:t xml:space="preserve">The </w:t>
      </w:r>
      <w:r w:rsidRPr="00A26EC1">
        <w:rPr>
          <w:i/>
        </w:rPr>
        <w:t>Legislation Act 2003</w:t>
      </w:r>
      <w:r w:rsidRPr="00A26EC1">
        <w:t xml:space="preserve"> provides that all legislative instruments, other than exempt instruments, </w:t>
      </w:r>
      <w:r>
        <w:t xml:space="preserve">are </w:t>
      </w:r>
      <w:r w:rsidRPr="00A26EC1">
        <w:t xml:space="preserve">progressively </w:t>
      </w:r>
      <w:r>
        <w:t>repealed – ‘</w:t>
      </w:r>
      <w:r w:rsidRPr="00A26EC1">
        <w:t>sunset</w:t>
      </w:r>
      <w:r>
        <w:t>’</w:t>
      </w:r>
      <w:r w:rsidRPr="00A26EC1">
        <w:t xml:space="preserve">. </w:t>
      </w:r>
      <w:r w:rsidR="003A6F93">
        <w:t>Accordingly</w:t>
      </w:r>
      <w:r>
        <w:t>,</w:t>
      </w:r>
      <w:r w:rsidRPr="00A26EC1">
        <w:t xml:space="preserve"> the </w:t>
      </w:r>
      <w:r w:rsidRPr="0089461E">
        <w:t xml:space="preserve">prior </w:t>
      </w:r>
      <w:r w:rsidR="00566618">
        <w:t>R</w:t>
      </w:r>
      <w:r w:rsidRPr="0089461E">
        <w:t>egulation</w:t>
      </w:r>
      <w:r>
        <w:t xml:space="preserve">s </w:t>
      </w:r>
      <w:r w:rsidR="00404E28">
        <w:t>are</w:t>
      </w:r>
      <w:r w:rsidRPr="00A26EC1">
        <w:t xml:space="preserve"> automatically repealed on 1 </w:t>
      </w:r>
      <w:r w:rsidR="0060762D">
        <w:t>October</w:t>
      </w:r>
      <w:r>
        <w:t> 2019</w:t>
      </w:r>
      <w:r w:rsidRPr="00A26EC1">
        <w:t xml:space="preserve">. </w:t>
      </w:r>
    </w:p>
    <w:p w14:paraId="1DF15620" w14:textId="7AE1B9E5" w:rsidR="006C021A" w:rsidRPr="0089461E" w:rsidRDefault="0089461E" w:rsidP="000216DC">
      <w:pPr>
        <w:spacing w:before="240"/>
      </w:pPr>
      <w:r>
        <w:t xml:space="preserve">The Regulations </w:t>
      </w:r>
      <w:r w:rsidR="006C021A">
        <w:t>remake the prior Regulations</w:t>
      </w:r>
      <w:r w:rsidR="000216DC">
        <w:t xml:space="preserve"> </w:t>
      </w:r>
      <w:r w:rsidR="00781F21">
        <w:t xml:space="preserve">concerning prescribing additional requirements for registration to be eligible for the product stewardship (oil) benefit </w:t>
      </w:r>
      <w:r w:rsidR="000216DC">
        <w:t xml:space="preserve">and ensure that they </w:t>
      </w:r>
      <w:r w:rsidR="00781F21">
        <w:t>apply</w:t>
      </w:r>
      <w:r w:rsidR="000216DC">
        <w:t xml:space="preserve"> consistent with the</w:t>
      </w:r>
      <w:r w:rsidR="00781F21">
        <w:t>ir prior operation</w:t>
      </w:r>
      <w:r w:rsidR="000216DC">
        <w:t>.</w:t>
      </w:r>
    </w:p>
    <w:p w14:paraId="4E81D1A1" w14:textId="740CFBA9" w:rsidR="00F109D4" w:rsidRDefault="00781F21" w:rsidP="00647BB7">
      <w:pPr>
        <w:spacing w:before="240"/>
      </w:pPr>
      <w:r>
        <w:t>T</w:t>
      </w:r>
      <w:r w:rsidR="00695673" w:rsidRPr="00695673">
        <w:t>he</w:t>
      </w:r>
      <w:r w:rsidR="00213FD7">
        <w:t xml:space="preserve"> remaking of the </w:t>
      </w:r>
      <w:r w:rsidR="004C5CB2">
        <w:t xml:space="preserve">prior </w:t>
      </w:r>
      <w:r w:rsidR="00213FD7">
        <w:t>Regulations is</w:t>
      </w:r>
      <w:r w:rsidR="00695673" w:rsidRPr="00695673">
        <w:t xml:space="preserve"> not intended to affect the meaning or operation of the </w:t>
      </w:r>
      <w:r w:rsidR="00F001D4">
        <w:t xml:space="preserve">remade </w:t>
      </w:r>
      <w:r w:rsidR="00695673" w:rsidRPr="00695673">
        <w:t>provisions.</w:t>
      </w:r>
      <w:r w:rsidR="00F001D4">
        <w:t xml:space="preserve"> </w:t>
      </w:r>
    </w:p>
    <w:p w14:paraId="6553FCAE" w14:textId="777F8B2A" w:rsidR="00C37E05" w:rsidRDefault="00695673" w:rsidP="00647BB7">
      <w:pPr>
        <w:spacing w:before="240"/>
      </w:pPr>
      <w:r w:rsidRPr="00695673">
        <w:t xml:space="preserve">Further details of the Regulations are set out in </w:t>
      </w:r>
      <w:r w:rsidRPr="00F001D4">
        <w:rPr>
          <w:u w:val="single"/>
        </w:rPr>
        <w:t>Attachment A</w:t>
      </w:r>
      <w:r w:rsidRPr="00695673">
        <w:t>.</w:t>
      </w:r>
    </w:p>
    <w:p w14:paraId="62118E54" w14:textId="1E28EBFC" w:rsidR="00C37E05" w:rsidRDefault="005A4545" w:rsidP="00647BB7">
      <w:pPr>
        <w:spacing w:before="240"/>
      </w:pPr>
      <w:r>
        <w:t xml:space="preserve">The </w:t>
      </w:r>
      <w:r w:rsidR="00577059">
        <w:t>PGBA</w:t>
      </w:r>
      <w:r w:rsidR="00CB61E7" w:rsidRPr="00CB61E7">
        <w:t xml:space="preserve"> Act </w:t>
      </w:r>
      <w:r>
        <w:rPr>
          <w:color w:val="000000"/>
          <w:shd w:val="clear" w:color="auto" w:fill="FFFFFF"/>
        </w:rPr>
        <w:t>do</w:t>
      </w:r>
      <w:r w:rsidR="00533BAF">
        <w:rPr>
          <w:color w:val="000000"/>
          <w:shd w:val="clear" w:color="auto" w:fill="FFFFFF"/>
        </w:rPr>
        <w:t>es</w:t>
      </w:r>
      <w:r>
        <w:rPr>
          <w:color w:val="000000"/>
          <w:shd w:val="clear" w:color="auto" w:fill="FFFFFF"/>
        </w:rPr>
        <w:t xml:space="preserve"> not specify any conditions that need to be met before the power to make the Regulations may be exercised.</w:t>
      </w:r>
    </w:p>
    <w:p w14:paraId="72DB4A1A" w14:textId="74146A74" w:rsidR="00F001D4" w:rsidRDefault="00F001D4" w:rsidP="00647BB7">
      <w:pPr>
        <w:spacing w:before="240"/>
      </w:pPr>
      <w:r w:rsidRPr="00A26EC1">
        <w:t xml:space="preserve">The Regulations are a legislative instrument for the purposes of the </w:t>
      </w:r>
      <w:r w:rsidRPr="00A26EC1">
        <w:rPr>
          <w:i/>
        </w:rPr>
        <w:t xml:space="preserve">Legislation </w:t>
      </w:r>
      <w:r w:rsidRPr="00A26EC1" w:rsidDel="00B7552D">
        <w:rPr>
          <w:i/>
        </w:rPr>
        <w:t>Act</w:t>
      </w:r>
      <w:r w:rsidR="00B7552D">
        <w:rPr>
          <w:i/>
        </w:rPr>
        <w:t> </w:t>
      </w:r>
      <w:r w:rsidRPr="00A26EC1">
        <w:rPr>
          <w:i/>
        </w:rPr>
        <w:t>2003</w:t>
      </w:r>
      <w:r w:rsidRPr="000F3113">
        <w:t>.</w:t>
      </w:r>
    </w:p>
    <w:p w14:paraId="61B6CB8B" w14:textId="79DA701A" w:rsidR="009143A0" w:rsidRDefault="00F109D4" w:rsidP="00647BB7">
      <w:pPr>
        <w:spacing w:before="240"/>
      </w:pPr>
      <w:r w:rsidRPr="00503E44">
        <w:t xml:space="preserve">The Regulations commence on </w:t>
      </w:r>
      <w:r w:rsidR="00695673">
        <w:t xml:space="preserve">1 </w:t>
      </w:r>
      <w:r w:rsidR="00CB61E7">
        <w:t>October</w:t>
      </w:r>
      <w:r w:rsidR="00695673">
        <w:t xml:space="preserve"> 2019.</w:t>
      </w:r>
    </w:p>
    <w:p w14:paraId="3CAB7654" w14:textId="77777777" w:rsidR="00F001D4" w:rsidRPr="00A26EC1" w:rsidRDefault="00F001D4" w:rsidP="00F001D4">
      <w:pPr>
        <w:pageBreakBefore/>
        <w:shd w:val="clear" w:color="auto" w:fill="FFFFFF"/>
        <w:spacing w:before="100" w:beforeAutospacing="1" w:after="100" w:afterAutospacing="1"/>
        <w:jc w:val="right"/>
        <w:rPr>
          <w:b/>
          <w:bCs/>
          <w:szCs w:val="24"/>
          <w:u w:val="single"/>
        </w:rPr>
      </w:pPr>
      <w:r w:rsidRPr="00A26EC1">
        <w:rPr>
          <w:b/>
          <w:bCs/>
          <w:szCs w:val="24"/>
          <w:u w:val="single"/>
        </w:rPr>
        <w:lastRenderedPageBreak/>
        <w:t>ATTACHMENT A</w:t>
      </w:r>
    </w:p>
    <w:p w14:paraId="18E73E66" w14:textId="4D222BFB" w:rsidR="00785AC5" w:rsidRPr="00CB61E7" w:rsidRDefault="00F001D4" w:rsidP="00CB61E7">
      <w:pPr>
        <w:shd w:val="clear" w:color="auto" w:fill="FFFFFF"/>
        <w:rPr>
          <w:b/>
          <w:i/>
        </w:rPr>
      </w:pPr>
      <w:r w:rsidRPr="00785AC5">
        <w:rPr>
          <w:b/>
          <w:bCs/>
          <w:szCs w:val="24"/>
        </w:rPr>
        <w:t xml:space="preserve">Details of the </w:t>
      </w:r>
      <w:r w:rsidR="00CB61E7" w:rsidRPr="00CB61E7">
        <w:rPr>
          <w:b/>
          <w:i/>
        </w:rPr>
        <w:t>Product Grants and Benefits Administration Regulations 2019</w:t>
      </w:r>
    </w:p>
    <w:p w14:paraId="7A518646" w14:textId="4ECD9FD1" w:rsidR="00F001D4" w:rsidRPr="00A26EC1" w:rsidRDefault="00F001D4" w:rsidP="00785AC5">
      <w:pPr>
        <w:shd w:val="clear" w:color="auto" w:fill="FFFFFF"/>
        <w:rPr>
          <w:szCs w:val="24"/>
          <w:lang w:val="en-US"/>
        </w:rPr>
      </w:pPr>
      <w:r w:rsidRPr="00A26EC1">
        <w:rPr>
          <w:szCs w:val="24"/>
          <w:lang w:val="en-US"/>
        </w:rPr>
        <w:t xml:space="preserve">This attachment sets out further details of the </w:t>
      </w:r>
      <w:r w:rsidR="00546086" w:rsidRPr="00546086">
        <w:rPr>
          <w:i/>
        </w:rPr>
        <w:t xml:space="preserve">Product Grants and Benefits Administration Regulations 2019 </w:t>
      </w:r>
      <w:r>
        <w:t>(</w:t>
      </w:r>
      <w:r w:rsidR="00A52DCB">
        <w:t xml:space="preserve">the </w:t>
      </w:r>
      <w:r>
        <w:t>Regulations)</w:t>
      </w:r>
      <w:r w:rsidRPr="00A26EC1">
        <w:rPr>
          <w:szCs w:val="24"/>
          <w:lang w:val="en-US"/>
        </w:rPr>
        <w:t xml:space="preserve">. References to a ‘corresponding provision’ are to the corresponding provision in the </w:t>
      </w:r>
      <w:r w:rsidR="00CA049A" w:rsidRPr="00CA049A">
        <w:rPr>
          <w:i/>
        </w:rPr>
        <w:t>Product Grants and Benefits</w:t>
      </w:r>
      <w:r w:rsidR="00F0064F">
        <w:rPr>
          <w:i/>
        </w:rPr>
        <w:t xml:space="preserve"> Administration Regulations 2000</w:t>
      </w:r>
      <w:r w:rsidR="00E61304">
        <w:t xml:space="preserve"> (prior Regulations)</w:t>
      </w:r>
      <w:r w:rsidRPr="00A26EC1">
        <w:rPr>
          <w:szCs w:val="24"/>
          <w:lang w:val="en-US"/>
        </w:rPr>
        <w:t>.</w:t>
      </w:r>
    </w:p>
    <w:p w14:paraId="2499269D" w14:textId="03A7353A" w:rsidR="00F001D4" w:rsidRPr="00A26EC1" w:rsidRDefault="00CA049A" w:rsidP="00785AC5">
      <w:pPr>
        <w:shd w:val="clear" w:color="auto" w:fill="FFFFFF"/>
        <w:rPr>
          <w:szCs w:val="24"/>
          <w:lang w:val="en-US"/>
        </w:rPr>
      </w:pPr>
      <w:r>
        <w:rPr>
          <w:szCs w:val="24"/>
          <w:lang w:val="en-US"/>
        </w:rPr>
        <w:t xml:space="preserve">The regulations </w:t>
      </w:r>
      <w:r w:rsidR="002C3DFF">
        <w:rPr>
          <w:szCs w:val="24"/>
          <w:lang w:val="en-US"/>
        </w:rPr>
        <w:t>are</w:t>
      </w:r>
      <w:r w:rsidR="002C3DFF" w:rsidRPr="002C3DFF">
        <w:rPr>
          <w:szCs w:val="24"/>
          <w:lang w:val="en-US"/>
        </w:rPr>
        <w:t xml:space="preserve"> not intended to </w:t>
      </w:r>
      <w:r>
        <w:rPr>
          <w:szCs w:val="24"/>
          <w:lang w:val="en-US"/>
        </w:rPr>
        <w:t>change the operation of the prov</w:t>
      </w:r>
      <w:r w:rsidR="004E77A0">
        <w:rPr>
          <w:szCs w:val="24"/>
          <w:lang w:val="en-US"/>
        </w:rPr>
        <w:t>isions in the prior Regulations</w:t>
      </w:r>
      <w:r w:rsidR="00F001D4" w:rsidRPr="00A26EC1">
        <w:rPr>
          <w:szCs w:val="24"/>
          <w:lang w:val="en-US"/>
        </w:rPr>
        <w:t>.</w:t>
      </w:r>
    </w:p>
    <w:p w14:paraId="226B2031" w14:textId="77777777" w:rsidR="00785AC5" w:rsidRPr="00785AC5" w:rsidRDefault="00F001D4" w:rsidP="00785AC5">
      <w:pPr>
        <w:shd w:val="clear" w:color="auto" w:fill="FFFFFF"/>
        <w:rPr>
          <w:b/>
          <w:color w:val="000000"/>
          <w:szCs w:val="24"/>
        </w:rPr>
      </w:pPr>
      <w:r w:rsidRPr="00785AC5">
        <w:rPr>
          <w:b/>
          <w:color w:val="000000"/>
          <w:szCs w:val="24"/>
        </w:rPr>
        <w:t>Preliminary</w:t>
      </w:r>
      <w:r w:rsidR="00785AC5" w:rsidRPr="00785AC5">
        <w:rPr>
          <w:b/>
          <w:color w:val="000000"/>
          <w:szCs w:val="24"/>
        </w:rPr>
        <w:t xml:space="preserve"> provisions</w:t>
      </w:r>
    </w:p>
    <w:p w14:paraId="02BEB266" w14:textId="77777777" w:rsidR="00785AC5" w:rsidRPr="00785AC5" w:rsidRDefault="00785AC5" w:rsidP="00785AC5">
      <w:pPr>
        <w:shd w:val="clear" w:color="auto" w:fill="FFFFFF"/>
        <w:rPr>
          <w:color w:val="000000"/>
          <w:szCs w:val="24"/>
          <w:u w:val="single"/>
        </w:rPr>
      </w:pPr>
      <w:r w:rsidRPr="00785AC5">
        <w:rPr>
          <w:color w:val="000000"/>
          <w:szCs w:val="24"/>
          <w:u w:val="single"/>
        </w:rPr>
        <w:t>Section 1 – Name of Regulations</w:t>
      </w:r>
    </w:p>
    <w:p w14:paraId="68CEA82D" w14:textId="5F5730C3" w:rsidR="00785AC5" w:rsidRPr="00507E7A" w:rsidRDefault="00785AC5" w:rsidP="00785AC5">
      <w:pPr>
        <w:shd w:val="clear" w:color="auto" w:fill="FFFFFF"/>
        <w:rPr>
          <w:color w:val="000000"/>
          <w:szCs w:val="24"/>
        </w:rPr>
      </w:pPr>
      <w:r w:rsidRPr="00507E7A">
        <w:rPr>
          <w:color w:val="000000"/>
          <w:szCs w:val="24"/>
        </w:rPr>
        <w:t xml:space="preserve">This </w:t>
      </w:r>
      <w:r>
        <w:rPr>
          <w:color w:val="000000"/>
          <w:szCs w:val="24"/>
        </w:rPr>
        <w:t>section</w:t>
      </w:r>
      <w:r w:rsidRPr="00507E7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provides</w:t>
      </w:r>
      <w:r w:rsidRPr="00507E7A">
        <w:rPr>
          <w:color w:val="000000"/>
          <w:szCs w:val="24"/>
        </w:rPr>
        <w:t xml:space="preserve"> that the title of the Regulations is the </w:t>
      </w:r>
      <w:r w:rsidR="004E77A0" w:rsidRPr="004E77A0">
        <w:rPr>
          <w:i/>
        </w:rPr>
        <w:t>Product Grants and Benefits Administration Regulations 2019</w:t>
      </w:r>
      <w:r w:rsidRPr="00507E7A">
        <w:rPr>
          <w:color w:val="000000"/>
          <w:szCs w:val="24"/>
        </w:rPr>
        <w:t>.</w:t>
      </w:r>
    </w:p>
    <w:p w14:paraId="5B16BE3C" w14:textId="77777777" w:rsidR="00785AC5" w:rsidRPr="00785AC5" w:rsidRDefault="00785AC5" w:rsidP="00785AC5">
      <w:pPr>
        <w:shd w:val="clear" w:color="auto" w:fill="FFFFFF"/>
        <w:rPr>
          <w:color w:val="000000"/>
          <w:szCs w:val="24"/>
          <w:u w:val="single"/>
        </w:rPr>
      </w:pPr>
      <w:r w:rsidRPr="00785AC5">
        <w:rPr>
          <w:color w:val="000000"/>
          <w:szCs w:val="24"/>
          <w:u w:val="single"/>
        </w:rPr>
        <w:t>Section 2 – Commencement</w:t>
      </w:r>
    </w:p>
    <w:p w14:paraId="128CE641" w14:textId="062059B7" w:rsidR="00785AC5" w:rsidRDefault="00785AC5" w:rsidP="00785AC5">
      <w:pPr>
        <w:shd w:val="clear" w:color="auto" w:fill="FFFFFF"/>
        <w:rPr>
          <w:color w:val="000000"/>
          <w:szCs w:val="24"/>
        </w:rPr>
      </w:pPr>
      <w:r w:rsidRPr="00507E7A">
        <w:rPr>
          <w:color w:val="000000"/>
          <w:szCs w:val="24"/>
        </w:rPr>
        <w:t xml:space="preserve">This </w:t>
      </w:r>
      <w:r>
        <w:rPr>
          <w:color w:val="000000"/>
          <w:szCs w:val="24"/>
        </w:rPr>
        <w:t>section</w:t>
      </w:r>
      <w:r w:rsidRPr="00507E7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provides</w:t>
      </w:r>
      <w:r w:rsidRPr="00507E7A">
        <w:rPr>
          <w:color w:val="000000"/>
          <w:szCs w:val="24"/>
        </w:rPr>
        <w:t xml:space="preserve"> that </w:t>
      </w:r>
      <w:r>
        <w:rPr>
          <w:color w:val="000000"/>
          <w:szCs w:val="24"/>
        </w:rPr>
        <w:t>the</w:t>
      </w:r>
      <w:r w:rsidR="004E77A0">
        <w:rPr>
          <w:color w:val="000000"/>
          <w:szCs w:val="24"/>
        </w:rPr>
        <w:t xml:space="preserve"> Regulations commence on 1 October</w:t>
      </w:r>
      <w:r>
        <w:rPr>
          <w:color w:val="000000"/>
          <w:szCs w:val="24"/>
        </w:rPr>
        <w:t xml:space="preserve"> 2019.</w:t>
      </w:r>
    </w:p>
    <w:p w14:paraId="426A1904" w14:textId="77777777" w:rsidR="00785AC5" w:rsidRPr="00785AC5" w:rsidRDefault="00785AC5" w:rsidP="00785AC5">
      <w:pPr>
        <w:shd w:val="clear" w:color="auto" w:fill="FFFFFF"/>
        <w:rPr>
          <w:color w:val="000000"/>
          <w:szCs w:val="24"/>
          <w:u w:val="single"/>
        </w:rPr>
      </w:pPr>
      <w:r w:rsidRPr="00785AC5">
        <w:rPr>
          <w:color w:val="000000"/>
          <w:szCs w:val="24"/>
          <w:u w:val="single"/>
        </w:rPr>
        <w:t>Section 3 – Authority</w:t>
      </w:r>
    </w:p>
    <w:p w14:paraId="7B4E7A47" w14:textId="76A61182" w:rsidR="00785AC5" w:rsidRDefault="00785AC5" w:rsidP="00785AC5">
      <w:pPr>
        <w:shd w:val="clear" w:color="auto" w:fill="FFFFFF"/>
        <w:rPr>
          <w:color w:val="000000"/>
          <w:szCs w:val="24"/>
        </w:rPr>
      </w:pPr>
      <w:r w:rsidRPr="00507E7A">
        <w:rPr>
          <w:color w:val="000000"/>
          <w:szCs w:val="24"/>
        </w:rPr>
        <w:t xml:space="preserve">This </w:t>
      </w:r>
      <w:r>
        <w:rPr>
          <w:color w:val="000000"/>
          <w:szCs w:val="24"/>
        </w:rPr>
        <w:t>section provides</w:t>
      </w:r>
      <w:r w:rsidRPr="00507E7A">
        <w:rPr>
          <w:color w:val="000000"/>
          <w:szCs w:val="24"/>
        </w:rPr>
        <w:t xml:space="preserve"> that the Regulations are made under</w:t>
      </w:r>
      <w:r>
        <w:rPr>
          <w:color w:val="000000"/>
          <w:szCs w:val="24"/>
        </w:rPr>
        <w:t xml:space="preserve"> the</w:t>
      </w:r>
      <w:r w:rsidRPr="00507E7A">
        <w:rPr>
          <w:color w:val="000000"/>
          <w:szCs w:val="24"/>
        </w:rPr>
        <w:t xml:space="preserve"> </w:t>
      </w:r>
      <w:r w:rsidR="004E77A0" w:rsidRPr="004E77A0">
        <w:rPr>
          <w:i/>
          <w:color w:val="000000"/>
          <w:szCs w:val="24"/>
        </w:rPr>
        <w:t>Product Grants and Benefits Administration Act 2000</w:t>
      </w:r>
      <w:r w:rsidRPr="002C3DFF">
        <w:rPr>
          <w:color w:val="000000"/>
          <w:szCs w:val="24"/>
        </w:rPr>
        <w:t>.</w:t>
      </w:r>
    </w:p>
    <w:p w14:paraId="2C3C9B3E" w14:textId="4CEDB698" w:rsidR="00F25999" w:rsidRPr="00785AC5" w:rsidRDefault="00F25999" w:rsidP="00F25999">
      <w:pPr>
        <w:shd w:val="clear" w:color="auto" w:fill="FFFFFF"/>
        <w:rPr>
          <w:color w:val="000000"/>
          <w:szCs w:val="24"/>
          <w:u w:val="single"/>
        </w:rPr>
      </w:pPr>
      <w:r w:rsidRPr="00785AC5">
        <w:rPr>
          <w:color w:val="000000"/>
          <w:szCs w:val="24"/>
          <w:u w:val="single"/>
        </w:rPr>
        <w:t xml:space="preserve">Section </w:t>
      </w:r>
      <w:r>
        <w:rPr>
          <w:color w:val="000000"/>
          <w:szCs w:val="24"/>
          <w:u w:val="single"/>
        </w:rPr>
        <w:t>4</w:t>
      </w:r>
      <w:r w:rsidRPr="00785AC5">
        <w:rPr>
          <w:color w:val="000000"/>
          <w:szCs w:val="24"/>
          <w:u w:val="single"/>
        </w:rPr>
        <w:t xml:space="preserve"> – </w:t>
      </w:r>
      <w:r>
        <w:rPr>
          <w:color w:val="000000"/>
          <w:szCs w:val="24"/>
          <w:u w:val="single"/>
        </w:rPr>
        <w:t>Schedules</w:t>
      </w:r>
    </w:p>
    <w:p w14:paraId="2C1C5D43" w14:textId="737C4F85" w:rsidR="00F25999" w:rsidRDefault="00F25999" w:rsidP="00F25999">
      <w:pPr>
        <w:shd w:val="clear" w:color="auto" w:fill="FFFFFF"/>
        <w:rPr>
          <w:color w:val="000000"/>
          <w:szCs w:val="24"/>
        </w:rPr>
      </w:pPr>
      <w:r w:rsidRPr="00507E7A">
        <w:rPr>
          <w:color w:val="000000"/>
          <w:szCs w:val="24"/>
        </w:rPr>
        <w:t xml:space="preserve">This </w:t>
      </w:r>
      <w:r>
        <w:rPr>
          <w:color w:val="000000"/>
          <w:szCs w:val="24"/>
        </w:rPr>
        <w:t>section provides</w:t>
      </w:r>
      <w:r w:rsidRPr="00507E7A">
        <w:rPr>
          <w:color w:val="000000"/>
          <w:szCs w:val="24"/>
        </w:rPr>
        <w:t xml:space="preserve"> that the </w:t>
      </w:r>
      <w:r>
        <w:rPr>
          <w:color w:val="000000"/>
          <w:szCs w:val="24"/>
        </w:rPr>
        <w:t xml:space="preserve">instrument specified in a Schedule to the Regulations is amended or repealed as set out in the relevant Schedule and the other items in the Schedule apply accordingly to </w:t>
      </w:r>
      <w:r w:rsidR="00B7552D">
        <w:rPr>
          <w:color w:val="000000"/>
          <w:szCs w:val="24"/>
        </w:rPr>
        <w:t>their</w:t>
      </w:r>
      <w:r>
        <w:rPr>
          <w:color w:val="000000"/>
          <w:szCs w:val="24"/>
        </w:rPr>
        <w:t xml:space="preserve"> terms</w:t>
      </w:r>
      <w:r w:rsidRPr="00785AC5">
        <w:rPr>
          <w:color w:val="000000"/>
          <w:szCs w:val="24"/>
        </w:rPr>
        <w:t>.</w:t>
      </w:r>
    </w:p>
    <w:p w14:paraId="0A45C706" w14:textId="4C02A1A2" w:rsidR="00785AC5" w:rsidRDefault="001B4235" w:rsidP="00785AC5">
      <w:pPr>
        <w:shd w:val="clear" w:color="auto" w:fill="FFFFFF"/>
        <w:rPr>
          <w:b/>
          <w:color w:val="000000"/>
          <w:szCs w:val="24"/>
        </w:rPr>
      </w:pPr>
      <w:r w:rsidRPr="001B4235">
        <w:rPr>
          <w:b/>
          <w:color w:val="000000"/>
          <w:szCs w:val="24"/>
        </w:rPr>
        <w:t>Definitions</w:t>
      </w:r>
    </w:p>
    <w:p w14:paraId="16C44E97" w14:textId="4D7CD982" w:rsidR="008715D9" w:rsidRDefault="008715D9" w:rsidP="00785AC5">
      <w:pPr>
        <w:shd w:val="clear" w:color="auto" w:fill="FFFFFF"/>
      </w:pPr>
      <w:r w:rsidRPr="004A1C0D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 xml:space="preserve">definitions section </w:t>
      </w:r>
      <w:r w:rsidR="0011067E">
        <w:rPr>
          <w:color w:val="000000"/>
          <w:szCs w:val="24"/>
        </w:rPr>
        <w:t xml:space="preserve">in section </w:t>
      </w:r>
      <w:r w:rsidR="00F25999">
        <w:rPr>
          <w:color w:val="000000"/>
          <w:szCs w:val="24"/>
        </w:rPr>
        <w:t>5</w:t>
      </w:r>
      <w:r w:rsidR="0011067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of the Regulations replicate</w:t>
      </w:r>
      <w:r w:rsidR="00D92E4F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the corresponding provisions in the prior Regulations</w:t>
      </w:r>
      <w:r w:rsidR="007813FE">
        <w:rPr>
          <w:color w:val="000000"/>
          <w:szCs w:val="24"/>
        </w:rPr>
        <w:t xml:space="preserve"> with the inclusion of the term authority that was previously defined in similar terms in regulation 4B(3) of the prior Regulations. </w:t>
      </w:r>
    </w:p>
    <w:p w14:paraId="21CE6B18" w14:textId="2048F885" w:rsidR="00D92E4F" w:rsidRDefault="00615519" w:rsidP="004A1C0D">
      <w:pPr>
        <w:pStyle w:val="Heading3"/>
      </w:pPr>
      <w:r>
        <w:t>Additional registration requirements for product stewardship (oil) benefit</w:t>
      </w:r>
    </w:p>
    <w:p w14:paraId="2FCA74E7" w14:textId="59C0653A" w:rsidR="00845776" w:rsidRDefault="002D03C4" w:rsidP="004A1C0D">
      <w:pPr>
        <w:pStyle w:val="base-text-paragraph"/>
        <w:ind w:left="0"/>
      </w:pPr>
      <w:r>
        <w:t>T</w:t>
      </w:r>
      <w:r w:rsidR="00882535">
        <w:t xml:space="preserve">he provisions in the prior Regulations </w:t>
      </w:r>
      <w:r w:rsidR="00615519">
        <w:t>that prescribe a</w:t>
      </w:r>
      <w:r w:rsidR="00615519" w:rsidRPr="00615519">
        <w:t>dditional registration requirements for</w:t>
      </w:r>
      <w:r w:rsidR="00615519">
        <w:t xml:space="preserve"> the</w:t>
      </w:r>
      <w:r w:rsidR="00615519" w:rsidRPr="00615519">
        <w:t xml:space="preserve"> product stewardship (oil) benefit </w:t>
      </w:r>
      <w:r w:rsidR="00615519">
        <w:t>have been replicated in the Regulations.</w:t>
      </w:r>
      <w:r w:rsidR="00BB210A">
        <w:t xml:space="preserve"> </w:t>
      </w:r>
    </w:p>
    <w:p w14:paraId="44F84307" w14:textId="3BC8D555" w:rsidR="00071CAD" w:rsidRDefault="00071CAD" w:rsidP="004A1C0D">
      <w:pPr>
        <w:pStyle w:val="base-text-paragraph"/>
        <w:ind w:left="0"/>
      </w:pPr>
      <w:r>
        <w:t>Accordingly, under the Regulations, applicants for registration for product stewardship</w:t>
      </w:r>
      <w:r w:rsidR="00511AA9">
        <w:t xml:space="preserve"> (oil) benefits are required to </w:t>
      </w:r>
      <w:r w:rsidR="002C3DFF">
        <w:t xml:space="preserve">continue to </w:t>
      </w:r>
      <w:r w:rsidR="00511AA9">
        <w:t xml:space="preserve">comply with relevant Commonwealth, State and Territory legislation relating to oil recycling operations. In addition, the Commissioner of Taxation must </w:t>
      </w:r>
      <w:r w:rsidR="00577059">
        <w:t>refuse an application for registration if</w:t>
      </w:r>
      <w:r w:rsidR="00511AA9">
        <w:t xml:space="preserve"> informed, by an authority that is responsible for the administration of legislation concerning oil recycling operations that the applicant </w:t>
      </w:r>
      <w:r w:rsidR="002C3DFF">
        <w:t xml:space="preserve">for the benefit </w:t>
      </w:r>
      <w:r w:rsidR="00511AA9">
        <w:t xml:space="preserve">has not complied with the </w:t>
      </w:r>
      <w:r w:rsidR="002C3DFF">
        <w:t xml:space="preserve">relevant </w:t>
      </w:r>
      <w:r w:rsidR="00511AA9">
        <w:t>recycling legislation.</w:t>
      </w:r>
    </w:p>
    <w:p w14:paraId="6D87E26E" w14:textId="77777777" w:rsidR="002D1861" w:rsidRDefault="002D1861" w:rsidP="00647BB7">
      <w:pPr>
        <w:spacing w:before="240"/>
      </w:pPr>
    </w:p>
    <w:sectPr w:rsidR="002D1861" w:rsidSect="00392BBA">
      <w:headerReference w:type="default" r:id="rId13"/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A384A" w14:textId="77777777" w:rsidR="00115DA2" w:rsidRDefault="00115DA2" w:rsidP="00954679">
      <w:pPr>
        <w:spacing w:before="0" w:after="0"/>
      </w:pPr>
      <w:r>
        <w:separator/>
      </w:r>
    </w:p>
  </w:endnote>
  <w:endnote w:type="continuationSeparator" w:id="0">
    <w:p w14:paraId="474198F5" w14:textId="77777777" w:rsidR="00115DA2" w:rsidRDefault="00115DA2" w:rsidP="00954679">
      <w:pPr>
        <w:spacing w:before="0" w:after="0"/>
      </w:pPr>
      <w:r>
        <w:continuationSeparator/>
      </w:r>
    </w:p>
  </w:endnote>
  <w:endnote w:type="continuationNotice" w:id="1">
    <w:p w14:paraId="1F7D75B0" w14:textId="77777777" w:rsidR="00115DA2" w:rsidRDefault="00115DA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456880F" w14:textId="37603B1C" w:rsidR="00115DA2" w:rsidRDefault="00115DA2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6127CE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6127CE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36AEA7CD" w14:textId="77777777" w:rsidR="00115DA2" w:rsidRDefault="00115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741D4" w14:textId="77777777" w:rsidR="00115DA2" w:rsidRDefault="00115DA2" w:rsidP="00954679">
      <w:pPr>
        <w:spacing w:before="0" w:after="0"/>
      </w:pPr>
      <w:r>
        <w:separator/>
      </w:r>
    </w:p>
  </w:footnote>
  <w:footnote w:type="continuationSeparator" w:id="0">
    <w:p w14:paraId="3D4740E7" w14:textId="77777777" w:rsidR="00115DA2" w:rsidRDefault="00115DA2" w:rsidP="00954679">
      <w:pPr>
        <w:spacing w:before="0" w:after="0"/>
      </w:pPr>
      <w:r>
        <w:continuationSeparator/>
      </w:r>
    </w:p>
  </w:footnote>
  <w:footnote w:type="continuationNotice" w:id="1">
    <w:p w14:paraId="7BED7A0B" w14:textId="77777777" w:rsidR="00115DA2" w:rsidRDefault="00115DA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BF0C7" w14:textId="625BED6C" w:rsidR="00CF1A9D" w:rsidRPr="00D07711" w:rsidRDefault="00CF1A9D" w:rsidP="00D07711">
    <w:pPr>
      <w:pStyle w:val="Header"/>
      <w:jc w:val="center"/>
      <w:rPr>
        <w:b/>
      </w:rPr>
    </w:pPr>
    <w:r w:rsidRPr="00CF1A9D">
      <w:rPr>
        <w:b/>
      </w:rPr>
      <w:t>EXPOSURE 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3D714D4B"/>
    <w:multiLevelType w:val="multilevel"/>
    <w:tmpl w:val="A316FE50"/>
    <w:styleLink w:val="ChapterList"/>
    <w:lvl w:ilvl="0">
      <w:start w:val="1"/>
      <w:numFmt w:val="decimal"/>
      <w:pStyle w:val="ChapterHeading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pStyle w:val="Diagram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pStyle w:val="ExampleHeading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pStyle w:val="TableHeadingoutsidetable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F950960"/>
    <w:multiLevelType w:val="multilevel"/>
    <w:tmpl w:val="AD1C7528"/>
    <w:name w:val="DotPointList"/>
    <w:lvl w:ilvl="0">
      <w:start w:val="1"/>
      <w:numFmt w:val="bullet"/>
      <w:lvlRestart w:val="0"/>
      <w:pStyle w:val="dotpoint0"/>
      <w:lvlText w:val="•"/>
      <w:lvlJc w:val="left"/>
      <w:pPr>
        <w:tabs>
          <w:tab w:val="num" w:pos="2268"/>
        </w:tabs>
        <w:ind w:left="2268" w:hanging="284"/>
      </w:pPr>
      <w:rPr>
        <w:b w:val="0"/>
        <w:i w:val="0"/>
        <w:color w:val="000000"/>
      </w:rPr>
    </w:lvl>
    <w:lvl w:ilvl="1">
      <w:start w:val="1"/>
      <w:numFmt w:val="bullet"/>
      <w:lvlText w:val="–"/>
      <w:lvlJc w:val="left"/>
      <w:pPr>
        <w:tabs>
          <w:tab w:val="num" w:pos="2551"/>
        </w:tabs>
        <w:ind w:left="2551" w:hanging="283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abstractNum w:abstractNumId="4" w15:restartNumberingAfterBreak="0">
    <w:nsid w:val="65DF6494"/>
    <w:multiLevelType w:val="multilevel"/>
    <w:tmpl w:val="A316FE50"/>
    <w:lvl w:ilvl="0">
      <w:start w:val="1"/>
      <w:numFmt w:val="decimal"/>
      <w:lvlText w:val="Chapter %1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5"/>
        </w:tabs>
        <w:ind w:left="1134" w:firstLine="0"/>
      </w:pPr>
      <w:rPr>
        <w:rFonts w:hint="default"/>
      </w:rPr>
    </w:lvl>
    <w:lvl w:ilvl="2">
      <w:start w:val="1"/>
      <w:numFmt w:val="decimal"/>
      <w:lvlRestart w:val="1"/>
      <w:suff w:val="nothing"/>
      <w:lvlText w:val="Diagram %1.%3"/>
      <w:lvlJc w:val="left"/>
      <w:pPr>
        <w:ind w:left="1134" w:firstLine="0"/>
      </w:pPr>
      <w:rPr>
        <w:rFonts w:hint="default"/>
      </w:rPr>
    </w:lvl>
    <w:lvl w:ilvl="3">
      <w:start w:val="1"/>
      <w:numFmt w:val="decimal"/>
      <w:lvlRestart w:val="1"/>
      <w:suff w:val="nothing"/>
      <w:lvlText w:val="Example %1.%4"/>
      <w:lvlJc w:val="left"/>
      <w:pPr>
        <w:ind w:left="1134" w:firstLine="0"/>
      </w:pPr>
      <w:rPr>
        <w:rFonts w:hint="default"/>
      </w:rPr>
    </w:lvl>
    <w:lvl w:ilvl="4">
      <w:start w:val="1"/>
      <w:numFmt w:val="decimal"/>
      <w:lvlRestart w:val="1"/>
      <w:suff w:val="nothing"/>
      <w:lvlText w:val="Table %1.%5"/>
      <w:lvlJc w:val="left"/>
      <w:pPr>
        <w:ind w:left="113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7A43C0B"/>
    <w:multiLevelType w:val="multilevel"/>
    <w:tmpl w:val="4456F392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5">
    <w:abstractNumId w:val="2"/>
  </w:num>
  <w:num w:numId="6">
    <w:abstractNumId w:val="3"/>
  </w:num>
  <w:num w:numId="7">
    <w:abstractNumId w:val="4"/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ascii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8">
    <w:abstractNumId w:val="4"/>
    <w:lvlOverride w:ilvl="0">
      <w:lvl w:ilvl="0">
        <w:start w:val="1"/>
        <w:numFmt w:val="decimal"/>
        <w:lvlText w:val="Chapter %1"/>
        <w:lvlJc w:val="left"/>
        <w:pPr>
          <w:tabs>
            <w:tab w:val="num" w:pos="1134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985"/>
          </w:tabs>
          <w:ind w:left="1134" w:firstLine="0"/>
        </w:pPr>
        <w:rPr>
          <w:rFonts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Restart w:val="1"/>
        <w:suff w:val="nothing"/>
        <w:lvlText w:val="Diagram %1.%3"/>
        <w:lvlJc w:val="left"/>
        <w:pPr>
          <w:ind w:left="1134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suff w:val="nothing"/>
        <w:lvlText w:val="Example %1.%4"/>
        <w:lvlJc w:val="left"/>
        <w:pPr>
          <w:ind w:left="1134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suff w:val="nothing"/>
        <w:lvlText w:val="Table %1.%5"/>
        <w:lvlJc w:val="left"/>
        <w:pPr>
          <w:ind w:left="1134" w:firstLine="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DD"/>
    <w:rsid w:val="00002776"/>
    <w:rsid w:val="00006357"/>
    <w:rsid w:val="00016EA2"/>
    <w:rsid w:val="000216DC"/>
    <w:rsid w:val="00021B15"/>
    <w:rsid w:val="00032931"/>
    <w:rsid w:val="00042366"/>
    <w:rsid w:val="00057C10"/>
    <w:rsid w:val="00071CAD"/>
    <w:rsid w:val="00076A12"/>
    <w:rsid w:val="0008619A"/>
    <w:rsid w:val="00087B75"/>
    <w:rsid w:val="000901D5"/>
    <w:rsid w:val="00092E10"/>
    <w:rsid w:val="000941EC"/>
    <w:rsid w:val="00095211"/>
    <w:rsid w:val="000A6CA9"/>
    <w:rsid w:val="000B7A9D"/>
    <w:rsid w:val="000C10DF"/>
    <w:rsid w:val="000C2E92"/>
    <w:rsid w:val="000C3A42"/>
    <w:rsid w:val="000D005C"/>
    <w:rsid w:val="000E02DF"/>
    <w:rsid w:val="000F39D3"/>
    <w:rsid w:val="0011067E"/>
    <w:rsid w:val="00113B45"/>
    <w:rsid w:val="00115DA2"/>
    <w:rsid w:val="00121FF7"/>
    <w:rsid w:val="00125000"/>
    <w:rsid w:val="001549BD"/>
    <w:rsid w:val="00162A7A"/>
    <w:rsid w:val="001868B4"/>
    <w:rsid w:val="0019437B"/>
    <w:rsid w:val="001A2D2B"/>
    <w:rsid w:val="001A46F1"/>
    <w:rsid w:val="001B3110"/>
    <w:rsid w:val="001B4235"/>
    <w:rsid w:val="001D7775"/>
    <w:rsid w:val="001D7BC2"/>
    <w:rsid w:val="001E500B"/>
    <w:rsid w:val="001E6A74"/>
    <w:rsid w:val="001F41D0"/>
    <w:rsid w:val="00200112"/>
    <w:rsid w:val="002026B4"/>
    <w:rsid w:val="002047F2"/>
    <w:rsid w:val="002053A8"/>
    <w:rsid w:val="002105DF"/>
    <w:rsid w:val="00213FD7"/>
    <w:rsid w:val="002174AB"/>
    <w:rsid w:val="00220F16"/>
    <w:rsid w:val="002269B3"/>
    <w:rsid w:val="00232454"/>
    <w:rsid w:val="002325C6"/>
    <w:rsid w:val="00243648"/>
    <w:rsid w:val="002464B0"/>
    <w:rsid w:val="0025053C"/>
    <w:rsid w:val="00253A2A"/>
    <w:rsid w:val="0025425B"/>
    <w:rsid w:val="00254C5B"/>
    <w:rsid w:val="0025765F"/>
    <w:rsid w:val="0026092A"/>
    <w:rsid w:val="00267445"/>
    <w:rsid w:val="00275ED7"/>
    <w:rsid w:val="002811E3"/>
    <w:rsid w:val="00296055"/>
    <w:rsid w:val="002962CF"/>
    <w:rsid w:val="002A2A98"/>
    <w:rsid w:val="002A47D8"/>
    <w:rsid w:val="002A7B88"/>
    <w:rsid w:val="002B36BB"/>
    <w:rsid w:val="002B68A7"/>
    <w:rsid w:val="002C3DFF"/>
    <w:rsid w:val="002C3F50"/>
    <w:rsid w:val="002C7301"/>
    <w:rsid w:val="002D03C4"/>
    <w:rsid w:val="002D1861"/>
    <w:rsid w:val="002D63C1"/>
    <w:rsid w:val="002D693A"/>
    <w:rsid w:val="002E44A6"/>
    <w:rsid w:val="002E4A73"/>
    <w:rsid w:val="002F6E3D"/>
    <w:rsid w:val="003046BA"/>
    <w:rsid w:val="00304FA1"/>
    <w:rsid w:val="003144DF"/>
    <w:rsid w:val="00314A4F"/>
    <w:rsid w:val="003229D7"/>
    <w:rsid w:val="0032426D"/>
    <w:rsid w:val="00325856"/>
    <w:rsid w:val="00325D9B"/>
    <w:rsid w:val="003342CD"/>
    <w:rsid w:val="00335042"/>
    <w:rsid w:val="003350AD"/>
    <w:rsid w:val="00336503"/>
    <w:rsid w:val="00346ACC"/>
    <w:rsid w:val="003509DD"/>
    <w:rsid w:val="00351ABD"/>
    <w:rsid w:val="00362B70"/>
    <w:rsid w:val="00363153"/>
    <w:rsid w:val="003670E3"/>
    <w:rsid w:val="003731E2"/>
    <w:rsid w:val="00383C4E"/>
    <w:rsid w:val="00392BBA"/>
    <w:rsid w:val="003954FD"/>
    <w:rsid w:val="003A2A65"/>
    <w:rsid w:val="003A6F93"/>
    <w:rsid w:val="003B7478"/>
    <w:rsid w:val="003C308E"/>
    <w:rsid w:val="003C3E97"/>
    <w:rsid w:val="003D2336"/>
    <w:rsid w:val="003D683F"/>
    <w:rsid w:val="003D691E"/>
    <w:rsid w:val="003E0C2F"/>
    <w:rsid w:val="003E1CE3"/>
    <w:rsid w:val="00404E28"/>
    <w:rsid w:val="00407599"/>
    <w:rsid w:val="00411ACA"/>
    <w:rsid w:val="00415365"/>
    <w:rsid w:val="004255CB"/>
    <w:rsid w:val="004365AD"/>
    <w:rsid w:val="00440419"/>
    <w:rsid w:val="00443257"/>
    <w:rsid w:val="004440FC"/>
    <w:rsid w:val="00444C5D"/>
    <w:rsid w:val="00445DB9"/>
    <w:rsid w:val="00453CEF"/>
    <w:rsid w:val="0045430D"/>
    <w:rsid w:val="00454776"/>
    <w:rsid w:val="0045561F"/>
    <w:rsid w:val="00462095"/>
    <w:rsid w:val="00477064"/>
    <w:rsid w:val="00493396"/>
    <w:rsid w:val="0049748E"/>
    <w:rsid w:val="004A1C0D"/>
    <w:rsid w:val="004A4914"/>
    <w:rsid w:val="004B1954"/>
    <w:rsid w:val="004B1F1F"/>
    <w:rsid w:val="004B3C0F"/>
    <w:rsid w:val="004C05E4"/>
    <w:rsid w:val="004C32DD"/>
    <w:rsid w:val="004C5CB2"/>
    <w:rsid w:val="004C6791"/>
    <w:rsid w:val="004D4CC7"/>
    <w:rsid w:val="004D7842"/>
    <w:rsid w:val="004E39E1"/>
    <w:rsid w:val="004E55F5"/>
    <w:rsid w:val="004E77A0"/>
    <w:rsid w:val="004F20BB"/>
    <w:rsid w:val="004F5A93"/>
    <w:rsid w:val="004F791E"/>
    <w:rsid w:val="00503E44"/>
    <w:rsid w:val="00511AA9"/>
    <w:rsid w:val="00515283"/>
    <w:rsid w:val="00527B76"/>
    <w:rsid w:val="00531340"/>
    <w:rsid w:val="00533926"/>
    <w:rsid w:val="00533BAF"/>
    <w:rsid w:val="0054416E"/>
    <w:rsid w:val="00546086"/>
    <w:rsid w:val="00546E47"/>
    <w:rsid w:val="00552741"/>
    <w:rsid w:val="0055675D"/>
    <w:rsid w:val="00557E41"/>
    <w:rsid w:val="00560E2A"/>
    <w:rsid w:val="00566618"/>
    <w:rsid w:val="00566E8F"/>
    <w:rsid w:val="00573A71"/>
    <w:rsid w:val="00577059"/>
    <w:rsid w:val="005833BE"/>
    <w:rsid w:val="005875AE"/>
    <w:rsid w:val="005935DC"/>
    <w:rsid w:val="005940DB"/>
    <w:rsid w:val="005A4545"/>
    <w:rsid w:val="005A51B1"/>
    <w:rsid w:val="005B4D35"/>
    <w:rsid w:val="005B626E"/>
    <w:rsid w:val="005C20BA"/>
    <w:rsid w:val="005C7975"/>
    <w:rsid w:val="005D7D5A"/>
    <w:rsid w:val="005E0287"/>
    <w:rsid w:val="005E4BAC"/>
    <w:rsid w:val="005F1A60"/>
    <w:rsid w:val="005F4AD5"/>
    <w:rsid w:val="005F57AB"/>
    <w:rsid w:val="0060130D"/>
    <w:rsid w:val="00602254"/>
    <w:rsid w:val="00602A39"/>
    <w:rsid w:val="00604EC1"/>
    <w:rsid w:val="0060762D"/>
    <w:rsid w:val="006127CE"/>
    <w:rsid w:val="00615519"/>
    <w:rsid w:val="00630406"/>
    <w:rsid w:val="0064129F"/>
    <w:rsid w:val="00647BB7"/>
    <w:rsid w:val="00662DBA"/>
    <w:rsid w:val="00663CF3"/>
    <w:rsid w:val="00666819"/>
    <w:rsid w:val="00670795"/>
    <w:rsid w:val="006721EB"/>
    <w:rsid w:val="00675014"/>
    <w:rsid w:val="00680297"/>
    <w:rsid w:val="006815D3"/>
    <w:rsid w:val="0068446E"/>
    <w:rsid w:val="00692F11"/>
    <w:rsid w:val="00695673"/>
    <w:rsid w:val="00697198"/>
    <w:rsid w:val="006A0786"/>
    <w:rsid w:val="006A188E"/>
    <w:rsid w:val="006B010C"/>
    <w:rsid w:val="006B127C"/>
    <w:rsid w:val="006C021A"/>
    <w:rsid w:val="006D3B2C"/>
    <w:rsid w:val="006E3C82"/>
    <w:rsid w:val="006E69F9"/>
    <w:rsid w:val="00701077"/>
    <w:rsid w:val="007107B8"/>
    <w:rsid w:val="00712F8C"/>
    <w:rsid w:val="00713952"/>
    <w:rsid w:val="007167D2"/>
    <w:rsid w:val="00717F58"/>
    <w:rsid w:val="00731ED4"/>
    <w:rsid w:val="00736F61"/>
    <w:rsid w:val="00742227"/>
    <w:rsid w:val="00742AA7"/>
    <w:rsid w:val="007471D2"/>
    <w:rsid w:val="007662C7"/>
    <w:rsid w:val="00767220"/>
    <w:rsid w:val="00767F11"/>
    <w:rsid w:val="0077053F"/>
    <w:rsid w:val="007706AB"/>
    <w:rsid w:val="007708D3"/>
    <w:rsid w:val="00772978"/>
    <w:rsid w:val="007734B0"/>
    <w:rsid w:val="00776306"/>
    <w:rsid w:val="007813FE"/>
    <w:rsid w:val="00781F21"/>
    <w:rsid w:val="007853BD"/>
    <w:rsid w:val="00785AC5"/>
    <w:rsid w:val="00796677"/>
    <w:rsid w:val="007A2063"/>
    <w:rsid w:val="007B1D97"/>
    <w:rsid w:val="007B1F10"/>
    <w:rsid w:val="007B2D0A"/>
    <w:rsid w:val="007B3241"/>
    <w:rsid w:val="007B46A0"/>
    <w:rsid w:val="007D2196"/>
    <w:rsid w:val="007E018D"/>
    <w:rsid w:val="007E0351"/>
    <w:rsid w:val="007E085E"/>
    <w:rsid w:val="007E5329"/>
    <w:rsid w:val="007E6739"/>
    <w:rsid w:val="007F1B71"/>
    <w:rsid w:val="0080637B"/>
    <w:rsid w:val="00807E7D"/>
    <w:rsid w:val="00811C83"/>
    <w:rsid w:val="008277F1"/>
    <w:rsid w:val="0083143D"/>
    <w:rsid w:val="00831675"/>
    <w:rsid w:val="008435DD"/>
    <w:rsid w:val="00844129"/>
    <w:rsid w:val="00845776"/>
    <w:rsid w:val="00845991"/>
    <w:rsid w:val="008476B4"/>
    <w:rsid w:val="00850424"/>
    <w:rsid w:val="00853997"/>
    <w:rsid w:val="00854219"/>
    <w:rsid w:val="0085426E"/>
    <w:rsid w:val="00861140"/>
    <w:rsid w:val="00866321"/>
    <w:rsid w:val="008678A6"/>
    <w:rsid w:val="00870DFB"/>
    <w:rsid w:val="008715D9"/>
    <w:rsid w:val="00882535"/>
    <w:rsid w:val="00883DC0"/>
    <w:rsid w:val="0088467C"/>
    <w:rsid w:val="008921F3"/>
    <w:rsid w:val="00893EB9"/>
    <w:rsid w:val="00894579"/>
    <w:rsid w:val="0089461E"/>
    <w:rsid w:val="00896D96"/>
    <w:rsid w:val="008A5B67"/>
    <w:rsid w:val="008C1374"/>
    <w:rsid w:val="008C374B"/>
    <w:rsid w:val="008C5E50"/>
    <w:rsid w:val="008D16F7"/>
    <w:rsid w:val="008D189A"/>
    <w:rsid w:val="008D7CC0"/>
    <w:rsid w:val="008E1427"/>
    <w:rsid w:val="00900744"/>
    <w:rsid w:val="009143A0"/>
    <w:rsid w:val="00916599"/>
    <w:rsid w:val="00933F84"/>
    <w:rsid w:val="00935576"/>
    <w:rsid w:val="00941505"/>
    <w:rsid w:val="00943B3A"/>
    <w:rsid w:val="00946121"/>
    <w:rsid w:val="00953F48"/>
    <w:rsid w:val="00954679"/>
    <w:rsid w:val="009644F8"/>
    <w:rsid w:val="0097031A"/>
    <w:rsid w:val="0097280A"/>
    <w:rsid w:val="0098241A"/>
    <w:rsid w:val="009A0F3D"/>
    <w:rsid w:val="009B2D3D"/>
    <w:rsid w:val="009C129A"/>
    <w:rsid w:val="009C3907"/>
    <w:rsid w:val="009D1C22"/>
    <w:rsid w:val="009D1F4A"/>
    <w:rsid w:val="009D79CC"/>
    <w:rsid w:val="009D7C18"/>
    <w:rsid w:val="009D7D8F"/>
    <w:rsid w:val="009E2F86"/>
    <w:rsid w:val="009E6248"/>
    <w:rsid w:val="009F34BB"/>
    <w:rsid w:val="00A016DF"/>
    <w:rsid w:val="00A046FF"/>
    <w:rsid w:val="00A06069"/>
    <w:rsid w:val="00A07D8A"/>
    <w:rsid w:val="00A12209"/>
    <w:rsid w:val="00A150C1"/>
    <w:rsid w:val="00A21BBE"/>
    <w:rsid w:val="00A258C4"/>
    <w:rsid w:val="00A2690C"/>
    <w:rsid w:val="00A26B7B"/>
    <w:rsid w:val="00A31E2B"/>
    <w:rsid w:val="00A35034"/>
    <w:rsid w:val="00A36DF3"/>
    <w:rsid w:val="00A42E23"/>
    <w:rsid w:val="00A47772"/>
    <w:rsid w:val="00A52DCB"/>
    <w:rsid w:val="00A532DD"/>
    <w:rsid w:val="00A63DEC"/>
    <w:rsid w:val="00A65BD5"/>
    <w:rsid w:val="00A73DF3"/>
    <w:rsid w:val="00A80BCF"/>
    <w:rsid w:val="00A8369C"/>
    <w:rsid w:val="00A840A2"/>
    <w:rsid w:val="00A86E1C"/>
    <w:rsid w:val="00A945B5"/>
    <w:rsid w:val="00AA1689"/>
    <w:rsid w:val="00AA1A5B"/>
    <w:rsid w:val="00AC0A70"/>
    <w:rsid w:val="00AC16A1"/>
    <w:rsid w:val="00AC1D15"/>
    <w:rsid w:val="00AD19BA"/>
    <w:rsid w:val="00AD2F3A"/>
    <w:rsid w:val="00AD4385"/>
    <w:rsid w:val="00AD5E8F"/>
    <w:rsid w:val="00AE1C7D"/>
    <w:rsid w:val="00AE3BAD"/>
    <w:rsid w:val="00AF0AC9"/>
    <w:rsid w:val="00AF78BD"/>
    <w:rsid w:val="00B06508"/>
    <w:rsid w:val="00B071BB"/>
    <w:rsid w:val="00B0792E"/>
    <w:rsid w:val="00B07B0C"/>
    <w:rsid w:val="00B12755"/>
    <w:rsid w:val="00B21711"/>
    <w:rsid w:val="00B22D23"/>
    <w:rsid w:val="00B251B7"/>
    <w:rsid w:val="00B25563"/>
    <w:rsid w:val="00B26D48"/>
    <w:rsid w:val="00B3266A"/>
    <w:rsid w:val="00B33BEF"/>
    <w:rsid w:val="00B35AEC"/>
    <w:rsid w:val="00B35DE1"/>
    <w:rsid w:val="00B42EE1"/>
    <w:rsid w:val="00B430F7"/>
    <w:rsid w:val="00B509C1"/>
    <w:rsid w:val="00B64B55"/>
    <w:rsid w:val="00B66C00"/>
    <w:rsid w:val="00B7552D"/>
    <w:rsid w:val="00B8661B"/>
    <w:rsid w:val="00B92111"/>
    <w:rsid w:val="00B92478"/>
    <w:rsid w:val="00B96207"/>
    <w:rsid w:val="00BA082D"/>
    <w:rsid w:val="00BB210A"/>
    <w:rsid w:val="00BB3AAD"/>
    <w:rsid w:val="00BB3B68"/>
    <w:rsid w:val="00BB7ADD"/>
    <w:rsid w:val="00BD4787"/>
    <w:rsid w:val="00BD61A2"/>
    <w:rsid w:val="00BE2ADB"/>
    <w:rsid w:val="00BE484D"/>
    <w:rsid w:val="00BF3B78"/>
    <w:rsid w:val="00BF47A7"/>
    <w:rsid w:val="00BF506D"/>
    <w:rsid w:val="00BF623E"/>
    <w:rsid w:val="00C015F1"/>
    <w:rsid w:val="00C13CB1"/>
    <w:rsid w:val="00C169A5"/>
    <w:rsid w:val="00C30653"/>
    <w:rsid w:val="00C36390"/>
    <w:rsid w:val="00C36879"/>
    <w:rsid w:val="00C37E05"/>
    <w:rsid w:val="00C4052E"/>
    <w:rsid w:val="00C525FA"/>
    <w:rsid w:val="00C5541B"/>
    <w:rsid w:val="00C55D29"/>
    <w:rsid w:val="00C61B5E"/>
    <w:rsid w:val="00C626CD"/>
    <w:rsid w:val="00C669C4"/>
    <w:rsid w:val="00C72557"/>
    <w:rsid w:val="00C80479"/>
    <w:rsid w:val="00C804AA"/>
    <w:rsid w:val="00C86AFF"/>
    <w:rsid w:val="00C925E4"/>
    <w:rsid w:val="00C9327B"/>
    <w:rsid w:val="00CA049A"/>
    <w:rsid w:val="00CA0BE9"/>
    <w:rsid w:val="00CA138D"/>
    <w:rsid w:val="00CB61E7"/>
    <w:rsid w:val="00CC0CF0"/>
    <w:rsid w:val="00CC7641"/>
    <w:rsid w:val="00CD27F4"/>
    <w:rsid w:val="00CE31DE"/>
    <w:rsid w:val="00CE7739"/>
    <w:rsid w:val="00CF1A9D"/>
    <w:rsid w:val="00D07711"/>
    <w:rsid w:val="00D13794"/>
    <w:rsid w:val="00D13809"/>
    <w:rsid w:val="00D16BEB"/>
    <w:rsid w:val="00D24052"/>
    <w:rsid w:val="00D24386"/>
    <w:rsid w:val="00D31575"/>
    <w:rsid w:val="00D34626"/>
    <w:rsid w:val="00D36C3D"/>
    <w:rsid w:val="00D3753A"/>
    <w:rsid w:val="00D4257A"/>
    <w:rsid w:val="00D46212"/>
    <w:rsid w:val="00D50259"/>
    <w:rsid w:val="00D54538"/>
    <w:rsid w:val="00D56536"/>
    <w:rsid w:val="00D60CA3"/>
    <w:rsid w:val="00D62665"/>
    <w:rsid w:val="00D66A76"/>
    <w:rsid w:val="00D70629"/>
    <w:rsid w:val="00D731A5"/>
    <w:rsid w:val="00D81418"/>
    <w:rsid w:val="00D82CF2"/>
    <w:rsid w:val="00D848FD"/>
    <w:rsid w:val="00D91293"/>
    <w:rsid w:val="00D9239A"/>
    <w:rsid w:val="00D92E4F"/>
    <w:rsid w:val="00D93F39"/>
    <w:rsid w:val="00DA1B58"/>
    <w:rsid w:val="00DA3391"/>
    <w:rsid w:val="00DA3B5D"/>
    <w:rsid w:val="00DB3D8C"/>
    <w:rsid w:val="00DC0CDE"/>
    <w:rsid w:val="00DC4D72"/>
    <w:rsid w:val="00DD2F2E"/>
    <w:rsid w:val="00DD3673"/>
    <w:rsid w:val="00DD65F6"/>
    <w:rsid w:val="00DF11E1"/>
    <w:rsid w:val="00E022CF"/>
    <w:rsid w:val="00E0624D"/>
    <w:rsid w:val="00E1553F"/>
    <w:rsid w:val="00E17A8D"/>
    <w:rsid w:val="00E20065"/>
    <w:rsid w:val="00E265BE"/>
    <w:rsid w:val="00E26C02"/>
    <w:rsid w:val="00E36920"/>
    <w:rsid w:val="00E37826"/>
    <w:rsid w:val="00E4438C"/>
    <w:rsid w:val="00E457F3"/>
    <w:rsid w:val="00E46C60"/>
    <w:rsid w:val="00E52E5D"/>
    <w:rsid w:val="00E536EC"/>
    <w:rsid w:val="00E55426"/>
    <w:rsid w:val="00E61304"/>
    <w:rsid w:val="00E6184D"/>
    <w:rsid w:val="00E74B26"/>
    <w:rsid w:val="00E74ECA"/>
    <w:rsid w:val="00E75472"/>
    <w:rsid w:val="00E80C25"/>
    <w:rsid w:val="00E90492"/>
    <w:rsid w:val="00EB475E"/>
    <w:rsid w:val="00EB7E71"/>
    <w:rsid w:val="00EC0D36"/>
    <w:rsid w:val="00ED25ED"/>
    <w:rsid w:val="00ED7792"/>
    <w:rsid w:val="00EE13BF"/>
    <w:rsid w:val="00EE54E0"/>
    <w:rsid w:val="00EE61BF"/>
    <w:rsid w:val="00EF057C"/>
    <w:rsid w:val="00EF3246"/>
    <w:rsid w:val="00EF6B86"/>
    <w:rsid w:val="00EF79B7"/>
    <w:rsid w:val="00F001D4"/>
    <w:rsid w:val="00F0064F"/>
    <w:rsid w:val="00F0260B"/>
    <w:rsid w:val="00F07F89"/>
    <w:rsid w:val="00F109D4"/>
    <w:rsid w:val="00F25999"/>
    <w:rsid w:val="00F3343C"/>
    <w:rsid w:val="00F3655E"/>
    <w:rsid w:val="00F47585"/>
    <w:rsid w:val="00F60998"/>
    <w:rsid w:val="00F738D1"/>
    <w:rsid w:val="00F74065"/>
    <w:rsid w:val="00F75209"/>
    <w:rsid w:val="00F756FC"/>
    <w:rsid w:val="00F76CB1"/>
    <w:rsid w:val="00F80A81"/>
    <w:rsid w:val="00F85C40"/>
    <w:rsid w:val="00F85E6F"/>
    <w:rsid w:val="00F8684D"/>
    <w:rsid w:val="00F93918"/>
    <w:rsid w:val="00F95BFA"/>
    <w:rsid w:val="00F97125"/>
    <w:rsid w:val="00FA0251"/>
    <w:rsid w:val="00FA03D8"/>
    <w:rsid w:val="00FA158F"/>
    <w:rsid w:val="00FB12B6"/>
    <w:rsid w:val="00FC22BD"/>
    <w:rsid w:val="00FD0CB4"/>
    <w:rsid w:val="00FD3B4A"/>
    <w:rsid w:val="00FD5528"/>
    <w:rsid w:val="00FE04E4"/>
    <w:rsid w:val="00FE73F9"/>
    <w:rsid w:val="00FF1057"/>
    <w:rsid w:val="00FF2448"/>
    <w:rsid w:val="00FF3E25"/>
    <w:rsid w:val="00FF4FBF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D5E0F"/>
  <w15:docId w15:val="{7546554F-C800-4A19-8B55-C680D180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253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link w:val="base-text-paragraphChar"/>
    <w:qFormat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D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8253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ase-text-paragraphChar">
    <w:name w:val="base-text-paragraph Char"/>
    <w:basedOn w:val="DefaultParagraphFont"/>
    <w:link w:val="base-text-paragraph"/>
    <w:rsid w:val="00F3655E"/>
    <w:rPr>
      <w:sz w:val="24"/>
    </w:rPr>
  </w:style>
  <w:style w:type="paragraph" w:customStyle="1" w:styleId="ChapterHeading">
    <w:name w:val="Chapter Heading"/>
    <w:next w:val="Heading2"/>
    <w:rsid w:val="00F3655E"/>
    <w:pPr>
      <w:numPr>
        <w:numId w:val="5"/>
      </w:numPr>
      <w:pBdr>
        <w:top w:val="single" w:sz="4" w:space="1" w:color="auto"/>
        <w:bottom w:val="single" w:sz="4" w:space="1" w:color="auto"/>
      </w:pBdr>
      <w:spacing w:before="240" w:after="360" w:line="260" w:lineRule="atLeast"/>
    </w:pPr>
    <w:rPr>
      <w:rFonts w:ascii="Helvetica" w:hAnsi="Helvetica"/>
      <w:b/>
      <w:i/>
      <w:sz w:val="38"/>
    </w:rPr>
  </w:style>
  <w:style w:type="numbering" w:customStyle="1" w:styleId="ChapterList">
    <w:name w:val="ChapterList"/>
    <w:uiPriority w:val="99"/>
    <w:rsid w:val="00F3655E"/>
    <w:pPr>
      <w:numPr>
        <w:numId w:val="5"/>
      </w:numPr>
    </w:pPr>
  </w:style>
  <w:style w:type="paragraph" w:customStyle="1" w:styleId="Diagram">
    <w:name w:val="Diagram"/>
    <w:basedOn w:val="Normal"/>
    <w:next w:val="Normal"/>
    <w:rsid w:val="00F3655E"/>
    <w:pPr>
      <w:keepNext/>
      <w:numPr>
        <w:ilvl w:val="2"/>
        <w:numId w:val="5"/>
      </w:numPr>
      <w:spacing w:before="0" w:after="0"/>
    </w:pPr>
    <w:rPr>
      <w:b/>
      <w:sz w:val="22"/>
    </w:rPr>
  </w:style>
  <w:style w:type="paragraph" w:customStyle="1" w:styleId="dotpoint0">
    <w:name w:val="dot point"/>
    <w:basedOn w:val="Normal"/>
    <w:qFormat/>
    <w:rsid w:val="00F3655E"/>
    <w:pPr>
      <w:numPr>
        <w:numId w:val="6"/>
      </w:numPr>
    </w:pPr>
    <w:rPr>
      <w:sz w:val="22"/>
    </w:rPr>
  </w:style>
  <w:style w:type="paragraph" w:customStyle="1" w:styleId="ExampleHeading">
    <w:name w:val="Example Heading"/>
    <w:basedOn w:val="Normal"/>
    <w:next w:val="Normal"/>
    <w:rsid w:val="00F3655E"/>
    <w:pPr>
      <w:keepNext/>
      <w:numPr>
        <w:ilvl w:val="3"/>
        <w:numId w:val="5"/>
      </w:numPr>
    </w:pPr>
    <w:rPr>
      <w:b/>
      <w:sz w:val="22"/>
    </w:rPr>
  </w:style>
  <w:style w:type="paragraph" w:customStyle="1" w:styleId="TableHeadingoutsidetable">
    <w:name w:val="Table Heading (outside table)"/>
    <w:basedOn w:val="Heading4"/>
    <w:rsid w:val="00F3655E"/>
    <w:pPr>
      <w:numPr>
        <w:ilvl w:val="4"/>
        <w:numId w:val="5"/>
      </w:numPr>
      <w:tabs>
        <w:tab w:val="clear" w:pos="1987"/>
        <w:tab w:val="num" w:pos="360"/>
      </w:tabs>
      <w:spacing w:after="200"/>
    </w:pPr>
    <w:rPr>
      <w:kern w:val="0"/>
      <w:sz w:val="22"/>
    </w:rPr>
  </w:style>
  <w:style w:type="paragraph" w:styleId="Revision">
    <w:name w:val="Revision"/>
    <w:hidden/>
    <w:uiPriority w:val="99"/>
    <w:semiHidden/>
    <w:rsid w:val="00C169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2019RG-136-42268</_dlc_DocId>
    <_dlc_DocIdUrl xmlns="0f563589-9cf9-4143-b1eb-fb0534803d38">
      <Url>http://tweb/sites/rg/ldp/_layouts/15/DocIdRedir.aspx?ID=2019RG-136-42268</Url>
      <Description>2019RG-136-42268</Description>
    </_dlc_DocIdUrl>
    <LMU_x0020_Number xmlns="687b78b0-2ddd-4441-8a8b-c9638c2a1939" xsi:nil="true"/>
    <Responsible_x0020_LDO_x0020_Officer xmlns="687b78b0-2ddd-4441-8a8b-c9638c2a1939">
      <UserInfo>
        <DisplayName/>
        <AccountId xsi:nil="true"/>
        <AccountType/>
      </UserInfo>
    </Responsible_x0020_LDO_x0020_Officer>
    <Parliamentary_x0020_session xmlns="687b78b0-2ddd-4441-8a8b-c9638c2a1939">
      <Value>45th</Value>
    </Parliamentary_x0020_session>
    <Number_x0020_version xmlns="687b78b0-2ddd-4441-8a8b-c9638c2a1939" xsi:nil="true"/>
    <Status xmlns="687b78b0-2ddd-4441-8a8b-c9638c2a1939">
      <Value>Current</Value>
    </Status>
    <NAture_x0020_of_x0020_documents1 xmlns="687b78b0-2ddd-4441-8a8b-c9638c2a1939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AD614E3FF758BD46BB6A91BF499E7E08" ma:contentTypeVersion="21622" ma:contentTypeDescription="" ma:contentTypeScope="" ma:versionID="7d08dc7240148cd58b01b9380314a480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687b78b0-2ddd-4441-8a8b-c9638c2a1939" xmlns:ns5="http://schemas.microsoft.com/sharepoint/v4" targetNamespace="http://schemas.microsoft.com/office/2006/metadata/properties" ma:root="true" ma:fieldsID="ae8a8f80a0e5dd7c07b24e5121665e94" ns1:_="" ns2:_="" ns3:_="" ns4:_="" ns5:_="">
    <xsd:import namespace="http://schemas.microsoft.com/sharepoint/v3"/>
    <xsd:import namespace="0f563589-9cf9-4143-b1eb-fb0534803d38"/>
    <xsd:import namespace="9f7bc583-7cbe-45b9-a2bd-8bbb6543b37e"/>
    <xsd:import namespace="687b78b0-2ddd-4441-8a8b-c9638c2a193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  <xsd:element ref="ns4:LMU_x0020_Number" minOccurs="0"/>
                <xsd:element ref="ns4:Status" minOccurs="0"/>
                <xsd:element ref="ns4:Number_x0020_version" minOccurs="0"/>
                <xsd:element ref="ns4:NAture_x0020_of_x0020_documents1" minOccurs="0"/>
                <xsd:element ref="ns4:Parliamentary_x0020_session" minOccurs="0"/>
                <xsd:element ref="ns4:Responsible_x0020_LDO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7;#TSY RA-9236 - Retain as national archives|c6a225b4-6b93-473e-bcbb-6bc6ab25b623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b78b0-2ddd-4441-8a8b-c9638c2a1939" elementFormDefault="qualified">
    <xsd:import namespace="http://schemas.microsoft.com/office/2006/documentManagement/types"/>
    <xsd:import namespace="http://schemas.microsoft.com/office/infopath/2007/PartnerControls"/>
    <xsd:element name="LMU_x0020_Number" ma:index="18" nillable="true" ma:displayName="LMU Number" ma:internalName="LMU_x0020_Number">
      <xsd:simpleType>
        <xsd:restriction base="dms:Text">
          <xsd:maxLength value="255"/>
        </xsd:restriction>
      </xsd:simpleType>
    </xsd:element>
    <xsd:element name="Status" ma:index="19" nillable="true" ma:displayName="Status" ma:default="Current" ma:internalName="Statu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  <xsd:enumeration value="Completed"/>
                    <xsd:enumeration value="Deferred"/>
                    <xsd:enumeration value="Not progressing"/>
                    <xsd:enumeration value="Archived"/>
                  </xsd:restriction>
                </xsd:simpleType>
              </xsd:element>
            </xsd:sequence>
          </xsd:extension>
        </xsd:complexContent>
      </xsd:complexType>
    </xsd:element>
    <xsd:element name="Number_x0020_version" ma:index="20" nillable="true" ma:displayName="Number version" ma:internalName="Number_x0020_version">
      <xsd:simpleType>
        <xsd:restriction base="dms:Text">
          <xsd:maxLength value="255"/>
        </xsd:restriction>
      </xsd:simpleType>
    </xsd:element>
    <xsd:element name="NAture_x0020_of_x0020_documents1" ma:index="21" nillable="true" ma:displayName="Nature of documents" ma:internalName="NAture_x0020_of_x0020_documents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TO correspondence"/>
                    <xsd:enumeration value="BID"/>
                    <xsd:enumeration value="Drafting instructions"/>
                    <xsd:enumeration value="Explanatory memorandum/statement"/>
                    <xsd:enumeration value="Exposure Draft"/>
                    <xsd:enumeration value="Legal Advice"/>
                    <xsd:enumeration value="Legislation"/>
                    <xsd:enumeration value="Ministerial Correspondence"/>
                    <xsd:enumeration value="Other"/>
                    <xsd:enumeration value="Parliamentary"/>
                    <xsd:enumeration value="Policy"/>
                    <xsd:enumeration value="QA"/>
                    <xsd:enumeration value="Regulations"/>
                    <xsd:enumeration value="RIS"/>
                    <xsd:enumeration value="Stakeholder Correspondence"/>
                    <xsd:enumeration value="Submission"/>
                  </xsd:restriction>
                </xsd:simpleType>
              </xsd:element>
            </xsd:sequence>
          </xsd:extension>
        </xsd:complexContent>
      </xsd:complexType>
    </xsd:element>
    <xsd:element name="Parliamentary_x0020_session" ma:index="22" nillable="true" ma:displayName="Parliamentary session" ma:internalName="Parliamentary_x0020_ses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BD"/>
                    <xsd:enumeration value="46th"/>
                    <xsd:enumeration value="45th"/>
                    <xsd:enumeration value="44th"/>
                    <xsd:enumeration value="43rd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Responsible_x0020_LDO_x0020_Officer" ma:index="23" nillable="true" ma:displayName="Responsible LDO Officer" ma:list="UserInfo" ma:SharePointGroup="0" ma:internalName="Responsible_x0020_LDO_x0020_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7E61-5518-4357-91D5-ABBEBDF3E2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6278533-3486-40E5-9013-DD26FD164D39}">
  <ds:schemaRefs>
    <ds:schemaRef ds:uri="http://schemas.microsoft.com/office/2006/documentManagement/types"/>
    <ds:schemaRef ds:uri="687b78b0-2ddd-4441-8a8b-c9638c2a1939"/>
    <ds:schemaRef ds:uri="http://purl.org/dc/elements/1.1/"/>
    <ds:schemaRef ds:uri="http://schemas.openxmlformats.org/package/2006/metadata/core-properties"/>
    <ds:schemaRef ds:uri="0f563589-9cf9-4143-b1eb-fb0534803d38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4"/>
    <ds:schemaRef ds:uri="9f7bc583-7cbe-45b9-a2bd-8bbb6543b37e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F0C3CE-D71B-4B1A-BA22-B5B21FAC6783}"/>
</file>

<file path=customXml/itemProps6.xml><?xml version="1.0" encoding="utf-8"?>
<ds:datastoreItem xmlns:ds="http://schemas.openxmlformats.org/officeDocument/2006/customXml" ds:itemID="{F4BA30FD-8AB8-4E06-8B23-46ED7BF8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541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Boyd, Patrick</dc:creator>
  <cp:lastModifiedBy>Boyd, Patrick</cp:lastModifiedBy>
  <cp:revision>20</cp:revision>
  <cp:lastPrinted>2019-07-05T01:42:00Z</cp:lastPrinted>
  <dcterms:created xsi:type="dcterms:W3CDTF">2019-02-26T06:22:00Z</dcterms:created>
  <dcterms:modified xsi:type="dcterms:W3CDTF">2019-07-05T06:53:00Z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0x01010036BB8DE7EC542E42A8B2E98CC20CB69700AD614E3FF758BD46BB6A91BF499E7E08</vt:lpwstr>
  </property>
  <property fmtid="{D5CDD505-2E9C-101B-9397-08002B2CF9AE}" pid="3" name="TSYRecordClass">
    <vt:lpwstr>7;#TSY RA-9236 - Retain as national archives|c6a225b4-6b93-473e-bcbb-6bc6ab25b623</vt:lpwstr>
  </property>
  <property fmtid="{D5CDD505-2E9C-101B-9397-08002B2CF9AE}" pid="4" name="_dlc_DocIdItemGuid">
    <vt:lpwstr>ca1f0218-cd53-4695-860a-ea95aafc0278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UniqueId">
    <vt:lpwstr>{ca1f0218-cd53-4695-860a-ea95aafc0278}</vt:lpwstr>
  </property>
  <property fmtid="{D5CDD505-2E9C-101B-9397-08002B2CF9AE}" pid="7" name="RecordPoint_ActiveItemWebId">
    <vt:lpwstr>{09392e0d-4618-463d-b4d2-50a90b9447cf}</vt:lpwstr>
  </property>
  <property fmtid="{D5CDD505-2E9C-101B-9397-08002B2CF9AE}" pid="8" name="RecordPoint_ActiveItemSiteId">
    <vt:lpwstr>{5b52b9a5-e5b2-4521-8814-a1e24ca2869d}</vt:lpwstr>
  </property>
  <property fmtid="{D5CDD505-2E9C-101B-9397-08002B2CF9AE}" pid="9" name="RecordPoint_ActiveItemListId">
    <vt:lpwstr>{687b78b0-2ddd-4441-8a8b-c9638c2a1939}</vt:lpwstr>
  </property>
  <property fmtid="{D5CDD505-2E9C-101B-9397-08002B2CF9AE}" pid="10" name="RecordPoint_RecordNumberSubmitted">
    <vt:lpwstr>R0002015525</vt:lpwstr>
  </property>
  <property fmtid="{D5CDD505-2E9C-101B-9397-08002B2CF9AE}" pid="11" name="RecordPoint_SubmissionCompleted">
    <vt:lpwstr>2019-07-13T06:38:45.6504318+10:00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_AdHocReviewCycleID">
    <vt:i4>621558720</vt:i4>
  </property>
  <property fmtid="{D5CDD505-2E9C-101B-9397-08002B2CF9AE}" pid="16" name="_NewReviewCycle">
    <vt:lpwstr/>
  </property>
  <property fmtid="{D5CDD505-2E9C-101B-9397-08002B2CF9AE}" pid="17" name="_EmailSubject">
    <vt:lpwstr>Update - Consultation &amp; Discussions Papers Request #S95627 [SEC=UNCLASSIFIED]</vt:lpwstr>
  </property>
  <property fmtid="{D5CDD505-2E9C-101B-9397-08002B2CF9AE}" pid="18" name="_AuthorEmail">
    <vt:lpwstr>Stephen.Jones@TREASURY.GOV.AU</vt:lpwstr>
  </property>
  <property fmtid="{D5CDD505-2E9C-101B-9397-08002B2CF9AE}" pid="19" name="_AuthorEmailDisplayName">
    <vt:lpwstr>Jones, Stephen</vt:lpwstr>
  </property>
  <property fmtid="{D5CDD505-2E9C-101B-9397-08002B2CF9AE}" pid="20" name="_PreviousAdHocReviewCycleID">
    <vt:i4>1996567122</vt:i4>
  </property>
</Properties>
</file>