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586D" w14:textId="77777777" w:rsidR="00E45B2A" w:rsidRDefault="00E45B2A" w:rsidP="00B17774">
      <w:pPr>
        <w:pStyle w:val="Baseparagraphcentred"/>
      </w:pPr>
      <w:bookmarkStart w:id="0" w:name="_GoBack"/>
      <w:bookmarkEnd w:id="0"/>
    </w:p>
    <w:p w14:paraId="4FEDA51D" w14:textId="77777777" w:rsidR="00E45B2A" w:rsidRDefault="00E45B2A" w:rsidP="00B17774">
      <w:pPr>
        <w:pStyle w:val="Baseparagraphcentred"/>
      </w:pPr>
    </w:p>
    <w:p w14:paraId="5B1B0D65" w14:textId="77777777" w:rsidR="00E45B2A" w:rsidRDefault="00E45B2A" w:rsidP="00B17774">
      <w:pPr>
        <w:pStyle w:val="Baseparagraphcentred"/>
      </w:pPr>
    </w:p>
    <w:p w14:paraId="1BA82E31" w14:textId="77777777" w:rsidR="00E45B2A" w:rsidRDefault="00E45B2A" w:rsidP="00B17774">
      <w:pPr>
        <w:pStyle w:val="Baseparagraphcentred"/>
      </w:pPr>
    </w:p>
    <w:p w14:paraId="31E6BACD" w14:textId="77777777" w:rsidR="00E45B2A" w:rsidRDefault="00E45B2A" w:rsidP="00B17774">
      <w:pPr>
        <w:pStyle w:val="Baseparagraphcentred"/>
      </w:pPr>
    </w:p>
    <w:p w14:paraId="3A6964AA" w14:textId="77777777" w:rsidR="00E45B2A" w:rsidRDefault="00E45B2A" w:rsidP="00B17774">
      <w:pPr>
        <w:pStyle w:val="Baseparagraphcentred"/>
      </w:pPr>
    </w:p>
    <w:p w14:paraId="097B62C6" w14:textId="77777777" w:rsidR="00E45B2A" w:rsidRDefault="00E45B2A" w:rsidP="00B17774">
      <w:pPr>
        <w:pStyle w:val="Baseparagraphcentred"/>
      </w:pPr>
    </w:p>
    <w:p w14:paraId="309503F1" w14:textId="77777777" w:rsidR="00E45B2A" w:rsidRDefault="00E45B2A" w:rsidP="00B17774">
      <w:pPr>
        <w:pStyle w:val="Baseparagraphcentred"/>
      </w:pPr>
    </w:p>
    <w:p w14:paraId="27193A32" w14:textId="4C068123" w:rsidR="00B17774" w:rsidRDefault="00B17774" w:rsidP="00B17774">
      <w:pPr>
        <w:pStyle w:val="Baseparagraphcentred"/>
      </w:pPr>
    </w:p>
    <w:p w14:paraId="0DDA65E3" w14:textId="77777777" w:rsidR="00B17774" w:rsidRDefault="00B17774" w:rsidP="00B17774">
      <w:pPr>
        <w:pStyle w:val="Baseparagraphcentred"/>
      </w:pPr>
    </w:p>
    <w:p w14:paraId="0E836127" w14:textId="21FD2649" w:rsidR="00B17774" w:rsidRDefault="004C6B67" w:rsidP="00B17774">
      <w:pPr>
        <w:pStyle w:val="BillName"/>
      </w:pPr>
      <w:bookmarkStart w:id="1" w:name="BillName"/>
      <w:bookmarkEnd w:id="1"/>
      <w:r w:rsidRPr="004C6B67">
        <w:t>T</w:t>
      </w:r>
      <w:r w:rsidR="00EA3CA5">
        <w:t>reasury</w:t>
      </w:r>
      <w:r w:rsidRPr="004C6B67">
        <w:t xml:space="preserve"> L</w:t>
      </w:r>
      <w:r w:rsidR="00EA3CA5">
        <w:t>aws</w:t>
      </w:r>
      <w:r w:rsidRPr="004C6B67">
        <w:t xml:space="preserve"> A</w:t>
      </w:r>
      <w:r w:rsidR="00EA3CA5">
        <w:t>mendment</w:t>
      </w:r>
      <w:r w:rsidRPr="004C6B67">
        <w:t xml:space="preserve"> (</w:t>
      </w:r>
      <w:r w:rsidR="00AE11A1">
        <w:t>2019 Measures No.</w:t>
      </w:r>
      <w:r w:rsidR="001D1E00">
        <w:t xml:space="preserve"> </w:t>
      </w:r>
      <w:r w:rsidR="00B954A3">
        <w:t>#</w:t>
      </w:r>
      <w:r w:rsidR="00AE11A1">
        <w:t>)</w:t>
      </w:r>
      <w:r>
        <w:t xml:space="preserve"> B</w:t>
      </w:r>
      <w:r w:rsidR="00EA3CA5">
        <w:t>ill</w:t>
      </w:r>
      <w:r>
        <w:t xml:space="preserve"> 2019</w:t>
      </w:r>
    </w:p>
    <w:p w14:paraId="6132C4AC" w14:textId="77777777" w:rsidR="00B17774" w:rsidRDefault="00B17774" w:rsidP="00B17774">
      <w:pPr>
        <w:pStyle w:val="Baseparagraphcentred"/>
      </w:pPr>
    </w:p>
    <w:p w14:paraId="73AFDA77" w14:textId="77777777" w:rsidR="00B17774" w:rsidRDefault="00B17774" w:rsidP="00B17774">
      <w:pPr>
        <w:pStyle w:val="Baseparagraphcentred"/>
      </w:pPr>
    </w:p>
    <w:p w14:paraId="3C5CFB38" w14:textId="77777777" w:rsidR="00B17774" w:rsidRDefault="00B17774" w:rsidP="00B17774">
      <w:pPr>
        <w:pStyle w:val="Baseparagraphcentred"/>
      </w:pPr>
    </w:p>
    <w:p w14:paraId="561E7413" w14:textId="77777777" w:rsidR="00B17774" w:rsidRDefault="00B17774" w:rsidP="00B17774">
      <w:pPr>
        <w:pStyle w:val="Baseparagraphcentred"/>
      </w:pPr>
    </w:p>
    <w:p w14:paraId="7A1E7079" w14:textId="77777777" w:rsidR="00E45B2A" w:rsidRDefault="00E45B2A" w:rsidP="00B17774">
      <w:pPr>
        <w:pStyle w:val="Baseparagraphcentred"/>
      </w:pPr>
      <w:r>
        <w:t>EXPOSURE DRAFT EXPLANATORY MATERIALS</w:t>
      </w:r>
    </w:p>
    <w:p w14:paraId="6CB307B7" w14:textId="2E331E4E" w:rsidR="00B17774" w:rsidRDefault="00B17774" w:rsidP="00B17774">
      <w:pPr>
        <w:pStyle w:val="Baseparagraphcentred"/>
      </w:pPr>
    </w:p>
    <w:p w14:paraId="2B3BE82D" w14:textId="77777777" w:rsidR="00B17774" w:rsidRDefault="00B17774" w:rsidP="00B17774">
      <w:pPr>
        <w:pStyle w:val="Baseparagraphcentred"/>
      </w:pPr>
    </w:p>
    <w:p w14:paraId="3446C104" w14:textId="77777777" w:rsidR="00B17774" w:rsidRDefault="00B17774" w:rsidP="00B17774">
      <w:pPr>
        <w:pStyle w:val="Baseparagraphcentred"/>
      </w:pPr>
    </w:p>
    <w:p w14:paraId="5D830FA3" w14:textId="77777777" w:rsidR="00E45B2A" w:rsidRDefault="00E45B2A" w:rsidP="00773B68">
      <w:pPr>
        <w:pStyle w:val="ParaCentredNoSpacing"/>
      </w:pPr>
    </w:p>
    <w:p w14:paraId="031E7A81" w14:textId="77777777" w:rsidR="00E45B2A" w:rsidRDefault="00E45B2A" w:rsidP="00773B68">
      <w:pPr>
        <w:pStyle w:val="ParaCentredNoSpacing"/>
      </w:pPr>
    </w:p>
    <w:p w14:paraId="6642C82F" w14:textId="5585A52C" w:rsidR="00773B68" w:rsidRDefault="00773B68" w:rsidP="00773B68">
      <w:pPr>
        <w:pStyle w:val="ParaCentredNoSpacing"/>
      </w:pPr>
    </w:p>
    <w:p w14:paraId="2B06AC62" w14:textId="77777777" w:rsidR="00B17774" w:rsidRDefault="00B17774" w:rsidP="00B17774"/>
    <w:p w14:paraId="3A10085D"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141DACAF" w14:textId="77777777" w:rsidR="00B17774" w:rsidRPr="003E0794" w:rsidRDefault="00B17774" w:rsidP="00B17774">
      <w:pPr>
        <w:pStyle w:val="TOCHeading"/>
      </w:pPr>
      <w:r w:rsidRPr="003E0794">
        <w:lastRenderedPageBreak/>
        <w:t>Table of contents</w:t>
      </w:r>
    </w:p>
    <w:p w14:paraId="202B5EC6" w14:textId="15575854" w:rsidR="00E45B2A"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E45B2A">
        <w:t>Glossary</w:t>
      </w:r>
      <w:r w:rsidR="00E45B2A">
        <w:tab/>
      </w:r>
      <w:r w:rsidR="00E45B2A">
        <w:fldChar w:fldCharType="begin"/>
      </w:r>
      <w:r w:rsidR="00E45B2A">
        <w:instrText xml:space="preserve"> PAGEREF _Toc12626638 \h </w:instrText>
      </w:r>
      <w:r w:rsidR="00E45B2A">
        <w:fldChar w:fldCharType="separate"/>
      </w:r>
      <w:r w:rsidR="00522EA8">
        <w:t>1</w:t>
      </w:r>
      <w:r w:rsidR="00E45B2A">
        <w:fldChar w:fldCharType="end"/>
      </w:r>
    </w:p>
    <w:p w14:paraId="3ADF8867" w14:textId="1B70CBAE" w:rsidR="00E45B2A" w:rsidRDefault="00E45B2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Genuine redundancy and early retirement scheme payments—alignment with pension age</w:t>
      </w:r>
      <w:r>
        <w:rPr>
          <w:noProof/>
        </w:rPr>
        <w:tab/>
      </w:r>
      <w:r>
        <w:rPr>
          <w:noProof/>
        </w:rPr>
        <w:fldChar w:fldCharType="begin"/>
      </w:r>
      <w:r>
        <w:rPr>
          <w:noProof/>
        </w:rPr>
        <w:instrText xml:space="preserve"> PAGEREF _Toc12626639 \h </w:instrText>
      </w:r>
      <w:r>
        <w:rPr>
          <w:noProof/>
        </w:rPr>
      </w:r>
      <w:r>
        <w:rPr>
          <w:noProof/>
        </w:rPr>
        <w:fldChar w:fldCharType="separate"/>
      </w:r>
      <w:r w:rsidR="00522EA8">
        <w:rPr>
          <w:noProof/>
        </w:rPr>
        <w:t>3</w:t>
      </w:r>
      <w:r>
        <w:rPr>
          <w:noProof/>
        </w:rPr>
        <w:fldChar w:fldCharType="end"/>
      </w:r>
    </w:p>
    <w:p w14:paraId="4D922BF8" w14:textId="358DE8DE" w:rsidR="00E5385B" w:rsidRDefault="00734F84" w:rsidP="00295ABD">
      <w:pPr>
        <w:rPr>
          <w:rFonts w:ascii="Helvetica" w:hAnsi="Helvetica"/>
          <w:noProof/>
          <w:sz w:val="24"/>
        </w:rPr>
      </w:pPr>
      <w:r>
        <w:rPr>
          <w:rFonts w:ascii="Helvetica" w:hAnsi="Helvetica"/>
          <w:noProof/>
          <w:sz w:val="24"/>
        </w:rPr>
        <w:fldChar w:fldCharType="end"/>
      </w:r>
    </w:p>
    <w:p w14:paraId="7BADA660" w14:textId="77777777" w:rsidR="00B17774" w:rsidRDefault="00B17774" w:rsidP="00B17774">
      <w:pPr>
        <w:pStyle w:val="Hiddentext"/>
      </w:pPr>
    </w:p>
    <w:p w14:paraId="4FD4B68C"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2E6BF480" w14:textId="77777777" w:rsidR="00B17774" w:rsidRPr="00567602" w:rsidRDefault="00B17774" w:rsidP="00567602">
      <w:pPr>
        <w:pStyle w:val="Chapterheadingsubdocument"/>
      </w:pPr>
      <w:bookmarkStart w:id="2" w:name="_Toc515205"/>
      <w:bookmarkStart w:id="3" w:name="_Toc12461474"/>
      <w:bookmarkStart w:id="4" w:name="_Toc12626638"/>
      <w:r w:rsidRPr="00567602">
        <w:rPr>
          <w:rStyle w:val="ChapterNameOnly"/>
        </w:rPr>
        <w:lastRenderedPageBreak/>
        <w:t>Glossary</w:t>
      </w:r>
      <w:bookmarkEnd w:id="2"/>
      <w:bookmarkEnd w:id="3"/>
      <w:bookmarkEnd w:id="4"/>
    </w:p>
    <w:p w14:paraId="7E8F8B98"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0C128891" w14:textId="77777777" w:rsidTr="00E766E1">
        <w:tc>
          <w:tcPr>
            <w:tcW w:w="2721" w:type="dxa"/>
          </w:tcPr>
          <w:p w14:paraId="63EB2FCA" w14:textId="77777777" w:rsidR="00B17774" w:rsidRPr="00123D96" w:rsidRDefault="00B17774" w:rsidP="00E766E1">
            <w:pPr>
              <w:pStyle w:val="tableheaderwithintable"/>
            </w:pPr>
            <w:r w:rsidRPr="00123D96">
              <w:t>Abbreviation</w:t>
            </w:r>
          </w:p>
        </w:tc>
        <w:tc>
          <w:tcPr>
            <w:tcW w:w="3885" w:type="dxa"/>
          </w:tcPr>
          <w:p w14:paraId="50955609" w14:textId="77777777" w:rsidR="00B17774" w:rsidRPr="00123D96" w:rsidRDefault="00B17774" w:rsidP="00E766E1">
            <w:pPr>
              <w:pStyle w:val="tableheaderwithintable"/>
            </w:pPr>
            <w:r w:rsidRPr="00123D96">
              <w:t>Definition</w:t>
            </w:r>
          </w:p>
        </w:tc>
      </w:tr>
      <w:tr w:rsidR="00621D4D" w:rsidRPr="002C43E8" w14:paraId="23E049FB" w14:textId="77777777" w:rsidTr="00E766E1">
        <w:tc>
          <w:tcPr>
            <w:tcW w:w="2721" w:type="dxa"/>
          </w:tcPr>
          <w:p w14:paraId="2889989C" w14:textId="287CB9ED" w:rsidR="00621D4D" w:rsidRDefault="00621D4D" w:rsidP="00E766E1">
            <w:pPr>
              <w:pStyle w:val="Glossarytabletext"/>
              <w:rPr>
                <w:lang w:val="en-US" w:eastAsia="en-US"/>
              </w:rPr>
            </w:pPr>
            <w:r>
              <w:rPr>
                <w:lang w:val="en-US" w:eastAsia="en-US"/>
              </w:rPr>
              <w:t>Bill</w:t>
            </w:r>
          </w:p>
        </w:tc>
        <w:tc>
          <w:tcPr>
            <w:tcW w:w="3885" w:type="dxa"/>
          </w:tcPr>
          <w:p w14:paraId="41B04F55" w14:textId="72B1B038" w:rsidR="00621D4D" w:rsidRPr="00621D4D" w:rsidRDefault="00ED0FA2" w:rsidP="00E766E1">
            <w:pPr>
              <w:pStyle w:val="Glossarytabletext"/>
              <w:rPr>
                <w:lang w:val="en-US" w:eastAsia="en-US"/>
              </w:rPr>
            </w:pPr>
            <w:r>
              <w:rPr>
                <w:lang w:val="en-US" w:eastAsia="en-US"/>
              </w:rPr>
              <w:t>T</w:t>
            </w:r>
            <w:r w:rsidRPr="00ED0FA2">
              <w:rPr>
                <w:lang w:val="en-US" w:eastAsia="en-US"/>
              </w:rPr>
              <w:t xml:space="preserve">reasury Laws Amendment (2019 Measures No. </w:t>
            </w:r>
            <w:r w:rsidR="00646B40">
              <w:rPr>
                <w:lang w:val="en-US" w:eastAsia="en-US"/>
              </w:rPr>
              <w:t>#</w:t>
            </w:r>
            <w:r w:rsidRPr="00ED0FA2">
              <w:rPr>
                <w:lang w:val="en-US" w:eastAsia="en-US"/>
              </w:rPr>
              <w:t>) Bill 2019</w:t>
            </w:r>
          </w:p>
        </w:tc>
      </w:tr>
      <w:tr w:rsidR="00B17774" w:rsidRPr="002C43E8" w14:paraId="0D49609E" w14:textId="77777777" w:rsidTr="00E766E1">
        <w:tc>
          <w:tcPr>
            <w:tcW w:w="2721" w:type="dxa"/>
          </w:tcPr>
          <w:p w14:paraId="3E0DC85D" w14:textId="77E1A9A3" w:rsidR="00B17774" w:rsidRPr="002C43E8" w:rsidRDefault="008F0251" w:rsidP="00E766E1">
            <w:pPr>
              <w:pStyle w:val="Glossarytabletext"/>
              <w:rPr>
                <w:lang w:val="en-US" w:eastAsia="en-US"/>
              </w:rPr>
            </w:pPr>
            <w:bookmarkStart w:id="5" w:name="GlossaryTableStart"/>
            <w:bookmarkEnd w:id="5"/>
            <w:r>
              <w:rPr>
                <w:lang w:val="en-US" w:eastAsia="en-US"/>
              </w:rPr>
              <w:t>ITAA 1997</w:t>
            </w:r>
          </w:p>
        </w:tc>
        <w:tc>
          <w:tcPr>
            <w:tcW w:w="3885" w:type="dxa"/>
          </w:tcPr>
          <w:p w14:paraId="31CC7FA3" w14:textId="69B46A11" w:rsidR="00B17774" w:rsidRPr="008F0251" w:rsidRDefault="008F0251" w:rsidP="00E766E1">
            <w:pPr>
              <w:pStyle w:val="Glossarytabletext"/>
              <w:rPr>
                <w:i/>
                <w:lang w:val="en-US" w:eastAsia="en-US"/>
              </w:rPr>
            </w:pPr>
            <w:r w:rsidRPr="008F0251">
              <w:rPr>
                <w:i/>
                <w:lang w:val="en-US" w:eastAsia="en-US"/>
              </w:rPr>
              <w:t>Income Tax Assessment Act 1997</w:t>
            </w:r>
          </w:p>
        </w:tc>
      </w:tr>
    </w:tbl>
    <w:p w14:paraId="24C8E11A" w14:textId="77777777" w:rsidR="00E5385B" w:rsidRDefault="00E5385B" w:rsidP="00B17774"/>
    <w:p w14:paraId="497068E1" w14:textId="77777777" w:rsidR="00B17774" w:rsidRDefault="00B17774" w:rsidP="00B17774"/>
    <w:p w14:paraId="78744FAF"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1C8A70AB" w14:textId="57150925" w:rsidR="00B17774" w:rsidRPr="007C2B20" w:rsidRDefault="00840701" w:rsidP="00963751">
      <w:pPr>
        <w:pStyle w:val="ChapterHeading"/>
      </w:pPr>
      <w:r w:rsidRPr="000C2A9D">
        <w:lastRenderedPageBreak/>
        <w:br/>
      </w:r>
      <w:bookmarkStart w:id="6" w:name="_Toc515207"/>
      <w:bookmarkStart w:id="7" w:name="_Toc12461476"/>
      <w:bookmarkStart w:id="8" w:name="_Toc12626639"/>
      <w:r w:rsidR="00963751" w:rsidRPr="00963751">
        <w:rPr>
          <w:rStyle w:val="ChapterNameOnly"/>
        </w:rPr>
        <w:t>Genuine redundancy</w:t>
      </w:r>
      <w:r w:rsidR="00187F99">
        <w:rPr>
          <w:rStyle w:val="ChapterNameOnly"/>
        </w:rPr>
        <w:t xml:space="preserve"> </w:t>
      </w:r>
      <w:r w:rsidR="00851D59">
        <w:rPr>
          <w:rStyle w:val="ChapterNameOnly"/>
        </w:rPr>
        <w:t>and early retirement scheme</w:t>
      </w:r>
      <w:r w:rsidR="00187F99">
        <w:rPr>
          <w:rStyle w:val="ChapterNameOnly"/>
        </w:rPr>
        <w:t xml:space="preserve"> payment</w:t>
      </w:r>
      <w:r w:rsidR="00851D59">
        <w:rPr>
          <w:rStyle w:val="ChapterNameOnly"/>
        </w:rPr>
        <w:t>s</w:t>
      </w:r>
      <w:r w:rsidR="009F46B6">
        <w:rPr>
          <w:rStyle w:val="ChapterNameOnly"/>
        </w:rPr>
        <w:t>—</w:t>
      </w:r>
      <w:r w:rsidR="00963751" w:rsidRPr="00963751">
        <w:rPr>
          <w:rStyle w:val="ChapterNameOnly"/>
        </w:rPr>
        <w:t>align</w:t>
      </w:r>
      <w:r w:rsidR="00187F99">
        <w:rPr>
          <w:rStyle w:val="ChapterNameOnly"/>
        </w:rPr>
        <w:t>ment</w:t>
      </w:r>
      <w:r w:rsidR="00963751" w:rsidRPr="00963751">
        <w:rPr>
          <w:rStyle w:val="ChapterNameOnly"/>
        </w:rPr>
        <w:t xml:space="preserve"> with</w:t>
      </w:r>
      <w:r w:rsidR="005B6C1D">
        <w:rPr>
          <w:rStyle w:val="ChapterNameOnly"/>
        </w:rPr>
        <w:t> </w:t>
      </w:r>
      <w:r w:rsidR="00963751" w:rsidRPr="00963751">
        <w:rPr>
          <w:rStyle w:val="ChapterNameOnly"/>
        </w:rPr>
        <w:t>pension</w:t>
      </w:r>
      <w:r w:rsidR="00A95A75">
        <w:rPr>
          <w:rStyle w:val="ChapterNameOnly"/>
        </w:rPr>
        <w:t> </w:t>
      </w:r>
      <w:r w:rsidR="00963751" w:rsidRPr="00963751">
        <w:rPr>
          <w:rStyle w:val="ChapterNameOnly"/>
        </w:rPr>
        <w:t>age</w:t>
      </w:r>
      <w:bookmarkEnd w:id="6"/>
      <w:bookmarkEnd w:id="7"/>
      <w:bookmarkEnd w:id="8"/>
    </w:p>
    <w:p w14:paraId="06111C07" w14:textId="77777777" w:rsidR="00B17774" w:rsidRDefault="00B17774" w:rsidP="00B17774">
      <w:pPr>
        <w:pStyle w:val="Heading2"/>
      </w:pPr>
      <w:r>
        <w:t>Outline of chapter</w:t>
      </w:r>
    </w:p>
    <w:p w14:paraId="5B34E4A1" w14:textId="42C5031D" w:rsidR="00C91D5C" w:rsidRDefault="003117FF" w:rsidP="00F63D4E">
      <w:pPr>
        <w:pStyle w:val="base-text-paragraph"/>
      </w:pPr>
      <w:r>
        <w:t>Schedule #</w:t>
      </w:r>
      <w:r w:rsidR="00F63D4E" w:rsidRPr="00F63D4E">
        <w:t xml:space="preserve"> to this Bill amends the tax law to extend </w:t>
      </w:r>
      <w:r w:rsidR="00CB5B19">
        <w:t xml:space="preserve">the </w:t>
      </w:r>
      <w:r w:rsidR="00F63D4E" w:rsidRPr="00F63D4E">
        <w:t>concessional</w:t>
      </w:r>
      <w:r w:rsidR="000134B1">
        <w:t xml:space="preserve"> taxation </w:t>
      </w:r>
      <w:r w:rsidR="00F63D4E" w:rsidRPr="00F63D4E">
        <w:t xml:space="preserve">treatment </w:t>
      </w:r>
      <w:r w:rsidR="00277639">
        <w:t xml:space="preserve">to amounts paid </w:t>
      </w:r>
      <w:r w:rsidR="00F63D4E" w:rsidRPr="00F63D4E">
        <w:t xml:space="preserve">for genuine redundancy and early retirement to individuals </w:t>
      </w:r>
      <w:r w:rsidR="00187F99">
        <w:t>who</w:t>
      </w:r>
      <w:r w:rsidR="00F63D4E" w:rsidRPr="00F63D4E">
        <w:t xml:space="preserve"> are 65 </w:t>
      </w:r>
      <w:r w:rsidR="00CB5B19">
        <w:t xml:space="preserve">or more </w:t>
      </w:r>
      <w:r w:rsidR="00F63D4E" w:rsidRPr="00F63D4E">
        <w:t xml:space="preserve">years </w:t>
      </w:r>
      <w:r w:rsidR="00F37255">
        <w:t>of age provided</w:t>
      </w:r>
      <w:r w:rsidR="00F63D4E" w:rsidRPr="00F63D4E">
        <w:t xml:space="preserve"> the dismissal or retirement occurs before they reach pension age.</w:t>
      </w:r>
    </w:p>
    <w:p w14:paraId="7B31579B" w14:textId="77777777" w:rsidR="008F0251" w:rsidRDefault="008F0251" w:rsidP="008F0251">
      <w:pPr>
        <w:pStyle w:val="base-text-paragraph"/>
      </w:pPr>
      <w:r>
        <w:t>All legislative references are to the ITAA 1997 unless the contrary is indicated.</w:t>
      </w:r>
    </w:p>
    <w:p w14:paraId="42AA2D5C" w14:textId="77777777" w:rsidR="00B17774" w:rsidRDefault="00B17774" w:rsidP="00B17774">
      <w:pPr>
        <w:pStyle w:val="Heading2"/>
      </w:pPr>
      <w:r>
        <w:t>Context of amendments</w:t>
      </w:r>
    </w:p>
    <w:p w14:paraId="2237894D" w14:textId="02CB0854" w:rsidR="00F90F56" w:rsidRDefault="00851D59" w:rsidP="00087B00">
      <w:pPr>
        <w:pStyle w:val="base-text-paragraph"/>
      </w:pPr>
      <w:r>
        <w:t xml:space="preserve">An individual is entitled to concessional taxation treatment if they receive a genuine redundancy or early retirement scheme payment. </w:t>
      </w:r>
      <w:r w:rsidR="00F90F56">
        <w:t xml:space="preserve">A genuine redundancy or early retirement scheme payment is the amount paid upon termination or retirement that exceeds the amount that would be expected to be paid upon voluntary termination or retirement. </w:t>
      </w:r>
    </w:p>
    <w:p w14:paraId="5696E4D0" w14:textId="2A989C88" w:rsidR="00A25B36" w:rsidRDefault="00087B00" w:rsidP="00087B00">
      <w:pPr>
        <w:pStyle w:val="base-text-paragraph"/>
      </w:pPr>
      <w:r>
        <w:t xml:space="preserve">The taxation law provides for part of </w:t>
      </w:r>
      <w:r w:rsidRPr="00087B00">
        <w:t xml:space="preserve">a genuine redundancy or early retirement scheme payment </w:t>
      </w:r>
      <w:r w:rsidR="00525054">
        <w:t xml:space="preserve">(the tax free component) </w:t>
      </w:r>
      <w:r w:rsidR="00CB5B19">
        <w:t>to be non</w:t>
      </w:r>
      <w:r w:rsidR="00374256">
        <w:noBreakHyphen/>
      </w:r>
      <w:r w:rsidR="00CB5B19">
        <w:t>assessable non-exempt income</w:t>
      </w:r>
      <w:r>
        <w:t xml:space="preserve">. </w:t>
      </w:r>
    </w:p>
    <w:p w14:paraId="1FDA90D9" w14:textId="400C8D10" w:rsidR="00E430CF" w:rsidRDefault="00942532" w:rsidP="00087B00">
      <w:pPr>
        <w:pStyle w:val="base-text-paragraph"/>
      </w:pPr>
      <w:r>
        <w:t>Under section 83-170, t</w:t>
      </w:r>
      <w:r w:rsidR="00525054">
        <w:t xml:space="preserve">he amount of the tax free component of an eligible payment is </w:t>
      </w:r>
      <w:r>
        <w:t>equal to</w:t>
      </w:r>
      <w:r w:rsidR="00E430CF">
        <w:t>:</w:t>
      </w:r>
    </w:p>
    <w:p w14:paraId="20E4BCC2" w14:textId="535FEC83" w:rsidR="00942532" w:rsidRPr="00942532" w:rsidRDefault="00225B11" w:rsidP="000070A1">
      <w:pPr>
        <w:pStyle w:val="base-text-paragraph"/>
        <w:numPr>
          <w:ilvl w:val="0"/>
          <w:numId w:val="0"/>
        </w:numPr>
        <w:ind w:left="1134"/>
      </w:pPr>
      <w:bookmarkStart w:id="9" w:name="tempbookmark"/>
      <w:bookmarkEnd w:id="9"/>
      <m:oMathPara>
        <m:oMath>
          <m:r>
            <w:rPr>
              <w:rFonts w:ascii="Cambria Math" w:hAnsi="Cambria Math"/>
            </w:rPr>
            <m:t>base amount+(service amount×years of service)</m:t>
          </m:r>
        </m:oMath>
      </m:oMathPara>
    </w:p>
    <w:p w14:paraId="0847D690" w14:textId="77777777" w:rsidR="00152CD1" w:rsidRDefault="000567DE" w:rsidP="009D6E48">
      <w:pPr>
        <w:pStyle w:val="base-text-paragraph"/>
        <w:tabs>
          <w:tab w:val="left" w:pos="4678"/>
        </w:tabs>
      </w:pPr>
      <w:r>
        <w:t xml:space="preserve">The years of service </w:t>
      </w:r>
      <w:r w:rsidR="00152CD1">
        <w:t>in the formula above are the number of whole years of employment in the period or the sum of the periods to which the genuine redundancy or early retirement scheme payment relates.</w:t>
      </w:r>
    </w:p>
    <w:p w14:paraId="74F62DB4" w14:textId="6148BEA2" w:rsidR="00152CD1" w:rsidRDefault="00942532" w:rsidP="009D6E48">
      <w:pPr>
        <w:pStyle w:val="base-text-paragraph"/>
        <w:tabs>
          <w:tab w:val="left" w:pos="4678"/>
        </w:tabs>
      </w:pPr>
      <w:r>
        <w:t xml:space="preserve">The base amount and service amount are specified under subdivision 960-M, and </w:t>
      </w:r>
      <w:r w:rsidR="007B4361">
        <w:t xml:space="preserve">are </w:t>
      </w:r>
      <w:r>
        <w:t xml:space="preserve">indexed annually. </w:t>
      </w:r>
      <w:r w:rsidR="00DF5BB3">
        <w:t>For the 2019-20 financial year the base amount is $10,638 and the service amount is $5,320.</w:t>
      </w:r>
    </w:p>
    <w:p w14:paraId="5D41685A" w14:textId="1957346B" w:rsidR="00D3327D" w:rsidRDefault="00225B11" w:rsidP="009D6E48">
      <w:pPr>
        <w:pStyle w:val="base-text-paragraph"/>
        <w:tabs>
          <w:tab w:val="left" w:pos="4678"/>
        </w:tabs>
      </w:pPr>
      <w:r>
        <w:t>A</w:t>
      </w:r>
      <w:r w:rsidR="00152CD1">
        <w:t>n amount paid</w:t>
      </w:r>
      <w:r w:rsidR="006D66B6">
        <w:t xml:space="preserve"> to an individual is only</w:t>
      </w:r>
      <w:r w:rsidR="00851D59">
        <w:t xml:space="preserve"> </w:t>
      </w:r>
      <w:r w:rsidR="006D66B6">
        <w:t xml:space="preserve">eligible to be a genuine redundancy payment or early retirement scheme payment </w:t>
      </w:r>
      <w:r w:rsidR="00851D59">
        <w:t>if the</w:t>
      </w:r>
      <w:r w:rsidR="005732DF">
        <w:t xml:space="preserve"> individual is</w:t>
      </w:r>
      <w:r w:rsidR="00851D59">
        <w:t xml:space="preserve"> </w:t>
      </w:r>
      <w:r w:rsidR="009D6E48">
        <w:t xml:space="preserve">less than </w:t>
      </w:r>
      <w:r w:rsidR="00851D59">
        <w:t>6</w:t>
      </w:r>
      <w:r w:rsidR="009D6E48">
        <w:t>5</w:t>
      </w:r>
      <w:r w:rsidR="00851D59">
        <w:t xml:space="preserve"> years of age </w:t>
      </w:r>
      <w:r w:rsidR="00F63D4E">
        <w:t>at the time of the</w:t>
      </w:r>
      <w:r w:rsidR="00277639">
        <w:t>ir</w:t>
      </w:r>
      <w:r w:rsidR="00F63D4E">
        <w:t xml:space="preserve"> dismissal or retirement.</w:t>
      </w:r>
      <w:r w:rsidR="00B741FF">
        <w:t xml:space="preserve"> </w:t>
      </w:r>
    </w:p>
    <w:p w14:paraId="5A3EAA6B" w14:textId="4999BEC0" w:rsidR="00516BF8" w:rsidRDefault="000C13B1" w:rsidP="00646B40">
      <w:pPr>
        <w:pStyle w:val="base-text-paragraph"/>
      </w:pPr>
      <w:r>
        <w:lastRenderedPageBreak/>
        <w:t>T</w:t>
      </w:r>
      <w:r w:rsidR="00516BF8">
        <w:t>he table below</w:t>
      </w:r>
      <w:r w:rsidRPr="000C13B1">
        <w:t xml:space="preserve"> </w:t>
      </w:r>
      <w:r>
        <w:t>sets out</w:t>
      </w:r>
      <w:r w:rsidRPr="000C13B1">
        <w:t xml:space="preserve"> the age pension qualifying age for men and women</w:t>
      </w:r>
      <w:r w:rsidR="00516BF8">
        <w:t>:</w:t>
      </w:r>
    </w:p>
    <w:p w14:paraId="6A299E7B" w14:textId="6A761002" w:rsidR="00A8044A" w:rsidRPr="00EF6356" w:rsidRDefault="00A8044A" w:rsidP="00CB5B19">
      <w:pPr>
        <w:pStyle w:val="TableHeadingoutsidetable"/>
      </w:pPr>
      <w:r>
        <w:t xml:space="preserve">: </w:t>
      </w:r>
      <w:r w:rsidRPr="00EF6356">
        <w:t>Pension age for men</w:t>
      </w:r>
      <w:r w:rsidR="00C85CDA">
        <w:t xml:space="preserve"> and women</w:t>
      </w:r>
      <w:r w:rsidRPr="00EF6356">
        <w:t xml:space="preserve"> (subsection</w:t>
      </w:r>
      <w:r w:rsidR="00C85CDA">
        <w:t>s</w:t>
      </w:r>
      <w:r w:rsidRPr="00EF6356">
        <w:t xml:space="preserve"> 23(5A)</w:t>
      </w:r>
      <w:r w:rsidR="00152CD1">
        <w:t xml:space="preserve"> and (5D</w:t>
      </w:r>
      <w:r w:rsidR="00C85CDA">
        <w:t>)</w:t>
      </w:r>
      <w:r w:rsidRPr="00EF6356">
        <w:t xml:space="preserve"> of the </w:t>
      </w:r>
      <w:r w:rsidRPr="00EF6356">
        <w:rPr>
          <w:i/>
        </w:rPr>
        <w:t>Social Security Act 1991</w:t>
      </w:r>
      <w:r>
        <w:t>):</w:t>
      </w:r>
    </w:p>
    <w:tbl>
      <w:tblPr>
        <w:tblStyle w:val="TableGrid"/>
        <w:tblW w:w="0" w:type="auto"/>
        <w:tblInd w:w="1242" w:type="dxa"/>
        <w:tblLook w:val="04A0" w:firstRow="1" w:lastRow="0" w:firstColumn="1" w:lastColumn="0" w:noHBand="0" w:noVBand="1"/>
      </w:tblPr>
      <w:tblGrid>
        <w:gridCol w:w="3261"/>
        <w:gridCol w:w="2693"/>
      </w:tblGrid>
      <w:tr w:rsidR="00903541" w:rsidRPr="00EF6356" w14:paraId="33DA5B9D" w14:textId="77777777" w:rsidTr="00C80CA9">
        <w:trPr>
          <w:tblHeader/>
        </w:trPr>
        <w:tc>
          <w:tcPr>
            <w:tcW w:w="3261" w:type="dxa"/>
          </w:tcPr>
          <w:p w14:paraId="59B1C4C6" w14:textId="5D4B2973" w:rsidR="00903541" w:rsidRPr="00EF6356" w:rsidRDefault="00903541" w:rsidP="00EA42C9">
            <w:pPr>
              <w:spacing w:before="40" w:after="40" w:line="276" w:lineRule="auto"/>
              <w:ind w:left="0"/>
              <w:rPr>
                <w:rFonts w:eastAsiaTheme="minorHAnsi"/>
                <w:b/>
                <w:szCs w:val="22"/>
                <w:lang w:eastAsia="en-US"/>
              </w:rPr>
            </w:pPr>
            <w:r w:rsidRPr="00EF6356">
              <w:rPr>
                <w:rFonts w:eastAsiaTheme="minorHAnsi"/>
                <w:b/>
                <w:szCs w:val="22"/>
                <w:lang w:eastAsia="en-US"/>
              </w:rPr>
              <w:t>Date of Birth</w:t>
            </w:r>
          </w:p>
        </w:tc>
        <w:tc>
          <w:tcPr>
            <w:tcW w:w="2693" w:type="dxa"/>
          </w:tcPr>
          <w:p w14:paraId="13D6D5F2" w14:textId="77777777" w:rsidR="00903541" w:rsidRPr="00EF6356" w:rsidRDefault="00903541" w:rsidP="00EA42C9">
            <w:pPr>
              <w:spacing w:before="40" w:after="40" w:line="276" w:lineRule="auto"/>
              <w:ind w:left="0"/>
              <w:rPr>
                <w:rFonts w:eastAsiaTheme="minorHAnsi"/>
                <w:b/>
                <w:szCs w:val="22"/>
                <w:lang w:eastAsia="en-US"/>
              </w:rPr>
            </w:pPr>
            <w:r>
              <w:rPr>
                <w:rFonts w:eastAsiaTheme="minorHAnsi"/>
                <w:b/>
                <w:szCs w:val="22"/>
                <w:lang w:eastAsia="en-US"/>
              </w:rPr>
              <w:t>Age p</w:t>
            </w:r>
            <w:r w:rsidRPr="00EF6356">
              <w:rPr>
                <w:rFonts w:eastAsiaTheme="minorHAnsi"/>
                <w:b/>
                <w:szCs w:val="22"/>
                <w:lang w:eastAsia="en-US"/>
              </w:rPr>
              <w:t>ension qualifying age</w:t>
            </w:r>
          </w:p>
        </w:tc>
      </w:tr>
      <w:tr w:rsidR="00903541" w:rsidRPr="00EF6356" w14:paraId="0D7122AA" w14:textId="77777777" w:rsidTr="00C80CA9">
        <w:tc>
          <w:tcPr>
            <w:tcW w:w="3261" w:type="dxa"/>
          </w:tcPr>
          <w:p w14:paraId="151D8680" w14:textId="03ACD43A" w:rsidR="00903541" w:rsidRPr="00EF6356" w:rsidRDefault="00903541" w:rsidP="00CB15F2">
            <w:pPr>
              <w:spacing w:before="40" w:after="40" w:line="276" w:lineRule="auto"/>
              <w:ind w:left="0"/>
              <w:rPr>
                <w:rFonts w:eastAsiaTheme="minorHAnsi"/>
                <w:szCs w:val="22"/>
                <w:lang w:eastAsia="en-US"/>
              </w:rPr>
            </w:pPr>
            <w:r>
              <w:rPr>
                <w:rFonts w:eastAsiaTheme="minorHAnsi"/>
                <w:szCs w:val="22"/>
                <w:lang w:eastAsia="en-US"/>
              </w:rPr>
              <w:t>1 July 1952 to 31 December 1953</w:t>
            </w:r>
          </w:p>
        </w:tc>
        <w:tc>
          <w:tcPr>
            <w:tcW w:w="2693" w:type="dxa"/>
          </w:tcPr>
          <w:p w14:paraId="28BD9E5D" w14:textId="484B952C" w:rsidR="00903541" w:rsidRPr="00EF6356" w:rsidRDefault="00903541" w:rsidP="00903541">
            <w:pPr>
              <w:spacing w:before="40" w:after="40" w:line="276" w:lineRule="auto"/>
              <w:ind w:left="0"/>
              <w:rPr>
                <w:rFonts w:eastAsiaTheme="minorHAnsi"/>
                <w:szCs w:val="22"/>
                <w:lang w:eastAsia="en-US"/>
              </w:rPr>
            </w:pPr>
            <w:r>
              <w:rPr>
                <w:rFonts w:eastAsiaTheme="minorHAnsi"/>
                <w:szCs w:val="22"/>
                <w:lang w:eastAsia="en-US"/>
              </w:rPr>
              <w:t>65 years and 6 months</w:t>
            </w:r>
          </w:p>
        </w:tc>
      </w:tr>
      <w:tr w:rsidR="00903541" w:rsidRPr="00EF6356" w14:paraId="057115D2" w14:textId="77777777" w:rsidTr="00C80CA9">
        <w:tc>
          <w:tcPr>
            <w:tcW w:w="3261" w:type="dxa"/>
          </w:tcPr>
          <w:p w14:paraId="4DC2554D" w14:textId="6B6C8CAF" w:rsidR="00903541" w:rsidRPr="00EF6356" w:rsidRDefault="00903541" w:rsidP="00EA42C9">
            <w:pPr>
              <w:spacing w:before="40" w:after="40" w:line="276" w:lineRule="auto"/>
              <w:ind w:left="0"/>
              <w:rPr>
                <w:rFonts w:eastAsiaTheme="minorHAnsi"/>
                <w:szCs w:val="22"/>
                <w:lang w:eastAsia="en-US"/>
              </w:rPr>
            </w:pPr>
            <w:r w:rsidRPr="00EF6356">
              <w:rPr>
                <w:rFonts w:eastAsiaTheme="minorHAnsi"/>
                <w:szCs w:val="22"/>
                <w:lang w:eastAsia="en-US"/>
              </w:rPr>
              <w:t>1 January 1954 to 30 June 1955</w:t>
            </w:r>
          </w:p>
        </w:tc>
        <w:tc>
          <w:tcPr>
            <w:tcW w:w="2693" w:type="dxa"/>
          </w:tcPr>
          <w:p w14:paraId="334F54B3" w14:textId="77777777" w:rsidR="00903541" w:rsidRPr="00EF6356" w:rsidRDefault="00903541" w:rsidP="00EA42C9">
            <w:pPr>
              <w:spacing w:before="40" w:after="40" w:line="276" w:lineRule="auto"/>
              <w:ind w:left="0"/>
              <w:rPr>
                <w:rFonts w:eastAsiaTheme="minorHAnsi"/>
                <w:szCs w:val="22"/>
                <w:lang w:eastAsia="en-US"/>
              </w:rPr>
            </w:pPr>
            <w:r w:rsidRPr="00EF6356">
              <w:rPr>
                <w:rFonts w:eastAsiaTheme="minorHAnsi"/>
                <w:szCs w:val="22"/>
                <w:lang w:eastAsia="en-US"/>
              </w:rPr>
              <w:t>66 years</w:t>
            </w:r>
          </w:p>
        </w:tc>
      </w:tr>
      <w:tr w:rsidR="00903541" w:rsidRPr="00EF6356" w14:paraId="67ED86BC" w14:textId="77777777" w:rsidTr="00C80CA9">
        <w:tc>
          <w:tcPr>
            <w:tcW w:w="3261" w:type="dxa"/>
          </w:tcPr>
          <w:p w14:paraId="5E5ED501" w14:textId="713A12AD" w:rsidR="00903541" w:rsidRPr="00EF6356" w:rsidRDefault="00903541" w:rsidP="00EA42C9">
            <w:pPr>
              <w:spacing w:before="40" w:after="40" w:line="276" w:lineRule="auto"/>
              <w:ind w:left="0"/>
              <w:rPr>
                <w:rFonts w:eastAsiaTheme="minorHAnsi"/>
                <w:szCs w:val="22"/>
                <w:lang w:eastAsia="en-US"/>
              </w:rPr>
            </w:pPr>
            <w:r w:rsidRPr="00EF6356">
              <w:rPr>
                <w:rFonts w:eastAsiaTheme="minorHAnsi"/>
                <w:szCs w:val="22"/>
                <w:lang w:eastAsia="en-US"/>
              </w:rPr>
              <w:t>1 July 1955 to 31 December 1956</w:t>
            </w:r>
          </w:p>
        </w:tc>
        <w:tc>
          <w:tcPr>
            <w:tcW w:w="2693" w:type="dxa"/>
          </w:tcPr>
          <w:p w14:paraId="771E7EA5" w14:textId="77777777" w:rsidR="00903541" w:rsidRPr="00EF6356" w:rsidRDefault="00903541" w:rsidP="00EA42C9">
            <w:pPr>
              <w:spacing w:before="40" w:after="40" w:line="276" w:lineRule="auto"/>
              <w:ind w:left="0"/>
              <w:rPr>
                <w:rFonts w:eastAsiaTheme="minorHAnsi"/>
                <w:szCs w:val="22"/>
                <w:lang w:eastAsia="en-US"/>
              </w:rPr>
            </w:pPr>
            <w:r w:rsidRPr="00EF6356">
              <w:rPr>
                <w:rFonts w:eastAsiaTheme="minorHAnsi"/>
                <w:szCs w:val="22"/>
                <w:lang w:eastAsia="en-US"/>
              </w:rPr>
              <w:t>66 years and 6 months</w:t>
            </w:r>
          </w:p>
        </w:tc>
      </w:tr>
      <w:tr w:rsidR="00903541" w:rsidRPr="00EF6356" w14:paraId="54EEA00E" w14:textId="77777777" w:rsidTr="00C80CA9">
        <w:tc>
          <w:tcPr>
            <w:tcW w:w="3261" w:type="dxa"/>
          </w:tcPr>
          <w:p w14:paraId="1E56D1CF" w14:textId="28E01409" w:rsidR="00903541" w:rsidRPr="00EF6356" w:rsidRDefault="00903541" w:rsidP="00EA42C9">
            <w:pPr>
              <w:spacing w:before="40" w:after="40" w:line="276" w:lineRule="auto"/>
              <w:ind w:left="0"/>
              <w:rPr>
                <w:rFonts w:eastAsiaTheme="minorHAnsi"/>
                <w:szCs w:val="22"/>
                <w:lang w:eastAsia="en-US"/>
              </w:rPr>
            </w:pPr>
            <w:r w:rsidRPr="00EF6356">
              <w:rPr>
                <w:rFonts w:eastAsiaTheme="minorHAnsi"/>
                <w:szCs w:val="22"/>
                <w:lang w:eastAsia="en-US"/>
              </w:rPr>
              <w:t>On or after 1 January 1957</w:t>
            </w:r>
          </w:p>
        </w:tc>
        <w:tc>
          <w:tcPr>
            <w:tcW w:w="2693" w:type="dxa"/>
          </w:tcPr>
          <w:p w14:paraId="03BBC12D" w14:textId="77777777" w:rsidR="00903541" w:rsidRPr="00EF6356" w:rsidRDefault="00903541" w:rsidP="00EA42C9">
            <w:pPr>
              <w:spacing w:before="40" w:after="40" w:line="276" w:lineRule="auto"/>
              <w:ind w:left="0"/>
              <w:rPr>
                <w:rFonts w:eastAsiaTheme="minorHAnsi"/>
                <w:szCs w:val="22"/>
                <w:lang w:eastAsia="en-US"/>
              </w:rPr>
            </w:pPr>
            <w:r w:rsidRPr="00EF6356">
              <w:rPr>
                <w:rFonts w:eastAsiaTheme="minorHAnsi"/>
                <w:szCs w:val="22"/>
                <w:lang w:eastAsia="en-US"/>
              </w:rPr>
              <w:t>67 years</w:t>
            </w:r>
          </w:p>
        </w:tc>
      </w:tr>
    </w:tbl>
    <w:p w14:paraId="1C7EB675" w14:textId="12DF307B" w:rsidR="006D66B6" w:rsidRDefault="00CF4608" w:rsidP="00E3530B">
      <w:pPr>
        <w:pStyle w:val="base-text-paragraph"/>
      </w:pPr>
      <w:r>
        <w:t>T</w:t>
      </w:r>
      <w:r w:rsidR="006D66B6">
        <w:t>he taxable part of a genuine redundancy payment or early retirement scheme payment</w:t>
      </w:r>
      <w:r>
        <w:t xml:space="preserve"> is an employment termination payment</w:t>
      </w:r>
      <w:r w:rsidR="006D66B6">
        <w:t xml:space="preserve">. </w:t>
      </w:r>
    </w:p>
    <w:p w14:paraId="1339ED74" w14:textId="2A37B806" w:rsidR="00CF4608" w:rsidRDefault="00CF4608" w:rsidP="00E3530B">
      <w:pPr>
        <w:pStyle w:val="base-text-paragraph"/>
        <w:tabs>
          <w:tab w:val="left" w:pos="4395"/>
        </w:tabs>
      </w:pPr>
      <w:r>
        <w:t>Consistent with other employment termination payments,</w:t>
      </w:r>
      <w:r w:rsidR="006D66B6">
        <w:t xml:space="preserve"> the rate of income tax payable on the payment is effectively capped </w:t>
      </w:r>
      <w:r>
        <w:t xml:space="preserve">through a tax offset </w:t>
      </w:r>
      <w:r w:rsidR="00F30FE8" w:rsidRPr="00F30FE8">
        <w:t>up to a specified threshold</w:t>
      </w:r>
      <w:r w:rsidR="00F30FE8">
        <w:t xml:space="preserve"> </w:t>
      </w:r>
      <w:r w:rsidR="006D66B6">
        <w:t xml:space="preserve">– see Division 82. </w:t>
      </w:r>
    </w:p>
    <w:p w14:paraId="3B09406E" w14:textId="65053178" w:rsidR="006D66B6" w:rsidRDefault="00CF4608" w:rsidP="00E3530B">
      <w:pPr>
        <w:pStyle w:val="base-text-paragraph"/>
        <w:tabs>
          <w:tab w:val="left" w:pos="4395"/>
        </w:tabs>
      </w:pPr>
      <w:r>
        <w:t xml:space="preserve">The amount of this cap for a payment depends on the nature of the payment. </w:t>
      </w:r>
      <w:r w:rsidR="006D66B6">
        <w:t xml:space="preserve">Both genuine redundancy payments and early retirement scheme payments are </w:t>
      </w:r>
      <w:r>
        <w:t>what is referred to as ‘</w:t>
      </w:r>
      <w:r w:rsidR="006D66B6">
        <w:t>excluded payments</w:t>
      </w:r>
      <w:r>
        <w:t>’</w:t>
      </w:r>
      <w:r w:rsidR="006D66B6">
        <w:t>, which means, broadly, that more generous cap</w:t>
      </w:r>
      <w:r w:rsidR="00B954A3">
        <w:t>s</w:t>
      </w:r>
      <w:r w:rsidR="006D66B6">
        <w:t xml:space="preserve"> appl</w:t>
      </w:r>
      <w:r w:rsidR="00B954A3">
        <w:t>y</w:t>
      </w:r>
      <w:r>
        <w:t xml:space="preserve"> (</w:t>
      </w:r>
      <w:r w:rsidR="006D66B6">
        <w:t>see section 82</w:t>
      </w:r>
      <w:r w:rsidR="006D66B6">
        <w:noBreakHyphen/>
        <w:t>10).</w:t>
      </w:r>
      <w:r w:rsidR="00B030F4">
        <w:t xml:space="preserve"> A payment that would be a genuine redundancy payment but for the age of the recipient is also an excluded payment </w:t>
      </w:r>
      <w:r>
        <w:t>(</w:t>
      </w:r>
      <w:r w:rsidR="00B030F4">
        <w:t>see paragraph 82-10(6</w:t>
      </w:r>
      <w:proofErr w:type="gramStart"/>
      <w:r w:rsidR="00B030F4">
        <w:t>)(</w:t>
      </w:r>
      <w:proofErr w:type="gramEnd"/>
      <w:r w:rsidR="00B030F4">
        <w:t>a)</w:t>
      </w:r>
      <w:r>
        <w:t>)</w:t>
      </w:r>
      <w:r w:rsidR="00B030F4">
        <w:t>.</w:t>
      </w:r>
    </w:p>
    <w:p w14:paraId="751D0FE6" w14:textId="77777777" w:rsidR="00B17774" w:rsidRDefault="00B17774" w:rsidP="00B17774">
      <w:pPr>
        <w:pStyle w:val="Heading2"/>
      </w:pPr>
      <w:r>
        <w:t>Summary of new law</w:t>
      </w:r>
    </w:p>
    <w:p w14:paraId="37C6A4F2" w14:textId="5DFE3D2C" w:rsidR="0085193A" w:rsidRPr="0085193A" w:rsidRDefault="003117FF" w:rsidP="0085193A">
      <w:pPr>
        <w:pStyle w:val="base-text-paragraph"/>
      </w:pPr>
      <w:r>
        <w:t>Schedule #</w:t>
      </w:r>
      <w:r w:rsidR="0085193A" w:rsidRPr="0085193A">
        <w:t xml:space="preserve"> to this Bill amends </w:t>
      </w:r>
      <w:r w:rsidR="005D11B1">
        <w:t>Subdivision 83-C</w:t>
      </w:r>
      <w:r w:rsidR="0085193A" w:rsidRPr="0085193A">
        <w:t xml:space="preserve"> to </w:t>
      </w:r>
      <w:r w:rsidR="00784FFC">
        <w:t>extend</w:t>
      </w:r>
      <w:r w:rsidR="001A638F">
        <w:t xml:space="preserve"> concessional taxation treatment for</w:t>
      </w:r>
      <w:r w:rsidR="005D11B1">
        <w:t xml:space="preserve"> genuine redundancy payment and early retirement scheme payment </w:t>
      </w:r>
      <w:r w:rsidR="00D52AB6">
        <w:t>to</w:t>
      </w:r>
      <w:r w:rsidR="005D11B1">
        <w:t xml:space="preserve"> include payments made </w:t>
      </w:r>
      <w:r w:rsidR="0085193A" w:rsidRPr="0085193A">
        <w:t xml:space="preserve">to individuals </w:t>
      </w:r>
      <w:r w:rsidR="00CC0F98">
        <w:t>who</w:t>
      </w:r>
      <w:r w:rsidR="0085193A" w:rsidRPr="0085193A">
        <w:t xml:space="preserve"> are 65 years or older </w:t>
      </w:r>
      <w:r w:rsidR="0085193A" w:rsidRPr="0085193A" w:rsidDel="00B954A3">
        <w:t xml:space="preserve">if </w:t>
      </w:r>
      <w:r w:rsidR="00B954A3">
        <w:t>they</w:t>
      </w:r>
      <w:r w:rsidR="005D11B1">
        <w:t xml:space="preserve"> are</w:t>
      </w:r>
      <w:r w:rsidR="0085193A" w:rsidRPr="0085193A">
        <w:t xml:space="preserve"> dismiss</w:t>
      </w:r>
      <w:r w:rsidR="005D11B1">
        <w:t>ed</w:t>
      </w:r>
      <w:r w:rsidR="0085193A" w:rsidRPr="0085193A">
        <w:t xml:space="preserve"> or retire before they reach pension age.</w:t>
      </w:r>
    </w:p>
    <w:p w14:paraId="1D52648B" w14:textId="77777777" w:rsidR="00B17774" w:rsidRDefault="00B17774" w:rsidP="000945FF">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B17774" w:rsidRPr="004666B8" w14:paraId="420FBB42" w14:textId="77777777" w:rsidTr="008D350F">
        <w:trPr>
          <w:tblHeader/>
        </w:trPr>
        <w:tc>
          <w:tcPr>
            <w:tcW w:w="3275" w:type="dxa"/>
          </w:tcPr>
          <w:p w14:paraId="7CE7E4F6" w14:textId="77777777" w:rsidR="00B17774" w:rsidRPr="004666B8" w:rsidRDefault="00B17774" w:rsidP="000945FF">
            <w:pPr>
              <w:pStyle w:val="tableheaderwithintable"/>
              <w:rPr>
                <w:lang w:val="en-US" w:eastAsia="en-US"/>
              </w:rPr>
            </w:pPr>
            <w:r w:rsidRPr="004666B8">
              <w:rPr>
                <w:lang w:val="en-US" w:eastAsia="en-US"/>
              </w:rPr>
              <w:t>New law</w:t>
            </w:r>
          </w:p>
        </w:tc>
        <w:tc>
          <w:tcPr>
            <w:tcW w:w="3276" w:type="dxa"/>
          </w:tcPr>
          <w:p w14:paraId="6747A19C" w14:textId="77777777" w:rsidR="00B17774" w:rsidRPr="004666B8" w:rsidRDefault="00B17774" w:rsidP="000945FF">
            <w:pPr>
              <w:pStyle w:val="tableheaderwithintable"/>
              <w:rPr>
                <w:lang w:val="en-US" w:eastAsia="en-US"/>
              </w:rPr>
            </w:pPr>
            <w:r w:rsidRPr="004666B8">
              <w:rPr>
                <w:lang w:val="en-US" w:eastAsia="en-US"/>
              </w:rPr>
              <w:t>Current law</w:t>
            </w:r>
          </w:p>
        </w:tc>
      </w:tr>
      <w:tr w:rsidR="00B17774" w:rsidRPr="004666B8" w14:paraId="71BAD35F" w14:textId="77777777" w:rsidTr="00E766E1">
        <w:tc>
          <w:tcPr>
            <w:tcW w:w="3275" w:type="dxa"/>
          </w:tcPr>
          <w:p w14:paraId="5207C29B" w14:textId="0EC18E4D" w:rsidR="00DC21B4" w:rsidRDefault="0085193A" w:rsidP="0085193A">
            <w:pPr>
              <w:pStyle w:val="tabletext"/>
              <w:keepNext/>
              <w:rPr>
                <w:lang w:val="en-US" w:eastAsia="en-US"/>
              </w:rPr>
            </w:pPr>
            <w:r w:rsidRPr="0085193A">
              <w:rPr>
                <w:lang w:val="en-US" w:eastAsia="en-US"/>
              </w:rPr>
              <w:t>Genuine redundancy payments and early retirement scheme payments are eligible for concessional taxation treatment</w:t>
            </w:r>
            <w:r w:rsidR="00DC21B4">
              <w:rPr>
                <w:lang w:val="en-US" w:eastAsia="en-US"/>
              </w:rPr>
              <w:t>.</w:t>
            </w:r>
          </w:p>
          <w:p w14:paraId="708FA7CB" w14:textId="20DD5DFF" w:rsidR="00B17774" w:rsidRPr="004666B8" w:rsidRDefault="00DC21B4" w:rsidP="008038A7">
            <w:pPr>
              <w:pStyle w:val="tabletext"/>
              <w:keepNext/>
              <w:rPr>
                <w:lang w:val="en-US" w:eastAsia="en-US"/>
              </w:rPr>
            </w:pPr>
            <w:r>
              <w:rPr>
                <w:lang w:val="en-US" w:eastAsia="en-US"/>
              </w:rPr>
              <w:t>For a payment to an individual to be eligible to be a genuine redundancy payment or early retirement scheme payment, the individual must</w:t>
            </w:r>
            <w:r w:rsidR="008038A7">
              <w:rPr>
                <w:lang w:val="en-US" w:eastAsia="en-US"/>
              </w:rPr>
              <w:t xml:space="preserve">, in addition to </w:t>
            </w:r>
            <w:r w:rsidR="00B954A3">
              <w:rPr>
                <w:lang w:val="en-US" w:eastAsia="en-US"/>
              </w:rPr>
              <w:t xml:space="preserve">satisfying </w:t>
            </w:r>
            <w:r w:rsidR="008038A7">
              <w:rPr>
                <w:lang w:val="en-US" w:eastAsia="en-US"/>
              </w:rPr>
              <w:t>other criter</w:t>
            </w:r>
            <w:r w:rsidR="00B954A3">
              <w:rPr>
                <w:lang w:val="en-US" w:eastAsia="en-US"/>
              </w:rPr>
              <w:t>i</w:t>
            </w:r>
            <w:r w:rsidR="008038A7">
              <w:rPr>
                <w:lang w:val="en-US" w:eastAsia="en-US"/>
              </w:rPr>
              <w:t>a,</w:t>
            </w:r>
            <w:r>
              <w:rPr>
                <w:lang w:val="en-US" w:eastAsia="en-US"/>
              </w:rPr>
              <w:t xml:space="preserve"> </w:t>
            </w:r>
            <w:r w:rsidR="008038A7">
              <w:rPr>
                <w:lang w:val="en-US" w:eastAsia="en-US"/>
              </w:rPr>
              <w:t xml:space="preserve">have </w:t>
            </w:r>
            <w:r>
              <w:rPr>
                <w:lang w:val="en-US" w:eastAsia="en-US"/>
              </w:rPr>
              <w:t xml:space="preserve">not </w:t>
            </w:r>
            <w:r w:rsidR="0085193A">
              <w:rPr>
                <w:lang w:val="en-US" w:eastAsia="en-US"/>
              </w:rPr>
              <w:t>reached the age at which they qualify for the age pension</w:t>
            </w:r>
            <w:r w:rsidR="00A11BD3">
              <w:rPr>
                <w:lang w:val="en-US" w:eastAsia="en-US"/>
              </w:rPr>
              <w:t xml:space="preserve"> on the day of </w:t>
            </w:r>
            <w:r w:rsidR="00A06A0E">
              <w:rPr>
                <w:lang w:val="en-US" w:eastAsia="en-US"/>
              </w:rPr>
              <w:t xml:space="preserve">their </w:t>
            </w:r>
            <w:r w:rsidR="00A11BD3">
              <w:rPr>
                <w:lang w:val="en-US" w:eastAsia="en-US"/>
              </w:rPr>
              <w:t>dismissal or retirement</w:t>
            </w:r>
            <w:r w:rsidR="0085193A">
              <w:rPr>
                <w:lang w:val="en-US" w:eastAsia="en-US"/>
              </w:rPr>
              <w:t xml:space="preserve">. </w:t>
            </w:r>
          </w:p>
        </w:tc>
        <w:tc>
          <w:tcPr>
            <w:tcW w:w="3276" w:type="dxa"/>
          </w:tcPr>
          <w:p w14:paraId="71A62665" w14:textId="77777777" w:rsidR="00DC21B4" w:rsidRDefault="0085193A" w:rsidP="0085193A">
            <w:pPr>
              <w:pStyle w:val="tabletext"/>
              <w:keepNext/>
              <w:rPr>
                <w:lang w:val="en-US" w:eastAsia="en-US"/>
              </w:rPr>
            </w:pPr>
            <w:r>
              <w:rPr>
                <w:lang w:val="en-US" w:eastAsia="en-US"/>
              </w:rPr>
              <w:t>Genuine redundancy payments and early retirement scheme payments are eligible for concessional taxation treatment</w:t>
            </w:r>
            <w:r w:rsidR="00DC21B4">
              <w:rPr>
                <w:lang w:val="en-US" w:eastAsia="en-US"/>
              </w:rPr>
              <w:t>.</w:t>
            </w:r>
          </w:p>
          <w:p w14:paraId="52250843" w14:textId="15E95FC1" w:rsidR="00B17774" w:rsidRPr="004666B8" w:rsidRDefault="00DC21B4" w:rsidP="00B954A3">
            <w:pPr>
              <w:pStyle w:val="tabletext"/>
              <w:keepNext/>
              <w:rPr>
                <w:lang w:val="en-US" w:eastAsia="en-US"/>
              </w:rPr>
            </w:pPr>
            <w:r>
              <w:rPr>
                <w:lang w:val="en-US" w:eastAsia="en-US"/>
              </w:rPr>
              <w:t xml:space="preserve">For a payment to an individual to be eligible to be a genuine redundancy payment or early retirement scheme payment </w:t>
            </w:r>
            <w:r w:rsidR="0085193A">
              <w:rPr>
                <w:lang w:val="en-US" w:eastAsia="en-US"/>
              </w:rPr>
              <w:t xml:space="preserve">the individual </w:t>
            </w:r>
            <w:r>
              <w:rPr>
                <w:lang w:val="en-US" w:eastAsia="en-US"/>
              </w:rPr>
              <w:t>must</w:t>
            </w:r>
            <w:r w:rsidR="008038A7">
              <w:rPr>
                <w:lang w:val="en-US" w:eastAsia="en-US"/>
              </w:rPr>
              <w:t>,</w:t>
            </w:r>
            <w:r>
              <w:rPr>
                <w:lang w:val="en-US" w:eastAsia="en-US"/>
              </w:rPr>
              <w:t xml:space="preserve"> </w:t>
            </w:r>
            <w:r w:rsidR="008038A7">
              <w:rPr>
                <w:lang w:val="en-US" w:eastAsia="en-US"/>
              </w:rPr>
              <w:t xml:space="preserve">in addition to </w:t>
            </w:r>
            <w:r w:rsidR="00B954A3">
              <w:rPr>
                <w:lang w:val="en-US" w:eastAsia="en-US"/>
              </w:rPr>
              <w:t xml:space="preserve">satisfying </w:t>
            </w:r>
            <w:r w:rsidR="008038A7">
              <w:rPr>
                <w:lang w:val="en-US" w:eastAsia="en-US"/>
              </w:rPr>
              <w:t xml:space="preserve">other criteria, </w:t>
            </w:r>
            <w:r>
              <w:rPr>
                <w:lang w:val="en-US" w:eastAsia="en-US"/>
              </w:rPr>
              <w:t xml:space="preserve">have been </w:t>
            </w:r>
            <w:r w:rsidR="006C69BA">
              <w:rPr>
                <w:lang w:val="en-US" w:eastAsia="en-US"/>
              </w:rPr>
              <w:t xml:space="preserve">less than </w:t>
            </w:r>
            <w:r w:rsidR="0085193A">
              <w:rPr>
                <w:lang w:val="en-US" w:eastAsia="en-US"/>
              </w:rPr>
              <w:t>6</w:t>
            </w:r>
            <w:r w:rsidR="006C69BA">
              <w:rPr>
                <w:lang w:val="en-US" w:eastAsia="en-US"/>
              </w:rPr>
              <w:t>5</w:t>
            </w:r>
            <w:r w:rsidR="0085193A">
              <w:rPr>
                <w:lang w:val="en-US" w:eastAsia="en-US"/>
              </w:rPr>
              <w:t xml:space="preserve"> years of age</w:t>
            </w:r>
            <w:r>
              <w:rPr>
                <w:lang w:val="en-US" w:eastAsia="en-US"/>
              </w:rPr>
              <w:t xml:space="preserve"> on the day of dismissal or retirement</w:t>
            </w:r>
            <w:r w:rsidR="0085193A">
              <w:rPr>
                <w:lang w:val="en-US" w:eastAsia="en-US"/>
              </w:rPr>
              <w:t>.</w:t>
            </w:r>
          </w:p>
        </w:tc>
      </w:tr>
    </w:tbl>
    <w:p w14:paraId="274BC5F8" w14:textId="77777777" w:rsidR="00B17774" w:rsidRDefault="00B17774" w:rsidP="00B17774">
      <w:pPr>
        <w:pStyle w:val="Heading2"/>
      </w:pPr>
      <w:r>
        <w:t>Detailed explanation of new law</w:t>
      </w:r>
    </w:p>
    <w:p w14:paraId="17F9842F" w14:textId="77777777" w:rsidR="00A11BD3" w:rsidRDefault="00331BC7" w:rsidP="005732DF">
      <w:pPr>
        <w:pStyle w:val="base-text-paragraph"/>
      </w:pPr>
      <w:r w:rsidRPr="00331BC7">
        <w:t>Genuine redundancy payments and early retirement scheme payments are eligible for concessional taxation treatment</w:t>
      </w:r>
      <w:r w:rsidR="00A11BD3">
        <w:t xml:space="preserve">. </w:t>
      </w:r>
    </w:p>
    <w:p w14:paraId="7CF01B49" w14:textId="6B3C3174" w:rsidR="00DE4123" w:rsidRDefault="00A11BD3" w:rsidP="005732DF">
      <w:pPr>
        <w:pStyle w:val="base-text-paragraph"/>
      </w:pPr>
      <w:r>
        <w:t xml:space="preserve">Schedule # amends </w:t>
      </w:r>
      <w:r w:rsidR="00C91FBB">
        <w:t>the definition</w:t>
      </w:r>
      <w:r w:rsidR="007E4E1F">
        <w:t>s</w:t>
      </w:r>
      <w:r w:rsidR="00C91FBB">
        <w:t xml:space="preserve"> of ‘genuine redundancy payment</w:t>
      </w:r>
      <w:r w:rsidR="007E4E1F">
        <w:t>’</w:t>
      </w:r>
      <w:r w:rsidR="00C91FBB">
        <w:t xml:space="preserve"> </w:t>
      </w:r>
      <w:r w:rsidR="007E4E1F">
        <w:t>and</w:t>
      </w:r>
      <w:r w:rsidR="00C91FBB">
        <w:t xml:space="preserve"> </w:t>
      </w:r>
      <w:r w:rsidR="007E4E1F">
        <w:t>‘</w:t>
      </w:r>
      <w:r w:rsidR="00C91FBB">
        <w:t xml:space="preserve">early retirement scheme payment’ in Subdivision 83-C. As a result of the amendments, for a payment to an individual </w:t>
      </w:r>
      <w:r w:rsidR="00CF4608">
        <w:t xml:space="preserve">to </w:t>
      </w:r>
      <w:r w:rsidR="00C91FBB">
        <w:t xml:space="preserve">be eligible to </w:t>
      </w:r>
      <w:r>
        <w:t>be a genuine redundancy payment or early retirement scheme payment</w:t>
      </w:r>
      <w:r w:rsidR="00CF4608" w:rsidRPr="00CF4608">
        <w:t xml:space="preserve"> </w:t>
      </w:r>
      <w:r w:rsidR="00CF4608" w:rsidRPr="00331BC7">
        <w:t xml:space="preserve">the individual </w:t>
      </w:r>
      <w:r w:rsidR="00CF4608">
        <w:t xml:space="preserve">must not have </w:t>
      </w:r>
      <w:r w:rsidR="000C13B1">
        <w:t xml:space="preserve">yet </w:t>
      </w:r>
      <w:r w:rsidR="00CF4608" w:rsidRPr="00331BC7">
        <w:t xml:space="preserve">reached </w:t>
      </w:r>
      <w:r w:rsidR="00CF4608">
        <w:t>age pension qualifying age</w:t>
      </w:r>
      <w:r w:rsidR="00331BC7" w:rsidRPr="00331BC7">
        <w:t xml:space="preserve"> on the day of dismi</w:t>
      </w:r>
      <w:r w:rsidR="000F3D15">
        <w:t>ssal or retirement</w:t>
      </w:r>
      <w:r w:rsidR="00DE4123" w:rsidRPr="00B6411E">
        <w:t>.</w:t>
      </w:r>
      <w:r w:rsidR="005732DF">
        <w:t xml:space="preserve"> </w:t>
      </w:r>
      <w:r w:rsidR="00C91FBB">
        <w:t xml:space="preserve">This replaces the prior requirement that, on the day of dismissal or retirement, the individual must not have reached the age of 65. </w:t>
      </w:r>
      <w:r w:rsidR="005732DF" w:rsidRPr="005732DF">
        <w:rPr>
          <w:b/>
          <w:i/>
          <w:sz w:val="18"/>
          <w:szCs w:val="18"/>
        </w:rPr>
        <w:t>[</w:t>
      </w:r>
      <w:r w:rsidR="003117FF">
        <w:rPr>
          <w:b/>
          <w:i/>
          <w:sz w:val="18"/>
          <w:szCs w:val="18"/>
        </w:rPr>
        <w:t>Schedule #</w:t>
      </w:r>
      <w:r w:rsidR="005732DF" w:rsidRPr="005732DF">
        <w:rPr>
          <w:b/>
          <w:i/>
          <w:sz w:val="18"/>
          <w:szCs w:val="18"/>
        </w:rPr>
        <w:t>, items 1 and 2, subparagraphs 83-175(2)(a)(</w:t>
      </w:r>
      <w:proofErr w:type="spellStart"/>
      <w:r w:rsidR="005732DF" w:rsidRPr="005732DF">
        <w:rPr>
          <w:b/>
          <w:i/>
          <w:sz w:val="18"/>
          <w:szCs w:val="18"/>
        </w:rPr>
        <w:t>i</w:t>
      </w:r>
      <w:proofErr w:type="spellEnd"/>
      <w:r w:rsidR="005732DF" w:rsidRPr="005732DF">
        <w:rPr>
          <w:b/>
          <w:i/>
          <w:sz w:val="18"/>
          <w:szCs w:val="18"/>
        </w:rPr>
        <w:t>) and 83</w:t>
      </w:r>
      <w:r w:rsidR="005732DF">
        <w:rPr>
          <w:b/>
          <w:i/>
          <w:sz w:val="18"/>
          <w:szCs w:val="18"/>
        </w:rPr>
        <w:noBreakHyphen/>
        <w:t>180(2)(a)(</w:t>
      </w:r>
      <w:proofErr w:type="spellStart"/>
      <w:r w:rsidR="005732DF">
        <w:rPr>
          <w:b/>
          <w:i/>
          <w:sz w:val="18"/>
          <w:szCs w:val="18"/>
        </w:rPr>
        <w:t>i</w:t>
      </w:r>
      <w:proofErr w:type="spellEnd"/>
      <w:r w:rsidR="005732DF">
        <w:rPr>
          <w:b/>
          <w:i/>
          <w:sz w:val="18"/>
          <w:szCs w:val="18"/>
        </w:rPr>
        <w:t>)</w:t>
      </w:r>
      <w:r w:rsidR="005732DF" w:rsidRPr="005732DF">
        <w:rPr>
          <w:b/>
          <w:i/>
          <w:sz w:val="18"/>
          <w:szCs w:val="18"/>
        </w:rPr>
        <w:t>]</w:t>
      </w:r>
    </w:p>
    <w:p w14:paraId="61BC4E0C" w14:textId="4B3A28E9" w:rsidR="00CF4608" w:rsidRDefault="00D4079C" w:rsidP="00140157">
      <w:pPr>
        <w:pStyle w:val="base-text-paragraph"/>
      </w:pPr>
      <w:r>
        <w:t>The</w:t>
      </w:r>
      <w:r w:rsidR="00CF4608">
        <w:t xml:space="preserve"> amendment</w:t>
      </w:r>
      <w:r>
        <w:t>s</w:t>
      </w:r>
      <w:r w:rsidR="00CF4608">
        <w:t xml:space="preserve"> a</w:t>
      </w:r>
      <w:r>
        <w:t>llow</w:t>
      </w:r>
      <w:r w:rsidR="00CF4608">
        <w:t xml:space="preserve"> payments to individuals that are 65 </w:t>
      </w:r>
      <w:r w:rsidR="00011D9B">
        <w:t xml:space="preserve">years of age </w:t>
      </w:r>
      <w:r w:rsidR="00CF1D7F">
        <w:t xml:space="preserve">or more </w:t>
      </w:r>
      <w:r w:rsidR="00CF4608">
        <w:t xml:space="preserve">but </w:t>
      </w:r>
      <w:r w:rsidR="00CF1D7F">
        <w:t xml:space="preserve">are </w:t>
      </w:r>
      <w:r w:rsidR="009D6E48">
        <w:t>below the age at which they are</w:t>
      </w:r>
      <w:r w:rsidR="00CF4608">
        <w:t xml:space="preserve"> entitled to receive the </w:t>
      </w:r>
      <w:r w:rsidR="00CF1D7F">
        <w:t xml:space="preserve">age </w:t>
      </w:r>
      <w:r w:rsidR="00CF4608">
        <w:t>pension</w:t>
      </w:r>
      <w:r w:rsidR="00011D9B">
        <w:t xml:space="preserve"> to</w:t>
      </w:r>
      <w:r w:rsidR="00CF4608">
        <w:t xml:space="preserve"> be</w:t>
      </w:r>
      <w:r w:rsidR="00011D9B">
        <w:t xml:space="preserve"> </w:t>
      </w:r>
      <w:r w:rsidR="00CF4608">
        <w:t>genuine redundancy payment</w:t>
      </w:r>
      <w:r w:rsidR="00011D9B">
        <w:t>s</w:t>
      </w:r>
      <w:r w:rsidR="00CF4608">
        <w:t xml:space="preserve"> or early retire</w:t>
      </w:r>
      <w:r w:rsidR="00805621">
        <w:t>ment scheme payments</w:t>
      </w:r>
      <w:r w:rsidR="00263B2F">
        <w:t xml:space="preserve">, subject to satisfying the other </w:t>
      </w:r>
      <w:r w:rsidR="00B954A3">
        <w:t>eligibility</w:t>
      </w:r>
      <w:r w:rsidR="00263B2F">
        <w:t xml:space="preserve"> criteria</w:t>
      </w:r>
      <w:r w:rsidR="00805621">
        <w:t>. This me</w:t>
      </w:r>
      <w:r>
        <w:t>ans that such</w:t>
      </w:r>
      <w:r w:rsidR="00805621">
        <w:t xml:space="preserve"> payment</w:t>
      </w:r>
      <w:r w:rsidR="00011D9B">
        <w:t>s</w:t>
      </w:r>
      <w:r w:rsidR="00805621">
        <w:t xml:space="preserve"> have a tax free component that is not assessable income and not exempt income. </w:t>
      </w:r>
      <w:r>
        <w:t>Consistent with the treatment of other genuine redundancy payment</w:t>
      </w:r>
      <w:r w:rsidR="005345F1">
        <w:t>s</w:t>
      </w:r>
      <w:r>
        <w:t xml:space="preserve"> or early retirement scheme payments, th</w:t>
      </w:r>
      <w:r w:rsidR="00805621">
        <w:t xml:space="preserve">e remainder of the payment </w:t>
      </w:r>
      <w:r w:rsidR="005345F1">
        <w:t>is</w:t>
      </w:r>
      <w:r w:rsidR="00805621">
        <w:t xml:space="preserve"> an employment termination payment</w:t>
      </w:r>
      <w:r>
        <w:t xml:space="preserve"> that is an ‘excluded payment’ (see paragraph </w:t>
      </w:r>
      <w:r w:rsidR="00302C24" w:rsidRPr="000070A1">
        <w:t>1.12</w:t>
      </w:r>
      <w:r w:rsidR="00302C24">
        <w:t xml:space="preserve"> </w:t>
      </w:r>
      <w:r>
        <w:t>above)</w:t>
      </w:r>
      <w:r w:rsidR="00805621">
        <w:t>.</w:t>
      </w:r>
    </w:p>
    <w:p w14:paraId="437BA7FB" w14:textId="5DE3B1D9" w:rsidR="00140157" w:rsidRPr="006E1192" w:rsidRDefault="00140157" w:rsidP="005345F1">
      <w:pPr>
        <w:pStyle w:val="base-text-paragraph"/>
      </w:pPr>
      <w:r>
        <w:t xml:space="preserve">The amendments also define ‘pension age’ throughout the </w:t>
      </w:r>
      <w:r w:rsidR="005345F1">
        <w:t>ITAA </w:t>
      </w:r>
      <w:r>
        <w:t>1997</w:t>
      </w:r>
      <w:r w:rsidR="00263B2F">
        <w:t xml:space="preserve"> in</w:t>
      </w:r>
      <w:r w:rsidR="00153E43">
        <w:t xml:space="preserve"> the Dictionary in the ITAA 1997</w:t>
      </w:r>
      <w:r>
        <w:t xml:space="preserve"> as</w:t>
      </w:r>
      <w:r w:rsidR="005345F1" w:rsidRPr="005345F1">
        <w:t xml:space="preserve"> having the same meaning </w:t>
      </w:r>
      <w:r w:rsidR="005345F1">
        <w:t xml:space="preserve">as </w:t>
      </w:r>
      <w:r>
        <w:t xml:space="preserve">in subsection 23(1) of the </w:t>
      </w:r>
      <w:r w:rsidRPr="005345F1">
        <w:rPr>
          <w:i/>
        </w:rPr>
        <w:t xml:space="preserve">Social Security Act 1991 </w:t>
      </w:r>
      <w:r w:rsidRPr="005812A1">
        <w:t>(</w:t>
      </w:r>
      <w:r w:rsidR="00263B2F" w:rsidRPr="000070A1">
        <w:t>see </w:t>
      </w:r>
      <w:r w:rsidRPr="000070A1">
        <w:t>paragraph 1.</w:t>
      </w:r>
      <w:r w:rsidR="00302C24" w:rsidRPr="005812A1">
        <w:t>9</w:t>
      </w:r>
      <w:r>
        <w:t xml:space="preserve"> above)</w:t>
      </w:r>
      <w:r w:rsidRPr="00C85CDA">
        <w:t>.</w:t>
      </w:r>
      <w:r>
        <w:t xml:space="preserve"> </w:t>
      </w:r>
      <w:r w:rsidRPr="005345F1">
        <w:rPr>
          <w:b/>
          <w:i/>
          <w:sz w:val="18"/>
          <w:szCs w:val="18"/>
        </w:rPr>
        <w:t>[</w:t>
      </w:r>
      <w:r w:rsidR="003117FF" w:rsidRPr="005345F1">
        <w:rPr>
          <w:b/>
          <w:i/>
          <w:sz w:val="18"/>
          <w:szCs w:val="18"/>
        </w:rPr>
        <w:t>Schedule #</w:t>
      </w:r>
      <w:r w:rsidRPr="005345F1">
        <w:rPr>
          <w:b/>
          <w:i/>
          <w:sz w:val="18"/>
          <w:szCs w:val="18"/>
        </w:rPr>
        <w:t>, item 11, definition of ‘pension age’ in subsection 995</w:t>
      </w:r>
      <w:r w:rsidRPr="005345F1">
        <w:rPr>
          <w:b/>
          <w:i/>
          <w:sz w:val="18"/>
          <w:szCs w:val="18"/>
        </w:rPr>
        <w:noBreakHyphen/>
        <w:t>1(1)]</w:t>
      </w:r>
    </w:p>
    <w:p w14:paraId="6574A3A5" w14:textId="6246AE02" w:rsidR="006E1192" w:rsidRDefault="006E1192">
      <w:pPr>
        <w:pStyle w:val="ExampleHeading"/>
      </w:pPr>
      <w:r>
        <w:t xml:space="preserve">: </w:t>
      </w:r>
      <w:r w:rsidRPr="006E1192">
        <w:t>genuine redundancy payment</w:t>
      </w:r>
      <w:r w:rsidR="00CA5E09">
        <w:t xml:space="preserve"> recipient below pension age</w:t>
      </w:r>
    </w:p>
    <w:p w14:paraId="10122A78" w14:textId="1CD5FE9D" w:rsidR="009355B5" w:rsidRDefault="001A2B7C" w:rsidP="00124070">
      <w:pPr>
        <w:pStyle w:val="exampletext"/>
      </w:pPr>
      <w:r>
        <w:t>Eloise</w:t>
      </w:r>
      <w:r w:rsidR="009355B5">
        <w:t xml:space="preserve"> is </w:t>
      </w:r>
      <w:r w:rsidR="00124070">
        <w:t>dismissed from her position as</w:t>
      </w:r>
      <w:r w:rsidR="009355B5">
        <w:t xml:space="preserve"> </w:t>
      </w:r>
      <w:r w:rsidR="000C13B1">
        <w:t xml:space="preserve">Senior </w:t>
      </w:r>
      <w:r w:rsidR="00124070">
        <w:t xml:space="preserve">Executive Global Director </w:t>
      </w:r>
      <w:r>
        <w:t xml:space="preserve">of Shared </w:t>
      </w:r>
      <w:r w:rsidR="000C13B1">
        <w:t xml:space="preserve">Worldwide </w:t>
      </w:r>
      <w:r>
        <w:t>Procurement at XYZ Company</w:t>
      </w:r>
      <w:r w:rsidR="00C4689C">
        <w:t xml:space="preserve"> on 30</w:t>
      </w:r>
      <w:r w:rsidR="000C13B1">
        <w:t> </w:t>
      </w:r>
      <w:r w:rsidR="00C4689C">
        <w:t>June 202</w:t>
      </w:r>
      <w:r w:rsidR="00124070">
        <w:t>3</w:t>
      </w:r>
      <w:r>
        <w:t>.</w:t>
      </w:r>
      <w:r w:rsidR="00C4689C">
        <w:t xml:space="preserve"> </w:t>
      </w:r>
      <w:r>
        <w:t>This follows, a stra</w:t>
      </w:r>
      <w:r w:rsidR="00CF1D7F">
        <w:t>tegic restructure</w:t>
      </w:r>
      <w:r>
        <w:t xml:space="preserve"> in which </w:t>
      </w:r>
      <w:r w:rsidR="00CF1D7F">
        <w:t>the company’s Board</w:t>
      </w:r>
      <w:r>
        <w:t xml:space="preserve"> decided to withdraw from the shared procurement m</w:t>
      </w:r>
      <w:r w:rsidR="007C0C17">
        <w:t>odel</w:t>
      </w:r>
      <w:r>
        <w:t xml:space="preserve">. Eloise’s skills are </w:t>
      </w:r>
      <w:r w:rsidR="009355B5">
        <w:t xml:space="preserve">considered </w:t>
      </w:r>
      <w:r>
        <w:t xml:space="preserve">not to be suited for </w:t>
      </w:r>
      <w:r w:rsidR="00CF1D7F">
        <w:t>other</w:t>
      </w:r>
      <w:r>
        <w:t xml:space="preserve"> roles in the company.</w:t>
      </w:r>
      <w:r w:rsidR="00124070">
        <w:t xml:space="preserve"> </w:t>
      </w:r>
    </w:p>
    <w:p w14:paraId="5F2C5FF4" w14:textId="11404285" w:rsidR="009355B5" w:rsidRDefault="00443EC3" w:rsidP="006C69BA">
      <w:pPr>
        <w:pStyle w:val="exampletext"/>
      </w:pPr>
      <w:r w:rsidRPr="00443EC3">
        <w:t>Eloise was born on 1</w:t>
      </w:r>
      <w:r>
        <w:t> </w:t>
      </w:r>
      <w:r w:rsidRPr="00443EC3">
        <w:t>February 1957 and is 66 years and five months old at the date of dismissal.</w:t>
      </w:r>
      <w:r w:rsidR="006F548D">
        <w:t xml:space="preserve"> </w:t>
      </w:r>
      <w:r w:rsidR="006F548D" w:rsidRPr="006F548D">
        <w:t xml:space="preserve">XYZ Company pays Eloise a termination payment upon dismissal of which $50,000 </w:t>
      </w:r>
      <w:r w:rsidR="005E6E63">
        <w:t xml:space="preserve">is </w:t>
      </w:r>
      <w:r w:rsidR="006F548D" w:rsidRPr="006F548D">
        <w:t>a genuine redundancy payment.</w:t>
      </w:r>
    </w:p>
    <w:p w14:paraId="70795905" w14:textId="0BBDEF0F" w:rsidR="006E1192" w:rsidRDefault="00AB0442">
      <w:pPr>
        <w:pStyle w:val="exampletext"/>
      </w:pPr>
      <w:r>
        <w:t>T</w:t>
      </w:r>
      <w:r w:rsidR="000C13B1">
        <w:t>he $50</w:t>
      </w:r>
      <w:r w:rsidR="00DD2772">
        <w:t xml:space="preserve">,000 </w:t>
      </w:r>
      <w:r w:rsidR="008C0BAD">
        <w:t xml:space="preserve">amount is a </w:t>
      </w:r>
      <w:r w:rsidR="00C4689C">
        <w:t>genuine</w:t>
      </w:r>
      <w:r w:rsidR="00CA5E09">
        <w:t xml:space="preserve"> redundancy payment as Eloise has </w:t>
      </w:r>
      <w:r w:rsidR="006C69BA">
        <w:t xml:space="preserve">not </w:t>
      </w:r>
      <w:r w:rsidR="00CA5E09">
        <w:t xml:space="preserve">reached the pension age of </w:t>
      </w:r>
      <w:r w:rsidR="005E6E63">
        <w:t>67 </w:t>
      </w:r>
      <w:r w:rsidR="00CA5E09">
        <w:t xml:space="preserve">years at the date of termination of </w:t>
      </w:r>
      <w:r w:rsidR="006C69BA">
        <w:t xml:space="preserve">her </w:t>
      </w:r>
      <w:r w:rsidR="00CA5E09">
        <w:t>employment</w:t>
      </w:r>
      <w:r w:rsidR="00263B2F">
        <w:t xml:space="preserve"> on </w:t>
      </w:r>
      <w:r w:rsidR="0031212F">
        <w:t>30 </w:t>
      </w:r>
      <w:r w:rsidR="00263B2F">
        <w:t>June 2023</w:t>
      </w:r>
      <w:r w:rsidR="00CA5E09">
        <w:t xml:space="preserve">. </w:t>
      </w:r>
    </w:p>
    <w:p w14:paraId="74E3A40D" w14:textId="6006B63A" w:rsidR="00BD4B1B" w:rsidRDefault="008C0BAD">
      <w:pPr>
        <w:pStyle w:val="exampletext"/>
      </w:pPr>
      <w:r>
        <w:t xml:space="preserve">As a result, Eloise </w:t>
      </w:r>
      <w:r w:rsidR="00B854AF">
        <w:t>is</w:t>
      </w:r>
      <w:r>
        <w:t xml:space="preserve"> not subject to tax on the tax-free component of the payment</w:t>
      </w:r>
      <w:r w:rsidR="003C0F57">
        <w:t xml:space="preserve"> (which, depending on her period of service, may be the entire payment)</w:t>
      </w:r>
      <w:r>
        <w:t xml:space="preserve">. </w:t>
      </w:r>
      <w:r w:rsidR="00B854AF">
        <w:t xml:space="preserve">Further, </w:t>
      </w:r>
      <w:r w:rsidR="003C0F57">
        <w:t xml:space="preserve">to the extent the payment is not solely made up of a tax free component, Eloise </w:t>
      </w:r>
      <w:r w:rsidR="00B854AF">
        <w:t xml:space="preserve">is entitled to a tax offset to ensure that the rate of income tax payable on the taxable component of the payment does not exceed the </w:t>
      </w:r>
      <w:r w:rsidR="00646AC3">
        <w:t xml:space="preserve">relevant </w:t>
      </w:r>
      <w:r w:rsidR="00B854AF">
        <w:t>threshold specified in Division</w:t>
      </w:r>
      <w:r w:rsidR="00A61821">
        <w:t> </w:t>
      </w:r>
      <w:r w:rsidR="00B854AF">
        <w:t>82.</w:t>
      </w:r>
    </w:p>
    <w:p w14:paraId="2CDF3BF7" w14:textId="16CCAFB6" w:rsidR="00B17774" w:rsidRDefault="00B17774" w:rsidP="00B17774">
      <w:pPr>
        <w:pStyle w:val="Heading2"/>
      </w:pPr>
      <w:r>
        <w:t>Consequential amendments</w:t>
      </w:r>
    </w:p>
    <w:p w14:paraId="19F6FB81" w14:textId="07B61E12" w:rsidR="00F42481" w:rsidRPr="00FD17DA" w:rsidRDefault="00F42481" w:rsidP="00532C76">
      <w:pPr>
        <w:pStyle w:val="base-text-paragraph"/>
        <w:numPr>
          <w:ilvl w:val="1"/>
          <w:numId w:val="46"/>
        </w:numPr>
        <w:rPr>
          <w:szCs w:val="22"/>
        </w:rPr>
      </w:pPr>
      <w:r>
        <w:t xml:space="preserve">Schedule # also makes consequential amendments to the definition of ‘pension age’ </w:t>
      </w:r>
      <w:r w:rsidR="005345F1">
        <w:t xml:space="preserve">and </w:t>
      </w:r>
      <w:r w:rsidR="00B854AF">
        <w:t xml:space="preserve">the </w:t>
      </w:r>
      <w:r w:rsidR="005345F1">
        <w:t xml:space="preserve">use </w:t>
      </w:r>
      <w:r w:rsidR="00B854AF">
        <w:t>of that term</w:t>
      </w:r>
      <w:r w:rsidR="005345F1">
        <w:t xml:space="preserve"> </w:t>
      </w:r>
      <w:r>
        <w:t>in the ITAA 1997</w:t>
      </w:r>
      <w:r w:rsidRPr="00DB6DFE">
        <w:rPr>
          <w:szCs w:val="22"/>
        </w:rPr>
        <w:t>.</w:t>
      </w:r>
    </w:p>
    <w:p w14:paraId="3785E5A0" w14:textId="4ABF7B98" w:rsidR="00F42481" w:rsidRPr="00FD17DA" w:rsidRDefault="00F42481" w:rsidP="00532C76">
      <w:pPr>
        <w:pStyle w:val="base-text-paragraph"/>
        <w:numPr>
          <w:ilvl w:val="1"/>
          <w:numId w:val="46"/>
        </w:numPr>
        <w:rPr>
          <w:szCs w:val="22"/>
        </w:rPr>
      </w:pPr>
      <w:r>
        <w:t>The definition</w:t>
      </w:r>
      <w:r w:rsidR="00A650E2">
        <w:t>s</w:t>
      </w:r>
      <w:r>
        <w:t xml:space="preserve"> </w:t>
      </w:r>
      <w:r w:rsidR="00263B2F">
        <w:t xml:space="preserve">of pension age </w:t>
      </w:r>
      <w:r w:rsidR="00153E43">
        <w:t xml:space="preserve">in </w:t>
      </w:r>
      <w:r>
        <w:t>subsections 52-65(3) and 52</w:t>
      </w:r>
      <w:r w:rsidR="00263B2F">
        <w:noBreakHyphen/>
      </w:r>
      <w:proofErr w:type="gramStart"/>
      <w:r>
        <w:t>105(</w:t>
      </w:r>
      <w:proofErr w:type="gramEnd"/>
      <w:r>
        <w:t xml:space="preserve">6) in the ITAA 1997, as well as the reference to these definitions in the Dictionary to the ITAA 1997 are repealed. </w:t>
      </w:r>
      <w:r w:rsidR="00412C9D">
        <w:t>Whi</w:t>
      </w:r>
      <w:r w:rsidR="00153E43">
        <w:t>l</w:t>
      </w:r>
      <w:r w:rsidR="00412C9D">
        <w:t>e these definitions are the same as the definition inserted by these amendments</w:t>
      </w:r>
      <w:r w:rsidR="00153E43">
        <w:t>,</w:t>
      </w:r>
      <w:r w:rsidR="00412C9D">
        <w:t xml:space="preserve"> the</w:t>
      </w:r>
      <w:r w:rsidR="00153E43">
        <w:t>se</w:t>
      </w:r>
      <w:r>
        <w:t xml:space="preserve"> definitions did not apply across the ITAA 1997 but only </w:t>
      </w:r>
      <w:r w:rsidR="00F131CF">
        <w:t>for the purposes</w:t>
      </w:r>
      <w:r>
        <w:t xml:space="preserve"> of specific provisions.</w:t>
      </w:r>
      <w:r w:rsidR="00942254">
        <w:t xml:space="preserve"> The inclusion of the definition in the Dictionary ensures that it applies throughout the ITAA 1997 (other than in relation to the </w:t>
      </w:r>
      <w:proofErr w:type="spellStart"/>
      <w:r w:rsidR="00942254">
        <w:t>Abstudy</w:t>
      </w:r>
      <w:proofErr w:type="spellEnd"/>
      <w:r w:rsidR="00942254">
        <w:t xml:space="preserve"> scheme — see </w:t>
      </w:r>
      <w:r w:rsidR="00942254" w:rsidRPr="005812A1">
        <w:t xml:space="preserve">paragraph </w:t>
      </w:r>
      <w:r w:rsidR="005812A1" w:rsidRPr="000070A1">
        <w:t>1</w:t>
      </w:r>
      <w:r w:rsidR="00443EC3" w:rsidRPr="000070A1">
        <w:t>.21</w:t>
      </w:r>
      <w:r w:rsidR="00942254" w:rsidRPr="005812A1">
        <w:t xml:space="preserve"> below</w:t>
      </w:r>
      <w:r w:rsidR="00942254">
        <w:t>).</w:t>
      </w:r>
      <w:r>
        <w:t xml:space="preserve"> </w:t>
      </w:r>
      <w:r w:rsidR="009E58C3" w:rsidRPr="00153E43">
        <w:rPr>
          <w:rStyle w:val="Referencingstyle"/>
        </w:rPr>
        <w:t>[Schedule #, items</w:t>
      </w:r>
      <w:r w:rsidR="009E58C3">
        <w:rPr>
          <w:rStyle w:val="Referencingstyle"/>
        </w:rPr>
        <w:t> </w:t>
      </w:r>
      <w:r w:rsidR="009E58C3" w:rsidRPr="00153E43">
        <w:rPr>
          <w:rStyle w:val="Referencingstyle"/>
        </w:rPr>
        <w:t xml:space="preserve">8 </w:t>
      </w:r>
      <w:r w:rsidR="00A650E2" w:rsidRPr="00153E43">
        <w:rPr>
          <w:rStyle w:val="Referencingstyle"/>
        </w:rPr>
        <w:t>and</w:t>
      </w:r>
      <w:r w:rsidR="00A650E2">
        <w:rPr>
          <w:rStyle w:val="Referencingstyle"/>
        </w:rPr>
        <w:t> </w:t>
      </w:r>
      <w:r w:rsidR="009E58C3" w:rsidRPr="00153E43">
        <w:rPr>
          <w:rStyle w:val="Referencingstyle"/>
        </w:rPr>
        <w:t>10, subsection</w:t>
      </w:r>
      <w:r w:rsidR="000070A1">
        <w:rPr>
          <w:rStyle w:val="Referencingstyle"/>
        </w:rPr>
        <w:t>s</w:t>
      </w:r>
      <w:r w:rsidR="009E58C3" w:rsidRPr="00153E43">
        <w:rPr>
          <w:rStyle w:val="Referencingstyle"/>
        </w:rPr>
        <w:t xml:space="preserve"> 52</w:t>
      </w:r>
      <w:r w:rsidR="00942254">
        <w:rPr>
          <w:rStyle w:val="Referencingstyle"/>
        </w:rPr>
        <w:noBreakHyphen/>
      </w:r>
      <w:r w:rsidR="009E58C3" w:rsidRPr="00153E43">
        <w:rPr>
          <w:rStyle w:val="Referencingstyle"/>
        </w:rPr>
        <w:t>65(3) and 52-105(6)]</w:t>
      </w:r>
    </w:p>
    <w:p w14:paraId="615BB38E" w14:textId="0A170467" w:rsidR="00532C76" w:rsidRPr="006E1192" w:rsidRDefault="003A2ADE" w:rsidP="00532C76">
      <w:pPr>
        <w:pStyle w:val="base-text-paragraph"/>
        <w:numPr>
          <w:ilvl w:val="1"/>
          <w:numId w:val="46"/>
        </w:numPr>
      </w:pPr>
      <w:r>
        <w:t xml:space="preserve">The amendments </w:t>
      </w:r>
      <w:r w:rsidR="00F42481">
        <w:t xml:space="preserve">also </w:t>
      </w:r>
      <w:r w:rsidR="00942254">
        <w:t>asterisk</w:t>
      </w:r>
      <w:r>
        <w:t xml:space="preserve"> references to </w:t>
      </w:r>
      <w:r w:rsidR="00F42481">
        <w:t>‘</w:t>
      </w:r>
      <w:r>
        <w:t>pension age</w:t>
      </w:r>
      <w:r w:rsidR="00F42481">
        <w:t>’</w:t>
      </w:r>
      <w:r>
        <w:t xml:space="preserve"> in </w:t>
      </w:r>
      <w:r w:rsidR="00F42481">
        <w:t>D</w:t>
      </w:r>
      <w:r w:rsidR="00B80B82">
        <w:t>ivision 52 (</w:t>
      </w:r>
      <w:r w:rsidR="00F131CF">
        <w:t>c</w:t>
      </w:r>
      <w:r w:rsidR="00F42481">
        <w:t xml:space="preserve">ertain pensions, benefits and allowances, </w:t>
      </w:r>
      <w:proofErr w:type="spellStart"/>
      <w:r w:rsidR="00F42481">
        <w:t>etc</w:t>
      </w:r>
      <w:proofErr w:type="spellEnd"/>
      <w:r w:rsidR="00F42481">
        <w:t>)</w:t>
      </w:r>
      <w:r w:rsidR="00B80B82">
        <w:t xml:space="preserve"> and </w:t>
      </w:r>
      <w:r w:rsidR="00F42481">
        <w:t xml:space="preserve">insert guidance material </w:t>
      </w:r>
      <w:r w:rsidR="00F131CF">
        <w:t xml:space="preserve">explaining that </w:t>
      </w:r>
      <w:r w:rsidR="00B80B82">
        <w:t xml:space="preserve">the definition of pension age </w:t>
      </w:r>
      <w:r w:rsidR="00F42481">
        <w:t xml:space="preserve">is the same as in </w:t>
      </w:r>
      <w:r w:rsidR="00B80B82">
        <w:t xml:space="preserve">the </w:t>
      </w:r>
      <w:r w:rsidR="00B80B82" w:rsidRPr="00532C76">
        <w:rPr>
          <w:i/>
        </w:rPr>
        <w:t>Social Security Act</w:t>
      </w:r>
      <w:r w:rsidR="000134B1">
        <w:rPr>
          <w:i/>
        </w:rPr>
        <w:t> </w:t>
      </w:r>
      <w:r w:rsidR="00B80B82" w:rsidRPr="00532C76">
        <w:rPr>
          <w:i/>
        </w:rPr>
        <w:t>1991</w:t>
      </w:r>
      <w:r w:rsidR="00B80B82">
        <w:t xml:space="preserve">. </w:t>
      </w:r>
      <w:r w:rsidR="00B80B82" w:rsidRPr="00532C76">
        <w:rPr>
          <w:b/>
          <w:i/>
          <w:sz w:val="18"/>
          <w:szCs w:val="18"/>
        </w:rPr>
        <w:t>[Schedule </w:t>
      </w:r>
      <w:r w:rsidR="00153E43">
        <w:rPr>
          <w:b/>
          <w:i/>
          <w:sz w:val="18"/>
          <w:szCs w:val="18"/>
        </w:rPr>
        <w:t>#</w:t>
      </w:r>
      <w:r w:rsidR="00B80B82" w:rsidRPr="00532C76">
        <w:rPr>
          <w:b/>
          <w:i/>
          <w:sz w:val="18"/>
          <w:szCs w:val="18"/>
        </w:rPr>
        <w:t>, items 4 to</w:t>
      </w:r>
      <w:r w:rsidR="00153E43">
        <w:rPr>
          <w:b/>
          <w:i/>
          <w:sz w:val="18"/>
          <w:szCs w:val="18"/>
        </w:rPr>
        <w:t xml:space="preserve"> </w:t>
      </w:r>
      <w:r w:rsidR="009E58C3">
        <w:rPr>
          <w:b/>
          <w:i/>
          <w:sz w:val="18"/>
          <w:szCs w:val="18"/>
        </w:rPr>
        <w:t>7 and 9</w:t>
      </w:r>
      <w:r w:rsidR="00B80B82" w:rsidRPr="00532C76">
        <w:rPr>
          <w:b/>
          <w:i/>
          <w:sz w:val="18"/>
          <w:szCs w:val="18"/>
        </w:rPr>
        <w:t xml:space="preserve">, </w:t>
      </w:r>
      <w:r w:rsidR="00A569FC">
        <w:rPr>
          <w:b/>
          <w:i/>
          <w:sz w:val="18"/>
          <w:szCs w:val="18"/>
        </w:rPr>
        <w:t xml:space="preserve">paragraph (b) of </w:t>
      </w:r>
      <w:r w:rsidR="00532C76" w:rsidRPr="00532C76">
        <w:rPr>
          <w:b/>
          <w:i/>
          <w:sz w:val="18"/>
          <w:szCs w:val="18"/>
        </w:rPr>
        <w:t>step 1</w:t>
      </w:r>
      <w:r w:rsidR="00532C76" w:rsidRPr="00532C76">
        <w:t xml:space="preserve"> </w:t>
      </w:r>
      <w:r w:rsidR="00532C76">
        <w:rPr>
          <w:b/>
          <w:i/>
          <w:sz w:val="18"/>
          <w:szCs w:val="18"/>
        </w:rPr>
        <w:t xml:space="preserve">of </w:t>
      </w:r>
      <w:r w:rsidR="00A569FC">
        <w:rPr>
          <w:b/>
          <w:i/>
          <w:sz w:val="18"/>
          <w:szCs w:val="18"/>
        </w:rPr>
        <w:t xml:space="preserve">the </w:t>
      </w:r>
      <w:r w:rsidR="00532C76">
        <w:rPr>
          <w:b/>
          <w:i/>
          <w:sz w:val="18"/>
          <w:szCs w:val="18"/>
        </w:rPr>
        <w:t>m</w:t>
      </w:r>
      <w:r w:rsidR="00532C76" w:rsidRPr="00532C76">
        <w:rPr>
          <w:b/>
          <w:i/>
          <w:sz w:val="18"/>
          <w:szCs w:val="18"/>
        </w:rPr>
        <w:t>ethod statement</w:t>
      </w:r>
      <w:r w:rsidR="00A569FC">
        <w:rPr>
          <w:b/>
          <w:i/>
          <w:sz w:val="18"/>
          <w:szCs w:val="18"/>
        </w:rPr>
        <w:t>s in subsections 52-25(3), 52</w:t>
      </w:r>
      <w:r w:rsidR="00F131CF">
        <w:rPr>
          <w:b/>
          <w:i/>
          <w:sz w:val="18"/>
          <w:szCs w:val="18"/>
        </w:rPr>
        <w:noBreakHyphen/>
      </w:r>
      <w:r w:rsidR="00A569FC">
        <w:rPr>
          <w:b/>
          <w:i/>
          <w:sz w:val="18"/>
          <w:szCs w:val="18"/>
        </w:rPr>
        <w:t>30(3) and 52-35(3)</w:t>
      </w:r>
      <w:r w:rsidR="000070A1">
        <w:rPr>
          <w:b/>
          <w:i/>
          <w:sz w:val="18"/>
          <w:szCs w:val="18"/>
        </w:rPr>
        <w:t xml:space="preserve"> and the</w:t>
      </w:r>
      <w:r w:rsidR="00CB638B">
        <w:rPr>
          <w:b/>
          <w:i/>
          <w:sz w:val="18"/>
          <w:szCs w:val="18"/>
        </w:rPr>
        <w:t xml:space="preserve"> note</w:t>
      </w:r>
      <w:r w:rsidR="0009345B">
        <w:rPr>
          <w:b/>
          <w:i/>
          <w:sz w:val="18"/>
          <w:szCs w:val="18"/>
        </w:rPr>
        <w:t>s</w:t>
      </w:r>
      <w:r w:rsidR="00CB638B">
        <w:rPr>
          <w:b/>
          <w:i/>
          <w:sz w:val="18"/>
          <w:szCs w:val="18"/>
        </w:rPr>
        <w:t xml:space="preserve"> to subsections 52-65(2) and 52</w:t>
      </w:r>
      <w:r w:rsidR="000134B1">
        <w:rPr>
          <w:b/>
          <w:i/>
          <w:sz w:val="18"/>
          <w:szCs w:val="18"/>
        </w:rPr>
        <w:noBreakHyphen/>
      </w:r>
      <w:r w:rsidR="0009345B">
        <w:rPr>
          <w:b/>
          <w:i/>
          <w:sz w:val="18"/>
          <w:szCs w:val="18"/>
        </w:rPr>
        <w:t>105(5)</w:t>
      </w:r>
      <w:r w:rsidR="00CB638B">
        <w:rPr>
          <w:b/>
          <w:i/>
          <w:sz w:val="18"/>
          <w:szCs w:val="18"/>
        </w:rPr>
        <w:t>]</w:t>
      </w:r>
      <w:r w:rsidR="00A569FC">
        <w:rPr>
          <w:b/>
          <w:i/>
          <w:sz w:val="18"/>
          <w:szCs w:val="18"/>
        </w:rPr>
        <w:t xml:space="preserve"> </w:t>
      </w:r>
    </w:p>
    <w:p w14:paraId="0F664AED" w14:textId="0156C85C" w:rsidR="00377B2F" w:rsidRPr="005035E8" w:rsidRDefault="00C85CDA" w:rsidP="00377B2F">
      <w:pPr>
        <w:pStyle w:val="base-text-paragraph"/>
      </w:pPr>
      <w:r>
        <w:t xml:space="preserve">A note is included to the definition of pension age to </w:t>
      </w:r>
      <w:r w:rsidR="003117FF">
        <w:t>point out</w:t>
      </w:r>
      <w:r w:rsidR="009E58C3">
        <w:t xml:space="preserve"> that </w:t>
      </w:r>
      <w:r w:rsidR="00224833">
        <w:t xml:space="preserve">a different definition of </w:t>
      </w:r>
      <w:r w:rsidR="009E58C3">
        <w:t>‘</w:t>
      </w:r>
      <w:r w:rsidR="00224833">
        <w:t>pension age</w:t>
      </w:r>
      <w:r w:rsidR="009E58C3">
        <w:t>’</w:t>
      </w:r>
      <w:r w:rsidR="00224833">
        <w:t xml:space="preserve"> </w:t>
      </w:r>
      <w:r w:rsidR="009E58C3">
        <w:t>continues to apply in Subdivision 52</w:t>
      </w:r>
      <w:r w:rsidR="00602F0E">
        <w:noBreakHyphen/>
      </w:r>
      <w:r w:rsidR="009E58C3">
        <w:t xml:space="preserve">E </w:t>
      </w:r>
      <w:r w:rsidR="00224833">
        <w:t xml:space="preserve">solely for the purposes of the </w:t>
      </w:r>
      <w:r w:rsidR="004F054B">
        <w:t>income</w:t>
      </w:r>
      <w:r w:rsidR="00924C8F">
        <w:t xml:space="preserve"> </w:t>
      </w:r>
      <w:r w:rsidR="00224833">
        <w:t xml:space="preserve">tax treatment of payments under the </w:t>
      </w:r>
      <w:proofErr w:type="spellStart"/>
      <w:r w:rsidR="00224833">
        <w:t>Abstudy</w:t>
      </w:r>
      <w:proofErr w:type="spellEnd"/>
      <w:r w:rsidR="00224833">
        <w:t xml:space="preserve"> scheme</w:t>
      </w:r>
      <w:r w:rsidR="00377B2F" w:rsidRPr="00377B2F">
        <w:rPr>
          <w:b/>
          <w:i/>
          <w:sz w:val="18"/>
          <w:szCs w:val="18"/>
        </w:rPr>
        <w:t>.</w:t>
      </w:r>
      <w:r w:rsidR="00224833">
        <w:rPr>
          <w:b/>
          <w:i/>
          <w:sz w:val="18"/>
          <w:szCs w:val="18"/>
        </w:rPr>
        <w:t xml:space="preserve"> [</w:t>
      </w:r>
      <w:r w:rsidR="003117FF">
        <w:rPr>
          <w:b/>
          <w:i/>
          <w:sz w:val="18"/>
          <w:szCs w:val="18"/>
        </w:rPr>
        <w:t>Schedule #</w:t>
      </w:r>
      <w:r w:rsidR="00AC3932">
        <w:rPr>
          <w:b/>
          <w:i/>
          <w:sz w:val="18"/>
          <w:szCs w:val="18"/>
        </w:rPr>
        <w:t>, i</w:t>
      </w:r>
      <w:r w:rsidR="000070A1">
        <w:rPr>
          <w:b/>
          <w:i/>
          <w:sz w:val="18"/>
          <w:szCs w:val="18"/>
        </w:rPr>
        <w:t>tem 11, note to definition of</w:t>
      </w:r>
      <w:r w:rsidR="00224833">
        <w:rPr>
          <w:b/>
          <w:i/>
          <w:sz w:val="18"/>
          <w:szCs w:val="18"/>
        </w:rPr>
        <w:t xml:space="preserve"> ‘pension age’ in subsection 995-1(1)]</w:t>
      </w:r>
    </w:p>
    <w:p w14:paraId="1343B90A" w14:textId="5D71098F" w:rsidR="005035E8" w:rsidRDefault="005035E8" w:rsidP="005035E8">
      <w:pPr>
        <w:pStyle w:val="Heading2"/>
      </w:pPr>
      <w:r>
        <w:t>Application and transitional provisions</w:t>
      </w:r>
    </w:p>
    <w:p w14:paraId="156894BD" w14:textId="5F3CC045" w:rsidR="005035E8" w:rsidRPr="005035E8" w:rsidRDefault="005035E8" w:rsidP="005035E8">
      <w:pPr>
        <w:pStyle w:val="Heading3"/>
      </w:pPr>
      <w:r>
        <w:t>Application and commencement</w:t>
      </w:r>
    </w:p>
    <w:p w14:paraId="4F85DCB6" w14:textId="6587BD1A" w:rsidR="005035E8" w:rsidRDefault="005035E8" w:rsidP="005035E8">
      <w:pPr>
        <w:pStyle w:val="base-text-paragraph"/>
      </w:pPr>
      <w:r>
        <w:t xml:space="preserve">The amendments in </w:t>
      </w:r>
      <w:r w:rsidR="003117FF">
        <w:t>Schedule #</w:t>
      </w:r>
      <w:r>
        <w:t xml:space="preserve"> commence on the </w:t>
      </w:r>
      <w:r w:rsidR="00DE2A27">
        <w:t xml:space="preserve">first </w:t>
      </w:r>
      <w:r>
        <w:t xml:space="preserve">day </w:t>
      </w:r>
      <w:r w:rsidR="00DE2A27">
        <w:t xml:space="preserve">of </w:t>
      </w:r>
      <w:r w:rsidR="005732DF">
        <w:t>first quarter following Royal Assent of the Bill.</w:t>
      </w:r>
      <w:r w:rsidR="000326EB">
        <w:t xml:space="preserve"> </w:t>
      </w:r>
      <w:r w:rsidR="000326EB" w:rsidRPr="000326EB">
        <w:rPr>
          <w:b/>
          <w:i/>
          <w:sz w:val="18"/>
          <w:szCs w:val="18"/>
        </w:rPr>
        <w:t>[Clause 2]</w:t>
      </w:r>
      <w:r w:rsidRPr="000326EB">
        <w:t xml:space="preserve"> </w:t>
      </w:r>
      <w:r>
        <w:t xml:space="preserve"> </w:t>
      </w:r>
    </w:p>
    <w:p w14:paraId="75D5620B" w14:textId="2E88557B" w:rsidR="000326EB" w:rsidRPr="005035E8" w:rsidRDefault="009E58C3" w:rsidP="000326EB">
      <w:pPr>
        <w:pStyle w:val="base-text-paragraph"/>
      </w:pPr>
      <w:r>
        <w:t>The amendments</w:t>
      </w:r>
      <w:r w:rsidR="000326EB">
        <w:t xml:space="preserve"> appl</w:t>
      </w:r>
      <w:r>
        <w:t>y</w:t>
      </w:r>
      <w:r w:rsidR="000326EB">
        <w:t xml:space="preserve"> to </w:t>
      </w:r>
      <w:r w:rsidR="000326EB" w:rsidRPr="000326EB">
        <w:t xml:space="preserve">genuine redundancy and early retirement payments made to individuals </w:t>
      </w:r>
      <w:r w:rsidR="00F37255">
        <w:t xml:space="preserve">who are dismissed or retire </w:t>
      </w:r>
      <w:r w:rsidR="000326EB">
        <w:t>on or after 1</w:t>
      </w:r>
      <w:r w:rsidR="00F37255">
        <w:t> </w:t>
      </w:r>
      <w:r w:rsidR="000326EB">
        <w:t xml:space="preserve">July 2019. </w:t>
      </w:r>
      <w:r w:rsidR="00B80B82">
        <w:rPr>
          <w:b/>
          <w:i/>
          <w:sz w:val="18"/>
          <w:szCs w:val="18"/>
        </w:rPr>
        <w:t>[</w:t>
      </w:r>
      <w:r w:rsidR="003117FF">
        <w:rPr>
          <w:b/>
          <w:i/>
          <w:sz w:val="18"/>
          <w:szCs w:val="18"/>
        </w:rPr>
        <w:t>Schedule #</w:t>
      </w:r>
      <w:r w:rsidR="00B80B82">
        <w:rPr>
          <w:b/>
          <w:i/>
          <w:sz w:val="18"/>
          <w:szCs w:val="18"/>
        </w:rPr>
        <w:t>, item 3]</w:t>
      </w:r>
    </w:p>
    <w:p w14:paraId="6E25F7DF" w14:textId="2B0FB054" w:rsidR="00DF631D" w:rsidRDefault="00DF631D" w:rsidP="00E45B2A">
      <w:pPr>
        <w:pStyle w:val="base-text-paragraph"/>
        <w:numPr>
          <w:ilvl w:val="0"/>
          <w:numId w:val="0"/>
        </w:numPr>
        <w:ind w:left="1134"/>
      </w:pP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5810B" w14:textId="77777777" w:rsidR="00F34B6F" w:rsidRDefault="00F34B6F" w:rsidP="00E679CA">
      <w:pPr>
        <w:spacing w:before="0" w:after="0"/>
      </w:pPr>
      <w:r>
        <w:separator/>
      </w:r>
    </w:p>
  </w:endnote>
  <w:endnote w:type="continuationSeparator" w:id="0">
    <w:p w14:paraId="17C1AB8E" w14:textId="77777777" w:rsidR="00F34B6F" w:rsidRDefault="00F34B6F" w:rsidP="00E679CA">
      <w:pPr>
        <w:spacing w:before="0" w:after="0"/>
      </w:pPr>
      <w:r>
        <w:continuationSeparator/>
      </w:r>
    </w:p>
  </w:endnote>
  <w:endnote w:type="continuationNotice" w:id="1">
    <w:p w14:paraId="38A16D5D" w14:textId="77777777" w:rsidR="00F34B6F" w:rsidRDefault="00F34B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A877" w14:textId="77777777" w:rsidR="00F34B6F" w:rsidRDefault="00F34B6F" w:rsidP="00E766E1">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4B11" w14:textId="4856F707" w:rsidR="00F34B6F" w:rsidRDefault="00F34B6F" w:rsidP="00E766E1">
    <w:pPr>
      <w:pStyle w:val="rightfooter"/>
    </w:pPr>
    <w:r>
      <w:fldChar w:fldCharType="begin"/>
    </w:r>
    <w:r>
      <w:instrText xml:space="preserve"> PAGE   \* MERGEFORMAT </w:instrText>
    </w:r>
    <w:r>
      <w:fldChar w:fldCharType="separate"/>
    </w:r>
    <w:r w:rsidR="002168E8">
      <w:rPr>
        <w:noProof/>
      </w:rPr>
      <w:t>7</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5F3B" w14:textId="75091D85" w:rsidR="00F34B6F" w:rsidRDefault="00F34B6F" w:rsidP="00E766E1">
    <w:pPr>
      <w:pStyle w:val="rightfooter"/>
    </w:pPr>
    <w:r>
      <w:fldChar w:fldCharType="begin"/>
    </w:r>
    <w:r>
      <w:instrText xml:space="preserve"> PAGE  \* Arabic  \* MERGEFORMAT </w:instrText>
    </w:r>
    <w:r>
      <w:fldChar w:fldCharType="separate"/>
    </w:r>
    <w:r w:rsidR="002168E8">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4D6B1" w14:textId="77777777" w:rsidR="00F34B6F" w:rsidRDefault="00F34B6F" w:rsidP="00E766E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4C083" w14:textId="77777777" w:rsidR="00F34B6F" w:rsidRDefault="00F34B6F" w:rsidP="00E766E1">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F9D9" w14:textId="77777777" w:rsidR="00F34B6F" w:rsidRDefault="00F34B6F" w:rsidP="00E766E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20FAD" w14:textId="77777777" w:rsidR="00F34B6F" w:rsidRPr="00B2068E" w:rsidRDefault="00F34B6F" w:rsidP="00E76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4677" w14:textId="77777777" w:rsidR="00F34B6F" w:rsidRDefault="00F34B6F" w:rsidP="00E766E1">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FCAE2" w14:textId="77777777" w:rsidR="00F34B6F" w:rsidRDefault="00F34B6F" w:rsidP="00E766E1">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809A" w14:textId="2A118D1A" w:rsidR="00F34B6F" w:rsidRDefault="00F34B6F" w:rsidP="00E766E1">
    <w:pPr>
      <w:pStyle w:val="rightfooter"/>
    </w:pPr>
    <w:r>
      <w:fldChar w:fldCharType="begin"/>
    </w:r>
    <w:r>
      <w:instrText xml:space="preserve"> PAGE  \* Arabic  \* MERGEFORMAT </w:instrText>
    </w:r>
    <w:r>
      <w:fldChar w:fldCharType="separate"/>
    </w:r>
    <w:r w:rsidR="002168E8">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74AA" w14:textId="16E87112" w:rsidR="00F34B6F" w:rsidRDefault="00F34B6F" w:rsidP="00E766E1">
    <w:pPr>
      <w:pStyle w:val="leftfooter"/>
    </w:pPr>
    <w:r>
      <w:fldChar w:fldCharType="begin"/>
    </w:r>
    <w:r>
      <w:instrText xml:space="preserve"> PAGE   \* MERGEFORMAT </w:instrText>
    </w:r>
    <w:r>
      <w:fldChar w:fldCharType="separate"/>
    </w:r>
    <w:r w:rsidR="002168E8">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297E0" w14:textId="77777777" w:rsidR="00F34B6F" w:rsidRDefault="00F34B6F" w:rsidP="00E679CA">
      <w:pPr>
        <w:spacing w:before="0" w:after="0"/>
      </w:pPr>
      <w:r>
        <w:separator/>
      </w:r>
    </w:p>
  </w:footnote>
  <w:footnote w:type="continuationSeparator" w:id="0">
    <w:p w14:paraId="5472AA71" w14:textId="77777777" w:rsidR="00F34B6F" w:rsidRDefault="00F34B6F" w:rsidP="00E679CA">
      <w:pPr>
        <w:spacing w:before="0" w:after="0"/>
      </w:pPr>
      <w:r>
        <w:continuationSeparator/>
      </w:r>
    </w:p>
  </w:footnote>
  <w:footnote w:type="continuationNotice" w:id="1">
    <w:p w14:paraId="2C2BBF26" w14:textId="77777777" w:rsidR="00F34B6F" w:rsidRDefault="00F34B6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9DD3" w14:textId="77777777" w:rsidR="00F34B6F" w:rsidRDefault="00F34B6F" w:rsidP="00E766E1">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D5D2" w14:textId="77777777" w:rsidR="00F34B6F" w:rsidRDefault="00F34B6F" w:rsidP="00E766E1">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523477F7" w14:textId="77777777" w:rsidR="00F34B6F" w:rsidRDefault="002168E8">
        <w:pPr>
          <w:pStyle w:val="Header"/>
        </w:pPr>
        <w:r>
          <w:rPr>
            <w:noProof/>
            <w:lang w:val="en-US" w:eastAsia="en-US"/>
          </w:rPr>
          <w:pict w14:anchorId="7A407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89CE" w14:textId="77777777" w:rsidR="00F34B6F" w:rsidRDefault="00F34B6F" w:rsidP="00E766E1">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F7DE" w14:textId="77777777" w:rsidR="00F34B6F" w:rsidRDefault="00F34B6F" w:rsidP="00E766E1">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9B4A" w14:textId="77777777" w:rsidR="00F34B6F" w:rsidRDefault="00F34B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6B3BF" w14:textId="6A04BB6F" w:rsidR="00F34B6F" w:rsidRPr="00422FA2" w:rsidRDefault="00FF707F" w:rsidP="00422FA2">
    <w:pPr>
      <w:pStyle w:val="leftheader"/>
    </w:pPr>
    <w:fldSimple w:instr=" STYLEREF  &quot;Bill Name&quot;  \* MERGEFORMAT ">
      <w:r w:rsidR="002168E8">
        <w:rPr>
          <w:noProof/>
        </w:rPr>
        <w:t>Treasury Laws Amendment (2019 Measures No. #) Bill 2019</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8545" w14:textId="1F837475" w:rsidR="00F34B6F" w:rsidRDefault="00FF707F" w:rsidP="0048411A">
    <w:pPr>
      <w:pStyle w:val="rightheader"/>
    </w:pPr>
    <w:fldSimple w:instr=" STYLEREF  &quot;ChapterNameOnly&quot;  \* MERGEFORMAT ">
      <w:r w:rsidR="002168E8">
        <w:rPr>
          <w:noProof/>
        </w:rPr>
        <w:t>Genuine redundancy and early retirement scheme payments—alignment with pension age</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6E4F2A1D"/>
    <w:multiLevelType w:val="multilevel"/>
    <w:tmpl w:val="F50670C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3"/>
  </w:num>
  <w:num w:numId="5">
    <w:abstractNumId w:val="19"/>
  </w:num>
  <w:num w:numId="6">
    <w:abstractNumId w:val="24"/>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0">
      <w:lvl w:ilvl="0">
        <w:start w:val="1"/>
        <w:numFmt w:val="decimal"/>
        <w:pStyle w:val="ChapterHeading"/>
        <w:lvlText w:val="Chapter %1"/>
        <w:lvlJc w:val="left"/>
        <w:pPr>
          <w:tabs>
            <w:tab w:val="num" w:pos="4820"/>
          </w:tabs>
          <w:ind w:left="3686" w:firstLine="0"/>
        </w:pPr>
        <w:rPr>
          <w:rFonts w:hint="default"/>
        </w:rPr>
      </w:lvl>
    </w:lvlOverride>
    <w:lvlOverride w:ilvl="1">
      <w:lvl w:ilvl="1">
        <w:start w:val="1"/>
        <w:numFmt w:val="decimal"/>
        <w:pStyle w:val="base-text-paragraph"/>
        <w:lvlText w:val="%1.%2"/>
        <w:lvlJc w:val="left"/>
        <w:pPr>
          <w:tabs>
            <w:tab w:val="num" w:pos="5671"/>
          </w:tabs>
          <w:ind w:left="4820" w:firstLine="0"/>
        </w:pPr>
        <w:rPr>
          <w:rFonts w:hint="default"/>
        </w:rPr>
      </w:lvl>
    </w:lvlOverride>
    <w:lvlOverride w:ilvl="2">
      <w:lvl w:ilvl="2">
        <w:start w:val="1"/>
        <w:numFmt w:val="decimal"/>
        <w:lvlRestart w:val="1"/>
        <w:pStyle w:val="Diagram"/>
        <w:suff w:val="nothing"/>
        <w:lvlText w:val="Diagram %1.%3"/>
        <w:lvlJc w:val="left"/>
        <w:pPr>
          <w:ind w:left="4820" w:firstLine="0"/>
        </w:pPr>
        <w:rPr>
          <w:rFonts w:hint="default"/>
        </w:rPr>
      </w:lvl>
    </w:lvlOverride>
    <w:lvlOverride w:ilvl="3">
      <w:lvl w:ilvl="3">
        <w:start w:val="1"/>
        <w:numFmt w:val="decimal"/>
        <w:lvlRestart w:val="1"/>
        <w:pStyle w:val="ExampleHeading"/>
        <w:suff w:val="nothing"/>
        <w:lvlText w:val="Example %1.%4"/>
        <w:lvlJc w:val="left"/>
        <w:pPr>
          <w:ind w:left="4820" w:firstLine="0"/>
        </w:pPr>
        <w:rPr>
          <w:rFonts w:hint="default"/>
        </w:rPr>
      </w:lvl>
    </w:lvlOverride>
    <w:lvlOverride w:ilvl="4">
      <w:lvl w:ilvl="4">
        <w:start w:val="1"/>
        <w:numFmt w:val="decimal"/>
        <w:lvlRestart w:val="1"/>
        <w:pStyle w:val="TableHeadingoutsidetable"/>
        <w:suff w:val="nothing"/>
        <w:lvlText w:val="Table %1.%5"/>
        <w:lvlJc w:val="left"/>
        <w:pPr>
          <w:ind w:left="4820" w:firstLine="0"/>
        </w:pPr>
        <w:rPr>
          <w:rFonts w:hint="default"/>
        </w:rPr>
      </w:lvl>
    </w:lvlOverride>
    <w:lvlOverride w:ilvl="5">
      <w:lvl w:ilvl="5">
        <w:start w:val="1"/>
        <w:numFmt w:val="lowerRoman"/>
        <w:lvlText w:val="(%6)"/>
        <w:lvlJc w:val="left"/>
        <w:pPr>
          <w:ind w:left="5846" w:hanging="360"/>
        </w:pPr>
        <w:rPr>
          <w:rFonts w:hint="default"/>
        </w:rPr>
      </w:lvl>
    </w:lvlOverride>
    <w:lvlOverride w:ilvl="6">
      <w:lvl w:ilvl="6">
        <w:start w:val="1"/>
        <w:numFmt w:val="decimal"/>
        <w:lvlText w:val="%7."/>
        <w:lvlJc w:val="left"/>
        <w:pPr>
          <w:ind w:left="6206" w:hanging="360"/>
        </w:pPr>
        <w:rPr>
          <w:rFonts w:hint="default"/>
        </w:rPr>
      </w:lvl>
    </w:lvlOverride>
    <w:lvlOverride w:ilvl="7">
      <w:lvl w:ilvl="7">
        <w:start w:val="1"/>
        <w:numFmt w:val="lowerLetter"/>
        <w:lvlText w:val="%8."/>
        <w:lvlJc w:val="left"/>
        <w:pPr>
          <w:ind w:left="6566" w:hanging="360"/>
        </w:pPr>
        <w:rPr>
          <w:rFonts w:hint="default"/>
        </w:rPr>
      </w:lvl>
    </w:lvlOverride>
    <w:lvlOverride w:ilvl="8">
      <w:lvl w:ilvl="8">
        <w:start w:val="1"/>
        <w:numFmt w:val="lowerRoman"/>
        <w:lvlText w:val="%9."/>
        <w:lvlJc w:val="left"/>
        <w:pPr>
          <w:ind w:left="6926" w:hanging="360"/>
        </w:pPr>
        <w:rPr>
          <w:rFonts w:hint="default"/>
        </w:rPr>
      </w:lvl>
    </w:lvlOverride>
  </w:num>
  <w:num w:numId="42">
    <w:abstractNumId w:val="13"/>
  </w:num>
  <w:num w:numId="43">
    <w:abstractNumId w:val="21"/>
  </w:num>
  <w:num w:numId="4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67"/>
    <w:rsid w:val="000070A1"/>
    <w:rsid w:val="00011D9B"/>
    <w:rsid w:val="00012F64"/>
    <w:rsid w:val="000134B1"/>
    <w:rsid w:val="0002054A"/>
    <w:rsid w:val="00023AAE"/>
    <w:rsid w:val="00025744"/>
    <w:rsid w:val="00026842"/>
    <w:rsid w:val="00030A40"/>
    <w:rsid w:val="000326EB"/>
    <w:rsid w:val="00033408"/>
    <w:rsid w:val="00055D39"/>
    <w:rsid w:val="000567DE"/>
    <w:rsid w:val="0006366D"/>
    <w:rsid w:val="0007426F"/>
    <w:rsid w:val="000800E1"/>
    <w:rsid w:val="000849B9"/>
    <w:rsid w:val="00087B00"/>
    <w:rsid w:val="0009345B"/>
    <w:rsid w:val="000945FF"/>
    <w:rsid w:val="000A45C6"/>
    <w:rsid w:val="000C13B1"/>
    <w:rsid w:val="000C2A9D"/>
    <w:rsid w:val="000C44D7"/>
    <w:rsid w:val="000C4876"/>
    <w:rsid w:val="000C71F6"/>
    <w:rsid w:val="000D04A2"/>
    <w:rsid w:val="000D04C1"/>
    <w:rsid w:val="000D3AE3"/>
    <w:rsid w:val="000D60A1"/>
    <w:rsid w:val="000E4B50"/>
    <w:rsid w:val="000E533E"/>
    <w:rsid w:val="000F1354"/>
    <w:rsid w:val="000F3D15"/>
    <w:rsid w:val="000F58FE"/>
    <w:rsid w:val="00107A5E"/>
    <w:rsid w:val="00123B9E"/>
    <w:rsid w:val="00124070"/>
    <w:rsid w:val="00126F93"/>
    <w:rsid w:val="00127BE8"/>
    <w:rsid w:val="00140157"/>
    <w:rsid w:val="00152CD1"/>
    <w:rsid w:val="00153E43"/>
    <w:rsid w:val="00173E72"/>
    <w:rsid w:val="001753F4"/>
    <w:rsid w:val="00175F0E"/>
    <w:rsid w:val="00187F99"/>
    <w:rsid w:val="001929F4"/>
    <w:rsid w:val="001A2B7C"/>
    <w:rsid w:val="001A638F"/>
    <w:rsid w:val="001A68AD"/>
    <w:rsid w:val="001B412C"/>
    <w:rsid w:val="001B4F08"/>
    <w:rsid w:val="001C1751"/>
    <w:rsid w:val="001D1E00"/>
    <w:rsid w:val="001F2286"/>
    <w:rsid w:val="001F688F"/>
    <w:rsid w:val="00210D5C"/>
    <w:rsid w:val="00212EF0"/>
    <w:rsid w:val="00212FA3"/>
    <w:rsid w:val="002161D1"/>
    <w:rsid w:val="002168E8"/>
    <w:rsid w:val="00224833"/>
    <w:rsid w:val="00225B11"/>
    <w:rsid w:val="00243AC8"/>
    <w:rsid w:val="00263B2F"/>
    <w:rsid w:val="00264901"/>
    <w:rsid w:val="00277639"/>
    <w:rsid w:val="0028232D"/>
    <w:rsid w:val="00295ABD"/>
    <w:rsid w:val="002C04A3"/>
    <w:rsid w:val="002D0B7C"/>
    <w:rsid w:val="002D3FCE"/>
    <w:rsid w:val="002F09B9"/>
    <w:rsid w:val="002F0D2B"/>
    <w:rsid w:val="002F5853"/>
    <w:rsid w:val="00302C24"/>
    <w:rsid w:val="00307165"/>
    <w:rsid w:val="003117FF"/>
    <w:rsid w:val="0031212F"/>
    <w:rsid w:val="003175C6"/>
    <w:rsid w:val="003224C7"/>
    <w:rsid w:val="00331BC7"/>
    <w:rsid w:val="003459F3"/>
    <w:rsid w:val="00370F69"/>
    <w:rsid w:val="00374256"/>
    <w:rsid w:val="00375F1D"/>
    <w:rsid w:val="00377B2F"/>
    <w:rsid w:val="003A2ADE"/>
    <w:rsid w:val="003A657F"/>
    <w:rsid w:val="003B6B47"/>
    <w:rsid w:val="003B77F0"/>
    <w:rsid w:val="003C0F57"/>
    <w:rsid w:val="003C1136"/>
    <w:rsid w:val="003D47CD"/>
    <w:rsid w:val="003D4F69"/>
    <w:rsid w:val="003E5AB0"/>
    <w:rsid w:val="003E7AB0"/>
    <w:rsid w:val="00405C1F"/>
    <w:rsid w:val="0040714B"/>
    <w:rsid w:val="00411CEC"/>
    <w:rsid w:val="00412C9D"/>
    <w:rsid w:val="00422FA2"/>
    <w:rsid w:val="00443EC3"/>
    <w:rsid w:val="00444333"/>
    <w:rsid w:val="00471844"/>
    <w:rsid w:val="00474B26"/>
    <w:rsid w:val="004751D2"/>
    <w:rsid w:val="0048012C"/>
    <w:rsid w:val="004824C4"/>
    <w:rsid w:val="0048411A"/>
    <w:rsid w:val="004A65E2"/>
    <w:rsid w:val="004B07C2"/>
    <w:rsid w:val="004B724F"/>
    <w:rsid w:val="004C33E7"/>
    <w:rsid w:val="004C6B67"/>
    <w:rsid w:val="004D00B5"/>
    <w:rsid w:val="004D39E4"/>
    <w:rsid w:val="004E29A4"/>
    <w:rsid w:val="004F054B"/>
    <w:rsid w:val="004F3C00"/>
    <w:rsid w:val="005035E8"/>
    <w:rsid w:val="00516BF8"/>
    <w:rsid w:val="00517150"/>
    <w:rsid w:val="00522EA8"/>
    <w:rsid w:val="00523BAB"/>
    <w:rsid w:val="00525054"/>
    <w:rsid w:val="00527B9C"/>
    <w:rsid w:val="00532C76"/>
    <w:rsid w:val="005345F1"/>
    <w:rsid w:val="00535F17"/>
    <w:rsid w:val="0055086F"/>
    <w:rsid w:val="00551665"/>
    <w:rsid w:val="00567602"/>
    <w:rsid w:val="005732DF"/>
    <w:rsid w:val="00574CA0"/>
    <w:rsid w:val="005812A1"/>
    <w:rsid w:val="0058681F"/>
    <w:rsid w:val="00593E93"/>
    <w:rsid w:val="005A496E"/>
    <w:rsid w:val="005B6C1D"/>
    <w:rsid w:val="005B79EC"/>
    <w:rsid w:val="005D11B1"/>
    <w:rsid w:val="005D3430"/>
    <w:rsid w:val="005D4647"/>
    <w:rsid w:val="005E100E"/>
    <w:rsid w:val="005E27C4"/>
    <w:rsid w:val="005E3647"/>
    <w:rsid w:val="005E58DA"/>
    <w:rsid w:val="005E6E63"/>
    <w:rsid w:val="00602F0E"/>
    <w:rsid w:val="006168B0"/>
    <w:rsid w:val="00621D4D"/>
    <w:rsid w:val="00624603"/>
    <w:rsid w:val="0063127E"/>
    <w:rsid w:val="00632EE4"/>
    <w:rsid w:val="00642729"/>
    <w:rsid w:val="00642C4D"/>
    <w:rsid w:val="00646AC3"/>
    <w:rsid w:val="00646B40"/>
    <w:rsid w:val="0065136A"/>
    <w:rsid w:val="00656268"/>
    <w:rsid w:val="00661389"/>
    <w:rsid w:val="00670A85"/>
    <w:rsid w:val="006A05D6"/>
    <w:rsid w:val="006A2CC8"/>
    <w:rsid w:val="006A72CB"/>
    <w:rsid w:val="006C49EB"/>
    <w:rsid w:val="006C5D53"/>
    <w:rsid w:val="006C69BA"/>
    <w:rsid w:val="006D66B6"/>
    <w:rsid w:val="006E1192"/>
    <w:rsid w:val="006F233D"/>
    <w:rsid w:val="006F548D"/>
    <w:rsid w:val="006F5EF4"/>
    <w:rsid w:val="00705A22"/>
    <w:rsid w:val="00706CE0"/>
    <w:rsid w:val="007070BD"/>
    <w:rsid w:val="00734F84"/>
    <w:rsid w:val="00736825"/>
    <w:rsid w:val="00743B6D"/>
    <w:rsid w:val="00747A03"/>
    <w:rsid w:val="00756FF3"/>
    <w:rsid w:val="007718B1"/>
    <w:rsid w:val="00773B68"/>
    <w:rsid w:val="00784FFC"/>
    <w:rsid w:val="007919D4"/>
    <w:rsid w:val="00795A45"/>
    <w:rsid w:val="007B4361"/>
    <w:rsid w:val="007B5C6F"/>
    <w:rsid w:val="007B6EA7"/>
    <w:rsid w:val="007C0C17"/>
    <w:rsid w:val="007C2588"/>
    <w:rsid w:val="007C2B20"/>
    <w:rsid w:val="007C4F2A"/>
    <w:rsid w:val="007D0A3F"/>
    <w:rsid w:val="007D1BE3"/>
    <w:rsid w:val="007E4E1F"/>
    <w:rsid w:val="007F603F"/>
    <w:rsid w:val="007F7D4D"/>
    <w:rsid w:val="00803058"/>
    <w:rsid w:val="008038A7"/>
    <w:rsid w:val="00803DE4"/>
    <w:rsid w:val="00805621"/>
    <w:rsid w:val="00813A51"/>
    <w:rsid w:val="00817879"/>
    <w:rsid w:val="008302F0"/>
    <w:rsid w:val="00832AD1"/>
    <w:rsid w:val="0083541C"/>
    <w:rsid w:val="00840701"/>
    <w:rsid w:val="00844DFA"/>
    <w:rsid w:val="0085193A"/>
    <w:rsid w:val="00851D59"/>
    <w:rsid w:val="00863591"/>
    <w:rsid w:val="00864958"/>
    <w:rsid w:val="0087275C"/>
    <w:rsid w:val="008769D3"/>
    <w:rsid w:val="008A0E53"/>
    <w:rsid w:val="008C0798"/>
    <w:rsid w:val="008C0BAD"/>
    <w:rsid w:val="008C0F9F"/>
    <w:rsid w:val="008D0A8B"/>
    <w:rsid w:val="008D350F"/>
    <w:rsid w:val="008D4F94"/>
    <w:rsid w:val="008D78FA"/>
    <w:rsid w:val="008E23E9"/>
    <w:rsid w:val="008E6E38"/>
    <w:rsid w:val="008F0251"/>
    <w:rsid w:val="008F0AF7"/>
    <w:rsid w:val="008F5325"/>
    <w:rsid w:val="00903541"/>
    <w:rsid w:val="00904228"/>
    <w:rsid w:val="00910C6D"/>
    <w:rsid w:val="009211B3"/>
    <w:rsid w:val="00923F5F"/>
    <w:rsid w:val="00924113"/>
    <w:rsid w:val="00924C8F"/>
    <w:rsid w:val="00931488"/>
    <w:rsid w:val="0093363A"/>
    <w:rsid w:val="009355B5"/>
    <w:rsid w:val="00942254"/>
    <w:rsid w:val="00942532"/>
    <w:rsid w:val="00946B26"/>
    <w:rsid w:val="00963751"/>
    <w:rsid w:val="00964801"/>
    <w:rsid w:val="009770C9"/>
    <w:rsid w:val="0098134F"/>
    <w:rsid w:val="00993D13"/>
    <w:rsid w:val="009B1018"/>
    <w:rsid w:val="009B5E73"/>
    <w:rsid w:val="009B7E50"/>
    <w:rsid w:val="009C2FC2"/>
    <w:rsid w:val="009D6E48"/>
    <w:rsid w:val="009D7ECD"/>
    <w:rsid w:val="009E58C3"/>
    <w:rsid w:val="009F3AE1"/>
    <w:rsid w:val="009F46B6"/>
    <w:rsid w:val="009F4782"/>
    <w:rsid w:val="00A03613"/>
    <w:rsid w:val="00A0653F"/>
    <w:rsid w:val="00A06A0E"/>
    <w:rsid w:val="00A11BD3"/>
    <w:rsid w:val="00A14909"/>
    <w:rsid w:val="00A2308B"/>
    <w:rsid w:val="00A25B36"/>
    <w:rsid w:val="00A35546"/>
    <w:rsid w:val="00A357C4"/>
    <w:rsid w:val="00A41EDC"/>
    <w:rsid w:val="00A569FC"/>
    <w:rsid w:val="00A61821"/>
    <w:rsid w:val="00A650E2"/>
    <w:rsid w:val="00A75FAC"/>
    <w:rsid w:val="00A8044A"/>
    <w:rsid w:val="00A95A75"/>
    <w:rsid w:val="00AA6F43"/>
    <w:rsid w:val="00AB0442"/>
    <w:rsid w:val="00AB23AC"/>
    <w:rsid w:val="00AB337C"/>
    <w:rsid w:val="00AC3932"/>
    <w:rsid w:val="00AD16DB"/>
    <w:rsid w:val="00AD5398"/>
    <w:rsid w:val="00AD5B62"/>
    <w:rsid w:val="00AD5F50"/>
    <w:rsid w:val="00AE11A1"/>
    <w:rsid w:val="00AF4FF0"/>
    <w:rsid w:val="00AF6C55"/>
    <w:rsid w:val="00AF7C60"/>
    <w:rsid w:val="00B030F4"/>
    <w:rsid w:val="00B040B3"/>
    <w:rsid w:val="00B17774"/>
    <w:rsid w:val="00B22974"/>
    <w:rsid w:val="00B601A1"/>
    <w:rsid w:val="00B6411E"/>
    <w:rsid w:val="00B741FF"/>
    <w:rsid w:val="00B74F72"/>
    <w:rsid w:val="00B80B82"/>
    <w:rsid w:val="00B85309"/>
    <w:rsid w:val="00B854AF"/>
    <w:rsid w:val="00B954A3"/>
    <w:rsid w:val="00BB3765"/>
    <w:rsid w:val="00BB6AA2"/>
    <w:rsid w:val="00BB72FC"/>
    <w:rsid w:val="00BD4B1B"/>
    <w:rsid w:val="00BE2563"/>
    <w:rsid w:val="00BE27C2"/>
    <w:rsid w:val="00BF6BBC"/>
    <w:rsid w:val="00BF766D"/>
    <w:rsid w:val="00C0556F"/>
    <w:rsid w:val="00C30D11"/>
    <w:rsid w:val="00C33470"/>
    <w:rsid w:val="00C4689C"/>
    <w:rsid w:val="00C5436A"/>
    <w:rsid w:val="00C6088F"/>
    <w:rsid w:val="00C700FF"/>
    <w:rsid w:val="00C715C2"/>
    <w:rsid w:val="00C743D3"/>
    <w:rsid w:val="00C80CA9"/>
    <w:rsid w:val="00C8217C"/>
    <w:rsid w:val="00C83EC4"/>
    <w:rsid w:val="00C85CDA"/>
    <w:rsid w:val="00C91572"/>
    <w:rsid w:val="00C91D5C"/>
    <w:rsid w:val="00C91FBB"/>
    <w:rsid w:val="00C96CBE"/>
    <w:rsid w:val="00CA3D8B"/>
    <w:rsid w:val="00CA5E09"/>
    <w:rsid w:val="00CB15F2"/>
    <w:rsid w:val="00CB5B19"/>
    <w:rsid w:val="00CB638B"/>
    <w:rsid w:val="00CC0F98"/>
    <w:rsid w:val="00CD1112"/>
    <w:rsid w:val="00CF1D7F"/>
    <w:rsid w:val="00CF4608"/>
    <w:rsid w:val="00D02FEC"/>
    <w:rsid w:val="00D21183"/>
    <w:rsid w:val="00D22AB2"/>
    <w:rsid w:val="00D3327D"/>
    <w:rsid w:val="00D355A9"/>
    <w:rsid w:val="00D368B1"/>
    <w:rsid w:val="00D4079C"/>
    <w:rsid w:val="00D46961"/>
    <w:rsid w:val="00D51699"/>
    <w:rsid w:val="00D52AB6"/>
    <w:rsid w:val="00D641EA"/>
    <w:rsid w:val="00D83206"/>
    <w:rsid w:val="00D91610"/>
    <w:rsid w:val="00DB6DFE"/>
    <w:rsid w:val="00DC21B4"/>
    <w:rsid w:val="00DD2772"/>
    <w:rsid w:val="00DD5CE1"/>
    <w:rsid w:val="00DE2A27"/>
    <w:rsid w:val="00DE4123"/>
    <w:rsid w:val="00DE55C2"/>
    <w:rsid w:val="00DF5BB3"/>
    <w:rsid w:val="00DF631D"/>
    <w:rsid w:val="00E0538B"/>
    <w:rsid w:val="00E3530B"/>
    <w:rsid w:val="00E3561F"/>
    <w:rsid w:val="00E430CF"/>
    <w:rsid w:val="00E45B2A"/>
    <w:rsid w:val="00E5385B"/>
    <w:rsid w:val="00E56A6F"/>
    <w:rsid w:val="00E57CAE"/>
    <w:rsid w:val="00E608B4"/>
    <w:rsid w:val="00E679CA"/>
    <w:rsid w:val="00E74E50"/>
    <w:rsid w:val="00E766E1"/>
    <w:rsid w:val="00E878DD"/>
    <w:rsid w:val="00EA3CA5"/>
    <w:rsid w:val="00EA42C9"/>
    <w:rsid w:val="00EA5BB7"/>
    <w:rsid w:val="00EA7D1B"/>
    <w:rsid w:val="00EB55AA"/>
    <w:rsid w:val="00EB7742"/>
    <w:rsid w:val="00EC0F5E"/>
    <w:rsid w:val="00EC5E76"/>
    <w:rsid w:val="00ED0FA2"/>
    <w:rsid w:val="00EE219A"/>
    <w:rsid w:val="00EE414F"/>
    <w:rsid w:val="00EE5D51"/>
    <w:rsid w:val="00EE67AA"/>
    <w:rsid w:val="00EF1B68"/>
    <w:rsid w:val="00F131CF"/>
    <w:rsid w:val="00F1581B"/>
    <w:rsid w:val="00F30FE8"/>
    <w:rsid w:val="00F34B6F"/>
    <w:rsid w:val="00F37255"/>
    <w:rsid w:val="00F42481"/>
    <w:rsid w:val="00F43EA7"/>
    <w:rsid w:val="00F46D06"/>
    <w:rsid w:val="00F51071"/>
    <w:rsid w:val="00F60F68"/>
    <w:rsid w:val="00F63D4E"/>
    <w:rsid w:val="00F83B70"/>
    <w:rsid w:val="00F90F56"/>
    <w:rsid w:val="00F9382B"/>
    <w:rsid w:val="00FB5C4D"/>
    <w:rsid w:val="00FB73DF"/>
    <w:rsid w:val="00FD17DA"/>
    <w:rsid w:val="00FD46AE"/>
    <w:rsid w:val="00FE6108"/>
    <w:rsid w:val="00FF034F"/>
    <w:rsid w:val="00FF048F"/>
    <w:rsid w:val="00FF7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1561EF"/>
  <w15:docId w15:val="{C80EFC79-8ED0-474C-B9D2-B3924783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tabs>
        <w:tab w:val="clear" w:pos="5671"/>
        <w:tab w:val="num" w:pos="1985"/>
      </w:tabs>
      <w:ind w:left="1134"/>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tabs>
        <w:tab w:val="clear" w:pos="4820"/>
        <w:tab w:val="num" w:pos="1134"/>
      </w:tabs>
      <w:spacing w:before="240" w:after="360" w:line="260" w:lineRule="atLeast"/>
      <w:ind w:left="0"/>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ind w:left="1134"/>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ind w:left="1134"/>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ind w:left="1134"/>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8F0251"/>
    <w:rPr>
      <w:sz w:val="16"/>
      <w:szCs w:val="16"/>
    </w:rPr>
  </w:style>
  <w:style w:type="paragraph" w:styleId="CommentText">
    <w:name w:val="annotation text"/>
    <w:basedOn w:val="Normal"/>
    <w:link w:val="CommentTextChar"/>
    <w:uiPriority w:val="99"/>
    <w:semiHidden/>
    <w:unhideWhenUsed/>
    <w:rsid w:val="008F0251"/>
    <w:rPr>
      <w:sz w:val="20"/>
    </w:rPr>
  </w:style>
  <w:style w:type="character" w:customStyle="1" w:styleId="CommentTextChar">
    <w:name w:val="Comment Text Char"/>
    <w:basedOn w:val="DefaultParagraphFont"/>
    <w:link w:val="CommentText"/>
    <w:uiPriority w:val="99"/>
    <w:semiHidden/>
    <w:rsid w:val="008F025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F0251"/>
    <w:rPr>
      <w:b/>
      <w:bCs/>
    </w:rPr>
  </w:style>
  <w:style w:type="character" w:customStyle="1" w:styleId="CommentSubjectChar">
    <w:name w:val="Comment Subject Char"/>
    <w:basedOn w:val="CommentTextChar"/>
    <w:link w:val="CommentSubject"/>
    <w:uiPriority w:val="99"/>
    <w:semiHidden/>
    <w:rsid w:val="008F025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F025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51"/>
    <w:rPr>
      <w:rFonts w:ascii="Tahoma" w:eastAsia="Times New Roman" w:hAnsi="Tahoma" w:cs="Tahoma"/>
      <w:sz w:val="16"/>
      <w:szCs w:val="16"/>
      <w:lang w:eastAsia="en-AU"/>
    </w:rPr>
  </w:style>
  <w:style w:type="character" w:customStyle="1" w:styleId="tabletextChar">
    <w:name w:val="table text Char"/>
    <w:basedOn w:val="DefaultParagraphFont"/>
    <w:link w:val="tabletext"/>
    <w:locked/>
    <w:rsid w:val="000945FF"/>
    <w:rPr>
      <w:rFonts w:ascii="Times New Roman" w:eastAsia="Times New Roman" w:hAnsi="Times New Roman" w:cs="Times New Roman"/>
      <w:sz w:val="20"/>
      <w:szCs w:val="20"/>
      <w:lang w:eastAsia="en-AU"/>
    </w:rPr>
  </w:style>
  <w:style w:type="paragraph" w:customStyle="1" w:styleId="Bullet">
    <w:name w:val="Bullet"/>
    <w:basedOn w:val="Normal"/>
    <w:link w:val="BulletChar"/>
    <w:rsid w:val="00E430CF"/>
    <w:pPr>
      <w:numPr>
        <w:numId w:val="47"/>
      </w:numPr>
    </w:pPr>
  </w:style>
  <w:style w:type="character" w:customStyle="1" w:styleId="BulletChar">
    <w:name w:val="Bullet Char"/>
    <w:basedOn w:val="base-text-paragraphChar"/>
    <w:link w:val="Bullet"/>
    <w:rsid w:val="00E430CF"/>
    <w:rPr>
      <w:rFonts w:ascii="Times New Roman" w:eastAsia="Times New Roman" w:hAnsi="Times New Roman" w:cs="Times New Roman"/>
      <w:szCs w:val="20"/>
      <w:lang w:eastAsia="en-AU"/>
    </w:rPr>
  </w:style>
  <w:style w:type="paragraph" w:customStyle="1" w:styleId="Dash">
    <w:name w:val="Dash"/>
    <w:basedOn w:val="Normal"/>
    <w:link w:val="DashChar"/>
    <w:rsid w:val="00E430CF"/>
    <w:pPr>
      <w:numPr>
        <w:ilvl w:val="1"/>
        <w:numId w:val="47"/>
      </w:numPr>
    </w:pPr>
  </w:style>
  <w:style w:type="character" w:customStyle="1" w:styleId="DashChar">
    <w:name w:val="Dash Char"/>
    <w:basedOn w:val="base-text-paragraphChar"/>
    <w:link w:val="Dash"/>
    <w:rsid w:val="00E430CF"/>
    <w:rPr>
      <w:rFonts w:ascii="Times New Roman" w:eastAsia="Times New Roman" w:hAnsi="Times New Roman" w:cs="Times New Roman"/>
      <w:szCs w:val="20"/>
      <w:lang w:eastAsia="en-AU"/>
    </w:rPr>
  </w:style>
  <w:style w:type="paragraph" w:customStyle="1" w:styleId="DoubleDot">
    <w:name w:val="Double Dot"/>
    <w:basedOn w:val="Normal"/>
    <w:link w:val="DoubleDotChar"/>
    <w:rsid w:val="00E430CF"/>
    <w:pPr>
      <w:numPr>
        <w:ilvl w:val="2"/>
        <w:numId w:val="47"/>
      </w:numPr>
    </w:pPr>
  </w:style>
  <w:style w:type="character" w:customStyle="1" w:styleId="DoubleDotChar">
    <w:name w:val="Double Dot Char"/>
    <w:basedOn w:val="base-text-paragraphChar"/>
    <w:link w:val="DoubleDot"/>
    <w:rsid w:val="00E430CF"/>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2019RG-270-363</_dlc_DocId>
    <TaxCatchAll xmlns="0f563589-9cf9-4143-b1eb-fb0534803d38">
      <Value>7</Value>
    </TaxCatchAll>
    <_dlc_DocIdUrl xmlns="0f563589-9cf9-4143-b1eb-fb0534803d38">
      <Url>http://tweb/sites/rg/iitd/pi/_layouts/15/DocIdRedir.aspx?ID=2019RG-270-363</Url>
      <Description>2019RG-270-363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1B0FD718D414C34E94C95F2410F77650" ma:contentTypeVersion="21045" ma:contentTypeDescription="" ma:contentTypeScope="" ma:versionID="3ba8131498f9576be45facf1a6d4db3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c8c568232a9941aefe19a3c9518acccc"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8C7A-6F56-4C4D-B51C-8D77D5ADF651}">
  <ds:schemaRefs>
    <ds:schemaRef ds:uri="office.server.policy"/>
  </ds:schemaRefs>
</ds:datastoreItem>
</file>

<file path=customXml/itemProps2.xml><?xml version="1.0" encoding="utf-8"?>
<ds:datastoreItem xmlns:ds="http://schemas.openxmlformats.org/officeDocument/2006/customXml" ds:itemID="{E484BCE1-B00C-45BB-B3CA-CEE712E03F53}">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9f7bc583-7cbe-45b9-a2bd-8bbb6543b37e"/>
    <ds:schemaRef ds:uri="http://schemas.microsoft.com/office/infopath/2007/PartnerControls"/>
    <ds:schemaRef ds:uri="0f563589-9cf9-4143-b1eb-fb0534803d38"/>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179F7240-3F6D-4FA2-865E-0834449F810A}">
  <ds:schemaRefs>
    <ds:schemaRef ds:uri="http://schemas.microsoft.com/sharepoint/events"/>
  </ds:schemaRefs>
</ds:datastoreItem>
</file>

<file path=customXml/itemProps5.xml><?xml version="1.0" encoding="utf-8"?>
<ds:datastoreItem xmlns:ds="http://schemas.openxmlformats.org/officeDocument/2006/customXml" ds:itemID="{39007DEB-7BED-4708-BFC1-A7D9A577F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5DFB0D-CD7B-489F-8433-5B64BD53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3</TotalTime>
  <Pages>11</Pages>
  <Words>1525</Words>
  <Characters>7814</Characters>
  <Application>Microsoft Office Word</Application>
  <DocSecurity>0</DocSecurity>
  <Lines>217</Lines>
  <Paragraphs>81</Paragraphs>
  <ScaleCrop>false</ScaleCrop>
  <HeadingPairs>
    <vt:vector size="2" baseType="variant">
      <vt:variant>
        <vt:lpstr>Title</vt:lpstr>
      </vt:variant>
      <vt:variant>
        <vt:i4>1</vt:i4>
      </vt:variant>
    </vt:vector>
  </HeadingPairs>
  <TitlesOfParts>
    <vt:vector size="1" baseType="lpstr">
      <vt:lpstr>Treasury Laws Amendment (2019 Measures No. #) Bill 2019</vt:lpstr>
    </vt:vector>
  </TitlesOfParts>
  <Company>Australian Government - The Treasury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(2019 Measures No. #) Bill 2019</dc:title>
  <dc:creator>Treasury</dc:creator>
  <cp:lastModifiedBy>Hill, Christine</cp:lastModifiedBy>
  <cp:revision>3</cp:revision>
  <cp:lastPrinted>2019-06-28T05:04:00Z</cp:lastPrinted>
  <dcterms:created xsi:type="dcterms:W3CDTF">2019-07-02T02:20:00Z</dcterms:created>
  <dcterms:modified xsi:type="dcterms:W3CDTF">2019-07-02T02:59:00Z</dcterms:modified>
</cp:coreProperties>
</file>