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D4" w:rsidRPr="00647BB7" w:rsidRDefault="00BB2BFC" w:rsidP="00647BB7">
      <w:pPr>
        <w:pStyle w:val="Heading1"/>
        <w:spacing w:after="360"/>
        <w:rPr>
          <w:rFonts w:ascii="Times New Roman" w:hAnsi="Times New Roman"/>
          <w:u w:val="none"/>
        </w:rPr>
      </w:pPr>
      <w:r>
        <w:rPr>
          <w:rFonts w:ascii="Times New Roman" w:hAnsi="Times New Roman"/>
          <w:u w:val="none"/>
        </w:rPr>
        <w:t xml:space="preserve">EXPOSURE DRAFT </w:t>
      </w:r>
      <w:r w:rsidR="00F109D4" w:rsidRPr="00647BB7">
        <w:rPr>
          <w:rFonts w:ascii="Times New Roman" w:hAnsi="Times New Roman"/>
          <w:u w:val="none"/>
        </w:rPr>
        <w:t>EXPLANATORY STATEMENT</w:t>
      </w:r>
    </w:p>
    <w:p w:rsidR="007B102F" w:rsidRDefault="00F109D4" w:rsidP="005D5A3F">
      <w:pPr>
        <w:pStyle w:val="Heading2"/>
        <w:jc w:val="center"/>
      </w:pPr>
      <w:r w:rsidRPr="00503E44">
        <w:t xml:space="preserve">Issued by authority of the </w:t>
      </w:r>
      <w:r w:rsidR="00877080">
        <w:t>Treasurer</w:t>
      </w:r>
    </w:p>
    <w:p w:rsidR="00F109D4" w:rsidRPr="00503E44" w:rsidRDefault="00877080" w:rsidP="005D5A3F">
      <w:pPr>
        <w:spacing w:after="240"/>
        <w:jc w:val="center"/>
        <w:rPr>
          <w:i/>
        </w:rPr>
      </w:pPr>
      <w:r>
        <w:rPr>
          <w:i/>
        </w:rPr>
        <w:t>Corporations Act 2001</w:t>
      </w:r>
    </w:p>
    <w:p w:rsidR="00F109D4" w:rsidRPr="00503E44" w:rsidRDefault="00877080" w:rsidP="00AA1689">
      <w:pPr>
        <w:tabs>
          <w:tab w:val="left" w:pos="1418"/>
        </w:tabs>
        <w:spacing w:before="0" w:after="240"/>
        <w:jc w:val="center"/>
        <w:rPr>
          <w:i/>
        </w:rPr>
      </w:pPr>
      <w:r>
        <w:rPr>
          <w:i/>
        </w:rPr>
        <w:t>Corporations Amendment (Design and Distribution Obligations</w:t>
      </w:r>
      <w:r w:rsidR="00BB2BFC">
        <w:rPr>
          <w:i/>
        </w:rPr>
        <w:t>) Regulations 2019</w:t>
      </w:r>
    </w:p>
    <w:p w:rsidR="00F109D4" w:rsidRDefault="00C55D29" w:rsidP="00647BB7">
      <w:pPr>
        <w:spacing w:before="240"/>
      </w:pPr>
      <w:r w:rsidRPr="00503E44">
        <w:t xml:space="preserve">Section </w:t>
      </w:r>
      <w:r w:rsidR="009C7475">
        <w:t>1364</w:t>
      </w:r>
      <w:r w:rsidR="005E4BAC">
        <w:t xml:space="preserve"> </w:t>
      </w:r>
      <w:r w:rsidR="00F109D4" w:rsidRPr="00503E44">
        <w:t xml:space="preserve">of the </w:t>
      </w:r>
      <w:r w:rsidR="009C7475">
        <w:rPr>
          <w:i/>
        </w:rPr>
        <w:t>Corporations Act 2001</w:t>
      </w:r>
      <w:r w:rsidR="00F109D4" w:rsidRPr="00503E44">
        <w:t xml:space="preserve"> (</w:t>
      </w:r>
      <w:r w:rsidR="00AC1CEE">
        <w:t>‘</w:t>
      </w:r>
      <w:r w:rsidR="00F109D4" w:rsidRPr="00503E44">
        <w:t xml:space="preserve">the </w:t>
      </w:r>
      <w:r w:rsidR="007159A0">
        <w:t xml:space="preserve">Corporations </w:t>
      </w:r>
      <w:r w:rsidR="00F109D4" w:rsidRPr="00503E44">
        <w:t>Act</w:t>
      </w:r>
      <w:r w:rsidR="00AC1CEE">
        <w:t>’</w:t>
      </w:r>
      <w:r w:rsidR="00F109D4" w:rsidRPr="00503E44">
        <w:t xml:space="preserve">) provides that the Governor-General may make regulations prescribing matters required or permitted by the </w:t>
      </w:r>
      <w:r w:rsidR="00C866CB">
        <w:t xml:space="preserve">Corporations </w:t>
      </w:r>
      <w:r w:rsidR="00F109D4" w:rsidRPr="00503E44">
        <w:t>Act to be prescribed, or necessary or convenient to be prescribed for carrying out or giving effect to the</w:t>
      </w:r>
      <w:r w:rsidR="007159A0">
        <w:t xml:space="preserve"> Corporations</w:t>
      </w:r>
      <w:r w:rsidR="00F109D4" w:rsidRPr="00503E44">
        <w:t xml:space="preserve"> Act.</w:t>
      </w:r>
    </w:p>
    <w:p w:rsidR="009C7475" w:rsidRDefault="008706D1" w:rsidP="00647BB7">
      <w:pPr>
        <w:spacing w:before="240"/>
      </w:pPr>
      <w:r>
        <w:t>The</w:t>
      </w:r>
      <w:r w:rsidR="009C7475">
        <w:t xml:space="preserve"> </w:t>
      </w:r>
      <w:r>
        <w:rPr>
          <w:i/>
        </w:rPr>
        <w:t>Corporations Amendment (Design and Distribution Obligations) Regulations 2019</w:t>
      </w:r>
      <w:r>
        <w:rPr>
          <w:i/>
        </w:rPr>
        <w:t xml:space="preserve"> </w:t>
      </w:r>
      <w:r>
        <w:t xml:space="preserve">(‘the </w:t>
      </w:r>
      <w:r w:rsidR="0021300F">
        <w:t>Regulations</w:t>
      </w:r>
      <w:r>
        <w:t>’)</w:t>
      </w:r>
      <w:r w:rsidR="009C7475">
        <w:t xml:space="preserve"> complement the operation of the </w:t>
      </w:r>
      <w:r w:rsidR="009C7475">
        <w:rPr>
          <w:i/>
        </w:rPr>
        <w:t>Treasury Laws Amendment (Design and Distribution Obligations</w:t>
      </w:r>
      <w:r w:rsidR="00E63ABD">
        <w:rPr>
          <w:i/>
        </w:rPr>
        <w:t xml:space="preserve"> and Product Intervention Powers</w:t>
      </w:r>
      <w:r w:rsidR="009C7475">
        <w:rPr>
          <w:i/>
        </w:rPr>
        <w:t xml:space="preserve">) </w:t>
      </w:r>
      <w:r w:rsidR="009C7475" w:rsidDel="00DD52DD">
        <w:rPr>
          <w:i/>
        </w:rPr>
        <w:t>Act</w:t>
      </w:r>
      <w:r w:rsidR="0060010E">
        <w:rPr>
          <w:i/>
        </w:rPr>
        <w:t xml:space="preserve"> 2019</w:t>
      </w:r>
      <w:r w:rsidR="00986279">
        <w:t xml:space="preserve"> </w:t>
      </w:r>
      <w:r w:rsidR="003A7B7E">
        <w:t xml:space="preserve">(‘the </w:t>
      </w:r>
      <w:r w:rsidR="00457B24">
        <w:t>Act</w:t>
      </w:r>
      <w:r w:rsidR="003A7B7E">
        <w:t>’)</w:t>
      </w:r>
      <w:r w:rsidR="009C7475">
        <w:t>. T</w:t>
      </w:r>
      <w:r w:rsidR="00FD74C1">
        <w:t>h</w:t>
      </w:r>
      <w:r w:rsidR="003A7B7E">
        <w:t>e</w:t>
      </w:r>
      <w:r w:rsidR="009C7475">
        <w:t xml:space="preserve"> </w:t>
      </w:r>
      <w:r w:rsidR="009C7475" w:rsidDel="00DD52DD">
        <w:t>Act</w:t>
      </w:r>
      <w:r w:rsidR="009C7475">
        <w:t xml:space="preserve"> amends the Corporations Act to introduce design and distribution obligations </w:t>
      </w:r>
      <w:r w:rsidR="00EB1E91">
        <w:t>(</w:t>
      </w:r>
      <w:r>
        <w:t>‘</w:t>
      </w:r>
      <w:r w:rsidR="007554EA">
        <w:t xml:space="preserve">the </w:t>
      </w:r>
      <w:r w:rsidR="00EB1E91">
        <w:t>DDO</w:t>
      </w:r>
      <w:r>
        <w:t>’</w:t>
      </w:r>
      <w:r w:rsidR="00EB1E91">
        <w:t>)</w:t>
      </w:r>
      <w:r w:rsidR="009C7475">
        <w:t xml:space="preserve"> in relation to financial products. Th</w:t>
      </w:r>
      <w:r w:rsidR="003A7B7E">
        <w:t>e</w:t>
      </w:r>
      <w:r w:rsidR="009C7475">
        <w:t xml:space="preserve"> </w:t>
      </w:r>
      <w:r w:rsidR="009C7475" w:rsidDel="00DD52DD">
        <w:t>A</w:t>
      </w:r>
      <w:r w:rsidR="007159A0" w:rsidDel="00DD52DD">
        <w:t>ct</w:t>
      </w:r>
      <w:r w:rsidR="007159A0">
        <w:t xml:space="preserve"> also amends the </w:t>
      </w:r>
      <w:r w:rsidR="007159A0" w:rsidRPr="007159A0">
        <w:t>Corporations</w:t>
      </w:r>
      <w:r w:rsidR="007159A0">
        <w:t xml:space="preserve"> </w:t>
      </w:r>
      <w:r w:rsidR="009C7475" w:rsidRPr="007159A0">
        <w:t>Act</w:t>
      </w:r>
      <w:r w:rsidR="009C7475">
        <w:t xml:space="preserve"> and the </w:t>
      </w:r>
      <w:r w:rsidR="008C4610">
        <w:rPr>
          <w:i/>
        </w:rPr>
        <w:t xml:space="preserve">National Consumer </w:t>
      </w:r>
      <w:r w:rsidR="0021300F">
        <w:rPr>
          <w:i/>
        </w:rPr>
        <w:t>Credit</w:t>
      </w:r>
      <w:r w:rsidR="008C4610">
        <w:rPr>
          <w:i/>
        </w:rPr>
        <w:t xml:space="preserve"> Protection Act 2009 </w:t>
      </w:r>
      <w:r w:rsidR="008C4610">
        <w:t>(‘</w:t>
      </w:r>
      <w:r w:rsidR="00E63ABD">
        <w:t xml:space="preserve">the </w:t>
      </w:r>
      <w:r w:rsidR="009C7475">
        <w:t>Credit Act</w:t>
      </w:r>
      <w:r w:rsidR="008C4610">
        <w:t>’)</w:t>
      </w:r>
      <w:r w:rsidR="009C7475">
        <w:t xml:space="preserve"> to introduce a product intervention power for ASIC to prevent or respond to significant consumer detriment.</w:t>
      </w:r>
      <w:r w:rsidR="0059146B">
        <w:t xml:space="preserve"> </w:t>
      </w:r>
    </w:p>
    <w:p w:rsidR="0059146B" w:rsidRDefault="007159A0" w:rsidP="0059146B">
      <w:pPr>
        <w:tabs>
          <w:tab w:val="left" w:pos="1701"/>
          <w:tab w:val="right" w:pos="9072"/>
        </w:tabs>
        <w:ind w:right="91"/>
      </w:pPr>
      <w:r>
        <w:t xml:space="preserve">The purpose </w:t>
      </w:r>
      <w:r w:rsidR="008706D1">
        <w:rPr>
          <w:szCs w:val="24"/>
        </w:rPr>
        <w:t>of the</w:t>
      </w:r>
      <w:r w:rsidRPr="007159A0">
        <w:rPr>
          <w:szCs w:val="24"/>
        </w:rPr>
        <w:t xml:space="preserve"> Regulations is to</w:t>
      </w:r>
      <w:r w:rsidR="00690184">
        <w:rPr>
          <w:szCs w:val="24"/>
        </w:rPr>
        <w:t xml:space="preserve"> enhance the DDO regime</w:t>
      </w:r>
      <w:r w:rsidR="00CD2220">
        <w:rPr>
          <w:szCs w:val="24"/>
        </w:rPr>
        <w:t xml:space="preserve"> by altering the products and persons in relation to which the DDO regime applies.</w:t>
      </w:r>
      <w:r w:rsidR="0059146B">
        <w:rPr>
          <w:szCs w:val="24"/>
        </w:rPr>
        <w:t xml:space="preserve"> </w:t>
      </w:r>
      <w:r w:rsidR="0059146B">
        <w:t>The amendments:</w:t>
      </w:r>
    </w:p>
    <w:p w:rsidR="0059146B" w:rsidRDefault="0059146B" w:rsidP="0059146B">
      <w:pPr>
        <w:pStyle w:val="Dotpoint"/>
      </w:pPr>
      <w:r>
        <w:t>extend the DDO to additional persons;</w:t>
      </w:r>
    </w:p>
    <w:p w:rsidR="0059146B" w:rsidRDefault="0059146B" w:rsidP="0059146B">
      <w:pPr>
        <w:pStyle w:val="Dotpoint"/>
      </w:pPr>
      <w:r>
        <w:t>extend the DDO to additional products; and</w:t>
      </w:r>
    </w:p>
    <w:p w:rsidR="00F109D4" w:rsidRPr="0059146B" w:rsidRDefault="0059146B" w:rsidP="0059146B">
      <w:pPr>
        <w:pStyle w:val="Dotpoint"/>
      </w:pPr>
      <w:r>
        <w:t>exclude certain products from the DDO.</w:t>
      </w:r>
      <w:r w:rsidR="002343D0" w:rsidRPr="0059146B">
        <w:rPr>
          <w:szCs w:val="24"/>
        </w:rPr>
        <w:t xml:space="preserve"> </w:t>
      </w:r>
    </w:p>
    <w:p w:rsidR="00D41F03" w:rsidRDefault="007159A0" w:rsidP="007159A0">
      <w:pPr>
        <w:spacing w:before="240"/>
        <w:rPr>
          <w:szCs w:val="24"/>
        </w:rPr>
      </w:pPr>
      <w:r w:rsidRPr="007159A0">
        <w:rPr>
          <w:szCs w:val="24"/>
        </w:rPr>
        <w:t>The</w:t>
      </w:r>
      <w:r w:rsidR="0021300F">
        <w:rPr>
          <w:szCs w:val="24"/>
        </w:rPr>
        <w:t>se</w:t>
      </w:r>
      <w:r w:rsidRPr="007159A0">
        <w:rPr>
          <w:szCs w:val="24"/>
        </w:rPr>
        <w:t xml:space="preserve"> Regulations exclude</w:t>
      </w:r>
      <w:r w:rsidR="00D41F03">
        <w:rPr>
          <w:szCs w:val="24"/>
        </w:rPr>
        <w:t xml:space="preserve"> the following products from the DDO</w:t>
      </w:r>
      <w:r w:rsidR="00E07C37">
        <w:rPr>
          <w:szCs w:val="24"/>
        </w:rPr>
        <w:t xml:space="preserve"> regime</w:t>
      </w:r>
      <w:r w:rsidR="00D41F03">
        <w:rPr>
          <w:szCs w:val="24"/>
        </w:rPr>
        <w:t>:</w:t>
      </w:r>
    </w:p>
    <w:p w:rsidR="00D41F03" w:rsidRDefault="00DD52DD" w:rsidP="00381D4D">
      <w:pPr>
        <w:pStyle w:val="Dotpoint"/>
      </w:pPr>
      <w:r>
        <w:t xml:space="preserve">interests in </w:t>
      </w:r>
      <w:r w:rsidR="007159A0" w:rsidRPr="007159A0">
        <w:t>eligible rollover funds (ERFs)</w:t>
      </w:r>
      <w:r w:rsidR="00C26227">
        <w:t>;</w:t>
      </w:r>
    </w:p>
    <w:p w:rsidR="00540BC8" w:rsidRDefault="00540BC8" w:rsidP="00381D4D">
      <w:pPr>
        <w:pStyle w:val="Dotpoint"/>
      </w:pPr>
      <w:r>
        <w:t xml:space="preserve">defined benefit </w:t>
      </w:r>
      <w:r w:rsidR="00DD52DD">
        <w:t>interests</w:t>
      </w:r>
      <w:r>
        <w:t>;</w:t>
      </w:r>
    </w:p>
    <w:p w:rsidR="007159A0" w:rsidRDefault="007159A0" w:rsidP="00381D4D">
      <w:pPr>
        <w:pStyle w:val="Dotpoint"/>
      </w:pPr>
      <w:r w:rsidRPr="007159A0">
        <w:t>medi</w:t>
      </w:r>
      <w:r w:rsidR="0036312F">
        <w:t>cal indemnity insurance products;</w:t>
      </w:r>
    </w:p>
    <w:p w:rsidR="00690184" w:rsidRDefault="0036312F" w:rsidP="00381D4D">
      <w:pPr>
        <w:pStyle w:val="Dotpoint"/>
      </w:pPr>
      <w:r>
        <w:t>depository interest</w:t>
      </w:r>
      <w:r w:rsidR="00FD74C1">
        <w:t>s</w:t>
      </w:r>
      <w:r>
        <w:t xml:space="preserve"> in foreign fully paid ordinary shares, being </w:t>
      </w:r>
      <w:r w:rsidR="001F54AA">
        <w:t>shares in relation</w:t>
      </w:r>
      <w:r>
        <w:t xml:space="preserve"> to which, if </w:t>
      </w:r>
      <w:r w:rsidR="00FD74C1">
        <w:t>they</w:t>
      </w:r>
      <w:r>
        <w:t xml:space="preserve"> were offered directly to retail clients, </w:t>
      </w:r>
      <w:r w:rsidR="00FD74C1">
        <w:t>the DDO obligations in the</w:t>
      </w:r>
      <w:r w:rsidR="0021300F">
        <w:t> </w:t>
      </w:r>
      <w:r w:rsidR="00457B24">
        <w:t>Act</w:t>
      </w:r>
      <w:r w:rsidR="00FD74C1">
        <w:t xml:space="preserve"> would </w:t>
      </w:r>
      <w:r w:rsidR="00690184">
        <w:t>not apply;</w:t>
      </w:r>
    </w:p>
    <w:p w:rsidR="00690184" w:rsidRDefault="00690184" w:rsidP="00381D4D">
      <w:pPr>
        <w:pStyle w:val="Dotpoint"/>
      </w:pPr>
      <w:r>
        <w:t>bank drafts (and money orders issued by or for Australia Post);</w:t>
      </w:r>
    </w:p>
    <w:p w:rsidR="008706D1" w:rsidRDefault="008706D1" w:rsidP="00381D4D">
      <w:pPr>
        <w:pStyle w:val="Dotpoint"/>
      </w:pPr>
      <w:r>
        <w:t>credit facilities not issued in the course of a business of providing credit;</w:t>
      </w:r>
    </w:p>
    <w:p w:rsidR="0036312F" w:rsidRDefault="00690184" w:rsidP="00381D4D">
      <w:pPr>
        <w:pStyle w:val="Dotpoint"/>
      </w:pPr>
      <w:r>
        <w:t>credit provided for business purposes;</w:t>
      </w:r>
    </w:p>
    <w:p w:rsidR="00690184" w:rsidRDefault="008706D1" w:rsidP="00381D4D">
      <w:pPr>
        <w:pStyle w:val="Dotpoint"/>
      </w:pPr>
      <w:r>
        <w:t>certain ‘</w:t>
      </w:r>
      <w:r w:rsidR="00690184">
        <w:t>credit facilities</w:t>
      </w:r>
      <w:r>
        <w:t>’</w:t>
      </w:r>
      <w:r w:rsidR="00690184">
        <w:t xml:space="preserve"> that do not involve the provision of credit;</w:t>
      </w:r>
    </w:p>
    <w:p w:rsidR="00690184" w:rsidRDefault="00690184" w:rsidP="00381D4D">
      <w:pPr>
        <w:pStyle w:val="Dotpoint"/>
      </w:pPr>
      <w:r>
        <w:t>credit provided by pawnbrokers;</w:t>
      </w:r>
    </w:p>
    <w:p w:rsidR="00690184" w:rsidRDefault="00690184" w:rsidP="00381D4D">
      <w:pPr>
        <w:pStyle w:val="Dotpoint"/>
      </w:pPr>
      <w:r>
        <w:t>the provision of a mortgage (as distinct from the credit contract secured by the mortgage); and</w:t>
      </w:r>
    </w:p>
    <w:p w:rsidR="00690184" w:rsidRPr="007159A0" w:rsidRDefault="00690184" w:rsidP="00381D4D">
      <w:pPr>
        <w:pStyle w:val="Dotpoint"/>
      </w:pPr>
      <w:r>
        <w:t>financial products not received in this jurisdiction</w:t>
      </w:r>
      <w:r w:rsidR="005B708D">
        <w:t xml:space="preserve"> that are</w:t>
      </w:r>
      <w:r>
        <w:t xml:space="preserve"> not already excluded from the DDO. </w:t>
      </w:r>
    </w:p>
    <w:p w:rsidR="007159A0" w:rsidRDefault="007159A0" w:rsidP="007159A0">
      <w:pPr>
        <w:spacing w:before="240"/>
        <w:rPr>
          <w:szCs w:val="24"/>
        </w:rPr>
      </w:pPr>
      <w:r w:rsidRPr="007159A0">
        <w:rPr>
          <w:szCs w:val="24"/>
        </w:rPr>
        <w:t>The</w:t>
      </w:r>
      <w:r w:rsidR="004A6950">
        <w:rPr>
          <w:szCs w:val="24"/>
        </w:rPr>
        <w:t>se</w:t>
      </w:r>
      <w:r w:rsidRPr="007159A0">
        <w:rPr>
          <w:szCs w:val="24"/>
        </w:rPr>
        <w:t xml:space="preserve"> Regulations extend the DDO</w:t>
      </w:r>
      <w:r w:rsidR="00E07C37">
        <w:rPr>
          <w:szCs w:val="24"/>
        </w:rPr>
        <w:t xml:space="preserve"> regime so that it applies in relation to the following products</w:t>
      </w:r>
      <w:r w:rsidRPr="007159A0">
        <w:rPr>
          <w:szCs w:val="24"/>
        </w:rPr>
        <w:t>:</w:t>
      </w:r>
    </w:p>
    <w:p w:rsidR="007159A0" w:rsidRPr="007159A0" w:rsidRDefault="007159A0" w:rsidP="00381D4D">
      <w:pPr>
        <w:pStyle w:val="Dotpoint"/>
      </w:pPr>
      <w:r w:rsidRPr="007159A0">
        <w:t xml:space="preserve">simple corporate bonds depository interests in simple corporate bonds, where the simple corporate bonds are, or are to be, issued under a </w:t>
      </w:r>
      <w:r w:rsidR="0036312F">
        <w:t>2 part</w:t>
      </w:r>
      <w:r w:rsidRPr="007159A0">
        <w:t xml:space="preserve"> simple corporate bonds prospectus;</w:t>
      </w:r>
    </w:p>
    <w:p w:rsidR="007159A0" w:rsidRPr="007159A0" w:rsidRDefault="007159A0" w:rsidP="00381D4D">
      <w:pPr>
        <w:pStyle w:val="Dotpoint"/>
      </w:pPr>
      <w:r w:rsidRPr="007159A0">
        <w:t>debentures of a body that is an ADI</w:t>
      </w:r>
      <w:r w:rsidR="004A6950">
        <w:t xml:space="preserve"> (</w:t>
      </w:r>
      <w:r w:rsidR="005B708D">
        <w:t>a</w:t>
      </w:r>
      <w:r w:rsidR="004A6950">
        <w:t xml:space="preserve">uthorised </w:t>
      </w:r>
      <w:r w:rsidR="005B708D">
        <w:t>d</w:t>
      </w:r>
      <w:r w:rsidR="004A6950">
        <w:t xml:space="preserve">eposit-taking </w:t>
      </w:r>
      <w:r w:rsidR="005B708D">
        <w:t>i</w:t>
      </w:r>
      <w:r w:rsidR="004A6950">
        <w:t>nstitution)</w:t>
      </w:r>
      <w:r w:rsidRPr="007159A0">
        <w:t xml:space="preserve"> or registered under section 21 of the </w:t>
      </w:r>
      <w:r w:rsidRPr="007159A0">
        <w:rPr>
          <w:i/>
          <w:iCs/>
        </w:rPr>
        <w:t>Life Insurance Act 1995</w:t>
      </w:r>
      <w:r w:rsidRPr="007159A0">
        <w:t>;</w:t>
      </w:r>
    </w:p>
    <w:p w:rsidR="007159A0" w:rsidRPr="007159A0" w:rsidRDefault="007159A0" w:rsidP="00381D4D">
      <w:pPr>
        <w:pStyle w:val="Dotpoint"/>
      </w:pPr>
      <w:r w:rsidRPr="007159A0">
        <w:t xml:space="preserve">basic </w:t>
      </w:r>
      <w:r w:rsidR="0012597A">
        <w:t>banking</w:t>
      </w:r>
      <w:r w:rsidRPr="007159A0">
        <w:t xml:space="preserve"> products;</w:t>
      </w:r>
    </w:p>
    <w:p w:rsidR="00E341BD" w:rsidRDefault="007159A0" w:rsidP="00381D4D">
      <w:pPr>
        <w:pStyle w:val="Dotpoint"/>
        <w:rPr>
          <w:szCs w:val="24"/>
        </w:rPr>
      </w:pPr>
      <w:r w:rsidRPr="007159A0">
        <w:rPr>
          <w:szCs w:val="24"/>
        </w:rPr>
        <w:t>custodial arrangements that are not already subject to the new regime, including an interest in an investor directed portfolio service</w:t>
      </w:r>
      <w:r w:rsidR="000607E3">
        <w:rPr>
          <w:szCs w:val="24"/>
        </w:rPr>
        <w:t xml:space="preserve"> (IDPS)</w:t>
      </w:r>
      <w:r w:rsidR="00E341BD">
        <w:rPr>
          <w:szCs w:val="24"/>
        </w:rPr>
        <w:t>; and</w:t>
      </w:r>
    </w:p>
    <w:p w:rsidR="00D41F03" w:rsidRDefault="00E341BD" w:rsidP="00381D4D">
      <w:pPr>
        <w:pStyle w:val="Dotpoint"/>
        <w:rPr>
          <w:szCs w:val="24"/>
        </w:rPr>
      </w:pPr>
      <w:r>
        <w:rPr>
          <w:szCs w:val="24"/>
        </w:rPr>
        <w:t xml:space="preserve">products </w:t>
      </w:r>
      <w:r w:rsidR="00897329">
        <w:rPr>
          <w:szCs w:val="24"/>
        </w:rPr>
        <w:t>sold</w:t>
      </w:r>
      <w:r>
        <w:rPr>
          <w:szCs w:val="24"/>
        </w:rPr>
        <w:t xml:space="preserve"> in </w:t>
      </w:r>
      <w:r w:rsidR="004A6950">
        <w:rPr>
          <w:szCs w:val="24"/>
        </w:rPr>
        <w:t xml:space="preserve">certain </w:t>
      </w:r>
      <w:r>
        <w:rPr>
          <w:szCs w:val="24"/>
        </w:rPr>
        <w:t>situations where the DDO could be avoided.</w:t>
      </w:r>
    </w:p>
    <w:p w:rsidR="00E07C37" w:rsidRPr="007159A0" w:rsidRDefault="00E07C37" w:rsidP="0048297B">
      <w:pPr>
        <w:pStyle w:val="Bullet"/>
        <w:numPr>
          <w:ilvl w:val="0"/>
          <w:numId w:val="0"/>
        </w:numPr>
      </w:pPr>
      <w:r>
        <w:t xml:space="preserve">The </w:t>
      </w:r>
      <w:r w:rsidR="000607E3">
        <w:t>R</w:t>
      </w:r>
      <w:r>
        <w:t xml:space="preserve">egulations extend the DDO to additional persons in situations where the DDO could be avoided by those persons. The regulations also extend </w:t>
      </w:r>
      <w:r w:rsidR="000607E3">
        <w:t xml:space="preserve">the </w:t>
      </w:r>
      <w:r>
        <w:t xml:space="preserve">DDO to certain distributors of financial products </w:t>
      </w:r>
      <w:r w:rsidR="005B708D">
        <w:t>where the product is</w:t>
      </w:r>
      <w:r>
        <w:t xml:space="preserve"> </w:t>
      </w:r>
      <w:r w:rsidR="005B708D">
        <w:t xml:space="preserve">currently not </w:t>
      </w:r>
      <w:r>
        <w:t xml:space="preserve">subject to the DDO. Both of these measures ensure that </w:t>
      </w:r>
      <w:r w:rsidR="001F54AA">
        <w:t xml:space="preserve">the </w:t>
      </w:r>
      <w:r>
        <w:t>DDO operates as intended.</w:t>
      </w:r>
    </w:p>
    <w:p w:rsidR="009143A0" w:rsidRDefault="00F109D4" w:rsidP="00647BB7">
      <w:pPr>
        <w:spacing w:before="240"/>
      </w:pPr>
      <w:r w:rsidRPr="00503E44">
        <w:t>The Regulations</w:t>
      </w:r>
      <w:r w:rsidR="003A7B7E">
        <w:t xml:space="preserve"> </w:t>
      </w:r>
      <w:r w:rsidR="0085038A">
        <w:t>commence on the later of</w:t>
      </w:r>
      <w:r w:rsidR="00D529ED">
        <w:t xml:space="preserve"> the day after</w:t>
      </w:r>
      <w:r w:rsidR="0085038A">
        <w:t xml:space="preserve"> registration</w:t>
      </w:r>
      <w:r w:rsidR="00D529ED">
        <w:t xml:space="preserve"> of </w:t>
      </w:r>
      <w:r w:rsidR="00F4369A">
        <w:t>these Regulations</w:t>
      </w:r>
      <w:r w:rsidR="0085038A">
        <w:t xml:space="preserve"> </w:t>
      </w:r>
      <w:r w:rsidR="00B637C6">
        <w:t>or the</w:t>
      </w:r>
      <w:r w:rsidR="0085038A">
        <w:t xml:space="preserve"> commencement of the DDO amendments in the </w:t>
      </w:r>
      <w:r w:rsidR="00FA0022">
        <w:t>Act</w:t>
      </w:r>
      <w:r w:rsidR="00D529ED">
        <w:t xml:space="preserve"> (</w:t>
      </w:r>
      <w:r w:rsidR="00A5011D">
        <w:t xml:space="preserve">which commence on 5 April 2021, </w:t>
      </w:r>
      <w:r w:rsidR="0085038A">
        <w:t>two year</w:t>
      </w:r>
      <w:r w:rsidR="00D529ED">
        <w:t>s after</w:t>
      </w:r>
      <w:r w:rsidR="00B637C6">
        <w:t xml:space="preserve"> the Act receive</w:t>
      </w:r>
      <w:r w:rsidR="00A5011D">
        <w:t>d</w:t>
      </w:r>
      <w:r w:rsidR="00D529ED">
        <w:t xml:space="preserve"> Royal Assent</w:t>
      </w:r>
      <w:r w:rsidR="00B637C6">
        <w:t>)</w:t>
      </w:r>
      <w:r w:rsidR="00A5011D">
        <w:t>.</w:t>
      </w:r>
    </w:p>
    <w:p w:rsidR="0085038A" w:rsidRDefault="0085038A" w:rsidP="00647BB7">
      <w:pPr>
        <w:spacing w:before="240"/>
      </w:pPr>
      <w:r>
        <w:t>The Corporations Act does not specify any conditions that need to be met before the power to make regulations may be exercised.</w:t>
      </w:r>
    </w:p>
    <w:p w:rsidR="004A6950" w:rsidRDefault="004A6950" w:rsidP="00647BB7">
      <w:pPr>
        <w:spacing w:before="240"/>
      </w:pPr>
      <w:r w:rsidRPr="00EC41D1">
        <w:t>Public consultation was undertaken on</w:t>
      </w:r>
      <w:r w:rsidR="00A5011D">
        <w:t xml:space="preserve"> an earlier version of</w:t>
      </w:r>
      <w:r>
        <w:t xml:space="preserve"> proposed regulations from 23 October 2018 to </w:t>
      </w:r>
      <w:r w:rsidRPr="00EC41D1">
        <w:t>13 November 2018</w:t>
      </w:r>
      <w:r>
        <w:t xml:space="preserve">. </w:t>
      </w:r>
      <w:r w:rsidR="00A5011D">
        <w:t xml:space="preserve">These revised regulations reflect parliamentary amendments </w:t>
      </w:r>
      <w:r w:rsidR="005B708D">
        <w:t>incorporated into the Act</w:t>
      </w:r>
      <w:r w:rsidR="00A5011D" w:rsidRPr="005B708D">
        <w:t xml:space="preserve"> whi</w:t>
      </w:r>
      <w:r w:rsidR="00E63ABD">
        <w:t>ch extended both the DDO and product intervention powers</w:t>
      </w:r>
      <w:r w:rsidR="00A5011D" w:rsidRPr="005B708D">
        <w:t xml:space="preserve"> to </w:t>
      </w:r>
      <w:r w:rsidR="005B708D">
        <w:t xml:space="preserve">cover additional financial products regulated under </w:t>
      </w:r>
      <w:r w:rsidR="00E63ABD">
        <w:t xml:space="preserve">the </w:t>
      </w:r>
      <w:r w:rsidR="00E63ABD">
        <w:rPr>
          <w:i/>
        </w:rPr>
        <w:t xml:space="preserve">Australian Securities and Investments Commission Act 2001 </w:t>
      </w:r>
      <w:r w:rsidR="00E63ABD">
        <w:t>(‘the ASIC Act’)</w:t>
      </w:r>
      <w:r w:rsidR="00205CF6" w:rsidRPr="005B708D">
        <w:t>.</w:t>
      </w:r>
    </w:p>
    <w:p w:rsidR="00D41F03" w:rsidRDefault="00D41F03" w:rsidP="00647BB7">
      <w:pPr>
        <w:spacing w:before="240"/>
      </w:pPr>
      <w:r>
        <w:t xml:space="preserve">Details of the Regulations are set out in the </w:t>
      </w:r>
      <w:r w:rsidRPr="00CE2989">
        <w:rPr>
          <w:u w:val="single"/>
        </w:rPr>
        <w:t>Attachment</w:t>
      </w:r>
      <w:r>
        <w:t>.</w:t>
      </w:r>
    </w:p>
    <w:p w:rsidR="00782788" w:rsidRPr="00BF1C4C" w:rsidRDefault="00782788" w:rsidP="00782788">
      <w:pPr>
        <w:jc w:val="right"/>
        <w:rPr>
          <w:szCs w:val="24"/>
        </w:rPr>
      </w:pPr>
      <w:r w:rsidRPr="00BF1C4C">
        <w:rPr>
          <w:b/>
          <w:szCs w:val="24"/>
          <w:u w:val="single"/>
        </w:rPr>
        <w:t>ATTACHMENT</w:t>
      </w:r>
    </w:p>
    <w:p w:rsidR="00782788" w:rsidRPr="00A00A7B" w:rsidRDefault="00782788" w:rsidP="00782788">
      <w:pPr>
        <w:pStyle w:val="Heading2"/>
        <w:rPr>
          <w:i/>
          <w:szCs w:val="24"/>
        </w:rPr>
      </w:pPr>
      <w:r w:rsidRPr="00585F93">
        <w:rPr>
          <w:szCs w:val="24"/>
        </w:rPr>
        <w:t xml:space="preserve">Details of the </w:t>
      </w:r>
      <w:r w:rsidRPr="00782788">
        <w:rPr>
          <w:i/>
          <w:szCs w:val="24"/>
        </w:rPr>
        <w:t>Corporations Amendment (Design and Distribution Obligations) Regulations 201</w:t>
      </w:r>
      <w:r w:rsidR="0030046B">
        <w:rPr>
          <w:i/>
          <w:szCs w:val="24"/>
        </w:rPr>
        <w:t>9</w:t>
      </w:r>
    </w:p>
    <w:p w:rsidR="00782788" w:rsidRPr="00A00A7B" w:rsidRDefault="00782788" w:rsidP="00782788">
      <w:pPr>
        <w:rPr>
          <w:szCs w:val="24"/>
        </w:rPr>
      </w:pPr>
    </w:p>
    <w:p w:rsidR="00782788" w:rsidRPr="00991AF3" w:rsidRDefault="00782788" w:rsidP="00782788">
      <w:pPr>
        <w:rPr>
          <w:szCs w:val="24"/>
          <w:u w:val="single"/>
        </w:rPr>
      </w:pPr>
      <w:r w:rsidRPr="00991AF3">
        <w:rPr>
          <w:szCs w:val="24"/>
          <w:u w:val="single"/>
        </w:rPr>
        <w:t>Section 1 – Name of the Regulations</w:t>
      </w:r>
    </w:p>
    <w:p w:rsidR="00782788" w:rsidRDefault="00782788" w:rsidP="00782788">
      <w:pPr>
        <w:autoSpaceDE w:val="0"/>
        <w:autoSpaceDN w:val="0"/>
        <w:adjustRightInd w:val="0"/>
        <w:spacing w:after="240"/>
        <w:rPr>
          <w:szCs w:val="24"/>
        </w:rPr>
      </w:pPr>
      <w:r w:rsidRPr="00991AF3">
        <w:rPr>
          <w:szCs w:val="24"/>
        </w:rPr>
        <w:t>This section provide</w:t>
      </w:r>
      <w:r>
        <w:rPr>
          <w:szCs w:val="24"/>
        </w:rPr>
        <w:t>s</w:t>
      </w:r>
      <w:r w:rsidRPr="00991AF3">
        <w:rPr>
          <w:szCs w:val="24"/>
        </w:rPr>
        <w:t xml:space="preserve"> that the name of the Regulations is the </w:t>
      </w:r>
      <w:r w:rsidR="004D2F94" w:rsidRPr="004D2F94">
        <w:rPr>
          <w:i/>
          <w:szCs w:val="24"/>
        </w:rPr>
        <w:t>Corporations Amendment (Design and Distribution Obligations</w:t>
      </w:r>
      <w:r w:rsidR="0060010E">
        <w:rPr>
          <w:i/>
          <w:szCs w:val="24"/>
        </w:rPr>
        <w:t>) Regulations 2019</w:t>
      </w:r>
      <w:r w:rsidR="00A03F93">
        <w:rPr>
          <w:i/>
          <w:szCs w:val="24"/>
        </w:rPr>
        <w:t xml:space="preserve"> </w:t>
      </w:r>
      <w:r w:rsidR="00B637C6">
        <w:t>(‘the Regulations’)</w:t>
      </w:r>
      <w:r w:rsidRPr="00991AF3">
        <w:rPr>
          <w:szCs w:val="24"/>
        </w:rPr>
        <w:t>.</w:t>
      </w:r>
    </w:p>
    <w:p w:rsidR="00A42538" w:rsidRPr="00991AF3" w:rsidRDefault="00A42538" w:rsidP="0048297B">
      <w:pPr>
        <w:tabs>
          <w:tab w:val="left" w:pos="1701"/>
          <w:tab w:val="right" w:pos="9072"/>
        </w:tabs>
        <w:spacing w:after="240"/>
        <w:ind w:right="91"/>
        <w:rPr>
          <w:szCs w:val="24"/>
        </w:rPr>
      </w:pPr>
      <w:r>
        <w:rPr>
          <w:szCs w:val="24"/>
        </w:rPr>
        <w:t>All references in this Attachment relate to the Regulations unless stated otherwise.</w:t>
      </w:r>
    </w:p>
    <w:p w:rsidR="00E03A9A" w:rsidRPr="00E03A9A" w:rsidRDefault="00782788" w:rsidP="00E03A9A">
      <w:pPr>
        <w:autoSpaceDE w:val="0"/>
        <w:autoSpaceDN w:val="0"/>
        <w:adjustRightInd w:val="0"/>
        <w:spacing w:after="240"/>
        <w:rPr>
          <w:szCs w:val="24"/>
          <w:u w:val="single"/>
        </w:rPr>
      </w:pPr>
      <w:r w:rsidRPr="00991AF3">
        <w:rPr>
          <w:szCs w:val="24"/>
          <w:u w:val="single"/>
        </w:rPr>
        <w:t>Section 2 – Commencement</w:t>
      </w:r>
    </w:p>
    <w:p w:rsidR="00BF47D2" w:rsidRDefault="005F51D1" w:rsidP="00782788">
      <w:pPr>
        <w:tabs>
          <w:tab w:val="left" w:pos="1701"/>
          <w:tab w:val="right" w:pos="9072"/>
        </w:tabs>
        <w:ind w:right="91"/>
      </w:pPr>
      <w:r>
        <w:rPr>
          <w:szCs w:val="24"/>
        </w:rPr>
        <w:t>T</w:t>
      </w:r>
      <w:r w:rsidR="00BF47D2">
        <w:rPr>
          <w:szCs w:val="24"/>
        </w:rPr>
        <w:t>he Regulations</w:t>
      </w:r>
      <w:r>
        <w:rPr>
          <w:szCs w:val="24"/>
        </w:rPr>
        <w:t xml:space="preserve"> commence </w:t>
      </w:r>
      <w:r w:rsidR="00E03A9A">
        <w:rPr>
          <w:szCs w:val="24"/>
        </w:rPr>
        <w:t>on the later of the day after the Regulations are registered, or</w:t>
      </w:r>
      <w:r w:rsidR="00BF47D2">
        <w:rPr>
          <w:szCs w:val="24"/>
        </w:rPr>
        <w:t xml:space="preserve"> </w:t>
      </w:r>
      <w:r w:rsidR="001F54AA">
        <w:rPr>
          <w:szCs w:val="24"/>
        </w:rPr>
        <w:t>the day on which</w:t>
      </w:r>
      <w:r w:rsidR="00BF47D2">
        <w:rPr>
          <w:szCs w:val="24"/>
        </w:rPr>
        <w:t xml:space="preserve"> Schedule 1 to the </w:t>
      </w:r>
      <w:r w:rsidR="00BF47D2">
        <w:rPr>
          <w:i/>
        </w:rPr>
        <w:t>Treasury Laws Amendment (Design and Distribution Obligations and Produ</w:t>
      </w:r>
      <w:r w:rsidR="0060010E">
        <w:rPr>
          <w:i/>
        </w:rPr>
        <w:t>ct Intervention Powers) Act 2019</w:t>
      </w:r>
      <w:r w:rsidR="00B637C6">
        <w:t xml:space="preserve"> (‘the Act’)</w:t>
      </w:r>
      <w:r w:rsidR="00BF47D2">
        <w:t xml:space="preserve"> </w:t>
      </w:r>
      <w:r w:rsidR="00E03A9A">
        <w:t>commences.</w:t>
      </w:r>
      <w:r w:rsidR="00B637C6">
        <w:t xml:space="preserve"> </w:t>
      </w:r>
      <w:r w:rsidR="00BF47D2">
        <w:t xml:space="preserve">Schedule 1 to the </w:t>
      </w:r>
      <w:r w:rsidR="00B637C6">
        <w:t xml:space="preserve">Act </w:t>
      </w:r>
      <w:r w:rsidR="00BF47D2">
        <w:t>commences</w:t>
      </w:r>
      <w:r w:rsidR="0060010E">
        <w:t xml:space="preserve"> on 5 April 2021, being</w:t>
      </w:r>
      <w:r w:rsidR="00BF47D2">
        <w:t xml:space="preserve"> the day after the end of the period of 2 years beginning on the day </w:t>
      </w:r>
      <w:r w:rsidR="00B637C6">
        <w:t>the</w:t>
      </w:r>
      <w:r w:rsidR="0060010E">
        <w:t xml:space="preserve"> Act received</w:t>
      </w:r>
      <w:r w:rsidR="00BF47D2">
        <w:t xml:space="preserve"> the Royal Assent</w:t>
      </w:r>
      <w:r w:rsidR="0060010E">
        <w:t>.</w:t>
      </w:r>
    </w:p>
    <w:p w:rsidR="00782788" w:rsidRPr="00991AF3" w:rsidRDefault="00782788" w:rsidP="00782788">
      <w:pPr>
        <w:autoSpaceDE w:val="0"/>
        <w:autoSpaceDN w:val="0"/>
        <w:adjustRightInd w:val="0"/>
        <w:spacing w:after="240"/>
        <w:rPr>
          <w:szCs w:val="24"/>
          <w:u w:val="single"/>
        </w:rPr>
      </w:pPr>
      <w:r w:rsidRPr="00991AF3">
        <w:rPr>
          <w:szCs w:val="24"/>
          <w:u w:val="single"/>
        </w:rPr>
        <w:t>Section 3 – Authority</w:t>
      </w:r>
    </w:p>
    <w:p w:rsidR="00782788" w:rsidRPr="00991AF3" w:rsidRDefault="00782788" w:rsidP="00782788">
      <w:pPr>
        <w:autoSpaceDE w:val="0"/>
        <w:autoSpaceDN w:val="0"/>
        <w:adjustRightInd w:val="0"/>
        <w:spacing w:after="240"/>
        <w:rPr>
          <w:szCs w:val="24"/>
        </w:rPr>
      </w:pPr>
      <w:r w:rsidRPr="00991AF3">
        <w:rPr>
          <w:szCs w:val="24"/>
        </w:rPr>
        <w:t xml:space="preserve">The Regulations </w:t>
      </w:r>
      <w:r>
        <w:rPr>
          <w:szCs w:val="24"/>
        </w:rPr>
        <w:t>are</w:t>
      </w:r>
      <w:r w:rsidRPr="00991AF3">
        <w:rPr>
          <w:szCs w:val="24"/>
        </w:rPr>
        <w:t xml:space="preserve"> made under the </w:t>
      </w:r>
      <w:r w:rsidRPr="005D5A3F">
        <w:rPr>
          <w:i/>
          <w:szCs w:val="24"/>
        </w:rPr>
        <w:t>Corporations Act</w:t>
      </w:r>
      <w:r w:rsidR="003C7474" w:rsidRPr="005D5A3F">
        <w:rPr>
          <w:i/>
          <w:szCs w:val="24"/>
        </w:rPr>
        <w:t xml:space="preserve"> 2001</w:t>
      </w:r>
      <w:r w:rsidR="003C7474">
        <w:rPr>
          <w:szCs w:val="24"/>
        </w:rPr>
        <w:t xml:space="preserve"> (‘the Corporations Act’)</w:t>
      </w:r>
      <w:r w:rsidRPr="00991AF3">
        <w:rPr>
          <w:szCs w:val="24"/>
        </w:rPr>
        <w:t>.</w:t>
      </w:r>
      <w:r>
        <w:rPr>
          <w:szCs w:val="24"/>
        </w:rPr>
        <w:t xml:space="preserve"> </w:t>
      </w:r>
      <w:r w:rsidR="00E32074">
        <w:rPr>
          <w:szCs w:val="24"/>
        </w:rPr>
        <w:t xml:space="preserve">Note that </w:t>
      </w:r>
      <w:r w:rsidR="00E32074">
        <w:t xml:space="preserve">these regulations </w:t>
      </w:r>
      <w:r w:rsidR="00737401">
        <w:t>may</w:t>
      </w:r>
      <w:r w:rsidR="00E32074">
        <w:t xml:space="preserve"> be made prior to the commencement of Schedule 1 to the Act in reliance on section 4 of the </w:t>
      </w:r>
      <w:r w:rsidR="00E32074" w:rsidRPr="008706D1">
        <w:rPr>
          <w:i/>
        </w:rPr>
        <w:t>Acts Interpretation Act 1901</w:t>
      </w:r>
      <w:r w:rsidR="00E32074">
        <w:t>.</w:t>
      </w:r>
    </w:p>
    <w:p w:rsidR="00782788" w:rsidRPr="00991AF3" w:rsidRDefault="00782788" w:rsidP="00782788">
      <w:pPr>
        <w:autoSpaceDE w:val="0"/>
        <w:autoSpaceDN w:val="0"/>
        <w:adjustRightInd w:val="0"/>
        <w:spacing w:after="240"/>
        <w:rPr>
          <w:szCs w:val="24"/>
          <w:u w:val="single"/>
        </w:rPr>
      </w:pPr>
      <w:r w:rsidRPr="00991AF3">
        <w:rPr>
          <w:szCs w:val="24"/>
          <w:u w:val="single"/>
        </w:rPr>
        <w:t>Section 4 – Schedules</w:t>
      </w:r>
    </w:p>
    <w:p w:rsidR="00782788" w:rsidRPr="00991AF3" w:rsidRDefault="00782788" w:rsidP="00782788">
      <w:pPr>
        <w:autoSpaceDE w:val="0"/>
        <w:autoSpaceDN w:val="0"/>
        <w:adjustRightInd w:val="0"/>
        <w:spacing w:after="240"/>
        <w:rPr>
          <w:szCs w:val="24"/>
          <w:u w:val="single"/>
        </w:rPr>
      </w:pPr>
      <w:r w:rsidRPr="00991AF3">
        <w:rPr>
          <w:szCs w:val="24"/>
          <w:u w:val="single"/>
        </w:rPr>
        <w:t>Schedule 1 – Amendments</w:t>
      </w:r>
    </w:p>
    <w:p w:rsidR="00EB1E91" w:rsidRDefault="00EB1E91" w:rsidP="00782788">
      <w:pPr>
        <w:tabs>
          <w:tab w:val="left" w:pos="1701"/>
          <w:tab w:val="right" w:pos="9072"/>
        </w:tabs>
        <w:ind w:right="91"/>
        <w:rPr>
          <w:b/>
          <w:szCs w:val="24"/>
        </w:rPr>
      </w:pPr>
      <w:r>
        <w:rPr>
          <w:b/>
          <w:szCs w:val="24"/>
        </w:rPr>
        <w:t>Item 1</w:t>
      </w:r>
    </w:p>
    <w:p w:rsidR="00FF7CCF" w:rsidRDefault="00EB1E91" w:rsidP="0059146B">
      <w:pPr>
        <w:tabs>
          <w:tab w:val="left" w:pos="1701"/>
          <w:tab w:val="right" w:pos="9072"/>
        </w:tabs>
        <w:ind w:right="91"/>
      </w:pPr>
      <w:r>
        <w:rPr>
          <w:szCs w:val="24"/>
        </w:rPr>
        <w:t>Item 1</w:t>
      </w:r>
      <w:r w:rsidR="004A6950">
        <w:rPr>
          <w:szCs w:val="24"/>
        </w:rPr>
        <w:t xml:space="preserve"> of Schedule 1</w:t>
      </w:r>
      <w:r>
        <w:rPr>
          <w:szCs w:val="24"/>
        </w:rPr>
        <w:t xml:space="preserve"> makes amendments to the </w:t>
      </w:r>
      <w:r>
        <w:rPr>
          <w:i/>
          <w:szCs w:val="24"/>
        </w:rPr>
        <w:t>Corporations Regulations 2001</w:t>
      </w:r>
      <w:r>
        <w:rPr>
          <w:szCs w:val="24"/>
        </w:rPr>
        <w:t xml:space="preserve"> </w:t>
      </w:r>
      <w:r w:rsidR="005F087D">
        <w:rPr>
          <w:szCs w:val="24"/>
        </w:rPr>
        <w:t>(the Corporations Regulations)</w:t>
      </w:r>
      <w:r w:rsidR="002C3209">
        <w:rPr>
          <w:szCs w:val="24"/>
        </w:rPr>
        <w:t>. It inserts a new Part 7.8A into the Corporations Regulations which includes provisions that</w:t>
      </w:r>
      <w:r w:rsidR="005F087D">
        <w:rPr>
          <w:szCs w:val="24"/>
        </w:rPr>
        <w:t xml:space="preserve"> are </w:t>
      </w:r>
      <w:r>
        <w:rPr>
          <w:szCs w:val="24"/>
        </w:rPr>
        <w:t xml:space="preserve">related to the </w:t>
      </w:r>
      <w:r w:rsidR="005F087D">
        <w:rPr>
          <w:szCs w:val="24"/>
        </w:rPr>
        <w:t>design and distribution obligations (DDO)</w:t>
      </w:r>
      <w:r>
        <w:rPr>
          <w:szCs w:val="24"/>
        </w:rPr>
        <w:t xml:space="preserve"> regime in </w:t>
      </w:r>
      <w:r w:rsidR="000C40B3">
        <w:rPr>
          <w:szCs w:val="24"/>
        </w:rPr>
        <w:t>Part</w:t>
      </w:r>
      <w:r w:rsidR="005F087D">
        <w:rPr>
          <w:szCs w:val="24"/>
        </w:rPr>
        <w:t xml:space="preserve"> 7.8A of the Corporations Act</w:t>
      </w:r>
      <w:r w:rsidR="00897966">
        <w:rPr>
          <w:szCs w:val="24"/>
        </w:rPr>
        <w:t>, which will be inserted into the Corporations Act when Schedule 1 to the Act commences</w:t>
      </w:r>
      <w:r>
        <w:t>.</w:t>
      </w:r>
      <w:r w:rsidR="000356EE">
        <w:t xml:space="preserve"> </w:t>
      </w:r>
    </w:p>
    <w:p w:rsidR="00BA1577" w:rsidRPr="00E87484" w:rsidRDefault="00BA1577" w:rsidP="00BA1577">
      <w:pPr>
        <w:pStyle w:val="Bullet"/>
        <w:numPr>
          <w:ilvl w:val="0"/>
          <w:numId w:val="0"/>
        </w:numPr>
        <w:rPr>
          <w:b/>
        </w:rPr>
      </w:pPr>
      <w:r>
        <w:rPr>
          <w:b/>
          <w:u w:val="single"/>
        </w:rPr>
        <w:t>Item 1, Regulation 7.8A.01 – Definitions</w:t>
      </w:r>
      <w:r w:rsidRPr="00E87484">
        <w:rPr>
          <w:b/>
        </w:rPr>
        <w:t xml:space="preserve">  </w:t>
      </w:r>
    </w:p>
    <w:p w:rsidR="002C3209" w:rsidRDefault="00BA1577" w:rsidP="00BA1577">
      <w:pPr>
        <w:tabs>
          <w:tab w:val="left" w:pos="1701"/>
          <w:tab w:val="right" w:pos="9072"/>
        </w:tabs>
        <w:ind w:right="91"/>
        <w:rPr>
          <w:szCs w:val="24"/>
        </w:rPr>
      </w:pPr>
      <w:r>
        <w:rPr>
          <w:szCs w:val="24"/>
        </w:rPr>
        <w:t xml:space="preserve">The Regulations </w:t>
      </w:r>
      <w:r w:rsidR="000356EE">
        <w:rPr>
          <w:szCs w:val="24"/>
        </w:rPr>
        <w:t>insert new definitions for the purposes of the new Part 7.8A of the Corporations Regulations.</w:t>
      </w:r>
      <w:r w:rsidR="002C3209">
        <w:rPr>
          <w:szCs w:val="24"/>
        </w:rPr>
        <w:t xml:space="preserve"> They provide that:</w:t>
      </w:r>
    </w:p>
    <w:p w:rsidR="002C3209" w:rsidRDefault="002C3209" w:rsidP="00381D4D">
      <w:pPr>
        <w:pStyle w:val="Dotpoint"/>
      </w:pPr>
      <w:r>
        <w:rPr>
          <w:szCs w:val="24"/>
        </w:rPr>
        <w:t xml:space="preserve">‘credit’ </w:t>
      </w:r>
      <w:r w:rsidRPr="004E6F72">
        <w:t xml:space="preserve">has the same meaning as in subregulation 2B(3) of the </w:t>
      </w:r>
      <w:r w:rsidRPr="00737401">
        <w:rPr>
          <w:i/>
        </w:rPr>
        <w:t>Australian Securities and Investments Commission Regulations 2001</w:t>
      </w:r>
      <w:r w:rsidR="00737401">
        <w:t xml:space="preserve"> (‘the ASIC Regulations’)</w:t>
      </w:r>
      <w:r>
        <w:t>;</w:t>
      </w:r>
    </w:p>
    <w:p w:rsidR="002C3209" w:rsidRDefault="002C3209" w:rsidP="00381D4D">
      <w:pPr>
        <w:pStyle w:val="Dotpoint"/>
      </w:pPr>
      <w:r>
        <w:t xml:space="preserve">‘credit facility’ </w:t>
      </w:r>
      <w:r w:rsidRPr="004E6F72">
        <w:t xml:space="preserve">has the same meaning as in </w:t>
      </w:r>
      <w:r w:rsidR="0038141A">
        <w:t xml:space="preserve">subregulation 2B(1) of </w:t>
      </w:r>
      <w:r w:rsidRPr="004E6F72">
        <w:t xml:space="preserve">the </w:t>
      </w:r>
      <w:r w:rsidR="00737401">
        <w:t>ASIC Regulations</w:t>
      </w:r>
      <w:r>
        <w:t xml:space="preserve">; and </w:t>
      </w:r>
    </w:p>
    <w:p w:rsidR="00BA1577" w:rsidRPr="00BA1577" w:rsidRDefault="002C3209" w:rsidP="00381D4D">
      <w:pPr>
        <w:pStyle w:val="Dotpoint"/>
        <w:rPr>
          <w:szCs w:val="24"/>
        </w:rPr>
      </w:pPr>
      <w:r>
        <w:t>‘extended operation financial product’ means a financial product covered by paragraph 994AA(1)(b) of the Act</w:t>
      </w:r>
      <w:r w:rsidR="00300386">
        <w:t>.</w:t>
      </w:r>
      <w:r w:rsidR="00737401">
        <w:rPr>
          <w:rStyle w:val="FootnoteReference"/>
        </w:rPr>
        <w:footnoteReference w:id="2"/>
      </w:r>
      <w:r w:rsidR="00300386">
        <w:t xml:space="preserve"> That paragraph extends the DDO beyond financial products regulated</w:t>
      </w:r>
      <w:r w:rsidR="00737401">
        <w:t xml:space="preserve"> under the Corporations Act to those that are regulated</w:t>
      </w:r>
      <w:r w:rsidR="00300386">
        <w:t xml:space="preserve"> under the </w:t>
      </w:r>
      <w:r w:rsidR="00737401">
        <w:rPr>
          <w:i/>
        </w:rPr>
        <w:t xml:space="preserve">Australian Securities and Investments Commission Act 2001 </w:t>
      </w:r>
      <w:r w:rsidR="00737401">
        <w:t xml:space="preserve">(‘the </w:t>
      </w:r>
      <w:r w:rsidR="00300386">
        <w:t>ASIC Act</w:t>
      </w:r>
      <w:r w:rsidR="00737401">
        <w:t>’), including credit products</w:t>
      </w:r>
      <w:r w:rsidR="00300386">
        <w:t xml:space="preserve">. </w:t>
      </w:r>
    </w:p>
    <w:p w:rsidR="002F4C30" w:rsidRPr="00E87484" w:rsidRDefault="00FF7CCF" w:rsidP="002F4C30">
      <w:pPr>
        <w:pStyle w:val="Bullet"/>
        <w:numPr>
          <w:ilvl w:val="0"/>
          <w:numId w:val="0"/>
        </w:numPr>
        <w:rPr>
          <w:b/>
        </w:rPr>
      </w:pPr>
      <w:r>
        <w:rPr>
          <w:b/>
          <w:u w:val="single"/>
        </w:rPr>
        <w:t>I</w:t>
      </w:r>
      <w:r w:rsidR="00BA1577">
        <w:rPr>
          <w:b/>
          <w:u w:val="single"/>
        </w:rPr>
        <w:t>tem 1, Regulation 7.8A.02</w:t>
      </w:r>
      <w:r>
        <w:rPr>
          <w:b/>
          <w:u w:val="single"/>
        </w:rPr>
        <w:t xml:space="preserve"> </w:t>
      </w:r>
      <w:r w:rsidR="002343D0">
        <w:rPr>
          <w:b/>
          <w:u w:val="single"/>
        </w:rPr>
        <w:t>–</w:t>
      </w:r>
      <w:r>
        <w:rPr>
          <w:b/>
          <w:u w:val="single"/>
        </w:rPr>
        <w:t xml:space="preserve"> </w:t>
      </w:r>
      <w:r w:rsidR="002343D0">
        <w:rPr>
          <w:b/>
          <w:u w:val="single"/>
        </w:rPr>
        <w:t>Additional persons</w:t>
      </w:r>
      <w:r w:rsidR="002F4C30">
        <w:rPr>
          <w:b/>
          <w:u w:val="single"/>
        </w:rPr>
        <w:t xml:space="preserve"> subject to</w:t>
      </w:r>
      <w:r w:rsidR="002F4C30" w:rsidRPr="00E87484">
        <w:rPr>
          <w:b/>
          <w:u w:val="single"/>
        </w:rPr>
        <w:t xml:space="preserve"> the DDO</w:t>
      </w:r>
      <w:r w:rsidR="002F4C30" w:rsidRPr="00E87484">
        <w:rPr>
          <w:b/>
        </w:rPr>
        <w:t xml:space="preserve">  </w:t>
      </w:r>
    </w:p>
    <w:p w:rsidR="002F4C30" w:rsidRDefault="002F4C30" w:rsidP="00782788">
      <w:pPr>
        <w:tabs>
          <w:tab w:val="left" w:pos="1701"/>
          <w:tab w:val="right" w:pos="9072"/>
        </w:tabs>
        <w:ind w:right="91"/>
        <w:rPr>
          <w:szCs w:val="24"/>
        </w:rPr>
      </w:pPr>
      <w:r>
        <w:rPr>
          <w:szCs w:val="24"/>
        </w:rPr>
        <w:t xml:space="preserve">The Regulations extend the DDO </w:t>
      </w:r>
      <w:r w:rsidR="0021712C">
        <w:rPr>
          <w:szCs w:val="24"/>
        </w:rPr>
        <w:t>regime by</w:t>
      </w:r>
      <w:r>
        <w:rPr>
          <w:szCs w:val="24"/>
        </w:rPr>
        <w:t xml:space="preserve"> declar</w:t>
      </w:r>
      <w:r w:rsidR="0021712C">
        <w:rPr>
          <w:szCs w:val="24"/>
        </w:rPr>
        <w:t>ing</w:t>
      </w:r>
      <w:r>
        <w:rPr>
          <w:szCs w:val="24"/>
        </w:rPr>
        <w:t xml:space="preserve"> that certain additional persons are regulated persons for the purposes of paragraph (c) of the definition of regulated person in subsection 994A(1) of the </w:t>
      </w:r>
      <w:r w:rsidR="00993F16">
        <w:rPr>
          <w:szCs w:val="24"/>
        </w:rPr>
        <w:t>Corporations</w:t>
      </w:r>
      <w:r>
        <w:rPr>
          <w:szCs w:val="24"/>
        </w:rPr>
        <w:t xml:space="preserve"> Act.</w:t>
      </w:r>
      <w:r w:rsidR="000B5575">
        <w:rPr>
          <w:rStyle w:val="FootnoteReference"/>
          <w:szCs w:val="24"/>
        </w:rPr>
        <w:footnoteReference w:id="3"/>
      </w:r>
      <w:r>
        <w:rPr>
          <w:szCs w:val="24"/>
        </w:rPr>
        <w:t xml:space="preserve"> </w:t>
      </w:r>
      <w:r w:rsidR="003C156B" w:rsidRPr="0039054B">
        <w:rPr>
          <w:szCs w:val="24"/>
        </w:rPr>
        <w:t>Regulated persons are subject to the distribution obligations when they engage in ‘retail product distribution conduct’ as defined in subsection 994A of the Corporations Act.</w:t>
      </w:r>
      <w:r w:rsidR="003C156B" w:rsidRPr="003C156B">
        <w:rPr>
          <w:rStyle w:val="FootnoteReference"/>
          <w:szCs w:val="24"/>
        </w:rPr>
        <w:t xml:space="preserve"> </w:t>
      </w:r>
      <w:r w:rsidR="003C156B">
        <w:rPr>
          <w:rStyle w:val="FootnoteReference"/>
          <w:szCs w:val="24"/>
        </w:rPr>
        <w:footnoteReference w:id="4"/>
      </w:r>
    </w:p>
    <w:p w:rsidR="002F4C30" w:rsidRDefault="001837C9" w:rsidP="00782788">
      <w:pPr>
        <w:tabs>
          <w:tab w:val="left" w:pos="1701"/>
          <w:tab w:val="right" w:pos="9072"/>
        </w:tabs>
        <w:ind w:right="91"/>
        <w:rPr>
          <w:i/>
          <w:szCs w:val="24"/>
        </w:rPr>
      </w:pPr>
      <w:r>
        <w:rPr>
          <w:i/>
          <w:szCs w:val="24"/>
        </w:rPr>
        <w:t>Sale</w:t>
      </w:r>
      <w:r w:rsidR="006D675B">
        <w:rPr>
          <w:i/>
          <w:szCs w:val="24"/>
        </w:rPr>
        <w:t>s</w:t>
      </w:r>
      <w:r>
        <w:rPr>
          <w:i/>
          <w:szCs w:val="24"/>
        </w:rPr>
        <w:t xml:space="preserve"> Amounting to Indirect Issue </w:t>
      </w:r>
      <w:r w:rsidR="006D675B">
        <w:rPr>
          <w:i/>
          <w:szCs w:val="24"/>
        </w:rPr>
        <w:t>and</w:t>
      </w:r>
      <w:r>
        <w:rPr>
          <w:i/>
          <w:szCs w:val="24"/>
        </w:rPr>
        <w:t xml:space="preserve"> Sale</w:t>
      </w:r>
      <w:r w:rsidR="006D675B">
        <w:rPr>
          <w:i/>
          <w:szCs w:val="24"/>
        </w:rPr>
        <w:t>s</w:t>
      </w:r>
      <w:r>
        <w:rPr>
          <w:i/>
          <w:szCs w:val="24"/>
        </w:rPr>
        <w:t xml:space="preserve"> Amounting to Off-Market Sale</w:t>
      </w:r>
      <w:r w:rsidR="006D675B">
        <w:rPr>
          <w:i/>
          <w:szCs w:val="24"/>
        </w:rPr>
        <w:t>s</w:t>
      </w:r>
      <w:r>
        <w:rPr>
          <w:i/>
          <w:szCs w:val="24"/>
        </w:rPr>
        <w:t xml:space="preserve"> by Controller</w:t>
      </w:r>
    </w:p>
    <w:p w:rsidR="009B4410" w:rsidRDefault="009A1FAD" w:rsidP="005D5A3F">
      <w:pPr>
        <w:pStyle w:val="Bullet"/>
        <w:numPr>
          <w:ilvl w:val="0"/>
          <w:numId w:val="0"/>
        </w:numPr>
      </w:pPr>
      <w:r>
        <w:rPr>
          <w:rStyle w:val="Referencingstyle"/>
          <w:b w:val="0"/>
          <w:i w:val="0"/>
          <w:sz w:val="22"/>
        </w:rPr>
        <w:t xml:space="preserve">The </w:t>
      </w:r>
      <w:r w:rsidR="00632771" w:rsidRPr="008706D1">
        <w:rPr>
          <w:rStyle w:val="Referencingstyle"/>
          <w:b w:val="0"/>
          <w:i w:val="0"/>
          <w:sz w:val="22"/>
        </w:rPr>
        <w:t>DDO</w:t>
      </w:r>
      <w:r>
        <w:rPr>
          <w:rStyle w:val="Referencingstyle"/>
          <w:b w:val="0"/>
          <w:i w:val="0"/>
          <w:sz w:val="22"/>
        </w:rPr>
        <w:t xml:space="preserve"> regime</w:t>
      </w:r>
      <w:r w:rsidR="00632771" w:rsidRPr="008706D1">
        <w:rPr>
          <w:rStyle w:val="Referencingstyle"/>
          <w:b w:val="0"/>
          <w:i w:val="0"/>
          <w:sz w:val="22"/>
        </w:rPr>
        <w:t xml:space="preserve"> applies to primary or initial offerings of financial products to retail clients</w:t>
      </w:r>
      <w:r w:rsidR="00632771" w:rsidRPr="008706D1">
        <w:rPr>
          <w:b/>
        </w:rPr>
        <w:t>.</w:t>
      </w:r>
      <w:r w:rsidR="00632771">
        <w:t xml:space="preserve"> They do not apply to </w:t>
      </w:r>
      <w:r w:rsidR="00174B13">
        <w:t>trading</w:t>
      </w:r>
      <w:r w:rsidR="00632771">
        <w:t xml:space="preserve"> of products on secondary markets </w:t>
      </w:r>
      <w:r w:rsidR="00174B13">
        <w:t xml:space="preserve">because such trading behaviour does not trigger an obligation to prepare a disclosure document. In some cases, however, </w:t>
      </w:r>
      <w:r w:rsidR="000902D8">
        <w:t xml:space="preserve">the primary issuance of a project can occur through a secondary market via an indirect issue which may trigger the obligations under the DDO regime if they are covered by the provisions relating to indirect issues in the Corporations Act (subsection 1012C(6)). </w:t>
      </w:r>
    </w:p>
    <w:p w:rsidR="001837C9" w:rsidRDefault="00045EB9" w:rsidP="005D5A3F">
      <w:pPr>
        <w:pStyle w:val="Bullet"/>
        <w:numPr>
          <w:ilvl w:val="0"/>
          <w:numId w:val="0"/>
        </w:numPr>
        <w:rPr>
          <w:szCs w:val="24"/>
        </w:rPr>
      </w:pPr>
      <w:r>
        <w:rPr>
          <w:szCs w:val="24"/>
        </w:rPr>
        <w:t>For the avoidance of doubt, th</w:t>
      </w:r>
      <w:r w:rsidR="0021712C">
        <w:rPr>
          <w:szCs w:val="24"/>
        </w:rPr>
        <w:t>e R</w:t>
      </w:r>
      <w:r>
        <w:rPr>
          <w:szCs w:val="24"/>
        </w:rPr>
        <w:t xml:space="preserve">egulations </w:t>
      </w:r>
      <w:r w:rsidR="00CA29C1">
        <w:rPr>
          <w:szCs w:val="24"/>
        </w:rPr>
        <w:t xml:space="preserve">make changes to ensure </w:t>
      </w:r>
      <w:r w:rsidR="0021712C">
        <w:rPr>
          <w:szCs w:val="24"/>
        </w:rPr>
        <w:t>the</w:t>
      </w:r>
      <w:r w:rsidR="00CA29C1">
        <w:rPr>
          <w:szCs w:val="24"/>
        </w:rPr>
        <w:t xml:space="preserve"> DDO </w:t>
      </w:r>
      <w:r w:rsidR="00B92240">
        <w:rPr>
          <w:szCs w:val="24"/>
        </w:rPr>
        <w:t>regime</w:t>
      </w:r>
      <w:r w:rsidR="00CA29C1">
        <w:rPr>
          <w:szCs w:val="24"/>
        </w:rPr>
        <w:t xml:space="preserve"> applies </w:t>
      </w:r>
      <w:r w:rsidR="008A1F92">
        <w:rPr>
          <w:szCs w:val="24"/>
        </w:rPr>
        <w:t>as intended</w:t>
      </w:r>
      <w:r w:rsidR="00CA29C1">
        <w:rPr>
          <w:szCs w:val="24"/>
        </w:rPr>
        <w:t xml:space="preserve"> to</w:t>
      </w:r>
      <w:r w:rsidR="006D675B">
        <w:rPr>
          <w:szCs w:val="24"/>
        </w:rPr>
        <w:t xml:space="preserve"> </w:t>
      </w:r>
      <w:r w:rsidR="00E97995">
        <w:rPr>
          <w:szCs w:val="24"/>
        </w:rPr>
        <w:t>indirect issues</w:t>
      </w:r>
      <w:r w:rsidR="005F3D91">
        <w:rPr>
          <w:szCs w:val="24"/>
        </w:rPr>
        <w:t xml:space="preserve"> or indirect off-market sale</w:t>
      </w:r>
      <w:r w:rsidR="009A1FAD">
        <w:rPr>
          <w:szCs w:val="24"/>
        </w:rPr>
        <w:t>s</w:t>
      </w:r>
      <w:r w:rsidR="005F3D91">
        <w:rPr>
          <w:szCs w:val="24"/>
        </w:rPr>
        <w:t xml:space="preserve"> by a controller</w:t>
      </w:r>
      <w:r w:rsidR="006D675B">
        <w:rPr>
          <w:szCs w:val="24"/>
        </w:rPr>
        <w:t xml:space="preserve">. </w:t>
      </w:r>
      <w:r w:rsidR="004223AC">
        <w:t xml:space="preserve">The DDO regime generally applies to offers of products that require disclosure to </w:t>
      </w:r>
      <w:r w:rsidR="009A1FAD">
        <w:t>retail clients</w:t>
      </w:r>
      <w:r w:rsidR="004223AC">
        <w:t>. Sales of products in situations that could avoid disclosure are also covered so that the regime cannot be avoided. The Regulations m</w:t>
      </w:r>
      <w:r w:rsidR="001F34B9">
        <w:t>ake two changes to ensure that</w:t>
      </w:r>
      <w:r w:rsidR="004223AC">
        <w:t xml:space="preserve"> such sale situations are covered by the regime. </w:t>
      </w:r>
      <w:r w:rsidR="006D675B">
        <w:rPr>
          <w:szCs w:val="24"/>
        </w:rPr>
        <w:t xml:space="preserve">First, the </w:t>
      </w:r>
      <w:r w:rsidR="0021712C">
        <w:rPr>
          <w:szCs w:val="24"/>
        </w:rPr>
        <w:t>R</w:t>
      </w:r>
      <w:r w:rsidR="006D675B">
        <w:rPr>
          <w:szCs w:val="24"/>
        </w:rPr>
        <w:t>egulation</w:t>
      </w:r>
      <w:r w:rsidR="0021712C">
        <w:rPr>
          <w:szCs w:val="24"/>
        </w:rPr>
        <w:t>s</w:t>
      </w:r>
      <w:r w:rsidR="006E4711">
        <w:rPr>
          <w:szCs w:val="24"/>
        </w:rPr>
        <w:t xml:space="preserve"> declare that the obligation to make a target market</w:t>
      </w:r>
      <w:r w:rsidR="0021712C">
        <w:rPr>
          <w:szCs w:val="24"/>
        </w:rPr>
        <w:t xml:space="preserve"> determination</w:t>
      </w:r>
      <w:r w:rsidR="006E4711">
        <w:rPr>
          <w:szCs w:val="24"/>
        </w:rPr>
        <w:t xml:space="preserve"> applies in relation to financial products sold in </w:t>
      </w:r>
      <w:r w:rsidR="001F34B9">
        <w:rPr>
          <w:szCs w:val="24"/>
        </w:rPr>
        <w:t>these</w:t>
      </w:r>
      <w:r w:rsidR="006E4711">
        <w:rPr>
          <w:szCs w:val="24"/>
        </w:rPr>
        <w:t xml:space="preserve"> circumstances that </w:t>
      </w:r>
      <w:r w:rsidR="00B92240">
        <w:rPr>
          <w:szCs w:val="24"/>
        </w:rPr>
        <w:t>are intended to be</w:t>
      </w:r>
      <w:r w:rsidR="00A20E3E">
        <w:rPr>
          <w:szCs w:val="24"/>
        </w:rPr>
        <w:t xml:space="preserve"> subject to</w:t>
      </w:r>
      <w:r w:rsidR="006E4711">
        <w:rPr>
          <w:szCs w:val="24"/>
        </w:rPr>
        <w:t xml:space="preserve"> </w:t>
      </w:r>
      <w:r w:rsidR="00891BA1">
        <w:rPr>
          <w:szCs w:val="24"/>
        </w:rPr>
        <w:t>the</w:t>
      </w:r>
      <w:r w:rsidR="006E4711">
        <w:rPr>
          <w:szCs w:val="24"/>
        </w:rPr>
        <w:t xml:space="preserve"> DDO. </w:t>
      </w:r>
      <w:r w:rsidR="00A20E3E">
        <w:rPr>
          <w:szCs w:val="24"/>
        </w:rPr>
        <w:t>That</w:t>
      </w:r>
      <w:r w:rsidR="009C0A73">
        <w:rPr>
          <w:szCs w:val="24"/>
        </w:rPr>
        <w:t xml:space="preserve"> declaration is described further below</w:t>
      </w:r>
      <w:r w:rsidR="009D4898">
        <w:rPr>
          <w:szCs w:val="24"/>
        </w:rPr>
        <w:t xml:space="preserve"> in the explanatory material for </w:t>
      </w:r>
      <w:r w:rsidR="009A1FAD">
        <w:rPr>
          <w:szCs w:val="24"/>
        </w:rPr>
        <w:t>Item 1, Regulation 7.8A.03</w:t>
      </w:r>
      <w:r w:rsidR="003C00A6">
        <w:rPr>
          <w:szCs w:val="24"/>
        </w:rPr>
        <w:t xml:space="preserve"> of the Regulations</w:t>
      </w:r>
      <w:r w:rsidR="009C0A73">
        <w:rPr>
          <w:szCs w:val="24"/>
        </w:rPr>
        <w:t xml:space="preserve">. </w:t>
      </w:r>
      <w:r w:rsidR="006E4711">
        <w:rPr>
          <w:szCs w:val="24"/>
        </w:rPr>
        <w:t>Second, t</w:t>
      </w:r>
      <w:r w:rsidR="009C0A73">
        <w:rPr>
          <w:szCs w:val="24"/>
        </w:rPr>
        <w:t xml:space="preserve">he </w:t>
      </w:r>
      <w:r w:rsidR="00891BA1">
        <w:rPr>
          <w:szCs w:val="24"/>
        </w:rPr>
        <w:t>R</w:t>
      </w:r>
      <w:r w:rsidR="009C0A73">
        <w:rPr>
          <w:szCs w:val="24"/>
        </w:rPr>
        <w:t>egulation</w:t>
      </w:r>
      <w:r w:rsidR="00891BA1">
        <w:rPr>
          <w:szCs w:val="24"/>
        </w:rPr>
        <w:t>s</w:t>
      </w:r>
      <w:r w:rsidR="009C0A73">
        <w:rPr>
          <w:szCs w:val="24"/>
        </w:rPr>
        <w:t xml:space="preserve"> prescribe the </w:t>
      </w:r>
      <w:r w:rsidR="000C4D17">
        <w:rPr>
          <w:szCs w:val="24"/>
        </w:rPr>
        <w:t>two following additional categories of regulated person</w:t>
      </w:r>
      <w:r w:rsidR="00B92240">
        <w:rPr>
          <w:szCs w:val="24"/>
        </w:rPr>
        <w:t xml:space="preserve"> to ensure that person</w:t>
      </w:r>
      <w:r w:rsidR="0021712C">
        <w:rPr>
          <w:szCs w:val="24"/>
        </w:rPr>
        <w:t>s</w:t>
      </w:r>
      <w:r w:rsidR="00B92240">
        <w:rPr>
          <w:szCs w:val="24"/>
        </w:rPr>
        <w:t xml:space="preserve"> involved in such sales are subject to</w:t>
      </w:r>
      <w:r w:rsidR="007435B7">
        <w:rPr>
          <w:szCs w:val="24"/>
        </w:rPr>
        <w:t xml:space="preserve"> the</w:t>
      </w:r>
      <w:r w:rsidR="00B92240">
        <w:rPr>
          <w:szCs w:val="24"/>
        </w:rPr>
        <w:t xml:space="preserve"> distribution obligations</w:t>
      </w:r>
      <w:r w:rsidR="007435B7">
        <w:rPr>
          <w:szCs w:val="24"/>
        </w:rPr>
        <w:t xml:space="preserve"> under the DDO regime</w:t>
      </w:r>
      <w:r w:rsidR="000C4D17">
        <w:rPr>
          <w:szCs w:val="24"/>
        </w:rPr>
        <w:t>:</w:t>
      </w:r>
    </w:p>
    <w:p w:rsidR="00601194" w:rsidRPr="0048297B" w:rsidRDefault="00045EB9" w:rsidP="00381D4D">
      <w:pPr>
        <w:pStyle w:val="Dotpoint"/>
        <w:rPr>
          <w:rFonts w:eastAsia="Calibri"/>
        </w:rPr>
      </w:pPr>
      <w:r>
        <w:t xml:space="preserve">the </w:t>
      </w:r>
      <w:r w:rsidR="00054F0F">
        <w:t>offeror</w:t>
      </w:r>
      <w:r>
        <w:t xml:space="preserve"> of the financial product, if the sale would have taken place in the circumstances described in subsection 1012</w:t>
      </w:r>
      <w:r w:rsidR="00F07B83">
        <w:t>C</w:t>
      </w:r>
      <w:r>
        <w:t>(6)</w:t>
      </w:r>
      <w:r w:rsidR="007435B7">
        <w:t xml:space="preserve"> of the Corporations Act</w:t>
      </w:r>
      <w:r w:rsidR="005D7C42">
        <w:t xml:space="preserve"> but for</w:t>
      </w:r>
      <w:r>
        <w:t xml:space="preserve"> </w:t>
      </w:r>
      <w:r w:rsidR="00005DDE">
        <w:t>a</w:t>
      </w:r>
      <w:r>
        <w:t xml:space="preserve"> voluntary issue of a Product Disclosure Statement or </w:t>
      </w:r>
      <w:r w:rsidR="00D70FC6">
        <w:t xml:space="preserve">a document </w:t>
      </w:r>
      <w:r>
        <w:t>purporting to be</w:t>
      </w:r>
      <w:r w:rsidR="00AD53BB">
        <w:t xml:space="preserve"> a Product Disclosure Statement</w:t>
      </w:r>
      <w:r w:rsidR="00C32CA0">
        <w:t>;</w:t>
      </w:r>
      <w:r w:rsidR="00AD53BB">
        <w:t xml:space="preserve"> (Schedule 1, item 1,</w:t>
      </w:r>
      <w:r w:rsidR="00C32CA0">
        <w:t xml:space="preserve"> </w:t>
      </w:r>
      <w:r w:rsidR="00AD53BB">
        <w:t>subregula</w:t>
      </w:r>
      <w:r w:rsidR="003C156B">
        <w:t>tion 7.8A.02</w:t>
      </w:r>
      <w:r w:rsidR="00AD53BB">
        <w:t>(</w:t>
      </w:r>
      <w:r w:rsidR="001F54AA">
        <w:t>2</w:t>
      </w:r>
      <w:r w:rsidR="00AD53BB">
        <w:t>))</w:t>
      </w:r>
    </w:p>
    <w:p w:rsidR="001837C9" w:rsidRPr="00AD53BB" w:rsidRDefault="00045EB9" w:rsidP="00381D4D">
      <w:pPr>
        <w:pStyle w:val="Dotpoint"/>
      </w:pPr>
      <w:r>
        <w:t xml:space="preserve">the </w:t>
      </w:r>
      <w:r w:rsidR="00054F0F">
        <w:t>offeror</w:t>
      </w:r>
      <w:r>
        <w:t xml:space="preserve"> of the financial product, if the sale would have taken place in the circumstances described in subsection 1012</w:t>
      </w:r>
      <w:r w:rsidR="00F07B83">
        <w:t>C</w:t>
      </w:r>
      <w:r>
        <w:t>(8)</w:t>
      </w:r>
      <w:r w:rsidR="00005DDE">
        <w:t xml:space="preserve"> of the Corporations Act</w:t>
      </w:r>
      <w:r>
        <w:t xml:space="preserve"> </w:t>
      </w:r>
      <w:r w:rsidR="008A2F46">
        <w:t>but for</w:t>
      </w:r>
      <w:r w:rsidR="00005DDE">
        <w:t xml:space="preserve"> </w:t>
      </w:r>
      <w:r w:rsidR="008A2F46">
        <w:t xml:space="preserve">a </w:t>
      </w:r>
      <w:r>
        <w:t xml:space="preserve">voluntary issue of a Product Disclosure Statement or </w:t>
      </w:r>
      <w:r w:rsidR="00D70FC6">
        <w:t xml:space="preserve">a document </w:t>
      </w:r>
      <w:r>
        <w:t>purporting to be a Product Disclosure Statement.</w:t>
      </w:r>
      <w:r w:rsidR="00AD53BB">
        <w:t xml:space="preserve"> (Schedule </w:t>
      </w:r>
      <w:r w:rsidR="003C156B">
        <w:t>1, item 1, subregulation 7.8A.02</w:t>
      </w:r>
      <w:r w:rsidR="00AD53BB">
        <w:t>(</w:t>
      </w:r>
      <w:r w:rsidR="001F54AA">
        <w:t>3</w:t>
      </w:r>
      <w:r w:rsidR="00AD53BB">
        <w:t>))</w:t>
      </w:r>
    </w:p>
    <w:p w:rsidR="001837C9" w:rsidRPr="001837C9" w:rsidRDefault="001837C9" w:rsidP="00782788">
      <w:pPr>
        <w:tabs>
          <w:tab w:val="left" w:pos="1701"/>
          <w:tab w:val="right" w:pos="9072"/>
        </w:tabs>
        <w:ind w:right="91"/>
        <w:rPr>
          <w:szCs w:val="24"/>
        </w:rPr>
      </w:pPr>
      <w:r>
        <w:rPr>
          <w:i/>
          <w:szCs w:val="24"/>
        </w:rPr>
        <w:t xml:space="preserve">Product Distributors </w:t>
      </w:r>
    </w:p>
    <w:p w:rsidR="003A1C01" w:rsidRDefault="00701AF7" w:rsidP="0048297B">
      <w:r>
        <w:rPr>
          <w:szCs w:val="24"/>
        </w:rPr>
        <w:t xml:space="preserve">The </w:t>
      </w:r>
      <w:r w:rsidR="00891BA1">
        <w:rPr>
          <w:szCs w:val="24"/>
        </w:rPr>
        <w:t>R</w:t>
      </w:r>
      <w:r>
        <w:rPr>
          <w:szCs w:val="24"/>
        </w:rPr>
        <w:t>e</w:t>
      </w:r>
      <w:r w:rsidR="003A1C01">
        <w:rPr>
          <w:szCs w:val="24"/>
        </w:rPr>
        <w:t xml:space="preserve">gulations </w:t>
      </w:r>
      <w:r w:rsidR="000621D3">
        <w:rPr>
          <w:szCs w:val="24"/>
        </w:rPr>
        <w:t>declare</w:t>
      </w:r>
      <w:r w:rsidR="00CE4906">
        <w:rPr>
          <w:szCs w:val="24"/>
        </w:rPr>
        <w:t xml:space="preserve"> authorised</w:t>
      </w:r>
      <w:r w:rsidR="00FE6892">
        <w:rPr>
          <w:szCs w:val="24"/>
        </w:rPr>
        <w:t xml:space="preserve"> distributors of basic bank deposit products and risk insurance products</w:t>
      </w:r>
      <w:r w:rsidR="0078421D">
        <w:rPr>
          <w:szCs w:val="24"/>
        </w:rPr>
        <w:t xml:space="preserve"> (which comprise general insurance and bundled consumer credit insurance</w:t>
      </w:r>
      <w:r w:rsidR="0078421D">
        <w:rPr>
          <w:rStyle w:val="FootnoteReference"/>
          <w:szCs w:val="24"/>
        </w:rPr>
        <w:footnoteReference w:id="5"/>
      </w:r>
      <w:r w:rsidR="0078421D">
        <w:rPr>
          <w:szCs w:val="24"/>
        </w:rPr>
        <w:t xml:space="preserve"> products)</w:t>
      </w:r>
      <w:r w:rsidR="00FE6892">
        <w:rPr>
          <w:szCs w:val="24"/>
        </w:rPr>
        <w:t xml:space="preserve"> to be regulated persons for the purposes of the DDO regime. This means that</w:t>
      </w:r>
      <w:r w:rsidR="00775EC2">
        <w:rPr>
          <w:szCs w:val="24"/>
        </w:rPr>
        <w:t xml:space="preserve"> the</w:t>
      </w:r>
      <w:r w:rsidR="00FE6892">
        <w:rPr>
          <w:szCs w:val="24"/>
        </w:rPr>
        <w:t xml:space="preserve"> distribution obligations in the</w:t>
      </w:r>
      <w:r w:rsidR="00775EC2">
        <w:rPr>
          <w:szCs w:val="24"/>
        </w:rPr>
        <w:t xml:space="preserve"> DDO</w:t>
      </w:r>
      <w:r w:rsidR="00FE6892">
        <w:rPr>
          <w:szCs w:val="24"/>
        </w:rPr>
        <w:t xml:space="preserve"> regime will</w:t>
      </w:r>
      <w:r w:rsidR="003A1C01">
        <w:rPr>
          <w:szCs w:val="24"/>
        </w:rPr>
        <w:t xml:space="preserve"> extend </w:t>
      </w:r>
      <w:r w:rsidR="00FE6892">
        <w:rPr>
          <w:szCs w:val="24"/>
        </w:rPr>
        <w:t>to these distributors</w:t>
      </w:r>
      <w:r w:rsidR="003A1C01">
        <w:rPr>
          <w:szCs w:val="24"/>
        </w:rPr>
        <w:t>.</w:t>
      </w:r>
      <w:r w:rsidR="00DA042F">
        <w:rPr>
          <w:szCs w:val="24"/>
        </w:rPr>
        <w:t xml:space="preserve"> </w:t>
      </w:r>
      <w:r w:rsidR="00FE6892">
        <w:t xml:space="preserve">(Schedule 1, item 1, </w:t>
      </w:r>
      <w:r w:rsidR="003B2C2E">
        <w:t>subregulation</w:t>
      </w:r>
      <w:r w:rsidR="003C156B">
        <w:t xml:space="preserve"> 7.8A.02</w:t>
      </w:r>
      <w:r w:rsidR="00FE6892">
        <w:t>(4))</w:t>
      </w:r>
      <w:r w:rsidR="00DA042F">
        <w:t xml:space="preserve"> </w:t>
      </w:r>
    </w:p>
    <w:p w:rsidR="00DA042F" w:rsidRPr="00661C4B" w:rsidRDefault="00FF7092" w:rsidP="00DA042F">
      <w:pPr>
        <w:tabs>
          <w:tab w:val="left" w:pos="1701"/>
          <w:tab w:val="right" w:pos="9072"/>
        </w:tabs>
        <w:ind w:right="91"/>
      </w:pPr>
      <w:r>
        <w:t>The</w:t>
      </w:r>
      <w:r w:rsidR="00FD12DC">
        <w:t xml:space="preserve"> term ‘product distributor’ is used in the Regulations to describe the distributors affected by this extension of the DDO regime.</w:t>
      </w:r>
      <w:r>
        <w:t xml:space="preserve"> </w:t>
      </w:r>
      <w:r w:rsidR="00FD12DC">
        <w:t xml:space="preserve">‘Product distributor’ is </w:t>
      </w:r>
      <w:r>
        <w:t>defined in section 910A of the</w:t>
      </w:r>
      <w:r w:rsidR="00A90D8A">
        <w:t xml:space="preserve"> Corporations</w:t>
      </w:r>
      <w:r>
        <w:t xml:space="preserve"> Act</w:t>
      </w:r>
      <w:r w:rsidR="00FD12DC">
        <w:t xml:space="preserve"> as modified by</w:t>
      </w:r>
      <w:r>
        <w:t xml:space="preserve"> </w:t>
      </w:r>
      <w:r w:rsidR="00FD12DC">
        <w:t xml:space="preserve">the </w:t>
      </w:r>
      <w:r>
        <w:rPr>
          <w:i/>
        </w:rPr>
        <w:t>ASIC Corporations (Basic Deposit and General Insurance Product Distribution) Instrument 201</w:t>
      </w:r>
      <w:r w:rsidR="001F54AA">
        <w:rPr>
          <w:i/>
        </w:rPr>
        <w:t>5</w:t>
      </w:r>
      <w:r>
        <w:rPr>
          <w:i/>
        </w:rPr>
        <w:t>/682</w:t>
      </w:r>
      <w:r w:rsidR="00DB3DCF">
        <w:t>, as in force from time to time</w:t>
      </w:r>
      <w:r>
        <w:t xml:space="preserve">. </w:t>
      </w:r>
      <w:r w:rsidR="00DA042F">
        <w:t>Th</w:t>
      </w:r>
      <w:r w:rsidR="00FD12DC">
        <w:t>at</w:t>
      </w:r>
      <w:r w:rsidR="00DA042F">
        <w:t xml:space="preserve"> instrument </w:t>
      </w:r>
      <w:r w:rsidR="00DA042F">
        <w:rPr>
          <w:szCs w:val="24"/>
        </w:rPr>
        <w:t>provides relief to these distributors, so that they do not need to comply with the administrative requirements of the authorised representative regime</w:t>
      </w:r>
      <w:r w:rsidR="00DB3DCF">
        <w:rPr>
          <w:szCs w:val="24"/>
        </w:rPr>
        <w:t>.</w:t>
      </w:r>
    </w:p>
    <w:p w:rsidR="00471028" w:rsidRDefault="00DA042F" w:rsidP="0048297B">
      <w:pPr>
        <w:pStyle w:val="li-bodytextunnumbered"/>
        <w:shd w:val="clear" w:color="auto" w:fill="FFFFFF"/>
        <w:spacing w:before="240" w:beforeAutospacing="0" w:after="0" w:afterAutospacing="0"/>
      </w:pPr>
      <w:r w:rsidRPr="003577FB">
        <w:t>Because</w:t>
      </w:r>
      <w:r>
        <w:t xml:space="preserve"> of this relief</w:t>
      </w:r>
      <w:r w:rsidR="00BA4366">
        <w:t>,</w:t>
      </w:r>
      <w:r w:rsidR="00FD12DC">
        <w:t xml:space="preserve"> </w:t>
      </w:r>
      <w:r>
        <w:t>the distribution obligations in the DDO regime</w:t>
      </w:r>
      <w:r w:rsidR="00FD12DC">
        <w:t xml:space="preserve"> would not apply to these distributors</w:t>
      </w:r>
      <w:r w:rsidR="00CE4906">
        <w:t xml:space="preserve"> in the </w:t>
      </w:r>
      <w:r w:rsidR="00FD12DC">
        <w:t>absence of the</w:t>
      </w:r>
      <w:r w:rsidR="00CE4906">
        <w:t xml:space="preserve"> R</w:t>
      </w:r>
      <w:r w:rsidR="00FD12DC">
        <w:t>egulations</w:t>
      </w:r>
      <w:r>
        <w:t xml:space="preserve">. </w:t>
      </w:r>
      <w:r w:rsidR="004A6950">
        <w:t>Specifically</w:t>
      </w:r>
      <w:r>
        <w:t>, th</w:t>
      </w:r>
      <w:r w:rsidR="003D7832">
        <w:t>e distribution obligations apply to ‘regulated persons’</w:t>
      </w:r>
      <w:r w:rsidR="00F127AF">
        <w:t>,</w:t>
      </w:r>
      <w:r w:rsidR="00C0047B">
        <w:t xml:space="preserve"> which</w:t>
      </w:r>
      <w:r w:rsidR="003D7832">
        <w:t xml:space="preserve"> is defined to include ‘authorised representatives</w:t>
      </w:r>
      <w:r w:rsidR="00CE4906">
        <w:t>’</w:t>
      </w:r>
      <w:r w:rsidR="003D7832">
        <w:t>.</w:t>
      </w:r>
      <w:r w:rsidR="003D7832">
        <w:rPr>
          <w:rStyle w:val="FootnoteReference"/>
        </w:rPr>
        <w:footnoteReference w:id="6"/>
      </w:r>
      <w:r w:rsidR="00471028" w:rsidDel="003D7832">
        <w:t xml:space="preserve"> </w:t>
      </w:r>
      <w:r w:rsidR="00CE4906">
        <w:t>However</w:t>
      </w:r>
      <w:r w:rsidR="00FD12DC">
        <w:t>,</w:t>
      </w:r>
      <w:r w:rsidR="00CE4906">
        <w:t xml:space="preserve"> ‘product distributors’ are not ‘authorised representatives’ due to the relief provided by the specified ASIC instrument. </w:t>
      </w:r>
      <w:r w:rsidR="003D7832">
        <w:t>As such, th</w:t>
      </w:r>
      <w:r w:rsidR="00CE4906">
        <w:t>e amendments made by the</w:t>
      </w:r>
      <w:r w:rsidR="00471028">
        <w:t xml:space="preserve"> </w:t>
      </w:r>
      <w:r w:rsidR="00CE4906">
        <w:t>R</w:t>
      </w:r>
      <w:r w:rsidR="00471028">
        <w:t>egulation</w:t>
      </w:r>
      <w:r w:rsidR="00CE4906">
        <w:t>s</w:t>
      </w:r>
      <w:r w:rsidR="003D7832">
        <w:t xml:space="preserve"> </w:t>
      </w:r>
      <w:r w:rsidR="00CE4906">
        <w:t>are</w:t>
      </w:r>
      <w:r w:rsidR="00471028">
        <w:t xml:space="preserve"> necessary to ensure that </w:t>
      </w:r>
      <w:r w:rsidR="00EC04F3">
        <w:t>these</w:t>
      </w:r>
      <w:r w:rsidR="00CE4906">
        <w:t xml:space="preserve"> distributors</w:t>
      </w:r>
      <w:r w:rsidR="00EC04F3">
        <w:t xml:space="preserve"> are subject to</w:t>
      </w:r>
      <w:r w:rsidR="00D2345C">
        <w:t xml:space="preserve"> </w:t>
      </w:r>
      <w:r w:rsidR="00471028">
        <w:t>the</w:t>
      </w:r>
      <w:r w:rsidR="00664C97">
        <w:t xml:space="preserve"> distribution obligations with</w:t>
      </w:r>
      <w:r w:rsidR="00F127AF">
        <w:t>in</w:t>
      </w:r>
      <w:r w:rsidR="00664C97">
        <w:t xml:space="preserve"> the</w:t>
      </w:r>
      <w:r w:rsidR="00471028">
        <w:t xml:space="preserve"> DDO</w:t>
      </w:r>
      <w:r w:rsidR="0099201B">
        <w:t xml:space="preserve"> regime</w:t>
      </w:r>
      <w:r w:rsidR="00471028">
        <w:t>.</w:t>
      </w:r>
      <w:r w:rsidR="0099201B">
        <w:t xml:space="preserve"> </w:t>
      </w:r>
    </w:p>
    <w:p w:rsidR="003C156B" w:rsidRPr="001837C9" w:rsidRDefault="003C156B" w:rsidP="003455AA">
      <w:pPr>
        <w:tabs>
          <w:tab w:val="left" w:pos="1701"/>
          <w:tab w:val="right" w:pos="9072"/>
        </w:tabs>
        <w:ind w:right="91"/>
        <w:rPr>
          <w:szCs w:val="24"/>
        </w:rPr>
      </w:pPr>
      <w:r>
        <w:rPr>
          <w:i/>
          <w:szCs w:val="24"/>
        </w:rPr>
        <w:t>Credit licensees</w:t>
      </w:r>
      <w:r w:rsidR="007641B3">
        <w:rPr>
          <w:i/>
          <w:szCs w:val="24"/>
        </w:rPr>
        <w:t xml:space="preserve"> and representatives</w:t>
      </w:r>
    </w:p>
    <w:p w:rsidR="007641B3" w:rsidRPr="000B42FD" w:rsidRDefault="007641B3" w:rsidP="0023680F">
      <w:pPr>
        <w:tabs>
          <w:tab w:val="left" w:pos="1701"/>
          <w:tab w:val="right" w:pos="9072"/>
        </w:tabs>
        <w:ind w:right="91"/>
      </w:pPr>
      <w:r w:rsidRPr="006B1096">
        <w:t xml:space="preserve">The Regulations extend the definition of regulated person to </w:t>
      </w:r>
      <w:r w:rsidR="009A1FAD" w:rsidRPr="006B1096">
        <w:t xml:space="preserve">include </w:t>
      </w:r>
      <w:r w:rsidRPr="006B1096">
        <w:t>credit licensees</w:t>
      </w:r>
      <w:r w:rsidR="00275945" w:rsidRPr="006B1096">
        <w:t xml:space="preserve"> and credit representatives</w:t>
      </w:r>
      <w:r w:rsidRPr="006B1096">
        <w:t xml:space="preserve"> within</w:t>
      </w:r>
      <w:r w:rsidRPr="0075068A">
        <w:t xml:space="preserve"> the </w:t>
      </w:r>
      <w:r w:rsidR="00275945" w:rsidRPr="0075068A">
        <w:t>meaning of the Credit Act</w:t>
      </w:r>
      <w:r w:rsidRPr="0075068A">
        <w:t>. (Schedule 1, item 1, paragraphs 7.8A</w:t>
      </w:r>
      <w:r>
        <w:t>.02(5)(a) and (</w:t>
      </w:r>
      <w:r w:rsidRPr="000B42FD">
        <w:t>b))</w:t>
      </w:r>
    </w:p>
    <w:p w:rsidR="007641B3" w:rsidRPr="000B42FD" w:rsidRDefault="0039054B" w:rsidP="007641B3">
      <w:pPr>
        <w:spacing w:line="276" w:lineRule="auto"/>
      </w:pPr>
      <w:r w:rsidRPr="000B42FD">
        <w:t>They</w:t>
      </w:r>
      <w:r w:rsidR="000B42FD">
        <w:t xml:space="preserve"> also</w:t>
      </w:r>
      <w:r w:rsidRPr="000B42FD">
        <w:t xml:space="preserve"> </w:t>
      </w:r>
      <w:r w:rsidR="001256A4" w:rsidRPr="000B42FD">
        <w:t xml:space="preserve">extend the definition of regulated person to a person who is exempt from the obligation to hold a credit licence under section 29 of the Credit Act </w:t>
      </w:r>
      <w:r w:rsidR="0075068A" w:rsidRPr="000B42FD">
        <w:t>because of an exemption under sections 109 and 110 of the Credit Act.</w:t>
      </w:r>
      <w:r w:rsidR="006B1096" w:rsidRPr="000B42FD">
        <w:t xml:space="preserve"> In relation to exemptions under sections 109 and 110 that relate to a credit activity, </w:t>
      </w:r>
      <w:r w:rsidR="000B42FD">
        <w:t>the regulations cover</w:t>
      </w:r>
      <w:r w:rsidR="006B1096" w:rsidRPr="000B42FD">
        <w:t xml:space="preserve"> a person who engages in the credit activity (within the meaning of section 6 of the Credit Act) on their own behalf. (Schedule 1, item 1, paragraphs 7.8A.02(5)</w:t>
      </w:r>
      <w:r w:rsidR="000B42FD" w:rsidRPr="000B42FD">
        <w:t xml:space="preserve">(c) and (d)) </w:t>
      </w:r>
      <w:r w:rsidR="006B1096" w:rsidRPr="000B42FD">
        <w:t xml:space="preserve">   </w:t>
      </w:r>
      <w:r w:rsidR="0075068A" w:rsidRPr="000B42FD">
        <w:t xml:space="preserve"> </w:t>
      </w:r>
    </w:p>
    <w:p w:rsidR="00194BC7" w:rsidRDefault="00194BC7" w:rsidP="0023680F">
      <w:pPr>
        <w:tabs>
          <w:tab w:val="left" w:pos="1701"/>
          <w:tab w:val="right" w:pos="9072"/>
        </w:tabs>
        <w:ind w:right="91"/>
      </w:pPr>
      <w:r w:rsidRPr="000B42FD">
        <w:t>They also extend the definition of regulated person to a person who contravenes section 29 of the Credit Act</w:t>
      </w:r>
      <w:r w:rsidR="006B1096" w:rsidRPr="000B42FD">
        <w:t xml:space="preserve"> which prohibits</w:t>
      </w:r>
      <w:r w:rsidR="006B1096">
        <w:t xml:space="preserve"> a person from engaging</w:t>
      </w:r>
      <w:r>
        <w:t xml:space="preserve"> in credit activities without a licence authorising the person to engage in the credit activity.</w:t>
      </w:r>
      <w:r w:rsidR="006B1096">
        <w:t xml:space="preserve"> (Schedule 1, item 1, paragraph 7.8A.02(5)(e))</w:t>
      </w:r>
    </w:p>
    <w:p w:rsidR="00194BC7" w:rsidRDefault="000B42FD" w:rsidP="0023680F">
      <w:pPr>
        <w:tabs>
          <w:tab w:val="left" w:pos="1701"/>
          <w:tab w:val="right" w:pos="9072"/>
        </w:tabs>
        <w:ind w:right="91"/>
      </w:pPr>
      <w:r>
        <w:t>These provisions ensure</w:t>
      </w:r>
      <w:r w:rsidR="00194BC7">
        <w:t xml:space="preserve"> that equivalent </w:t>
      </w:r>
      <w:r w:rsidR="006B1096">
        <w:t xml:space="preserve">distribution </w:t>
      </w:r>
      <w:r w:rsidR="00194BC7">
        <w:t xml:space="preserve">obligations apply to credit licensees and credit representatives as apply to Australian Financial Services Licensees and </w:t>
      </w:r>
      <w:r w:rsidR="006B1096">
        <w:t xml:space="preserve">their </w:t>
      </w:r>
      <w:r w:rsidR="00D25EA0">
        <w:t>authorised</w:t>
      </w:r>
      <w:r w:rsidR="00194BC7">
        <w:t xml:space="preserve"> representatives. </w:t>
      </w:r>
    </w:p>
    <w:p w:rsidR="003C156B" w:rsidRDefault="003C156B" w:rsidP="00BF14CA">
      <w:pPr>
        <w:pStyle w:val="Bullet"/>
        <w:numPr>
          <w:ilvl w:val="0"/>
          <w:numId w:val="0"/>
        </w:numPr>
        <w:rPr>
          <w:i/>
        </w:rPr>
      </w:pPr>
      <w:r>
        <w:rPr>
          <w:i/>
        </w:rPr>
        <w:t>Issuers and sellers of extended operation financial products</w:t>
      </w:r>
    </w:p>
    <w:p w:rsidR="00994245" w:rsidRPr="00194BC7" w:rsidRDefault="00994245" w:rsidP="00BF14CA">
      <w:pPr>
        <w:pStyle w:val="Bullet"/>
        <w:numPr>
          <w:ilvl w:val="0"/>
          <w:numId w:val="0"/>
        </w:numPr>
        <w:rPr>
          <w:i/>
        </w:rPr>
      </w:pPr>
      <w:r>
        <w:t>The Regulations extend the definition of regulated person to include issuers of extended operation financial products</w:t>
      </w:r>
      <w:r w:rsidR="00414C53">
        <w:t xml:space="preserve"> and sellers of extended operation financial products under a regulated sale</w:t>
      </w:r>
      <w:r>
        <w:t>.</w:t>
      </w:r>
      <w:r w:rsidR="0075068A">
        <w:t xml:space="preserve"> This means that a person who issues an exten</w:t>
      </w:r>
      <w:r w:rsidR="00862737">
        <w:t xml:space="preserve">ded operation financial product </w:t>
      </w:r>
      <w:r w:rsidR="00414C53">
        <w:t xml:space="preserve">and </w:t>
      </w:r>
      <w:r w:rsidR="0023680F">
        <w:t xml:space="preserve">such </w:t>
      </w:r>
      <w:r w:rsidR="00414C53">
        <w:t xml:space="preserve">sellers of </w:t>
      </w:r>
      <w:r w:rsidR="0023680F">
        <w:t>‘</w:t>
      </w:r>
      <w:r w:rsidR="00414C53">
        <w:t>extended operation financial products</w:t>
      </w:r>
      <w:r w:rsidR="0023680F">
        <w:t>’</w:t>
      </w:r>
      <w:r w:rsidR="00414C53">
        <w:t xml:space="preserve"> </w:t>
      </w:r>
      <w:r w:rsidR="00862737">
        <w:t xml:space="preserve">must comply with </w:t>
      </w:r>
      <w:r w:rsidR="0023680F">
        <w:t>the distribution obligations</w:t>
      </w:r>
      <w:r w:rsidR="00862737">
        <w:t xml:space="preserve"> when engaging in retail product distribution conduct.</w:t>
      </w:r>
      <w:r w:rsidR="00BC0BFD">
        <w:t xml:space="preserve"> (Schedule 1, item 1, subregulation 7.8A.02(6))</w:t>
      </w:r>
    </w:p>
    <w:p w:rsidR="00BF14CA" w:rsidRPr="00E87484" w:rsidRDefault="00BA1577" w:rsidP="00BF14CA">
      <w:pPr>
        <w:pStyle w:val="Bullet"/>
        <w:numPr>
          <w:ilvl w:val="0"/>
          <w:numId w:val="0"/>
        </w:numPr>
        <w:rPr>
          <w:b/>
        </w:rPr>
      </w:pPr>
      <w:r>
        <w:rPr>
          <w:b/>
          <w:u w:val="single"/>
        </w:rPr>
        <w:t>Item 1, Regulation 7.8A.03</w:t>
      </w:r>
      <w:r w:rsidR="00FF7CCF">
        <w:rPr>
          <w:b/>
          <w:u w:val="single"/>
        </w:rPr>
        <w:t xml:space="preserve"> - </w:t>
      </w:r>
      <w:r w:rsidR="007554EA">
        <w:rPr>
          <w:b/>
          <w:u w:val="single"/>
        </w:rPr>
        <w:t>Additional products subject to</w:t>
      </w:r>
      <w:r w:rsidR="00BF14CA" w:rsidRPr="00E87484">
        <w:rPr>
          <w:b/>
          <w:u w:val="single"/>
        </w:rPr>
        <w:t xml:space="preserve"> the DDO</w:t>
      </w:r>
      <w:r w:rsidR="00BF14CA" w:rsidRPr="00E87484">
        <w:rPr>
          <w:b/>
        </w:rPr>
        <w:t xml:space="preserve">  </w:t>
      </w:r>
    </w:p>
    <w:p w:rsidR="00BF14CA" w:rsidRDefault="00BF14CA" w:rsidP="00BF14CA">
      <w:pPr>
        <w:spacing w:before="240"/>
        <w:rPr>
          <w:szCs w:val="24"/>
        </w:rPr>
      </w:pPr>
      <w:r w:rsidRPr="007159A0">
        <w:rPr>
          <w:szCs w:val="24"/>
        </w:rPr>
        <w:t xml:space="preserve">The Regulations </w:t>
      </w:r>
      <w:r w:rsidR="00A6327A">
        <w:rPr>
          <w:szCs w:val="24"/>
        </w:rPr>
        <w:t xml:space="preserve">apply the DDO regime in Part 7.8A of the Corporations Act </w:t>
      </w:r>
      <w:r w:rsidRPr="007159A0">
        <w:rPr>
          <w:szCs w:val="24"/>
        </w:rPr>
        <w:t>to</w:t>
      </w:r>
      <w:r w:rsidR="00C36FEC">
        <w:rPr>
          <w:szCs w:val="24"/>
        </w:rPr>
        <w:t xml:space="preserve"> the following additional products</w:t>
      </w:r>
      <w:r w:rsidRPr="007159A0">
        <w:rPr>
          <w:szCs w:val="24"/>
        </w:rPr>
        <w:t>:</w:t>
      </w:r>
    </w:p>
    <w:p w:rsidR="00BF14CA" w:rsidRPr="007159A0" w:rsidRDefault="00BF14CA" w:rsidP="00381D4D">
      <w:pPr>
        <w:pStyle w:val="Dotpoint"/>
      </w:pPr>
      <w:r w:rsidRPr="007159A0">
        <w:t>simple corporate bonds depository interests in simple corporate bonds, where the simple corporate bonds are, or are to be, issued under a two</w:t>
      </w:r>
      <w:r w:rsidRPr="007159A0">
        <w:noBreakHyphen/>
        <w:t>part simple corporate bonds prospectus</w:t>
      </w:r>
      <w:r w:rsidR="00A6327A">
        <w:t xml:space="preserve"> (‘depository interests in simple corporate bonds’)</w:t>
      </w:r>
      <w:r w:rsidRPr="007159A0">
        <w:t>;</w:t>
      </w:r>
    </w:p>
    <w:p w:rsidR="00BF14CA" w:rsidRPr="007159A0" w:rsidRDefault="00BF14CA" w:rsidP="00381D4D">
      <w:pPr>
        <w:pStyle w:val="Dotpoint"/>
      </w:pPr>
      <w:r w:rsidRPr="007159A0">
        <w:t xml:space="preserve">debentures of a body that is an ADI or registered under section 21 of the </w:t>
      </w:r>
      <w:r w:rsidRPr="007159A0">
        <w:rPr>
          <w:i/>
          <w:iCs/>
        </w:rPr>
        <w:t>Life Insurance Act 1995</w:t>
      </w:r>
      <w:r w:rsidRPr="007159A0">
        <w:t>;</w:t>
      </w:r>
    </w:p>
    <w:p w:rsidR="00BF14CA" w:rsidRDefault="00BF14CA" w:rsidP="00381D4D">
      <w:pPr>
        <w:pStyle w:val="Dotpoint"/>
      </w:pPr>
      <w:r w:rsidRPr="007159A0">
        <w:t xml:space="preserve">basic </w:t>
      </w:r>
      <w:r w:rsidR="00B36BDC">
        <w:t>banking</w:t>
      </w:r>
      <w:r w:rsidRPr="007159A0">
        <w:t xml:space="preserve"> products (as defined in </w:t>
      </w:r>
      <w:r w:rsidR="00440874">
        <w:t>the</w:t>
      </w:r>
      <w:r w:rsidRPr="007159A0">
        <w:t xml:space="preserve"> Act); </w:t>
      </w:r>
    </w:p>
    <w:p w:rsidR="00E55B0B" w:rsidRDefault="00E55B0B" w:rsidP="00E55B0B">
      <w:pPr>
        <w:pStyle w:val="Dotpoint"/>
        <w:rPr>
          <w:szCs w:val="24"/>
        </w:rPr>
      </w:pPr>
      <w:r w:rsidRPr="007435B7">
        <w:t>investor</w:t>
      </w:r>
      <w:r w:rsidRPr="007159A0">
        <w:rPr>
          <w:szCs w:val="24"/>
        </w:rPr>
        <w:t xml:space="preserve"> directed portfolio service</w:t>
      </w:r>
      <w:r>
        <w:rPr>
          <w:szCs w:val="24"/>
        </w:rPr>
        <w:t xml:space="preserve">s (IDPSs); </w:t>
      </w:r>
    </w:p>
    <w:p w:rsidR="00835F71" w:rsidRDefault="00BF14CA" w:rsidP="00381D4D">
      <w:pPr>
        <w:pStyle w:val="Dotpoint"/>
        <w:rPr>
          <w:szCs w:val="24"/>
        </w:rPr>
      </w:pPr>
      <w:r w:rsidRPr="007435B7">
        <w:t>custodial</w:t>
      </w:r>
      <w:r w:rsidRPr="007159A0">
        <w:rPr>
          <w:szCs w:val="24"/>
        </w:rPr>
        <w:t xml:space="preserve"> arrangements that are not al</w:t>
      </w:r>
      <w:r w:rsidR="00835F71">
        <w:rPr>
          <w:szCs w:val="24"/>
        </w:rPr>
        <w:t xml:space="preserve">ready subject to the new regime; </w:t>
      </w:r>
      <w:r w:rsidR="00E55B0B">
        <w:rPr>
          <w:szCs w:val="24"/>
        </w:rPr>
        <w:t>and</w:t>
      </w:r>
    </w:p>
    <w:p w:rsidR="00BF14CA" w:rsidRDefault="00B80E9B" w:rsidP="00381D4D">
      <w:pPr>
        <w:pStyle w:val="Dotpoint"/>
        <w:rPr>
          <w:szCs w:val="24"/>
        </w:rPr>
      </w:pPr>
      <w:r>
        <w:t>sales of financial products in situations that amount to indirect issue and off</w:t>
      </w:r>
      <w:r w:rsidR="00D831B3">
        <w:noBreakHyphen/>
      </w:r>
      <w:r>
        <w:t>market sales.</w:t>
      </w:r>
    </w:p>
    <w:p w:rsidR="00BF14CA" w:rsidRPr="0016697C" w:rsidRDefault="001F54AA" w:rsidP="00BF14CA">
      <w:pPr>
        <w:pStyle w:val="Bullet"/>
        <w:numPr>
          <w:ilvl w:val="0"/>
          <w:numId w:val="0"/>
        </w:numPr>
        <w:jc w:val="both"/>
        <w:rPr>
          <w:i/>
          <w:szCs w:val="24"/>
        </w:rPr>
      </w:pPr>
      <w:r>
        <w:rPr>
          <w:i/>
        </w:rPr>
        <w:t xml:space="preserve">A </w:t>
      </w:r>
      <w:r w:rsidR="00BF14CA" w:rsidRPr="0016697C">
        <w:rPr>
          <w:i/>
        </w:rPr>
        <w:t>simple corporate bonds</w:t>
      </w:r>
      <w:r>
        <w:rPr>
          <w:i/>
        </w:rPr>
        <w:t xml:space="preserve"> depository interest</w:t>
      </w:r>
      <w:r w:rsidR="00BF14CA" w:rsidRPr="0016697C">
        <w:rPr>
          <w:i/>
        </w:rPr>
        <w:t xml:space="preserve">, where the simple corporate bonds are to be issued under a </w:t>
      </w:r>
      <w:r>
        <w:rPr>
          <w:i/>
        </w:rPr>
        <w:t>2</w:t>
      </w:r>
      <w:r w:rsidR="00BF14CA" w:rsidRPr="0016697C">
        <w:rPr>
          <w:i/>
        </w:rPr>
        <w:noBreakHyphen/>
        <w:t>part simple corporate bonds prospectus</w:t>
      </w:r>
    </w:p>
    <w:p w:rsidR="00543987" w:rsidRDefault="00A6327A" w:rsidP="0048297B">
      <w:pPr>
        <w:rPr>
          <w:szCs w:val="24"/>
        </w:rPr>
      </w:pPr>
      <w:r w:rsidRPr="007159A0">
        <w:rPr>
          <w:szCs w:val="24"/>
        </w:rPr>
        <w:t xml:space="preserve">The Regulations </w:t>
      </w:r>
      <w:r>
        <w:rPr>
          <w:szCs w:val="24"/>
        </w:rPr>
        <w:t xml:space="preserve">apply the DDO regime in Part 7.8A of the Corporations Act to </w:t>
      </w:r>
      <w:r w:rsidR="001F54AA">
        <w:rPr>
          <w:szCs w:val="24"/>
        </w:rPr>
        <w:t>simple corporate bonds depository interests, which are defined in section 9 of the Corporations Act</w:t>
      </w:r>
      <w:r>
        <w:rPr>
          <w:szCs w:val="24"/>
        </w:rPr>
        <w:t>. In particular, the</w:t>
      </w:r>
      <w:r w:rsidR="00543987">
        <w:rPr>
          <w:szCs w:val="24"/>
        </w:rPr>
        <w:t xml:space="preserve"> </w:t>
      </w:r>
      <w:r w:rsidR="003B2760">
        <w:rPr>
          <w:szCs w:val="24"/>
        </w:rPr>
        <w:t>R</w:t>
      </w:r>
      <w:r w:rsidR="00543987">
        <w:rPr>
          <w:szCs w:val="24"/>
        </w:rPr>
        <w:t xml:space="preserve">egulations extend the obligation to make </w:t>
      </w:r>
      <w:r w:rsidR="00164780">
        <w:rPr>
          <w:szCs w:val="24"/>
        </w:rPr>
        <w:t>a target market determination</w:t>
      </w:r>
      <w:r w:rsidR="005634E6">
        <w:rPr>
          <w:szCs w:val="24"/>
        </w:rPr>
        <w:t xml:space="preserve"> under P</w:t>
      </w:r>
      <w:r>
        <w:rPr>
          <w:szCs w:val="24"/>
        </w:rPr>
        <w:t>art</w:t>
      </w:r>
      <w:r w:rsidR="005634E6">
        <w:rPr>
          <w:szCs w:val="24"/>
        </w:rPr>
        <w:t> 7.8A</w:t>
      </w:r>
      <w:r>
        <w:rPr>
          <w:szCs w:val="24"/>
        </w:rPr>
        <w:t xml:space="preserve"> of the Corporations Act to</w:t>
      </w:r>
      <w:r w:rsidR="00543987">
        <w:rPr>
          <w:szCs w:val="24"/>
        </w:rPr>
        <w:t xml:space="preserve"> </w:t>
      </w:r>
      <w:r w:rsidR="001F54AA">
        <w:rPr>
          <w:szCs w:val="24"/>
        </w:rPr>
        <w:t>simple corporate bonds depository interests</w:t>
      </w:r>
      <w:r w:rsidR="00543987">
        <w:rPr>
          <w:szCs w:val="24"/>
        </w:rPr>
        <w:t>.</w:t>
      </w:r>
      <w:r w:rsidR="00E074EE">
        <w:rPr>
          <w:szCs w:val="24"/>
        </w:rPr>
        <w:t xml:space="preserve"> </w:t>
      </w:r>
      <w:r w:rsidR="000B3282">
        <w:t>The issuer of the depository interest must make the target market determination before any person engages in ‘retail product distribution conduct’.</w:t>
      </w:r>
      <w:r w:rsidR="00BE1CCF">
        <w:rPr>
          <w:rStyle w:val="FootnoteReference"/>
        </w:rPr>
        <w:footnoteReference w:id="7"/>
      </w:r>
      <w:r w:rsidR="000B3282">
        <w:t xml:space="preserve"> </w:t>
      </w:r>
      <w:r w:rsidR="00874945">
        <w:rPr>
          <w:szCs w:val="24"/>
        </w:rPr>
        <w:t>(Schedule 1, item 1, item 1 in th</w:t>
      </w:r>
      <w:r w:rsidR="0039054B">
        <w:rPr>
          <w:szCs w:val="24"/>
        </w:rPr>
        <w:t>e table in subregulation 7.8A.03</w:t>
      </w:r>
      <w:r w:rsidR="00874945">
        <w:rPr>
          <w:szCs w:val="24"/>
        </w:rPr>
        <w:t>(</w:t>
      </w:r>
      <w:r w:rsidR="001F54AA">
        <w:rPr>
          <w:szCs w:val="24"/>
        </w:rPr>
        <w:t>2</w:t>
      </w:r>
      <w:r w:rsidR="00874945">
        <w:rPr>
          <w:szCs w:val="24"/>
        </w:rPr>
        <w:t>))</w:t>
      </w:r>
    </w:p>
    <w:p w:rsidR="00D56C04" w:rsidRDefault="00543987" w:rsidP="00BF14CA">
      <w:pPr>
        <w:pStyle w:val="base-text-paragraph"/>
        <w:tabs>
          <w:tab w:val="clear" w:pos="1987"/>
        </w:tabs>
        <w:ind w:left="0"/>
        <w:rPr>
          <w:szCs w:val="24"/>
        </w:rPr>
      </w:pPr>
      <w:r>
        <w:rPr>
          <w:szCs w:val="24"/>
        </w:rPr>
        <w:t xml:space="preserve">Simple corporate bonds are </w:t>
      </w:r>
      <w:r w:rsidR="003B10D8">
        <w:rPr>
          <w:szCs w:val="24"/>
        </w:rPr>
        <w:t>bonds that meet</w:t>
      </w:r>
      <w:r w:rsidR="00A6327A">
        <w:rPr>
          <w:szCs w:val="24"/>
        </w:rPr>
        <w:t xml:space="preserve"> the </w:t>
      </w:r>
      <w:r w:rsidR="003B10D8">
        <w:rPr>
          <w:szCs w:val="24"/>
        </w:rPr>
        <w:t xml:space="preserve">legislative </w:t>
      </w:r>
      <w:r w:rsidR="00617286">
        <w:rPr>
          <w:szCs w:val="24"/>
        </w:rPr>
        <w:t>criteria</w:t>
      </w:r>
      <w:r w:rsidR="00A6327A">
        <w:rPr>
          <w:szCs w:val="24"/>
        </w:rPr>
        <w:t xml:space="preserve"> set out in section 713A of the Corporations Act.</w:t>
      </w:r>
      <w:r w:rsidR="003B10D8">
        <w:rPr>
          <w:szCs w:val="24"/>
        </w:rPr>
        <w:t xml:space="preserve"> </w:t>
      </w:r>
      <w:r w:rsidR="007A5083">
        <w:rPr>
          <w:szCs w:val="24"/>
        </w:rPr>
        <w:t>A d</w:t>
      </w:r>
      <w:r w:rsidR="00F35EDA">
        <w:rPr>
          <w:szCs w:val="24"/>
        </w:rPr>
        <w:t>eposit</w:t>
      </w:r>
      <w:r w:rsidR="001F54AA">
        <w:rPr>
          <w:szCs w:val="24"/>
        </w:rPr>
        <w:t>o</w:t>
      </w:r>
      <w:r w:rsidR="00F35EDA">
        <w:rPr>
          <w:szCs w:val="24"/>
        </w:rPr>
        <w:t>ry interest in</w:t>
      </w:r>
      <w:r w:rsidR="007A5083">
        <w:rPr>
          <w:szCs w:val="24"/>
        </w:rPr>
        <w:t xml:space="preserve"> a simple corporate bond is a beneficial interest in the b</w:t>
      </w:r>
      <w:r w:rsidR="00617286">
        <w:rPr>
          <w:szCs w:val="24"/>
        </w:rPr>
        <w:t>ond</w:t>
      </w:r>
      <w:r w:rsidR="00E0019D">
        <w:rPr>
          <w:szCs w:val="24"/>
        </w:rPr>
        <w:t xml:space="preserve"> that is</w:t>
      </w:r>
      <w:r w:rsidR="00401BB2">
        <w:rPr>
          <w:szCs w:val="24"/>
        </w:rPr>
        <w:t xml:space="preserve"> issued by</w:t>
      </w:r>
      <w:r w:rsidR="00D56C04">
        <w:rPr>
          <w:szCs w:val="24"/>
        </w:rPr>
        <w:t xml:space="preserve"> the acquirer of </w:t>
      </w:r>
      <w:r w:rsidR="00617286">
        <w:rPr>
          <w:szCs w:val="24"/>
        </w:rPr>
        <w:t>the bond</w:t>
      </w:r>
      <w:r w:rsidR="007A5083">
        <w:rPr>
          <w:szCs w:val="24"/>
        </w:rPr>
        <w:t xml:space="preserve"> </w:t>
      </w:r>
      <w:r w:rsidR="00D56C04">
        <w:rPr>
          <w:szCs w:val="24"/>
        </w:rPr>
        <w:t>(a ‘</w:t>
      </w:r>
      <w:r w:rsidR="007A5083">
        <w:rPr>
          <w:szCs w:val="24"/>
        </w:rPr>
        <w:t>deposit</w:t>
      </w:r>
      <w:r w:rsidR="00F56118">
        <w:rPr>
          <w:szCs w:val="24"/>
        </w:rPr>
        <w:t>o</w:t>
      </w:r>
      <w:r w:rsidR="007A5083">
        <w:rPr>
          <w:szCs w:val="24"/>
        </w:rPr>
        <w:t>ry nominee</w:t>
      </w:r>
      <w:r w:rsidR="00D56C04">
        <w:rPr>
          <w:szCs w:val="24"/>
        </w:rPr>
        <w:t xml:space="preserve">’) </w:t>
      </w:r>
      <w:r w:rsidR="00401BB2">
        <w:rPr>
          <w:szCs w:val="24"/>
        </w:rPr>
        <w:t>to a retail client</w:t>
      </w:r>
      <w:r w:rsidR="00E0019D">
        <w:rPr>
          <w:szCs w:val="24"/>
        </w:rPr>
        <w:t>,</w:t>
      </w:r>
      <w:r w:rsidR="00401BB2">
        <w:rPr>
          <w:szCs w:val="24"/>
        </w:rPr>
        <w:t xml:space="preserve"> </w:t>
      </w:r>
      <w:r w:rsidR="00D56C04">
        <w:rPr>
          <w:szCs w:val="24"/>
        </w:rPr>
        <w:t>with the permission of the issuer.</w:t>
      </w:r>
      <w:r w:rsidR="007A5083">
        <w:rPr>
          <w:szCs w:val="24"/>
        </w:rPr>
        <w:t xml:space="preserve"> </w:t>
      </w:r>
    </w:p>
    <w:p w:rsidR="00B425C2" w:rsidRDefault="005634E6" w:rsidP="00BF14CA">
      <w:pPr>
        <w:pStyle w:val="base-text-paragraph"/>
        <w:tabs>
          <w:tab w:val="clear" w:pos="1987"/>
        </w:tabs>
        <w:ind w:left="0"/>
        <w:rPr>
          <w:szCs w:val="24"/>
        </w:rPr>
      </w:pPr>
      <w:r>
        <w:rPr>
          <w:szCs w:val="24"/>
        </w:rPr>
        <w:t>Without</w:t>
      </w:r>
      <w:r w:rsidR="00401BB2">
        <w:rPr>
          <w:szCs w:val="24"/>
        </w:rPr>
        <w:t xml:space="preserve"> </w:t>
      </w:r>
      <w:r>
        <w:rPr>
          <w:szCs w:val="24"/>
        </w:rPr>
        <w:t>the amendments made by the Regulations,</w:t>
      </w:r>
      <w:r w:rsidR="00401BB2">
        <w:rPr>
          <w:szCs w:val="24"/>
        </w:rPr>
        <w:t xml:space="preserve"> d</w:t>
      </w:r>
      <w:r w:rsidR="00D56C04">
        <w:rPr>
          <w:szCs w:val="24"/>
        </w:rPr>
        <w:t>eposit</w:t>
      </w:r>
      <w:r w:rsidR="001F54AA">
        <w:rPr>
          <w:szCs w:val="24"/>
        </w:rPr>
        <w:t>o</w:t>
      </w:r>
      <w:r w:rsidR="00401BB2">
        <w:rPr>
          <w:szCs w:val="24"/>
        </w:rPr>
        <w:t xml:space="preserve">ry interests in simple corporate bonds </w:t>
      </w:r>
      <w:r>
        <w:rPr>
          <w:szCs w:val="24"/>
        </w:rPr>
        <w:t>would</w:t>
      </w:r>
      <w:r w:rsidR="00401BB2">
        <w:rPr>
          <w:szCs w:val="24"/>
        </w:rPr>
        <w:t xml:space="preserve"> </w:t>
      </w:r>
      <w:r w:rsidR="00000B33">
        <w:rPr>
          <w:szCs w:val="24"/>
        </w:rPr>
        <w:t xml:space="preserve">not </w:t>
      </w:r>
      <w:r w:rsidR="00234618">
        <w:rPr>
          <w:szCs w:val="24"/>
        </w:rPr>
        <w:t>be</w:t>
      </w:r>
      <w:r w:rsidR="00000B33">
        <w:rPr>
          <w:szCs w:val="24"/>
        </w:rPr>
        <w:t xml:space="preserve"> </w:t>
      </w:r>
      <w:r w:rsidR="00401BB2">
        <w:rPr>
          <w:szCs w:val="24"/>
        </w:rPr>
        <w:t xml:space="preserve">subject to </w:t>
      </w:r>
      <w:r w:rsidR="00036436">
        <w:rPr>
          <w:szCs w:val="24"/>
        </w:rPr>
        <w:t xml:space="preserve">the </w:t>
      </w:r>
      <w:r w:rsidR="00401BB2">
        <w:rPr>
          <w:szCs w:val="24"/>
        </w:rPr>
        <w:t>DDO</w:t>
      </w:r>
      <w:r w:rsidR="00036436">
        <w:rPr>
          <w:szCs w:val="24"/>
        </w:rPr>
        <w:t xml:space="preserve"> regime</w:t>
      </w:r>
      <w:r w:rsidR="00B425C2">
        <w:rPr>
          <w:szCs w:val="24"/>
        </w:rPr>
        <w:t>. I</w:t>
      </w:r>
      <w:r w:rsidR="003014C2">
        <w:rPr>
          <w:szCs w:val="24"/>
        </w:rPr>
        <w:t>n relation to securities,</w:t>
      </w:r>
      <w:r w:rsidR="00B425C2">
        <w:rPr>
          <w:szCs w:val="24"/>
        </w:rPr>
        <w:t xml:space="preserve"> the</w:t>
      </w:r>
      <w:r w:rsidR="00234618">
        <w:rPr>
          <w:szCs w:val="24"/>
        </w:rPr>
        <w:t> </w:t>
      </w:r>
      <w:r w:rsidR="003014C2">
        <w:rPr>
          <w:szCs w:val="24"/>
        </w:rPr>
        <w:t>DDO</w:t>
      </w:r>
      <w:r w:rsidR="00B425C2">
        <w:rPr>
          <w:szCs w:val="24"/>
        </w:rPr>
        <w:t xml:space="preserve"> regime</w:t>
      </w:r>
      <w:r w:rsidR="003014C2">
        <w:rPr>
          <w:szCs w:val="24"/>
        </w:rPr>
        <w:t xml:space="preserve"> generally applies to </w:t>
      </w:r>
      <w:r w:rsidR="00656267">
        <w:rPr>
          <w:szCs w:val="24"/>
        </w:rPr>
        <w:t>offers of</w:t>
      </w:r>
      <w:r w:rsidR="00B207F8">
        <w:rPr>
          <w:szCs w:val="24"/>
        </w:rPr>
        <w:t xml:space="preserve"> </w:t>
      </w:r>
      <w:r w:rsidR="003014C2">
        <w:rPr>
          <w:szCs w:val="24"/>
        </w:rPr>
        <w:t>products that require disclosure</w:t>
      </w:r>
      <w:r w:rsidR="00B425C2">
        <w:rPr>
          <w:szCs w:val="24"/>
        </w:rPr>
        <w:t xml:space="preserve"> under Part</w:t>
      </w:r>
      <w:r w:rsidR="00234618">
        <w:rPr>
          <w:szCs w:val="24"/>
        </w:rPr>
        <w:t> </w:t>
      </w:r>
      <w:r w:rsidR="00B425C2">
        <w:rPr>
          <w:szCs w:val="24"/>
        </w:rPr>
        <w:t>6D.2 of the Corporations Act</w:t>
      </w:r>
      <w:r w:rsidR="00401BB2">
        <w:rPr>
          <w:szCs w:val="24"/>
        </w:rPr>
        <w:t>.</w:t>
      </w:r>
      <w:r w:rsidR="00E0019D">
        <w:rPr>
          <w:rStyle w:val="FootnoteReference"/>
          <w:szCs w:val="24"/>
        </w:rPr>
        <w:footnoteReference w:id="8"/>
      </w:r>
      <w:r w:rsidR="00000B33">
        <w:rPr>
          <w:szCs w:val="24"/>
        </w:rPr>
        <w:t xml:space="preserve"> </w:t>
      </w:r>
      <w:r w:rsidR="00B425C2">
        <w:rPr>
          <w:szCs w:val="24"/>
        </w:rPr>
        <w:t xml:space="preserve">However, </w:t>
      </w:r>
      <w:r w:rsidR="005F737C">
        <w:rPr>
          <w:szCs w:val="24"/>
        </w:rPr>
        <w:t>simple corporate bonds depository interests where the simple corporate bonds were issued under a 2-part simple corporate bonds prospectus</w:t>
      </w:r>
      <w:r w:rsidR="00000B33">
        <w:rPr>
          <w:szCs w:val="24"/>
        </w:rPr>
        <w:t xml:space="preserve"> are </w:t>
      </w:r>
      <w:r w:rsidR="003014C2">
        <w:rPr>
          <w:szCs w:val="24"/>
        </w:rPr>
        <w:t>excluded from</w:t>
      </w:r>
      <w:r w:rsidR="00B425C2">
        <w:rPr>
          <w:szCs w:val="24"/>
        </w:rPr>
        <w:t xml:space="preserve"> this disclosure regime by paragraph 700(1)(b) of the Corporations Act.</w:t>
      </w:r>
    </w:p>
    <w:p w:rsidR="00BF14CA" w:rsidRPr="00ED42FF" w:rsidRDefault="00BF14CA" w:rsidP="00BF14CA">
      <w:pPr>
        <w:pStyle w:val="Bullet"/>
        <w:numPr>
          <w:ilvl w:val="0"/>
          <w:numId w:val="0"/>
        </w:numPr>
        <w:jc w:val="both"/>
        <w:rPr>
          <w:i/>
          <w:szCs w:val="24"/>
        </w:rPr>
      </w:pPr>
      <w:r w:rsidRPr="001A2B52">
        <w:rPr>
          <w:i/>
          <w:szCs w:val="24"/>
        </w:rPr>
        <w:t>Debentures of a body that is an ADI or registered under section 21 of the Life Insurance Act 1995</w:t>
      </w:r>
    </w:p>
    <w:p w:rsidR="00BF14CA" w:rsidRDefault="00BF14CA" w:rsidP="00BF14CA">
      <w:pPr>
        <w:pStyle w:val="Bullet"/>
        <w:numPr>
          <w:ilvl w:val="0"/>
          <w:numId w:val="0"/>
        </w:numPr>
        <w:rPr>
          <w:szCs w:val="24"/>
        </w:rPr>
      </w:pPr>
      <w:r>
        <w:rPr>
          <w:szCs w:val="24"/>
        </w:rPr>
        <w:t xml:space="preserve">The </w:t>
      </w:r>
      <w:r w:rsidR="00DA497E">
        <w:rPr>
          <w:szCs w:val="24"/>
        </w:rPr>
        <w:t>R</w:t>
      </w:r>
      <w:r>
        <w:rPr>
          <w:szCs w:val="24"/>
        </w:rPr>
        <w:t xml:space="preserve">egulations extend </w:t>
      </w:r>
      <w:r w:rsidR="00EA4CAB">
        <w:rPr>
          <w:szCs w:val="24"/>
        </w:rPr>
        <w:t>the target market determination obligation to</w:t>
      </w:r>
      <w:r>
        <w:rPr>
          <w:szCs w:val="24"/>
        </w:rPr>
        <w:t xml:space="preserve"> d</w:t>
      </w:r>
      <w:r w:rsidRPr="00ED42FF">
        <w:rPr>
          <w:szCs w:val="24"/>
        </w:rPr>
        <w:t>ebentures</w:t>
      </w:r>
      <w:r w:rsidR="00B25D3E">
        <w:rPr>
          <w:rStyle w:val="FootnoteReference"/>
          <w:szCs w:val="24"/>
        </w:rPr>
        <w:footnoteReference w:id="9"/>
      </w:r>
      <w:r w:rsidRPr="00ED42FF">
        <w:rPr>
          <w:szCs w:val="24"/>
        </w:rPr>
        <w:t xml:space="preserve"> of a body that is an ADI </w:t>
      </w:r>
      <w:r w:rsidR="00CC2586">
        <w:rPr>
          <w:szCs w:val="24"/>
        </w:rPr>
        <w:t xml:space="preserve">(authorised deposit-taking institution) within the meaning of the </w:t>
      </w:r>
      <w:r w:rsidR="00CC2586">
        <w:rPr>
          <w:i/>
          <w:szCs w:val="24"/>
        </w:rPr>
        <w:t xml:space="preserve">Banking Act 1959 </w:t>
      </w:r>
      <w:r w:rsidRPr="00ED42FF">
        <w:rPr>
          <w:szCs w:val="24"/>
        </w:rPr>
        <w:t xml:space="preserve">or </w:t>
      </w:r>
      <w:r>
        <w:rPr>
          <w:szCs w:val="24"/>
        </w:rPr>
        <w:t xml:space="preserve">a body that is </w:t>
      </w:r>
      <w:r w:rsidRPr="00ED42FF">
        <w:rPr>
          <w:szCs w:val="24"/>
        </w:rPr>
        <w:t xml:space="preserve">registered under section 21 of the </w:t>
      </w:r>
      <w:r w:rsidRPr="00ED42FF">
        <w:rPr>
          <w:i/>
          <w:szCs w:val="24"/>
        </w:rPr>
        <w:t>Life</w:t>
      </w:r>
      <w:r w:rsidR="00234618">
        <w:rPr>
          <w:i/>
          <w:szCs w:val="24"/>
        </w:rPr>
        <w:t> </w:t>
      </w:r>
      <w:r w:rsidRPr="00ED42FF">
        <w:rPr>
          <w:i/>
          <w:szCs w:val="24"/>
        </w:rPr>
        <w:t>Insurance Act 1995</w:t>
      </w:r>
      <w:r w:rsidR="007B3CE3">
        <w:rPr>
          <w:szCs w:val="24"/>
        </w:rPr>
        <w:t>.</w:t>
      </w:r>
      <w:r w:rsidR="00EA4CAB">
        <w:rPr>
          <w:szCs w:val="24"/>
        </w:rPr>
        <w:t xml:space="preserve"> </w:t>
      </w:r>
      <w:r w:rsidR="00656267">
        <w:t>The issuer</w:t>
      </w:r>
      <w:r w:rsidR="00E55B0B">
        <w:rPr>
          <w:rStyle w:val="FootnoteReference"/>
        </w:rPr>
        <w:footnoteReference w:id="10"/>
      </w:r>
      <w:r w:rsidR="00656267">
        <w:t xml:space="preserve"> of the debenture must make the target market determination before any person engages in ‘retail product distribution conduct’.</w:t>
      </w:r>
      <w:r w:rsidR="002671E7">
        <w:rPr>
          <w:rStyle w:val="FootnoteReference"/>
        </w:rPr>
        <w:footnoteReference w:id="11"/>
      </w:r>
      <w:r w:rsidR="00656267">
        <w:t xml:space="preserve"> </w:t>
      </w:r>
      <w:r w:rsidR="00E55B0B">
        <w:rPr>
          <w:szCs w:val="24"/>
        </w:rPr>
        <w:t>(Schedule 1, item </w:t>
      </w:r>
      <w:r w:rsidR="00EA4CAB">
        <w:rPr>
          <w:szCs w:val="24"/>
        </w:rPr>
        <w:t>1, item 2 in th</w:t>
      </w:r>
      <w:r w:rsidR="0039054B">
        <w:rPr>
          <w:szCs w:val="24"/>
        </w:rPr>
        <w:t>e table in subregulation 7.8A.03</w:t>
      </w:r>
      <w:r w:rsidR="00EA4CAB">
        <w:rPr>
          <w:szCs w:val="24"/>
        </w:rPr>
        <w:t>(</w:t>
      </w:r>
      <w:r w:rsidR="005F737C">
        <w:rPr>
          <w:szCs w:val="24"/>
        </w:rPr>
        <w:t>2</w:t>
      </w:r>
      <w:r w:rsidR="00EA4CAB">
        <w:rPr>
          <w:szCs w:val="24"/>
        </w:rPr>
        <w:t>))</w:t>
      </w:r>
    </w:p>
    <w:p w:rsidR="00B07966" w:rsidRDefault="00B07966" w:rsidP="00BF14CA">
      <w:pPr>
        <w:pStyle w:val="Bullet"/>
        <w:numPr>
          <w:ilvl w:val="0"/>
          <w:numId w:val="0"/>
        </w:numPr>
        <w:rPr>
          <w:szCs w:val="24"/>
        </w:rPr>
      </w:pPr>
      <w:r>
        <w:rPr>
          <w:szCs w:val="24"/>
        </w:rPr>
        <w:t>Without the amendments made by the Regulations</w:t>
      </w:r>
      <w:r w:rsidRPr="0048297B">
        <w:t xml:space="preserve">, offers of debentures of a body that is an ADI or registered under section 21 of the </w:t>
      </w:r>
      <w:r w:rsidRPr="0048297B">
        <w:rPr>
          <w:i/>
        </w:rPr>
        <w:t>Life Insurance Act 1995</w:t>
      </w:r>
      <w:r w:rsidRPr="0048297B">
        <w:t xml:space="preserve"> </w:t>
      </w:r>
      <w:r>
        <w:t>would</w:t>
      </w:r>
      <w:r w:rsidRPr="0048297B">
        <w:t xml:space="preserve"> not</w:t>
      </w:r>
      <w:r w:rsidRPr="00084149">
        <w:t xml:space="preserve"> </w:t>
      </w:r>
      <w:r>
        <w:t>be</w:t>
      </w:r>
      <w:r w:rsidRPr="0048297B">
        <w:t xml:space="preserve"> subject to </w:t>
      </w:r>
      <w:r>
        <w:rPr>
          <w:szCs w:val="24"/>
        </w:rPr>
        <w:t xml:space="preserve">the </w:t>
      </w:r>
      <w:r w:rsidRPr="0048297B">
        <w:rPr>
          <w:szCs w:val="24"/>
        </w:rPr>
        <w:t>DDO</w:t>
      </w:r>
      <w:r>
        <w:rPr>
          <w:szCs w:val="24"/>
        </w:rPr>
        <w:t xml:space="preserve"> regime</w:t>
      </w:r>
      <w:r w:rsidRPr="0048297B">
        <w:rPr>
          <w:szCs w:val="24"/>
        </w:rPr>
        <w:t>.</w:t>
      </w:r>
      <w:r w:rsidRPr="0050574B">
        <w:t xml:space="preserve"> </w:t>
      </w:r>
      <w:r>
        <w:rPr>
          <w:szCs w:val="24"/>
        </w:rPr>
        <w:t>In relation to securities, the DDO regime generally applies to offers of products that require disclosure under Part 6D.2 of the Corporations Act.</w:t>
      </w:r>
      <w:r>
        <w:rPr>
          <w:rStyle w:val="FootnoteReference"/>
          <w:szCs w:val="24"/>
        </w:rPr>
        <w:footnoteReference w:id="12"/>
      </w:r>
      <w:r w:rsidR="004E7394">
        <w:rPr>
          <w:szCs w:val="24"/>
        </w:rPr>
        <w:t xml:space="preserve"> </w:t>
      </w:r>
      <w:r>
        <w:rPr>
          <w:szCs w:val="24"/>
        </w:rPr>
        <w:t xml:space="preserve">Offers of these debentures are exempt from needing such disclosure by </w:t>
      </w:r>
      <w:r w:rsidR="00E55B0B">
        <w:rPr>
          <w:szCs w:val="24"/>
        </w:rPr>
        <w:t>sub</w:t>
      </w:r>
      <w:r>
        <w:rPr>
          <w:szCs w:val="24"/>
        </w:rPr>
        <w:t>section 708(19) of the Corporations Act</w:t>
      </w:r>
      <w:r w:rsidRPr="006255F7">
        <w:rPr>
          <w:szCs w:val="24"/>
        </w:rPr>
        <w:t>.</w:t>
      </w:r>
    </w:p>
    <w:p w:rsidR="003F20B0" w:rsidRPr="005D5A3F" w:rsidRDefault="003F20B0" w:rsidP="00BF14CA">
      <w:pPr>
        <w:pStyle w:val="Bullet"/>
        <w:numPr>
          <w:ilvl w:val="0"/>
          <w:numId w:val="0"/>
        </w:numPr>
      </w:pPr>
      <w:r>
        <w:rPr>
          <w:szCs w:val="24"/>
        </w:rPr>
        <w:t xml:space="preserve">These obligations are only extended to debentures </w:t>
      </w:r>
      <w:r w:rsidRPr="005D5A3F">
        <w:t>for which a person would be required to prepare a disclosure document under Part 6D.2 of the Corporations Act if subsection 708(19) of the Corporations Act did not apply.</w:t>
      </w:r>
      <w:r w:rsidR="00B07966">
        <w:rPr>
          <w:rStyle w:val="FootnoteReference"/>
        </w:rPr>
        <w:footnoteReference w:id="13"/>
      </w:r>
      <w:r w:rsidR="005C6856" w:rsidRPr="005D5A3F">
        <w:t xml:space="preserve"> This ensures that the obligations are not extended to wholesale issuances that do not require disclosure to investors.</w:t>
      </w:r>
    </w:p>
    <w:p w:rsidR="00BF14CA" w:rsidRPr="00540BC8" w:rsidRDefault="00BF14CA" w:rsidP="00BF14CA">
      <w:pPr>
        <w:pStyle w:val="Bullet"/>
        <w:numPr>
          <w:ilvl w:val="0"/>
          <w:numId w:val="0"/>
        </w:numPr>
        <w:ind w:left="567" w:hanging="567"/>
        <w:rPr>
          <w:i/>
        </w:rPr>
      </w:pPr>
      <w:r>
        <w:rPr>
          <w:i/>
        </w:rPr>
        <w:t xml:space="preserve">Basic </w:t>
      </w:r>
      <w:r w:rsidR="00E55B0B">
        <w:rPr>
          <w:i/>
        </w:rPr>
        <w:t>banking p</w:t>
      </w:r>
      <w:r w:rsidR="00EA4CAB">
        <w:rPr>
          <w:i/>
        </w:rPr>
        <w:t>roduct</w:t>
      </w:r>
      <w:r w:rsidR="00BE1CCF">
        <w:rPr>
          <w:i/>
        </w:rPr>
        <w:t>s</w:t>
      </w:r>
    </w:p>
    <w:p w:rsidR="00001F72" w:rsidRDefault="00EA4CAB" w:rsidP="00EA4CAB">
      <w:pPr>
        <w:pStyle w:val="Bullet"/>
        <w:numPr>
          <w:ilvl w:val="0"/>
          <w:numId w:val="0"/>
        </w:numPr>
      </w:pPr>
      <w:r>
        <w:rPr>
          <w:szCs w:val="24"/>
        </w:rPr>
        <w:t xml:space="preserve">The </w:t>
      </w:r>
      <w:r w:rsidR="00DA497E">
        <w:rPr>
          <w:szCs w:val="24"/>
        </w:rPr>
        <w:t>R</w:t>
      </w:r>
      <w:r>
        <w:rPr>
          <w:szCs w:val="24"/>
        </w:rPr>
        <w:t>egulations extend the</w:t>
      </w:r>
      <w:r w:rsidR="00DA497E">
        <w:rPr>
          <w:szCs w:val="24"/>
        </w:rPr>
        <w:t xml:space="preserve"> obligation to make</w:t>
      </w:r>
      <w:r>
        <w:rPr>
          <w:szCs w:val="24"/>
        </w:rPr>
        <w:t xml:space="preserve"> </w:t>
      </w:r>
      <w:r w:rsidR="00234618">
        <w:rPr>
          <w:szCs w:val="24"/>
        </w:rPr>
        <w:t>a</w:t>
      </w:r>
      <w:r>
        <w:rPr>
          <w:szCs w:val="24"/>
        </w:rPr>
        <w:t xml:space="preserve"> target market determination to a basic banking product </w:t>
      </w:r>
      <w:r w:rsidR="004E7394">
        <w:rPr>
          <w:szCs w:val="24"/>
        </w:rPr>
        <w:t>within the meaning of</w:t>
      </w:r>
      <w:r>
        <w:rPr>
          <w:szCs w:val="24"/>
        </w:rPr>
        <w:t xml:space="preserve"> section</w:t>
      </w:r>
      <w:r>
        <w:t xml:space="preserve"> 961F of the </w:t>
      </w:r>
      <w:r w:rsidR="00355A4A">
        <w:t xml:space="preserve">Corporations </w:t>
      </w:r>
      <w:r>
        <w:t xml:space="preserve">Act. </w:t>
      </w:r>
      <w:r w:rsidR="00036436">
        <w:t>The issuer of the product must make the target market determination before any person engages in ‘retail product distribution conduct’.</w:t>
      </w:r>
      <w:r w:rsidR="00036436">
        <w:rPr>
          <w:rStyle w:val="FootnoteReference"/>
        </w:rPr>
        <w:footnoteReference w:id="14"/>
      </w:r>
      <w:r w:rsidR="00036436">
        <w:t xml:space="preserve"> </w:t>
      </w:r>
      <w:r w:rsidR="005140E4">
        <w:rPr>
          <w:szCs w:val="24"/>
        </w:rPr>
        <w:t xml:space="preserve">(Schedule 1, item 1, item </w:t>
      </w:r>
      <w:r w:rsidR="005F737C">
        <w:rPr>
          <w:szCs w:val="24"/>
        </w:rPr>
        <w:t>3</w:t>
      </w:r>
      <w:r w:rsidR="005140E4">
        <w:rPr>
          <w:szCs w:val="24"/>
        </w:rPr>
        <w:t xml:space="preserve"> in th</w:t>
      </w:r>
      <w:r w:rsidR="0039054B">
        <w:rPr>
          <w:szCs w:val="24"/>
        </w:rPr>
        <w:t>e table in subregulation 7.8A.03</w:t>
      </w:r>
      <w:r w:rsidR="005140E4">
        <w:rPr>
          <w:szCs w:val="24"/>
        </w:rPr>
        <w:t>(</w:t>
      </w:r>
      <w:r w:rsidR="005F737C">
        <w:rPr>
          <w:szCs w:val="24"/>
        </w:rPr>
        <w:t>2</w:t>
      </w:r>
      <w:r w:rsidR="005140E4">
        <w:rPr>
          <w:szCs w:val="24"/>
        </w:rPr>
        <w:t>))</w:t>
      </w:r>
    </w:p>
    <w:p w:rsidR="00EA4CAB" w:rsidRDefault="00EA4CAB" w:rsidP="00EA4CAB">
      <w:pPr>
        <w:pStyle w:val="Bullet"/>
        <w:numPr>
          <w:ilvl w:val="0"/>
          <w:numId w:val="0"/>
        </w:numPr>
      </w:pPr>
      <w:r>
        <w:t>A basic banking product includes a basic deposit product</w:t>
      </w:r>
      <w:r w:rsidR="00355A4A">
        <w:t xml:space="preserve"> (which is defined in section</w:t>
      </w:r>
      <w:r w:rsidR="005F737C">
        <w:t> </w:t>
      </w:r>
      <w:r w:rsidR="00355A4A">
        <w:t>761A of the Corporations Act)</w:t>
      </w:r>
      <w:r>
        <w:t>,</w:t>
      </w:r>
      <w:r w:rsidR="00B17173">
        <w:t xml:space="preserve"> a</w:t>
      </w:r>
      <w:r>
        <w:t xml:space="preserve"> facility for making non-cash payments,</w:t>
      </w:r>
      <w:r w:rsidR="00001F72">
        <w:t xml:space="preserve"> </w:t>
      </w:r>
      <w:r>
        <w:t>a facility for providing traveller’s cheques</w:t>
      </w:r>
      <w:r w:rsidR="00001F72">
        <w:t xml:space="preserve"> and any other product prescribed by the </w:t>
      </w:r>
      <w:r w:rsidR="004E7394">
        <w:t>Corporations R</w:t>
      </w:r>
      <w:r w:rsidR="00001F72">
        <w:t>egulations</w:t>
      </w:r>
      <w:r w:rsidR="004E7394">
        <w:t xml:space="preserve"> for the purposes of that definition</w:t>
      </w:r>
      <w:r w:rsidR="00001F72">
        <w:t xml:space="preserve">. </w:t>
      </w:r>
    </w:p>
    <w:p w:rsidR="00355A4A" w:rsidRDefault="0037549F" w:rsidP="00EA4CAB">
      <w:pPr>
        <w:pStyle w:val="Bullet"/>
        <w:numPr>
          <w:ilvl w:val="0"/>
          <w:numId w:val="0"/>
        </w:numPr>
      </w:pPr>
      <w:r>
        <w:rPr>
          <w:szCs w:val="24"/>
        </w:rPr>
        <w:t xml:space="preserve">Without the amendments made by the Regulations, </w:t>
      </w:r>
      <w:r w:rsidR="00036436">
        <w:rPr>
          <w:szCs w:val="24"/>
        </w:rPr>
        <w:t xml:space="preserve">basic banking products </w:t>
      </w:r>
      <w:r>
        <w:rPr>
          <w:szCs w:val="24"/>
        </w:rPr>
        <w:t>would</w:t>
      </w:r>
      <w:r w:rsidR="00036436">
        <w:rPr>
          <w:szCs w:val="24"/>
        </w:rPr>
        <w:t xml:space="preserve"> not </w:t>
      </w:r>
      <w:r>
        <w:rPr>
          <w:szCs w:val="24"/>
        </w:rPr>
        <w:t>be</w:t>
      </w:r>
      <w:r w:rsidR="00036436">
        <w:rPr>
          <w:szCs w:val="24"/>
        </w:rPr>
        <w:t xml:space="preserve"> subject to the DDO</w:t>
      </w:r>
      <w:r w:rsidR="00D147DC">
        <w:rPr>
          <w:szCs w:val="24"/>
        </w:rPr>
        <w:t xml:space="preserve"> regime</w:t>
      </w:r>
      <w:r w:rsidR="00036436">
        <w:rPr>
          <w:szCs w:val="24"/>
        </w:rPr>
        <w:t xml:space="preserve">. In </w:t>
      </w:r>
      <w:r w:rsidR="00BF5E0F">
        <w:rPr>
          <w:szCs w:val="24"/>
        </w:rPr>
        <w:t xml:space="preserve">relation to financial </w:t>
      </w:r>
      <w:r w:rsidR="00E9588A">
        <w:rPr>
          <w:szCs w:val="24"/>
        </w:rPr>
        <w:t>products which are</w:t>
      </w:r>
      <w:r w:rsidR="00BF5E0F">
        <w:rPr>
          <w:szCs w:val="24"/>
        </w:rPr>
        <w:t xml:space="preserve"> not </w:t>
      </w:r>
      <w:r w:rsidR="00240B2F">
        <w:rPr>
          <w:szCs w:val="24"/>
        </w:rPr>
        <w:t>securities</w:t>
      </w:r>
      <w:r w:rsidR="00E55B0B">
        <w:rPr>
          <w:szCs w:val="24"/>
        </w:rPr>
        <w:t xml:space="preserve"> but are regulated under the Corporations Act</w:t>
      </w:r>
      <w:r w:rsidR="00036436">
        <w:rPr>
          <w:szCs w:val="24"/>
        </w:rPr>
        <w:t xml:space="preserve">, </w:t>
      </w:r>
      <w:r w:rsidR="00416967">
        <w:rPr>
          <w:szCs w:val="24"/>
        </w:rPr>
        <w:t>the</w:t>
      </w:r>
      <w:r w:rsidR="00036436">
        <w:rPr>
          <w:szCs w:val="24"/>
        </w:rPr>
        <w:t xml:space="preserve"> DDO</w:t>
      </w:r>
      <w:r w:rsidR="00BF5E0F">
        <w:rPr>
          <w:szCs w:val="24"/>
        </w:rPr>
        <w:t xml:space="preserve"> regime</w:t>
      </w:r>
      <w:r w:rsidR="00036436">
        <w:rPr>
          <w:szCs w:val="24"/>
        </w:rPr>
        <w:t xml:space="preserve"> generally applies</w:t>
      </w:r>
      <w:r w:rsidR="00E9588A">
        <w:rPr>
          <w:szCs w:val="24"/>
        </w:rPr>
        <w:t xml:space="preserve"> </w:t>
      </w:r>
      <w:r w:rsidR="00BC3384">
        <w:rPr>
          <w:szCs w:val="24"/>
        </w:rPr>
        <w:t>in relation to</w:t>
      </w:r>
      <w:r w:rsidR="00D147DC">
        <w:rPr>
          <w:szCs w:val="24"/>
        </w:rPr>
        <w:t xml:space="preserve"> </w:t>
      </w:r>
      <w:r w:rsidR="00036436">
        <w:rPr>
          <w:szCs w:val="24"/>
        </w:rPr>
        <w:t>products</w:t>
      </w:r>
      <w:r w:rsidR="00BC3384">
        <w:rPr>
          <w:szCs w:val="24"/>
        </w:rPr>
        <w:t xml:space="preserve"> that</w:t>
      </w:r>
      <w:r w:rsidR="00036436">
        <w:rPr>
          <w:szCs w:val="24"/>
        </w:rPr>
        <w:t xml:space="preserve"> require disclosure</w:t>
      </w:r>
      <w:r w:rsidR="00BF5E0F">
        <w:rPr>
          <w:szCs w:val="24"/>
        </w:rPr>
        <w:t xml:space="preserve"> under Part 7.9 of the Corporations Act</w:t>
      </w:r>
      <w:r w:rsidR="00D147DC">
        <w:rPr>
          <w:szCs w:val="24"/>
        </w:rPr>
        <w:t>.</w:t>
      </w:r>
      <w:r w:rsidR="00036436">
        <w:rPr>
          <w:rStyle w:val="FootnoteReference"/>
          <w:szCs w:val="24"/>
        </w:rPr>
        <w:footnoteReference w:id="15"/>
      </w:r>
      <w:r w:rsidR="00036436">
        <w:rPr>
          <w:szCs w:val="24"/>
        </w:rPr>
        <w:t xml:space="preserve"> </w:t>
      </w:r>
      <w:r w:rsidR="00D147DC">
        <w:rPr>
          <w:szCs w:val="24"/>
        </w:rPr>
        <w:t>Under</w:t>
      </w:r>
      <w:r w:rsidR="00036436">
        <w:rPr>
          <w:szCs w:val="24"/>
        </w:rPr>
        <w:t xml:space="preserve"> </w:t>
      </w:r>
      <w:r w:rsidR="00355A4A">
        <w:t>regulation 7.9.07FA</w:t>
      </w:r>
      <w:r w:rsidR="00416557">
        <w:t xml:space="preserve"> of the </w:t>
      </w:r>
      <w:r w:rsidR="00416557" w:rsidRPr="00865EC1">
        <w:t>Corporations Regulations</w:t>
      </w:r>
      <w:r w:rsidR="004253EE">
        <w:t>,</w:t>
      </w:r>
      <w:r w:rsidR="00E9588A">
        <w:t xml:space="preserve"> such disclosure</w:t>
      </w:r>
      <w:r w:rsidR="00355A4A">
        <w:t xml:space="preserve"> is not required for </w:t>
      </w:r>
      <w:r w:rsidR="00612074">
        <w:t xml:space="preserve">most </w:t>
      </w:r>
      <w:r w:rsidR="00E9588A">
        <w:t>basic banking products</w:t>
      </w:r>
      <w:r w:rsidR="00355A4A">
        <w:t xml:space="preserve"> when </w:t>
      </w:r>
      <w:r w:rsidR="00416557">
        <w:t>specified</w:t>
      </w:r>
      <w:r w:rsidR="00355A4A">
        <w:t xml:space="preserve"> conditions are met. </w:t>
      </w:r>
    </w:p>
    <w:p w:rsidR="00BF14CA" w:rsidRDefault="00BF14CA" w:rsidP="00B05865">
      <w:pPr>
        <w:pStyle w:val="Bullet"/>
        <w:numPr>
          <w:ilvl w:val="0"/>
          <w:numId w:val="0"/>
        </w:numPr>
        <w:ind w:left="567" w:hanging="567"/>
        <w:rPr>
          <w:szCs w:val="24"/>
        </w:rPr>
      </w:pPr>
      <w:r>
        <w:rPr>
          <w:i/>
          <w:szCs w:val="24"/>
        </w:rPr>
        <w:t>Investor Directed Portfolio Services</w:t>
      </w:r>
    </w:p>
    <w:p w:rsidR="00ED07D8" w:rsidRDefault="00810BC0">
      <w:pPr>
        <w:pStyle w:val="Bullet"/>
        <w:numPr>
          <w:ilvl w:val="0"/>
          <w:numId w:val="0"/>
        </w:numPr>
        <w:rPr>
          <w:szCs w:val="24"/>
        </w:rPr>
      </w:pPr>
      <w:r>
        <w:rPr>
          <w:szCs w:val="24"/>
        </w:rPr>
        <w:t>The</w:t>
      </w:r>
      <w:r w:rsidR="006070B0">
        <w:rPr>
          <w:szCs w:val="24"/>
        </w:rPr>
        <w:t xml:space="preserve"> </w:t>
      </w:r>
      <w:r w:rsidR="003B2760">
        <w:rPr>
          <w:szCs w:val="24"/>
        </w:rPr>
        <w:t>R</w:t>
      </w:r>
      <w:r w:rsidR="006070B0">
        <w:rPr>
          <w:szCs w:val="24"/>
        </w:rPr>
        <w:t xml:space="preserve">egulations extend </w:t>
      </w:r>
      <w:r w:rsidR="00554E29">
        <w:rPr>
          <w:szCs w:val="24"/>
        </w:rPr>
        <w:t xml:space="preserve">the obligation to make a target market determination to </w:t>
      </w:r>
      <w:r w:rsidR="004E7394">
        <w:rPr>
          <w:szCs w:val="24"/>
        </w:rPr>
        <w:t>a</w:t>
      </w:r>
      <w:r w:rsidR="00554E29">
        <w:rPr>
          <w:szCs w:val="24"/>
        </w:rPr>
        <w:t xml:space="preserve"> financial product that </w:t>
      </w:r>
      <w:r w:rsidR="00F90BA3">
        <w:rPr>
          <w:szCs w:val="24"/>
        </w:rPr>
        <w:t>consists of</w:t>
      </w:r>
      <w:r w:rsidR="00ED07D8">
        <w:rPr>
          <w:szCs w:val="24"/>
        </w:rPr>
        <w:t xml:space="preserve"> the</w:t>
      </w:r>
      <w:r w:rsidR="00554E29">
        <w:rPr>
          <w:szCs w:val="24"/>
        </w:rPr>
        <w:t xml:space="preserve"> rights of a </w:t>
      </w:r>
      <w:r w:rsidR="004E7394">
        <w:rPr>
          <w:szCs w:val="24"/>
        </w:rPr>
        <w:t xml:space="preserve">retail </w:t>
      </w:r>
      <w:r w:rsidR="00554E29">
        <w:rPr>
          <w:szCs w:val="24"/>
        </w:rPr>
        <w:t>client in</w:t>
      </w:r>
      <w:r w:rsidR="00ED07D8">
        <w:rPr>
          <w:szCs w:val="24"/>
        </w:rPr>
        <w:t xml:space="preserve"> connection with</w:t>
      </w:r>
      <w:r w:rsidR="00554E29">
        <w:rPr>
          <w:szCs w:val="24"/>
        </w:rPr>
        <w:t xml:space="preserve"> an investor-directed portfolio </w:t>
      </w:r>
      <w:r w:rsidR="00552A48">
        <w:rPr>
          <w:szCs w:val="24"/>
        </w:rPr>
        <w:t>service</w:t>
      </w:r>
      <w:r w:rsidR="00554E29">
        <w:rPr>
          <w:szCs w:val="24"/>
        </w:rPr>
        <w:t xml:space="preserve"> (‘IDPS’).</w:t>
      </w:r>
      <w:r w:rsidR="00ED07D8">
        <w:rPr>
          <w:szCs w:val="24"/>
        </w:rPr>
        <w:t xml:space="preserve"> </w:t>
      </w:r>
      <w:r w:rsidR="00EA2D03">
        <w:rPr>
          <w:szCs w:val="24"/>
        </w:rPr>
        <w:t>The</w:t>
      </w:r>
      <w:r w:rsidR="009B130D">
        <w:rPr>
          <w:szCs w:val="24"/>
        </w:rPr>
        <w:t xml:space="preserve"> </w:t>
      </w:r>
      <w:r w:rsidR="00F8782A">
        <w:rPr>
          <w:szCs w:val="24"/>
        </w:rPr>
        <w:t>operator of</w:t>
      </w:r>
      <w:r w:rsidR="009B130D">
        <w:rPr>
          <w:szCs w:val="24"/>
        </w:rPr>
        <w:t xml:space="preserve"> the </w:t>
      </w:r>
      <w:r w:rsidR="00F8782A">
        <w:rPr>
          <w:szCs w:val="24"/>
        </w:rPr>
        <w:t>IDPS</w:t>
      </w:r>
      <w:r w:rsidR="003645F6" w:rsidRPr="003645F6">
        <w:t xml:space="preserve"> </w:t>
      </w:r>
      <w:r w:rsidR="003645F6">
        <w:t>must make the target market determination before any person engages in ‘retail product distribution conduct’.</w:t>
      </w:r>
      <w:r w:rsidR="003645F6">
        <w:rPr>
          <w:rStyle w:val="FootnoteReference"/>
        </w:rPr>
        <w:footnoteReference w:id="16"/>
      </w:r>
      <w:r w:rsidR="00EA2D03">
        <w:rPr>
          <w:szCs w:val="24"/>
        </w:rPr>
        <w:t xml:space="preserve"> </w:t>
      </w:r>
      <w:r w:rsidR="00EF3938">
        <w:t>(Schedule 1, item 1, item 4 in th</w:t>
      </w:r>
      <w:r w:rsidR="0039054B">
        <w:t>e table to subregulation 7.8A.03</w:t>
      </w:r>
      <w:r w:rsidR="00EF3938">
        <w:t>(</w:t>
      </w:r>
      <w:r w:rsidR="005F737C">
        <w:t>2</w:t>
      </w:r>
      <w:r w:rsidR="00EF3938">
        <w:t>))</w:t>
      </w:r>
      <w:r w:rsidR="00EA2D03">
        <w:rPr>
          <w:szCs w:val="24"/>
        </w:rPr>
        <w:t xml:space="preserve"> </w:t>
      </w:r>
    </w:p>
    <w:p w:rsidR="00310DE9" w:rsidRPr="00E55B0B" w:rsidRDefault="00310DE9">
      <w:pPr>
        <w:pStyle w:val="Bullet"/>
        <w:numPr>
          <w:ilvl w:val="0"/>
          <w:numId w:val="0"/>
        </w:numPr>
        <w:rPr>
          <w:szCs w:val="24"/>
        </w:rPr>
      </w:pPr>
      <w:r>
        <w:rPr>
          <w:szCs w:val="24"/>
        </w:rPr>
        <w:t>An IDPS is an unregistered managed investment scheme for holding and dealing with investments selected by investors. In broad terms, it provide</w:t>
      </w:r>
      <w:r w:rsidR="00F93268">
        <w:rPr>
          <w:szCs w:val="24"/>
        </w:rPr>
        <w:t>s custodial, transactional and reporting</w:t>
      </w:r>
      <w:r>
        <w:rPr>
          <w:szCs w:val="24"/>
        </w:rPr>
        <w:t xml:space="preserve"> services </w:t>
      </w:r>
      <w:r w:rsidR="00F93268" w:rsidRPr="00E55B0B">
        <w:rPr>
          <w:szCs w:val="24"/>
        </w:rPr>
        <w:t>where</w:t>
      </w:r>
      <w:r w:rsidRPr="00E55B0B">
        <w:rPr>
          <w:szCs w:val="24"/>
        </w:rPr>
        <w:t xml:space="preserve"> </w:t>
      </w:r>
      <w:r w:rsidR="00056841" w:rsidRPr="00E55B0B">
        <w:rPr>
          <w:szCs w:val="24"/>
        </w:rPr>
        <w:t xml:space="preserve">the investor makes </w:t>
      </w:r>
      <w:r w:rsidR="00F93268" w:rsidRPr="00E55B0B">
        <w:rPr>
          <w:szCs w:val="24"/>
        </w:rPr>
        <w:t>all of the</w:t>
      </w:r>
      <w:r w:rsidRPr="00E55B0B">
        <w:rPr>
          <w:szCs w:val="24"/>
        </w:rPr>
        <w:t xml:space="preserve"> investment decisions</w:t>
      </w:r>
      <w:r w:rsidR="00F93268" w:rsidRPr="00E55B0B">
        <w:rPr>
          <w:szCs w:val="24"/>
        </w:rPr>
        <w:t>.</w:t>
      </w:r>
    </w:p>
    <w:p w:rsidR="00862737" w:rsidRPr="00E55B0B" w:rsidRDefault="00862737" w:rsidP="00862737">
      <w:pPr>
        <w:pStyle w:val="Bullet"/>
        <w:numPr>
          <w:ilvl w:val="0"/>
          <w:numId w:val="0"/>
        </w:numPr>
        <w:rPr>
          <w:szCs w:val="24"/>
        </w:rPr>
      </w:pPr>
      <w:r w:rsidRPr="00E55B0B">
        <w:rPr>
          <w:szCs w:val="24"/>
        </w:rPr>
        <w:t>Under this table item platform operators who are regulated persons:</w:t>
      </w:r>
    </w:p>
    <w:p w:rsidR="00862737" w:rsidRPr="00E55B0B" w:rsidRDefault="00862737" w:rsidP="00862737">
      <w:pPr>
        <w:pStyle w:val="Dotpoint"/>
      </w:pPr>
      <w:r w:rsidRPr="00E55B0B">
        <w:t xml:space="preserve">are not required make a target market determination in relation to financial products offered or available on their platform (unless they are themselves the issuer); however </w:t>
      </w:r>
    </w:p>
    <w:p w:rsidR="00862737" w:rsidRPr="00E55B0B" w:rsidRDefault="00862737" w:rsidP="00862737">
      <w:pPr>
        <w:pStyle w:val="Dotpoint"/>
      </w:pPr>
      <w:r w:rsidRPr="00E55B0B">
        <w:t>they are required to make a target market determination in relation to the platform itself (as the platform is a separate financial product).</w:t>
      </w:r>
    </w:p>
    <w:p w:rsidR="00F90BA3" w:rsidRDefault="00F90BA3">
      <w:pPr>
        <w:pStyle w:val="Bullet"/>
        <w:numPr>
          <w:ilvl w:val="0"/>
          <w:numId w:val="0"/>
        </w:numPr>
        <w:rPr>
          <w:szCs w:val="24"/>
        </w:rPr>
      </w:pPr>
      <w:r w:rsidRPr="00E55B0B">
        <w:rPr>
          <w:szCs w:val="24"/>
        </w:rPr>
        <w:t>Without the amendments made by the Regulations, IDPSs would not generally be subject to DDO regime. In relation to</w:t>
      </w:r>
      <w:r>
        <w:rPr>
          <w:szCs w:val="24"/>
        </w:rPr>
        <w:t xml:space="preserve"> financial products which are not securities</w:t>
      </w:r>
      <w:r w:rsidR="00E55B0B">
        <w:rPr>
          <w:szCs w:val="24"/>
        </w:rPr>
        <w:t xml:space="preserve"> but are regulated under the Corporations Act</w:t>
      </w:r>
      <w:r>
        <w:rPr>
          <w:szCs w:val="24"/>
        </w:rPr>
        <w:t>, the DDO regime general</w:t>
      </w:r>
      <w:r w:rsidR="00BC3384">
        <w:rPr>
          <w:szCs w:val="24"/>
        </w:rPr>
        <w:t>ly applies in relation to</w:t>
      </w:r>
      <w:r>
        <w:rPr>
          <w:szCs w:val="24"/>
        </w:rPr>
        <w:t xml:space="preserve"> products</w:t>
      </w:r>
      <w:r w:rsidR="00BC3384">
        <w:rPr>
          <w:szCs w:val="24"/>
        </w:rPr>
        <w:t xml:space="preserve"> that</w:t>
      </w:r>
      <w:r>
        <w:rPr>
          <w:szCs w:val="24"/>
        </w:rPr>
        <w:t xml:space="preserve"> require disclosure under Part 7.9 of the Corporations Act.</w:t>
      </w:r>
      <w:r>
        <w:rPr>
          <w:rStyle w:val="FootnoteReference"/>
          <w:szCs w:val="24"/>
        </w:rPr>
        <w:footnoteReference w:id="17"/>
      </w:r>
      <w:r>
        <w:rPr>
          <w:szCs w:val="24"/>
        </w:rPr>
        <w:t xml:space="preserve"> Under ASIC </w:t>
      </w:r>
      <w:r w:rsidR="005F737C">
        <w:rPr>
          <w:szCs w:val="24"/>
        </w:rPr>
        <w:t>C</w:t>
      </w:r>
      <w:r>
        <w:rPr>
          <w:szCs w:val="24"/>
        </w:rPr>
        <w:t xml:space="preserve">lass </w:t>
      </w:r>
      <w:r w:rsidR="005F737C">
        <w:rPr>
          <w:szCs w:val="24"/>
        </w:rPr>
        <w:t>O</w:t>
      </w:r>
      <w:r>
        <w:rPr>
          <w:szCs w:val="24"/>
        </w:rPr>
        <w:t xml:space="preserve">rder </w:t>
      </w:r>
      <w:r w:rsidR="004E7394">
        <w:rPr>
          <w:szCs w:val="24"/>
        </w:rPr>
        <w:t>[</w:t>
      </w:r>
      <w:r>
        <w:rPr>
          <w:szCs w:val="24"/>
        </w:rPr>
        <w:t>CO 13/763</w:t>
      </w:r>
      <w:r w:rsidR="004E7394">
        <w:rPr>
          <w:szCs w:val="24"/>
        </w:rPr>
        <w:t>]</w:t>
      </w:r>
      <w:r w:rsidR="004253EE">
        <w:rPr>
          <w:szCs w:val="24"/>
        </w:rPr>
        <w:t>, such disclosure is not required in relation to IDPSs</w:t>
      </w:r>
      <w:r>
        <w:rPr>
          <w:szCs w:val="24"/>
        </w:rPr>
        <w:t xml:space="preserve"> when certain conditions are met by IDPS operators.</w:t>
      </w:r>
      <w:r>
        <w:rPr>
          <w:rStyle w:val="FootnoteReference"/>
          <w:szCs w:val="24"/>
        </w:rPr>
        <w:footnoteReference w:id="18"/>
      </w:r>
      <w:r>
        <w:rPr>
          <w:szCs w:val="24"/>
        </w:rPr>
        <w:t xml:space="preserve"> </w:t>
      </w:r>
    </w:p>
    <w:p w:rsidR="00810BC0" w:rsidRDefault="003B2760">
      <w:pPr>
        <w:pStyle w:val="Bullet"/>
        <w:numPr>
          <w:ilvl w:val="0"/>
          <w:numId w:val="0"/>
        </w:numPr>
        <w:rPr>
          <w:szCs w:val="24"/>
        </w:rPr>
      </w:pPr>
      <w:r>
        <w:rPr>
          <w:szCs w:val="24"/>
        </w:rPr>
        <w:t>The Regulations</w:t>
      </w:r>
      <w:r w:rsidR="00810BC0">
        <w:rPr>
          <w:szCs w:val="24"/>
        </w:rPr>
        <w:t xml:space="preserve"> identify an IDPS and its operator by reference to the meanings of those terms as set out in </w:t>
      </w:r>
      <w:r w:rsidR="00F90BA3">
        <w:rPr>
          <w:szCs w:val="24"/>
        </w:rPr>
        <w:t xml:space="preserve">ASIC </w:t>
      </w:r>
      <w:r w:rsidR="005F737C">
        <w:rPr>
          <w:szCs w:val="24"/>
        </w:rPr>
        <w:t>C</w:t>
      </w:r>
      <w:r w:rsidR="00F90BA3">
        <w:rPr>
          <w:szCs w:val="24"/>
        </w:rPr>
        <w:t xml:space="preserve">lass </w:t>
      </w:r>
      <w:r w:rsidR="005F737C">
        <w:rPr>
          <w:szCs w:val="24"/>
        </w:rPr>
        <w:t>O</w:t>
      </w:r>
      <w:r w:rsidR="00F90BA3">
        <w:rPr>
          <w:szCs w:val="24"/>
        </w:rPr>
        <w:t xml:space="preserve">rder </w:t>
      </w:r>
      <w:r w:rsidR="003C2E16">
        <w:rPr>
          <w:szCs w:val="24"/>
        </w:rPr>
        <w:t>[</w:t>
      </w:r>
      <w:r w:rsidR="00F90BA3">
        <w:rPr>
          <w:szCs w:val="24"/>
        </w:rPr>
        <w:t>CO 13/763</w:t>
      </w:r>
      <w:r w:rsidR="003C2E16">
        <w:rPr>
          <w:szCs w:val="24"/>
        </w:rPr>
        <w:t>]</w:t>
      </w:r>
      <w:r w:rsidR="00F90BA3">
        <w:rPr>
          <w:szCs w:val="24"/>
        </w:rPr>
        <w:t>, as in force from time to time</w:t>
      </w:r>
      <w:r w:rsidR="00810BC0">
        <w:rPr>
          <w:szCs w:val="24"/>
        </w:rPr>
        <w:t>.</w:t>
      </w:r>
      <w:r w:rsidR="00245AE3">
        <w:rPr>
          <w:rStyle w:val="FootnoteReference"/>
          <w:szCs w:val="24"/>
        </w:rPr>
        <w:footnoteReference w:id="19"/>
      </w:r>
      <w:r w:rsidR="00810BC0">
        <w:rPr>
          <w:szCs w:val="24"/>
        </w:rPr>
        <w:t xml:space="preserve"> This ensures that the obligation </w:t>
      </w:r>
      <w:r w:rsidR="00245AE3">
        <w:rPr>
          <w:szCs w:val="24"/>
        </w:rPr>
        <w:t xml:space="preserve">to make a target market determination </w:t>
      </w:r>
      <w:r w:rsidR="00810BC0">
        <w:rPr>
          <w:szCs w:val="24"/>
        </w:rPr>
        <w:t>only extend</w:t>
      </w:r>
      <w:r w:rsidR="00245AE3">
        <w:rPr>
          <w:szCs w:val="24"/>
        </w:rPr>
        <w:t>s</w:t>
      </w:r>
      <w:r w:rsidR="00810BC0">
        <w:rPr>
          <w:szCs w:val="24"/>
        </w:rPr>
        <w:t xml:space="preserve"> to IDPSs and operators that are covered by the relief</w:t>
      </w:r>
      <w:r w:rsidR="00245AE3">
        <w:rPr>
          <w:szCs w:val="24"/>
        </w:rPr>
        <w:t xml:space="preserve"> from disclosure given by the order</w:t>
      </w:r>
      <w:r w:rsidR="00810BC0">
        <w:rPr>
          <w:szCs w:val="24"/>
        </w:rPr>
        <w:t>.</w:t>
      </w:r>
      <w:r w:rsidR="003C2E16">
        <w:rPr>
          <w:szCs w:val="24"/>
        </w:rPr>
        <w:t xml:space="preserve"> (Schedule </w:t>
      </w:r>
      <w:r w:rsidR="0039054B">
        <w:rPr>
          <w:szCs w:val="24"/>
        </w:rPr>
        <w:t>1, item 1, subregulation 7.8A.03</w:t>
      </w:r>
      <w:r w:rsidR="003C2E16">
        <w:rPr>
          <w:szCs w:val="24"/>
        </w:rPr>
        <w:t xml:space="preserve">(4), definitions of ‘IDPS’ and ‘operator’) </w:t>
      </w:r>
    </w:p>
    <w:p w:rsidR="006D6CDD" w:rsidRDefault="00F8782A">
      <w:pPr>
        <w:pStyle w:val="Bullet"/>
        <w:numPr>
          <w:ilvl w:val="0"/>
          <w:numId w:val="0"/>
        </w:numPr>
        <w:rPr>
          <w:i/>
          <w:szCs w:val="24"/>
        </w:rPr>
      </w:pPr>
      <w:r>
        <w:rPr>
          <w:i/>
          <w:szCs w:val="24"/>
        </w:rPr>
        <w:t>Custodial</w:t>
      </w:r>
      <w:r w:rsidR="006D6CDD">
        <w:rPr>
          <w:i/>
          <w:szCs w:val="24"/>
        </w:rPr>
        <w:t xml:space="preserve"> or</w:t>
      </w:r>
      <w:r w:rsidR="008822E8">
        <w:rPr>
          <w:i/>
          <w:szCs w:val="24"/>
        </w:rPr>
        <w:t xml:space="preserve"> Deposit</w:t>
      </w:r>
      <w:r w:rsidR="005F737C">
        <w:rPr>
          <w:i/>
          <w:szCs w:val="24"/>
        </w:rPr>
        <w:t>o</w:t>
      </w:r>
      <w:r w:rsidR="008822E8">
        <w:rPr>
          <w:i/>
          <w:szCs w:val="24"/>
        </w:rPr>
        <w:t>ry S</w:t>
      </w:r>
      <w:r w:rsidR="006D6CDD">
        <w:rPr>
          <w:i/>
          <w:szCs w:val="24"/>
        </w:rPr>
        <w:t>ervices</w:t>
      </w:r>
    </w:p>
    <w:p w:rsidR="00EE39D1" w:rsidRDefault="00DE20D7">
      <w:pPr>
        <w:pStyle w:val="Bullet"/>
        <w:numPr>
          <w:ilvl w:val="0"/>
          <w:numId w:val="0"/>
        </w:numPr>
      </w:pPr>
      <w:r>
        <w:rPr>
          <w:szCs w:val="24"/>
        </w:rPr>
        <w:t>The</w:t>
      </w:r>
      <w:r w:rsidR="008822E8">
        <w:rPr>
          <w:szCs w:val="24"/>
        </w:rPr>
        <w:t xml:space="preserve"> </w:t>
      </w:r>
      <w:r w:rsidR="003B2760">
        <w:rPr>
          <w:szCs w:val="24"/>
        </w:rPr>
        <w:t>R</w:t>
      </w:r>
      <w:r w:rsidR="008822E8">
        <w:rPr>
          <w:szCs w:val="24"/>
        </w:rPr>
        <w:t xml:space="preserve">egulations extend the obligation to make a target market determination to a financial product that includes a custodial or </w:t>
      </w:r>
      <w:r w:rsidR="005F737C">
        <w:rPr>
          <w:szCs w:val="24"/>
        </w:rPr>
        <w:t xml:space="preserve">depository </w:t>
      </w:r>
      <w:r w:rsidR="008822E8">
        <w:rPr>
          <w:szCs w:val="24"/>
        </w:rPr>
        <w:t>service</w:t>
      </w:r>
      <w:r w:rsidR="003B1E42">
        <w:rPr>
          <w:szCs w:val="24"/>
        </w:rPr>
        <w:t xml:space="preserve"> that is provided to a retail client</w:t>
      </w:r>
      <w:r w:rsidR="00EE39D1">
        <w:rPr>
          <w:szCs w:val="24"/>
        </w:rPr>
        <w:t xml:space="preserve">. </w:t>
      </w:r>
      <w:r w:rsidR="00E340C1">
        <w:t>The issuer of the product must make the target market determination before any person engages in ‘retail product distribution conduct’.</w:t>
      </w:r>
      <w:r w:rsidR="00E340C1">
        <w:rPr>
          <w:rStyle w:val="FootnoteReference"/>
        </w:rPr>
        <w:footnoteReference w:id="20"/>
      </w:r>
      <w:r w:rsidR="00BC686C">
        <w:rPr>
          <w:szCs w:val="24"/>
        </w:rPr>
        <w:t xml:space="preserve"> </w:t>
      </w:r>
      <w:r w:rsidR="00BC686C">
        <w:t>(Schedule 1, item1, item 5 in th</w:t>
      </w:r>
      <w:r w:rsidR="0039054B">
        <w:t>e table to subregulation 7.8A.03</w:t>
      </w:r>
      <w:r w:rsidR="00BC686C">
        <w:t>(</w:t>
      </w:r>
      <w:r w:rsidR="005F737C">
        <w:t>2</w:t>
      </w:r>
      <w:r w:rsidR="00BC686C">
        <w:t>))</w:t>
      </w:r>
    </w:p>
    <w:p w:rsidR="00257BC7" w:rsidRDefault="00EE39D1">
      <w:pPr>
        <w:pStyle w:val="Bullet"/>
        <w:numPr>
          <w:ilvl w:val="0"/>
          <w:numId w:val="0"/>
        </w:numPr>
        <w:rPr>
          <w:szCs w:val="24"/>
        </w:rPr>
      </w:pPr>
      <w:r>
        <w:rPr>
          <w:szCs w:val="24"/>
        </w:rPr>
        <w:t>A custodial or deposit</w:t>
      </w:r>
      <w:r w:rsidR="008E5E26">
        <w:rPr>
          <w:szCs w:val="24"/>
        </w:rPr>
        <w:t>o</w:t>
      </w:r>
      <w:r>
        <w:rPr>
          <w:szCs w:val="24"/>
        </w:rPr>
        <w:t xml:space="preserve">ry service </w:t>
      </w:r>
      <w:r w:rsidR="002515A8">
        <w:rPr>
          <w:szCs w:val="24"/>
        </w:rPr>
        <w:t>is an arrangement where a provider holds financial products or interests on trust or on behalf of a client or the client’s nominee.</w:t>
      </w:r>
      <w:r w:rsidR="00E9385B">
        <w:rPr>
          <w:szCs w:val="24"/>
        </w:rPr>
        <w:t xml:space="preserve"> A financial product</w:t>
      </w:r>
      <w:r w:rsidR="001F3F43">
        <w:rPr>
          <w:szCs w:val="24"/>
        </w:rPr>
        <w:t xml:space="preserve"> that includes such a service may be</w:t>
      </w:r>
      <w:r w:rsidR="00E9385B">
        <w:rPr>
          <w:szCs w:val="24"/>
        </w:rPr>
        <w:t xml:space="preserve"> anything that meets the definition of a financial product</w:t>
      </w:r>
      <w:r w:rsidR="009D0AA2">
        <w:rPr>
          <w:szCs w:val="24"/>
        </w:rPr>
        <w:t xml:space="preserve"> in</w:t>
      </w:r>
      <w:r w:rsidR="00314EEC">
        <w:rPr>
          <w:szCs w:val="24"/>
        </w:rPr>
        <w:t xml:space="preserve"> Division 3 of Part 7.1 of Chapter 7 of the Corporations Act</w:t>
      </w:r>
      <w:r w:rsidR="00E9385B">
        <w:rPr>
          <w:szCs w:val="24"/>
        </w:rPr>
        <w:t xml:space="preserve"> and </w:t>
      </w:r>
      <w:r w:rsidR="00493149">
        <w:rPr>
          <w:szCs w:val="24"/>
        </w:rPr>
        <w:t>also</w:t>
      </w:r>
      <w:r w:rsidR="00E9385B">
        <w:rPr>
          <w:szCs w:val="24"/>
        </w:rPr>
        <w:t xml:space="preserve"> includes the provision of those services. </w:t>
      </w:r>
    </w:p>
    <w:p w:rsidR="00F8782A" w:rsidRDefault="00E9385B">
      <w:pPr>
        <w:pStyle w:val="Bullet"/>
        <w:numPr>
          <w:ilvl w:val="0"/>
          <w:numId w:val="0"/>
        </w:numPr>
        <w:rPr>
          <w:szCs w:val="24"/>
        </w:rPr>
      </w:pPr>
      <w:r>
        <w:rPr>
          <w:szCs w:val="24"/>
        </w:rPr>
        <w:t xml:space="preserve">An example of such a product </w:t>
      </w:r>
      <w:r w:rsidR="007968DA">
        <w:rPr>
          <w:szCs w:val="24"/>
        </w:rPr>
        <w:t>is</w:t>
      </w:r>
      <w:r w:rsidR="00257BC7">
        <w:rPr>
          <w:szCs w:val="24"/>
        </w:rPr>
        <w:t xml:space="preserve"> an arrangement </w:t>
      </w:r>
      <w:r w:rsidR="00B8007B">
        <w:rPr>
          <w:szCs w:val="24"/>
        </w:rPr>
        <w:t>where</w:t>
      </w:r>
      <w:r w:rsidR="00257BC7">
        <w:rPr>
          <w:szCs w:val="24"/>
        </w:rPr>
        <w:t xml:space="preserve"> a provider manages</w:t>
      </w:r>
      <w:r w:rsidR="007968DA">
        <w:rPr>
          <w:szCs w:val="24"/>
        </w:rPr>
        <w:t xml:space="preserve"> a</w:t>
      </w:r>
      <w:r w:rsidR="00257BC7">
        <w:rPr>
          <w:szCs w:val="24"/>
        </w:rPr>
        <w:t xml:space="preserve"> client</w:t>
      </w:r>
      <w:r w:rsidR="007968DA">
        <w:rPr>
          <w:szCs w:val="24"/>
        </w:rPr>
        <w:t>’s</w:t>
      </w:r>
      <w:r w:rsidR="00B8007B">
        <w:rPr>
          <w:szCs w:val="24"/>
        </w:rPr>
        <w:t xml:space="preserve"> portfolio of </w:t>
      </w:r>
      <w:r w:rsidR="005F737C">
        <w:rPr>
          <w:szCs w:val="24"/>
        </w:rPr>
        <w:t xml:space="preserve">assets </w:t>
      </w:r>
      <w:r w:rsidR="00257BC7">
        <w:rPr>
          <w:szCs w:val="24"/>
        </w:rPr>
        <w:t xml:space="preserve">on behalf of a </w:t>
      </w:r>
      <w:r w:rsidR="003B1E42">
        <w:rPr>
          <w:szCs w:val="24"/>
        </w:rPr>
        <w:t xml:space="preserve">retail </w:t>
      </w:r>
      <w:r w:rsidR="00257BC7">
        <w:rPr>
          <w:szCs w:val="24"/>
        </w:rPr>
        <w:t>client</w:t>
      </w:r>
      <w:r w:rsidR="00B8007B">
        <w:rPr>
          <w:szCs w:val="24"/>
        </w:rPr>
        <w:t xml:space="preserve"> on</w:t>
      </w:r>
      <w:r w:rsidR="007968DA">
        <w:rPr>
          <w:szCs w:val="24"/>
        </w:rPr>
        <w:t xml:space="preserve"> </w:t>
      </w:r>
      <w:r w:rsidR="00257BC7">
        <w:rPr>
          <w:szCs w:val="24"/>
        </w:rPr>
        <w:t>an individual basis</w:t>
      </w:r>
      <w:r w:rsidR="00B8007B">
        <w:rPr>
          <w:szCs w:val="24"/>
        </w:rPr>
        <w:t xml:space="preserve"> at the</w:t>
      </w:r>
      <w:r w:rsidR="00257BC7">
        <w:rPr>
          <w:szCs w:val="24"/>
        </w:rPr>
        <w:t xml:space="preserve"> provider’s discretion. </w:t>
      </w:r>
      <w:r w:rsidR="00224C2E">
        <w:rPr>
          <w:szCs w:val="24"/>
        </w:rPr>
        <w:t xml:space="preserve">The </w:t>
      </w:r>
      <w:r w:rsidR="00B55352">
        <w:rPr>
          <w:szCs w:val="24"/>
        </w:rPr>
        <w:t xml:space="preserve">arrangement </w:t>
      </w:r>
      <w:r w:rsidR="00B8007B">
        <w:rPr>
          <w:szCs w:val="24"/>
        </w:rPr>
        <w:t>would</w:t>
      </w:r>
      <w:r w:rsidR="00224C2E">
        <w:rPr>
          <w:szCs w:val="24"/>
        </w:rPr>
        <w:t xml:space="preserve"> be a financial product </w:t>
      </w:r>
      <w:r w:rsidR="001F3F43">
        <w:rPr>
          <w:szCs w:val="24"/>
        </w:rPr>
        <w:t>as it would fall within</w:t>
      </w:r>
      <w:r w:rsidR="00B55352">
        <w:rPr>
          <w:szCs w:val="24"/>
        </w:rPr>
        <w:t xml:space="preserve"> the definition of </w:t>
      </w:r>
      <w:r w:rsidR="00023F69">
        <w:rPr>
          <w:szCs w:val="24"/>
        </w:rPr>
        <w:t xml:space="preserve">a financial investment in section 763B of the Corporations Act </w:t>
      </w:r>
      <w:r w:rsidR="00224C2E">
        <w:rPr>
          <w:szCs w:val="24"/>
        </w:rPr>
        <w:t>by virtue of the provider using the arrangement to generate a return</w:t>
      </w:r>
      <w:r w:rsidR="002E21C7">
        <w:rPr>
          <w:szCs w:val="24"/>
        </w:rPr>
        <w:t xml:space="preserve"> for the investor</w:t>
      </w:r>
      <w:r w:rsidR="00224C2E">
        <w:rPr>
          <w:szCs w:val="24"/>
        </w:rPr>
        <w:t>;</w:t>
      </w:r>
      <w:r w:rsidR="00023F69">
        <w:rPr>
          <w:szCs w:val="24"/>
        </w:rPr>
        <w:t xml:space="preserve"> and</w:t>
      </w:r>
      <w:r w:rsidR="00224C2E">
        <w:rPr>
          <w:szCs w:val="24"/>
        </w:rPr>
        <w:t xml:space="preserve"> </w:t>
      </w:r>
      <w:r w:rsidR="00B8007B">
        <w:rPr>
          <w:szCs w:val="24"/>
        </w:rPr>
        <w:t>would</w:t>
      </w:r>
      <w:r w:rsidR="00224C2E">
        <w:rPr>
          <w:szCs w:val="24"/>
        </w:rPr>
        <w:t xml:space="preserve"> include</w:t>
      </w:r>
      <w:r w:rsidR="00023F69">
        <w:rPr>
          <w:szCs w:val="24"/>
        </w:rPr>
        <w:t xml:space="preserve"> the provision of a custodial or deposit</w:t>
      </w:r>
      <w:r w:rsidR="00F56118">
        <w:rPr>
          <w:szCs w:val="24"/>
        </w:rPr>
        <w:t>o</w:t>
      </w:r>
      <w:r w:rsidR="00023F69">
        <w:rPr>
          <w:szCs w:val="24"/>
        </w:rPr>
        <w:t>ry service</w:t>
      </w:r>
      <w:r w:rsidR="008970F4">
        <w:rPr>
          <w:szCs w:val="24"/>
        </w:rPr>
        <w:t>s</w:t>
      </w:r>
      <w:r w:rsidR="00224C2E">
        <w:rPr>
          <w:szCs w:val="24"/>
        </w:rPr>
        <w:t xml:space="preserve"> through </w:t>
      </w:r>
      <w:r w:rsidR="001F3F43">
        <w:rPr>
          <w:szCs w:val="24"/>
        </w:rPr>
        <w:t xml:space="preserve">the </w:t>
      </w:r>
      <w:r w:rsidR="00224C2E">
        <w:rPr>
          <w:szCs w:val="24"/>
        </w:rPr>
        <w:t>terms of the arrangement which allow the provider to hold the assets on the client’s behalf</w:t>
      </w:r>
      <w:r w:rsidR="00023F69">
        <w:rPr>
          <w:szCs w:val="24"/>
        </w:rPr>
        <w:t>.</w:t>
      </w:r>
    </w:p>
    <w:p w:rsidR="00224C2E" w:rsidRDefault="0075232C">
      <w:pPr>
        <w:pStyle w:val="Bullet"/>
        <w:numPr>
          <w:ilvl w:val="0"/>
          <w:numId w:val="0"/>
        </w:numPr>
      </w:pPr>
      <w:r>
        <w:rPr>
          <w:szCs w:val="24"/>
        </w:rPr>
        <w:t xml:space="preserve">The amendments made by the Regulations </w:t>
      </w:r>
      <w:r w:rsidR="00A336E2">
        <w:rPr>
          <w:szCs w:val="24"/>
        </w:rPr>
        <w:t>only extend</w:t>
      </w:r>
      <w:r>
        <w:rPr>
          <w:szCs w:val="24"/>
        </w:rPr>
        <w:t xml:space="preserve"> the</w:t>
      </w:r>
      <w:r w:rsidR="00A336E2">
        <w:rPr>
          <w:szCs w:val="24"/>
        </w:rPr>
        <w:t xml:space="preserve"> D</w:t>
      </w:r>
      <w:r w:rsidR="00FF5F00">
        <w:rPr>
          <w:szCs w:val="24"/>
        </w:rPr>
        <w:t>DO</w:t>
      </w:r>
      <w:r>
        <w:rPr>
          <w:szCs w:val="24"/>
        </w:rPr>
        <w:t xml:space="preserve"> regime</w:t>
      </w:r>
      <w:r w:rsidR="00FF5F00">
        <w:rPr>
          <w:szCs w:val="24"/>
        </w:rPr>
        <w:t xml:space="preserve"> to </w:t>
      </w:r>
      <w:r>
        <w:rPr>
          <w:szCs w:val="24"/>
        </w:rPr>
        <w:t>financial products that include a custodial or deposit</w:t>
      </w:r>
      <w:r w:rsidR="00F56118">
        <w:rPr>
          <w:szCs w:val="24"/>
        </w:rPr>
        <w:t>o</w:t>
      </w:r>
      <w:r>
        <w:rPr>
          <w:szCs w:val="24"/>
        </w:rPr>
        <w:t>ry service</w:t>
      </w:r>
      <w:r w:rsidR="00FF5F00">
        <w:rPr>
          <w:szCs w:val="24"/>
        </w:rPr>
        <w:t xml:space="preserve"> </w:t>
      </w:r>
      <w:r>
        <w:rPr>
          <w:szCs w:val="24"/>
        </w:rPr>
        <w:t>where those products</w:t>
      </w:r>
      <w:r w:rsidR="00FF5F00">
        <w:rPr>
          <w:szCs w:val="24"/>
        </w:rPr>
        <w:t xml:space="preserve"> would not </w:t>
      </w:r>
      <w:r w:rsidR="00D305DB">
        <w:rPr>
          <w:szCs w:val="24"/>
        </w:rPr>
        <w:t>otherwise</w:t>
      </w:r>
      <w:r w:rsidR="00FF5F00">
        <w:rPr>
          <w:szCs w:val="24"/>
        </w:rPr>
        <w:t xml:space="preserve"> be</w:t>
      </w:r>
      <w:r w:rsidR="00A336E2">
        <w:rPr>
          <w:szCs w:val="24"/>
        </w:rPr>
        <w:t xml:space="preserve"> subject to </w:t>
      </w:r>
      <w:r w:rsidR="002E5A49">
        <w:rPr>
          <w:szCs w:val="24"/>
        </w:rPr>
        <w:t>DDO</w:t>
      </w:r>
      <w:r>
        <w:rPr>
          <w:szCs w:val="24"/>
        </w:rPr>
        <w:t xml:space="preserve"> regime</w:t>
      </w:r>
      <w:r w:rsidR="00FF5F00">
        <w:t>.</w:t>
      </w:r>
      <w:r>
        <w:t xml:space="preserve"> Such a product would generally </w:t>
      </w:r>
      <w:r w:rsidR="00773ED6">
        <w:t>not be subject to the DDO regime if it does not require disclosure under Part 7.9 of the Corporations Act, for example, because of ASIC relief from the relevant disclosure obligations.</w:t>
      </w:r>
    </w:p>
    <w:p w:rsidR="00603825" w:rsidRDefault="00603825" w:rsidP="00603825">
      <w:pPr>
        <w:tabs>
          <w:tab w:val="left" w:pos="1701"/>
          <w:tab w:val="right" w:pos="9072"/>
        </w:tabs>
        <w:ind w:right="91"/>
        <w:rPr>
          <w:i/>
          <w:szCs w:val="24"/>
        </w:rPr>
      </w:pPr>
      <w:r>
        <w:rPr>
          <w:i/>
          <w:szCs w:val="24"/>
        </w:rPr>
        <w:t>Financial Products Offered by way of S</w:t>
      </w:r>
      <w:r w:rsidR="00024FE5">
        <w:rPr>
          <w:i/>
        </w:rPr>
        <w:t>ale</w:t>
      </w:r>
      <w:r>
        <w:rPr>
          <w:i/>
          <w:szCs w:val="24"/>
        </w:rPr>
        <w:t xml:space="preserve"> Amounting to Ind</w:t>
      </w:r>
      <w:r w:rsidR="00024FE5">
        <w:rPr>
          <w:i/>
          <w:szCs w:val="24"/>
        </w:rPr>
        <w:t>irect Issue and Off-Market Sale</w:t>
      </w:r>
      <w:r>
        <w:rPr>
          <w:i/>
          <w:szCs w:val="24"/>
        </w:rPr>
        <w:t xml:space="preserve"> by Controller</w:t>
      </w:r>
    </w:p>
    <w:p w:rsidR="00661A55" w:rsidRDefault="00DE20D7" w:rsidP="00661A55">
      <w:pPr>
        <w:pStyle w:val="Bullet"/>
        <w:numPr>
          <w:ilvl w:val="0"/>
          <w:numId w:val="0"/>
        </w:numPr>
      </w:pPr>
      <w:r>
        <w:rPr>
          <w:szCs w:val="24"/>
        </w:rPr>
        <w:t>The</w:t>
      </w:r>
      <w:r w:rsidR="00A116F0">
        <w:rPr>
          <w:szCs w:val="24"/>
        </w:rPr>
        <w:t xml:space="preserve"> </w:t>
      </w:r>
      <w:r w:rsidR="003B2760">
        <w:rPr>
          <w:szCs w:val="24"/>
        </w:rPr>
        <w:t>R</w:t>
      </w:r>
      <w:r w:rsidR="00A116F0">
        <w:rPr>
          <w:szCs w:val="24"/>
        </w:rPr>
        <w:t xml:space="preserve">egulations extend the obligation to make a target market determination to </w:t>
      </w:r>
      <w:r w:rsidR="00602B2B">
        <w:rPr>
          <w:szCs w:val="24"/>
        </w:rPr>
        <w:t xml:space="preserve">ensure that it applies </w:t>
      </w:r>
      <w:r w:rsidR="00D70FC6">
        <w:rPr>
          <w:szCs w:val="24"/>
        </w:rPr>
        <w:t xml:space="preserve">in relation </w:t>
      </w:r>
      <w:r w:rsidR="00602B2B">
        <w:rPr>
          <w:szCs w:val="24"/>
        </w:rPr>
        <w:t>to</w:t>
      </w:r>
      <w:r w:rsidR="00A116F0">
        <w:rPr>
          <w:szCs w:val="24"/>
        </w:rPr>
        <w:t xml:space="preserve"> a financial product that is offered in situation</w:t>
      </w:r>
      <w:r w:rsidR="008915E0">
        <w:rPr>
          <w:szCs w:val="24"/>
        </w:rPr>
        <w:t>s</w:t>
      </w:r>
      <w:r w:rsidR="00A116F0">
        <w:rPr>
          <w:szCs w:val="24"/>
        </w:rPr>
        <w:t xml:space="preserve"> </w:t>
      </w:r>
      <w:r w:rsidR="00940D7D">
        <w:rPr>
          <w:szCs w:val="24"/>
        </w:rPr>
        <w:t>that</w:t>
      </w:r>
      <w:r w:rsidR="00A116F0">
        <w:rPr>
          <w:szCs w:val="24"/>
        </w:rPr>
        <w:t xml:space="preserve"> </w:t>
      </w:r>
      <w:r w:rsidR="008915E0">
        <w:rPr>
          <w:szCs w:val="24"/>
        </w:rPr>
        <w:t>amount</w:t>
      </w:r>
      <w:r w:rsidR="00A116F0">
        <w:rPr>
          <w:szCs w:val="24"/>
        </w:rPr>
        <w:t xml:space="preserve"> to an indirect issue </w:t>
      </w:r>
      <w:r w:rsidR="008915E0">
        <w:rPr>
          <w:szCs w:val="24"/>
        </w:rPr>
        <w:t>or</w:t>
      </w:r>
      <w:r w:rsidR="00A116F0">
        <w:rPr>
          <w:szCs w:val="24"/>
        </w:rPr>
        <w:t xml:space="preserve"> off-market sale by a controller</w:t>
      </w:r>
      <w:r w:rsidR="003A0A32">
        <w:rPr>
          <w:szCs w:val="24"/>
        </w:rPr>
        <w:t xml:space="preserve"> as described </w:t>
      </w:r>
      <w:r w:rsidR="00401E8F">
        <w:rPr>
          <w:szCs w:val="24"/>
        </w:rPr>
        <w:t xml:space="preserve">above </w:t>
      </w:r>
      <w:r w:rsidR="003A0A32">
        <w:rPr>
          <w:szCs w:val="24"/>
        </w:rPr>
        <w:t>in</w:t>
      </w:r>
      <w:r w:rsidR="00401E8F">
        <w:rPr>
          <w:szCs w:val="24"/>
        </w:rPr>
        <w:t xml:space="preserve"> relation to</w:t>
      </w:r>
      <w:r w:rsidR="003A0A32">
        <w:rPr>
          <w:szCs w:val="24"/>
        </w:rPr>
        <w:t xml:space="preserve"> </w:t>
      </w:r>
      <w:r w:rsidR="00401E8F">
        <w:rPr>
          <w:szCs w:val="24"/>
        </w:rPr>
        <w:t>subr</w:t>
      </w:r>
      <w:r w:rsidR="003A0A32" w:rsidRPr="00DE20D7">
        <w:rPr>
          <w:szCs w:val="24"/>
        </w:rPr>
        <w:t>egulation</w:t>
      </w:r>
      <w:r w:rsidR="00401E8F">
        <w:rPr>
          <w:szCs w:val="24"/>
        </w:rPr>
        <w:t>s</w:t>
      </w:r>
      <w:r w:rsidR="0039054B">
        <w:rPr>
          <w:szCs w:val="24"/>
        </w:rPr>
        <w:t xml:space="preserve"> 7.8A.02</w:t>
      </w:r>
      <w:r w:rsidR="00401E8F">
        <w:rPr>
          <w:szCs w:val="24"/>
        </w:rPr>
        <w:t>(2) and (3)</w:t>
      </w:r>
      <w:r w:rsidR="003A0A32" w:rsidRPr="00DE20D7">
        <w:rPr>
          <w:szCs w:val="24"/>
        </w:rPr>
        <w:t xml:space="preserve"> </w:t>
      </w:r>
      <w:r w:rsidR="00602B2B">
        <w:rPr>
          <w:szCs w:val="24"/>
        </w:rPr>
        <w:t>above</w:t>
      </w:r>
      <w:r w:rsidR="00A116F0">
        <w:rPr>
          <w:szCs w:val="24"/>
        </w:rPr>
        <w:t xml:space="preserve">. </w:t>
      </w:r>
      <w:r w:rsidR="00A116F0">
        <w:t>The issuer of the product must make the target market determination before</w:t>
      </w:r>
      <w:r w:rsidR="006A1D99">
        <w:t>:</w:t>
      </w:r>
      <w:r w:rsidR="00A116F0">
        <w:t xml:space="preserve"> the seller acquires the product</w:t>
      </w:r>
      <w:r w:rsidR="006A1D99">
        <w:t xml:space="preserve"> in the case of an indirect issue; and before the product is offered to the retail client in the case of an off-market sale</w:t>
      </w:r>
      <w:r w:rsidR="00C803BA">
        <w:t xml:space="preserve"> by </w:t>
      </w:r>
      <w:r w:rsidR="001F3F43">
        <w:t xml:space="preserve">a </w:t>
      </w:r>
      <w:r w:rsidR="00C803BA">
        <w:t>controller</w:t>
      </w:r>
      <w:r w:rsidR="00A116F0">
        <w:rPr>
          <w:szCs w:val="24"/>
        </w:rPr>
        <w:t xml:space="preserve">. </w:t>
      </w:r>
      <w:r w:rsidR="00A116F0">
        <w:t xml:space="preserve">(Schedule 1, item 1, </w:t>
      </w:r>
      <w:r w:rsidR="00600779">
        <w:t>items 6 and 7</w:t>
      </w:r>
      <w:r w:rsidR="00A116F0">
        <w:t xml:space="preserve"> in th</w:t>
      </w:r>
      <w:r w:rsidR="0039054B">
        <w:t>e table to subregulation 7.8A.03</w:t>
      </w:r>
      <w:r w:rsidR="00A116F0">
        <w:t>(</w:t>
      </w:r>
      <w:r w:rsidR="005F737C">
        <w:t>2</w:t>
      </w:r>
      <w:r w:rsidR="00A116F0">
        <w:t>))</w:t>
      </w:r>
    </w:p>
    <w:p w:rsidR="00661A55" w:rsidRDefault="00661A55" w:rsidP="00661A55">
      <w:pPr>
        <w:pStyle w:val="Bullet"/>
        <w:numPr>
          <w:ilvl w:val="0"/>
          <w:numId w:val="0"/>
        </w:numPr>
      </w:pPr>
      <w:r w:rsidRPr="0039054B">
        <w:rPr>
          <w:i/>
          <w:szCs w:val="24"/>
        </w:rPr>
        <w:t xml:space="preserve">Exception – products </w:t>
      </w:r>
      <w:r w:rsidR="0034532C" w:rsidRPr="0039054B">
        <w:rPr>
          <w:i/>
          <w:szCs w:val="24"/>
        </w:rPr>
        <w:t xml:space="preserve">not available in this </w:t>
      </w:r>
      <w:r w:rsidRPr="0039054B">
        <w:rPr>
          <w:i/>
          <w:szCs w:val="24"/>
        </w:rPr>
        <w:t>jurisdiction</w:t>
      </w:r>
    </w:p>
    <w:p w:rsidR="00D70FC6" w:rsidRDefault="00401E8F" w:rsidP="00661A55">
      <w:pPr>
        <w:pStyle w:val="Bullet"/>
        <w:numPr>
          <w:ilvl w:val="0"/>
          <w:numId w:val="0"/>
        </w:numPr>
        <w:rPr>
          <w:szCs w:val="24"/>
        </w:rPr>
      </w:pPr>
      <w:r>
        <w:rPr>
          <w:szCs w:val="24"/>
        </w:rPr>
        <w:t>Subr</w:t>
      </w:r>
      <w:r w:rsidR="00D70FC6">
        <w:rPr>
          <w:szCs w:val="24"/>
        </w:rPr>
        <w:t>egulation 7.8A.</w:t>
      </w:r>
      <w:r w:rsidR="00C27A0C">
        <w:rPr>
          <w:szCs w:val="24"/>
        </w:rPr>
        <w:t>03</w:t>
      </w:r>
      <w:r>
        <w:rPr>
          <w:szCs w:val="24"/>
        </w:rPr>
        <w:t>(2)</w:t>
      </w:r>
      <w:r w:rsidR="00D70FC6">
        <w:rPr>
          <w:szCs w:val="24"/>
        </w:rPr>
        <w:t xml:space="preserve"> only applies in relation to financial products that are available for acquisition by issue or by regulated sale in this jurisdiction.</w:t>
      </w:r>
      <w:r w:rsidR="003E6DEC">
        <w:rPr>
          <w:szCs w:val="24"/>
        </w:rPr>
        <w:t xml:space="preserve"> </w:t>
      </w:r>
      <w:r w:rsidR="007916CA">
        <w:rPr>
          <w:szCs w:val="24"/>
        </w:rPr>
        <w:t xml:space="preserve">This ensures that the scope of the </w:t>
      </w:r>
      <w:r>
        <w:rPr>
          <w:szCs w:val="24"/>
        </w:rPr>
        <w:t>sub</w:t>
      </w:r>
      <w:r w:rsidR="007916CA">
        <w:rPr>
          <w:szCs w:val="24"/>
        </w:rPr>
        <w:t>regulation is consistent with th</w:t>
      </w:r>
      <w:r w:rsidR="0090381F">
        <w:rPr>
          <w:szCs w:val="24"/>
        </w:rPr>
        <w:t>at of the obligation to make a target market d</w:t>
      </w:r>
      <w:r w:rsidR="00D867EF">
        <w:rPr>
          <w:szCs w:val="24"/>
        </w:rPr>
        <w:t>etermination</w:t>
      </w:r>
      <w:r w:rsidR="001F3F43">
        <w:rPr>
          <w:szCs w:val="24"/>
        </w:rPr>
        <w:t xml:space="preserve"> under the Act</w:t>
      </w:r>
      <w:r w:rsidR="007916CA">
        <w:rPr>
          <w:szCs w:val="24"/>
        </w:rPr>
        <w:t xml:space="preserve">. </w:t>
      </w:r>
      <w:r w:rsidR="007916CA">
        <w:t xml:space="preserve">(Schedule 1, item 1, </w:t>
      </w:r>
      <w:r w:rsidR="007477F2">
        <w:t xml:space="preserve">paragraph </w:t>
      </w:r>
      <w:r w:rsidR="0039054B">
        <w:t>7.8A.03</w:t>
      </w:r>
      <w:r w:rsidR="007916CA">
        <w:t>(</w:t>
      </w:r>
      <w:r w:rsidR="007477F2">
        <w:t>3</w:t>
      </w:r>
      <w:r w:rsidR="007916CA">
        <w:t>)</w:t>
      </w:r>
      <w:r w:rsidR="007477F2">
        <w:t>(b)</w:t>
      </w:r>
      <w:r w:rsidR="007916CA">
        <w:t>)</w:t>
      </w:r>
      <w:r w:rsidR="007916CA">
        <w:rPr>
          <w:szCs w:val="24"/>
        </w:rPr>
        <w:t xml:space="preserve"> </w:t>
      </w:r>
      <w:r w:rsidR="003E6DEC">
        <w:rPr>
          <w:szCs w:val="24"/>
        </w:rPr>
        <w:t xml:space="preserve"> </w:t>
      </w:r>
    </w:p>
    <w:p w:rsidR="00661A55" w:rsidRPr="003E6DEC" w:rsidRDefault="0057608C" w:rsidP="003E6DEC">
      <w:pPr>
        <w:pStyle w:val="Bullet"/>
        <w:numPr>
          <w:ilvl w:val="0"/>
          <w:numId w:val="0"/>
        </w:numPr>
        <w:rPr>
          <w:szCs w:val="24"/>
        </w:rPr>
      </w:pPr>
      <w:r>
        <w:rPr>
          <w:szCs w:val="24"/>
        </w:rPr>
        <w:t xml:space="preserve">Under the Act, </w:t>
      </w:r>
      <w:r w:rsidR="007C77CD">
        <w:rPr>
          <w:szCs w:val="24"/>
        </w:rPr>
        <w:t>a</w:t>
      </w:r>
      <w:r w:rsidR="0090381F">
        <w:rPr>
          <w:szCs w:val="24"/>
        </w:rPr>
        <w:t xml:space="preserve"> target market d</w:t>
      </w:r>
      <w:r w:rsidR="00324E6A">
        <w:rPr>
          <w:szCs w:val="24"/>
        </w:rPr>
        <w:t>etermination must be prepared for a financial product</w:t>
      </w:r>
      <w:r w:rsidR="003E6DEC">
        <w:rPr>
          <w:szCs w:val="24"/>
        </w:rPr>
        <w:t xml:space="preserve"> where, under Part 6D.2</w:t>
      </w:r>
      <w:r w:rsidR="00BA25DC">
        <w:rPr>
          <w:szCs w:val="24"/>
        </w:rPr>
        <w:t xml:space="preserve"> of the </w:t>
      </w:r>
      <w:r w:rsidR="003D62E1">
        <w:rPr>
          <w:szCs w:val="24"/>
        </w:rPr>
        <w:t xml:space="preserve">Corporations </w:t>
      </w:r>
      <w:r w:rsidR="00BA25DC">
        <w:rPr>
          <w:szCs w:val="24"/>
        </w:rPr>
        <w:t>Act</w:t>
      </w:r>
      <w:r w:rsidR="003E6DEC">
        <w:rPr>
          <w:szCs w:val="24"/>
        </w:rPr>
        <w:t>, a person is required to prepare a disclosure document for the product, or, under Part 7.9</w:t>
      </w:r>
      <w:r w:rsidR="00BA25DC">
        <w:rPr>
          <w:szCs w:val="24"/>
        </w:rPr>
        <w:t xml:space="preserve"> of the </w:t>
      </w:r>
      <w:r w:rsidR="003D62E1">
        <w:rPr>
          <w:szCs w:val="24"/>
        </w:rPr>
        <w:t xml:space="preserve">Corporations </w:t>
      </w:r>
      <w:r w:rsidR="00BA25DC">
        <w:rPr>
          <w:szCs w:val="24"/>
        </w:rPr>
        <w:t>Act</w:t>
      </w:r>
      <w:r w:rsidR="003E6DEC">
        <w:rPr>
          <w:szCs w:val="24"/>
        </w:rPr>
        <w:t xml:space="preserve">, the person is required to prepare a Product Disclosure Statement for the product. </w:t>
      </w:r>
      <w:r w:rsidR="009D4B47">
        <w:rPr>
          <w:szCs w:val="24"/>
        </w:rPr>
        <w:t>However</w:t>
      </w:r>
      <w:r>
        <w:rPr>
          <w:szCs w:val="24"/>
        </w:rPr>
        <w:t>, the</w:t>
      </w:r>
      <w:r w:rsidR="003E6DEC">
        <w:rPr>
          <w:szCs w:val="24"/>
        </w:rPr>
        <w:t xml:space="preserve"> geographical coverage of these obligations</w:t>
      </w:r>
      <w:r>
        <w:rPr>
          <w:szCs w:val="24"/>
        </w:rPr>
        <w:t xml:space="preserve"> is limited </w:t>
      </w:r>
      <w:r w:rsidR="00932677">
        <w:rPr>
          <w:szCs w:val="24"/>
        </w:rPr>
        <w:t>to this jurisdiction</w:t>
      </w:r>
      <w:r>
        <w:rPr>
          <w:szCs w:val="24"/>
        </w:rPr>
        <w:t xml:space="preserve"> by</w:t>
      </w:r>
      <w:r w:rsidR="003E6DEC">
        <w:rPr>
          <w:szCs w:val="24"/>
        </w:rPr>
        <w:t xml:space="preserve"> subsection</w:t>
      </w:r>
      <w:r>
        <w:rPr>
          <w:szCs w:val="24"/>
        </w:rPr>
        <w:t xml:space="preserve"> </w:t>
      </w:r>
      <w:r w:rsidR="003E6DEC">
        <w:rPr>
          <w:szCs w:val="24"/>
        </w:rPr>
        <w:t xml:space="preserve">700(4) and </w:t>
      </w:r>
      <w:r>
        <w:rPr>
          <w:szCs w:val="24"/>
        </w:rPr>
        <w:t>section 1011A</w:t>
      </w:r>
      <w:r w:rsidR="003E6DEC">
        <w:rPr>
          <w:szCs w:val="24"/>
        </w:rPr>
        <w:t xml:space="preserve"> of the Corporations Act respectively.</w:t>
      </w:r>
      <w:r w:rsidR="007C77CD">
        <w:rPr>
          <w:szCs w:val="24"/>
        </w:rPr>
        <w:t xml:space="preserve"> The obligation</w:t>
      </w:r>
      <w:r w:rsidR="0090381F">
        <w:rPr>
          <w:szCs w:val="24"/>
        </w:rPr>
        <w:t xml:space="preserve"> to make a target market d</w:t>
      </w:r>
      <w:r w:rsidR="007C77CD">
        <w:rPr>
          <w:szCs w:val="24"/>
        </w:rPr>
        <w:t>etermination under Regulation 7.8A.02 has the same geographical scope.</w:t>
      </w:r>
    </w:p>
    <w:p w:rsidR="0034532C" w:rsidRPr="00661A55" w:rsidRDefault="0034532C" w:rsidP="0034532C">
      <w:pPr>
        <w:pStyle w:val="Bullet"/>
        <w:numPr>
          <w:ilvl w:val="0"/>
          <w:numId w:val="0"/>
        </w:numPr>
        <w:rPr>
          <w:szCs w:val="24"/>
        </w:rPr>
      </w:pPr>
      <w:r w:rsidRPr="00661A55">
        <w:rPr>
          <w:i/>
          <w:szCs w:val="24"/>
        </w:rPr>
        <w:t xml:space="preserve">Exception – </w:t>
      </w:r>
      <w:r w:rsidR="00F67653">
        <w:rPr>
          <w:i/>
          <w:szCs w:val="24"/>
        </w:rPr>
        <w:t>securities offered under a recognised offer</w:t>
      </w:r>
      <w:r w:rsidRPr="00661A55">
        <w:rPr>
          <w:i/>
          <w:szCs w:val="24"/>
        </w:rPr>
        <w:t xml:space="preserve"> in relation to a recognised jurisdiction</w:t>
      </w:r>
    </w:p>
    <w:p w:rsidR="007C77CD" w:rsidRDefault="00401E8F" w:rsidP="0034532C">
      <w:pPr>
        <w:pStyle w:val="BodyNum"/>
        <w:numPr>
          <w:ilvl w:val="0"/>
          <w:numId w:val="0"/>
        </w:numPr>
        <w:tabs>
          <w:tab w:val="left" w:pos="720"/>
        </w:tabs>
        <w:rPr>
          <w:szCs w:val="24"/>
        </w:rPr>
      </w:pPr>
      <w:r>
        <w:rPr>
          <w:szCs w:val="24"/>
        </w:rPr>
        <w:t>Subr</w:t>
      </w:r>
      <w:r w:rsidR="0039054B">
        <w:rPr>
          <w:szCs w:val="24"/>
        </w:rPr>
        <w:t>egulation 7.8A.03</w:t>
      </w:r>
      <w:r>
        <w:rPr>
          <w:szCs w:val="24"/>
        </w:rPr>
        <w:t>(2)</w:t>
      </w:r>
      <w:r w:rsidR="00F62D36">
        <w:rPr>
          <w:szCs w:val="24"/>
        </w:rPr>
        <w:t xml:space="preserve"> does not apply to </w:t>
      </w:r>
      <w:r w:rsidR="00CD7DB1">
        <w:rPr>
          <w:szCs w:val="24"/>
        </w:rPr>
        <w:t>securities offered under a recognised offer in relation to a recognised jurisdiction.</w:t>
      </w:r>
      <w:r w:rsidR="00F62D36">
        <w:rPr>
          <w:szCs w:val="24"/>
        </w:rPr>
        <w:t xml:space="preserve"> This ensures that the scope of the </w:t>
      </w:r>
      <w:r>
        <w:rPr>
          <w:szCs w:val="24"/>
        </w:rPr>
        <w:t>sub</w:t>
      </w:r>
      <w:r w:rsidR="00F62D36">
        <w:rPr>
          <w:szCs w:val="24"/>
        </w:rPr>
        <w:t>regulation is consistent with th</w:t>
      </w:r>
      <w:r w:rsidR="0090381F">
        <w:rPr>
          <w:szCs w:val="24"/>
        </w:rPr>
        <w:t>at of the obligation to make a target market d</w:t>
      </w:r>
      <w:r w:rsidR="00F62D36">
        <w:rPr>
          <w:szCs w:val="24"/>
        </w:rPr>
        <w:t xml:space="preserve">etermination under the Act. </w:t>
      </w:r>
      <w:r w:rsidR="00F62D36">
        <w:t>(Schedule 1, item 1, paragraph 7.8A.0</w:t>
      </w:r>
      <w:r w:rsidR="0039054B">
        <w:t>3</w:t>
      </w:r>
      <w:r w:rsidR="00F62D36">
        <w:t>(3)(a))</w:t>
      </w:r>
      <w:r w:rsidR="00F62D36">
        <w:rPr>
          <w:szCs w:val="24"/>
        </w:rPr>
        <w:t xml:space="preserve">   </w:t>
      </w:r>
    </w:p>
    <w:p w:rsidR="00401E8F" w:rsidRDefault="007C77CD" w:rsidP="00661A55">
      <w:pPr>
        <w:pStyle w:val="BodyNum"/>
        <w:numPr>
          <w:ilvl w:val="0"/>
          <w:numId w:val="0"/>
        </w:numPr>
        <w:tabs>
          <w:tab w:val="left" w:pos="720"/>
        </w:tabs>
        <w:rPr>
          <w:szCs w:val="24"/>
        </w:rPr>
      </w:pPr>
      <w:r>
        <w:rPr>
          <w:szCs w:val="24"/>
        </w:rPr>
        <w:t>Recognised offers</w:t>
      </w:r>
      <w:r w:rsidRPr="00314601">
        <w:rPr>
          <w:szCs w:val="24"/>
        </w:rPr>
        <w:t xml:space="preserve"> are exempt from the </w:t>
      </w:r>
      <w:r>
        <w:rPr>
          <w:szCs w:val="24"/>
        </w:rPr>
        <w:t xml:space="preserve">requirement to make a </w:t>
      </w:r>
      <w:r w:rsidR="00644700">
        <w:rPr>
          <w:szCs w:val="24"/>
        </w:rPr>
        <w:t>t</w:t>
      </w:r>
      <w:r>
        <w:rPr>
          <w:szCs w:val="24"/>
        </w:rPr>
        <w:t xml:space="preserve">arget </w:t>
      </w:r>
      <w:r w:rsidR="00644700">
        <w:rPr>
          <w:szCs w:val="24"/>
        </w:rPr>
        <w:t>m</w:t>
      </w:r>
      <w:r>
        <w:rPr>
          <w:szCs w:val="24"/>
        </w:rPr>
        <w:t xml:space="preserve">arket </w:t>
      </w:r>
      <w:r w:rsidR="00644700">
        <w:rPr>
          <w:szCs w:val="24"/>
        </w:rPr>
        <w:t>d</w:t>
      </w:r>
      <w:r>
        <w:rPr>
          <w:szCs w:val="24"/>
        </w:rPr>
        <w:t xml:space="preserve">etermination </w:t>
      </w:r>
      <w:r w:rsidRPr="00314601">
        <w:rPr>
          <w:szCs w:val="24"/>
        </w:rPr>
        <w:t xml:space="preserve">under the </w:t>
      </w:r>
      <w:r w:rsidR="000E78FF">
        <w:rPr>
          <w:szCs w:val="24"/>
        </w:rPr>
        <w:t>Act</w:t>
      </w:r>
      <w:r w:rsidRPr="00314601">
        <w:rPr>
          <w:szCs w:val="24"/>
        </w:rPr>
        <w:t xml:space="preserve"> because they are not subj</w:t>
      </w:r>
      <w:r>
        <w:rPr>
          <w:szCs w:val="24"/>
        </w:rPr>
        <w:t>ect to the requirement in Part </w:t>
      </w:r>
      <w:r w:rsidRPr="00314601">
        <w:rPr>
          <w:szCs w:val="24"/>
        </w:rPr>
        <w:t>6D.</w:t>
      </w:r>
      <w:r>
        <w:rPr>
          <w:szCs w:val="24"/>
        </w:rPr>
        <w:t xml:space="preserve">2 </w:t>
      </w:r>
      <w:r w:rsidR="00CE2A70">
        <w:rPr>
          <w:szCs w:val="24"/>
        </w:rPr>
        <w:t xml:space="preserve">of the Corporations Act </w:t>
      </w:r>
      <w:r>
        <w:rPr>
          <w:szCs w:val="24"/>
        </w:rPr>
        <w:t xml:space="preserve">to </w:t>
      </w:r>
      <w:r w:rsidR="006F6BD7">
        <w:rPr>
          <w:szCs w:val="24"/>
        </w:rPr>
        <w:t>prepare</w:t>
      </w:r>
      <w:r>
        <w:rPr>
          <w:szCs w:val="24"/>
        </w:rPr>
        <w:t xml:space="preserve"> a disclosure document</w:t>
      </w:r>
      <w:r w:rsidRPr="00314601">
        <w:rPr>
          <w:szCs w:val="24"/>
        </w:rPr>
        <w:t xml:space="preserve"> </w:t>
      </w:r>
      <w:r w:rsidRPr="005D5A3F">
        <w:rPr>
          <w:szCs w:val="24"/>
        </w:rPr>
        <w:t xml:space="preserve">or the requirement in </w:t>
      </w:r>
      <w:r w:rsidR="00CE2A70">
        <w:rPr>
          <w:szCs w:val="24"/>
        </w:rPr>
        <w:t>Part 7.9</w:t>
      </w:r>
      <w:r w:rsidRPr="005D5A3F">
        <w:rPr>
          <w:szCs w:val="24"/>
        </w:rPr>
        <w:t xml:space="preserve"> to </w:t>
      </w:r>
      <w:r w:rsidR="00017523" w:rsidRPr="005D5A3F">
        <w:rPr>
          <w:szCs w:val="24"/>
        </w:rPr>
        <w:t>prepare</w:t>
      </w:r>
      <w:r w:rsidR="00CE2A70">
        <w:rPr>
          <w:szCs w:val="24"/>
        </w:rPr>
        <w:t xml:space="preserve"> a Product Disclosure Statement</w:t>
      </w:r>
      <w:r w:rsidR="00017523">
        <w:rPr>
          <w:szCs w:val="24"/>
        </w:rPr>
        <w:t>.</w:t>
      </w:r>
      <w:r w:rsidR="00017523">
        <w:rPr>
          <w:rStyle w:val="FootnoteReference"/>
          <w:szCs w:val="24"/>
        </w:rPr>
        <w:footnoteReference w:id="21"/>
      </w:r>
      <w:r>
        <w:rPr>
          <w:szCs w:val="24"/>
        </w:rPr>
        <w:t xml:space="preserve"> </w:t>
      </w:r>
      <w:r w:rsidR="006F6BD7">
        <w:rPr>
          <w:szCs w:val="24"/>
        </w:rPr>
        <w:t xml:space="preserve">The exemption applies to recognised offers of shares, debentures, and interests in managed investment schemes (or rights, interests or options in them) where the recognised offer is in relation to a recognised jurisdiction. </w:t>
      </w:r>
      <w:r w:rsidR="00017523">
        <w:rPr>
          <w:szCs w:val="24"/>
        </w:rPr>
        <w:t>This reflects that such offers are subject to the mutual recognition scheme in Chapter 8 of the Corporations Act.</w:t>
      </w:r>
    </w:p>
    <w:p w:rsidR="00661A55" w:rsidDel="0034532C" w:rsidRDefault="00401E8F" w:rsidP="00661A55">
      <w:pPr>
        <w:pStyle w:val="BodyNum"/>
        <w:numPr>
          <w:ilvl w:val="0"/>
          <w:numId w:val="0"/>
        </w:numPr>
        <w:tabs>
          <w:tab w:val="left" w:pos="720"/>
        </w:tabs>
        <w:rPr>
          <w:szCs w:val="24"/>
        </w:rPr>
      </w:pPr>
      <w:r>
        <w:rPr>
          <w:szCs w:val="24"/>
        </w:rPr>
        <w:t>‘</w:t>
      </w:r>
      <w:r w:rsidR="000953E2">
        <w:rPr>
          <w:szCs w:val="24"/>
        </w:rPr>
        <w:t>Recognised jurisdiction’,</w:t>
      </w:r>
      <w:r>
        <w:rPr>
          <w:szCs w:val="24"/>
        </w:rPr>
        <w:t xml:space="preserve"> ‘recognised</w:t>
      </w:r>
      <w:r w:rsidR="000953E2">
        <w:rPr>
          <w:szCs w:val="24"/>
        </w:rPr>
        <w:t xml:space="preserve"> offer</w:t>
      </w:r>
      <w:r>
        <w:rPr>
          <w:szCs w:val="24"/>
        </w:rPr>
        <w:t>’</w:t>
      </w:r>
      <w:r w:rsidR="000953E2">
        <w:rPr>
          <w:szCs w:val="24"/>
        </w:rPr>
        <w:t xml:space="preserve"> and ‘securities’</w:t>
      </w:r>
      <w:r>
        <w:rPr>
          <w:szCs w:val="24"/>
        </w:rPr>
        <w:t xml:space="preserve"> have the meanings given by subsection 1200A(1) of the Act. (Schedule </w:t>
      </w:r>
      <w:r w:rsidR="0039054B">
        <w:rPr>
          <w:szCs w:val="24"/>
        </w:rPr>
        <w:t>1, item 1, subregulation 7.8A.03</w:t>
      </w:r>
      <w:r>
        <w:rPr>
          <w:szCs w:val="24"/>
        </w:rPr>
        <w:t xml:space="preserve">(4), </w:t>
      </w:r>
      <w:r w:rsidR="000953E2">
        <w:rPr>
          <w:szCs w:val="24"/>
        </w:rPr>
        <w:t>definitions of ‘recognised jurisdiction’, ‘recognised offer’ and ‘securities’</w:t>
      </w:r>
      <w:r>
        <w:rPr>
          <w:szCs w:val="24"/>
        </w:rPr>
        <w:t>)</w:t>
      </w:r>
    </w:p>
    <w:p w:rsidR="00B14ACD" w:rsidRPr="00BF14CA" w:rsidRDefault="00BA1577" w:rsidP="00754807">
      <w:pPr>
        <w:spacing w:before="240"/>
        <w:rPr>
          <w:b/>
          <w:szCs w:val="24"/>
          <w:u w:val="single"/>
        </w:rPr>
      </w:pPr>
      <w:r>
        <w:rPr>
          <w:b/>
          <w:szCs w:val="24"/>
          <w:u w:val="single"/>
        </w:rPr>
        <w:t>Item 1, Regulation 7.8A.04</w:t>
      </w:r>
      <w:r w:rsidR="00FF7CCF">
        <w:rPr>
          <w:b/>
          <w:szCs w:val="24"/>
          <w:u w:val="single"/>
        </w:rPr>
        <w:t xml:space="preserve"> - </w:t>
      </w:r>
      <w:r w:rsidR="00BF14CA" w:rsidRPr="00BF14CA">
        <w:rPr>
          <w:b/>
          <w:szCs w:val="24"/>
          <w:u w:val="single"/>
        </w:rPr>
        <w:t xml:space="preserve">Products excluded from the DDO </w:t>
      </w:r>
    </w:p>
    <w:p w:rsidR="00754807" w:rsidRPr="007159A0" w:rsidRDefault="00754807" w:rsidP="00BF14CA">
      <w:pPr>
        <w:spacing w:before="240"/>
      </w:pPr>
      <w:r w:rsidRPr="007159A0">
        <w:rPr>
          <w:szCs w:val="24"/>
        </w:rPr>
        <w:t>The Regulations exclude</w:t>
      </w:r>
      <w:r>
        <w:rPr>
          <w:szCs w:val="24"/>
        </w:rPr>
        <w:t xml:space="preserve"> the following</w:t>
      </w:r>
      <w:r w:rsidR="00EE07B9">
        <w:rPr>
          <w:szCs w:val="24"/>
        </w:rPr>
        <w:t xml:space="preserve"> financial</w:t>
      </w:r>
      <w:r>
        <w:rPr>
          <w:szCs w:val="24"/>
        </w:rPr>
        <w:t xml:space="preserve"> products from the </w:t>
      </w:r>
      <w:r w:rsidR="00BF14CA">
        <w:rPr>
          <w:szCs w:val="24"/>
        </w:rPr>
        <w:t xml:space="preserve">requirement to </w:t>
      </w:r>
      <w:r w:rsidR="00EE07B9">
        <w:rPr>
          <w:szCs w:val="24"/>
        </w:rPr>
        <w:t>make a</w:t>
      </w:r>
      <w:r w:rsidR="00BF14CA">
        <w:rPr>
          <w:szCs w:val="24"/>
        </w:rPr>
        <w:t xml:space="preserve"> target market determination </w:t>
      </w:r>
      <w:r w:rsidR="00EE07B9">
        <w:rPr>
          <w:szCs w:val="24"/>
        </w:rPr>
        <w:t>under Part 7.8A of the Corporations Act</w:t>
      </w:r>
      <w:r w:rsidR="00D867EF">
        <w:rPr>
          <w:szCs w:val="24"/>
        </w:rPr>
        <w:t xml:space="preserve"> in relation to a financial product</w:t>
      </w:r>
      <w:r w:rsidR="00EE07B9">
        <w:rPr>
          <w:szCs w:val="24"/>
        </w:rPr>
        <w:t xml:space="preserve">. </w:t>
      </w:r>
      <w:r w:rsidR="00BA1577">
        <w:rPr>
          <w:szCs w:val="24"/>
        </w:rPr>
        <w:t>This has the effect that the DDO will not apply to these products.</w:t>
      </w:r>
    </w:p>
    <w:p w:rsidR="00B14ACD" w:rsidRPr="00B14ACD" w:rsidRDefault="00B14ACD" w:rsidP="00A15C37">
      <w:pPr>
        <w:pStyle w:val="Bullet"/>
        <w:numPr>
          <w:ilvl w:val="0"/>
          <w:numId w:val="0"/>
        </w:numPr>
        <w:rPr>
          <w:i/>
        </w:rPr>
      </w:pPr>
      <w:r>
        <w:rPr>
          <w:i/>
        </w:rPr>
        <w:t>Eligible Rollover Funds</w:t>
      </w:r>
    </w:p>
    <w:p w:rsidR="00BD6175" w:rsidRDefault="00BD6175" w:rsidP="00A15C37">
      <w:pPr>
        <w:pStyle w:val="Bullet"/>
        <w:numPr>
          <w:ilvl w:val="0"/>
          <w:numId w:val="0"/>
        </w:numPr>
      </w:pPr>
      <w:r>
        <w:t xml:space="preserve">The </w:t>
      </w:r>
      <w:r w:rsidR="00EE07B9">
        <w:t>R</w:t>
      </w:r>
      <w:r>
        <w:t xml:space="preserve">egulations exempt </w:t>
      </w:r>
      <w:r w:rsidR="00E9059F">
        <w:t xml:space="preserve">interests in </w:t>
      </w:r>
      <w:r>
        <w:t>eligible rollover funds (ERFs)</w:t>
      </w:r>
      <w:r w:rsidR="00E9059F">
        <w:t xml:space="preserve">, as defined in the </w:t>
      </w:r>
      <w:r w:rsidR="00E9059F">
        <w:rPr>
          <w:i/>
        </w:rPr>
        <w:t>Superannuation Industry (Supervision) Act 1993</w:t>
      </w:r>
      <w:r w:rsidR="00E9059F">
        <w:t>,</w:t>
      </w:r>
      <w:r>
        <w:t xml:space="preserve"> from the requirement to </w:t>
      </w:r>
      <w:r w:rsidR="00EE07B9">
        <w:t>make</w:t>
      </w:r>
      <w:r>
        <w:t xml:space="preserve"> a target market determination </w:t>
      </w:r>
      <w:r w:rsidR="00EE07B9">
        <w:t>under the DDO regime in Part 7.8A of the Corporations</w:t>
      </w:r>
      <w:r w:rsidR="00AA4CC3">
        <w:t> </w:t>
      </w:r>
      <w:r w:rsidR="00EE07B9">
        <w:t>Act.</w:t>
      </w:r>
      <w:r w:rsidR="00BF6244">
        <w:rPr>
          <w:rStyle w:val="FootnoteReference"/>
        </w:rPr>
        <w:footnoteReference w:id="22"/>
      </w:r>
      <w:r>
        <w:t xml:space="preserve"> (Schedule 1, item 1, </w:t>
      </w:r>
      <w:r w:rsidR="00BA1577">
        <w:t>item 1 in the table in regulation</w:t>
      </w:r>
      <w:r w:rsidR="00761224">
        <w:t xml:space="preserve"> </w:t>
      </w:r>
      <w:r w:rsidR="00BA1577">
        <w:t>7.8A.04</w:t>
      </w:r>
      <w:r>
        <w:t>)</w:t>
      </w:r>
    </w:p>
    <w:p w:rsidR="00A15C37" w:rsidRDefault="00E9059F" w:rsidP="00A15C37">
      <w:pPr>
        <w:pStyle w:val="Bullet"/>
        <w:numPr>
          <w:ilvl w:val="0"/>
          <w:numId w:val="0"/>
        </w:numPr>
      </w:pPr>
      <w:r>
        <w:t>Superannuation funds</w:t>
      </w:r>
      <w:r w:rsidR="00A15C37">
        <w:t xml:space="preserve"> are required by law to nominate an ERF to hold the balances of their lost or ineligible members. ERFs are intended to be a temporary repository for transferred super benefits, with the expectation that members will find their lost superannuation and transfer their balances to their main super account. ERFs are regulated and tend to rely on passive investment</w:t>
      </w:r>
      <w:r w:rsidR="00A06322">
        <w:t xml:space="preserve"> strategies</w:t>
      </w:r>
      <w:r w:rsidR="00A15C37">
        <w:t xml:space="preserve"> with no fees. </w:t>
      </w:r>
    </w:p>
    <w:p w:rsidR="0036312F" w:rsidRDefault="00A15C37" w:rsidP="00A15C37">
      <w:pPr>
        <w:pStyle w:val="Bullet"/>
        <w:numPr>
          <w:ilvl w:val="0"/>
          <w:numId w:val="0"/>
        </w:numPr>
      </w:pPr>
      <w:r>
        <w:t xml:space="preserve">Given that ERFs are required by law and operate in circumstances such as where contact has been lost with the account holder (e.g. inactive accounts), it </w:t>
      </w:r>
      <w:r w:rsidR="00CE2A70">
        <w:t xml:space="preserve">is not necessary </w:t>
      </w:r>
      <w:r>
        <w:t>to apply</w:t>
      </w:r>
      <w:r w:rsidR="00A06322">
        <w:t xml:space="preserve"> the</w:t>
      </w:r>
      <w:r>
        <w:t xml:space="preserve"> DDO</w:t>
      </w:r>
      <w:r w:rsidR="00A06322">
        <w:t xml:space="preserve"> regime</w:t>
      </w:r>
      <w:r w:rsidR="00CE2A70">
        <w:t xml:space="preserve"> in relation to them</w:t>
      </w:r>
      <w:r>
        <w:t>.</w:t>
      </w:r>
    </w:p>
    <w:p w:rsidR="00540BC8" w:rsidRPr="00540BC8" w:rsidRDefault="00540BC8" w:rsidP="00A15C37">
      <w:pPr>
        <w:pStyle w:val="Bullet"/>
        <w:numPr>
          <w:ilvl w:val="0"/>
          <w:numId w:val="0"/>
        </w:numPr>
        <w:rPr>
          <w:i/>
        </w:rPr>
      </w:pPr>
      <w:r w:rsidRPr="00A633F8">
        <w:rPr>
          <w:i/>
        </w:rPr>
        <w:t xml:space="preserve">Defined Benefit </w:t>
      </w:r>
      <w:r w:rsidR="00720C7F" w:rsidRPr="00A633F8">
        <w:rPr>
          <w:i/>
        </w:rPr>
        <w:t>Interests</w:t>
      </w:r>
    </w:p>
    <w:p w:rsidR="00E15EF7" w:rsidRDefault="00761224" w:rsidP="00A15C37">
      <w:pPr>
        <w:pStyle w:val="Bullet"/>
        <w:numPr>
          <w:ilvl w:val="0"/>
          <w:numId w:val="0"/>
        </w:numPr>
      </w:pPr>
      <w:r>
        <w:t xml:space="preserve">The </w:t>
      </w:r>
      <w:r w:rsidR="00A06322">
        <w:t>R</w:t>
      </w:r>
      <w:r>
        <w:t xml:space="preserve">egulations exempt defined benefit interests, as defined in the </w:t>
      </w:r>
      <w:r>
        <w:rPr>
          <w:i/>
        </w:rPr>
        <w:t>Superannuation Industry (Supervision) Regulations 1994</w:t>
      </w:r>
      <w:r>
        <w:t>, from the requirement to provide a target market determination</w:t>
      </w:r>
      <w:r w:rsidR="00A06322">
        <w:t xml:space="preserve"> under the DDO regime in </w:t>
      </w:r>
      <w:r w:rsidR="007B37AE">
        <w:t>P</w:t>
      </w:r>
      <w:r w:rsidR="00A06322">
        <w:t>art 7.8A of the Corporations Act.</w:t>
      </w:r>
      <w:r w:rsidR="00A06322">
        <w:rPr>
          <w:rStyle w:val="FootnoteReference"/>
        </w:rPr>
        <w:footnoteReference w:id="23"/>
      </w:r>
      <w:r>
        <w:t xml:space="preserve"> </w:t>
      </w:r>
      <w:r w:rsidR="00D036AC">
        <w:t>This exemption applies in relation to</w:t>
      </w:r>
      <w:r w:rsidR="002D4FFF">
        <w:t xml:space="preserve"> superannuation</w:t>
      </w:r>
      <w:r w:rsidR="00D036AC">
        <w:t xml:space="preserve"> interests that are defined benefit in nature only. Where a superannuation fund issues both defined benefit interests and other interests, the exemption only appl</w:t>
      </w:r>
      <w:r w:rsidR="00A06322">
        <w:t>ies</w:t>
      </w:r>
      <w:r w:rsidR="00D036AC">
        <w:t xml:space="preserve"> with respect to the defined benefit interests.</w:t>
      </w:r>
      <w:r w:rsidR="00A06322">
        <w:t xml:space="preserve"> (Schedule 1, item 1, </w:t>
      </w:r>
      <w:r w:rsidR="00BA1577">
        <w:t>item 2 in the table in regulation 7.8A.04</w:t>
      </w:r>
      <w:r w:rsidR="00A06322">
        <w:t>)</w:t>
      </w:r>
    </w:p>
    <w:p w:rsidR="00540BC8" w:rsidRDefault="009A0854" w:rsidP="00A15C37">
      <w:pPr>
        <w:pStyle w:val="Bullet"/>
        <w:numPr>
          <w:ilvl w:val="0"/>
          <w:numId w:val="0"/>
        </w:numPr>
      </w:pPr>
      <w:r>
        <w:t>A defined benefit interest is defined in regulation 1.03AA</w:t>
      </w:r>
      <w:r w:rsidR="00ED4594">
        <w:t xml:space="preserve"> </w:t>
      </w:r>
      <w:r w:rsidR="00365DE3">
        <w:t>of the</w:t>
      </w:r>
      <w:r w:rsidR="00ED4594">
        <w:t xml:space="preserve"> </w:t>
      </w:r>
      <w:r w:rsidR="00ED4594">
        <w:rPr>
          <w:i/>
        </w:rPr>
        <w:t>Superannuation Industry (Supervision) Regulations 1994</w:t>
      </w:r>
      <w:r w:rsidR="00E57DE9">
        <w:t xml:space="preserve"> </w:t>
      </w:r>
      <w:r w:rsidR="00ED4594">
        <w:t xml:space="preserve">as: </w:t>
      </w:r>
      <w:r w:rsidR="00365DE3">
        <w:t xml:space="preserve">a </w:t>
      </w:r>
      <w:r w:rsidR="00ED4594">
        <w:t xml:space="preserve">superannuation interest where benefits are payable by reference to salary, specified amounts </w:t>
      </w:r>
      <w:r w:rsidR="00937BFC">
        <w:t>or</w:t>
      </w:r>
      <w:r w:rsidR="00ED4594">
        <w:t xml:space="preserve"> specified factors; or </w:t>
      </w:r>
      <w:r w:rsidR="008B7CB2">
        <w:t>a</w:t>
      </w:r>
      <w:r w:rsidR="00365DE3">
        <w:t>n</w:t>
      </w:r>
      <w:r w:rsidR="00ED4594">
        <w:t xml:space="preserve"> unfunded </w:t>
      </w:r>
      <w:r w:rsidR="008B7CB2">
        <w:t>public sect</w:t>
      </w:r>
      <w:r w:rsidR="00ED4594">
        <w:t>or</w:t>
      </w:r>
      <w:r w:rsidR="008B7CB2">
        <w:t xml:space="preserve"> superannuation scheme with at least one defined benefit member.</w:t>
      </w:r>
    </w:p>
    <w:p w:rsidR="005C3AA7" w:rsidRDefault="00063309" w:rsidP="00A15C37">
      <w:pPr>
        <w:pStyle w:val="Bullet"/>
        <w:numPr>
          <w:ilvl w:val="0"/>
          <w:numId w:val="0"/>
        </w:numPr>
      </w:pPr>
      <w:r>
        <w:t>O</w:t>
      </w:r>
      <w:r w:rsidR="005C3AA7">
        <w:t>ffers of defined benefit interests are only available through employer arrangements</w:t>
      </w:r>
      <w:r>
        <w:t>. As such</w:t>
      </w:r>
      <w:r w:rsidR="005C3AA7">
        <w:t xml:space="preserve">, it </w:t>
      </w:r>
      <w:r>
        <w:t xml:space="preserve">is unlikely that such interests are inappropriately distributed. It </w:t>
      </w:r>
      <w:r w:rsidR="00A53F6B">
        <w:t>is not</w:t>
      </w:r>
      <w:r w:rsidR="005C3AA7">
        <w:t xml:space="preserve"> </w:t>
      </w:r>
      <w:r w:rsidR="00CE2A70">
        <w:t>necessary</w:t>
      </w:r>
      <w:r w:rsidR="005C3AA7">
        <w:t xml:space="preserve"> to apply </w:t>
      </w:r>
      <w:r w:rsidR="00365DE3">
        <w:t xml:space="preserve">the </w:t>
      </w:r>
      <w:r w:rsidR="005C3AA7">
        <w:t>DDO in relation to those interests.</w:t>
      </w:r>
    </w:p>
    <w:p w:rsidR="00B14ACD" w:rsidRPr="00B14ACD" w:rsidRDefault="00B14ACD" w:rsidP="00A15C37">
      <w:pPr>
        <w:pStyle w:val="Bullet"/>
        <w:numPr>
          <w:ilvl w:val="0"/>
          <w:numId w:val="0"/>
        </w:numPr>
        <w:rPr>
          <w:i/>
        </w:rPr>
      </w:pPr>
      <w:r>
        <w:rPr>
          <w:i/>
        </w:rPr>
        <w:t xml:space="preserve">Medical Indemnity Insurance </w:t>
      </w:r>
    </w:p>
    <w:p w:rsidR="007D7DB3" w:rsidRDefault="007D7DB3" w:rsidP="007D7DB3">
      <w:pPr>
        <w:pStyle w:val="Bullet"/>
        <w:numPr>
          <w:ilvl w:val="0"/>
          <w:numId w:val="0"/>
        </w:numPr>
      </w:pPr>
      <w:r>
        <w:t xml:space="preserve">The </w:t>
      </w:r>
      <w:r w:rsidR="0099282F">
        <w:t>R</w:t>
      </w:r>
      <w:r>
        <w:t>egulations exempt medical indemnity insurance products</w:t>
      </w:r>
      <w:r w:rsidR="00633E52">
        <w:t xml:space="preserve"> </w:t>
      </w:r>
      <w:r>
        <w:t xml:space="preserve">from the requirement to provide a target market determination </w:t>
      </w:r>
      <w:r w:rsidR="0099282F">
        <w:t>under the DDO regime in part 7.8A of the Corporations Act.</w:t>
      </w:r>
      <w:r w:rsidR="0099282F" w:rsidRPr="00A06322">
        <w:rPr>
          <w:rStyle w:val="FootnoteReference"/>
        </w:rPr>
        <w:t xml:space="preserve"> </w:t>
      </w:r>
      <w:r w:rsidR="0099282F">
        <w:rPr>
          <w:rStyle w:val="FootnoteReference"/>
        </w:rPr>
        <w:footnoteReference w:id="24"/>
      </w:r>
      <w:r w:rsidR="0099282F">
        <w:t xml:space="preserve"> </w:t>
      </w:r>
      <w:r>
        <w:t xml:space="preserve">(Schedule 1, item 1, </w:t>
      </w:r>
      <w:r w:rsidR="00BA1577">
        <w:t>item 3 in the table in regulation 7.8A.04</w:t>
      </w:r>
      <w:r>
        <w:t>)</w:t>
      </w:r>
    </w:p>
    <w:p w:rsidR="007D7DB3" w:rsidRPr="00633E52" w:rsidRDefault="007D7DB3" w:rsidP="00A15C37">
      <w:pPr>
        <w:pStyle w:val="Bullet"/>
        <w:numPr>
          <w:ilvl w:val="0"/>
          <w:numId w:val="0"/>
        </w:numPr>
        <w:rPr>
          <w:szCs w:val="24"/>
        </w:rPr>
      </w:pPr>
      <w:r>
        <w:t xml:space="preserve">A </w:t>
      </w:r>
      <w:r w:rsidR="0099282F">
        <w:t>‘</w:t>
      </w:r>
      <w:r>
        <w:t>medical indemnity insurance product</w:t>
      </w:r>
      <w:r w:rsidR="0099282F">
        <w:t>’</w:t>
      </w:r>
      <w:r>
        <w:t xml:space="preserve"> is </w:t>
      </w:r>
      <w:r w:rsidR="0099282F">
        <w:t>currently</w:t>
      </w:r>
      <w:r>
        <w:t xml:space="preserve"> defined in regulation 1.0.02</w:t>
      </w:r>
      <w:r w:rsidR="0099282F">
        <w:t xml:space="preserve"> of the Corporations Regulations</w:t>
      </w:r>
      <w:r w:rsidR="00D15028">
        <w:t xml:space="preserve">. </w:t>
      </w:r>
      <w:r w:rsidR="0099282F">
        <w:t>That regulation defines m</w:t>
      </w:r>
      <w:r w:rsidR="00D15028">
        <w:t>edical indemnity insurance</w:t>
      </w:r>
      <w:r w:rsidR="0099282F">
        <w:t xml:space="preserve"> product to</w:t>
      </w:r>
      <w:r w:rsidR="00D15028">
        <w:t xml:space="preserve"> mean an arrangement </w:t>
      </w:r>
      <w:r w:rsidR="00D15028">
        <w:rPr>
          <w:szCs w:val="24"/>
        </w:rPr>
        <w:t xml:space="preserve">to which the </w:t>
      </w:r>
      <w:r w:rsidR="00D15028" w:rsidRPr="00633E52">
        <w:rPr>
          <w:i/>
          <w:iCs/>
          <w:color w:val="000000"/>
          <w:szCs w:val="24"/>
        </w:rPr>
        <w:t>Medical Indemnity (Prudential Supervi</w:t>
      </w:r>
      <w:r w:rsidR="00D15028">
        <w:rPr>
          <w:i/>
          <w:iCs/>
          <w:color w:val="000000"/>
          <w:szCs w:val="24"/>
        </w:rPr>
        <w:t>sion and Product Standards) Act </w:t>
      </w:r>
      <w:r w:rsidR="00D15028" w:rsidRPr="00633E52">
        <w:rPr>
          <w:i/>
          <w:iCs/>
          <w:color w:val="000000"/>
          <w:szCs w:val="24"/>
        </w:rPr>
        <w:t>2003</w:t>
      </w:r>
      <w:r w:rsidR="00D15028" w:rsidRPr="00633E52">
        <w:rPr>
          <w:color w:val="000000"/>
          <w:szCs w:val="24"/>
        </w:rPr>
        <w:t> applies</w:t>
      </w:r>
      <w:r w:rsidR="00D15028">
        <w:rPr>
          <w:color w:val="000000"/>
          <w:szCs w:val="24"/>
        </w:rPr>
        <w:t>,</w:t>
      </w:r>
      <w:r w:rsidR="00D15028">
        <w:rPr>
          <w:szCs w:val="24"/>
        </w:rPr>
        <w:t xml:space="preserve"> </w:t>
      </w:r>
      <w:r w:rsidRPr="00633E52">
        <w:rPr>
          <w:szCs w:val="24"/>
        </w:rPr>
        <w:t>under which medical indemnity cover is provided</w:t>
      </w:r>
      <w:r w:rsidR="00D4237B">
        <w:rPr>
          <w:szCs w:val="24"/>
        </w:rPr>
        <w:t xml:space="preserve"> to</w:t>
      </w:r>
      <w:r w:rsidR="00D15028">
        <w:rPr>
          <w:szCs w:val="24"/>
        </w:rPr>
        <w:t xml:space="preserve"> a</w:t>
      </w:r>
      <w:r w:rsidRPr="00633E52">
        <w:rPr>
          <w:szCs w:val="24"/>
        </w:rPr>
        <w:t xml:space="preserve"> medical practitioner</w:t>
      </w:r>
      <w:r w:rsidR="00D15028">
        <w:rPr>
          <w:szCs w:val="24"/>
        </w:rPr>
        <w:t xml:space="preserve"> as defined in section 4 of that Act or to</w:t>
      </w:r>
      <w:r w:rsidR="00D4237B">
        <w:rPr>
          <w:szCs w:val="24"/>
        </w:rPr>
        <w:t xml:space="preserve"> a</w:t>
      </w:r>
      <w:r w:rsidR="00D15028">
        <w:rPr>
          <w:szCs w:val="24"/>
        </w:rPr>
        <w:t xml:space="preserve"> </w:t>
      </w:r>
      <w:r w:rsidRPr="00633E52">
        <w:rPr>
          <w:szCs w:val="24"/>
        </w:rPr>
        <w:t>registered health professional</w:t>
      </w:r>
      <w:r w:rsidR="00D15028">
        <w:rPr>
          <w:szCs w:val="24"/>
        </w:rPr>
        <w:t xml:space="preserve"> prescribed under that Act</w:t>
      </w:r>
      <w:r w:rsidR="00590F98" w:rsidRPr="00633E52">
        <w:rPr>
          <w:color w:val="000000"/>
          <w:szCs w:val="24"/>
        </w:rPr>
        <w:t>.</w:t>
      </w:r>
    </w:p>
    <w:p w:rsidR="00B14ACD" w:rsidRPr="00633E52" w:rsidRDefault="00B81A7A" w:rsidP="00A15C37">
      <w:pPr>
        <w:pStyle w:val="Bullet"/>
        <w:numPr>
          <w:ilvl w:val="0"/>
          <w:numId w:val="0"/>
        </w:numPr>
        <w:rPr>
          <w:szCs w:val="24"/>
        </w:rPr>
      </w:pPr>
      <w:r w:rsidRPr="00633E52">
        <w:rPr>
          <w:szCs w:val="24"/>
        </w:rPr>
        <w:t>Medical indemnity insurance is already subject to an existing regulatory regime</w:t>
      </w:r>
      <w:r w:rsidR="007E3785">
        <w:rPr>
          <w:szCs w:val="24"/>
        </w:rPr>
        <w:t xml:space="preserve"> and has a target market</w:t>
      </w:r>
      <w:r w:rsidR="007B192B">
        <w:rPr>
          <w:szCs w:val="24"/>
        </w:rPr>
        <w:t xml:space="preserve"> that</w:t>
      </w:r>
      <w:r w:rsidR="007E3785">
        <w:rPr>
          <w:szCs w:val="24"/>
        </w:rPr>
        <w:t xml:space="preserve"> is obliged to purchase the product</w:t>
      </w:r>
      <w:r w:rsidR="007B192B">
        <w:rPr>
          <w:szCs w:val="24"/>
        </w:rPr>
        <w:t>. Therefore, i</w:t>
      </w:r>
      <w:r w:rsidRPr="00633E52">
        <w:rPr>
          <w:szCs w:val="24"/>
        </w:rPr>
        <w:t>t is not necessary t</w:t>
      </w:r>
      <w:r w:rsidR="007B192B">
        <w:t xml:space="preserve">o apply the </w:t>
      </w:r>
      <w:r w:rsidRPr="00633E52">
        <w:rPr>
          <w:szCs w:val="24"/>
        </w:rPr>
        <w:t>DDO</w:t>
      </w:r>
      <w:r w:rsidR="002779A4">
        <w:rPr>
          <w:szCs w:val="24"/>
        </w:rPr>
        <w:t xml:space="preserve"> regime</w:t>
      </w:r>
      <w:r w:rsidR="007B192B">
        <w:rPr>
          <w:szCs w:val="24"/>
        </w:rPr>
        <w:t xml:space="preserve"> to medical indemnity insurance</w:t>
      </w:r>
      <w:r w:rsidRPr="00633E52">
        <w:rPr>
          <w:szCs w:val="24"/>
        </w:rPr>
        <w:t xml:space="preserve">. </w:t>
      </w:r>
    </w:p>
    <w:p w:rsidR="004269ED" w:rsidRPr="00633E52" w:rsidRDefault="00540BC8" w:rsidP="00A15C37">
      <w:pPr>
        <w:pStyle w:val="Bullet"/>
        <w:numPr>
          <w:ilvl w:val="0"/>
          <w:numId w:val="0"/>
        </w:numPr>
        <w:rPr>
          <w:i/>
        </w:rPr>
      </w:pPr>
      <w:r w:rsidRPr="00633E52">
        <w:rPr>
          <w:i/>
        </w:rPr>
        <w:t>Depository interest</w:t>
      </w:r>
      <w:r w:rsidR="00CD1118">
        <w:rPr>
          <w:i/>
        </w:rPr>
        <w:t>s</w:t>
      </w:r>
      <w:r w:rsidRPr="00633E52">
        <w:rPr>
          <w:i/>
        </w:rPr>
        <w:t xml:space="preserve"> in foreign fully paid ordinary shares</w:t>
      </w:r>
    </w:p>
    <w:p w:rsidR="00A87AF5" w:rsidRDefault="00633E52" w:rsidP="00633E52">
      <w:pPr>
        <w:pStyle w:val="Bullet"/>
        <w:numPr>
          <w:ilvl w:val="0"/>
          <w:numId w:val="0"/>
        </w:numPr>
      </w:pPr>
      <w:r>
        <w:t xml:space="preserve">The </w:t>
      </w:r>
      <w:r w:rsidR="005E5F23">
        <w:t>R</w:t>
      </w:r>
      <w:r>
        <w:t>egulations exempt</w:t>
      </w:r>
      <w:r w:rsidR="00997590">
        <w:t xml:space="preserve"> depository interests in foreign fully paid ordinary shares</w:t>
      </w:r>
      <w:r>
        <w:t xml:space="preserve"> from the requirement to </w:t>
      </w:r>
      <w:r w:rsidR="00997590">
        <w:t>make</w:t>
      </w:r>
      <w:r>
        <w:t xml:space="preserve"> a target market determination</w:t>
      </w:r>
      <w:r w:rsidR="00997590">
        <w:t xml:space="preserve"> under the DDO regime in Part 7.8A of the Corporations Act.</w:t>
      </w:r>
      <w:r w:rsidR="00997590" w:rsidRPr="00997590">
        <w:rPr>
          <w:rStyle w:val="FootnoteReference"/>
        </w:rPr>
        <w:t xml:space="preserve"> </w:t>
      </w:r>
      <w:r w:rsidR="00997590">
        <w:rPr>
          <w:rStyle w:val="FootnoteReference"/>
        </w:rPr>
        <w:footnoteReference w:id="25"/>
      </w:r>
      <w:r>
        <w:t xml:space="preserve"> </w:t>
      </w:r>
      <w:r w:rsidR="00997590">
        <w:t xml:space="preserve">However, the exemption only operates where the requirement (and Part 7.8A of the Corporations Act more generally) would not apply if the </w:t>
      </w:r>
      <w:r w:rsidR="00AA4CC3">
        <w:t>shares were</w:t>
      </w:r>
      <w:r w:rsidR="00997590">
        <w:t xml:space="preserve"> offered directly to retail clients. </w:t>
      </w:r>
      <w:r>
        <w:t>(Schedule</w:t>
      </w:r>
      <w:r w:rsidR="00AA4CC3">
        <w:t> </w:t>
      </w:r>
      <w:r>
        <w:t xml:space="preserve">1, item 1, </w:t>
      </w:r>
      <w:r w:rsidR="00BA1577">
        <w:t>item 4 in the table in regulation 7.8A.04</w:t>
      </w:r>
      <w:r>
        <w:t xml:space="preserve">) </w:t>
      </w:r>
    </w:p>
    <w:p w:rsidR="00633E52" w:rsidRDefault="009D16A9" w:rsidP="00633E52">
      <w:pPr>
        <w:pStyle w:val="Bullet"/>
        <w:numPr>
          <w:ilvl w:val="0"/>
          <w:numId w:val="0"/>
        </w:numPr>
      </w:pPr>
      <w:r>
        <w:t>Foreign fully paid ordinary</w:t>
      </w:r>
      <w:r w:rsidR="0060010E">
        <w:t xml:space="preserve"> shares are already exempt from</w:t>
      </w:r>
      <w:r w:rsidR="00B40352">
        <w:t xml:space="preserve"> the </w:t>
      </w:r>
      <w:r>
        <w:t>DDO</w:t>
      </w:r>
      <w:r w:rsidR="00D90E9C">
        <w:t>. D</w:t>
      </w:r>
      <w:r w:rsidR="00A87AF5">
        <w:t>eposit</w:t>
      </w:r>
      <w:r w:rsidR="00365DE3">
        <w:t>o</w:t>
      </w:r>
      <w:r w:rsidR="00A87AF5">
        <w:t>ry interest</w:t>
      </w:r>
      <w:r w:rsidR="00D90E9C">
        <w:t>s in those shares</w:t>
      </w:r>
      <w:r w:rsidR="00A4551B">
        <w:t xml:space="preserve"> are </w:t>
      </w:r>
      <w:r w:rsidR="00042F0B">
        <w:t>a</w:t>
      </w:r>
      <w:r w:rsidR="00A4551B">
        <w:t xml:space="preserve"> means by which foreign shares are held, and so are exempt</w:t>
      </w:r>
      <w:r w:rsidR="007B37AE">
        <w:t>ed</w:t>
      </w:r>
      <w:r w:rsidR="00A4551B">
        <w:t xml:space="preserve"> on the same basis</w:t>
      </w:r>
      <w:r w:rsidR="007D330D">
        <w:t>.</w:t>
      </w:r>
    </w:p>
    <w:p w:rsidR="008E6FEA" w:rsidRDefault="00BA1577" w:rsidP="008E6FEA">
      <w:pPr>
        <w:pStyle w:val="Bullet"/>
        <w:numPr>
          <w:ilvl w:val="0"/>
          <w:numId w:val="0"/>
        </w:numPr>
      </w:pPr>
      <w:r>
        <w:rPr>
          <w:i/>
        </w:rPr>
        <w:t xml:space="preserve">Bank drafts </w:t>
      </w:r>
      <w:r w:rsidR="008E6FEA">
        <w:rPr>
          <w:i/>
        </w:rPr>
        <w:t>and Australia post money orders</w:t>
      </w:r>
    </w:p>
    <w:p w:rsidR="00BA1577" w:rsidRPr="00BA1577" w:rsidRDefault="00D867EF" w:rsidP="00BA1577">
      <w:pPr>
        <w:pStyle w:val="Bullet"/>
        <w:numPr>
          <w:ilvl w:val="0"/>
          <w:numId w:val="0"/>
        </w:numPr>
      </w:pPr>
      <w:r>
        <w:t>The regulations exempt</w:t>
      </w:r>
      <w:r w:rsidR="008E6FEA" w:rsidRPr="008E6FEA">
        <w:t xml:space="preserve"> bank draft</w:t>
      </w:r>
      <w:r w:rsidR="0038141A">
        <w:t>s</w:t>
      </w:r>
      <w:r w:rsidR="008E6FEA" w:rsidRPr="008E6FEA">
        <w:t xml:space="preserve">, including (but not limited to) a cheque drawn by a </w:t>
      </w:r>
      <w:r w:rsidR="00042F0B">
        <w:t>financial institution on itself</w:t>
      </w:r>
      <w:r w:rsidR="008E6FEA" w:rsidRPr="008E6FEA">
        <w:t xml:space="preserve"> or a cheque drawn by a financial institution on a financial institution other than itself</w:t>
      </w:r>
      <w:r w:rsidR="0038141A">
        <w:t>,</w:t>
      </w:r>
      <w:r w:rsidR="008E6FEA" w:rsidRPr="008E6FEA">
        <w:t xml:space="preserve"> </w:t>
      </w:r>
      <w:r w:rsidR="00042F0B">
        <w:t>from</w:t>
      </w:r>
      <w:r w:rsidR="008E6FEA" w:rsidRPr="008E6FEA">
        <w:t xml:space="preserve"> the DDO. Similarly, a money order issued as a money order by or for Australia Post is carved out of the DDO.</w:t>
      </w:r>
      <w:r w:rsidR="008E6FEA">
        <w:t xml:space="preserve"> </w:t>
      </w:r>
      <w:r w:rsidR="00BA1577">
        <w:t>(Schedule 1, item 1, item</w:t>
      </w:r>
      <w:r w:rsidR="008E6FEA">
        <w:t>s 5 and</w:t>
      </w:r>
      <w:r w:rsidR="00BA1577">
        <w:t xml:space="preserve"> 6 in the table in regulation 7.8A.04)</w:t>
      </w:r>
    </w:p>
    <w:p w:rsidR="00BA1577" w:rsidRDefault="00BA1577" w:rsidP="00BA1577">
      <w:pPr>
        <w:pStyle w:val="Bullet"/>
        <w:numPr>
          <w:ilvl w:val="0"/>
          <w:numId w:val="0"/>
        </w:numPr>
      </w:pPr>
      <w:r>
        <w:rPr>
          <w:i/>
        </w:rPr>
        <w:t xml:space="preserve">Provision of credit </w:t>
      </w:r>
      <w:r w:rsidR="00C27A0C">
        <w:rPr>
          <w:i/>
        </w:rPr>
        <w:t>not issued in the course of a business of providing credit</w:t>
      </w:r>
    </w:p>
    <w:p w:rsidR="00BA1577" w:rsidRDefault="00D867EF" w:rsidP="00BA1577">
      <w:pPr>
        <w:pStyle w:val="Bullet"/>
        <w:numPr>
          <w:ilvl w:val="0"/>
          <w:numId w:val="0"/>
        </w:numPr>
      </w:pPr>
      <w:r>
        <w:t xml:space="preserve">The regulations exempt a </w:t>
      </w:r>
      <w:r w:rsidR="00DD22FB">
        <w:t>credit facility</w:t>
      </w:r>
      <w:r w:rsidR="00BA1577">
        <w:t xml:space="preserve"> </w:t>
      </w:r>
      <w:r w:rsidR="00DD22FB" w:rsidRPr="00DD22FB">
        <w:t xml:space="preserve">that is not </w:t>
      </w:r>
      <w:r w:rsidR="00042F0B">
        <w:t xml:space="preserve">issued in the course of </w:t>
      </w:r>
      <w:r w:rsidR="00DD22FB" w:rsidRPr="00042F0B">
        <w:t xml:space="preserve">a business </w:t>
      </w:r>
      <w:r w:rsidR="00042F0B">
        <w:t>that is wholly or partly a business of providing credit</w:t>
      </w:r>
      <w:r w:rsidR="00BA1577">
        <w:t>.</w:t>
      </w:r>
      <w:r w:rsidR="00DD22FB">
        <w:t xml:space="preserve"> </w:t>
      </w:r>
      <w:r w:rsidR="00042F0B">
        <w:t>This excludes from</w:t>
      </w:r>
      <w:r w:rsidR="00C27A0C">
        <w:t xml:space="preserve"> the operation of the DDO regime individuals that provide credit for social or family reasons (for example, a parent that lends money to a child) and credit </w:t>
      </w:r>
      <w:r w:rsidR="00E97995">
        <w:t xml:space="preserve">that is merely incidental to the operation of a non-credit business. </w:t>
      </w:r>
    </w:p>
    <w:p w:rsidR="00BA1577" w:rsidRPr="00BA1577" w:rsidRDefault="00DD22FB" w:rsidP="00BA1577">
      <w:pPr>
        <w:pStyle w:val="Bullet"/>
        <w:numPr>
          <w:ilvl w:val="0"/>
          <w:numId w:val="0"/>
        </w:numPr>
      </w:pPr>
      <w:r>
        <w:t xml:space="preserve">This is </w:t>
      </w:r>
      <w:r w:rsidR="00042F0B">
        <w:t>necessary</w:t>
      </w:r>
      <w:r>
        <w:t xml:space="preserve"> given the breadth of the arrangements </w:t>
      </w:r>
      <w:r w:rsidR="00042F0B">
        <w:t>in the</w:t>
      </w:r>
      <w:r>
        <w:t xml:space="preserve"> definition of credit facility</w:t>
      </w:r>
      <w:r w:rsidR="00042F0B">
        <w:t xml:space="preserve"> in the ASIC Regulations</w:t>
      </w:r>
      <w:r>
        <w:t>.</w:t>
      </w:r>
      <w:r w:rsidR="008E6FEA">
        <w:t xml:space="preserve"> </w:t>
      </w:r>
      <w:r w:rsidR="00BA1577">
        <w:t xml:space="preserve">(Schedule 1, item 1, item </w:t>
      </w:r>
      <w:r w:rsidR="00541DFB">
        <w:t>7</w:t>
      </w:r>
      <w:r w:rsidR="00BA1577">
        <w:t xml:space="preserve"> in the table in regulation 7.8A.04)</w:t>
      </w:r>
    </w:p>
    <w:p w:rsidR="00541DFB" w:rsidRDefault="00541DFB" w:rsidP="00541DFB">
      <w:pPr>
        <w:pStyle w:val="Bullet"/>
        <w:numPr>
          <w:ilvl w:val="0"/>
          <w:numId w:val="0"/>
        </w:numPr>
      </w:pPr>
      <w:r>
        <w:rPr>
          <w:i/>
        </w:rPr>
        <w:t xml:space="preserve">Credit provided for business purposes </w:t>
      </w:r>
    </w:p>
    <w:p w:rsidR="00541DFB" w:rsidRPr="00BA1577" w:rsidRDefault="00541DFB" w:rsidP="00541DFB">
      <w:pPr>
        <w:pStyle w:val="Bullet"/>
        <w:numPr>
          <w:ilvl w:val="0"/>
          <w:numId w:val="0"/>
        </w:numPr>
      </w:pPr>
      <w:r>
        <w:t>The regulations exclude from the scope of the DDO a</w:t>
      </w:r>
      <w:r w:rsidRPr="00EF12EA">
        <w:t xml:space="preserve"> credit facility (within the meaning of the </w:t>
      </w:r>
      <w:r w:rsidRPr="00EF12EA">
        <w:rPr>
          <w:i/>
        </w:rPr>
        <w:t>Australian Securities and Investments Commission Regulations 2001</w:t>
      </w:r>
      <w:r w:rsidRPr="00EF12EA">
        <w:t>)</w:t>
      </w:r>
      <w:r>
        <w:t xml:space="preserve"> </w:t>
      </w:r>
      <w:r w:rsidRPr="00EF12EA">
        <w:t>under the terms of which the credit is, or m</w:t>
      </w:r>
      <w:r w:rsidR="00372DD3">
        <w:t xml:space="preserve">ust be, applied </w:t>
      </w:r>
      <w:r w:rsidR="00372DD3" w:rsidRPr="00042F0B">
        <w:t>wholly or predominantly</w:t>
      </w:r>
      <w:r w:rsidRPr="00EF12EA">
        <w:t xml:space="preserve"> for business purposes.</w:t>
      </w:r>
      <w:r>
        <w:t xml:space="preserve"> Th</w:t>
      </w:r>
      <w:r w:rsidR="00205AD2">
        <w:t xml:space="preserve">is </w:t>
      </w:r>
      <w:r w:rsidR="003E7D82">
        <w:t>means that business loans and other credit provided for business purposes</w:t>
      </w:r>
      <w:r>
        <w:t xml:space="preserve"> are outside of the scope of the DDO. (Schedule 1, item 1, item 8 in the table in regulation 7.8A.04)</w:t>
      </w:r>
    </w:p>
    <w:p w:rsidR="00541DFB" w:rsidRDefault="00541DFB" w:rsidP="00541DFB">
      <w:pPr>
        <w:pStyle w:val="Bullet"/>
        <w:numPr>
          <w:ilvl w:val="0"/>
          <w:numId w:val="0"/>
        </w:numPr>
      </w:pPr>
      <w:r>
        <w:rPr>
          <w:i/>
        </w:rPr>
        <w:t>Credit facilities that do not involve the provision of credit</w:t>
      </w:r>
    </w:p>
    <w:p w:rsidR="00541DFB" w:rsidRDefault="006548D2" w:rsidP="00633E52">
      <w:pPr>
        <w:pStyle w:val="Bullet"/>
        <w:numPr>
          <w:ilvl w:val="0"/>
          <w:numId w:val="0"/>
        </w:numPr>
      </w:pPr>
      <w:r>
        <w:t xml:space="preserve">Paragraph (b) of the definition of credit in the ASIC Regulations </w:t>
      </w:r>
      <w:r w:rsidR="00DD22FB">
        <w:t xml:space="preserve">(see subregulation 2B(1)) </w:t>
      </w:r>
      <w:r>
        <w:t>lists a number of arrangements that fall within the definition of credit</w:t>
      </w:r>
      <w:r w:rsidR="00DD22FB">
        <w:t xml:space="preserve"> and therefore within the definition of a financial product</w:t>
      </w:r>
      <w:r>
        <w:t xml:space="preserve"> for the purposes of the ASIC Act. </w:t>
      </w:r>
      <w:r w:rsidR="003E7D82">
        <w:t>This item ensures that these arrangements</w:t>
      </w:r>
      <w:r>
        <w:t xml:space="preserve"> will only be covered by the DDO when </w:t>
      </w:r>
      <w:r w:rsidR="003E7D82">
        <w:t>they</w:t>
      </w:r>
      <w:r>
        <w:t xml:space="preserve"> also fall within paragraph (a) of the def</w:t>
      </w:r>
      <w:r w:rsidR="003E7D82">
        <w:t>inition of credit. That is, the</w:t>
      </w:r>
      <w:r>
        <w:t xml:space="preserve"> </w:t>
      </w:r>
      <w:r w:rsidR="003E7D82">
        <w:t xml:space="preserve">arrangements listed in paragraph (b) </w:t>
      </w:r>
      <w:r>
        <w:t>must</w:t>
      </w:r>
      <w:r w:rsidR="003E7D82">
        <w:t xml:space="preserve"> also</w:t>
      </w:r>
      <w:r>
        <w:t xml:space="preserve"> involve the incurring of a deferred debt or payment of a deferred debt</w:t>
      </w:r>
      <w:r w:rsidR="003E7D82">
        <w:t xml:space="preserve"> to fall within the scope of the DDO</w:t>
      </w:r>
      <w:r>
        <w:t>.</w:t>
      </w:r>
      <w:r w:rsidR="00042F0B">
        <w:t xml:space="preserve"> </w:t>
      </w:r>
      <w:r>
        <w:t xml:space="preserve">This is </w:t>
      </w:r>
      <w:r w:rsidR="00042F0B">
        <w:t xml:space="preserve">necessary </w:t>
      </w:r>
      <w:r>
        <w:t>given the breadth of the arrangements listed in p</w:t>
      </w:r>
      <w:r w:rsidR="003E7D82">
        <w:t>aragraph (b) of the definition</w:t>
      </w:r>
      <w:r w:rsidR="00042F0B">
        <w:t xml:space="preserve"> of credit facility in subregulation 2B(1) of the ASIC Regulations</w:t>
      </w:r>
      <w:r w:rsidR="003E7D82">
        <w:t xml:space="preserve">. </w:t>
      </w:r>
      <w:r w:rsidR="00541DFB">
        <w:t>(Schedule 1, item 1, item 9 in the table in regulation 7.8A.04)</w:t>
      </w:r>
    </w:p>
    <w:p w:rsidR="00EF12EA" w:rsidRDefault="00EF12EA" w:rsidP="00633E52">
      <w:pPr>
        <w:pStyle w:val="Bullet"/>
        <w:numPr>
          <w:ilvl w:val="0"/>
          <w:numId w:val="0"/>
        </w:numPr>
      </w:pPr>
      <w:r>
        <w:rPr>
          <w:i/>
        </w:rPr>
        <w:t xml:space="preserve">Pawnbroking </w:t>
      </w:r>
    </w:p>
    <w:p w:rsidR="00EF12EA" w:rsidRDefault="00EF12EA" w:rsidP="00633E52">
      <w:pPr>
        <w:pStyle w:val="Bullet"/>
        <w:numPr>
          <w:ilvl w:val="0"/>
          <w:numId w:val="0"/>
        </w:numPr>
      </w:pPr>
      <w:r>
        <w:t>The regulations exclude pawnbroking from the scope of the DDO</w:t>
      </w:r>
      <w:r w:rsidR="003E7D82">
        <w:t xml:space="preserve"> on the basis that the regulation of</w:t>
      </w:r>
      <w:r>
        <w:t xml:space="preserve"> pawnbroking is </w:t>
      </w:r>
      <w:r w:rsidR="003E7D82">
        <w:t xml:space="preserve">the responsibility of </w:t>
      </w:r>
      <w:r>
        <w:t>State</w:t>
      </w:r>
      <w:r w:rsidR="003E7D82">
        <w:t>s and Territories</w:t>
      </w:r>
      <w:r>
        <w:t xml:space="preserve">. </w:t>
      </w:r>
    </w:p>
    <w:p w:rsidR="00541DFB" w:rsidRDefault="00EF12EA" w:rsidP="00541DFB">
      <w:pPr>
        <w:pStyle w:val="Bullet"/>
        <w:numPr>
          <w:ilvl w:val="0"/>
          <w:numId w:val="0"/>
        </w:numPr>
      </w:pPr>
      <w:r>
        <w:t xml:space="preserve">Pawnbroking is defined as </w:t>
      </w:r>
      <w:r w:rsidRPr="00EF12EA">
        <w:t xml:space="preserve">a credit facility (within the meaning of the </w:t>
      </w:r>
      <w:r w:rsidRPr="00EF12EA">
        <w:rPr>
          <w:i/>
        </w:rPr>
        <w:t>Australian Securities and Investments Commission Regulations 2001</w:t>
      </w:r>
      <w:r w:rsidRPr="00EF12EA">
        <w:t>) that involves the provision of credit by a pawnbroker in the ordinary course of a pawnbroker’s business (being a business which is being lawfully conducted by the pawnbroker)</w:t>
      </w:r>
      <w:r>
        <w:t xml:space="preserve">. </w:t>
      </w:r>
      <w:r w:rsidR="00541DFB">
        <w:t>(Schedule 1, item 1, item 10 in the table in regulation 7.8A.04)</w:t>
      </w:r>
    </w:p>
    <w:p w:rsidR="00541DFB" w:rsidRDefault="00541DFB" w:rsidP="00541DFB">
      <w:pPr>
        <w:pStyle w:val="Bullet"/>
        <w:numPr>
          <w:ilvl w:val="0"/>
          <w:numId w:val="0"/>
        </w:numPr>
      </w:pPr>
      <w:r>
        <w:rPr>
          <w:i/>
        </w:rPr>
        <w:t>The provision of a mortgage</w:t>
      </w:r>
    </w:p>
    <w:p w:rsidR="00541DFB" w:rsidRPr="009D0E19" w:rsidRDefault="00372DD3" w:rsidP="00541DFB">
      <w:pPr>
        <w:pStyle w:val="Bullet"/>
        <w:numPr>
          <w:ilvl w:val="0"/>
          <w:numId w:val="0"/>
        </w:numPr>
      </w:pPr>
      <w:r>
        <w:t xml:space="preserve">The regulations exclude the provision of mortgages from the scope of the DDO. </w:t>
      </w:r>
      <w:r w:rsidR="00FD6DCB">
        <w:t>This c</w:t>
      </w:r>
      <w:r w:rsidR="00205AD2">
        <w:t xml:space="preserve">arve out only extends to the </w:t>
      </w:r>
      <w:r w:rsidR="00205AD2" w:rsidRPr="00205AD2">
        <w:t xml:space="preserve">provision of the mortgage itself. For example, where a loan is secured by a mortgage over a property, the loan itself may still be subject to the DDO, </w:t>
      </w:r>
      <w:r w:rsidR="00205AD2" w:rsidRPr="009D0E19">
        <w:t>however, the mortgage will not be</w:t>
      </w:r>
      <w:r w:rsidR="00042F0B" w:rsidRPr="009D0E19">
        <w:t>, noting that the mortgage is generally provided by the person taking out the credit (as opposed to the credit provider)</w:t>
      </w:r>
      <w:r w:rsidR="00205AD2" w:rsidRPr="009D0E19">
        <w:t xml:space="preserve">. </w:t>
      </w:r>
      <w:r w:rsidR="00541DFB" w:rsidRPr="009D0E19">
        <w:t>(Schedule 1, item 1, item 11 in the table in regulation 7.8A.04)</w:t>
      </w:r>
    </w:p>
    <w:p w:rsidR="00EF12EA" w:rsidRPr="009D0E19" w:rsidRDefault="00541DFB" w:rsidP="00541DFB">
      <w:pPr>
        <w:pStyle w:val="Bullet"/>
        <w:numPr>
          <w:ilvl w:val="0"/>
          <w:numId w:val="0"/>
        </w:numPr>
      </w:pPr>
      <w:r w:rsidRPr="009D0E19">
        <w:rPr>
          <w:i/>
        </w:rPr>
        <w:t>Extended operation financial products not received in this jurisdiction</w:t>
      </w:r>
    </w:p>
    <w:p w:rsidR="00E95DAB" w:rsidRDefault="006241FB" w:rsidP="00E95DAB">
      <w:pPr>
        <w:pStyle w:val="Bullet"/>
        <w:numPr>
          <w:ilvl w:val="0"/>
          <w:numId w:val="0"/>
        </w:numPr>
      </w:pPr>
      <w:r w:rsidRPr="009D0E19">
        <w:t>The regulations also ensure that the DDO only applies to products if the offer to issue or sell the product is received in this jurisdiction. Table item 12 excludes extended operation financial products where offers are not re</w:t>
      </w:r>
      <w:r w:rsidR="00E95DAB" w:rsidRPr="009D0E19">
        <w:t>c</w:t>
      </w:r>
      <w:r w:rsidRPr="009D0E19">
        <w:t>e</w:t>
      </w:r>
      <w:r w:rsidR="00E95DAB" w:rsidRPr="009D0E19">
        <w:t>i</w:t>
      </w:r>
      <w:r w:rsidRPr="009D0E19">
        <w:t xml:space="preserve">ved in this jurisdiction. </w:t>
      </w:r>
      <w:r w:rsidR="00E95DAB" w:rsidRPr="009D0E19">
        <w:t>This limit already applies to other financial products covered by the DDO, being financial products requiring disclosure under Chapter 6D.2 and Part 7.9 of the Corporations Act (see subsection 700(4) and section 1011A of the Corporations Act).</w:t>
      </w:r>
      <w:r w:rsidR="00BC0BFD" w:rsidRPr="009D0E19">
        <w:t xml:space="preserve"> (Schedule 1, item 1, item 12 in the table in regulation 7.8A.04)</w:t>
      </w:r>
    </w:p>
    <w:p w:rsidR="00E95DAB" w:rsidRDefault="00E95DAB" w:rsidP="00541DFB">
      <w:pPr>
        <w:pStyle w:val="Bullet"/>
        <w:numPr>
          <w:ilvl w:val="0"/>
          <w:numId w:val="0"/>
        </w:numPr>
      </w:pPr>
    </w:p>
    <w:p w:rsidR="00EF12EA" w:rsidRDefault="00EF12EA" w:rsidP="00633E52">
      <w:pPr>
        <w:pStyle w:val="Bullet"/>
        <w:numPr>
          <w:ilvl w:val="0"/>
          <w:numId w:val="0"/>
        </w:numPr>
      </w:pPr>
    </w:p>
    <w:p w:rsidR="00EF12EA" w:rsidRDefault="00EF12EA" w:rsidP="00633E52">
      <w:pPr>
        <w:pStyle w:val="Bullet"/>
        <w:numPr>
          <w:ilvl w:val="0"/>
          <w:numId w:val="0"/>
        </w:numPr>
      </w:pPr>
    </w:p>
    <w:p w:rsidR="00A67667" w:rsidRDefault="00A67667" w:rsidP="008D148C">
      <w:pPr>
        <w:spacing w:before="240"/>
        <w:rPr>
          <w:szCs w:val="24"/>
          <w:u w:val="single"/>
        </w:rPr>
      </w:pPr>
    </w:p>
    <w:p w:rsidR="00A5011D" w:rsidRDefault="00A5011D" w:rsidP="008D148C">
      <w:pPr>
        <w:spacing w:before="240"/>
      </w:pPr>
    </w:p>
    <w:p w:rsidR="008B7EB5" w:rsidRDefault="008B7EB5" w:rsidP="000A38F6">
      <w:pPr>
        <w:spacing w:before="240"/>
      </w:pPr>
    </w:p>
    <w:sectPr w:rsidR="008B7EB5"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A7" w:rsidRDefault="00F44BA7" w:rsidP="00954679">
      <w:pPr>
        <w:spacing w:before="0" w:after="0"/>
      </w:pPr>
      <w:r>
        <w:separator/>
      </w:r>
    </w:p>
  </w:endnote>
  <w:endnote w:type="continuationSeparator" w:id="0">
    <w:p w:rsidR="00F44BA7" w:rsidRDefault="00F44BA7" w:rsidP="00954679">
      <w:pPr>
        <w:spacing w:before="0" w:after="0"/>
      </w:pPr>
      <w:r>
        <w:continuationSeparator/>
      </w:r>
    </w:p>
  </w:endnote>
  <w:endnote w:type="continuationNotice" w:id="1">
    <w:p w:rsidR="00F44BA7" w:rsidRDefault="00F44B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683C82" w:rsidRDefault="00683C82"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52B57">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52B57">
              <w:rPr>
                <w:bCs/>
                <w:noProof/>
              </w:rPr>
              <w:t>14</w:t>
            </w:r>
            <w:r w:rsidRPr="00954679">
              <w:rPr>
                <w:bCs/>
                <w:szCs w:val="24"/>
              </w:rPr>
              <w:fldChar w:fldCharType="end"/>
            </w:r>
          </w:p>
        </w:sdtContent>
      </w:sdt>
    </w:sdtContent>
  </w:sdt>
  <w:p w:rsidR="00683C82" w:rsidRDefault="00683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A7" w:rsidRDefault="00F44BA7" w:rsidP="00954679">
      <w:pPr>
        <w:spacing w:before="0" w:after="0"/>
      </w:pPr>
      <w:r>
        <w:separator/>
      </w:r>
    </w:p>
  </w:footnote>
  <w:footnote w:type="continuationSeparator" w:id="0">
    <w:p w:rsidR="00F44BA7" w:rsidRDefault="00F44BA7" w:rsidP="00954679">
      <w:pPr>
        <w:spacing w:before="0" w:after="0"/>
      </w:pPr>
      <w:r>
        <w:continuationSeparator/>
      </w:r>
    </w:p>
  </w:footnote>
  <w:footnote w:type="continuationNotice" w:id="1">
    <w:p w:rsidR="00F44BA7" w:rsidRDefault="00F44BA7">
      <w:pPr>
        <w:spacing w:before="0" w:after="0"/>
      </w:pPr>
    </w:p>
  </w:footnote>
  <w:footnote w:id="2">
    <w:p w:rsidR="00737401" w:rsidRDefault="00737401">
      <w:pPr>
        <w:pStyle w:val="FootnoteText"/>
      </w:pPr>
      <w:r>
        <w:rPr>
          <w:rStyle w:val="FootnoteReference"/>
        </w:rPr>
        <w:footnoteRef/>
      </w:r>
      <w:r>
        <w:t xml:space="preserve"> </w:t>
      </w:r>
      <w:r>
        <w:t>As will be inserted by item 5 of Schedule 1 to</w:t>
      </w:r>
      <w:r w:rsidRPr="0010717E">
        <w:t xml:space="preserve"> the </w:t>
      </w:r>
      <w:r w:rsidRPr="00B4462E">
        <w:rPr>
          <w:i/>
        </w:rPr>
        <w:t xml:space="preserve">Treasury Laws Amendment (Design and Distribution Obligations and Product Intervention </w:t>
      </w:r>
      <w:r>
        <w:rPr>
          <w:i/>
        </w:rPr>
        <w:t>Powers) Act 2019</w:t>
      </w:r>
      <w:r>
        <w:t>.</w:t>
      </w:r>
    </w:p>
  </w:footnote>
  <w:footnote w:id="3">
    <w:p w:rsidR="00683C82" w:rsidRDefault="00683C82">
      <w:pPr>
        <w:pStyle w:val="FootnoteText"/>
      </w:pPr>
      <w:r>
        <w:rPr>
          <w:rStyle w:val="FootnoteReference"/>
        </w:rPr>
        <w:footnoteRef/>
      </w:r>
      <w:r>
        <w:t xml:space="preserve"> As will be inserted by item 5 of Schedule 1 to</w:t>
      </w:r>
      <w:r w:rsidRPr="0010717E">
        <w:t xml:space="preserve"> the </w:t>
      </w:r>
      <w:r w:rsidRPr="00B4462E">
        <w:rPr>
          <w:i/>
        </w:rPr>
        <w:t xml:space="preserve">Treasury Laws Amendment (Design and Distribution Obligations and Product Intervention </w:t>
      </w:r>
      <w:r>
        <w:rPr>
          <w:i/>
        </w:rPr>
        <w:t>Powers) Act 2019</w:t>
      </w:r>
      <w:r>
        <w:t>.</w:t>
      </w:r>
    </w:p>
  </w:footnote>
  <w:footnote w:id="4">
    <w:p w:rsidR="00683C82" w:rsidRDefault="00683C82" w:rsidP="003C156B">
      <w:pPr>
        <w:pStyle w:val="FootnoteText"/>
      </w:pPr>
      <w:r>
        <w:rPr>
          <w:rStyle w:val="FootnoteReference"/>
        </w:rPr>
        <w:footnoteRef/>
      </w:r>
      <w:r>
        <w:t xml:space="preserve"> As will be inserted by item 5 of Schedule 1 to</w:t>
      </w:r>
      <w:r w:rsidRPr="0010717E">
        <w:t xml:space="preserve"> the </w:t>
      </w:r>
      <w:r w:rsidRPr="00B4462E">
        <w:rPr>
          <w:i/>
        </w:rPr>
        <w:t xml:space="preserve">Treasury Laws Amendment (Design and Distribution Obligations and Product Intervention </w:t>
      </w:r>
      <w:r>
        <w:rPr>
          <w:i/>
        </w:rPr>
        <w:t>Powers) Act 2019</w:t>
      </w:r>
      <w:r>
        <w:t>.</w:t>
      </w:r>
    </w:p>
  </w:footnote>
  <w:footnote w:id="5">
    <w:p w:rsidR="00683C82" w:rsidRDefault="00683C82">
      <w:pPr>
        <w:pStyle w:val="FootnoteText"/>
      </w:pPr>
      <w:r>
        <w:rPr>
          <w:rStyle w:val="FootnoteReference"/>
        </w:rPr>
        <w:footnoteRef/>
      </w:r>
      <w:r>
        <w:t xml:space="preserve"> A bundled consumer credit insurance product is defined in the </w:t>
      </w:r>
      <w:r>
        <w:rPr>
          <w:i/>
        </w:rPr>
        <w:t>ASIC Corporations (Basic Deposit and General Insurance Product Distribution) Instrument 2015/682</w:t>
      </w:r>
      <w:r>
        <w:t xml:space="preserve"> as </w:t>
      </w:r>
      <w:r>
        <w:rPr>
          <w:color w:val="000000"/>
        </w:rPr>
        <w:t>a facility that is a consumer credit insurance product, as defined by regulation 7.1.15 of the Corporations Regulations, and constitutes both a general life insurance product and a life risk insurance product. This is consistent with the definition of such products used in ASIC orders.</w:t>
      </w:r>
    </w:p>
  </w:footnote>
  <w:footnote w:id="6">
    <w:p w:rsidR="00683C82" w:rsidRDefault="00683C82">
      <w:pPr>
        <w:pStyle w:val="FootnoteText"/>
      </w:pPr>
      <w:r>
        <w:rPr>
          <w:rStyle w:val="FootnoteReference"/>
        </w:rPr>
        <w:footnoteRef/>
      </w:r>
      <w:r>
        <w:t xml:space="preserve"> See paragraph (d) of the definition of regulated person in section 1011B of the Corporations Act, and paragraph (b) of the definition of regulated person in subsection 994A of the Corporations Act, as will be inserted by item 5 of Schedule 1 to</w:t>
      </w:r>
      <w:r w:rsidRPr="0010717E">
        <w:t xml:space="preserve"> the </w:t>
      </w:r>
      <w:r w:rsidRPr="00B4462E">
        <w:rPr>
          <w:i/>
        </w:rPr>
        <w:t xml:space="preserve">Treasury Laws Amendment (Design and Distribution Obligations and Product Intervention </w:t>
      </w:r>
      <w:r>
        <w:rPr>
          <w:i/>
        </w:rPr>
        <w:t>Powers) Act 2019</w:t>
      </w:r>
      <w:r>
        <w:t xml:space="preserve">. </w:t>
      </w:r>
    </w:p>
  </w:footnote>
  <w:footnote w:id="7">
    <w:p w:rsidR="00683C82" w:rsidRDefault="00683C82">
      <w:pPr>
        <w:pStyle w:val="FootnoteText"/>
      </w:pPr>
      <w:r>
        <w:rPr>
          <w:rStyle w:val="FootnoteReference"/>
        </w:rPr>
        <w:footnoteRef/>
      </w:r>
      <w:r>
        <w:t xml:space="preserve"> Paragraph 994B(2)(b)(ii) of the Corporations Act, as will be inserted by item 5 of </w:t>
      </w:r>
      <w:r w:rsidRPr="00BE1CCF">
        <w:t xml:space="preserve">Schedule 1 to the </w:t>
      </w:r>
      <w:r w:rsidRPr="0048297B">
        <w:rPr>
          <w:i/>
        </w:rPr>
        <w:t xml:space="preserve">Treasury Laws Amendment (Design and Distribution Obligations and Product Intervention </w:t>
      </w:r>
      <w:r>
        <w:rPr>
          <w:i/>
        </w:rPr>
        <w:t>Powers) Act 2019</w:t>
      </w:r>
      <w:r w:rsidRPr="00BE1CCF">
        <w:t xml:space="preserve">, </w:t>
      </w:r>
      <w:r>
        <w:t>provides that, if there is no time or event specified for a particular financial product that regulations declare a target market determination must be made for, the target market determination must be made before any person engages in retail product distribution conduct (as defined in subsection 994A(1) of the Act) in relation to the product. The regulation does not specify a time or event.</w:t>
      </w:r>
    </w:p>
  </w:footnote>
  <w:footnote w:id="8">
    <w:p w:rsidR="00683C82" w:rsidRDefault="00683C82">
      <w:pPr>
        <w:pStyle w:val="FootnoteText"/>
      </w:pPr>
      <w:r>
        <w:rPr>
          <w:rStyle w:val="FootnoteReference"/>
        </w:rPr>
        <w:footnoteRef/>
      </w:r>
      <w:r>
        <w:t xml:space="preserve"> Section 994B of the Corporations Act, as will be inserted by item 5 of Schedule 1 to</w:t>
      </w:r>
      <w:r w:rsidRPr="0010717E">
        <w:t xml:space="preserve"> the </w:t>
      </w:r>
      <w:r w:rsidRPr="0048297B">
        <w:rPr>
          <w:i/>
        </w:rPr>
        <w:t>Treasury Laws Amendment (Design and Distribution Obligations and P</w:t>
      </w:r>
      <w:r>
        <w:rPr>
          <w:i/>
        </w:rPr>
        <w:t>roduct Intervention Powers) Act 2019</w:t>
      </w:r>
      <w:r>
        <w:t>.</w:t>
      </w:r>
    </w:p>
  </w:footnote>
  <w:footnote w:id="9">
    <w:p w:rsidR="00B25D3E" w:rsidRDefault="00B25D3E">
      <w:pPr>
        <w:pStyle w:val="FootnoteText"/>
      </w:pPr>
      <w:r>
        <w:rPr>
          <w:rStyle w:val="FootnoteReference"/>
        </w:rPr>
        <w:footnoteRef/>
      </w:r>
      <w:r>
        <w:t xml:space="preserve"> </w:t>
      </w:r>
      <w:r w:rsidR="00E55B0B" w:rsidRPr="00E55B0B">
        <w:t>What constitutes a debenture is defined in section 9 of the Corporations Act.</w:t>
      </w:r>
    </w:p>
  </w:footnote>
  <w:footnote w:id="10">
    <w:p w:rsidR="00E55B0B" w:rsidRDefault="00E55B0B">
      <w:pPr>
        <w:pStyle w:val="FootnoteText"/>
      </w:pPr>
      <w:r>
        <w:rPr>
          <w:rStyle w:val="FootnoteReference"/>
        </w:rPr>
        <w:footnoteRef/>
      </w:r>
      <w:r>
        <w:t xml:space="preserve"> </w:t>
      </w:r>
      <w:r w:rsidRPr="00E55B0B">
        <w:t>Issuer has a meaning affected by section 761E of the Corporations Act (see section 761A of the Corporations Act).</w:t>
      </w:r>
    </w:p>
  </w:footnote>
  <w:footnote w:id="11">
    <w:p w:rsidR="00683C82" w:rsidRDefault="00683C82" w:rsidP="002671E7">
      <w:pPr>
        <w:pStyle w:val="FootnoteText"/>
      </w:pPr>
      <w:r>
        <w:rPr>
          <w:rStyle w:val="FootnoteReference"/>
        </w:rPr>
        <w:footnoteRef/>
      </w:r>
      <w:r>
        <w:t xml:space="preserve"> Paragraph 994B(2)(b)(ii) of the Corporations Act, as will be inserted by item 5 of </w:t>
      </w:r>
      <w:r w:rsidRPr="00BE1CCF">
        <w:t xml:space="preserve">Schedule 1 to the </w:t>
      </w:r>
      <w:r w:rsidRPr="0048297B">
        <w:rPr>
          <w:i/>
        </w:rPr>
        <w:t xml:space="preserve">Treasury Laws Amendment (Design and Distribution Obligations and Product Intervention </w:t>
      </w:r>
      <w:r>
        <w:rPr>
          <w:i/>
        </w:rPr>
        <w:t>Powers) Act 2019</w:t>
      </w:r>
      <w:r w:rsidRPr="00BE1CCF">
        <w:t xml:space="preserve">, </w:t>
      </w:r>
      <w:r>
        <w:t>provides that, if there is no time or event specified for a particular financial product that regulations declare a target market determination must be made for, the target market determination must be made before any person engages in retail product distribution conduct (as defined in subsection 994A(1) of the Act) in relation to the product. The regulation does not specify a time or event.</w:t>
      </w:r>
    </w:p>
  </w:footnote>
  <w:footnote w:id="12">
    <w:p w:rsidR="00683C82" w:rsidRDefault="00683C82" w:rsidP="00B07966">
      <w:pPr>
        <w:pStyle w:val="FootnoteText"/>
      </w:pPr>
      <w:r>
        <w:rPr>
          <w:rStyle w:val="FootnoteReference"/>
        </w:rPr>
        <w:footnoteRef/>
      </w:r>
      <w:r>
        <w:t xml:space="preserve"> Section 994B of the Corporations Act, as will be inserted by item 5 of Schedule 1 to</w:t>
      </w:r>
      <w:r w:rsidRPr="0010717E">
        <w:t xml:space="preserve"> the </w:t>
      </w:r>
      <w:r w:rsidRPr="00B4462E">
        <w:rPr>
          <w:i/>
        </w:rPr>
        <w:t>Treasury Laws Amendment (Design and Distribution Obligations and P</w:t>
      </w:r>
      <w:r>
        <w:rPr>
          <w:i/>
        </w:rPr>
        <w:t>roduct Intervention Powers) Act 2019</w:t>
      </w:r>
      <w:r>
        <w:t>.</w:t>
      </w:r>
    </w:p>
  </w:footnote>
  <w:footnote w:id="13">
    <w:p w:rsidR="00683C82" w:rsidRDefault="00683C82">
      <w:pPr>
        <w:pStyle w:val="FootnoteText"/>
      </w:pPr>
      <w:r>
        <w:rPr>
          <w:rStyle w:val="FootnoteReference"/>
        </w:rPr>
        <w:footnoteRef/>
      </w:r>
      <w:r>
        <w:t xml:space="preserve"> </w:t>
      </w:r>
      <w:r w:rsidRPr="00B07966">
        <w:t xml:space="preserve">Subsection 708(19) is the carve-out for the requirement to give a disclosure document for ADIs. If it did not apply, wholesale issuances of debentures would avoid the disclosure requirement through other exemptions (e.g. for sophisticated and professional investors), but where the product is issued to retail clients a disclosure document would be required, triggering the </w:t>
      </w:r>
      <w:r w:rsidR="00E55B0B">
        <w:t>r</w:t>
      </w:r>
      <w:r w:rsidR="001F3F43">
        <w:t>equirement to make a target market determination under the Act</w:t>
      </w:r>
      <w:r w:rsidRPr="00B07966">
        <w:t>.</w:t>
      </w:r>
    </w:p>
  </w:footnote>
  <w:footnote w:id="14">
    <w:p w:rsidR="00683C82" w:rsidRDefault="00683C82" w:rsidP="00036436">
      <w:pPr>
        <w:pStyle w:val="FootnoteText"/>
      </w:pPr>
      <w:r>
        <w:rPr>
          <w:rStyle w:val="FootnoteReference"/>
        </w:rPr>
        <w:footnoteRef/>
      </w:r>
      <w:r w:rsidR="00E55B0B">
        <w:t xml:space="preserve"> Subp</w:t>
      </w:r>
      <w:r>
        <w:t xml:space="preserve">aragraph 994B(2)(b)(ii) of the Corporations Act, as will be inserted by item 5 of </w:t>
      </w:r>
      <w:r w:rsidRPr="00BE1CCF">
        <w:t xml:space="preserve">Schedule 1 to the </w:t>
      </w:r>
      <w:r w:rsidRPr="0048297B">
        <w:rPr>
          <w:i/>
        </w:rPr>
        <w:t xml:space="preserve">Treasury Laws Amendment (Design and Distribution Obligations and Product Intervention </w:t>
      </w:r>
      <w:r>
        <w:rPr>
          <w:i/>
        </w:rPr>
        <w:t>Powers) Act 2019</w:t>
      </w:r>
      <w:r w:rsidRPr="00BE1CCF">
        <w:t xml:space="preserve">, </w:t>
      </w:r>
      <w:r>
        <w:t>provides that, if there is no time or event specified for a particular financial product that regulations declare a target market determination must be made for, the target market determination must be made before any person engages in retail product distribution conduct (as will be defined in subsection 994A(1) of the Act) in relation to the product. The regulation does not specify a time or event.</w:t>
      </w:r>
    </w:p>
  </w:footnote>
  <w:footnote w:id="15">
    <w:p w:rsidR="00683C82" w:rsidRDefault="00683C82" w:rsidP="00036436">
      <w:pPr>
        <w:pStyle w:val="FootnoteText"/>
      </w:pPr>
      <w:r>
        <w:rPr>
          <w:rStyle w:val="FootnoteReference"/>
        </w:rPr>
        <w:footnoteRef/>
      </w:r>
      <w:r>
        <w:t xml:space="preserve"> Section 994B of the Corporations Act as will be inserted by item 5 of Schedule 1</w:t>
      </w:r>
      <w:r w:rsidRPr="0010717E">
        <w:t xml:space="preserve"> </w:t>
      </w:r>
      <w:r>
        <w:t>to</w:t>
      </w:r>
      <w:r w:rsidRPr="0010717E">
        <w:t xml:space="preserve"> the </w:t>
      </w:r>
      <w:r w:rsidRPr="00B4462E">
        <w:rPr>
          <w:i/>
        </w:rPr>
        <w:t xml:space="preserve">Treasury Laws Amendment (Design and Distribution Obligations and Product Intervention </w:t>
      </w:r>
      <w:r>
        <w:rPr>
          <w:i/>
        </w:rPr>
        <w:t>Powers) Act 2019</w:t>
      </w:r>
      <w:r>
        <w:t>.</w:t>
      </w:r>
    </w:p>
  </w:footnote>
  <w:footnote w:id="16">
    <w:p w:rsidR="00683C82" w:rsidRDefault="00683C82" w:rsidP="003645F6">
      <w:pPr>
        <w:pStyle w:val="FootnoteText"/>
      </w:pPr>
      <w:r>
        <w:rPr>
          <w:rStyle w:val="FootnoteReference"/>
        </w:rPr>
        <w:footnoteRef/>
      </w:r>
      <w:r>
        <w:t xml:space="preserve"> Paragraph 994B(2)(b)(ii) of the Corporations Act, as will be inserted by item 5 of </w:t>
      </w:r>
      <w:r w:rsidRPr="00BE1CCF">
        <w:t xml:space="preserve">Schedule 1 to the </w:t>
      </w:r>
      <w:r w:rsidRPr="0048297B">
        <w:rPr>
          <w:i/>
        </w:rPr>
        <w:t xml:space="preserve">Treasury Laws Amendment (Design and Distribution Obligations and Product Intervention </w:t>
      </w:r>
      <w:r>
        <w:rPr>
          <w:i/>
        </w:rPr>
        <w:t>Powers) Act 2019</w:t>
      </w:r>
      <w:r w:rsidRPr="00BE1CCF">
        <w:t xml:space="preserve">, </w:t>
      </w:r>
      <w:r>
        <w:t>provides that, if there is no time or event specified for a particular financial product that regulations declare a target market determination must be made for, the target market determination must be made before any person engages in retail product distribution conduct (as will be defined in subsection 994A(1) of the Act) in relation to the product. The regulation does not specify a time or event.</w:t>
      </w:r>
    </w:p>
  </w:footnote>
  <w:footnote w:id="17">
    <w:p w:rsidR="00683C82" w:rsidRDefault="00683C82" w:rsidP="00F90BA3">
      <w:pPr>
        <w:pStyle w:val="FootnoteText"/>
      </w:pPr>
      <w:r>
        <w:rPr>
          <w:rStyle w:val="FootnoteReference"/>
        </w:rPr>
        <w:footnoteRef/>
      </w:r>
      <w:r>
        <w:t xml:space="preserve"> Section 994B of the Corporations Act as will be inserted by item 5 of Schedule 1</w:t>
      </w:r>
      <w:r w:rsidRPr="0010717E">
        <w:t xml:space="preserve"> </w:t>
      </w:r>
      <w:r>
        <w:t>to</w:t>
      </w:r>
      <w:r w:rsidRPr="0010717E">
        <w:t xml:space="preserve"> the </w:t>
      </w:r>
      <w:r w:rsidRPr="00B4462E">
        <w:rPr>
          <w:i/>
        </w:rPr>
        <w:t xml:space="preserve">Treasury Laws Amendment (Design and Distribution Obligations and Product Intervention </w:t>
      </w:r>
      <w:r>
        <w:rPr>
          <w:i/>
        </w:rPr>
        <w:t>Powers) Act 2019</w:t>
      </w:r>
      <w:r>
        <w:t>.</w:t>
      </w:r>
    </w:p>
  </w:footnote>
  <w:footnote w:id="18">
    <w:p w:rsidR="00683C82" w:rsidRDefault="00683C82" w:rsidP="00F90BA3">
      <w:pPr>
        <w:pStyle w:val="FootnoteText"/>
      </w:pPr>
      <w:r>
        <w:rPr>
          <w:rStyle w:val="FootnoteReference"/>
        </w:rPr>
        <w:footnoteRef/>
      </w:r>
      <w:r>
        <w:t xml:space="preserve"> </w:t>
      </w:r>
      <w:r>
        <w:rPr>
          <w:szCs w:val="24"/>
        </w:rPr>
        <w:t>IDPSs that do require disclosure are already subject to</w:t>
      </w:r>
      <w:r w:rsidR="00E55B0B">
        <w:rPr>
          <w:szCs w:val="24"/>
        </w:rPr>
        <w:t xml:space="preserve"> the</w:t>
      </w:r>
      <w:r>
        <w:rPr>
          <w:szCs w:val="24"/>
        </w:rPr>
        <w:t xml:space="preserve"> DDO and not captured by the regulation (an IDPS may require disclosure because it does not satisfy the terms of the ASIC relief).</w:t>
      </w:r>
    </w:p>
  </w:footnote>
  <w:footnote w:id="19">
    <w:p w:rsidR="00683C82" w:rsidRDefault="00683C82">
      <w:pPr>
        <w:pStyle w:val="FootnoteText"/>
      </w:pPr>
      <w:r>
        <w:rPr>
          <w:rStyle w:val="FootnoteReference"/>
        </w:rPr>
        <w:footnoteRef/>
      </w:r>
      <w:r>
        <w:t xml:space="preserve"> </w:t>
      </w:r>
      <w:r>
        <w:rPr>
          <w:szCs w:val="24"/>
        </w:rPr>
        <w:t>The definitions of IDPS and IDPS operator are in subsection 912AD(42) of the Corporations Act as modified by that order.</w:t>
      </w:r>
    </w:p>
  </w:footnote>
  <w:footnote w:id="20">
    <w:p w:rsidR="00683C82" w:rsidRDefault="00683C82" w:rsidP="00E340C1">
      <w:pPr>
        <w:pStyle w:val="FootnoteText"/>
      </w:pPr>
      <w:r>
        <w:rPr>
          <w:rStyle w:val="FootnoteReference"/>
        </w:rPr>
        <w:footnoteRef/>
      </w:r>
      <w:r>
        <w:t xml:space="preserve"> Paragraph 994B(2)(b)(ii) of the Corporations Act, as will be inserted by item 5 of </w:t>
      </w:r>
      <w:r w:rsidRPr="00BE1CCF">
        <w:t xml:space="preserve">Schedule 1 to the </w:t>
      </w:r>
      <w:r w:rsidRPr="0048297B">
        <w:rPr>
          <w:i/>
        </w:rPr>
        <w:t xml:space="preserve">Treasury Laws Amendment (Design and Distribution Obligations and Product Intervention </w:t>
      </w:r>
      <w:r>
        <w:rPr>
          <w:i/>
        </w:rPr>
        <w:t>Powers) Act 2019</w:t>
      </w:r>
      <w:r w:rsidRPr="00BE1CCF">
        <w:t xml:space="preserve">, </w:t>
      </w:r>
      <w:r>
        <w:t>provides that, if there is no time or event specified for a particular financial product that regulations declare a target market determination must be made for, the target market determination must be made before any person engages in retail product distribution conduct (as will be defined in subsection 994A(1) of the Act) in relation to the product. The regulation does not specify a time or event.</w:t>
      </w:r>
    </w:p>
  </w:footnote>
  <w:footnote w:id="21">
    <w:p w:rsidR="00683C82" w:rsidRDefault="00683C82">
      <w:pPr>
        <w:pStyle w:val="FootnoteText"/>
      </w:pPr>
      <w:r>
        <w:rPr>
          <w:rStyle w:val="FootnoteReference"/>
        </w:rPr>
        <w:footnoteRef/>
      </w:r>
      <w:r>
        <w:t xml:space="preserve"> </w:t>
      </w:r>
      <w:r>
        <w:rPr>
          <w:szCs w:val="24"/>
        </w:rPr>
        <w:t>See subsection 1200F(1) of the Corporations Act</w:t>
      </w:r>
    </w:p>
  </w:footnote>
  <w:footnote w:id="22">
    <w:p w:rsidR="00683C82" w:rsidRDefault="00683C82">
      <w:pPr>
        <w:pStyle w:val="FootnoteText"/>
      </w:pPr>
      <w:r>
        <w:rPr>
          <w:rStyle w:val="FootnoteReference"/>
        </w:rPr>
        <w:footnoteRef/>
      </w:r>
      <w:r>
        <w:t xml:space="preserve"> See subsections 994B(1) and (2) of the Corporations Act as will be inserted by item 5 of Schedule 1 to</w:t>
      </w:r>
      <w:r w:rsidRPr="0010717E">
        <w:t xml:space="preserve"> the </w:t>
      </w:r>
      <w:r w:rsidRPr="00B4462E">
        <w:rPr>
          <w:i/>
        </w:rPr>
        <w:t>Treasury Laws Amendment (Design and Distribution Obligations and Pr</w:t>
      </w:r>
      <w:r>
        <w:rPr>
          <w:i/>
        </w:rPr>
        <w:t>oduct Intervention Powers) Act 2019</w:t>
      </w:r>
      <w:r>
        <w:t>.</w:t>
      </w:r>
    </w:p>
  </w:footnote>
  <w:footnote w:id="23">
    <w:p w:rsidR="00683C82" w:rsidRDefault="00683C82" w:rsidP="00A06322">
      <w:pPr>
        <w:pStyle w:val="FootnoteText"/>
      </w:pPr>
      <w:r>
        <w:rPr>
          <w:rStyle w:val="FootnoteReference"/>
        </w:rPr>
        <w:footnoteRef/>
      </w:r>
      <w:r>
        <w:t xml:space="preserve"> See subsections 994B(1) and (2) of the Corporations Act as will be inserted by item 5 of Schedule 1 to</w:t>
      </w:r>
      <w:r w:rsidRPr="0010717E">
        <w:t xml:space="preserve"> the </w:t>
      </w:r>
      <w:r w:rsidRPr="00B4462E">
        <w:rPr>
          <w:i/>
        </w:rPr>
        <w:t>Treasury Laws Amendment (Design and Distribution Obligations and Pr</w:t>
      </w:r>
      <w:r>
        <w:rPr>
          <w:i/>
        </w:rPr>
        <w:t>oduct Intervention Powers) Act 2019</w:t>
      </w:r>
      <w:r>
        <w:t>.</w:t>
      </w:r>
    </w:p>
  </w:footnote>
  <w:footnote w:id="24">
    <w:p w:rsidR="00683C82" w:rsidRDefault="00683C82" w:rsidP="0099282F">
      <w:pPr>
        <w:pStyle w:val="FootnoteText"/>
      </w:pPr>
      <w:r>
        <w:rPr>
          <w:rStyle w:val="FootnoteReference"/>
        </w:rPr>
        <w:footnoteRef/>
      </w:r>
      <w:r>
        <w:t xml:space="preserve"> See subsections 994B(1) and (2) of the Corporations Act as will be inserted by item 5 of Schedule 1 to</w:t>
      </w:r>
      <w:r w:rsidRPr="0010717E">
        <w:t xml:space="preserve"> the </w:t>
      </w:r>
      <w:r w:rsidRPr="00B4462E">
        <w:rPr>
          <w:i/>
        </w:rPr>
        <w:t>Treasury Laws Amendment (Design and Distribution Obligations and Pr</w:t>
      </w:r>
      <w:r>
        <w:rPr>
          <w:i/>
        </w:rPr>
        <w:t>oduct Intervention Powers) Act 2019</w:t>
      </w:r>
      <w:r>
        <w:t>.</w:t>
      </w:r>
    </w:p>
  </w:footnote>
  <w:footnote w:id="25">
    <w:p w:rsidR="00683C82" w:rsidRDefault="00683C82" w:rsidP="00997590">
      <w:pPr>
        <w:pStyle w:val="FootnoteText"/>
      </w:pPr>
      <w:r>
        <w:rPr>
          <w:rStyle w:val="FootnoteReference"/>
        </w:rPr>
        <w:footnoteRef/>
      </w:r>
      <w:r>
        <w:t xml:space="preserve"> See subsections 994B(1) and (2) of the Corporations Act as will be inserted by item 5 of Schedule 1 to</w:t>
      </w:r>
      <w:r w:rsidRPr="0010717E">
        <w:t xml:space="preserve"> the </w:t>
      </w:r>
      <w:r w:rsidRPr="00B4462E">
        <w:rPr>
          <w:i/>
        </w:rPr>
        <w:t>Treasury Laws Amendment (Design and Distribution Obligations and Pr</w:t>
      </w:r>
      <w:r>
        <w:rPr>
          <w:i/>
        </w:rPr>
        <w:t>oduct Intervention Powers) Act 2019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BDD"/>
    <w:multiLevelType w:val="hybridMultilevel"/>
    <w:tmpl w:val="3E2C9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6122BF"/>
    <w:multiLevelType w:val="hybridMultilevel"/>
    <w:tmpl w:val="40682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0B24"/>
    <w:multiLevelType w:val="hybridMultilevel"/>
    <w:tmpl w:val="2774D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D57BB"/>
    <w:multiLevelType w:val="hybridMultilevel"/>
    <w:tmpl w:val="B550399C"/>
    <w:lvl w:ilvl="0" w:tplc="0C090001">
      <w:start w:val="1"/>
      <w:numFmt w:val="bullet"/>
      <w:lvlText w:val=""/>
      <w:lvlJc w:val="left"/>
      <w:pPr>
        <w:ind w:left="720" w:hanging="360"/>
      </w:pPr>
      <w:rPr>
        <w:rFonts w:ascii="Symbol" w:hAnsi="Symbol" w:hint="default"/>
      </w:rPr>
    </w:lvl>
    <w:lvl w:ilvl="1" w:tplc="A490BDC6">
      <w:numFmt w:val="bullet"/>
      <w:lvlText w:val="•"/>
      <w:lvlJc w:val="left"/>
      <w:pPr>
        <w:ind w:left="1080" w:firstLine="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lvl>
    <w:lvl w:ilvl="1">
      <w:start w:val="1"/>
      <w:numFmt w:val="lowerLetter"/>
      <w:pStyle w:val="BodyPara"/>
      <w:lvlText w:val="(%2)"/>
      <w:lvlJc w:val="left"/>
      <w:pPr>
        <w:tabs>
          <w:tab w:val="num" w:pos="1440"/>
        </w:tabs>
        <w:ind w:left="1440" w:hanging="720"/>
      </w:p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792362"/>
    <w:multiLevelType w:val="hybridMultilevel"/>
    <w:tmpl w:val="364692F0"/>
    <w:lvl w:ilvl="0" w:tplc="0C090001">
      <w:start w:val="1"/>
      <w:numFmt w:val="bullet"/>
      <w:lvlText w:val=""/>
      <w:lvlJc w:val="left"/>
      <w:pPr>
        <w:ind w:left="767" w:hanging="360"/>
      </w:pPr>
      <w:rPr>
        <w:rFonts w:ascii="Symbol" w:hAnsi="Symbol" w:hint="default"/>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abstractNum w:abstractNumId="7" w15:restartNumberingAfterBreak="0">
    <w:nsid w:val="235107E3"/>
    <w:multiLevelType w:val="hybridMultilevel"/>
    <w:tmpl w:val="9BA2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9" w15:restartNumberingAfterBreak="0">
    <w:nsid w:val="2CE33E28"/>
    <w:multiLevelType w:val="hybridMultilevel"/>
    <w:tmpl w:val="A9E40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64F6C"/>
    <w:multiLevelType w:val="hybridMultilevel"/>
    <w:tmpl w:val="5D085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0244130"/>
    <w:multiLevelType w:val="multilevel"/>
    <w:tmpl w:val="24F0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BC7E8D"/>
    <w:multiLevelType w:val="singleLevel"/>
    <w:tmpl w:val="206AEFD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3" w15:restartNumberingAfterBreak="0">
    <w:nsid w:val="60D63979"/>
    <w:multiLevelType w:val="hybridMultilevel"/>
    <w:tmpl w:val="2EEC9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7A43C0B"/>
    <w:multiLevelType w:val="multilevel"/>
    <w:tmpl w:val="428C40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A01B3B"/>
    <w:multiLevelType w:val="hybridMultilevel"/>
    <w:tmpl w:val="93B28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16B7B"/>
    <w:multiLevelType w:val="hybridMultilevel"/>
    <w:tmpl w:val="5E6A9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5"/>
  </w:num>
  <w:num w:numId="4">
    <w:abstractNumId w:val="6"/>
  </w:num>
  <w:num w:numId="5">
    <w:abstractNumId w:val="0"/>
  </w:num>
  <w:num w:numId="6">
    <w:abstractNumId w:val="13"/>
  </w:num>
  <w:num w:numId="7">
    <w:abstractNumId w:val="16"/>
  </w:num>
  <w:num w:numId="8">
    <w:abstractNumId w:val="10"/>
  </w:num>
  <w:num w:numId="9">
    <w:abstractNumId w:val="0"/>
  </w:num>
  <w:num w:numId="10">
    <w:abstractNumId w:val="7"/>
  </w:num>
  <w:num w:numId="11">
    <w:abstractNumId w:val="15"/>
  </w:num>
  <w:num w:numId="12">
    <w:abstractNumId w:val="2"/>
  </w:num>
  <w:num w:numId="13">
    <w:abstractNumId w:val="1"/>
  </w:num>
  <w:num w:numId="14">
    <w:abstractNumId w:val="6"/>
  </w:num>
  <w:num w:numId="15">
    <w:abstractNumId w:val="13"/>
  </w:num>
  <w:num w:numId="16">
    <w:abstractNumId w:val="16"/>
  </w:num>
  <w:num w:numId="17">
    <w:abstractNumId w:val="10"/>
  </w:num>
  <w:num w:numId="18">
    <w:abstractNumId w:val="12"/>
  </w:num>
  <w:num w:numId="19">
    <w:abstractNumId w:val="4"/>
  </w:num>
  <w:num w:numId="20">
    <w:abstractNumId w:val="11"/>
  </w:num>
  <w:num w:numId="21">
    <w:abstractNumId w:val="11"/>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80"/>
    <w:rsid w:val="00000B33"/>
    <w:rsid w:val="000015A3"/>
    <w:rsid w:val="000018EF"/>
    <w:rsid w:val="00001F72"/>
    <w:rsid w:val="00002FAE"/>
    <w:rsid w:val="00004D52"/>
    <w:rsid w:val="00004E11"/>
    <w:rsid w:val="00005A3D"/>
    <w:rsid w:val="00005DDE"/>
    <w:rsid w:val="00005EDE"/>
    <w:rsid w:val="00006BC5"/>
    <w:rsid w:val="00007EA8"/>
    <w:rsid w:val="00010471"/>
    <w:rsid w:val="00011A8E"/>
    <w:rsid w:val="00013F1E"/>
    <w:rsid w:val="00016EA2"/>
    <w:rsid w:val="00017523"/>
    <w:rsid w:val="0002132F"/>
    <w:rsid w:val="00021489"/>
    <w:rsid w:val="000220A0"/>
    <w:rsid w:val="00023F69"/>
    <w:rsid w:val="00024441"/>
    <w:rsid w:val="0002465D"/>
    <w:rsid w:val="00024ABC"/>
    <w:rsid w:val="00024FE5"/>
    <w:rsid w:val="000260EA"/>
    <w:rsid w:val="00026CCE"/>
    <w:rsid w:val="000310ED"/>
    <w:rsid w:val="000315F6"/>
    <w:rsid w:val="000328AF"/>
    <w:rsid w:val="000356EE"/>
    <w:rsid w:val="00035EFB"/>
    <w:rsid w:val="00036436"/>
    <w:rsid w:val="000401B2"/>
    <w:rsid w:val="0004073F"/>
    <w:rsid w:val="000426D8"/>
    <w:rsid w:val="00042F0B"/>
    <w:rsid w:val="00044A47"/>
    <w:rsid w:val="00044D06"/>
    <w:rsid w:val="00045EB9"/>
    <w:rsid w:val="00046DC6"/>
    <w:rsid w:val="00054F0F"/>
    <w:rsid w:val="00056089"/>
    <w:rsid w:val="00056841"/>
    <w:rsid w:val="0005713E"/>
    <w:rsid w:val="000578D2"/>
    <w:rsid w:val="000607E3"/>
    <w:rsid w:val="00060D47"/>
    <w:rsid w:val="000621D3"/>
    <w:rsid w:val="0006298E"/>
    <w:rsid w:val="00062DE7"/>
    <w:rsid w:val="00063309"/>
    <w:rsid w:val="00064B19"/>
    <w:rsid w:val="000656DF"/>
    <w:rsid w:val="00066D42"/>
    <w:rsid w:val="000735BF"/>
    <w:rsid w:val="000750CC"/>
    <w:rsid w:val="00076129"/>
    <w:rsid w:val="00081733"/>
    <w:rsid w:val="00082AC7"/>
    <w:rsid w:val="00084149"/>
    <w:rsid w:val="000848A8"/>
    <w:rsid w:val="00087360"/>
    <w:rsid w:val="000902D8"/>
    <w:rsid w:val="00091223"/>
    <w:rsid w:val="00095211"/>
    <w:rsid w:val="000953E2"/>
    <w:rsid w:val="00095E36"/>
    <w:rsid w:val="00096FA2"/>
    <w:rsid w:val="00097109"/>
    <w:rsid w:val="000A1BA1"/>
    <w:rsid w:val="000A38F6"/>
    <w:rsid w:val="000A3CEE"/>
    <w:rsid w:val="000A63AE"/>
    <w:rsid w:val="000B3282"/>
    <w:rsid w:val="000B37DC"/>
    <w:rsid w:val="000B42D1"/>
    <w:rsid w:val="000B42FD"/>
    <w:rsid w:val="000B5575"/>
    <w:rsid w:val="000B597D"/>
    <w:rsid w:val="000B68BD"/>
    <w:rsid w:val="000C021B"/>
    <w:rsid w:val="000C10DF"/>
    <w:rsid w:val="000C1717"/>
    <w:rsid w:val="000C3886"/>
    <w:rsid w:val="000C3F77"/>
    <w:rsid w:val="000C40B3"/>
    <w:rsid w:val="000C4D17"/>
    <w:rsid w:val="000C65CD"/>
    <w:rsid w:val="000C69F2"/>
    <w:rsid w:val="000C6A4D"/>
    <w:rsid w:val="000D0187"/>
    <w:rsid w:val="000D0EF6"/>
    <w:rsid w:val="000D0FB8"/>
    <w:rsid w:val="000D42F8"/>
    <w:rsid w:val="000E1248"/>
    <w:rsid w:val="000E34F0"/>
    <w:rsid w:val="000E78FF"/>
    <w:rsid w:val="000F6778"/>
    <w:rsid w:val="000F784D"/>
    <w:rsid w:val="000F7F71"/>
    <w:rsid w:val="001003D4"/>
    <w:rsid w:val="001013C9"/>
    <w:rsid w:val="00102AF9"/>
    <w:rsid w:val="00103232"/>
    <w:rsid w:val="001041C1"/>
    <w:rsid w:val="0010533E"/>
    <w:rsid w:val="00106FE1"/>
    <w:rsid w:val="0010717E"/>
    <w:rsid w:val="00107944"/>
    <w:rsid w:val="00110B6B"/>
    <w:rsid w:val="00111CB0"/>
    <w:rsid w:val="00113B45"/>
    <w:rsid w:val="001178DC"/>
    <w:rsid w:val="00117AE8"/>
    <w:rsid w:val="00117B2A"/>
    <w:rsid w:val="0012097E"/>
    <w:rsid w:val="00123801"/>
    <w:rsid w:val="00123CDD"/>
    <w:rsid w:val="001256A4"/>
    <w:rsid w:val="0012597A"/>
    <w:rsid w:val="001260CC"/>
    <w:rsid w:val="00127F6D"/>
    <w:rsid w:val="00130198"/>
    <w:rsid w:val="001306DC"/>
    <w:rsid w:val="001332F5"/>
    <w:rsid w:val="0013403A"/>
    <w:rsid w:val="0013724F"/>
    <w:rsid w:val="00137356"/>
    <w:rsid w:val="001458BC"/>
    <w:rsid w:val="00150C79"/>
    <w:rsid w:val="00154B34"/>
    <w:rsid w:val="00155402"/>
    <w:rsid w:val="001606C7"/>
    <w:rsid w:val="00160FBB"/>
    <w:rsid w:val="001611D2"/>
    <w:rsid w:val="00161635"/>
    <w:rsid w:val="001628CC"/>
    <w:rsid w:val="00164780"/>
    <w:rsid w:val="001649B4"/>
    <w:rsid w:val="00164F49"/>
    <w:rsid w:val="0016697C"/>
    <w:rsid w:val="00172F5F"/>
    <w:rsid w:val="00174B13"/>
    <w:rsid w:val="00175044"/>
    <w:rsid w:val="0017505E"/>
    <w:rsid w:val="001806AE"/>
    <w:rsid w:val="00180802"/>
    <w:rsid w:val="00181C0C"/>
    <w:rsid w:val="001824CF"/>
    <w:rsid w:val="00183794"/>
    <w:rsid w:val="001837C9"/>
    <w:rsid w:val="00183FFD"/>
    <w:rsid w:val="0018404E"/>
    <w:rsid w:val="0018664B"/>
    <w:rsid w:val="001911E0"/>
    <w:rsid w:val="00194BC7"/>
    <w:rsid w:val="001A1B8B"/>
    <w:rsid w:val="001A2B52"/>
    <w:rsid w:val="001A4565"/>
    <w:rsid w:val="001A5D1F"/>
    <w:rsid w:val="001B0B79"/>
    <w:rsid w:val="001B234A"/>
    <w:rsid w:val="001B32B0"/>
    <w:rsid w:val="001B590E"/>
    <w:rsid w:val="001C20BC"/>
    <w:rsid w:val="001C561D"/>
    <w:rsid w:val="001D07F4"/>
    <w:rsid w:val="001D23FE"/>
    <w:rsid w:val="001D3B87"/>
    <w:rsid w:val="001D4483"/>
    <w:rsid w:val="001D7A5A"/>
    <w:rsid w:val="001E0390"/>
    <w:rsid w:val="001E281A"/>
    <w:rsid w:val="001E5458"/>
    <w:rsid w:val="001E6A74"/>
    <w:rsid w:val="001F34B9"/>
    <w:rsid w:val="001F39FA"/>
    <w:rsid w:val="001F3F43"/>
    <w:rsid w:val="001F3F8C"/>
    <w:rsid w:val="001F41D0"/>
    <w:rsid w:val="001F4586"/>
    <w:rsid w:val="001F50C3"/>
    <w:rsid w:val="001F54AA"/>
    <w:rsid w:val="001F7F3F"/>
    <w:rsid w:val="0020118F"/>
    <w:rsid w:val="00201A4D"/>
    <w:rsid w:val="00202A4F"/>
    <w:rsid w:val="00203882"/>
    <w:rsid w:val="00204006"/>
    <w:rsid w:val="002051D5"/>
    <w:rsid w:val="00205530"/>
    <w:rsid w:val="00205AD2"/>
    <w:rsid w:val="00205CF6"/>
    <w:rsid w:val="002121A4"/>
    <w:rsid w:val="0021300F"/>
    <w:rsid w:val="00213E0C"/>
    <w:rsid w:val="00214D4E"/>
    <w:rsid w:val="002157EE"/>
    <w:rsid w:val="00216D13"/>
    <w:rsid w:val="0021712C"/>
    <w:rsid w:val="00220F16"/>
    <w:rsid w:val="00222477"/>
    <w:rsid w:val="0022282E"/>
    <w:rsid w:val="00222921"/>
    <w:rsid w:val="002238A7"/>
    <w:rsid w:val="0022496E"/>
    <w:rsid w:val="00224C2E"/>
    <w:rsid w:val="00226329"/>
    <w:rsid w:val="0023196C"/>
    <w:rsid w:val="002343D0"/>
    <w:rsid w:val="00234618"/>
    <w:rsid w:val="00234BAB"/>
    <w:rsid w:val="002353ED"/>
    <w:rsid w:val="0023680F"/>
    <w:rsid w:val="00240046"/>
    <w:rsid w:val="00240B2F"/>
    <w:rsid w:val="002431E5"/>
    <w:rsid w:val="002458CD"/>
    <w:rsid w:val="00245AE3"/>
    <w:rsid w:val="00250481"/>
    <w:rsid w:val="002515A8"/>
    <w:rsid w:val="002530B8"/>
    <w:rsid w:val="00253123"/>
    <w:rsid w:val="0025391B"/>
    <w:rsid w:val="00253F76"/>
    <w:rsid w:val="00254C5B"/>
    <w:rsid w:val="00255949"/>
    <w:rsid w:val="0025790D"/>
    <w:rsid w:val="00257BC7"/>
    <w:rsid w:val="00262802"/>
    <w:rsid w:val="00264F49"/>
    <w:rsid w:val="002671E7"/>
    <w:rsid w:val="0027042A"/>
    <w:rsid w:val="002733E4"/>
    <w:rsid w:val="00273648"/>
    <w:rsid w:val="00275085"/>
    <w:rsid w:val="00275945"/>
    <w:rsid w:val="002779A4"/>
    <w:rsid w:val="002822DF"/>
    <w:rsid w:val="002824C6"/>
    <w:rsid w:val="00284189"/>
    <w:rsid w:val="00285366"/>
    <w:rsid w:val="00291735"/>
    <w:rsid w:val="002942B2"/>
    <w:rsid w:val="002942C9"/>
    <w:rsid w:val="0029448A"/>
    <w:rsid w:val="0029594D"/>
    <w:rsid w:val="002962B5"/>
    <w:rsid w:val="00297052"/>
    <w:rsid w:val="0029714D"/>
    <w:rsid w:val="002A3552"/>
    <w:rsid w:val="002A477B"/>
    <w:rsid w:val="002A4CAB"/>
    <w:rsid w:val="002B06A1"/>
    <w:rsid w:val="002B196A"/>
    <w:rsid w:val="002B1BF8"/>
    <w:rsid w:val="002B4361"/>
    <w:rsid w:val="002B5573"/>
    <w:rsid w:val="002B6140"/>
    <w:rsid w:val="002C2B88"/>
    <w:rsid w:val="002C2FB4"/>
    <w:rsid w:val="002C3209"/>
    <w:rsid w:val="002C372F"/>
    <w:rsid w:val="002C4149"/>
    <w:rsid w:val="002C4A3D"/>
    <w:rsid w:val="002C4B90"/>
    <w:rsid w:val="002C5853"/>
    <w:rsid w:val="002C6A32"/>
    <w:rsid w:val="002D1F64"/>
    <w:rsid w:val="002D34C5"/>
    <w:rsid w:val="002D459B"/>
    <w:rsid w:val="002D4FFF"/>
    <w:rsid w:val="002D74D0"/>
    <w:rsid w:val="002E0010"/>
    <w:rsid w:val="002E0425"/>
    <w:rsid w:val="002E21C7"/>
    <w:rsid w:val="002E47ED"/>
    <w:rsid w:val="002E5A49"/>
    <w:rsid w:val="002E62F8"/>
    <w:rsid w:val="002E74EA"/>
    <w:rsid w:val="002F2DD5"/>
    <w:rsid w:val="002F4C30"/>
    <w:rsid w:val="002F4C50"/>
    <w:rsid w:val="002F548B"/>
    <w:rsid w:val="00300386"/>
    <w:rsid w:val="0030046B"/>
    <w:rsid w:val="0030060C"/>
    <w:rsid w:val="0030084A"/>
    <w:rsid w:val="003014C2"/>
    <w:rsid w:val="003025F6"/>
    <w:rsid w:val="00305945"/>
    <w:rsid w:val="00310DE9"/>
    <w:rsid w:val="0031108C"/>
    <w:rsid w:val="00314EEC"/>
    <w:rsid w:val="00315C1A"/>
    <w:rsid w:val="00321297"/>
    <w:rsid w:val="003239C1"/>
    <w:rsid w:val="00324E6A"/>
    <w:rsid w:val="003251A0"/>
    <w:rsid w:val="00331482"/>
    <w:rsid w:val="00331837"/>
    <w:rsid w:val="00333565"/>
    <w:rsid w:val="003342CD"/>
    <w:rsid w:val="00335042"/>
    <w:rsid w:val="00337E42"/>
    <w:rsid w:val="00337F75"/>
    <w:rsid w:val="003411C2"/>
    <w:rsid w:val="00342F2E"/>
    <w:rsid w:val="00343682"/>
    <w:rsid w:val="00343A80"/>
    <w:rsid w:val="00343F9B"/>
    <w:rsid w:val="0034532C"/>
    <w:rsid w:val="003455AA"/>
    <w:rsid w:val="00351116"/>
    <w:rsid w:val="00351ABF"/>
    <w:rsid w:val="00355351"/>
    <w:rsid w:val="003554C9"/>
    <w:rsid w:val="00355A4A"/>
    <w:rsid w:val="00356286"/>
    <w:rsid w:val="00357596"/>
    <w:rsid w:val="00357727"/>
    <w:rsid w:val="003577FB"/>
    <w:rsid w:val="00362B70"/>
    <w:rsid w:val="0036312F"/>
    <w:rsid w:val="00363368"/>
    <w:rsid w:val="003645F6"/>
    <w:rsid w:val="00365291"/>
    <w:rsid w:val="00365845"/>
    <w:rsid w:val="00365DE3"/>
    <w:rsid w:val="00367627"/>
    <w:rsid w:val="00367F8A"/>
    <w:rsid w:val="003714A3"/>
    <w:rsid w:val="003729B0"/>
    <w:rsid w:val="00372DD3"/>
    <w:rsid w:val="00372FC1"/>
    <w:rsid w:val="003747FC"/>
    <w:rsid w:val="0037549F"/>
    <w:rsid w:val="0037623E"/>
    <w:rsid w:val="00377651"/>
    <w:rsid w:val="003807C5"/>
    <w:rsid w:val="00380D0C"/>
    <w:rsid w:val="00380FAF"/>
    <w:rsid w:val="0038141A"/>
    <w:rsid w:val="00381443"/>
    <w:rsid w:val="00381D4D"/>
    <w:rsid w:val="00386CD4"/>
    <w:rsid w:val="00387407"/>
    <w:rsid w:val="0039054B"/>
    <w:rsid w:val="00390DC9"/>
    <w:rsid w:val="00391317"/>
    <w:rsid w:val="0039253E"/>
    <w:rsid w:val="00392BBA"/>
    <w:rsid w:val="00393C09"/>
    <w:rsid w:val="00393EDC"/>
    <w:rsid w:val="003954FD"/>
    <w:rsid w:val="00396455"/>
    <w:rsid w:val="00397C9E"/>
    <w:rsid w:val="003A0A32"/>
    <w:rsid w:val="003A1C01"/>
    <w:rsid w:val="003A1C17"/>
    <w:rsid w:val="003A1DC6"/>
    <w:rsid w:val="003A4CE0"/>
    <w:rsid w:val="003A6A89"/>
    <w:rsid w:val="003A7B7E"/>
    <w:rsid w:val="003B0E15"/>
    <w:rsid w:val="003B10D8"/>
    <w:rsid w:val="003B1B6E"/>
    <w:rsid w:val="003B1E42"/>
    <w:rsid w:val="003B2760"/>
    <w:rsid w:val="003B2C2E"/>
    <w:rsid w:val="003B31E3"/>
    <w:rsid w:val="003B76E1"/>
    <w:rsid w:val="003B78DF"/>
    <w:rsid w:val="003B7F57"/>
    <w:rsid w:val="003C00A6"/>
    <w:rsid w:val="003C156B"/>
    <w:rsid w:val="003C1F55"/>
    <w:rsid w:val="003C254C"/>
    <w:rsid w:val="003C2E16"/>
    <w:rsid w:val="003C59CA"/>
    <w:rsid w:val="003C7474"/>
    <w:rsid w:val="003D1D2C"/>
    <w:rsid w:val="003D2847"/>
    <w:rsid w:val="003D2D82"/>
    <w:rsid w:val="003D3D8E"/>
    <w:rsid w:val="003D58E3"/>
    <w:rsid w:val="003D62E1"/>
    <w:rsid w:val="003D7832"/>
    <w:rsid w:val="003E1CE3"/>
    <w:rsid w:val="003E1F71"/>
    <w:rsid w:val="003E4AB9"/>
    <w:rsid w:val="003E4F22"/>
    <w:rsid w:val="003E6DEC"/>
    <w:rsid w:val="003E7D82"/>
    <w:rsid w:val="003F20B0"/>
    <w:rsid w:val="003F29AC"/>
    <w:rsid w:val="003F3664"/>
    <w:rsid w:val="003F39A7"/>
    <w:rsid w:val="003F3B25"/>
    <w:rsid w:val="003F5E82"/>
    <w:rsid w:val="00400D2F"/>
    <w:rsid w:val="00401BB2"/>
    <w:rsid w:val="00401E8F"/>
    <w:rsid w:val="0040320A"/>
    <w:rsid w:val="00406C51"/>
    <w:rsid w:val="00407549"/>
    <w:rsid w:val="0040771D"/>
    <w:rsid w:val="00410893"/>
    <w:rsid w:val="004117E5"/>
    <w:rsid w:val="004118D9"/>
    <w:rsid w:val="004139BD"/>
    <w:rsid w:val="004149EA"/>
    <w:rsid w:val="00414C53"/>
    <w:rsid w:val="00416194"/>
    <w:rsid w:val="00416557"/>
    <w:rsid w:val="00416967"/>
    <w:rsid w:val="00416AC1"/>
    <w:rsid w:val="00420079"/>
    <w:rsid w:val="004223AC"/>
    <w:rsid w:val="004241FB"/>
    <w:rsid w:val="00424370"/>
    <w:rsid w:val="0042449F"/>
    <w:rsid w:val="004253EE"/>
    <w:rsid w:val="004269ED"/>
    <w:rsid w:val="004274E7"/>
    <w:rsid w:val="004308A4"/>
    <w:rsid w:val="0043339A"/>
    <w:rsid w:val="004373FC"/>
    <w:rsid w:val="00437FD4"/>
    <w:rsid w:val="00440874"/>
    <w:rsid w:val="004408CF"/>
    <w:rsid w:val="0044297E"/>
    <w:rsid w:val="00445584"/>
    <w:rsid w:val="0044640F"/>
    <w:rsid w:val="00446E6A"/>
    <w:rsid w:val="004510AD"/>
    <w:rsid w:val="00453522"/>
    <w:rsid w:val="004575C2"/>
    <w:rsid w:val="00457B24"/>
    <w:rsid w:val="00460CF8"/>
    <w:rsid w:val="00462095"/>
    <w:rsid w:val="0046263E"/>
    <w:rsid w:val="004631FA"/>
    <w:rsid w:val="0046358E"/>
    <w:rsid w:val="00463AEC"/>
    <w:rsid w:val="00463C3B"/>
    <w:rsid w:val="004650BA"/>
    <w:rsid w:val="00471028"/>
    <w:rsid w:val="0047180D"/>
    <w:rsid w:val="0047311A"/>
    <w:rsid w:val="00474E73"/>
    <w:rsid w:val="00481CD5"/>
    <w:rsid w:val="0048297B"/>
    <w:rsid w:val="00485C88"/>
    <w:rsid w:val="004861C4"/>
    <w:rsid w:val="00486C2F"/>
    <w:rsid w:val="00487F49"/>
    <w:rsid w:val="0049061D"/>
    <w:rsid w:val="00493149"/>
    <w:rsid w:val="004A6950"/>
    <w:rsid w:val="004A6DDB"/>
    <w:rsid w:val="004A72AF"/>
    <w:rsid w:val="004A7849"/>
    <w:rsid w:val="004B2406"/>
    <w:rsid w:val="004B3C0F"/>
    <w:rsid w:val="004C05E4"/>
    <w:rsid w:val="004C23DF"/>
    <w:rsid w:val="004C3683"/>
    <w:rsid w:val="004D2F94"/>
    <w:rsid w:val="004D60C2"/>
    <w:rsid w:val="004D6461"/>
    <w:rsid w:val="004E1249"/>
    <w:rsid w:val="004E39E1"/>
    <w:rsid w:val="004E5D7B"/>
    <w:rsid w:val="004E6A15"/>
    <w:rsid w:val="004E7394"/>
    <w:rsid w:val="004F19DD"/>
    <w:rsid w:val="004F32CA"/>
    <w:rsid w:val="004F344D"/>
    <w:rsid w:val="004F3DF5"/>
    <w:rsid w:val="004F46A8"/>
    <w:rsid w:val="004F5FF2"/>
    <w:rsid w:val="004F6390"/>
    <w:rsid w:val="00503938"/>
    <w:rsid w:val="00503E44"/>
    <w:rsid w:val="0050574B"/>
    <w:rsid w:val="0051056A"/>
    <w:rsid w:val="005140E4"/>
    <w:rsid w:val="00515283"/>
    <w:rsid w:val="0051686A"/>
    <w:rsid w:val="00517953"/>
    <w:rsid w:val="005222FD"/>
    <w:rsid w:val="00523807"/>
    <w:rsid w:val="00523FFA"/>
    <w:rsid w:val="00525D42"/>
    <w:rsid w:val="00525ECC"/>
    <w:rsid w:val="00531987"/>
    <w:rsid w:val="00533926"/>
    <w:rsid w:val="00534A21"/>
    <w:rsid w:val="00534BDD"/>
    <w:rsid w:val="0053681E"/>
    <w:rsid w:val="005403F4"/>
    <w:rsid w:val="00540BC8"/>
    <w:rsid w:val="005418C7"/>
    <w:rsid w:val="00541DFB"/>
    <w:rsid w:val="00543987"/>
    <w:rsid w:val="0054467D"/>
    <w:rsid w:val="005466A1"/>
    <w:rsid w:val="00546A9E"/>
    <w:rsid w:val="00550157"/>
    <w:rsid w:val="005509CB"/>
    <w:rsid w:val="00552A48"/>
    <w:rsid w:val="00553AE2"/>
    <w:rsid w:val="00554E29"/>
    <w:rsid w:val="0055675D"/>
    <w:rsid w:val="0055682D"/>
    <w:rsid w:val="00557D89"/>
    <w:rsid w:val="00562835"/>
    <w:rsid w:val="005634E6"/>
    <w:rsid w:val="005654B7"/>
    <w:rsid w:val="00566702"/>
    <w:rsid w:val="00566E8F"/>
    <w:rsid w:val="005672ED"/>
    <w:rsid w:val="00575DCA"/>
    <w:rsid w:val="0057608C"/>
    <w:rsid w:val="0058067C"/>
    <w:rsid w:val="00580FDE"/>
    <w:rsid w:val="005819F2"/>
    <w:rsid w:val="005830DE"/>
    <w:rsid w:val="005833BE"/>
    <w:rsid w:val="00583A6E"/>
    <w:rsid w:val="00583F79"/>
    <w:rsid w:val="00584DE1"/>
    <w:rsid w:val="00585816"/>
    <w:rsid w:val="005907AE"/>
    <w:rsid w:val="00590F98"/>
    <w:rsid w:val="0059146B"/>
    <w:rsid w:val="0059162F"/>
    <w:rsid w:val="00592FD9"/>
    <w:rsid w:val="00595356"/>
    <w:rsid w:val="005A1A15"/>
    <w:rsid w:val="005A3C66"/>
    <w:rsid w:val="005A488E"/>
    <w:rsid w:val="005A669A"/>
    <w:rsid w:val="005A7F1B"/>
    <w:rsid w:val="005B032A"/>
    <w:rsid w:val="005B2566"/>
    <w:rsid w:val="005B2AD3"/>
    <w:rsid w:val="005B4CB7"/>
    <w:rsid w:val="005B708D"/>
    <w:rsid w:val="005C055A"/>
    <w:rsid w:val="005C0C64"/>
    <w:rsid w:val="005C155F"/>
    <w:rsid w:val="005C3AA7"/>
    <w:rsid w:val="005C4335"/>
    <w:rsid w:val="005C47E4"/>
    <w:rsid w:val="005C5CC9"/>
    <w:rsid w:val="005C6856"/>
    <w:rsid w:val="005C6D19"/>
    <w:rsid w:val="005C7832"/>
    <w:rsid w:val="005D317B"/>
    <w:rsid w:val="005D4520"/>
    <w:rsid w:val="005D4EEB"/>
    <w:rsid w:val="005D556C"/>
    <w:rsid w:val="005D5A3F"/>
    <w:rsid w:val="005D66CF"/>
    <w:rsid w:val="005D6AA2"/>
    <w:rsid w:val="005D6B5F"/>
    <w:rsid w:val="005D6D19"/>
    <w:rsid w:val="005D7C42"/>
    <w:rsid w:val="005D7D5A"/>
    <w:rsid w:val="005E30DB"/>
    <w:rsid w:val="005E314B"/>
    <w:rsid w:val="005E444E"/>
    <w:rsid w:val="005E473D"/>
    <w:rsid w:val="005E49C7"/>
    <w:rsid w:val="005E4BAC"/>
    <w:rsid w:val="005E5076"/>
    <w:rsid w:val="005E5BE4"/>
    <w:rsid w:val="005E5DBA"/>
    <w:rsid w:val="005E5F23"/>
    <w:rsid w:val="005E691D"/>
    <w:rsid w:val="005E6E22"/>
    <w:rsid w:val="005F087D"/>
    <w:rsid w:val="005F1246"/>
    <w:rsid w:val="005F1C06"/>
    <w:rsid w:val="005F3191"/>
    <w:rsid w:val="005F3D91"/>
    <w:rsid w:val="005F5104"/>
    <w:rsid w:val="005F51D1"/>
    <w:rsid w:val="005F5885"/>
    <w:rsid w:val="005F69D7"/>
    <w:rsid w:val="005F6D5C"/>
    <w:rsid w:val="005F737C"/>
    <w:rsid w:val="0060010E"/>
    <w:rsid w:val="00600779"/>
    <w:rsid w:val="00600F68"/>
    <w:rsid w:val="00601194"/>
    <w:rsid w:val="0060130D"/>
    <w:rsid w:val="0060167E"/>
    <w:rsid w:val="00601B94"/>
    <w:rsid w:val="00602B2B"/>
    <w:rsid w:val="00603825"/>
    <w:rsid w:val="00604BE2"/>
    <w:rsid w:val="00604C94"/>
    <w:rsid w:val="006070B0"/>
    <w:rsid w:val="00607124"/>
    <w:rsid w:val="00610874"/>
    <w:rsid w:val="00612074"/>
    <w:rsid w:val="0061260E"/>
    <w:rsid w:val="00617286"/>
    <w:rsid w:val="0062050D"/>
    <w:rsid w:val="00621D4D"/>
    <w:rsid w:val="00622CEE"/>
    <w:rsid w:val="00622F28"/>
    <w:rsid w:val="006241FB"/>
    <w:rsid w:val="0062473C"/>
    <w:rsid w:val="00624F5E"/>
    <w:rsid w:val="006255F7"/>
    <w:rsid w:val="00626019"/>
    <w:rsid w:val="0062702B"/>
    <w:rsid w:val="00632771"/>
    <w:rsid w:val="006330A1"/>
    <w:rsid w:val="00633E52"/>
    <w:rsid w:val="00635DF3"/>
    <w:rsid w:val="0064129F"/>
    <w:rsid w:val="00643EE0"/>
    <w:rsid w:val="00644700"/>
    <w:rsid w:val="00644C7D"/>
    <w:rsid w:val="00646D6E"/>
    <w:rsid w:val="00647BB7"/>
    <w:rsid w:val="00652297"/>
    <w:rsid w:val="00652B57"/>
    <w:rsid w:val="006548D2"/>
    <w:rsid w:val="00656267"/>
    <w:rsid w:val="00661A55"/>
    <w:rsid w:val="00661C4B"/>
    <w:rsid w:val="00664C97"/>
    <w:rsid w:val="00665410"/>
    <w:rsid w:val="006659D8"/>
    <w:rsid w:val="00666603"/>
    <w:rsid w:val="00667F3F"/>
    <w:rsid w:val="0067133B"/>
    <w:rsid w:val="006758AA"/>
    <w:rsid w:val="00675EB6"/>
    <w:rsid w:val="00677170"/>
    <w:rsid w:val="006776A3"/>
    <w:rsid w:val="0067797C"/>
    <w:rsid w:val="00680297"/>
    <w:rsid w:val="00680F98"/>
    <w:rsid w:val="006822B3"/>
    <w:rsid w:val="00683C82"/>
    <w:rsid w:val="006842A0"/>
    <w:rsid w:val="0068430C"/>
    <w:rsid w:val="00684A4E"/>
    <w:rsid w:val="00684B1E"/>
    <w:rsid w:val="006879D5"/>
    <w:rsid w:val="00690184"/>
    <w:rsid w:val="006928C7"/>
    <w:rsid w:val="00693505"/>
    <w:rsid w:val="00694619"/>
    <w:rsid w:val="0069571F"/>
    <w:rsid w:val="00695B8B"/>
    <w:rsid w:val="00697D43"/>
    <w:rsid w:val="006A0786"/>
    <w:rsid w:val="006A1D99"/>
    <w:rsid w:val="006A4B2D"/>
    <w:rsid w:val="006A4E72"/>
    <w:rsid w:val="006A626F"/>
    <w:rsid w:val="006A7F67"/>
    <w:rsid w:val="006B0A4A"/>
    <w:rsid w:val="006B1096"/>
    <w:rsid w:val="006B150F"/>
    <w:rsid w:val="006B2A63"/>
    <w:rsid w:val="006B3B90"/>
    <w:rsid w:val="006B3F04"/>
    <w:rsid w:val="006B42EC"/>
    <w:rsid w:val="006C44CC"/>
    <w:rsid w:val="006C4818"/>
    <w:rsid w:val="006C4F45"/>
    <w:rsid w:val="006C5BFC"/>
    <w:rsid w:val="006C6B61"/>
    <w:rsid w:val="006C754C"/>
    <w:rsid w:val="006D03BD"/>
    <w:rsid w:val="006D237C"/>
    <w:rsid w:val="006D3384"/>
    <w:rsid w:val="006D49B6"/>
    <w:rsid w:val="006D543E"/>
    <w:rsid w:val="006D675B"/>
    <w:rsid w:val="006D6CDD"/>
    <w:rsid w:val="006D7D62"/>
    <w:rsid w:val="006E22AA"/>
    <w:rsid w:val="006E4711"/>
    <w:rsid w:val="006E562C"/>
    <w:rsid w:val="006F4AF6"/>
    <w:rsid w:val="006F66AA"/>
    <w:rsid w:val="006F6BD7"/>
    <w:rsid w:val="006F7CC0"/>
    <w:rsid w:val="00700E93"/>
    <w:rsid w:val="00701AF7"/>
    <w:rsid w:val="00702948"/>
    <w:rsid w:val="0070530D"/>
    <w:rsid w:val="0071038F"/>
    <w:rsid w:val="00711D6D"/>
    <w:rsid w:val="007159A0"/>
    <w:rsid w:val="00716091"/>
    <w:rsid w:val="0071680C"/>
    <w:rsid w:val="00720C7F"/>
    <w:rsid w:val="007216D5"/>
    <w:rsid w:val="00723282"/>
    <w:rsid w:val="00724E48"/>
    <w:rsid w:val="007265A7"/>
    <w:rsid w:val="00730FE6"/>
    <w:rsid w:val="00731419"/>
    <w:rsid w:val="007348C8"/>
    <w:rsid w:val="00736F61"/>
    <w:rsid w:val="00737401"/>
    <w:rsid w:val="00741719"/>
    <w:rsid w:val="00741F75"/>
    <w:rsid w:val="007428AE"/>
    <w:rsid w:val="007435B7"/>
    <w:rsid w:val="007437F8"/>
    <w:rsid w:val="007477F2"/>
    <w:rsid w:val="0075068A"/>
    <w:rsid w:val="0075191E"/>
    <w:rsid w:val="00751F59"/>
    <w:rsid w:val="00752121"/>
    <w:rsid w:val="0075232C"/>
    <w:rsid w:val="00753301"/>
    <w:rsid w:val="00754807"/>
    <w:rsid w:val="007553A8"/>
    <w:rsid w:val="007554EA"/>
    <w:rsid w:val="00756080"/>
    <w:rsid w:val="00756595"/>
    <w:rsid w:val="007568DA"/>
    <w:rsid w:val="00761224"/>
    <w:rsid w:val="007641B3"/>
    <w:rsid w:val="00766285"/>
    <w:rsid w:val="007662C7"/>
    <w:rsid w:val="0077360B"/>
    <w:rsid w:val="00773ED6"/>
    <w:rsid w:val="007747FA"/>
    <w:rsid w:val="00775EC2"/>
    <w:rsid w:val="00776306"/>
    <w:rsid w:val="007775F1"/>
    <w:rsid w:val="00782788"/>
    <w:rsid w:val="0078421D"/>
    <w:rsid w:val="00784E41"/>
    <w:rsid w:val="007916CA"/>
    <w:rsid w:val="007931BB"/>
    <w:rsid w:val="00793D24"/>
    <w:rsid w:val="007945C2"/>
    <w:rsid w:val="00794864"/>
    <w:rsid w:val="0079658E"/>
    <w:rsid w:val="007968DA"/>
    <w:rsid w:val="007975EA"/>
    <w:rsid w:val="007979E7"/>
    <w:rsid w:val="007A08EE"/>
    <w:rsid w:val="007A1936"/>
    <w:rsid w:val="007A37A3"/>
    <w:rsid w:val="007A5083"/>
    <w:rsid w:val="007A55AF"/>
    <w:rsid w:val="007A640B"/>
    <w:rsid w:val="007A6E98"/>
    <w:rsid w:val="007B04F3"/>
    <w:rsid w:val="007B102F"/>
    <w:rsid w:val="007B12B0"/>
    <w:rsid w:val="007B192B"/>
    <w:rsid w:val="007B1C46"/>
    <w:rsid w:val="007B1F10"/>
    <w:rsid w:val="007B37AE"/>
    <w:rsid w:val="007B3A5F"/>
    <w:rsid w:val="007B3CE3"/>
    <w:rsid w:val="007B5D17"/>
    <w:rsid w:val="007B5ED7"/>
    <w:rsid w:val="007B7BFE"/>
    <w:rsid w:val="007C2836"/>
    <w:rsid w:val="007C4F55"/>
    <w:rsid w:val="007C6F11"/>
    <w:rsid w:val="007C77CD"/>
    <w:rsid w:val="007D24FE"/>
    <w:rsid w:val="007D330D"/>
    <w:rsid w:val="007D3DDF"/>
    <w:rsid w:val="007D459A"/>
    <w:rsid w:val="007D6371"/>
    <w:rsid w:val="007D7DB3"/>
    <w:rsid w:val="007E018D"/>
    <w:rsid w:val="007E02EB"/>
    <w:rsid w:val="007E3785"/>
    <w:rsid w:val="007E4253"/>
    <w:rsid w:val="007E60E7"/>
    <w:rsid w:val="007E6106"/>
    <w:rsid w:val="007F1B71"/>
    <w:rsid w:val="007F4946"/>
    <w:rsid w:val="007F65ED"/>
    <w:rsid w:val="00800174"/>
    <w:rsid w:val="008044C6"/>
    <w:rsid w:val="00805131"/>
    <w:rsid w:val="00806141"/>
    <w:rsid w:val="00807E7D"/>
    <w:rsid w:val="00810BC0"/>
    <w:rsid w:val="00813EF2"/>
    <w:rsid w:val="00817DB1"/>
    <w:rsid w:val="00823D21"/>
    <w:rsid w:val="00824B6F"/>
    <w:rsid w:val="00826D9F"/>
    <w:rsid w:val="00831675"/>
    <w:rsid w:val="0083206D"/>
    <w:rsid w:val="00835F71"/>
    <w:rsid w:val="00836BA5"/>
    <w:rsid w:val="008375CF"/>
    <w:rsid w:val="00840352"/>
    <w:rsid w:val="008433B0"/>
    <w:rsid w:val="0084358E"/>
    <w:rsid w:val="00844BA0"/>
    <w:rsid w:val="00846240"/>
    <w:rsid w:val="00846526"/>
    <w:rsid w:val="00846EE3"/>
    <w:rsid w:val="0085038A"/>
    <w:rsid w:val="008520ED"/>
    <w:rsid w:val="008522E0"/>
    <w:rsid w:val="008535D2"/>
    <w:rsid w:val="008541DE"/>
    <w:rsid w:val="00855670"/>
    <w:rsid w:val="00855D82"/>
    <w:rsid w:val="00856AC6"/>
    <w:rsid w:val="00860F53"/>
    <w:rsid w:val="00862737"/>
    <w:rsid w:val="0086283C"/>
    <w:rsid w:val="00865EC1"/>
    <w:rsid w:val="00866D3E"/>
    <w:rsid w:val="00866F44"/>
    <w:rsid w:val="00867B0A"/>
    <w:rsid w:val="0087050F"/>
    <w:rsid w:val="008706D1"/>
    <w:rsid w:val="00871D55"/>
    <w:rsid w:val="00873842"/>
    <w:rsid w:val="0087432E"/>
    <w:rsid w:val="00874945"/>
    <w:rsid w:val="00874D3B"/>
    <w:rsid w:val="008759EB"/>
    <w:rsid w:val="00877080"/>
    <w:rsid w:val="00880553"/>
    <w:rsid w:val="008822E8"/>
    <w:rsid w:val="00882AC6"/>
    <w:rsid w:val="0088467C"/>
    <w:rsid w:val="00885B28"/>
    <w:rsid w:val="008915E0"/>
    <w:rsid w:val="00891BA1"/>
    <w:rsid w:val="00893395"/>
    <w:rsid w:val="00894579"/>
    <w:rsid w:val="008970F4"/>
    <w:rsid w:val="00897329"/>
    <w:rsid w:val="00897966"/>
    <w:rsid w:val="008A1AC7"/>
    <w:rsid w:val="008A1C8C"/>
    <w:rsid w:val="008A1E62"/>
    <w:rsid w:val="008A1F92"/>
    <w:rsid w:val="008A22A7"/>
    <w:rsid w:val="008A2F46"/>
    <w:rsid w:val="008A5A83"/>
    <w:rsid w:val="008A5B67"/>
    <w:rsid w:val="008B0431"/>
    <w:rsid w:val="008B3076"/>
    <w:rsid w:val="008B3304"/>
    <w:rsid w:val="008B5140"/>
    <w:rsid w:val="008B63C1"/>
    <w:rsid w:val="008B6E2E"/>
    <w:rsid w:val="008B7CB2"/>
    <w:rsid w:val="008B7EB5"/>
    <w:rsid w:val="008C215F"/>
    <w:rsid w:val="008C27FD"/>
    <w:rsid w:val="008C33FF"/>
    <w:rsid w:val="008C3691"/>
    <w:rsid w:val="008C4610"/>
    <w:rsid w:val="008C6A8C"/>
    <w:rsid w:val="008D148C"/>
    <w:rsid w:val="008D16F7"/>
    <w:rsid w:val="008D2921"/>
    <w:rsid w:val="008D30E7"/>
    <w:rsid w:val="008D4D5B"/>
    <w:rsid w:val="008D4F0B"/>
    <w:rsid w:val="008D54CF"/>
    <w:rsid w:val="008D6864"/>
    <w:rsid w:val="008D6C1D"/>
    <w:rsid w:val="008E0274"/>
    <w:rsid w:val="008E1427"/>
    <w:rsid w:val="008E5D8A"/>
    <w:rsid w:val="008E5E26"/>
    <w:rsid w:val="008E61D5"/>
    <w:rsid w:val="008E6FEA"/>
    <w:rsid w:val="008F5081"/>
    <w:rsid w:val="008F5BB4"/>
    <w:rsid w:val="008F7723"/>
    <w:rsid w:val="009015CD"/>
    <w:rsid w:val="009037BB"/>
    <w:rsid w:val="0090381F"/>
    <w:rsid w:val="00903AAE"/>
    <w:rsid w:val="00903C38"/>
    <w:rsid w:val="00904790"/>
    <w:rsid w:val="0090513E"/>
    <w:rsid w:val="009051DD"/>
    <w:rsid w:val="00905B78"/>
    <w:rsid w:val="00907026"/>
    <w:rsid w:val="00907810"/>
    <w:rsid w:val="00910471"/>
    <w:rsid w:val="00913C86"/>
    <w:rsid w:val="009143A0"/>
    <w:rsid w:val="009170BF"/>
    <w:rsid w:val="00917B64"/>
    <w:rsid w:val="009269CB"/>
    <w:rsid w:val="00926C07"/>
    <w:rsid w:val="00926D29"/>
    <w:rsid w:val="0093113D"/>
    <w:rsid w:val="00931848"/>
    <w:rsid w:val="00932389"/>
    <w:rsid w:val="00932677"/>
    <w:rsid w:val="00932F64"/>
    <w:rsid w:val="0093430F"/>
    <w:rsid w:val="00934F51"/>
    <w:rsid w:val="00935D5A"/>
    <w:rsid w:val="00937BFC"/>
    <w:rsid w:val="00940D7D"/>
    <w:rsid w:val="0094376F"/>
    <w:rsid w:val="009506F0"/>
    <w:rsid w:val="00950CFE"/>
    <w:rsid w:val="00950DEB"/>
    <w:rsid w:val="0095144D"/>
    <w:rsid w:val="00952D6D"/>
    <w:rsid w:val="009533A8"/>
    <w:rsid w:val="00954679"/>
    <w:rsid w:val="00954A6B"/>
    <w:rsid w:val="00957D18"/>
    <w:rsid w:val="00966AE4"/>
    <w:rsid w:val="009703AB"/>
    <w:rsid w:val="00970860"/>
    <w:rsid w:val="00970C70"/>
    <w:rsid w:val="0098025F"/>
    <w:rsid w:val="00981AC7"/>
    <w:rsid w:val="00981CB6"/>
    <w:rsid w:val="009836BF"/>
    <w:rsid w:val="009838E0"/>
    <w:rsid w:val="00986279"/>
    <w:rsid w:val="00986BB5"/>
    <w:rsid w:val="00990A3E"/>
    <w:rsid w:val="00990A7B"/>
    <w:rsid w:val="00991BE5"/>
    <w:rsid w:val="0099201B"/>
    <w:rsid w:val="009923B9"/>
    <w:rsid w:val="00992540"/>
    <w:rsid w:val="0099282F"/>
    <w:rsid w:val="00993F16"/>
    <w:rsid w:val="00994245"/>
    <w:rsid w:val="0099686E"/>
    <w:rsid w:val="00997590"/>
    <w:rsid w:val="009A0854"/>
    <w:rsid w:val="009A09EC"/>
    <w:rsid w:val="009A0B87"/>
    <w:rsid w:val="009A1422"/>
    <w:rsid w:val="009A1FAD"/>
    <w:rsid w:val="009A2028"/>
    <w:rsid w:val="009A290D"/>
    <w:rsid w:val="009A345A"/>
    <w:rsid w:val="009A3527"/>
    <w:rsid w:val="009A3AD9"/>
    <w:rsid w:val="009A6BB4"/>
    <w:rsid w:val="009B130D"/>
    <w:rsid w:val="009B4410"/>
    <w:rsid w:val="009B4C93"/>
    <w:rsid w:val="009C0A73"/>
    <w:rsid w:val="009C0C1D"/>
    <w:rsid w:val="009C0D67"/>
    <w:rsid w:val="009C1DFD"/>
    <w:rsid w:val="009C41D8"/>
    <w:rsid w:val="009C7475"/>
    <w:rsid w:val="009D07B4"/>
    <w:rsid w:val="009D0AA2"/>
    <w:rsid w:val="009D0E19"/>
    <w:rsid w:val="009D16A9"/>
    <w:rsid w:val="009D3481"/>
    <w:rsid w:val="009D4898"/>
    <w:rsid w:val="009D4B47"/>
    <w:rsid w:val="009D64AB"/>
    <w:rsid w:val="009E26C6"/>
    <w:rsid w:val="009E2F86"/>
    <w:rsid w:val="009E500F"/>
    <w:rsid w:val="009E581B"/>
    <w:rsid w:val="009E7EEC"/>
    <w:rsid w:val="009F41ED"/>
    <w:rsid w:val="009F734D"/>
    <w:rsid w:val="00A000DB"/>
    <w:rsid w:val="00A03F93"/>
    <w:rsid w:val="00A0424F"/>
    <w:rsid w:val="00A06322"/>
    <w:rsid w:val="00A06883"/>
    <w:rsid w:val="00A07F69"/>
    <w:rsid w:val="00A116F0"/>
    <w:rsid w:val="00A12209"/>
    <w:rsid w:val="00A15ACB"/>
    <w:rsid w:val="00A15C37"/>
    <w:rsid w:val="00A17DDF"/>
    <w:rsid w:val="00A2093A"/>
    <w:rsid w:val="00A20E3E"/>
    <w:rsid w:val="00A21C5B"/>
    <w:rsid w:val="00A2376D"/>
    <w:rsid w:val="00A26DB6"/>
    <w:rsid w:val="00A3021B"/>
    <w:rsid w:val="00A315ED"/>
    <w:rsid w:val="00A3218E"/>
    <w:rsid w:val="00A336E2"/>
    <w:rsid w:val="00A35884"/>
    <w:rsid w:val="00A3608E"/>
    <w:rsid w:val="00A36285"/>
    <w:rsid w:val="00A36DF3"/>
    <w:rsid w:val="00A40137"/>
    <w:rsid w:val="00A404AD"/>
    <w:rsid w:val="00A40A7F"/>
    <w:rsid w:val="00A40D5C"/>
    <w:rsid w:val="00A40F3D"/>
    <w:rsid w:val="00A4184D"/>
    <w:rsid w:val="00A421C1"/>
    <w:rsid w:val="00A42538"/>
    <w:rsid w:val="00A42B6D"/>
    <w:rsid w:val="00A4551B"/>
    <w:rsid w:val="00A45D99"/>
    <w:rsid w:val="00A46BEB"/>
    <w:rsid w:val="00A46EF1"/>
    <w:rsid w:val="00A5011D"/>
    <w:rsid w:val="00A532DD"/>
    <w:rsid w:val="00A53F6B"/>
    <w:rsid w:val="00A5465C"/>
    <w:rsid w:val="00A54815"/>
    <w:rsid w:val="00A54FD8"/>
    <w:rsid w:val="00A6155F"/>
    <w:rsid w:val="00A62F85"/>
    <w:rsid w:val="00A63238"/>
    <w:rsid w:val="00A6327A"/>
    <w:rsid w:val="00A633F8"/>
    <w:rsid w:val="00A640C3"/>
    <w:rsid w:val="00A645E9"/>
    <w:rsid w:val="00A67667"/>
    <w:rsid w:val="00A70C90"/>
    <w:rsid w:val="00A7311F"/>
    <w:rsid w:val="00A77237"/>
    <w:rsid w:val="00A77431"/>
    <w:rsid w:val="00A8036F"/>
    <w:rsid w:val="00A807B0"/>
    <w:rsid w:val="00A80BCF"/>
    <w:rsid w:val="00A82067"/>
    <w:rsid w:val="00A8369C"/>
    <w:rsid w:val="00A87AF5"/>
    <w:rsid w:val="00A90D8A"/>
    <w:rsid w:val="00A91383"/>
    <w:rsid w:val="00A927FC"/>
    <w:rsid w:val="00A92D12"/>
    <w:rsid w:val="00A937E8"/>
    <w:rsid w:val="00A95B67"/>
    <w:rsid w:val="00A961BF"/>
    <w:rsid w:val="00A96E60"/>
    <w:rsid w:val="00AA0422"/>
    <w:rsid w:val="00AA1689"/>
    <w:rsid w:val="00AA275A"/>
    <w:rsid w:val="00AA453D"/>
    <w:rsid w:val="00AA4CC3"/>
    <w:rsid w:val="00AA4E9A"/>
    <w:rsid w:val="00AA637B"/>
    <w:rsid w:val="00AA7D34"/>
    <w:rsid w:val="00AB77FB"/>
    <w:rsid w:val="00AC1B64"/>
    <w:rsid w:val="00AC1CEE"/>
    <w:rsid w:val="00AC1D15"/>
    <w:rsid w:val="00AC426A"/>
    <w:rsid w:val="00AC4D0E"/>
    <w:rsid w:val="00AC6620"/>
    <w:rsid w:val="00AD3188"/>
    <w:rsid w:val="00AD3803"/>
    <w:rsid w:val="00AD53BB"/>
    <w:rsid w:val="00AD5778"/>
    <w:rsid w:val="00AE19BF"/>
    <w:rsid w:val="00AE2D02"/>
    <w:rsid w:val="00AE464B"/>
    <w:rsid w:val="00AE4B34"/>
    <w:rsid w:val="00AE60A3"/>
    <w:rsid w:val="00AE6C60"/>
    <w:rsid w:val="00AE72CE"/>
    <w:rsid w:val="00AF122F"/>
    <w:rsid w:val="00AF1E7F"/>
    <w:rsid w:val="00AF64D5"/>
    <w:rsid w:val="00AF6580"/>
    <w:rsid w:val="00AF6F2A"/>
    <w:rsid w:val="00B013C2"/>
    <w:rsid w:val="00B036A8"/>
    <w:rsid w:val="00B05865"/>
    <w:rsid w:val="00B0590B"/>
    <w:rsid w:val="00B07195"/>
    <w:rsid w:val="00B07966"/>
    <w:rsid w:val="00B07B0C"/>
    <w:rsid w:val="00B10564"/>
    <w:rsid w:val="00B13CD7"/>
    <w:rsid w:val="00B14ACD"/>
    <w:rsid w:val="00B14BCB"/>
    <w:rsid w:val="00B14E25"/>
    <w:rsid w:val="00B15240"/>
    <w:rsid w:val="00B16A4C"/>
    <w:rsid w:val="00B17173"/>
    <w:rsid w:val="00B207F8"/>
    <w:rsid w:val="00B219DD"/>
    <w:rsid w:val="00B25563"/>
    <w:rsid w:val="00B25572"/>
    <w:rsid w:val="00B25D3E"/>
    <w:rsid w:val="00B261D6"/>
    <w:rsid w:val="00B2695E"/>
    <w:rsid w:val="00B26B5A"/>
    <w:rsid w:val="00B26D48"/>
    <w:rsid w:val="00B314AA"/>
    <w:rsid w:val="00B36BDC"/>
    <w:rsid w:val="00B37C57"/>
    <w:rsid w:val="00B40352"/>
    <w:rsid w:val="00B41979"/>
    <w:rsid w:val="00B425C2"/>
    <w:rsid w:val="00B42EE1"/>
    <w:rsid w:val="00B44471"/>
    <w:rsid w:val="00B50C52"/>
    <w:rsid w:val="00B53F48"/>
    <w:rsid w:val="00B552BA"/>
    <w:rsid w:val="00B55352"/>
    <w:rsid w:val="00B612E7"/>
    <w:rsid w:val="00B6169D"/>
    <w:rsid w:val="00B637C6"/>
    <w:rsid w:val="00B65409"/>
    <w:rsid w:val="00B71DB7"/>
    <w:rsid w:val="00B745F6"/>
    <w:rsid w:val="00B7680C"/>
    <w:rsid w:val="00B77F2B"/>
    <w:rsid w:val="00B8007B"/>
    <w:rsid w:val="00B806F3"/>
    <w:rsid w:val="00B80E9B"/>
    <w:rsid w:val="00B81A7A"/>
    <w:rsid w:val="00B8501B"/>
    <w:rsid w:val="00B87012"/>
    <w:rsid w:val="00B92240"/>
    <w:rsid w:val="00B92478"/>
    <w:rsid w:val="00B92CAC"/>
    <w:rsid w:val="00B964B6"/>
    <w:rsid w:val="00BA04FA"/>
    <w:rsid w:val="00BA112E"/>
    <w:rsid w:val="00BA1577"/>
    <w:rsid w:val="00BA25DC"/>
    <w:rsid w:val="00BA37A1"/>
    <w:rsid w:val="00BA4366"/>
    <w:rsid w:val="00BB1473"/>
    <w:rsid w:val="00BB27BC"/>
    <w:rsid w:val="00BB2BFC"/>
    <w:rsid w:val="00BB3504"/>
    <w:rsid w:val="00BB3A86"/>
    <w:rsid w:val="00BB3C30"/>
    <w:rsid w:val="00BB54AF"/>
    <w:rsid w:val="00BB7580"/>
    <w:rsid w:val="00BC037D"/>
    <w:rsid w:val="00BC0BFD"/>
    <w:rsid w:val="00BC168B"/>
    <w:rsid w:val="00BC3384"/>
    <w:rsid w:val="00BC4561"/>
    <w:rsid w:val="00BC50D2"/>
    <w:rsid w:val="00BC6469"/>
    <w:rsid w:val="00BC686C"/>
    <w:rsid w:val="00BD0198"/>
    <w:rsid w:val="00BD1DAF"/>
    <w:rsid w:val="00BD29CD"/>
    <w:rsid w:val="00BD5431"/>
    <w:rsid w:val="00BD54C2"/>
    <w:rsid w:val="00BD6175"/>
    <w:rsid w:val="00BD61A2"/>
    <w:rsid w:val="00BE04F3"/>
    <w:rsid w:val="00BE1CCF"/>
    <w:rsid w:val="00BE227F"/>
    <w:rsid w:val="00BE484D"/>
    <w:rsid w:val="00BE6D2D"/>
    <w:rsid w:val="00BE71AA"/>
    <w:rsid w:val="00BE7E6B"/>
    <w:rsid w:val="00BF01DC"/>
    <w:rsid w:val="00BF14CA"/>
    <w:rsid w:val="00BF1FA1"/>
    <w:rsid w:val="00BF47D2"/>
    <w:rsid w:val="00BF5E0F"/>
    <w:rsid w:val="00BF6244"/>
    <w:rsid w:val="00C0047B"/>
    <w:rsid w:val="00C0117B"/>
    <w:rsid w:val="00C04510"/>
    <w:rsid w:val="00C049A3"/>
    <w:rsid w:val="00C06C12"/>
    <w:rsid w:val="00C1083C"/>
    <w:rsid w:val="00C111D2"/>
    <w:rsid w:val="00C13C1D"/>
    <w:rsid w:val="00C14081"/>
    <w:rsid w:val="00C16F63"/>
    <w:rsid w:val="00C2011C"/>
    <w:rsid w:val="00C20D3D"/>
    <w:rsid w:val="00C26227"/>
    <w:rsid w:val="00C26823"/>
    <w:rsid w:val="00C2684C"/>
    <w:rsid w:val="00C2735E"/>
    <w:rsid w:val="00C275A2"/>
    <w:rsid w:val="00C27A0C"/>
    <w:rsid w:val="00C32CA0"/>
    <w:rsid w:val="00C36FEC"/>
    <w:rsid w:val="00C37E05"/>
    <w:rsid w:val="00C4166F"/>
    <w:rsid w:val="00C42450"/>
    <w:rsid w:val="00C50703"/>
    <w:rsid w:val="00C5087B"/>
    <w:rsid w:val="00C55766"/>
    <w:rsid w:val="00C55D29"/>
    <w:rsid w:val="00C573A3"/>
    <w:rsid w:val="00C577A5"/>
    <w:rsid w:val="00C61A4B"/>
    <w:rsid w:val="00C62D29"/>
    <w:rsid w:val="00C65422"/>
    <w:rsid w:val="00C679B1"/>
    <w:rsid w:val="00C7735B"/>
    <w:rsid w:val="00C7783E"/>
    <w:rsid w:val="00C803BA"/>
    <w:rsid w:val="00C831C8"/>
    <w:rsid w:val="00C83332"/>
    <w:rsid w:val="00C838FB"/>
    <w:rsid w:val="00C85228"/>
    <w:rsid w:val="00C85AB9"/>
    <w:rsid w:val="00C85D9E"/>
    <w:rsid w:val="00C866CB"/>
    <w:rsid w:val="00C927EC"/>
    <w:rsid w:val="00C9290C"/>
    <w:rsid w:val="00C9414F"/>
    <w:rsid w:val="00CA0BE9"/>
    <w:rsid w:val="00CA138D"/>
    <w:rsid w:val="00CA2799"/>
    <w:rsid w:val="00CA29C1"/>
    <w:rsid w:val="00CA394C"/>
    <w:rsid w:val="00CA3E00"/>
    <w:rsid w:val="00CA5A0D"/>
    <w:rsid w:val="00CA7627"/>
    <w:rsid w:val="00CB16E0"/>
    <w:rsid w:val="00CB23CA"/>
    <w:rsid w:val="00CB3272"/>
    <w:rsid w:val="00CB415A"/>
    <w:rsid w:val="00CB6411"/>
    <w:rsid w:val="00CB7A01"/>
    <w:rsid w:val="00CB7ACC"/>
    <w:rsid w:val="00CC2586"/>
    <w:rsid w:val="00CC2E7F"/>
    <w:rsid w:val="00CC31F1"/>
    <w:rsid w:val="00CC7641"/>
    <w:rsid w:val="00CD1118"/>
    <w:rsid w:val="00CD1F1A"/>
    <w:rsid w:val="00CD2220"/>
    <w:rsid w:val="00CD4C14"/>
    <w:rsid w:val="00CD576A"/>
    <w:rsid w:val="00CD74E0"/>
    <w:rsid w:val="00CD7DB1"/>
    <w:rsid w:val="00CD7FC9"/>
    <w:rsid w:val="00CE17E9"/>
    <w:rsid w:val="00CE2989"/>
    <w:rsid w:val="00CE2A70"/>
    <w:rsid w:val="00CE4319"/>
    <w:rsid w:val="00CE4906"/>
    <w:rsid w:val="00CE722C"/>
    <w:rsid w:val="00CF17CE"/>
    <w:rsid w:val="00CF2367"/>
    <w:rsid w:val="00CF3BD8"/>
    <w:rsid w:val="00CF5AC5"/>
    <w:rsid w:val="00D0192B"/>
    <w:rsid w:val="00D01BC2"/>
    <w:rsid w:val="00D036AC"/>
    <w:rsid w:val="00D050E4"/>
    <w:rsid w:val="00D05B3F"/>
    <w:rsid w:val="00D13794"/>
    <w:rsid w:val="00D147DC"/>
    <w:rsid w:val="00D15028"/>
    <w:rsid w:val="00D201A8"/>
    <w:rsid w:val="00D20CC4"/>
    <w:rsid w:val="00D21C8D"/>
    <w:rsid w:val="00D225E9"/>
    <w:rsid w:val="00D2345C"/>
    <w:rsid w:val="00D235F1"/>
    <w:rsid w:val="00D24052"/>
    <w:rsid w:val="00D24386"/>
    <w:rsid w:val="00D24847"/>
    <w:rsid w:val="00D25EA0"/>
    <w:rsid w:val="00D26D03"/>
    <w:rsid w:val="00D26F2D"/>
    <w:rsid w:val="00D305DB"/>
    <w:rsid w:val="00D31575"/>
    <w:rsid w:val="00D34626"/>
    <w:rsid w:val="00D35A59"/>
    <w:rsid w:val="00D363B6"/>
    <w:rsid w:val="00D40274"/>
    <w:rsid w:val="00D4069D"/>
    <w:rsid w:val="00D40BD1"/>
    <w:rsid w:val="00D419A6"/>
    <w:rsid w:val="00D41F03"/>
    <w:rsid w:val="00D4237B"/>
    <w:rsid w:val="00D4257A"/>
    <w:rsid w:val="00D43519"/>
    <w:rsid w:val="00D43685"/>
    <w:rsid w:val="00D4480F"/>
    <w:rsid w:val="00D44BED"/>
    <w:rsid w:val="00D4524A"/>
    <w:rsid w:val="00D45A1C"/>
    <w:rsid w:val="00D45EE2"/>
    <w:rsid w:val="00D4742C"/>
    <w:rsid w:val="00D529ED"/>
    <w:rsid w:val="00D52DA5"/>
    <w:rsid w:val="00D5379D"/>
    <w:rsid w:val="00D56C04"/>
    <w:rsid w:val="00D578BE"/>
    <w:rsid w:val="00D61CE0"/>
    <w:rsid w:val="00D61EB3"/>
    <w:rsid w:val="00D62665"/>
    <w:rsid w:val="00D632AE"/>
    <w:rsid w:val="00D65AAD"/>
    <w:rsid w:val="00D667B1"/>
    <w:rsid w:val="00D6697B"/>
    <w:rsid w:val="00D7028B"/>
    <w:rsid w:val="00D70FC6"/>
    <w:rsid w:val="00D7240A"/>
    <w:rsid w:val="00D74E4A"/>
    <w:rsid w:val="00D7658D"/>
    <w:rsid w:val="00D7659C"/>
    <w:rsid w:val="00D8148A"/>
    <w:rsid w:val="00D81590"/>
    <w:rsid w:val="00D81ABB"/>
    <w:rsid w:val="00D831B3"/>
    <w:rsid w:val="00D83DC7"/>
    <w:rsid w:val="00D845F0"/>
    <w:rsid w:val="00D85BB8"/>
    <w:rsid w:val="00D860E9"/>
    <w:rsid w:val="00D867EF"/>
    <w:rsid w:val="00D86DED"/>
    <w:rsid w:val="00D9047F"/>
    <w:rsid w:val="00D90C7D"/>
    <w:rsid w:val="00D90E9C"/>
    <w:rsid w:val="00D921B4"/>
    <w:rsid w:val="00D924F7"/>
    <w:rsid w:val="00D92CC1"/>
    <w:rsid w:val="00D93714"/>
    <w:rsid w:val="00D93B53"/>
    <w:rsid w:val="00D96D46"/>
    <w:rsid w:val="00D97DF3"/>
    <w:rsid w:val="00DA042F"/>
    <w:rsid w:val="00DA497E"/>
    <w:rsid w:val="00DA7548"/>
    <w:rsid w:val="00DA7AA4"/>
    <w:rsid w:val="00DA7B34"/>
    <w:rsid w:val="00DB1FB7"/>
    <w:rsid w:val="00DB3DCF"/>
    <w:rsid w:val="00DB4286"/>
    <w:rsid w:val="00DB4829"/>
    <w:rsid w:val="00DB55AA"/>
    <w:rsid w:val="00DB5F34"/>
    <w:rsid w:val="00DC0CDE"/>
    <w:rsid w:val="00DC4D72"/>
    <w:rsid w:val="00DC5556"/>
    <w:rsid w:val="00DC697E"/>
    <w:rsid w:val="00DD22FB"/>
    <w:rsid w:val="00DD2B7E"/>
    <w:rsid w:val="00DD2F2C"/>
    <w:rsid w:val="00DD4FC2"/>
    <w:rsid w:val="00DD5141"/>
    <w:rsid w:val="00DD52DD"/>
    <w:rsid w:val="00DD5F06"/>
    <w:rsid w:val="00DD61A1"/>
    <w:rsid w:val="00DD635A"/>
    <w:rsid w:val="00DE144D"/>
    <w:rsid w:val="00DE20D7"/>
    <w:rsid w:val="00DE448D"/>
    <w:rsid w:val="00DE619F"/>
    <w:rsid w:val="00DE6F4B"/>
    <w:rsid w:val="00DE7877"/>
    <w:rsid w:val="00DF1BBE"/>
    <w:rsid w:val="00DF334E"/>
    <w:rsid w:val="00DF38F9"/>
    <w:rsid w:val="00DF45D6"/>
    <w:rsid w:val="00DF4C19"/>
    <w:rsid w:val="00DF5D87"/>
    <w:rsid w:val="00E0019D"/>
    <w:rsid w:val="00E00F97"/>
    <w:rsid w:val="00E02113"/>
    <w:rsid w:val="00E027B8"/>
    <w:rsid w:val="00E03488"/>
    <w:rsid w:val="00E03A9A"/>
    <w:rsid w:val="00E0624D"/>
    <w:rsid w:val="00E074EE"/>
    <w:rsid w:val="00E07C37"/>
    <w:rsid w:val="00E1168D"/>
    <w:rsid w:val="00E11CA7"/>
    <w:rsid w:val="00E12BC6"/>
    <w:rsid w:val="00E13C18"/>
    <w:rsid w:val="00E15543"/>
    <w:rsid w:val="00E15EF7"/>
    <w:rsid w:val="00E16AB1"/>
    <w:rsid w:val="00E21C4F"/>
    <w:rsid w:val="00E21C7E"/>
    <w:rsid w:val="00E2321D"/>
    <w:rsid w:val="00E236C7"/>
    <w:rsid w:val="00E24C02"/>
    <w:rsid w:val="00E25844"/>
    <w:rsid w:val="00E26103"/>
    <w:rsid w:val="00E30407"/>
    <w:rsid w:val="00E32074"/>
    <w:rsid w:val="00E32136"/>
    <w:rsid w:val="00E3235D"/>
    <w:rsid w:val="00E338CB"/>
    <w:rsid w:val="00E340C1"/>
    <w:rsid w:val="00E341BD"/>
    <w:rsid w:val="00E34CA4"/>
    <w:rsid w:val="00E3644A"/>
    <w:rsid w:val="00E36475"/>
    <w:rsid w:val="00E409B3"/>
    <w:rsid w:val="00E40EC9"/>
    <w:rsid w:val="00E41BB6"/>
    <w:rsid w:val="00E421E9"/>
    <w:rsid w:val="00E426D2"/>
    <w:rsid w:val="00E43C06"/>
    <w:rsid w:val="00E4438C"/>
    <w:rsid w:val="00E457F3"/>
    <w:rsid w:val="00E475FF"/>
    <w:rsid w:val="00E5359F"/>
    <w:rsid w:val="00E55B0B"/>
    <w:rsid w:val="00E55C57"/>
    <w:rsid w:val="00E5699D"/>
    <w:rsid w:val="00E57C6E"/>
    <w:rsid w:val="00E57DE9"/>
    <w:rsid w:val="00E63ABD"/>
    <w:rsid w:val="00E65602"/>
    <w:rsid w:val="00E65FE6"/>
    <w:rsid w:val="00E668F0"/>
    <w:rsid w:val="00E70117"/>
    <w:rsid w:val="00E735DA"/>
    <w:rsid w:val="00E73CE3"/>
    <w:rsid w:val="00E740E4"/>
    <w:rsid w:val="00E74652"/>
    <w:rsid w:val="00E76B1F"/>
    <w:rsid w:val="00E80E8C"/>
    <w:rsid w:val="00E844B7"/>
    <w:rsid w:val="00E84A26"/>
    <w:rsid w:val="00E86A4E"/>
    <w:rsid w:val="00E87484"/>
    <w:rsid w:val="00E9059F"/>
    <w:rsid w:val="00E917A8"/>
    <w:rsid w:val="00E9281D"/>
    <w:rsid w:val="00E9385B"/>
    <w:rsid w:val="00E9588A"/>
    <w:rsid w:val="00E958B8"/>
    <w:rsid w:val="00E95DAB"/>
    <w:rsid w:val="00E96783"/>
    <w:rsid w:val="00E97995"/>
    <w:rsid w:val="00EA05AC"/>
    <w:rsid w:val="00EA0C7A"/>
    <w:rsid w:val="00EA1812"/>
    <w:rsid w:val="00EA2D03"/>
    <w:rsid w:val="00EA3510"/>
    <w:rsid w:val="00EA4A41"/>
    <w:rsid w:val="00EA4CAB"/>
    <w:rsid w:val="00EA6B1C"/>
    <w:rsid w:val="00EB1E91"/>
    <w:rsid w:val="00EB5EAA"/>
    <w:rsid w:val="00EB66B9"/>
    <w:rsid w:val="00EB76A8"/>
    <w:rsid w:val="00EB7E71"/>
    <w:rsid w:val="00EC04F3"/>
    <w:rsid w:val="00EC76DC"/>
    <w:rsid w:val="00EC7ED4"/>
    <w:rsid w:val="00ED0649"/>
    <w:rsid w:val="00ED07D8"/>
    <w:rsid w:val="00ED1397"/>
    <w:rsid w:val="00ED42FF"/>
    <w:rsid w:val="00ED4594"/>
    <w:rsid w:val="00ED5B17"/>
    <w:rsid w:val="00ED62ED"/>
    <w:rsid w:val="00ED7604"/>
    <w:rsid w:val="00EE07B9"/>
    <w:rsid w:val="00EE1185"/>
    <w:rsid w:val="00EE29FA"/>
    <w:rsid w:val="00EE39D1"/>
    <w:rsid w:val="00EE5253"/>
    <w:rsid w:val="00EE7215"/>
    <w:rsid w:val="00EE77B4"/>
    <w:rsid w:val="00EF066F"/>
    <w:rsid w:val="00EF12EA"/>
    <w:rsid w:val="00EF3938"/>
    <w:rsid w:val="00EF47F6"/>
    <w:rsid w:val="00F011C7"/>
    <w:rsid w:val="00F02083"/>
    <w:rsid w:val="00F055A3"/>
    <w:rsid w:val="00F05FC8"/>
    <w:rsid w:val="00F07B83"/>
    <w:rsid w:val="00F07E2A"/>
    <w:rsid w:val="00F1040A"/>
    <w:rsid w:val="00F109D4"/>
    <w:rsid w:val="00F11C45"/>
    <w:rsid w:val="00F11D40"/>
    <w:rsid w:val="00F12190"/>
    <w:rsid w:val="00F127AF"/>
    <w:rsid w:val="00F145D3"/>
    <w:rsid w:val="00F151FB"/>
    <w:rsid w:val="00F16343"/>
    <w:rsid w:val="00F178DF"/>
    <w:rsid w:val="00F2446F"/>
    <w:rsid w:val="00F24697"/>
    <w:rsid w:val="00F30ACB"/>
    <w:rsid w:val="00F30F82"/>
    <w:rsid w:val="00F34053"/>
    <w:rsid w:val="00F340A0"/>
    <w:rsid w:val="00F343E7"/>
    <w:rsid w:val="00F35EDA"/>
    <w:rsid w:val="00F36368"/>
    <w:rsid w:val="00F36900"/>
    <w:rsid w:val="00F41513"/>
    <w:rsid w:val="00F41F6E"/>
    <w:rsid w:val="00F420D5"/>
    <w:rsid w:val="00F4369A"/>
    <w:rsid w:val="00F44BA7"/>
    <w:rsid w:val="00F455F3"/>
    <w:rsid w:val="00F46DB8"/>
    <w:rsid w:val="00F470DB"/>
    <w:rsid w:val="00F47585"/>
    <w:rsid w:val="00F51CCB"/>
    <w:rsid w:val="00F56118"/>
    <w:rsid w:val="00F57724"/>
    <w:rsid w:val="00F57967"/>
    <w:rsid w:val="00F62D36"/>
    <w:rsid w:val="00F6393F"/>
    <w:rsid w:val="00F66528"/>
    <w:rsid w:val="00F67653"/>
    <w:rsid w:val="00F7044F"/>
    <w:rsid w:val="00F732CB"/>
    <w:rsid w:val="00F75813"/>
    <w:rsid w:val="00F774A2"/>
    <w:rsid w:val="00F7756D"/>
    <w:rsid w:val="00F829C7"/>
    <w:rsid w:val="00F85E6F"/>
    <w:rsid w:val="00F87167"/>
    <w:rsid w:val="00F87419"/>
    <w:rsid w:val="00F8782A"/>
    <w:rsid w:val="00F9098F"/>
    <w:rsid w:val="00F90BA3"/>
    <w:rsid w:val="00F9301B"/>
    <w:rsid w:val="00F93110"/>
    <w:rsid w:val="00F93268"/>
    <w:rsid w:val="00F94933"/>
    <w:rsid w:val="00F94A62"/>
    <w:rsid w:val="00F94E0A"/>
    <w:rsid w:val="00F9525A"/>
    <w:rsid w:val="00F96237"/>
    <w:rsid w:val="00F978A9"/>
    <w:rsid w:val="00FA0022"/>
    <w:rsid w:val="00FA1A1C"/>
    <w:rsid w:val="00FA1CD1"/>
    <w:rsid w:val="00FA21B2"/>
    <w:rsid w:val="00FA272F"/>
    <w:rsid w:val="00FA5141"/>
    <w:rsid w:val="00FB06E7"/>
    <w:rsid w:val="00FB4D8D"/>
    <w:rsid w:val="00FB75CD"/>
    <w:rsid w:val="00FC0C51"/>
    <w:rsid w:val="00FC3021"/>
    <w:rsid w:val="00FC40DE"/>
    <w:rsid w:val="00FC54C1"/>
    <w:rsid w:val="00FC78EF"/>
    <w:rsid w:val="00FC7AEE"/>
    <w:rsid w:val="00FD02DB"/>
    <w:rsid w:val="00FD12DC"/>
    <w:rsid w:val="00FD2CD0"/>
    <w:rsid w:val="00FD416B"/>
    <w:rsid w:val="00FD5820"/>
    <w:rsid w:val="00FD6DCB"/>
    <w:rsid w:val="00FD74C1"/>
    <w:rsid w:val="00FE04E4"/>
    <w:rsid w:val="00FE1F1C"/>
    <w:rsid w:val="00FE2EF5"/>
    <w:rsid w:val="00FE34C5"/>
    <w:rsid w:val="00FE6892"/>
    <w:rsid w:val="00FE73F9"/>
    <w:rsid w:val="00FE743C"/>
    <w:rsid w:val="00FF1057"/>
    <w:rsid w:val="00FF14DB"/>
    <w:rsid w:val="00FF276F"/>
    <w:rsid w:val="00FF3A0B"/>
    <w:rsid w:val="00FF3E25"/>
    <w:rsid w:val="00FF5F00"/>
    <w:rsid w:val="00FF6EDE"/>
    <w:rsid w:val="00FF6F4D"/>
    <w:rsid w:val="00FF7092"/>
    <w:rsid w:val="00FF7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054BE"/>
  <w15:docId w15:val="{C7ED7E36-3DD0-4F25-9EE5-D966F76C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9C7475"/>
    <w:pPr>
      <w:spacing w:before="0" w:after="0"/>
      <w:ind w:left="720"/>
    </w:pPr>
    <w:rPr>
      <w:rFonts w:ascii="Calibri" w:eastAsiaTheme="minorHAnsi" w:hAnsi="Calibri"/>
      <w:sz w:val="22"/>
      <w:szCs w:val="22"/>
      <w:lang w:eastAsia="en-US"/>
    </w:rPr>
  </w:style>
  <w:style w:type="paragraph" w:customStyle="1" w:styleId="definition">
    <w:name w:val="definition"/>
    <w:basedOn w:val="Normal"/>
    <w:rsid w:val="008D30E7"/>
    <w:pPr>
      <w:spacing w:before="100" w:beforeAutospacing="1" w:after="100" w:afterAutospacing="1"/>
    </w:pPr>
    <w:rPr>
      <w:szCs w:val="24"/>
    </w:rPr>
  </w:style>
  <w:style w:type="paragraph" w:customStyle="1" w:styleId="paragraph">
    <w:name w:val="paragraph"/>
    <w:basedOn w:val="Normal"/>
    <w:rsid w:val="008D30E7"/>
    <w:pPr>
      <w:spacing w:before="100" w:beforeAutospacing="1" w:after="100" w:afterAutospacing="1"/>
    </w:pPr>
    <w:rPr>
      <w:szCs w:val="24"/>
    </w:rPr>
  </w:style>
  <w:style w:type="paragraph" w:styleId="FootnoteText">
    <w:name w:val="footnote text"/>
    <w:basedOn w:val="Normal"/>
    <w:link w:val="FootnoteTextChar"/>
    <w:uiPriority w:val="99"/>
    <w:unhideWhenUsed/>
    <w:rsid w:val="00A35884"/>
    <w:pPr>
      <w:spacing w:before="0" w:after="0"/>
    </w:pPr>
    <w:rPr>
      <w:sz w:val="20"/>
    </w:rPr>
  </w:style>
  <w:style w:type="character" w:customStyle="1" w:styleId="FootnoteTextChar">
    <w:name w:val="Footnote Text Char"/>
    <w:basedOn w:val="DefaultParagraphFont"/>
    <w:link w:val="FootnoteText"/>
    <w:uiPriority w:val="99"/>
    <w:rsid w:val="00A35884"/>
  </w:style>
  <w:style w:type="character" w:styleId="FootnoteReference">
    <w:name w:val="footnote reference"/>
    <w:basedOn w:val="DefaultParagraphFont"/>
    <w:uiPriority w:val="99"/>
    <w:unhideWhenUsed/>
    <w:rsid w:val="00A35884"/>
    <w:rPr>
      <w:vertAlign w:val="superscript"/>
    </w:rPr>
  </w:style>
  <w:style w:type="character" w:customStyle="1" w:styleId="base-text-paragraphChar">
    <w:name w:val="base-text-paragraph Char"/>
    <w:basedOn w:val="DefaultParagraphFont"/>
    <w:link w:val="base-text-paragraph"/>
    <w:rsid w:val="00D85BB8"/>
    <w:rPr>
      <w:sz w:val="24"/>
    </w:rPr>
  </w:style>
  <w:style w:type="paragraph" w:customStyle="1" w:styleId="paragraphsub">
    <w:name w:val="paragraphsub"/>
    <w:basedOn w:val="Normal"/>
    <w:rsid w:val="0013403A"/>
    <w:pPr>
      <w:spacing w:before="100" w:beforeAutospacing="1" w:after="100" w:afterAutospacing="1"/>
    </w:pPr>
    <w:rPr>
      <w:szCs w:val="24"/>
    </w:rPr>
  </w:style>
  <w:style w:type="paragraph" w:customStyle="1" w:styleId="acthead5">
    <w:name w:val="acthead5"/>
    <w:basedOn w:val="Normal"/>
    <w:rsid w:val="00377651"/>
    <w:pPr>
      <w:spacing w:before="100" w:beforeAutospacing="1" w:after="100" w:afterAutospacing="1"/>
    </w:pPr>
    <w:rPr>
      <w:szCs w:val="24"/>
    </w:rPr>
  </w:style>
  <w:style w:type="character" w:customStyle="1" w:styleId="charsectno">
    <w:name w:val="charsectno"/>
    <w:basedOn w:val="DefaultParagraphFont"/>
    <w:rsid w:val="00377651"/>
  </w:style>
  <w:style w:type="paragraph" w:customStyle="1" w:styleId="subsectionhead">
    <w:name w:val="subsectionhead"/>
    <w:basedOn w:val="Normal"/>
    <w:rsid w:val="00377651"/>
    <w:pPr>
      <w:spacing w:before="100" w:beforeAutospacing="1" w:after="100" w:afterAutospacing="1"/>
    </w:pPr>
    <w:rPr>
      <w:szCs w:val="24"/>
    </w:rPr>
  </w:style>
  <w:style w:type="paragraph" w:customStyle="1" w:styleId="subsection">
    <w:name w:val="subsection"/>
    <w:basedOn w:val="Normal"/>
    <w:rsid w:val="00377651"/>
    <w:pPr>
      <w:spacing w:before="100" w:beforeAutospacing="1" w:after="100" w:afterAutospacing="1"/>
    </w:pPr>
    <w:rPr>
      <w:szCs w:val="24"/>
    </w:rPr>
  </w:style>
  <w:style w:type="paragraph" w:customStyle="1" w:styleId="BodyNum">
    <w:name w:val="BodyNum"/>
    <w:aliases w:val="b1"/>
    <w:basedOn w:val="Normal"/>
    <w:rsid w:val="00DE619F"/>
    <w:pPr>
      <w:numPr>
        <w:numId w:val="19"/>
      </w:numPr>
      <w:spacing w:before="240" w:after="0"/>
    </w:pPr>
  </w:style>
  <w:style w:type="paragraph" w:customStyle="1" w:styleId="BodyPara">
    <w:name w:val="BodyPara"/>
    <w:aliases w:val="ba"/>
    <w:basedOn w:val="Normal"/>
    <w:rsid w:val="00DE619F"/>
    <w:pPr>
      <w:numPr>
        <w:ilvl w:val="1"/>
        <w:numId w:val="19"/>
      </w:numPr>
      <w:spacing w:before="240" w:after="0"/>
    </w:pPr>
  </w:style>
  <w:style w:type="paragraph" w:customStyle="1" w:styleId="BodyParaBullet">
    <w:name w:val="BodyParaBullet"/>
    <w:aliases w:val="bpb"/>
    <w:basedOn w:val="Normal"/>
    <w:rsid w:val="00DE619F"/>
    <w:pPr>
      <w:numPr>
        <w:ilvl w:val="2"/>
        <w:numId w:val="19"/>
      </w:numPr>
      <w:tabs>
        <w:tab w:val="left" w:pos="2160"/>
      </w:tabs>
      <w:spacing w:before="240" w:after="0"/>
    </w:pPr>
  </w:style>
  <w:style w:type="paragraph" w:customStyle="1" w:styleId="BodySubPara">
    <w:name w:val="BodySubPara"/>
    <w:aliases w:val="bi"/>
    <w:basedOn w:val="Normal"/>
    <w:rsid w:val="00DE619F"/>
    <w:pPr>
      <w:numPr>
        <w:ilvl w:val="3"/>
        <w:numId w:val="19"/>
      </w:numPr>
      <w:spacing w:before="240" w:after="0"/>
    </w:pPr>
  </w:style>
  <w:style w:type="numbering" w:customStyle="1" w:styleId="OPCBodyList">
    <w:name w:val="OPCBodyList"/>
    <w:uiPriority w:val="99"/>
    <w:rsid w:val="00DE619F"/>
    <w:pPr>
      <w:numPr>
        <w:numId w:val="19"/>
      </w:numPr>
    </w:pPr>
  </w:style>
  <w:style w:type="paragraph" w:styleId="Revision">
    <w:name w:val="Revision"/>
    <w:hidden/>
    <w:uiPriority w:val="99"/>
    <w:semiHidden/>
    <w:rsid w:val="00D860E9"/>
    <w:rPr>
      <w:sz w:val="24"/>
    </w:rPr>
  </w:style>
  <w:style w:type="paragraph" w:customStyle="1" w:styleId="li-bodytextunnumbered">
    <w:name w:val="li-bodytextunnumbered"/>
    <w:basedOn w:val="Normal"/>
    <w:rsid w:val="00FF7092"/>
    <w:pPr>
      <w:spacing w:before="100" w:beforeAutospacing="1" w:after="100" w:afterAutospacing="1"/>
    </w:pPr>
    <w:rPr>
      <w:szCs w:val="24"/>
    </w:rPr>
  </w:style>
  <w:style w:type="paragraph" w:customStyle="1" w:styleId="li-bodytextparaa">
    <w:name w:val="li-bodytextparaa"/>
    <w:basedOn w:val="Normal"/>
    <w:rsid w:val="00FF7092"/>
    <w:pPr>
      <w:spacing w:before="100" w:beforeAutospacing="1" w:after="100" w:afterAutospacing="1"/>
    </w:pPr>
    <w:rPr>
      <w:szCs w:val="24"/>
    </w:rPr>
  </w:style>
  <w:style w:type="paragraph" w:customStyle="1" w:styleId="li-bodytextsubparai">
    <w:name w:val="li-bodytextsubparai"/>
    <w:basedOn w:val="Normal"/>
    <w:rsid w:val="00FF7092"/>
    <w:pPr>
      <w:spacing w:before="100" w:beforeAutospacing="1" w:after="100" w:afterAutospacing="1"/>
    </w:pPr>
    <w:rPr>
      <w:szCs w:val="24"/>
    </w:rPr>
  </w:style>
  <w:style w:type="paragraph" w:customStyle="1" w:styleId="Definition0">
    <w:name w:val="Definition"/>
    <w:aliases w:val="dd"/>
    <w:basedOn w:val="Normal"/>
    <w:rsid w:val="002C3209"/>
    <w:pPr>
      <w:spacing w:before="180" w:after="0"/>
      <w:ind w:left="1134"/>
    </w:pPr>
    <w:rPr>
      <w:sz w:val="22"/>
    </w:rPr>
  </w:style>
  <w:style w:type="character" w:customStyle="1" w:styleId="Referencingstyle">
    <w:name w:val="Referencing style"/>
    <w:basedOn w:val="DefaultParagraphFont"/>
    <w:rsid w:val="00632771"/>
    <w:rPr>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28528">
      <w:bodyDiv w:val="1"/>
      <w:marLeft w:val="0"/>
      <w:marRight w:val="0"/>
      <w:marTop w:val="0"/>
      <w:marBottom w:val="0"/>
      <w:divBdr>
        <w:top w:val="none" w:sz="0" w:space="0" w:color="auto"/>
        <w:left w:val="none" w:sz="0" w:space="0" w:color="auto"/>
        <w:bottom w:val="none" w:sz="0" w:space="0" w:color="auto"/>
        <w:right w:val="none" w:sz="0" w:space="0" w:color="auto"/>
      </w:divBdr>
    </w:div>
    <w:div w:id="540827754">
      <w:bodyDiv w:val="1"/>
      <w:marLeft w:val="0"/>
      <w:marRight w:val="0"/>
      <w:marTop w:val="0"/>
      <w:marBottom w:val="0"/>
      <w:divBdr>
        <w:top w:val="none" w:sz="0" w:space="0" w:color="auto"/>
        <w:left w:val="none" w:sz="0" w:space="0" w:color="auto"/>
        <w:bottom w:val="none" w:sz="0" w:space="0" w:color="auto"/>
        <w:right w:val="none" w:sz="0" w:space="0" w:color="auto"/>
      </w:divBdr>
    </w:div>
    <w:div w:id="542138718">
      <w:bodyDiv w:val="1"/>
      <w:marLeft w:val="0"/>
      <w:marRight w:val="0"/>
      <w:marTop w:val="0"/>
      <w:marBottom w:val="0"/>
      <w:divBdr>
        <w:top w:val="none" w:sz="0" w:space="0" w:color="auto"/>
        <w:left w:val="none" w:sz="0" w:space="0" w:color="auto"/>
        <w:bottom w:val="none" w:sz="0" w:space="0" w:color="auto"/>
        <w:right w:val="none" w:sz="0" w:space="0" w:color="auto"/>
      </w:divBdr>
    </w:div>
    <w:div w:id="573783814">
      <w:bodyDiv w:val="1"/>
      <w:marLeft w:val="0"/>
      <w:marRight w:val="0"/>
      <w:marTop w:val="0"/>
      <w:marBottom w:val="0"/>
      <w:divBdr>
        <w:top w:val="none" w:sz="0" w:space="0" w:color="auto"/>
        <w:left w:val="none" w:sz="0" w:space="0" w:color="auto"/>
        <w:bottom w:val="none" w:sz="0" w:space="0" w:color="auto"/>
        <w:right w:val="none" w:sz="0" w:space="0" w:color="auto"/>
      </w:divBdr>
    </w:div>
    <w:div w:id="592275100">
      <w:bodyDiv w:val="1"/>
      <w:marLeft w:val="0"/>
      <w:marRight w:val="0"/>
      <w:marTop w:val="0"/>
      <w:marBottom w:val="0"/>
      <w:divBdr>
        <w:top w:val="none" w:sz="0" w:space="0" w:color="auto"/>
        <w:left w:val="none" w:sz="0" w:space="0" w:color="auto"/>
        <w:bottom w:val="none" w:sz="0" w:space="0" w:color="auto"/>
        <w:right w:val="none" w:sz="0" w:space="0" w:color="auto"/>
      </w:divBdr>
    </w:div>
    <w:div w:id="858084474">
      <w:bodyDiv w:val="1"/>
      <w:marLeft w:val="0"/>
      <w:marRight w:val="0"/>
      <w:marTop w:val="0"/>
      <w:marBottom w:val="0"/>
      <w:divBdr>
        <w:top w:val="none" w:sz="0" w:space="0" w:color="auto"/>
        <w:left w:val="none" w:sz="0" w:space="0" w:color="auto"/>
        <w:bottom w:val="none" w:sz="0" w:space="0" w:color="auto"/>
        <w:right w:val="none" w:sz="0" w:space="0" w:color="auto"/>
      </w:divBdr>
    </w:div>
    <w:div w:id="993490954">
      <w:bodyDiv w:val="1"/>
      <w:marLeft w:val="0"/>
      <w:marRight w:val="0"/>
      <w:marTop w:val="0"/>
      <w:marBottom w:val="0"/>
      <w:divBdr>
        <w:top w:val="none" w:sz="0" w:space="0" w:color="auto"/>
        <w:left w:val="none" w:sz="0" w:space="0" w:color="auto"/>
        <w:bottom w:val="none" w:sz="0" w:space="0" w:color="auto"/>
        <w:right w:val="none" w:sz="0" w:space="0" w:color="auto"/>
      </w:divBdr>
    </w:div>
    <w:div w:id="1072508108">
      <w:bodyDiv w:val="1"/>
      <w:marLeft w:val="0"/>
      <w:marRight w:val="0"/>
      <w:marTop w:val="0"/>
      <w:marBottom w:val="0"/>
      <w:divBdr>
        <w:top w:val="none" w:sz="0" w:space="0" w:color="auto"/>
        <w:left w:val="none" w:sz="0" w:space="0" w:color="auto"/>
        <w:bottom w:val="none" w:sz="0" w:space="0" w:color="auto"/>
        <w:right w:val="none" w:sz="0" w:space="0" w:color="auto"/>
      </w:divBdr>
    </w:div>
    <w:div w:id="1412314593">
      <w:bodyDiv w:val="1"/>
      <w:marLeft w:val="0"/>
      <w:marRight w:val="0"/>
      <w:marTop w:val="0"/>
      <w:marBottom w:val="0"/>
      <w:divBdr>
        <w:top w:val="none" w:sz="0" w:space="0" w:color="auto"/>
        <w:left w:val="none" w:sz="0" w:space="0" w:color="auto"/>
        <w:bottom w:val="none" w:sz="0" w:space="0" w:color="auto"/>
        <w:right w:val="none" w:sz="0" w:space="0" w:color="auto"/>
      </w:divBdr>
    </w:div>
    <w:div w:id="1491216107">
      <w:bodyDiv w:val="1"/>
      <w:marLeft w:val="0"/>
      <w:marRight w:val="0"/>
      <w:marTop w:val="0"/>
      <w:marBottom w:val="0"/>
      <w:divBdr>
        <w:top w:val="none" w:sz="0" w:space="0" w:color="auto"/>
        <w:left w:val="none" w:sz="0" w:space="0" w:color="auto"/>
        <w:bottom w:val="none" w:sz="0" w:space="0" w:color="auto"/>
        <w:right w:val="none" w:sz="0" w:space="0" w:color="auto"/>
      </w:divBdr>
    </w:div>
    <w:div w:id="1719427355">
      <w:bodyDiv w:val="1"/>
      <w:marLeft w:val="0"/>
      <w:marRight w:val="0"/>
      <w:marTop w:val="0"/>
      <w:marBottom w:val="0"/>
      <w:divBdr>
        <w:top w:val="none" w:sz="0" w:space="0" w:color="auto"/>
        <w:left w:val="none" w:sz="0" w:space="0" w:color="auto"/>
        <w:bottom w:val="none" w:sz="0" w:space="0" w:color="auto"/>
        <w:right w:val="none" w:sz="0" w:space="0" w:color="auto"/>
      </w:divBdr>
    </w:div>
    <w:div w:id="1743521893">
      <w:bodyDiv w:val="1"/>
      <w:marLeft w:val="0"/>
      <w:marRight w:val="0"/>
      <w:marTop w:val="0"/>
      <w:marBottom w:val="0"/>
      <w:divBdr>
        <w:top w:val="none" w:sz="0" w:space="0" w:color="auto"/>
        <w:left w:val="none" w:sz="0" w:space="0" w:color="auto"/>
        <w:bottom w:val="none" w:sz="0" w:space="0" w:color="auto"/>
        <w:right w:val="none" w:sz="0" w:space="0" w:color="auto"/>
      </w:divBdr>
    </w:div>
    <w:div w:id="1747535120">
      <w:bodyDiv w:val="1"/>
      <w:marLeft w:val="0"/>
      <w:marRight w:val="0"/>
      <w:marTop w:val="0"/>
      <w:marBottom w:val="0"/>
      <w:divBdr>
        <w:top w:val="none" w:sz="0" w:space="0" w:color="auto"/>
        <w:left w:val="none" w:sz="0" w:space="0" w:color="auto"/>
        <w:bottom w:val="none" w:sz="0" w:space="0" w:color="auto"/>
        <w:right w:val="none" w:sz="0" w:space="0" w:color="auto"/>
      </w:divBdr>
    </w:div>
    <w:div w:id="1953320738">
      <w:bodyDiv w:val="1"/>
      <w:marLeft w:val="0"/>
      <w:marRight w:val="0"/>
      <w:marTop w:val="0"/>
      <w:marBottom w:val="0"/>
      <w:divBdr>
        <w:top w:val="none" w:sz="0" w:space="0" w:color="auto"/>
        <w:left w:val="none" w:sz="0" w:space="0" w:color="auto"/>
        <w:bottom w:val="none" w:sz="0" w:space="0" w:color="auto"/>
        <w:right w:val="none" w:sz="0" w:space="0" w:color="auto"/>
      </w:divBdr>
    </w:div>
    <w:div w:id="1981957261">
      <w:bodyDiv w:val="1"/>
      <w:marLeft w:val="0"/>
      <w:marRight w:val="0"/>
      <w:marTop w:val="0"/>
      <w:marBottom w:val="0"/>
      <w:divBdr>
        <w:top w:val="none" w:sz="0" w:space="0" w:color="auto"/>
        <w:left w:val="none" w:sz="0" w:space="0" w:color="auto"/>
        <w:bottom w:val="none" w:sz="0" w:space="0" w:color="auto"/>
        <w:right w:val="none" w:sz="0" w:space="0" w:color="auto"/>
      </w:divBdr>
    </w:div>
    <w:div w:id="2025671419">
      <w:bodyDiv w:val="1"/>
      <w:marLeft w:val="0"/>
      <w:marRight w:val="0"/>
      <w:marTop w:val="0"/>
      <w:marBottom w:val="0"/>
      <w:divBdr>
        <w:top w:val="none" w:sz="0" w:space="0" w:color="auto"/>
        <w:left w:val="none" w:sz="0" w:space="0" w:color="auto"/>
        <w:bottom w:val="none" w:sz="0" w:space="0" w:color="auto"/>
        <w:right w:val="none" w:sz="0" w:space="0" w:color="auto"/>
      </w:divBdr>
    </w:div>
    <w:div w:id="2050106864">
      <w:bodyDiv w:val="1"/>
      <w:marLeft w:val="0"/>
      <w:marRight w:val="0"/>
      <w:marTop w:val="0"/>
      <w:marBottom w:val="0"/>
      <w:divBdr>
        <w:top w:val="none" w:sz="0" w:space="0" w:color="auto"/>
        <w:left w:val="none" w:sz="0" w:space="0" w:color="auto"/>
        <w:bottom w:val="none" w:sz="0" w:space="0" w:color="auto"/>
        <w:right w:val="none" w:sz="0" w:space="0" w:color="auto"/>
      </w:divBdr>
    </w:div>
    <w:div w:id="21115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22704" ma:contentTypeDescription="" ma:contentTypeScope="" ma:versionID="d0d08b85136e2f57f9d1ff51415c37bf">
  <xsd:schema xmlns:xsd="http://www.w3.org/2001/XMLSchema" xmlns:xs="http://www.w3.org/2001/XMLSchema" xmlns:p="http://schemas.microsoft.com/office/2006/metadata/properties" xmlns:ns1="http://schemas.microsoft.com/sharepoint/v3" xmlns:ns2="0f563589-9cf9-4143-b1eb-fb0534803d38" xmlns:ns3="9f7bc583-7cbe-45b9-a2bd-8bbb6543b37e" xmlns:ns4="507a8a59-704d-43cf-b103-02b0cd527a9d" xmlns:ns5="http://schemas.microsoft.com/sharepoint/v4" targetNamespace="http://schemas.microsoft.com/office/2006/metadata/properties" ma:root="true" ma:fieldsID="b4834edf1682edc18ef8980072d11487" ns1:_="" ns2:_="" ns3:_="" ns4:_="" ns5:_="">
    <xsd:import namespace="http://schemas.microsoft.com/sharepoint/v3"/>
    <xsd:import namespace="0f563589-9cf9-4143-b1eb-fb0534803d38"/>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Nature_x0020_of_x0020_documents" minOccurs="0"/>
                <xsd:element ref="ns4:Number_x0020_version" minOccurs="0"/>
                <xsd:element ref="ns4:Status"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ackground-other jurisdictions"/>
                    <xsd:enumeration value="Bid"/>
                    <xsd:enumeration value="Consultation paper"/>
                    <xsd:enumeration value="Discussion paper"/>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Note for file"/>
                    <xsd:enumeration value="Parliamentary"/>
                    <xsd:enumeration value="Policy"/>
                    <xsd:enumeration value="RIS"/>
                    <xsd:enumeration value="Stakeholder correspondence"/>
                    <xsd:enumeration value="Submission"/>
                    <xsd:enumeration value="Other"/>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Status" ma:index="21" nillable="true" ma:displayName="Status" ma:default="Current" ma:format="Dropdown" ma:internalName="Status">
      <xsd:simpleType>
        <xsd:restriction base="dms:Choice">
          <xsd:enumeration value="Current"/>
          <xsd:enumeration value="Completed"/>
          <xsd:enumeration value="Deferred"/>
          <xsd:enumeration value="Not progressing"/>
          <xsd:enumeration value="Archived"/>
        </xsd:restriction>
      </xsd:simpleType>
    </xsd:element>
    <xsd:element name="Parliamentary_x0020_session" ma:index="22" nillable="true" ma:displayName="Parliamentary session" ma:default="45th" ma:format="Dropdown" ma:internalName="Parliamentary_x0020_session">
      <xsd:simpleType>
        <xsd:restriction base="dms:Choice">
          <xsd:enumeration value="TBD"/>
          <xsd:enumeration value="45th"/>
          <xsd:enumeration value="44th"/>
        </xsd:restriction>
      </xsd:simple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TaxCatchAll xmlns="0f563589-9cf9-4143-b1eb-fb0534803d38">
      <Value>24</Value>
    </TaxCatchAll>
    <_dlc_DocId xmlns="0f563589-9cf9-4143-b1eb-fb0534803d38">2019RG-216-7097</_dlc_DocId>
    <_dlc_DocIdUrl xmlns="0f563589-9cf9-4143-b1eb-fb0534803d38">
      <Url>http://tweb/sites/rg/ldp/_layouts/15/DocIdRedir.aspx?ID=2019RG-216-7097</Url>
      <Description>2019RG-216-7097</Description>
    </_dlc_DocIdUrl>
    <Nature_x0020_of_x0020_documents xmlns="507a8a59-704d-43cf-b103-02b0cd527a9d"/>
    <Number_x0020_version xmlns="507a8a59-704d-43cf-b103-02b0cd527a9d" xsi:nil="true"/>
    <LMU_x0020_number xmlns="507a8a59-704d-43cf-b103-02b0cd527a9d" xsi:nil="true"/>
    <Responsible_x0020_LDO_x0020_Officer xmlns="507a8a59-704d-43cf-b103-02b0cd527a9d">
      <UserInfo>
        <DisplayName/>
        <AccountId xsi:nil="true"/>
        <AccountType/>
      </UserInfo>
    </Responsible_x0020_LDO_x0020_Officer>
    <Status xmlns="507a8a59-704d-43cf-b103-02b0cd527a9d">Current</Status>
    <Parliamentary_x0020_session xmlns="507a8a59-704d-43cf-b103-02b0cd527a9d">45th</Parliamentary_x0020_sessi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9C5D8862-B32E-4EF2-9876-EE1349049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 ds:uri="507a8a59-704d-43cf-b103-02b0cd527a9d"/>
  </ds:schemaRefs>
</ds:datastoreItem>
</file>

<file path=customXml/itemProps4.xml><?xml version="1.0" encoding="utf-8"?>
<ds:datastoreItem xmlns:ds="http://schemas.openxmlformats.org/officeDocument/2006/customXml" ds:itemID="{FF0E6E64-185C-4F68-9EDF-2EEEB1615C9F}">
  <ds:schemaRefs>
    <ds:schemaRef ds:uri="http://schemas.microsoft.com/sharepoint/events"/>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21F25CCD-847F-4894-BFE6-1E7C6A59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47</TotalTime>
  <Pages>1</Pages>
  <Words>4839</Words>
  <Characters>27587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Richard</dc:creator>
  <cp:lastModifiedBy>Murphy, Richard</cp:lastModifiedBy>
  <cp:revision>7</cp:revision>
  <cp:lastPrinted>2019-09-10T05:52:00Z</cp:lastPrinted>
  <dcterms:created xsi:type="dcterms:W3CDTF">2019-09-10T08:12:00Z</dcterms:created>
  <dcterms:modified xsi:type="dcterms:W3CDTF">2019-09-10T08:57:00Z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1117894535</vt:i4>
  </property>
  <property fmtid="{D5CDD505-2E9C-101B-9397-08002B2CF9AE}" pid="3" name="_NewReviewCycle">
    <vt:lpwstr/>
  </property>
  <property fmtid="{D5CDD505-2E9C-101B-9397-08002B2CF9AE}" pid="4" name="_EmailSubject">
    <vt:lpwstr>Update - Request a New Website Request #S98907 [SEC=UNCLASSIFIED]</vt:lpwstr>
  </property>
  <property fmtid="{D5CDD505-2E9C-101B-9397-08002B2CF9AE}" pid="5" name="_AuthorEmail">
    <vt:lpwstr>Stephen.Powell@TREASURY.GOV.AU</vt:lpwstr>
  </property>
  <property fmtid="{D5CDD505-2E9C-101B-9397-08002B2CF9AE}" pid="6" name="_AuthorEmailDisplayName">
    <vt:lpwstr>Powell, Stephen</vt:lpwstr>
  </property>
  <property fmtid="{D5CDD505-2E9C-101B-9397-08002B2CF9AE}" pid="7" name="ContentTypeId">
    <vt:lpwstr>0x01010036BB8DE7EC542E42A8B2E98CC20CB6970095AC4D68AD35B54B84C8F2EAD3D25E24</vt:lpwstr>
  </property>
  <property fmtid="{D5CDD505-2E9C-101B-9397-08002B2CF9AE}" pid="8" name="_PreviousAdHocReviewCycleID">
    <vt:i4>-1533705720</vt:i4>
  </property>
  <property fmtid="{D5CDD505-2E9C-101B-9397-08002B2CF9AE}" pid="10" name="RecordPoint_WorkflowType">
    <vt:lpwstr>ActiveSubmitStub</vt:lpwstr>
  </property>
  <property fmtid="{D5CDD505-2E9C-101B-9397-08002B2CF9AE}" pid="11" name="RecordPoint_ActiveItemWebId">
    <vt:lpwstr>{09392e0d-4618-463d-b4d2-50a90b9447cf}</vt:lpwstr>
  </property>
  <property fmtid="{D5CDD505-2E9C-101B-9397-08002B2CF9AE}" pid="12" name="RecordPoint_ActiveItemSiteId">
    <vt:lpwstr>{5b52b9a5-e5b2-4521-8814-a1e24ca2869d}</vt:lpwstr>
  </property>
  <property fmtid="{D5CDD505-2E9C-101B-9397-08002B2CF9AE}" pid="13" name="RecordPoint_ActiveItemListId">
    <vt:lpwstr>{507a8a59-704d-43cf-b103-02b0cd527a9d}</vt:lpwstr>
  </property>
  <property fmtid="{D5CDD505-2E9C-101B-9397-08002B2CF9AE}" pid="14" name="TSYRecordClass">
    <vt:lpwstr>24;#TSY RA-9072 - Retain as national archives|d71911a4-1e32-4fc6-834f-26c4fc33e217</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_dlc_DocIdItemGuid">
    <vt:lpwstr>d485f3e7-abc0-4ccb-8be7-43bc6d915225</vt:lpwstr>
  </property>
  <property fmtid="{D5CDD505-2E9C-101B-9397-08002B2CF9AE}" pid="19" name="RecordPoint_ActiveItemUniqueId">
    <vt:lpwstr>{d485f3e7-abc0-4ccb-8be7-43bc6d915225}</vt:lpwstr>
  </property>
  <property fmtid="{D5CDD505-2E9C-101B-9397-08002B2CF9AE}" pid="20" name="RecordPoint_RecordNumberSubmitted">
    <vt:lpwstr>R0002118454</vt:lpwstr>
  </property>
  <property fmtid="{D5CDD505-2E9C-101B-9397-08002B2CF9AE}" pid="21" name="RecordPoint_SubmissionCompleted">
    <vt:lpwstr>2019-08-26T13:05:31.3549235+10:00</vt:lpwstr>
  </property>
</Properties>
</file>