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C1389" w14:textId="437D7F9C" w:rsidR="00F109D4" w:rsidRPr="00731FEA" w:rsidRDefault="006349F4" w:rsidP="00647BB7">
      <w:pPr>
        <w:pStyle w:val="Heading1"/>
        <w:spacing w:after="360"/>
        <w:rPr>
          <w:rFonts w:ascii="Times New Roman" w:hAnsi="Times New Roman"/>
          <w:sz w:val="24"/>
          <w:szCs w:val="24"/>
        </w:rPr>
      </w:pPr>
      <w:r>
        <w:rPr>
          <w:rFonts w:ascii="Times New Roman" w:hAnsi="Times New Roman"/>
          <w:sz w:val="24"/>
          <w:szCs w:val="24"/>
        </w:rPr>
        <w:t xml:space="preserve">EXPOSURE DRAFT </w:t>
      </w:r>
      <w:r w:rsidR="00F109D4" w:rsidRPr="00731FEA">
        <w:rPr>
          <w:rFonts w:ascii="Times New Roman" w:hAnsi="Times New Roman"/>
          <w:sz w:val="24"/>
          <w:szCs w:val="24"/>
        </w:rPr>
        <w:t>EXPLANATORY STATEMENT</w:t>
      </w:r>
    </w:p>
    <w:p w14:paraId="04164A09" w14:textId="5A164036"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E8868281226344C9AB0BF3C634E8F5E5"/>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A525D0">
            <w:rPr>
              <w:sz w:val="24"/>
              <w:szCs w:val="24"/>
            </w:rPr>
            <w:t>Treasurer</w:t>
          </w:r>
        </w:sdtContent>
      </w:sdt>
    </w:p>
    <w:p w14:paraId="6622F7E2" w14:textId="51A0511D" w:rsidR="00F109D4" w:rsidRDefault="00182099" w:rsidP="003C7907">
      <w:pPr>
        <w:spacing w:before="240" w:after="240"/>
        <w:jc w:val="center"/>
        <w:rPr>
          <w:i/>
        </w:rPr>
      </w:pPr>
      <w:r>
        <w:rPr>
          <w:i/>
        </w:rPr>
        <w:t>Corporations Act 2001</w:t>
      </w:r>
    </w:p>
    <w:p w14:paraId="668C9747" w14:textId="0B8F4584" w:rsidR="00F109D4" w:rsidRPr="00503E44" w:rsidRDefault="00182099" w:rsidP="00AA1689">
      <w:pPr>
        <w:tabs>
          <w:tab w:val="left" w:pos="1418"/>
        </w:tabs>
        <w:spacing w:before="0" w:after="240"/>
        <w:jc w:val="center"/>
        <w:rPr>
          <w:i/>
        </w:rPr>
      </w:pPr>
      <w:r w:rsidRPr="006349F4">
        <w:rPr>
          <w:i/>
        </w:rPr>
        <w:t xml:space="preserve">Financial Services (Improved Consumer Protection)(No. 1) Regulations 2019: funeral expenses facilities </w:t>
      </w:r>
    </w:p>
    <w:p w14:paraId="3A947A80" w14:textId="17202C5F" w:rsidR="00F109D4" w:rsidRDefault="00C55D29" w:rsidP="00647BB7">
      <w:pPr>
        <w:spacing w:before="240"/>
      </w:pPr>
      <w:r w:rsidRPr="00503E44">
        <w:t xml:space="preserve">Section </w:t>
      </w:r>
      <w:r w:rsidR="00182099">
        <w:t>1364</w:t>
      </w:r>
      <w:r w:rsidR="005E4BAC">
        <w:t xml:space="preserve"> </w:t>
      </w:r>
      <w:r w:rsidR="00F109D4" w:rsidRPr="00503E44">
        <w:t xml:space="preserve">of the </w:t>
      </w:r>
      <w:r w:rsidR="00182099" w:rsidRPr="00182099">
        <w:rPr>
          <w:i/>
        </w:rPr>
        <w:t>Corporations Act 2001</w:t>
      </w:r>
      <w:r w:rsidR="00F109D4" w:rsidRPr="00503E44">
        <w:t xml:space="preserve"> (the Act) provides that the </w:t>
      </w:r>
      <w:r w:rsidR="00AF7A58">
        <w:br/>
      </w:r>
      <w:r w:rsidR="00F109D4" w:rsidRPr="00503E44">
        <w:t>Governor-General may make regulations prescribing matters required or permitted by the Act to be prescribed, or necessary or convenient to be prescribed for carrying out or giving effect to the Act.</w:t>
      </w:r>
    </w:p>
    <w:p w14:paraId="6D2C5611" w14:textId="6E78E217" w:rsidR="00F109D4" w:rsidRPr="00182099" w:rsidRDefault="00182099" w:rsidP="00182099">
      <w:pPr>
        <w:spacing w:before="240"/>
      </w:pPr>
      <w:r w:rsidRPr="00182099">
        <w:t xml:space="preserve">The purpose of </w:t>
      </w:r>
      <w:r w:rsidRPr="006349F4">
        <w:t xml:space="preserve">the </w:t>
      </w:r>
      <w:r w:rsidRPr="006349F4">
        <w:rPr>
          <w:i/>
        </w:rPr>
        <w:t xml:space="preserve">Financial Services (Improved Consumer Protection)(No. 1) Regulations 2019: funeral expenses facilities </w:t>
      </w:r>
      <w:r w:rsidRPr="006349F4">
        <w:t xml:space="preserve">(the </w:t>
      </w:r>
      <w:r w:rsidR="00B829EC" w:rsidRPr="006349F4">
        <w:t>Regulations</w:t>
      </w:r>
      <w:r w:rsidRPr="006349F4">
        <w:t>) is to</w:t>
      </w:r>
      <w:r w:rsidRPr="00182099">
        <w:t xml:space="preserve"> implement recommendation 4.2 of the Royal Commission into Misconduct in the Banking, Superannuation and Financial Services Industry (Financial Services Royal Commission) to remove the exemption for funeral expenses polic</w:t>
      </w:r>
      <w:r w:rsidR="00755DF2">
        <w:t>i</w:t>
      </w:r>
      <w:r w:rsidRPr="00182099">
        <w:t>es from the definition of financial products under the Act</w:t>
      </w:r>
      <w:r w:rsidR="00AF7A58">
        <w:t>.</w:t>
      </w:r>
    </w:p>
    <w:p w14:paraId="58EEB4A6" w14:textId="7724E5CC" w:rsidR="00F109D4" w:rsidRDefault="00AF7A58" w:rsidP="00647BB7">
      <w:pPr>
        <w:spacing w:before="240"/>
      </w:pPr>
      <w:r w:rsidRPr="00AF7A58">
        <w:t xml:space="preserve">The Financial Services Royal Commission uncovered evidence of the significant harm caused to vulnerable consumers </w:t>
      </w:r>
      <w:r w:rsidR="002F301A">
        <w:t>by</w:t>
      </w:r>
      <w:r w:rsidR="002F301A" w:rsidRPr="00AF7A58">
        <w:t xml:space="preserve"> </w:t>
      </w:r>
      <w:r w:rsidRPr="00AF7A58">
        <w:t>the poor sales practices adopted by</w:t>
      </w:r>
      <w:r w:rsidR="002F301A" w:rsidRPr="00AF7A58">
        <w:t xml:space="preserve"> </w:t>
      </w:r>
      <w:r w:rsidRPr="00AF7A58">
        <w:t xml:space="preserve">funeral expenses policy </w:t>
      </w:r>
      <w:r w:rsidR="00D01778">
        <w:t>providers</w:t>
      </w:r>
      <w:r w:rsidRPr="00AF7A58">
        <w:t xml:space="preserve">. Funeral expenses policies provide for the payment of funeral costs up to a nominated limit. </w:t>
      </w:r>
      <w:r w:rsidR="005240F9">
        <w:t xml:space="preserve">The payout of the policy only covers the cost of the funeral or things incidental to it, but nothing else. </w:t>
      </w:r>
      <w:r w:rsidRPr="00AF7A58">
        <w:t>Commissioner Hayne observed that many funeral expenses policies are of little value because:</w:t>
      </w:r>
    </w:p>
    <w:p w14:paraId="15DCE0BE" w14:textId="7D3CDE35" w:rsidR="00AF7A58" w:rsidRDefault="00AF7A58" w:rsidP="00AF7A58">
      <w:pPr>
        <w:pStyle w:val="Bullet"/>
      </w:pPr>
      <w:r>
        <w:t>the actual funeral costs incurred for a policyholder may be less than the nominated limit under the person’s policy; and</w:t>
      </w:r>
    </w:p>
    <w:p w14:paraId="372B8C51" w14:textId="23258999" w:rsidR="00A525D0" w:rsidRDefault="00AF7A58" w:rsidP="00A525D0">
      <w:pPr>
        <w:pStyle w:val="Bullet"/>
      </w:pPr>
      <w:r>
        <w:t>the amount a policyholder pays in premiums over the life of a policy may be more than the amount that may be payable as a benefit</w:t>
      </w:r>
      <w:r w:rsidR="00823B9F">
        <w:t xml:space="preserve"> (being actual funeral costs)</w:t>
      </w:r>
      <w:r>
        <w:t xml:space="preserve"> under the person’s policy. </w:t>
      </w:r>
    </w:p>
    <w:p w14:paraId="4336E35F" w14:textId="3012774E" w:rsidR="00A525D0" w:rsidRPr="0007585A" w:rsidRDefault="00A525D0" w:rsidP="00A525D0">
      <w:pPr>
        <w:pStyle w:val="Bullet"/>
        <w:numPr>
          <w:ilvl w:val="0"/>
          <w:numId w:val="0"/>
        </w:numPr>
      </w:pPr>
      <w:r>
        <w:t xml:space="preserve">In recommendation 4.2 of the </w:t>
      </w:r>
      <w:r w:rsidRPr="0007585A">
        <w:t>Financial Services Royal Commission, Commissioner</w:t>
      </w:r>
      <w:r w:rsidR="00CE396A" w:rsidRPr="0007585A">
        <w:t> </w:t>
      </w:r>
      <w:r w:rsidRPr="0007585A">
        <w:t>Hayne recommended the removal of</w:t>
      </w:r>
      <w:r w:rsidR="002F301A" w:rsidRPr="0007585A">
        <w:t xml:space="preserve"> the</w:t>
      </w:r>
      <w:r w:rsidRPr="0007585A">
        <w:t xml:space="preserve"> exclusion of funeral expenses polic</w:t>
      </w:r>
      <w:r w:rsidR="00D01778" w:rsidRPr="0007585A">
        <w:t>i</w:t>
      </w:r>
      <w:r w:rsidRPr="0007585A">
        <w:t>es from the definition of financial products under the</w:t>
      </w:r>
      <w:r w:rsidR="002972C9" w:rsidRPr="0007585A">
        <w:t xml:space="preserve"> Act</w:t>
      </w:r>
      <w:r w:rsidRPr="0007585A">
        <w:t xml:space="preserve">. </w:t>
      </w:r>
    </w:p>
    <w:p w14:paraId="648F5CBA" w14:textId="594498DC" w:rsidR="00A525D0" w:rsidRPr="0007585A" w:rsidRDefault="00A525D0" w:rsidP="00A525D0">
      <w:pPr>
        <w:pStyle w:val="Bullet"/>
        <w:numPr>
          <w:ilvl w:val="0"/>
          <w:numId w:val="0"/>
        </w:numPr>
        <w:rPr>
          <w:szCs w:val="20"/>
        </w:rPr>
      </w:pPr>
      <w:r w:rsidRPr="0007585A">
        <w:rPr>
          <w:szCs w:val="20"/>
        </w:rPr>
        <w:t xml:space="preserve">The </w:t>
      </w:r>
      <w:r w:rsidR="002972C9" w:rsidRPr="0007585A">
        <w:rPr>
          <w:szCs w:val="20"/>
        </w:rPr>
        <w:t>r</w:t>
      </w:r>
      <w:r w:rsidRPr="0007585A">
        <w:rPr>
          <w:szCs w:val="20"/>
        </w:rPr>
        <w:t>egulations give effect to the Government’s response to the Financial Services Royal Commission</w:t>
      </w:r>
      <w:r w:rsidR="002F301A" w:rsidRPr="0007585A">
        <w:rPr>
          <w:szCs w:val="20"/>
        </w:rPr>
        <w:t xml:space="preserve"> </w:t>
      </w:r>
      <w:r w:rsidRPr="0007585A">
        <w:rPr>
          <w:szCs w:val="20"/>
        </w:rPr>
        <w:t xml:space="preserve">by repealing Regulation 7.1.07D of the </w:t>
      </w:r>
      <w:r w:rsidRPr="0007585A">
        <w:rPr>
          <w:i/>
          <w:szCs w:val="20"/>
        </w:rPr>
        <w:t>Corporations Regulations 2001</w:t>
      </w:r>
      <w:r w:rsidRPr="0007585A">
        <w:rPr>
          <w:szCs w:val="20"/>
        </w:rPr>
        <w:t xml:space="preserve"> to make funeral expenses policies a financial product from 1 </w:t>
      </w:r>
      <w:r w:rsidR="0007585A" w:rsidRPr="0007585A">
        <w:rPr>
          <w:szCs w:val="20"/>
        </w:rPr>
        <w:t>April</w:t>
      </w:r>
      <w:r w:rsidRPr="0007585A">
        <w:rPr>
          <w:szCs w:val="20"/>
        </w:rPr>
        <w:t xml:space="preserve"> 2020. As a result, </w:t>
      </w:r>
      <w:r w:rsidR="002F301A" w:rsidRPr="0007585A">
        <w:rPr>
          <w:szCs w:val="20"/>
        </w:rPr>
        <w:t xml:space="preserve">from </w:t>
      </w:r>
      <w:r w:rsidR="00B829EC" w:rsidRPr="0007585A">
        <w:rPr>
          <w:szCs w:val="20"/>
        </w:rPr>
        <w:t xml:space="preserve">1 April </w:t>
      </w:r>
      <w:r w:rsidRPr="0007585A">
        <w:rPr>
          <w:szCs w:val="20"/>
        </w:rPr>
        <w:t xml:space="preserve">2020, funeral expenses </w:t>
      </w:r>
      <w:r w:rsidR="00D01778" w:rsidRPr="0007585A">
        <w:rPr>
          <w:szCs w:val="20"/>
        </w:rPr>
        <w:t xml:space="preserve">policy providers </w:t>
      </w:r>
      <w:r w:rsidRPr="0007585A">
        <w:rPr>
          <w:szCs w:val="20"/>
        </w:rPr>
        <w:t xml:space="preserve">will be subject to a variety of obligations under the </w:t>
      </w:r>
      <w:r w:rsidR="002972C9" w:rsidRPr="0007585A">
        <w:rPr>
          <w:szCs w:val="20"/>
        </w:rPr>
        <w:t xml:space="preserve">Act </w:t>
      </w:r>
      <w:r w:rsidRPr="0007585A">
        <w:rPr>
          <w:szCs w:val="20"/>
        </w:rPr>
        <w:t>including:</w:t>
      </w:r>
    </w:p>
    <w:p w14:paraId="13C14248" w14:textId="0D86488A" w:rsidR="00A525D0" w:rsidRDefault="00A525D0" w:rsidP="00A525D0">
      <w:pPr>
        <w:pStyle w:val="Bullet"/>
      </w:pPr>
      <w:r w:rsidRPr="0007585A">
        <w:t xml:space="preserve">the requirement to hold an Australian </w:t>
      </w:r>
      <w:r w:rsidR="00755DF2" w:rsidRPr="0007585A">
        <w:t>financial services</w:t>
      </w:r>
      <w:r w:rsidR="00755DF2">
        <w:t xml:space="preserve"> licence</w:t>
      </w:r>
      <w:r>
        <w:t xml:space="preserve">; </w:t>
      </w:r>
    </w:p>
    <w:p w14:paraId="78186D5D" w14:textId="4C893365" w:rsidR="00A525D0" w:rsidRDefault="00A525D0" w:rsidP="00A525D0">
      <w:pPr>
        <w:pStyle w:val="Bullet"/>
      </w:pPr>
      <w:r>
        <w:t>the general conduct obligations contained in section 912A of the Act; and</w:t>
      </w:r>
    </w:p>
    <w:p w14:paraId="5C28853D" w14:textId="7ECA687F" w:rsidR="00A525D0" w:rsidRPr="0031741D" w:rsidRDefault="00A525D0" w:rsidP="00A525D0">
      <w:pPr>
        <w:pStyle w:val="Bullet"/>
      </w:pPr>
      <w:r>
        <w:t xml:space="preserve">the anti-hawking provisions in the Act. </w:t>
      </w:r>
    </w:p>
    <w:p w14:paraId="0E365C5F" w14:textId="5B5C7749" w:rsidR="00AD5F47" w:rsidRDefault="00AD5F47" w:rsidP="00AD5F47">
      <w:pPr>
        <w:spacing w:before="240"/>
      </w:pPr>
      <w:r>
        <w:lastRenderedPageBreak/>
        <w:t xml:space="preserve">A new regulation is created to give </w:t>
      </w:r>
      <w:r w:rsidRPr="00A525D0">
        <w:t>funeral servi</w:t>
      </w:r>
      <w:bookmarkStart w:id="0" w:name="_GoBack"/>
      <w:bookmarkEnd w:id="0"/>
      <w:r w:rsidRPr="00A525D0">
        <w:t xml:space="preserve">ces entities an exemption from needing to hold an Australian </w:t>
      </w:r>
      <w:r>
        <w:t>f</w:t>
      </w:r>
      <w:r w:rsidRPr="00A525D0">
        <w:t xml:space="preserve">inancial </w:t>
      </w:r>
      <w:r>
        <w:t>s</w:t>
      </w:r>
      <w:r w:rsidRPr="00A525D0">
        <w:t xml:space="preserve">ervices </w:t>
      </w:r>
      <w:r>
        <w:t>l</w:t>
      </w:r>
      <w:r w:rsidRPr="00A525D0">
        <w:t>icence when providing financial services advice or dealing in a friendly society funeral product.</w:t>
      </w:r>
    </w:p>
    <w:p w14:paraId="02B30BCA" w14:textId="1F7A4D75" w:rsidR="00A525D0" w:rsidRDefault="00A525D0" w:rsidP="00A525D0">
      <w:pPr>
        <w:spacing w:before="240"/>
      </w:pPr>
      <w:r>
        <w:t xml:space="preserve">The </w:t>
      </w:r>
      <w:r w:rsidRPr="006349F4">
        <w:t xml:space="preserve">Regulations support </w:t>
      </w:r>
      <w:r w:rsidR="00760E64" w:rsidRPr="006349F4">
        <w:t>S</w:t>
      </w:r>
      <w:r w:rsidRPr="006349F4">
        <w:t xml:space="preserve">chedule </w:t>
      </w:r>
      <w:r w:rsidR="006349F4" w:rsidRPr="006349F4">
        <w:t>1</w:t>
      </w:r>
      <w:r w:rsidRPr="006349F4">
        <w:t xml:space="preserve"> of the</w:t>
      </w:r>
      <w:r>
        <w:t xml:space="preserve"> </w:t>
      </w:r>
      <w:r w:rsidR="006349F4">
        <w:t xml:space="preserve">exposure </w:t>
      </w:r>
      <w:r w:rsidR="006349F4" w:rsidRPr="006349F4">
        <w:t xml:space="preserve">draft </w:t>
      </w:r>
      <w:r w:rsidRPr="006349F4">
        <w:rPr>
          <w:i/>
        </w:rPr>
        <w:t>Financial Services (Improved Consumer Protection) (No. 1) Bill</w:t>
      </w:r>
      <w:r w:rsidR="00550932" w:rsidRPr="006349F4">
        <w:rPr>
          <w:i/>
        </w:rPr>
        <w:t xml:space="preserve"> 2019</w:t>
      </w:r>
      <w:r w:rsidRPr="006349F4">
        <w:rPr>
          <w:i/>
        </w:rPr>
        <w:t>: funeral expenses facilities</w:t>
      </w:r>
      <w:r>
        <w:t xml:space="preserve"> which makes legislative amendments to ensure that it is clear that the consumer protection provisions of the </w:t>
      </w:r>
      <w:r w:rsidRPr="002D120B">
        <w:rPr>
          <w:i/>
        </w:rPr>
        <w:t>Australian Securities and Investments Commission Act 2001</w:t>
      </w:r>
      <w:r>
        <w:t xml:space="preserve"> apply to funeral expenses policies. </w:t>
      </w:r>
    </w:p>
    <w:p w14:paraId="2ADE6348" w14:textId="77777777" w:rsidR="00A525D0" w:rsidRDefault="00A525D0" w:rsidP="00A525D0">
      <w:pPr>
        <w:spacing w:before="240"/>
      </w:pPr>
      <w:r>
        <w:t xml:space="preserve">Details of the Regulations are set out in the </w:t>
      </w:r>
      <w:r w:rsidRPr="00317816">
        <w:rPr>
          <w:u w:val="single"/>
        </w:rPr>
        <w:t>Attachment</w:t>
      </w:r>
      <w:r>
        <w:rPr>
          <w:u w:val="single"/>
        </w:rPr>
        <w:t xml:space="preserve"> A.</w:t>
      </w:r>
    </w:p>
    <w:p w14:paraId="30937921" w14:textId="77777777" w:rsidR="00A525D0" w:rsidRDefault="00A525D0" w:rsidP="00A525D0">
      <w:pPr>
        <w:pStyle w:val="base-text-paragraph"/>
        <w:spacing w:before="240"/>
        <w:ind w:left="0"/>
      </w:pPr>
      <w:r w:rsidRPr="00692BC2">
        <w:t>The</w:t>
      </w:r>
      <w:r w:rsidRPr="007F75DD">
        <w:t xml:space="preserve"> Act</w:t>
      </w:r>
      <w:r>
        <w:rPr>
          <w:i/>
        </w:rPr>
        <w:t xml:space="preserve"> </w:t>
      </w:r>
      <w:r w:rsidRPr="00692BC2">
        <w:t>does not specify any conditions that need to be</w:t>
      </w:r>
      <w:r>
        <w:t xml:space="preserve"> met</w:t>
      </w:r>
      <w:r w:rsidRPr="00692BC2">
        <w:t xml:space="preserve"> before the power to make the Regulation</w:t>
      </w:r>
      <w:r>
        <w:t>s</w:t>
      </w:r>
      <w:r w:rsidRPr="00692BC2">
        <w:t xml:space="preserve"> </w:t>
      </w:r>
      <w:r>
        <w:t>is exercised</w:t>
      </w:r>
      <w:r w:rsidRPr="00692BC2">
        <w:t>.</w:t>
      </w:r>
    </w:p>
    <w:p w14:paraId="249AB4C4" w14:textId="3A3C96B5" w:rsidR="00A525D0" w:rsidRDefault="00A525D0" w:rsidP="00A525D0">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w:t>
      </w:r>
      <w:r w:rsidR="00810439">
        <w:rPr>
          <w:i/>
        </w:rPr>
        <w:t> </w:t>
      </w:r>
      <w:r w:rsidRPr="00D3322F">
        <w:rPr>
          <w:i/>
        </w:rPr>
        <w:t>Act</w:t>
      </w:r>
      <w:r w:rsidR="00810439">
        <w:rPr>
          <w:i/>
        </w:rPr>
        <w:t> </w:t>
      </w:r>
      <w:r w:rsidRPr="00D3322F">
        <w:rPr>
          <w:i/>
        </w:rPr>
        <w:t>2003</w:t>
      </w:r>
      <w:r w:rsidRPr="00D3322F">
        <w:t>.</w:t>
      </w:r>
    </w:p>
    <w:p w14:paraId="5E158B82" w14:textId="0C2C547D" w:rsidR="00A525D0" w:rsidRPr="0007585A" w:rsidRDefault="00A525D0" w:rsidP="00A525D0">
      <w:pPr>
        <w:spacing w:before="240"/>
        <w:rPr>
          <w:i/>
        </w:rPr>
      </w:pPr>
      <w:r w:rsidRPr="0007585A">
        <w:t xml:space="preserve">The Regulations commence on </w:t>
      </w:r>
      <w:r w:rsidR="00B829EC" w:rsidRPr="0007585A">
        <w:t>1</w:t>
      </w:r>
      <w:r w:rsidRPr="0007585A">
        <w:t xml:space="preserve"> </w:t>
      </w:r>
      <w:r w:rsidR="00B829EC" w:rsidRPr="0007585A">
        <w:t>April</w:t>
      </w:r>
      <w:r w:rsidRPr="0007585A">
        <w:t xml:space="preserve"> 2020.</w:t>
      </w:r>
    </w:p>
    <w:p w14:paraId="677F8BD1" w14:textId="303871DB" w:rsidR="00EB2AEF" w:rsidRPr="00013390" w:rsidRDefault="00EB2AEF" w:rsidP="00A525D0">
      <w:pPr>
        <w:pStyle w:val="Bullet"/>
        <w:numPr>
          <w:ilvl w:val="0"/>
          <w:numId w:val="0"/>
        </w:numPr>
      </w:pPr>
    </w:p>
    <w:p w14:paraId="3A33770F" w14:textId="77777777" w:rsidR="00167163" w:rsidRDefault="00167163" w:rsidP="00167163">
      <w:pPr>
        <w:pageBreakBefore/>
        <w:spacing w:before="240"/>
        <w:jc w:val="right"/>
        <w:rPr>
          <w:b/>
          <w:u w:val="single"/>
        </w:rPr>
      </w:pPr>
      <w:r w:rsidRPr="007B335E">
        <w:rPr>
          <w:b/>
          <w:u w:val="single"/>
        </w:rPr>
        <w:lastRenderedPageBreak/>
        <w:t xml:space="preserve">ATTACHMENT </w:t>
      </w:r>
      <w:r>
        <w:rPr>
          <w:b/>
          <w:u w:val="single"/>
        </w:rPr>
        <w:t>A</w:t>
      </w:r>
    </w:p>
    <w:p w14:paraId="636B53E9" w14:textId="77777777" w:rsidR="00167163" w:rsidRPr="006349F4" w:rsidRDefault="00167163" w:rsidP="00167163">
      <w:pPr>
        <w:spacing w:before="240"/>
        <w:ind w:right="91"/>
        <w:rPr>
          <w:b/>
          <w:bCs/>
          <w:szCs w:val="24"/>
          <w:u w:val="single"/>
        </w:rPr>
      </w:pPr>
      <w:r w:rsidRPr="006349F4">
        <w:rPr>
          <w:b/>
          <w:bCs/>
          <w:u w:val="single"/>
        </w:rPr>
        <w:t xml:space="preserve">Details of the </w:t>
      </w:r>
      <w:r w:rsidRPr="006349F4">
        <w:rPr>
          <w:b/>
          <w:i/>
          <w:u w:val="single"/>
        </w:rPr>
        <w:t>Financial Services (Improved Consumer Protection) (No. 1) Regulations 2019: funeral expenses facilities</w:t>
      </w:r>
      <w:r w:rsidRPr="006349F4">
        <w:rPr>
          <w:b/>
          <w:bCs/>
          <w:u w:val="single"/>
        </w:rPr>
        <w:t xml:space="preserve"> </w:t>
      </w:r>
    </w:p>
    <w:p w14:paraId="102FBD9B" w14:textId="01ADA083" w:rsidR="00167163" w:rsidRPr="006349F4" w:rsidRDefault="00167163" w:rsidP="00167163">
      <w:pPr>
        <w:spacing w:after="0"/>
        <w:ind w:right="91"/>
        <w:rPr>
          <w:color w:val="FF0000"/>
        </w:rPr>
      </w:pPr>
      <w:r w:rsidRPr="006349F4">
        <w:rPr>
          <w:u w:val="single"/>
        </w:rPr>
        <w:t xml:space="preserve">Schedule </w:t>
      </w:r>
      <w:r w:rsidR="006349F4" w:rsidRPr="006349F4">
        <w:rPr>
          <w:u w:val="single"/>
        </w:rPr>
        <w:t>1</w:t>
      </w:r>
      <w:r w:rsidRPr="006349F4">
        <w:rPr>
          <w:u w:val="single"/>
        </w:rPr>
        <w:t xml:space="preserve"> – Funeral expenses facilities</w:t>
      </w:r>
    </w:p>
    <w:p w14:paraId="12899823" w14:textId="77777777" w:rsidR="00167163" w:rsidRPr="00F43376" w:rsidRDefault="00167163" w:rsidP="00167163">
      <w:pPr>
        <w:tabs>
          <w:tab w:val="left" w:pos="2835"/>
        </w:tabs>
        <w:spacing w:before="240"/>
        <w:ind w:right="91"/>
        <w:rPr>
          <w:i/>
        </w:rPr>
      </w:pPr>
      <w:r w:rsidRPr="006349F4">
        <w:rPr>
          <w:i/>
        </w:rPr>
        <w:t>Making funeral expenses policies a financial product</w:t>
      </w:r>
    </w:p>
    <w:p w14:paraId="439E2C5D" w14:textId="12D194DF" w:rsidR="00167163" w:rsidRDefault="00167163" w:rsidP="00167163">
      <w:pPr>
        <w:tabs>
          <w:tab w:val="left" w:pos="2835"/>
        </w:tabs>
        <w:spacing w:before="240"/>
        <w:ind w:right="91"/>
      </w:pPr>
      <w:r>
        <w:t xml:space="preserve">Item </w:t>
      </w:r>
      <w:r w:rsidRPr="006349F4">
        <w:t xml:space="preserve">2 of Schedule </w:t>
      </w:r>
      <w:r w:rsidR="006349F4" w:rsidRPr="006349F4">
        <w:t>1</w:t>
      </w:r>
      <w:r w:rsidRPr="006349F4">
        <w:t xml:space="preserve"> gives effect to</w:t>
      </w:r>
      <w:r>
        <w:t xml:space="preserve"> recommendation 4.2 of the </w:t>
      </w:r>
      <w:r w:rsidRPr="0012401B">
        <w:t xml:space="preserve">Royal Commission into Misconduct in the Banking, Superannuation and Financial Services Industry </w:t>
      </w:r>
      <w:r>
        <w:t xml:space="preserve">(Financial Services Royal Commission) to remove the exclusion of funeral expenses policies from the definition of financial products for the purposes of the Act. </w:t>
      </w:r>
    </w:p>
    <w:p w14:paraId="4D5310DF" w14:textId="1BD7D284" w:rsidR="00EA2B96" w:rsidRDefault="00167163" w:rsidP="00EA2B96">
      <w:pPr>
        <w:pStyle w:val="Bullet"/>
        <w:numPr>
          <w:ilvl w:val="0"/>
          <w:numId w:val="0"/>
        </w:numPr>
        <w:rPr>
          <w:szCs w:val="20"/>
        </w:rPr>
      </w:pPr>
      <w:r>
        <w:t xml:space="preserve">This is done by </w:t>
      </w:r>
      <w:r w:rsidRPr="0007585A">
        <w:t xml:space="preserve">repealing regulation 7.1.07D of the </w:t>
      </w:r>
      <w:r w:rsidRPr="0007585A">
        <w:rPr>
          <w:i/>
        </w:rPr>
        <w:t xml:space="preserve">Corporations Regulations 2001. </w:t>
      </w:r>
      <w:r w:rsidRPr="0007585A">
        <w:t xml:space="preserve">The repeal of regulation 7.1.07D makes funeral expenses policies a financial product from 1 </w:t>
      </w:r>
      <w:r w:rsidR="00D41904" w:rsidRPr="0007585A">
        <w:t xml:space="preserve">April </w:t>
      </w:r>
      <w:r w:rsidRPr="0007585A">
        <w:t xml:space="preserve">2020. As a result, </w:t>
      </w:r>
      <w:r w:rsidR="00760E64" w:rsidRPr="0007585A">
        <w:t>from</w:t>
      </w:r>
      <w:r w:rsidRPr="0007585A">
        <w:t xml:space="preserve"> </w:t>
      </w:r>
      <w:r w:rsidR="00D41904" w:rsidRPr="0007585A">
        <w:t>1 April 2020</w:t>
      </w:r>
      <w:r w:rsidRPr="0007585A">
        <w:t>, funeral</w:t>
      </w:r>
      <w:r>
        <w:t xml:space="preserve"> expenses policies </w:t>
      </w:r>
      <w:r w:rsidR="00D01778">
        <w:t xml:space="preserve">providers </w:t>
      </w:r>
      <w:r>
        <w:t>will be</w:t>
      </w:r>
      <w:r w:rsidR="00EA2B96" w:rsidRPr="00EA2B96">
        <w:rPr>
          <w:szCs w:val="20"/>
        </w:rPr>
        <w:t xml:space="preserve"> </w:t>
      </w:r>
      <w:r w:rsidR="00EA2B96">
        <w:rPr>
          <w:szCs w:val="20"/>
        </w:rPr>
        <w:t xml:space="preserve">subject to a variety of obligations under the </w:t>
      </w:r>
      <w:r w:rsidR="00EA2B96" w:rsidRPr="00A525D0">
        <w:rPr>
          <w:i/>
          <w:szCs w:val="20"/>
        </w:rPr>
        <w:t>Corporations Act 2001</w:t>
      </w:r>
      <w:r w:rsidR="00EA2B96">
        <w:rPr>
          <w:szCs w:val="20"/>
        </w:rPr>
        <w:t xml:space="preserve"> including</w:t>
      </w:r>
      <w:r w:rsidR="00EA2B96" w:rsidRPr="00A525D0">
        <w:rPr>
          <w:szCs w:val="20"/>
        </w:rPr>
        <w:t>:</w:t>
      </w:r>
    </w:p>
    <w:p w14:paraId="06BB2783" w14:textId="66D9D5CA" w:rsidR="00EA2B96" w:rsidRPr="006349F4" w:rsidRDefault="00EA2B96" w:rsidP="00EA2B96">
      <w:pPr>
        <w:pStyle w:val="Bullet"/>
      </w:pPr>
      <w:r w:rsidRPr="006349F4">
        <w:t xml:space="preserve">the requirement to hold an Australian </w:t>
      </w:r>
      <w:r w:rsidR="00810439" w:rsidRPr="006349F4">
        <w:t>f</w:t>
      </w:r>
      <w:r w:rsidRPr="006349F4">
        <w:t xml:space="preserve">inancial </w:t>
      </w:r>
      <w:r w:rsidR="00810439" w:rsidRPr="006349F4">
        <w:t>s</w:t>
      </w:r>
      <w:r w:rsidRPr="006349F4">
        <w:t xml:space="preserve">ervices </w:t>
      </w:r>
      <w:r w:rsidR="00810439" w:rsidRPr="006349F4">
        <w:t>l</w:t>
      </w:r>
      <w:r w:rsidRPr="006349F4">
        <w:t xml:space="preserve">icence; </w:t>
      </w:r>
    </w:p>
    <w:p w14:paraId="54E780AA" w14:textId="77777777" w:rsidR="00EA2B96" w:rsidRPr="006349F4" w:rsidRDefault="00EA2B96" w:rsidP="00EA2B96">
      <w:pPr>
        <w:pStyle w:val="Bullet"/>
      </w:pPr>
      <w:r w:rsidRPr="006349F4">
        <w:t>the general conduct obligations contained in section 912A of the Act; and</w:t>
      </w:r>
    </w:p>
    <w:p w14:paraId="503FDCD0" w14:textId="77777777" w:rsidR="00EA2B96" w:rsidRPr="006349F4" w:rsidRDefault="00EA2B96" w:rsidP="00EA2B96">
      <w:pPr>
        <w:pStyle w:val="Bullet"/>
      </w:pPr>
      <w:r w:rsidRPr="006349F4">
        <w:t xml:space="preserve">the anti-hawking provisions in the Act. </w:t>
      </w:r>
    </w:p>
    <w:p w14:paraId="6FA894A7" w14:textId="5D6380DA" w:rsidR="00167163" w:rsidRPr="006349F4" w:rsidRDefault="00167163" w:rsidP="00EA2B96">
      <w:pPr>
        <w:tabs>
          <w:tab w:val="left" w:pos="2835"/>
        </w:tabs>
        <w:spacing w:before="240"/>
        <w:ind w:right="91"/>
        <w:rPr>
          <w:i/>
        </w:rPr>
      </w:pPr>
      <w:r w:rsidRPr="006349F4">
        <w:rPr>
          <w:i/>
        </w:rPr>
        <w:t>Exemption for funeral services entities</w:t>
      </w:r>
    </w:p>
    <w:p w14:paraId="315BBB83" w14:textId="085129CE" w:rsidR="00167163" w:rsidRDefault="00167163" w:rsidP="00167163">
      <w:pPr>
        <w:tabs>
          <w:tab w:val="left" w:pos="2835"/>
        </w:tabs>
        <w:spacing w:before="240"/>
        <w:ind w:right="91"/>
      </w:pPr>
      <w:r w:rsidRPr="006349F4">
        <w:t xml:space="preserve">Item 3 of Schedule </w:t>
      </w:r>
      <w:r w:rsidR="006349F4" w:rsidRPr="006349F4">
        <w:t>1</w:t>
      </w:r>
      <w:r w:rsidRPr="006349F4">
        <w:t xml:space="preserve"> create</w:t>
      </w:r>
      <w:r w:rsidR="00EA2B96" w:rsidRPr="006349F4">
        <w:t>s</w:t>
      </w:r>
      <w:r w:rsidRPr="006349F4">
        <w:t xml:space="preserve"> a new provision to </w:t>
      </w:r>
      <w:r w:rsidR="00D01778" w:rsidRPr="006349F4">
        <w:t xml:space="preserve">give </w:t>
      </w:r>
      <w:r w:rsidRPr="006349F4">
        <w:t>funeral services entities an exemption from needing to hold</w:t>
      </w:r>
      <w:r>
        <w:t xml:space="preserve"> and Australian </w:t>
      </w:r>
      <w:r w:rsidR="00810439">
        <w:t>f</w:t>
      </w:r>
      <w:r>
        <w:t xml:space="preserve">inancial </w:t>
      </w:r>
      <w:r w:rsidR="00810439">
        <w:t>s</w:t>
      </w:r>
      <w:r>
        <w:t xml:space="preserve">ervices </w:t>
      </w:r>
      <w:r w:rsidR="00810439">
        <w:t>l</w:t>
      </w:r>
      <w:r>
        <w:t>icen</w:t>
      </w:r>
      <w:r w:rsidR="00D01778">
        <w:t>c</w:t>
      </w:r>
      <w:r>
        <w:t xml:space="preserve">e when providing financial services advice or dealing in a friendly society funeral product. This </w:t>
      </w:r>
      <w:r w:rsidRPr="00EC46B6">
        <w:t xml:space="preserve">amendment preserves the existing treatment of funeral services entities who have been relying on the funeral expenses policy exemption to sell friendly society funeral products without needing to hold an Australian </w:t>
      </w:r>
      <w:r w:rsidR="00810439">
        <w:t>f</w:t>
      </w:r>
      <w:r w:rsidRPr="00EC46B6">
        <w:t xml:space="preserve">inancial </w:t>
      </w:r>
      <w:r w:rsidR="00810439">
        <w:t>s</w:t>
      </w:r>
      <w:r w:rsidRPr="00EC46B6">
        <w:t xml:space="preserve">ervices </w:t>
      </w:r>
      <w:r w:rsidR="00810439">
        <w:t>l</w:t>
      </w:r>
      <w:r w:rsidRPr="00EC46B6">
        <w:t>icen</w:t>
      </w:r>
      <w:r w:rsidR="00D01778">
        <w:t>c</w:t>
      </w:r>
      <w:r w:rsidRPr="00EC46B6">
        <w:t>e.</w:t>
      </w:r>
    </w:p>
    <w:p w14:paraId="27355959" w14:textId="30D695C2" w:rsidR="00167163" w:rsidRDefault="00167163" w:rsidP="00167163">
      <w:pPr>
        <w:tabs>
          <w:tab w:val="left" w:pos="2835"/>
        </w:tabs>
        <w:spacing w:before="240"/>
        <w:ind w:right="91"/>
      </w:pPr>
      <w:r>
        <w:t xml:space="preserve">The exemption applies to funeral services entities as defined (see below) and employees, directors and other officers of funeral services entities when the financial services </w:t>
      </w:r>
      <w:r w:rsidR="00EA2B96">
        <w:t xml:space="preserve">are </w:t>
      </w:r>
      <w:r>
        <w:t xml:space="preserve">being provided in the ordinary course of the funeral services entity’s business. </w:t>
      </w:r>
    </w:p>
    <w:p w14:paraId="44B16D1E" w14:textId="0E3D92EE" w:rsidR="00167163" w:rsidRDefault="00167163" w:rsidP="00167163">
      <w:pPr>
        <w:tabs>
          <w:tab w:val="left" w:pos="2835"/>
        </w:tabs>
        <w:spacing w:before="240"/>
        <w:ind w:right="91"/>
      </w:pPr>
      <w:r w:rsidRPr="006349F4">
        <w:t xml:space="preserve">Items 1 and 4 </w:t>
      </w:r>
      <w:r w:rsidR="001E7339" w:rsidRPr="006349F4">
        <w:t xml:space="preserve">of Schedule </w:t>
      </w:r>
      <w:r w:rsidR="006349F4" w:rsidRPr="006349F4">
        <w:t>1</w:t>
      </w:r>
      <w:r w:rsidR="001E7339" w:rsidRPr="006349F4">
        <w:t xml:space="preserve"> </w:t>
      </w:r>
      <w:r w:rsidRPr="006349F4">
        <w:t>provide</w:t>
      </w:r>
      <w:r>
        <w:t xml:space="preserve"> definitions for a friendly society funeral product and funeral services entity. </w:t>
      </w:r>
    </w:p>
    <w:p w14:paraId="65B4042B" w14:textId="1EBA4EA9" w:rsidR="00167163" w:rsidRDefault="00167163" w:rsidP="00167163">
      <w:pPr>
        <w:tabs>
          <w:tab w:val="left" w:pos="2835"/>
        </w:tabs>
        <w:spacing w:before="240"/>
        <w:ind w:right="91"/>
      </w:pPr>
      <w:r>
        <w:t xml:space="preserve">A friendly society funeral product is defined as a financial product that is an account provided by a friendly society for the sole purpose of saving money </w:t>
      </w:r>
      <w:r w:rsidR="00D01778">
        <w:t xml:space="preserve">to meet </w:t>
      </w:r>
      <w:r>
        <w:t>the whole or a part of the expenses of and incidental to the funeral, burial or cremation of a person on the death of that person. A friendly society includ</w:t>
      </w:r>
      <w:r w:rsidR="00D80BBE">
        <w:t>es the same entities as defined</w:t>
      </w:r>
      <w:r>
        <w:t xml:space="preserve"> under the </w:t>
      </w:r>
      <w:r>
        <w:rPr>
          <w:i/>
        </w:rPr>
        <w:t>Insurance Contracts Act 1984.</w:t>
      </w:r>
    </w:p>
    <w:p w14:paraId="4610D185" w14:textId="77777777" w:rsidR="00167163" w:rsidRDefault="00167163" w:rsidP="00167163">
      <w:pPr>
        <w:tabs>
          <w:tab w:val="left" w:pos="2835"/>
        </w:tabs>
        <w:spacing w:before="240"/>
        <w:ind w:right="91"/>
      </w:pPr>
      <w:r w:rsidRPr="00DD2ED3">
        <w:t xml:space="preserve">A funeral services entity is defined </w:t>
      </w:r>
      <w:r>
        <w:t>as an entity that carries on a business of supplying:</w:t>
      </w:r>
    </w:p>
    <w:p w14:paraId="0E42A460" w14:textId="77777777" w:rsidR="00167163" w:rsidRDefault="00167163" w:rsidP="00167163">
      <w:pPr>
        <w:pStyle w:val="Bullet"/>
      </w:pPr>
      <w:r>
        <w:lastRenderedPageBreak/>
        <w:t xml:space="preserve">services for the care and preparation of human bodies for burial or cremation; and </w:t>
      </w:r>
    </w:p>
    <w:p w14:paraId="2DA8AE2C" w14:textId="77777777" w:rsidR="00167163" w:rsidRDefault="00167163" w:rsidP="00167163">
      <w:pPr>
        <w:pStyle w:val="Bullet"/>
      </w:pPr>
      <w:r>
        <w:t xml:space="preserve">services for the arrangement, supervision or conduct of a funeral, burial or cremation; and </w:t>
      </w:r>
    </w:p>
    <w:p w14:paraId="6AF084B9" w14:textId="593A09A0" w:rsidR="006C21A0" w:rsidRDefault="00167163" w:rsidP="006C21A0">
      <w:pPr>
        <w:pStyle w:val="Bullet"/>
      </w:pPr>
      <w:r>
        <w:t>other associated services.</w:t>
      </w:r>
    </w:p>
    <w:p w14:paraId="22141889" w14:textId="77777777" w:rsidR="006C21A0" w:rsidRPr="006C21A0" w:rsidRDefault="006C21A0" w:rsidP="006C21A0">
      <w:pPr>
        <w:pStyle w:val="Bullet"/>
        <w:numPr>
          <w:ilvl w:val="0"/>
          <w:numId w:val="0"/>
        </w:numPr>
      </w:pPr>
      <w:r>
        <w:t xml:space="preserve">Funeral services entities can be structured in a range of ways including as a body corporate, partnership, unincorporated body, individual or trust structure. </w:t>
      </w:r>
      <w:r>
        <w:br/>
      </w:r>
    </w:p>
    <w:p w14:paraId="18BC2231" w14:textId="37E9185D" w:rsidR="006C21A0" w:rsidRDefault="006C21A0" w:rsidP="006C21A0">
      <w:pPr>
        <w:pStyle w:val="Bullet"/>
        <w:numPr>
          <w:ilvl w:val="0"/>
          <w:numId w:val="0"/>
        </w:numPr>
        <w:ind w:left="567" w:hanging="567"/>
      </w:pPr>
    </w:p>
    <w:sectPr w:rsidR="006C21A0"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6D820" w14:textId="77777777" w:rsidR="00192F38" w:rsidRDefault="00192F38" w:rsidP="00954679">
      <w:pPr>
        <w:spacing w:before="0" w:after="0"/>
      </w:pPr>
      <w:r>
        <w:separator/>
      </w:r>
    </w:p>
  </w:endnote>
  <w:endnote w:type="continuationSeparator" w:id="0">
    <w:p w14:paraId="1CB76A03" w14:textId="77777777" w:rsidR="00192F38" w:rsidRDefault="00192F38"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0C59255" w14:textId="73725404"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F5491">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F5491">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0E3A9" w14:textId="77777777" w:rsidR="00192F38" w:rsidRDefault="00192F38" w:rsidP="00954679">
      <w:pPr>
        <w:spacing w:before="0" w:after="0"/>
      </w:pPr>
      <w:r>
        <w:separator/>
      </w:r>
    </w:p>
  </w:footnote>
  <w:footnote w:type="continuationSeparator" w:id="0">
    <w:p w14:paraId="2C6C202A" w14:textId="77777777" w:rsidR="00192F38" w:rsidRDefault="00192F38"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38"/>
    <w:rsid w:val="00013390"/>
    <w:rsid w:val="00016EA2"/>
    <w:rsid w:val="00041A3E"/>
    <w:rsid w:val="0007585A"/>
    <w:rsid w:val="00076178"/>
    <w:rsid w:val="00095211"/>
    <w:rsid w:val="000B39A1"/>
    <w:rsid w:val="000C10DF"/>
    <w:rsid w:val="000C21A4"/>
    <w:rsid w:val="000C6935"/>
    <w:rsid w:val="000F5491"/>
    <w:rsid w:val="00113B45"/>
    <w:rsid w:val="00167163"/>
    <w:rsid w:val="00182099"/>
    <w:rsid w:val="00192F38"/>
    <w:rsid w:val="001B7535"/>
    <w:rsid w:val="001E6A74"/>
    <w:rsid w:val="001E7339"/>
    <w:rsid w:val="001F41D0"/>
    <w:rsid w:val="00220F16"/>
    <w:rsid w:val="00244BC4"/>
    <w:rsid w:val="00254C5B"/>
    <w:rsid w:val="002972C9"/>
    <w:rsid w:val="002A7E1F"/>
    <w:rsid w:val="002C226C"/>
    <w:rsid w:val="002F301A"/>
    <w:rsid w:val="003041FA"/>
    <w:rsid w:val="003342CD"/>
    <w:rsid w:val="00335042"/>
    <w:rsid w:val="00362B70"/>
    <w:rsid w:val="00373ACB"/>
    <w:rsid w:val="00392BBA"/>
    <w:rsid w:val="003954FD"/>
    <w:rsid w:val="003C7907"/>
    <w:rsid w:val="003D60D7"/>
    <w:rsid w:val="003E1CE3"/>
    <w:rsid w:val="003E5A30"/>
    <w:rsid w:val="00462095"/>
    <w:rsid w:val="004620B8"/>
    <w:rsid w:val="00477AFA"/>
    <w:rsid w:val="00482B81"/>
    <w:rsid w:val="00482D4C"/>
    <w:rsid w:val="004B3C0F"/>
    <w:rsid w:val="004C05E4"/>
    <w:rsid w:val="004E39E1"/>
    <w:rsid w:val="004F56D0"/>
    <w:rsid w:val="00503E44"/>
    <w:rsid w:val="00515283"/>
    <w:rsid w:val="005240F9"/>
    <w:rsid w:val="00533926"/>
    <w:rsid w:val="00550932"/>
    <w:rsid w:val="0055675D"/>
    <w:rsid w:val="00566E8F"/>
    <w:rsid w:val="0057422E"/>
    <w:rsid w:val="005833BE"/>
    <w:rsid w:val="005B49A9"/>
    <w:rsid w:val="005D7D5A"/>
    <w:rsid w:val="005E4BAC"/>
    <w:rsid w:val="0060130D"/>
    <w:rsid w:val="006349F4"/>
    <w:rsid w:val="0064129F"/>
    <w:rsid w:val="00647BB7"/>
    <w:rsid w:val="00680297"/>
    <w:rsid w:val="006873CE"/>
    <w:rsid w:val="006957DB"/>
    <w:rsid w:val="006A0786"/>
    <w:rsid w:val="006C21A0"/>
    <w:rsid w:val="006E7719"/>
    <w:rsid w:val="00710E94"/>
    <w:rsid w:val="00727D8A"/>
    <w:rsid w:val="00731FEA"/>
    <w:rsid w:val="00736F61"/>
    <w:rsid w:val="00742253"/>
    <w:rsid w:val="00755DF2"/>
    <w:rsid w:val="00760E64"/>
    <w:rsid w:val="007662C7"/>
    <w:rsid w:val="00776306"/>
    <w:rsid w:val="00794BB9"/>
    <w:rsid w:val="00797A83"/>
    <w:rsid w:val="007A55A7"/>
    <w:rsid w:val="007B1F10"/>
    <w:rsid w:val="007B335E"/>
    <w:rsid w:val="007E018D"/>
    <w:rsid w:val="007F1B71"/>
    <w:rsid w:val="00807E7D"/>
    <w:rsid w:val="00810439"/>
    <w:rsid w:val="00823B9F"/>
    <w:rsid w:val="00831675"/>
    <w:rsid w:val="0088467C"/>
    <w:rsid w:val="00894579"/>
    <w:rsid w:val="008A5B67"/>
    <w:rsid w:val="008D16F7"/>
    <w:rsid w:val="008E1427"/>
    <w:rsid w:val="009143A0"/>
    <w:rsid w:val="00936902"/>
    <w:rsid w:val="00954679"/>
    <w:rsid w:val="009A2D7F"/>
    <w:rsid w:val="009C6A1E"/>
    <w:rsid w:val="009E2F86"/>
    <w:rsid w:val="00A12209"/>
    <w:rsid w:val="00A36DF3"/>
    <w:rsid w:val="00A525D0"/>
    <w:rsid w:val="00A532DD"/>
    <w:rsid w:val="00A80BCF"/>
    <w:rsid w:val="00A8369C"/>
    <w:rsid w:val="00AA1689"/>
    <w:rsid w:val="00AA5770"/>
    <w:rsid w:val="00AC1D15"/>
    <w:rsid w:val="00AD5359"/>
    <w:rsid w:val="00AD5F47"/>
    <w:rsid w:val="00AE358B"/>
    <w:rsid w:val="00AF7A58"/>
    <w:rsid w:val="00B07B0C"/>
    <w:rsid w:val="00B25563"/>
    <w:rsid w:val="00B26D48"/>
    <w:rsid w:val="00B42EE1"/>
    <w:rsid w:val="00B8293D"/>
    <w:rsid w:val="00B829EC"/>
    <w:rsid w:val="00B92478"/>
    <w:rsid w:val="00BA6188"/>
    <w:rsid w:val="00BD61A2"/>
    <w:rsid w:val="00BE484D"/>
    <w:rsid w:val="00C37E05"/>
    <w:rsid w:val="00C55D29"/>
    <w:rsid w:val="00CA0BE9"/>
    <w:rsid w:val="00CA138D"/>
    <w:rsid w:val="00CC7641"/>
    <w:rsid w:val="00CE396A"/>
    <w:rsid w:val="00D01778"/>
    <w:rsid w:val="00D13794"/>
    <w:rsid w:val="00D24052"/>
    <w:rsid w:val="00D24386"/>
    <w:rsid w:val="00D31575"/>
    <w:rsid w:val="00D34626"/>
    <w:rsid w:val="00D34FB4"/>
    <w:rsid w:val="00D41904"/>
    <w:rsid w:val="00D4257A"/>
    <w:rsid w:val="00D62665"/>
    <w:rsid w:val="00D64C8A"/>
    <w:rsid w:val="00D80BBE"/>
    <w:rsid w:val="00D82E47"/>
    <w:rsid w:val="00DC0CDE"/>
    <w:rsid w:val="00DC4D72"/>
    <w:rsid w:val="00E0624D"/>
    <w:rsid w:val="00E4438C"/>
    <w:rsid w:val="00E457F3"/>
    <w:rsid w:val="00EA2B96"/>
    <w:rsid w:val="00EA4DD8"/>
    <w:rsid w:val="00EB2AEF"/>
    <w:rsid w:val="00EB7E71"/>
    <w:rsid w:val="00EF04FA"/>
    <w:rsid w:val="00F109D4"/>
    <w:rsid w:val="00F15EE9"/>
    <w:rsid w:val="00F47585"/>
    <w:rsid w:val="00F85E6F"/>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13BA3"/>
  <w15:docId w15:val="{80A119DF-E6CB-48F6-8F78-8ABE21A2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locked/>
    <w:rsid w:val="00AF7A5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868281226344C9AB0BF3C634E8F5E5"/>
        <w:category>
          <w:name w:val="General"/>
          <w:gallery w:val="placeholder"/>
        </w:category>
        <w:types>
          <w:type w:val="bbPlcHdr"/>
        </w:types>
        <w:behaviors>
          <w:behavior w:val="content"/>
        </w:behaviors>
        <w:guid w:val="{417C41EF-B450-4F5F-B85B-DC100EA8EB7E}"/>
      </w:docPartPr>
      <w:docPartBody>
        <w:p w:rsidR="00E71F04" w:rsidRDefault="00E71F04">
          <w:pPr>
            <w:pStyle w:val="E8868281226344C9AB0BF3C634E8F5E5"/>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04"/>
    <w:rsid w:val="001775A5"/>
    <w:rsid w:val="00E71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F04"/>
    <w:rPr>
      <w:color w:val="808080"/>
    </w:rPr>
  </w:style>
  <w:style w:type="paragraph" w:customStyle="1" w:styleId="E8868281226344C9AB0BF3C634E8F5E5">
    <w:name w:val="E8868281226344C9AB0BF3C634E8F5E5"/>
  </w:style>
  <w:style w:type="paragraph" w:customStyle="1" w:styleId="CA2F59F91FDB4B459875EDC7DBC59B2E">
    <w:name w:val="CA2F59F91FDB4B459875EDC7DBC59B2E"/>
  </w:style>
  <w:style w:type="paragraph" w:customStyle="1" w:styleId="13A9C35829424D36A2F2F5CA52BD15B5">
    <w:name w:val="13A9C35829424D36A2F2F5CA52BD15B5"/>
  </w:style>
  <w:style w:type="paragraph" w:customStyle="1" w:styleId="3D9A3D8B6F424477A3FCC42CC5B4CE9C">
    <w:name w:val="3D9A3D8B6F424477A3FCC42CC5B4CE9C"/>
  </w:style>
  <w:style w:type="paragraph" w:customStyle="1" w:styleId="6318A5A180BF47F786F3C29BCF51EB14">
    <w:name w:val="6318A5A180BF47F786F3C29BCF51EB14"/>
    <w:rsid w:val="00E71F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IconOverlay xmlns="http://schemas.microsoft.com/sharepoint/v4" xsi:nil="true"/>
    <TaxCatchAll xmlns="0f563589-9cf9-4143-b1eb-fb0534803d38">
      <Value>24</Value>
    </TaxCatchAll>
    <_dlc_DocId xmlns="0f563589-9cf9-4143-b1eb-fb0534803d38">2019RG-216-7247</_dlc_DocId>
    <_dlc_DocIdUrl xmlns="0f563589-9cf9-4143-b1eb-fb0534803d38">
      <Url>http://tweb/sites/rg/ldp/_layouts/15/DocIdRedir.aspx?ID=2019RG-216-7247</Url>
      <Description>2019RG-216-7247</Description>
    </_dlc_DocIdUrl>
    <Nature_x0020_of_x0020_documents xmlns="507a8a59-704d-43cf-b103-02b0cd527a9d"/>
    <Number_x0020_version xmlns="507a8a59-704d-43cf-b103-02b0cd527a9d" xsi:nil="true"/>
    <LMU_x0020_number xmlns="507a8a59-704d-43cf-b103-02b0cd527a9d" xsi:nil="true"/>
    <Responsible_x0020_LDO_x0020_Officer xmlns="507a8a59-704d-43cf-b103-02b0cd527a9d">
      <UserInfo>
        <DisplayName/>
        <AccountId xsi:nil="true"/>
        <AccountType/>
      </UserInfo>
    </Responsible_x0020_LDO_x0020_Officer>
    <Status xmlns="507a8a59-704d-43cf-b103-02b0cd527a9d">Current</Status>
    <Parliamentary_x0020_session xmlns="507a8a59-704d-43cf-b103-02b0cd527a9d">45th</Parliamentary_x0020_session>
  </documentManagement>
</p:properti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95AC4D68AD35B54B84C8F2EAD3D25E24" ma:contentTypeVersion="22875" ma:contentTypeDescription="" ma:contentTypeScope="" ma:versionID="b407c0a438bab737c06df4ac55047105">
  <xsd:schema xmlns:xsd="http://www.w3.org/2001/XMLSchema" xmlns:xs="http://www.w3.org/2001/XMLSchema" xmlns:p="http://schemas.microsoft.com/office/2006/metadata/properties" xmlns:ns1="http://schemas.microsoft.com/sharepoint/v3" xmlns:ns2="0f563589-9cf9-4143-b1eb-fb0534803d38" xmlns:ns3="9f7bc583-7cbe-45b9-a2bd-8bbb6543b37e" xmlns:ns4="507a8a59-704d-43cf-b103-02b0cd527a9d" xmlns:ns5="http://schemas.microsoft.com/sharepoint/v4" targetNamespace="http://schemas.microsoft.com/office/2006/metadata/properties" ma:root="true" ma:fieldsID="b4834edf1682edc18ef8980072d11487" ns1:_="" ns2:_="" ns3:_="" ns4:_="" ns5:_="">
    <xsd:import namespace="http://schemas.microsoft.com/sharepoint/v3"/>
    <xsd:import namespace="0f563589-9cf9-4143-b1eb-fb0534803d38"/>
    <xsd:import namespace="9f7bc583-7cbe-45b9-a2bd-8bbb6543b37e"/>
    <xsd:import namespace="507a8a59-704d-43cf-b103-02b0cd527a9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Nature_x0020_of_x0020_documents" minOccurs="0"/>
                <xsd:element ref="ns4:Number_x0020_version" minOccurs="0"/>
                <xsd:element ref="ns4:Status"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4;#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7a8a59-704d-43cf-b103-02b0cd527a9d"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Nature_x0020_of_x0020_documents" ma:index="19" nillable="true" ma:displayName="Nature of documents" ma:internalName="Nature_x0020_of_x0020_documents">
      <xsd:complexType>
        <xsd:complexContent>
          <xsd:extension base="dms:MultiChoice">
            <xsd:sequence>
              <xsd:element name="Value" maxOccurs="unbounded" minOccurs="0" nillable="true">
                <xsd:simpleType>
                  <xsd:restriction base="dms:Choice">
                    <xsd:enumeration value="ATO correspondence"/>
                    <xsd:enumeration value="ASIC correspondence"/>
                    <xsd:enumeration value="APRA correspondence"/>
                    <xsd:enumeration value="Background-other jurisdictions"/>
                    <xsd:enumeration value="Bid"/>
                    <xsd:enumeration value="Consultation paper"/>
                    <xsd:enumeration value="Discussion paper"/>
                    <xsd:enumeration value="Drafting instructions"/>
                    <xsd:enumeration value="Legislation"/>
                    <xsd:enumeration value="Regulation"/>
                    <xsd:enumeration value="Explanatory memorandum/statement"/>
                    <xsd:enumeration value="Exposure draft"/>
                    <xsd:enumeration value="Legal advice"/>
                    <xsd:enumeration value="Ministerial correspondence"/>
                    <xsd:enumeration value="Note for file"/>
                    <xsd:enumeration value="Parliamentary"/>
                    <xsd:enumeration value="Policy"/>
                    <xsd:enumeration value="RIS"/>
                    <xsd:enumeration value="Stakeholder correspondence"/>
                    <xsd:enumeration value="Submission"/>
                    <xsd:enumeration value="Other"/>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Status" ma:index="21" nillable="true" ma:displayName="Status" ma:default="Current" ma:format="Dropdown" ma:internalName="Status">
      <xsd:simpleType>
        <xsd:restriction base="dms:Choice">
          <xsd:enumeration value="Current"/>
          <xsd:enumeration value="Completed"/>
          <xsd:enumeration value="Deferred"/>
          <xsd:enumeration value="Not progressing"/>
          <xsd:enumeration value="Archived"/>
        </xsd:restriction>
      </xsd:simpleType>
    </xsd:element>
    <xsd:element name="Parliamentary_x0020_session" ma:index="22" nillable="true" ma:displayName="Parliamentary session" ma:default="45th" ma:format="Dropdown" ma:internalName="Parliamentary_x0020_session">
      <xsd:simpleType>
        <xsd:restriction base="dms:Choice">
          <xsd:enumeration value="TBD"/>
          <xsd:enumeration value="45th"/>
          <xsd:enumeration value="44th"/>
        </xsd:restriction>
      </xsd:simple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http://schemas.microsoft.com/sharepoint/v3"/>
    <ds:schemaRef ds:uri="507a8a59-704d-43cf-b103-02b0cd527a9d"/>
    <ds:schemaRef ds:uri="0f563589-9cf9-4143-b1eb-fb0534803d38"/>
    <ds:schemaRef ds:uri="http://purl.org/dc/elements/1.1/"/>
    <ds:schemaRef ds:uri="9f7bc583-7cbe-45b9-a2bd-8bbb6543b37e"/>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E42D6181-1FFF-42A5-A045-850C9ADC1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507a8a59-704d-43cf-b103-02b0cd527a9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5068C-7FFE-4BE3-ABD3-C71C4EBDBE3F}">
  <ds:schemaRefs>
    <ds:schemaRef ds:uri="http://schemas.microsoft.com/sharepoint/events"/>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8C9C95AF-DC3D-454D-876B-A90DFB6AC3F1}">
  <ds:schemaRefs>
    <ds:schemaRef ds:uri="office.server.policy"/>
  </ds:schemaRefs>
</ds:datastoreItem>
</file>

<file path=customXml/itemProps6.xml><?xml version="1.0" encoding="utf-8"?>
<ds:datastoreItem xmlns:ds="http://schemas.openxmlformats.org/officeDocument/2006/customXml" ds:itemID="{4FBDC702-5023-4DA6-B85F-EE3760285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227</TotalTime>
  <Pages>4</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Zellner, Aidan</dc:creator>
  <cp:lastModifiedBy>Wahi, Nik</cp:lastModifiedBy>
  <cp:revision>25</cp:revision>
  <cp:lastPrinted>2019-09-09T03:37:00Z</cp:lastPrinted>
  <dcterms:created xsi:type="dcterms:W3CDTF">2019-09-08T23:13:00Z</dcterms:created>
  <dcterms:modified xsi:type="dcterms:W3CDTF">2019-09-17T03:16:00Z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-1016944267</vt:i4>
  </property>
  <property fmtid="{D5CDD505-2E9C-101B-9397-08002B2CF9AE}" pid="3" name="_NewReviewCycle">
    <vt:lpwstr/>
  </property>
  <property fmtid="{D5CDD505-2E9C-101B-9397-08002B2CF9AE}" pid="4" name="_EmailSubject">
    <vt:lpwstr>Financial Services (Improved Consumer Protection)(No. 1) Bill and Regulations 2019: funeral expenses facilities [DLM=Sensitive:Legal]</vt:lpwstr>
  </property>
  <property fmtid="{D5CDD505-2E9C-101B-9397-08002B2CF9AE}" pid="5" name="_AuthorEmail">
    <vt:lpwstr>Nik.Wahi@TREASURY.GOV.AU</vt:lpwstr>
  </property>
  <property fmtid="{D5CDD505-2E9C-101B-9397-08002B2CF9AE}" pid="6" name="_AuthorEmailDisplayName">
    <vt:lpwstr>Wahi, Nik</vt:lpwstr>
  </property>
  <property fmtid="{D5CDD505-2E9C-101B-9397-08002B2CF9AE}" pid="7" name="ContentTypeId">
    <vt:lpwstr>0x01010036BB8DE7EC542E42A8B2E98CC20CB6970095AC4D68AD35B54B84C8F2EAD3D25E24</vt:lpwstr>
  </property>
  <property fmtid="{D5CDD505-2E9C-101B-9397-08002B2CF9AE}" pid="8" name="TSYRecordClass">
    <vt:lpwstr>24;#TSY RA-9072 - Retain as national archives|d71911a4-1e32-4fc6-834f-26c4fc33e217</vt:lpwstr>
  </property>
  <property fmtid="{D5CDD505-2E9C-101B-9397-08002B2CF9AE}" pid="9" name="_dlc_DocIdItemGuid">
    <vt:lpwstr>c31cd60d-a00e-4577-9461-f6d9125ecd88</vt:lpwstr>
  </property>
  <property fmtid="{D5CDD505-2E9C-101B-9397-08002B2CF9AE}" pid="10" name="_PreviousAdHocReviewCycleID">
    <vt:i4>-1533705720</vt:i4>
  </property>
  <property fmtid="{D5CDD505-2E9C-101B-9397-08002B2CF9AE}" pid="12" name="RecordPoint_WorkflowType">
    <vt:lpwstr>ActiveSubmitStub</vt:lpwstr>
  </property>
  <property fmtid="{D5CDD505-2E9C-101B-9397-08002B2CF9AE}" pid="13" name="RecordPoint_ActiveItemUniqueId">
    <vt:lpwstr>{8e5627e0-5908-487b-9b15-05fc3a2b4565}</vt:lpwstr>
  </property>
  <property fmtid="{D5CDD505-2E9C-101B-9397-08002B2CF9AE}" pid="14" name="RecordPoint_ActiveItemWebId">
    <vt:lpwstr>{09392e0d-4618-463d-b4d2-50a90b9447cf}</vt:lpwstr>
  </property>
  <property fmtid="{D5CDD505-2E9C-101B-9397-08002B2CF9AE}" pid="15" name="RecordPoint_ActiveItemSiteId">
    <vt:lpwstr>{5b52b9a5-e5b2-4521-8814-a1e24ca2869d}</vt:lpwstr>
  </property>
  <property fmtid="{D5CDD505-2E9C-101B-9397-08002B2CF9AE}" pid="16" name="RecordPoint_ActiveItemListId">
    <vt:lpwstr>{507a8a59-704d-43cf-b103-02b0cd527a9d}</vt:lpwstr>
  </property>
</Properties>
</file>