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C73" w:rsidRDefault="00533C73" w:rsidP="00533C73">
      <w:pPr>
        <w:rPr>
          <w:rFonts w:eastAsia="Times New Roman"/>
          <w:lang w:val="en-US"/>
        </w:rPr>
      </w:pPr>
      <w:bookmarkStart w:id="0" w:name="_MailOriginal"/>
      <w:r>
        <w:rPr>
          <w:rFonts w:eastAsia="Times New Roman"/>
          <w:b/>
          <w:bCs/>
          <w:lang w:val="en-US"/>
        </w:rPr>
        <w:t>From:</w:t>
      </w:r>
      <w:r>
        <w:rPr>
          <w:rFonts w:eastAsia="Times New Roman"/>
          <w:lang w:val="en-US"/>
        </w:rPr>
        <w:t xml:space="preserve"> Lee C &lt;leeme@hotmail.com&gt; </w:t>
      </w:r>
      <w:r>
        <w:rPr>
          <w:rFonts w:eastAsia="Times New Roman"/>
          <w:lang w:val="en-US"/>
        </w:rPr>
        <w:br/>
      </w:r>
      <w:r>
        <w:rPr>
          <w:rFonts w:eastAsia="Times New Roman"/>
          <w:b/>
          <w:bCs/>
          <w:lang w:val="en-US"/>
        </w:rPr>
        <w:t>Sent:</w:t>
      </w:r>
      <w:r>
        <w:rPr>
          <w:rFonts w:eastAsia="Times New Roman"/>
          <w:lang w:val="en-US"/>
        </w:rPr>
        <w:t xml:space="preserve"> Monday, 12 August 2019 11:18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533C73" w:rsidRDefault="00533C73" w:rsidP="00533C73">
      <w:pPr>
        <w:rPr>
          <w:rFonts w:ascii="Times New Roman" w:hAnsi="Times New Roman"/>
          <w:sz w:val="24"/>
          <w:szCs w:val="24"/>
        </w:rPr>
      </w:pPr>
    </w:p>
    <w:p w:rsidR="00533C73" w:rsidRDefault="00533C73" w:rsidP="00533C73">
      <w:pPr>
        <w:rPr>
          <w:rFonts w:eastAsia="Times New Roman"/>
          <w:color w:val="000000"/>
        </w:rPr>
      </w:pPr>
      <w:r>
        <w:rPr>
          <w:rFonts w:eastAsia="Times New Roman"/>
          <w:color w:val="000000"/>
        </w:rPr>
        <w:t>Hello,</w:t>
      </w:r>
    </w:p>
    <w:p w:rsidR="00533C73" w:rsidRDefault="00533C73" w:rsidP="00533C73">
      <w:pPr>
        <w:rPr>
          <w:rFonts w:eastAsia="Times New Roman"/>
          <w:color w:val="000000"/>
        </w:rPr>
      </w:pPr>
    </w:p>
    <w:p w:rsidR="00533C73" w:rsidRDefault="00533C73" w:rsidP="00533C73">
      <w:pPr>
        <w:rPr>
          <w:rFonts w:eastAsia="Times New Roman"/>
          <w:color w:val="000000"/>
        </w:rPr>
      </w:pPr>
      <w:r>
        <w:rPr>
          <w:rFonts w:eastAsia="Times New Roman"/>
          <w:color w:val="000000"/>
        </w:rPr>
        <w:t xml:space="preserve">I am raising my objections to this Bill with a few points </w:t>
      </w:r>
      <w:proofErr w:type="spellStart"/>
      <w:r>
        <w:rPr>
          <w:rFonts w:eastAsia="Times New Roman"/>
          <w:color w:val="000000"/>
        </w:rPr>
        <w:t>bellow</w:t>
      </w:r>
      <w:proofErr w:type="spellEnd"/>
      <w:r>
        <w:rPr>
          <w:rFonts w:eastAsia="Times New Roman"/>
          <w:color w:val="000000"/>
        </w:rPr>
        <w:t xml:space="preserve"> but: -</w:t>
      </w:r>
    </w:p>
    <w:p w:rsidR="00533C73" w:rsidRDefault="00533C73" w:rsidP="00533C73">
      <w:pPr>
        <w:numPr>
          <w:ilvl w:val="0"/>
          <w:numId w:val="11"/>
        </w:numPr>
        <w:spacing w:before="100" w:beforeAutospacing="1" w:after="240"/>
        <w:rPr>
          <w:rFonts w:ascii="&amp;quot" w:eastAsia="Times New Roman" w:hAnsi="&amp;quot"/>
          <w:color w:val="000000"/>
        </w:rPr>
      </w:pPr>
      <w:r>
        <w:rPr>
          <w:rFonts w:ascii="&amp;quot" w:eastAsia="Times New Roman" w:hAnsi="&amp;quot"/>
          <w:color w:val="000000"/>
        </w:rPr>
        <w:t>It is your right to use cash, for privacy and as a choice not to use the banking system;</w:t>
      </w:r>
    </w:p>
    <w:p w:rsidR="00533C73" w:rsidRDefault="00533C73" w:rsidP="00533C73">
      <w:pPr>
        <w:numPr>
          <w:ilvl w:val="0"/>
          <w:numId w:val="11"/>
        </w:numPr>
        <w:spacing w:before="100" w:beforeAutospacing="1" w:after="240"/>
        <w:rPr>
          <w:rFonts w:ascii="&amp;quot" w:eastAsia="Times New Roman" w:hAnsi="&amp;quot"/>
          <w:color w:val="000000"/>
        </w:rPr>
      </w:pPr>
      <w:r>
        <w:rPr>
          <w:rFonts w:ascii="&amp;quot" w:eastAsia="Times New Roman" w:hAnsi="&amp;quot"/>
          <w:color w:val="000000"/>
        </w:rPr>
        <w:t>This is not about the black economy, as the vast majority of tax evasion and money laundering is done by banks and corporations, not individuals;</w:t>
      </w:r>
    </w:p>
    <w:p w:rsidR="00533C73" w:rsidRDefault="00533C73" w:rsidP="00533C73">
      <w:pPr>
        <w:numPr>
          <w:ilvl w:val="0"/>
          <w:numId w:val="11"/>
        </w:numPr>
        <w:spacing w:before="100" w:beforeAutospacing="1" w:after="100" w:afterAutospacing="1"/>
        <w:rPr>
          <w:rFonts w:ascii="&amp;quot" w:eastAsia="Times New Roman" w:hAnsi="&amp;quot"/>
          <w:color w:val="000000"/>
          <w:sz w:val="27"/>
          <w:szCs w:val="27"/>
        </w:rPr>
      </w:pPr>
      <w:r>
        <w:rPr>
          <w:rFonts w:ascii="&amp;quot" w:eastAsia="Times New Roman" w:hAnsi="&amp;quot"/>
          <w:color w:val="000000"/>
        </w:rPr>
        <w:t>The government should not be stripping Australians of our rights in order to force people into the banking system so we cannot escape bad policies such as bail-in and negative interest rates.</w:t>
      </w:r>
    </w:p>
    <w:p w:rsidR="00533C73" w:rsidRDefault="00533C73" w:rsidP="00533C73">
      <w:pPr>
        <w:rPr>
          <w:rFonts w:eastAsia="Times New Roman"/>
          <w:color w:val="000000"/>
          <w:sz w:val="24"/>
          <w:szCs w:val="24"/>
        </w:rPr>
      </w:pPr>
    </w:p>
    <w:p w:rsidR="00533C73" w:rsidRDefault="00533C73" w:rsidP="00533C73">
      <w:pPr>
        <w:rPr>
          <w:rFonts w:eastAsia="Times New Roman"/>
          <w:color w:val="000000"/>
        </w:rPr>
      </w:pPr>
    </w:p>
    <w:p w:rsidR="00533C73" w:rsidRDefault="00533C73" w:rsidP="00533C73">
      <w:pPr>
        <w:rPr>
          <w:rFonts w:eastAsia="Times New Roman"/>
          <w:color w:val="000000"/>
        </w:rPr>
      </w:pPr>
      <w:r>
        <w:rPr>
          <w:rFonts w:eastAsia="Times New Roman"/>
          <w:color w:val="000000"/>
        </w:rPr>
        <w:t xml:space="preserve">For further understanding of this issue please refer to the bellow links. Unfortunately we have people who are in positions of power who are supposed to be working in the best interests of the people but are doing quite the </w:t>
      </w:r>
      <w:proofErr w:type="spellStart"/>
      <w:r>
        <w:rPr>
          <w:rFonts w:eastAsia="Times New Roman"/>
          <w:color w:val="000000"/>
        </w:rPr>
        <w:t>oposit</w:t>
      </w:r>
      <w:proofErr w:type="spellEnd"/>
      <w:r>
        <w:rPr>
          <w:rFonts w:eastAsia="Times New Roman"/>
          <w:color w:val="000000"/>
        </w:rPr>
        <w:t xml:space="preserve">! And this is a very clear example of just that. This Bill is </w:t>
      </w:r>
      <w:proofErr w:type="spellStart"/>
      <w:r>
        <w:rPr>
          <w:rFonts w:eastAsia="Times New Roman"/>
          <w:color w:val="000000"/>
        </w:rPr>
        <w:t>unexceptable</w:t>
      </w:r>
      <w:proofErr w:type="spellEnd"/>
      <w:r>
        <w:rPr>
          <w:rFonts w:eastAsia="Times New Roman"/>
          <w:color w:val="000000"/>
        </w:rPr>
        <w:t xml:space="preserve"> and should not be passed or even considered! </w:t>
      </w:r>
    </w:p>
    <w:p w:rsidR="00533C73" w:rsidRDefault="00533C73" w:rsidP="00533C73">
      <w:pPr>
        <w:rPr>
          <w:rFonts w:eastAsia="Times New Roman"/>
          <w:color w:val="000000"/>
        </w:rPr>
      </w:pPr>
    </w:p>
    <w:p w:rsidR="00533C73" w:rsidRDefault="00533C73" w:rsidP="00533C73">
      <w:pPr>
        <w:rPr>
          <w:rFonts w:eastAsia="Times New Roman"/>
          <w:color w:val="000000"/>
        </w:rPr>
      </w:pPr>
    </w:p>
    <w:p w:rsidR="00533C73" w:rsidRDefault="00533C73" w:rsidP="00533C73">
      <w:pPr>
        <w:rPr>
          <w:rFonts w:eastAsia="Times New Roman"/>
          <w:color w:val="000000"/>
        </w:rPr>
      </w:pPr>
      <w:r>
        <w:rPr>
          <w:rFonts w:eastAsia="Times New Roman"/>
          <w:color w:val="000000"/>
        </w:rPr>
        <w:t>With Regards,</w:t>
      </w:r>
    </w:p>
    <w:p w:rsidR="00533C73" w:rsidRDefault="00533C73" w:rsidP="00533C73">
      <w:pPr>
        <w:rPr>
          <w:rFonts w:eastAsia="Times New Roman"/>
          <w:color w:val="000000"/>
        </w:rPr>
      </w:pPr>
      <w:r>
        <w:rPr>
          <w:rFonts w:eastAsia="Times New Roman"/>
          <w:color w:val="000000"/>
        </w:rPr>
        <w:t xml:space="preserve">Lee </w:t>
      </w:r>
      <w:proofErr w:type="spellStart"/>
      <w:r>
        <w:rPr>
          <w:rFonts w:eastAsia="Times New Roman"/>
          <w:color w:val="000000"/>
        </w:rPr>
        <w:t>Ackling</w:t>
      </w:r>
      <w:proofErr w:type="spellEnd"/>
      <w:r>
        <w:rPr>
          <w:rFonts w:eastAsia="Times New Roman"/>
          <w:color w:val="000000"/>
        </w:rPr>
        <w:t>-Coles</w:t>
      </w:r>
    </w:p>
    <w:p w:rsidR="00533C73" w:rsidRDefault="00533C73" w:rsidP="00533C73">
      <w:pPr>
        <w:rPr>
          <w:rFonts w:eastAsia="Times New Roman"/>
          <w:color w:val="000000"/>
        </w:rPr>
      </w:pPr>
      <w:r>
        <w:rPr>
          <w:rFonts w:eastAsia="Times New Roman"/>
          <w:color w:val="000000"/>
        </w:rPr>
        <w:t>60 Arcadia Road,</w:t>
      </w:r>
    </w:p>
    <w:p w:rsidR="00533C73" w:rsidRDefault="00533C73" w:rsidP="00533C73">
      <w:pPr>
        <w:rPr>
          <w:rFonts w:eastAsia="Times New Roman"/>
          <w:color w:val="000000"/>
        </w:rPr>
      </w:pPr>
      <w:r>
        <w:rPr>
          <w:rFonts w:eastAsia="Times New Roman"/>
          <w:color w:val="000000"/>
        </w:rPr>
        <w:t>Galston NSW 2159</w:t>
      </w:r>
    </w:p>
    <w:p w:rsidR="00533C73" w:rsidRDefault="00533C73" w:rsidP="00533C73">
      <w:pPr>
        <w:rPr>
          <w:rFonts w:eastAsia="Times New Roman"/>
          <w:color w:val="000000"/>
        </w:rPr>
      </w:pPr>
      <w:r>
        <w:rPr>
          <w:rFonts w:eastAsia="Times New Roman"/>
          <w:color w:val="000000"/>
        </w:rPr>
        <w:t>M 0415630944</w:t>
      </w:r>
    </w:p>
    <w:p w:rsidR="00533C73" w:rsidRDefault="00533C73" w:rsidP="00533C73">
      <w:pPr>
        <w:rPr>
          <w:rFonts w:eastAsia="Times New Roman"/>
          <w:color w:val="000000"/>
        </w:rPr>
      </w:pPr>
    </w:p>
    <w:p w:rsidR="00533C73" w:rsidRDefault="00533C73" w:rsidP="00533C73">
      <w:pPr>
        <w:rPr>
          <w:rFonts w:eastAsia="Times New Roman"/>
          <w:color w:val="000000"/>
        </w:rPr>
      </w:pPr>
    </w:p>
    <w:p w:rsidR="00533C73" w:rsidRDefault="00533C73" w:rsidP="00533C73">
      <w:pPr>
        <w:rPr>
          <w:rFonts w:eastAsia="Times New Roman"/>
          <w:color w:val="000000"/>
        </w:rPr>
      </w:pPr>
      <w:hyperlink r:id="rId5" w:history="1">
        <w:r>
          <w:rPr>
            <w:rStyle w:val="Hyperlink"/>
            <w:rFonts w:eastAsia="Times New Roman"/>
          </w:rPr>
          <w:t>https://www.youtube.com/watch?v=770M2s6ZD8Y&amp;feature=youtu.be</w:t>
        </w:r>
      </w:hyperlink>
    </w:p>
    <w:p w:rsidR="00533C73" w:rsidRDefault="00533C73" w:rsidP="00533C73">
      <w:pPr>
        <w:rPr>
          <w:rFonts w:eastAsia="Times New Roman"/>
          <w:color w:val="000000"/>
        </w:rPr>
      </w:pPr>
    </w:p>
    <w:p w:rsidR="00533C73" w:rsidRDefault="00533C73" w:rsidP="00533C73">
      <w:pPr>
        <w:rPr>
          <w:rFonts w:eastAsia="Times New Roman"/>
          <w:color w:val="000000"/>
        </w:rPr>
      </w:pPr>
      <w:hyperlink r:id="rId6" w:history="1">
        <w:r>
          <w:rPr>
            <w:rStyle w:val="Hyperlink"/>
            <w:rFonts w:eastAsia="Times New Roman"/>
          </w:rPr>
          <w:t>https://cecaust.com.au/media-releases/morrison-banning-cash-so-australians-cant-escape-bail-negative-interest-rates</w:t>
        </w:r>
      </w:hyperlink>
    </w:p>
    <w:p w:rsidR="00533C73" w:rsidRDefault="00533C73" w:rsidP="00533C73">
      <w:pPr>
        <w:rPr>
          <w:rFonts w:eastAsia="Times New Roman"/>
          <w:color w:val="000000"/>
        </w:rPr>
      </w:pPr>
    </w:p>
    <w:p w:rsidR="00533C73" w:rsidRDefault="00533C73" w:rsidP="00533C73">
      <w:pPr>
        <w:rPr>
          <w:rFonts w:eastAsia="Times New Roman"/>
          <w:color w:val="000000"/>
        </w:rPr>
      </w:pPr>
    </w:p>
    <w:tbl>
      <w:tblPr>
        <w:tblW w:w="5000" w:type="pct"/>
        <w:tblCellSpacing w:w="15" w:type="dxa"/>
        <w:tblBorders>
          <w:top w:val="single" w:sz="6" w:space="0" w:color="C8C8C8"/>
          <w:left w:val="single" w:sz="6" w:space="0" w:color="C8C8C8"/>
          <w:bottom w:val="single" w:sz="6" w:space="0" w:color="C8C8C8"/>
          <w:right w:val="single" w:sz="6" w:space="0" w:color="C8C8C8"/>
        </w:tblBorders>
        <w:tblCellMar>
          <w:top w:w="180" w:type="dxa"/>
          <w:left w:w="180" w:type="dxa"/>
          <w:bottom w:w="180" w:type="dxa"/>
          <w:right w:w="540" w:type="dxa"/>
        </w:tblCellMar>
        <w:tblLook w:val="04A0" w:firstRow="1" w:lastRow="0" w:firstColumn="1" w:lastColumn="0" w:noHBand="0" w:noVBand="1"/>
      </w:tblPr>
      <w:tblGrid>
        <w:gridCol w:w="4365"/>
        <w:gridCol w:w="4661"/>
      </w:tblGrid>
      <w:tr w:rsidR="00533C73" w:rsidTr="00533C73">
        <w:trPr>
          <w:tblCellSpacing w:w="15" w:type="dxa"/>
        </w:trPr>
        <w:tc>
          <w:tcPr>
            <w:tcW w:w="0" w:type="auto"/>
            <w:tcBorders>
              <w:top w:val="nil"/>
              <w:left w:val="nil"/>
              <w:bottom w:val="nil"/>
              <w:right w:val="nil"/>
            </w:tcBorders>
            <w:hideMark/>
          </w:tcPr>
          <w:p w:rsidR="00533C73" w:rsidRDefault="00533C73">
            <w:pPr>
              <w:rPr>
                <w:rFonts w:ascii="Times New Roman" w:eastAsia="Times New Roman" w:hAnsi="Times New Roman"/>
              </w:rPr>
            </w:pPr>
            <w:r>
              <w:rPr>
                <w:rFonts w:eastAsia="Times New Roman"/>
                <w:noProof/>
                <w:color w:val="0000FF"/>
                <w:lang w:eastAsia="en-AU"/>
              </w:rPr>
              <w:drawing>
                <wp:inline distT="0" distB="0" distL="0" distR="0">
                  <wp:extent cx="2286000" cy="1276350"/>
                  <wp:effectExtent l="0" t="0" r="0" b="0"/>
                  <wp:docPr id="3" name="Picture 3" descr="https://cecaust.com.au/sites/default/files/2019-07/cash.jpg">
                    <a:hlinkClick xmlns:a="http://schemas.openxmlformats.org/drawingml/2006/main" r:id="rId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PThumbnailImageId952243" descr="https://cecaust.com.au/sites/default/files/2019-07/cash.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0" cy="1276350"/>
                          </a:xfrm>
                          <a:prstGeom prst="rect">
                            <a:avLst/>
                          </a:prstGeom>
                          <a:noFill/>
                          <a:ln>
                            <a:noFill/>
                          </a:ln>
                        </pic:spPr>
                      </pic:pic>
                    </a:graphicData>
                  </a:graphic>
                </wp:inline>
              </w:drawing>
            </w:r>
          </w:p>
        </w:tc>
        <w:tc>
          <w:tcPr>
            <w:tcW w:w="5000" w:type="pct"/>
            <w:tcBorders>
              <w:top w:val="nil"/>
              <w:left w:val="nil"/>
              <w:bottom w:val="nil"/>
              <w:right w:val="nil"/>
            </w:tcBorders>
            <w:hideMark/>
          </w:tcPr>
          <w:p w:rsidR="00533C73" w:rsidRDefault="00533C73">
            <w:pPr>
              <w:rPr>
                <w:rFonts w:ascii="Segoe UI Light" w:eastAsia="Times New Roman" w:hAnsi="Segoe UI Light"/>
                <w:sz w:val="32"/>
                <w:szCs w:val="32"/>
              </w:rPr>
            </w:pPr>
            <w:hyperlink r:id="rId8" w:tgtFrame="_blank" w:history="1">
              <w:r>
                <w:rPr>
                  <w:rStyle w:val="Hyperlink"/>
                  <w:rFonts w:ascii="Segoe UI Light" w:eastAsia="Times New Roman" w:hAnsi="Segoe UI Light"/>
                  <w:sz w:val="32"/>
                  <w:szCs w:val="32"/>
                  <w:u w:val="none"/>
                </w:rPr>
                <w:t>Morrison is banning cash so Australians can’t escape bail-in, negative interest rates | Citizens Electoral Council - cecaust.com.au</w:t>
              </w:r>
            </w:hyperlink>
          </w:p>
          <w:p w:rsidR="00533C73" w:rsidRDefault="00533C73">
            <w:pPr>
              <w:rPr>
                <w:rFonts w:ascii="Segoe UI" w:eastAsia="Times New Roman" w:hAnsi="Segoe UI" w:cs="Segoe UI"/>
                <w:color w:val="666666"/>
                <w:sz w:val="21"/>
                <w:szCs w:val="21"/>
              </w:rPr>
            </w:pPr>
            <w:r>
              <w:rPr>
                <w:rFonts w:ascii="Segoe UI" w:eastAsia="Times New Roman" w:hAnsi="Segoe UI" w:cs="Segoe UI"/>
                <w:color w:val="666666"/>
                <w:sz w:val="21"/>
                <w:szCs w:val="21"/>
              </w:rPr>
              <w:t xml:space="preserve">The fight against “bail-in” is on! The Morrison government has released for consultation a new law that bans cash </w:t>
            </w:r>
            <w:r>
              <w:rPr>
                <w:rFonts w:ascii="Segoe UI" w:eastAsia="Times New Roman" w:hAnsi="Segoe UI" w:cs="Segoe UI"/>
                <w:color w:val="666666"/>
                <w:sz w:val="21"/>
                <w:szCs w:val="21"/>
              </w:rPr>
              <w:lastRenderedPageBreak/>
              <w:t xml:space="preserve">transactions over $10,000. The pretext for this law is to crack down on money laundering and tax evasion in the “black economy”. This is a </w:t>
            </w:r>
            <w:proofErr w:type="spellStart"/>
            <w:r>
              <w:rPr>
                <w:rFonts w:ascii="Segoe UI" w:eastAsia="Times New Roman" w:hAnsi="Segoe UI" w:cs="Segoe UI"/>
                <w:color w:val="666666"/>
                <w:sz w:val="21"/>
                <w:szCs w:val="21"/>
              </w:rPr>
              <w:t>sh</w:t>
            </w:r>
            <w:proofErr w:type="spellEnd"/>
          </w:p>
          <w:p w:rsidR="00533C73" w:rsidRDefault="00533C73">
            <w:pPr>
              <w:rPr>
                <w:rFonts w:ascii="Segoe UI" w:eastAsia="Times New Roman" w:hAnsi="Segoe UI" w:cs="Segoe UI"/>
                <w:color w:val="A6A6A6"/>
                <w:sz w:val="21"/>
                <w:szCs w:val="21"/>
              </w:rPr>
            </w:pPr>
            <w:r>
              <w:rPr>
                <w:rFonts w:ascii="Segoe UI" w:eastAsia="Times New Roman" w:hAnsi="Segoe UI" w:cs="Segoe UI"/>
                <w:color w:val="A6A6A6"/>
                <w:sz w:val="21"/>
                <w:szCs w:val="21"/>
              </w:rPr>
              <w:t>cecaust.com.au</w:t>
            </w:r>
          </w:p>
        </w:tc>
      </w:tr>
    </w:tbl>
    <w:p w:rsidR="00533C73" w:rsidRDefault="00533C73" w:rsidP="00533C73">
      <w:pPr>
        <w:rPr>
          <w:rFonts w:ascii="Times New Roman" w:eastAsia="Times New Roman" w:hAnsi="Times New Roman"/>
          <w:sz w:val="24"/>
          <w:szCs w:val="24"/>
        </w:rPr>
      </w:pPr>
    </w:p>
    <w:tbl>
      <w:tblPr>
        <w:tblW w:w="5000" w:type="pct"/>
        <w:tblCellSpacing w:w="15" w:type="dxa"/>
        <w:tblBorders>
          <w:top w:val="single" w:sz="6" w:space="0" w:color="C8C8C8"/>
          <w:left w:val="single" w:sz="6" w:space="0" w:color="C8C8C8"/>
          <w:bottom w:val="single" w:sz="6" w:space="0" w:color="C8C8C8"/>
          <w:right w:val="single" w:sz="6" w:space="0" w:color="C8C8C8"/>
        </w:tblBorders>
        <w:tblCellMar>
          <w:top w:w="180" w:type="dxa"/>
          <w:left w:w="180" w:type="dxa"/>
          <w:bottom w:w="180" w:type="dxa"/>
          <w:right w:w="540" w:type="dxa"/>
        </w:tblCellMar>
        <w:tblLook w:val="04A0" w:firstRow="1" w:lastRow="0" w:firstColumn="1" w:lastColumn="0" w:noHBand="0" w:noVBand="1"/>
      </w:tblPr>
      <w:tblGrid>
        <w:gridCol w:w="4365"/>
        <w:gridCol w:w="4661"/>
      </w:tblGrid>
      <w:tr w:rsidR="00533C73" w:rsidTr="00533C73">
        <w:trPr>
          <w:tblCellSpacing w:w="15" w:type="dxa"/>
        </w:trPr>
        <w:tc>
          <w:tcPr>
            <w:tcW w:w="0" w:type="auto"/>
            <w:tcBorders>
              <w:top w:val="nil"/>
              <w:left w:val="nil"/>
              <w:bottom w:val="nil"/>
              <w:right w:val="nil"/>
            </w:tcBorders>
            <w:hideMark/>
          </w:tcPr>
          <w:p w:rsidR="00533C73" w:rsidRDefault="00533C73">
            <w:pPr>
              <w:rPr>
                <w:rFonts w:eastAsia="Times New Roman"/>
              </w:rPr>
            </w:pPr>
            <w:r>
              <w:rPr>
                <w:rFonts w:eastAsia="Times New Roman"/>
                <w:noProof/>
                <w:color w:val="0000FF"/>
                <w:lang w:eastAsia="en-AU"/>
              </w:rPr>
              <w:drawing>
                <wp:inline distT="0" distB="0" distL="0" distR="0">
                  <wp:extent cx="2276475" cy="1285875"/>
                  <wp:effectExtent l="0" t="0" r="9525" b="9525"/>
                  <wp:docPr id="2" name="Picture 2" descr="https://i.ytimg.com/vi/770M2s6ZD8Y/maxresdefault.jpg">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PThumbnailImageId397927" descr="https://i.ytimg.com/vi/770M2s6ZD8Y/maxresdefaul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76475" cy="1285875"/>
                          </a:xfrm>
                          <a:prstGeom prst="rect">
                            <a:avLst/>
                          </a:prstGeom>
                          <a:noFill/>
                          <a:ln>
                            <a:noFill/>
                          </a:ln>
                        </pic:spPr>
                      </pic:pic>
                    </a:graphicData>
                  </a:graphic>
                </wp:inline>
              </w:drawing>
            </w:r>
          </w:p>
        </w:tc>
        <w:tc>
          <w:tcPr>
            <w:tcW w:w="5000" w:type="pct"/>
            <w:tcBorders>
              <w:top w:val="nil"/>
              <w:left w:val="nil"/>
              <w:bottom w:val="nil"/>
              <w:right w:val="nil"/>
            </w:tcBorders>
            <w:hideMark/>
          </w:tcPr>
          <w:p w:rsidR="00533C73" w:rsidRDefault="00533C73">
            <w:pPr>
              <w:rPr>
                <w:rFonts w:ascii="Segoe UI Light" w:eastAsia="Times New Roman" w:hAnsi="Segoe UI Light"/>
                <w:sz w:val="32"/>
                <w:szCs w:val="32"/>
              </w:rPr>
            </w:pPr>
            <w:hyperlink r:id="rId10" w:tgtFrame="_blank" w:history="1">
              <w:r>
                <w:rPr>
                  <w:rStyle w:val="Hyperlink"/>
                  <w:rFonts w:ascii="Segoe UI Light" w:eastAsia="Times New Roman" w:hAnsi="Segoe UI Light"/>
                  <w:sz w:val="32"/>
                  <w:szCs w:val="32"/>
                  <w:u w:val="none"/>
                </w:rPr>
                <w:t xml:space="preserve">Red Alert: </w:t>
              </w:r>
              <w:proofErr w:type="spellStart"/>
              <w:r>
                <w:rPr>
                  <w:rStyle w:val="Hyperlink"/>
                  <w:rFonts w:ascii="Segoe UI Light" w:eastAsia="Times New Roman" w:hAnsi="Segoe UI Light"/>
                  <w:sz w:val="32"/>
                  <w:szCs w:val="32"/>
                  <w:u w:val="none"/>
                </w:rPr>
                <w:t>ScoMo</w:t>
              </w:r>
              <w:proofErr w:type="spellEnd"/>
              <w:r>
                <w:rPr>
                  <w:rStyle w:val="Hyperlink"/>
                  <w:rFonts w:ascii="Segoe UI Light" w:eastAsia="Times New Roman" w:hAnsi="Segoe UI Light"/>
                  <w:sz w:val="32"/>
                  <w:szCs w:val="32"/>
                  <w:u w:val="none"/>
                </w:rPr>
                <w:t xml:space="preserve"> Declares War On The Australian People</w:t>
              </w:r>
            </w:hyperlink>
          </w:p>
          <w:p w:rsidR="00533C73" w:rsidRDefault="00533C73">
            <w:pPr>
              <w:rPr>
                <w:rFonts w:ascii="Segoe UI" w:eastAsia="Times New Roman" w:hAnsi="Segoe UI" w:cs="Segoe UI"/>
                <w:color w:val="666666"/>
                <w:sz w:val="21"/>
                <w:szCs w:val="21"/>
              </w:rPr>
            </w:pPr>
            <w:r>
              <w:rPr>
                <w:rFonts w:ascii="Segoe UI" w:eastAsia="Times New Roman" w:hAnsi="Segoe UI" w:cs="Segoe UI"/>
                <w:color w:val="666666"/>
                <w:sz w:val="21"/>
                <w:szCs w:val="21"/>
              </w:rPr>
              <w:t>We discuss the draft legislation which was released late Friday last week, and which would outlaw cash payments above $10k under the guise of tax efficiency</w:t>
            </w:r>
            <w:proofErr w:type="gramStart"/>
            <w:r>
              <w:rPr>
                <w:rFonts w:ascii="Segoe UI" w:eastAsia="Times New Roman" w:hAnsi="Segoe UI" w:cs="Segoe UI"/>
                <w:color w:val="666666"/>
                <w:sz w:val="21"/>
                <w:szCs w:val="21"/>
              </w:rPr>
              <w:t>..</w:t>
            </w:r>
            <w:proofErr w:type="gramEnd"/>
            <w:r>
              <w:rPr>
                <w:rFonts w:ascii="Segoe UI" w:eastAsia="Times New Roman" w:hAnsi="Segoe UI" w:cs="Segoe UI"/>
                <w:color w:val="666666"/>
                <w:sz w:val="21"/>
                <w:szCs w:val="21"/>
              </w:rPr>
              <w:t xml:space="preserve"> But as we discussed before, the real ...</w:t>
            </w:r>
          </w:p>
          <w:p w:rsidR="00533C73" w:rsidRDefault="00533C73">
            <w:pPr>
              <w:rPr>
                <w:rFonts w:ascii="Segoe UI" w:eastAsia="Times New Roman" w:hAnsi="Segoe UI" w:cs="Segoe UI"/>
                <w:color w:val="A6A6A6"/>
                <w:sz w:val="21"/>
                <w:szCs w:val="21"/>
              </w:rPr>
            </w:pPr>
            <w:hyperlink r:id="rId11" w:history="1">
              <w:r>
                <w:rPr>
                  <w:rStyle w:val="Hyperlink"/>
                  <w:rFonts w:ascii="Segoe UI" w:eastAsia="Times New Roman" w:hAnsi="Segoe UI" w:cs="Segoe UI"/>
                  <w:sz w:val="21"/>
                  <w:szCs w:val="21"/>
                </w:rPr>
                <w:t>www.youtube.com</w:t>
              </w:r>
            </w:hyperlink>
          </w:p>
        </w:tc>
        <w:bookmarkEnd w:id="0"/>
      </w:tr>
    </w:tbl>
    <w:p w:rsidR="00CE7DED" w:rsidRPr="0093230A" w:rsidRDefault="00533C73" w:rsidP="0093230A">
      <w:bookmarkStart w:id="1" w:name="_GoBack"/>
      <w:bookmarkEnd w:id="1"/>
    </w:p>
    <w:sectPr w:rsidR="00CE7DED" w:rsidRPr="009323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amp;quot">
    <w:altName w:val="Times New Roman"/>
    <w:panose1 w:val="00000000000000000000"/>
    <w:charset w:val="00"/>
    <w:family w:val="roman"/>
    <w:notTrueType/>
    <w:pitch w:val="default"/>
  </w:font>
  <w:font w:name="Segoe UI Light">
    <w:panose1 w:val="020B05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6CBA"/>
    <w:multiLevelType w:val="multilevel"/>
    <w:tmpl w:val="D6AC1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811885"/>
    <w:multiLevelType w:val="multilevel"/>
    <w:tmpl w:val="A7B67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BC460D"/>
    <w:multiLevelType w:val="multilevel"/>
    <w:tmpl w:val="27EAB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D84F8C"/>
    <w:multiLevelType w:val="multilevel"/>
    <w:tmpl w:val="E23CC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26647D"/>
    <w:multiLevelType w:val="multilevel"/>
    <w:tmpl w:val="B2724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9F6E26"/>
    <w:multiLevelType w:val="multilevel"/>
    <w:tmpl w:val="F6A48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423111"/>
    <w:multiLevelType w:val="multilevel"/>
    <w:tmpl w:val="26308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F23333"/>
    <w:multiLevelType w:val="multilevel"/>
    <w:tmpl w:val="B3FEB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7926AEE"/>
    <w:multiLevelType w:val="hybridMultilevel"/>
    <w:tmpl w:val="5EDEF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A9D1B39"/>
    <w:multiLevelType w:val="multilevel"/>
    <w:tmpl w:val="45F07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10"/>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lvlOverride w:ilvl="2"/>
    <w:lvlOverride w:ilvl="3"/>
    <w:lvlOverride w:ilvl="4"/>
    <w:lvlOverride w:ilvl="5"/>
    <w:lvlOverride w:ilvl="6"/>
    <w:lvlOverride w:ilvl="7"/>
    <w:lvlOverride w:ilvl="8"/>
  </w:num>
  <w:num w:numId="9">
    <w:abstractNumId w:val="2"/>
    <w:lvlOverride w:ilvl="0"/>
    <w:lvlOverride w:ilvl="1"/>
    <w:lvlOverride w:ilvl="2"/>
    <w:lvlOverride w:ilvl="3"/>
    <w:lvlOverride w:ilvl="4"/>
    <w:lvlOverride w:ilvl="5"/>
    <w:lvlOverride w:ilvl="6"/>
    <w:lvlOverride w:ilvl="7"/>
    <w:lvlOverride w:ilvl="8"/>
  </w:num>
  <w:num w:numId="10">
    <w:abstractNumId w:val="8"/>
    <w:lvlOverride w:ilvl="0"/>
    <w:lvlOverride w:ilvl="1"/>
    <w:lvlOverride w:ilvl="2"/>
    <w:lvlOverride w:ilvl="3"/>
    <w:lvlOverride w:ilvl="4"/>
    <w:lvlOverride w:ilvl="5"/>
    <w:lvlOverride w:ilvl="6"/>
    <w:lvlOverride w:ilvl="7"/>
    <w:lvlOverride w:ilvl="8"/>
  </w:num>
  <w:num w:numId="11">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35CFC"/>
    <w:rsid w:val="001965E7"/>
    <w:rsid w:val="001B37AE"/>
    <w:rsid w:val="00250B23"/>
    <w:rsid w:val="00252A6E"/>
    <w:rsid w:val="002624D3"/>
    <w:rsid w:val="003617A9"/>
    <w:rsid w:val="003F5B74"/>
    <w:rsid w:val="00411565"/>
    <w:rsid w:val="004764D0"/>
    <w:rsid w:val="004811FF"/>
    <w:rsid w:val="004C12EC"/>
    <w:rsid w:val="00533C73"/>
    <w:rsid w:val="00561516"/>
    <w:rsid w:val="005825FB"/>
    <w:rsid w:val="005A1774"/>
    <w:rsid w:val="00622F77"/>
    <w:rsid w:val="0063497C"/>
    <w:rsid w:val="00682A3A"/>
    <w:rsid w:val="006F37A9"/>
    <w:rsid w:val="00727A30"/>
    <w:rsid w:val="007824E0"/>
    <w:rsid w:val="007F0ED7"/>
    <w:rsid w:val="00835E63"/>
    <w:rsid w:val="0083611F"/>
    <w:rsid w:val="00871285"/>
    <w:rsid w:val="00902EAA"/>
    <w:rsid w:val="0093230A"/>
    <w:rsid w:val="00993602"/>
    <w:rsid w:val="009C6524"/>
    <w:rsid w:val="00A021B5"/>
    <w:rsid w:val="00A10CF0"/>
    <w:rsid w:val="00A51D45"/>
    <w:rsid w:val="00A95E58"/>
    <w:rsid w:val="00AA1A27"/>
    <w:rsid w:val="00AC5397"/>
    <w:rsid w:val="00B94826"/>
    <w:rsid w:val="00B97FE1"/>
    <w:rsid w:val="00BF2AC6"/>
    <w:rsid w:val="00C25340"/>
    <w:rsid w:val="00C32188"/>
    <w:rsid w:val="00C80C8A"/>
    <w:rsid w:val="00C83E44"/>
    <w:rsid w:val="00C8653D"/>
    <w:rsid w:val="00D06D6D"/>
    <w:rsid w:val="00D26E99"/>
    <w:rsid w:val="00D61F56"/>
    <w:rsid w:val="00DB3087"/>
    <w:rsid w:val="00E37614"/>
    <w:rsid w:val="00E454E8"/>
    <w:rsid w:val="00EC5892"/>
    <w:rsid w:val="00F15AA5"/>
    <w:rsid w:val="00F20631"/>
    <w:rsid w:val="00F65F0E"/>
    <w:rsid w:val="00F81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589"/>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paragraph" w:styleId="Heading2">
    <w:name w:val="heading 2"/>
    <w:basedOn w:val="Normal"/>
    <w:link w:val="Heading2Char"/>
    <w:uiPriority w:val="9"/>
    <w:semiHidden/>
    <w:unhideWhenUsed/>
    <w:qFormat/>
    <w:rsid w:val="00727A30"/>
    <w:pPr>
      <w:spacing w:before="100" w:beforeAutospacing="1" w:after="100" w:afterAutospacing="1"/>
      <w:outlineLvl w:val="1"/>
    </w:pPr>
    <w:rPr>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 w:type="paragraph" w:styleId="NormalWeb">
    <w:name w:val="Normal (Web)"/>
    <w:basedOn w:val="Normal"/>
    <w:uiPriority w:val="99"/>
    <w:semiHidden/>
    <w:unhideWhenUsed/>
    <w:rsid w:val="00F81E12"/>
    <w:rPr>
      <w:rFonts w:ascii="Times New Roman" w:hAnsi="Times New Roman"/>
      <w:sz w:val="24"/>
      <w:szCs w:val="24"/>
      <w:lang w:eastAsia="en-AU"/>
    </w:rPr>
  </w:style>
  <w:style w:type="paragraph" w:customStyle="1" w:styleId="m-7985641058721352589m5018491347643514700msolistparagraph">
    <w:name w:val="m_-7985641058721352589m_5018491347643514700msolistparagraph"/>
    <w:basedOn w:val="Normal"/>
    <w:rsid w:val="004C12EC"/>
    <w:pPr>
      <w:spacing w:before="100" w:beforeAutospacing="1" w:after="100" w:afterAutospacing="1"/>
    </w:pPr>
    <w:rPr>
      <w:rFonts w:ascii="Times New Roman" w:hAnsi="Times New Roman"/>
      <w:sz w:val="24"/>
      <w:szCs w:val="24"/>
      <w:lang w:eastAsia="en-AU"/>
    </w:rPr>
  </w:style>
  <w:style w:type="paragraph" w:customStyle="1" w:styleId="gmail-msolistparagraph">
    <w:name w:val="gmail-msolistparagraph"/>
    <w:basedOn w:val="Normal"/>
    <w:rsid w:val="00A51D45"/>
    <w:pPr>
      <w:spacing w:before="100" w:beforeAutospacing="1" w:after="100" w:afterAutospacing="1"/>
    </w:pPr>
    <w:rPr>
      <w:rFonts w:ascii="Times New Roman" w:hAnsi="Times New Roman"/>
      <w:sz w:val="24"/>
      <w:szCs w:val="24"/>
      <w:lang w:eastAsia="en-AU"/>
    </w:rPr>
  </w:style>
  <w:style w:type="paragraph" w:styleId="HTMLPreformatted">
    <w:name w:val="HTML Preformatted"/>
    <w:basedOn w:val="Normal"/>
    <w:link w:val="HTMLPreformattedChar"/>
    <w:uiPriority w:val="99"/>
    <w:semiHidden/>
    <w:unhideWhenUsed/>
    <w:rsid w:val="00E45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eastAsia="en-AU"/>
    </w:rPr>
  </w:style>
  <w:style w:type="character" w:customStyle="1" w:styleId="HTMLPreformattedChar">
    <w:name w:val="HTML Preformatted Char"/>
    <w:basedOn w:val="DefaultParagraphFont"/>
    <w:link w:val="HTMLPreformatted"/>
    <w:uiPriority w:val="99"/>
    <w:semiHidden/>
    <w:rsid w:val="00E454E8"/>
    <w:rPr>
      <w:rFonts w:ascii="Courier New" w:hAnsi="Courier New" w:cs="Courier New"/>
      <w:color w:val="000000"/>
      <w:sz w:val="20"/>
      <w:szCs w:val="20"/>
      <w:lang w:eastAsia="en-AU"/>
    </w:rPr>
  </w:style>
  <w:style w:type="paragraph" w:customStyle="1" w:styleId="xzvds">
    <w:name w:val="xzvds"/>
    <w:basedOn w:val="Normal"/>
    <w:rsid w:val="00E454E8"/>
    <w:pPr>
      <w:spacing w:before="100" w:beforeAutospacing="1" w:after="100" w:afterAutospacing="1"/>
    </w:pPr>
    <w:rPr>
      <w:rFonts w:ascii="Times New Roman" w:hAnsi="Times New Roman"/>
      <w:color w:val="000000"/>
      <w:sz w:val="24"/>
      <w:szCs w:val="24"/>
      <w:lang w:eastAsia="en-AU"/>
    </w:rPr>
  </w:style>
  <w:style w:type="paragraph" w:customStyle="1" w:styleId="208ie">
    <w:name w:val="_208ie"/>
    <w:basedOn w:val="Normal"/>
    <w:rsid w:val="00E454E8"/>
    <w:pPr>
      <w:spacing w:before="100" w:beforeAutospacing="1" w:after="100" w:afterAutospacing="1"/>
    </w:pPr>
    <w:rPr>
      <w:rFonts w:ascii="Times New Roman" w:hAnsi="Times New Roman"/>
      <w:color w:val="000000"/>
      <w:sz w:val="24"/>
      <w:szCs w:val="24"/>
      <w:lang w:eastAsia="en-AU"/>
    </w:rPr>
  </w:style>
  <w:style w:type="character" w:styleId="Strong">
    <w:name w:val="Strong"/>
    <w:basedOn w:val="DefaultParagraphFont"/>
    <w:uiPriority w:val="22"/>
    <w:qFormat/>
    <w:rsid w:val="00E454E8"/>
    <w:rPr>
      <w:b/>
      <w:bCs/>
    </w:rPr>
  </w:style>
  <w:style w:type="character" w:customStyle="1" w:styleId="Heading2Char">
    <w:name w:val="Heading 2 Char"/>
    <w:basedOn w:val="DefaultParagraphFont"/>
    <w:link w:val="Heading2"/>
    <w:uiPriority w:val="9"/>
    <w:semiHidden/>
    <w:rsid w:val="00727A30"/>
    <w:rPr>
      <w:rFonts w:ascii="Calibri" w:hAnsi="Calibri" w:cs="Times New Roman"/>
      <w:b/>
      <w:bCs/>
      <w:sz w:val="36"/>
      <w:szCs w:val="36"/>
      <w:lang w:eastAsia="en-AU"/>
    </w:rPr>
  </w:style>
  <w:style w:type="paragraph" w:customStyle="1" w:styleId="Standard">
    <w:name w:val="Standard"/>
    <w:rsid w:val="00EC5892"/>
    <w:pPr>
      <w:widowControl w:val="0"/>
      <w:suppressAutoHyphens/>
      <w:autoSpaceDN w:val="0"/>
      <w:spacing w:after="0" w:line="240" w:lineRule="auto"/>
    </w:pPr>
    <w:rPr>
      <w:rFonts w:ascii="Times New Roman" w:eastAsia="Arial" w:hAnsi="Times New Roma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24009261">
      <w:bodyDiv w:val="1"/>
      <w:marLeft w:val="0"/>
      <w:marRight w:val="0"/>
      <w:marTop w:val="0"/>
      <w:marBottom w:val="0"/>
      <w:divBdr>
        <w:top w:val="none" w:sz="0" w:space="0" w:color="auto"/>
        <w:left w:val="none" w:sz="0" w:space="0" w:color="auto"/>
        <w:bottom w:val="none" w:sz="0" w:space="0" w:color="auto"/>
        <w:right w:val="none" w:sz="0" w:space="0" w:color="auto"/>
      </w:divBdr>
    </w:div>
    <w:div w:id="137109446">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192502726">
      <w:bodyDiv w:val="1"/>
      <w:marLeft w:val="0"/>
      <w:marRight w:val="0"/>
      <w:marTop w:val="0"/>
      <w:marBottom w:val="0"/>
      <w:divBdr>
        <w:top w:val="none" w:sz="0" w:space="0" w:color="auto"/>
        <w:left w:val="none" w:sz="0" w:space="0" w:color="auto"/>
        <w:bottom w:val="none" w:sz="0" w:space="0" w:color="auto"/>
        <w:right w:val="none" w:sz="0" w:space="0" w:color="auto"/>
      </w:divBdr>
    </w:div>
    <w:div w:id="231084533">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389230207">
      <w:bodyDiv w:val="1"/>
      <w:marLeft w:val="0"/>
      <w:marRight w:val="0"/>
      <w:marTop w:val="0"/>
      <w:marBottom w:val="0"/>
      <w:divBdr>
        <w:top w:val="none" w:sz="0" w:space="0" w:color="auto"/>
        <w:left w:val="none" w:sz="0" w:space="0" w:color="auto"/>
        <w:bottom w:val="none" w:sz="0" w:space="0" w:color="auto"/>
        <w:right w:val="none" w:sz="0" w:space="0" w:color="auto"/>
      </w:divBdr>
    </w:div>
    <w:div w:id="479225009">
      <w:bodyDiv w:val="1"/>
      <w:marLeft w:val="0"/>
      <w:marRight w:val="0"/>
      <w:marTop w:val="0"/>
      <w:marBottom w:val="0"/>
      <w:divBdr>
        <w:top w:val="none" w:sz="0" w:space="0" w:color="auto"/>
        <w:left w:val="none" w:sz="0" w:space="0" w:color="auto"/>
        <w:bottom w:val="none" w:sz="0" w:space="0" w:color="auto"/>
        <w:right w:val="none" w:sz="0" w:space="0" w:color="auto"/>
      </w:divBdr>
    </w:div>
    <w:div w:id="483160082">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2882017">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538779538">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00141691">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1610668">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082793834">
      <w:bodyDiv w:val="1"/>
      <w:marLeft w:val="0"/>
      <w:marRight w:val="0"/>
      <w:marTop w:val="0"/>
      <w:marBottom w:val="0"/>
      <w:divBdr>
        <w:top w:val="none" w:sz="0" w:space="0" w:color="auto"/>
        <w:left w:val="none" w:sz="0" w:space="0" w:color="auto"/>
        <w:bottom w:val="none" w:sz="0" w:space="0" w:color="auto"/>
        <w:right w:val="none" w:sz="0" w:space="0" w:color="auto"/>
      </w:divBdr>
    </w:div>
    <w:div w:id="1166439187">
      <w:bodyDiv w:val="1"/>
      <w:marLeft w:val="0"/>
      <w:marRight w:val="0"/>
      <w:marTop w:val="0"/>
      <w:marBottom w:val="0"/>
      <w:divBdr>
        <w:top w:val="none" w:sz="0" w:space="0" w:color="auto"/>
        <w:left w:val="none" w:sz="0" w:space="0" w:color="auto"/>
        <w:bottom w:val="none" w:sz="0" w:space="0" w:color="auto"/>
        <w:right w:val="none" w:sz="0" w:space="0" w:color="auto"/>
      </w:divBdr>
    </w:div>
    <w:div w:id="1305771729">
      <w:bodyDiv w:val="1"/>
      <w:marLeft w:val="0"/>
      <w:marRight w:val="0"/>
      <w:marTop w:val="0"/>
      <w:marBottom w:val="0"/>
      <w:divBdr>
        <w:top w:val="none" w:sz="0" w:space="0" w:color="auto"/>
        <w:left w:val="none" w:sz="0" w:space="0" w:color="auto"/>
        <w:bottom w:val="none" w:sz="0" w:space="0" w:color="auto"/>
        <w:right w:val="none" w:sz="0" w:space="0" w:color="auto"/>
      </w:divBdr>
    </w:div>
    <w:div w:id="1338311383">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354378146">
      <w:bodyDiv w:val="1"/>
      <w:marLeft w:val="0"/>
      <w:marRight w:val="0"/>
      <w:marTop w:val="0"/>
      <w:marBottom w:val="0"/>
      <w:divBdr>
        <w:top w:val="none" w:sz="0" w:space="0" w:color="auto"/>
        <w:left w:val="none" w:sz="0" w:space="0" w:color="auto"/>
        <w:bottom w:val="none" w:sz="0" w:space="0" w:color="auto"/>
        <w:right w:val="none" w:sz="0" w:space="0" w:color="auto"/>
      </w:divBdr>
    </w:div>
    <w:div w:id="1391533124">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78481191">
      <w:bodyDiv w:val="1"/>
      <w:marLeft w:val="0"/>
      <w:marRight w:val="0"/>
      <w:marTop w:val="0"/>
      <w:marBottom w:val="0"/>
      <w:divBdr>
        <w:top w:val="none" w:sz="0" w:space="0" w:color="auto"/>
        <w:left w:val="none" w:sz="0" w:space="0" w:color="auto"/>
        <w:bottom w:val="none" w:sz="0" w:space="0" w:color="auto"/>
        <w:right w:val="none" w:sz="0" w:space="0" w:color="auto"/>
      </w:divBdr>
    </w:div>
    <w:div w:id="1779638895">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1937014020">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23697680">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093701689">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 w:id="214638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caust.com.au/media-releases/morrison-banning-cash-so-australians-cant-escape-bail-negative-interest-rat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ecaust.com.au/media-releases/morrison-banning-cash-so-australians-cant-escape-bail-negative-interest-rates" TargetMode="External"/><Relationship Id="rId11" Type="http://schemas.openxmlformats.org/officeDocument/2006/relationships/hyperlink" Target="http://www.youtube.com" TargetMode="External"/><Relationship Id="rId5" Type="http://schemas.openxmlformats.org/officeDocument/2006/relationships/hyperlink" Target="https://www.youtube.com/watch?v=770M2s6ZD8Y&amp;feature=youtu.be" TargetMode="External"/><Relationship Id="rId10" Type="http://schemas.openxmlformats.org/officeDocument/2006/relationships/hyperlink" Target="https://www.youtube.com/watch?v=770M2s6ZD8Y&amp;feature=youtu.be"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373</Words>
  <Characters>2128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2019-09-26T07:00:00Z</dcterms:created>
  <dcterms:modified xsi:type="dcterms:W3CDTF">2019-09-26T07:00:00Z</dcterms:modified>
</cp:coreProperties>
</file>