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EF5" w:rsidRDefault="00A96EF5" w:rsidP="00A96EF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Adrian Coles &lt;coles.ag@gmail.com&gt;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A96EF5" w:rsidRDefault="00A96EF5" w:rsidP="00A96EF5"/>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In regards to John Adams opinion. I whole heartedly agree with Mr Adams view and opinion on Currency (Restriction on the Use of Cash) Bill 2019 as copied below. 5 August 2019</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Manager</w:t>
      </w:r>
      <w:r>
        <w:rPr>
          <w:rFonts w:ascii="Arial" w:hAnsi="Arial" w:cs="Arial"/>
          <w:sz w:val="27"/>
          <w:szCs w:val="27"/>
        </w:rPr>
        <w:br/>
        <w:t>Black Economy Division</w:t>
      </w:r>
      <w:r>
        <w:rPr>
          <w:rFonts w:ascii="Arial" w:hAnsi="Arial" w:cs="Arial"/>
          <w:sz w:val="27"/>
          <w:szCs w:val="27"/>
        </w:rPr>
        <w:br/>
        <w:t>The Treasury</w:t>
      </w:r>
      <w:r>
        <w:rPr>
          <w:rFonts w:ascii="Arial" w:hAnsi="Arial" w:cs="Arial"/>
          <w:sz w:val="27"/>
          <w:szCs w:val="27"/>
        </w:rPr>
        <w:br/>
        <w:t>Langton Crescent</w:t>
      </w:r>
      <w:r>
        <w:rPr>
          <w:rFonts w:ascii="Arial" w:hAnsi="Arial" w:cs="Arial"/>
          <w:sz w:val="27"/>
          <w:szCs w:val="27"/>
        </w:rPr>
        <w:br/>
        <w:t>PARKES ACT 2600</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Dear Manager,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Strong"/>
          <w:rFonts w:ascii="Arial" w:hAnsi="Arial" w:cs="Arial"/>
          <w:sz w:val="27"/>
          <w:szCs w:val="27"/>
        </w:rPr>
        <w:t xml:space="preserve">Re: </w:t>
      </w:r>
      <w:r>
        <w:rPr>
          <w:rStyle w:val="Emphasis"/>
          <w:rFonts w:ascii="Arial" w:hAnsi="Arial" w:cs="Arial"/>
          <w:b/>
          <w:bCs/>
          <w:sz w:val="27"/>
          <w:szCs w:val="27"/>
        </w:rPr>
        <w:t>Currency (Restrictions on the Use of Cash) Bill 2019</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I am writing to express my strong opposition to the draft:</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 </w:t>
      </w:r>
      <w:r>
        <w:rPr>
          <w:rStyle w:val="Emphasis"/>
          <w:rFonts w:ascii="Arial" w:hAnsi="Arial" w:cs="Arial"/>
          <w:sz w:val="27"/>
          <w:szCs w:val="27"/>
        </w:rPr>
        <w:t xml:space="preserve">Currency (Restrictions on the Use of Cash) Bill 2019;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 </w:t>
      </w:r>
      <w:r>
        <w:rPr>
          <w:rStyle w:val="Emphasis"/>
          <w:rFonts w:ascii="Arial" w:hAnsi="Arial" w:cs="Arial"/>
          <w:sz w:val="27"/>
          <w:szCs w:val="27"/>
        </w:rPr>
        <w:t>Currency (Restrictions on the Use of Cash – Expected Transactions) Instrument 2019;</w:t>
      </w:r>
      <w:r>
        <w:rPr>
          <w:rFonts w:ascii="Arial" w:hAnsi="Arial" w:cs="Arial"/>
          <w:sz w:val="27"/>
          <w:szCs w:val="27"/>
        </w:rPr>
        <w:t xml:space="preserve"> and</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 </w:t>
      </w:r>
      <w:r>
        <w:rPr>
          <w:rStyle w:val="Emphasis"/>
          <w:rFonts w:ascii="Arial" w:hAnsi="Arial" w:cs="Arial"/>
          <w:sz w:val="27"/>
          <w:szCs w:val="27"/>
        </w:rPr>
        <w:t xml:space="preserve">Currency (Restrictions on the Use of Cash) (Consequential Amendments and Transitional Provisions) Bill 2019.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A96EF5" w:rsidRDefault="00A96EF5" w:rsidP="00A96EF5">
      <w:pPr>
        <w:pStyle w:val="gmail-208ie"/>
        <w:numPr>
          <w:ilvl w:val="0"/>
          <w:numId w:val="12"/>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they wish to conduct transactions independent of Australia’s commercial banking system; and</w:t>
      </w:r>
    </w:p>
    <w:p w:rsidR="00A96EF5" w:rsidRDefault="00A96EF5" w:rsidP="00A96EF5">
      <w:pPr>
        <w:pStyle w:val="gmail-208ie"/>
        <w:numPr>
          <w:ilvl w:val="0"/>
          <w:numId w:val="12"/>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they wish to conduct their economic affairs in private.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w:t>
      </w:r>
      <w:r>
        <w:rPr>
          <w:rFonts w:ascii="Arial" w:hAnsi="Arial" w:cs="Arial"/>
          <w:sz w:val="27"/>
          <w:szCs w:val="27"/>
        </w:rPr>
        <w:lastRenderedPageBreak/>
        <w:t>Banking, has a dubious record in servicing customer interests. The proposed law breaches the principles which have underpinned Australian competition policy in recent decades without sufficient justification.</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Emphasis"/>
          <w:rFonts w:ascii="Arial" w:hAnsi="Arial" w:cs="Arial"/>
          <w:b/>
          <w:bCs/>
          <w:sz w:val="27"/>
          <w:szCs w:val="27"/>
        </w:rPr>
        <w:t>Impact on the Black Economy</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An independent 2017 study by Friedrich Schneider, </w:t>
      </w:r>
      <w:r>
        <w:rPr>
          <w:rStyle w:val="Emphasis"/>
          <w:rFonts w:ascii="Arial" w:hAnsi="Arial" w:cs="Arial"/>
          <w:sz w:val="27"/>
          <w:szCs w:val="27"/>
        </w:rPr>
        <w:t>‘Restricting or Abolishing Cash: An Effective Instrument for Fighting the Shadow Economy, Crime and Terrorism”</w:t>
      </w:r>
      <w:hyperlink r:id="rId5" w:anchor="_ftn1" w:history="1">
        <w:r>
          <w:rPr>
            <w:rStyle w:val="Strong"/>
            <w:rFonts w:ascii="Arial" w:hAnsi="Arial" w:cs="Arial"/>
            <w:i/>
            <w:iCs/>
            <w:color w:val="0000FF"/>
            <w:sz w:val="27"/>
            <w:szCs w:val="27"/>
            <w:u w:val="single"/>
          </w:rPr>
          <w:t>[1]</w:t>
        </w:r>
      </w:hyperlink>
      <w:r>
        <w:rPr>
          <w:rFonts w:ascii="Arial" w:hAnsi="Arial" w:cs="Arial"/>
          <w:sz w:val="27"/>
          <w:szCs w:val="27"/>
        </w:rPr>
        <w:t xml:space="preserve"> states that:</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Emphasis"/>
          <w:rFonts w:ascii="Arial" w:hAnsi="Arial" w:cs="Arial"/>
          <w:sz w:val="27"/>
          <w:szCs w:val="27"/>
        </w:rPr>
        <w:t xml:space="preserve">“Cash has a minor influence on the shadow economy, crime and terrorism, but potentially has a major influence on civil liberties.”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Moreover, Schneider notes that countries such as Sweden, still have sizeable shadow economies even though cash payments have become rare.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Finally, Schneider concludes:</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Emphasis"/>
          <w:rFonts w:ascii="Arial" w:hAnsi="Arial" w:cs="Arial"/>
          <w:sz w:val="27"/>
          <w:szCs w:val="27"/>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Emphasis"/>
          <w:rFonts w:ascii="Arial" w:hAnsi="Arial" w:cs="Arial"/>
          <w:b/>
          <w:bCs/>
          <w:sz w:val="27"/>
          <w:szCs w:val="27"/>
        </w:rPr>
        <w:t xml:space="preserve">Imposition of Negative Nominal Interest Rates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w:t>
      </w:r>
      <w:r>
        <w:rPr>
          <w:rFonts w:ascii="Arial" w:hAnsi="Arial" w:cs="Arial"/>
          <w:sz w:val="27"/>
          <w:szCs w:val="27"/>
        </w:rPr>
        <w:lastRenderedPageBreak/>
        <w:t>government’s control undermines the policy of negative nominal interest rates.</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A96EF5" w:rsidRDefault="00A96EF5" w:rsidP="00A96EF5">
      <w:pPr>
        <w:pStyle w:val="gmail-208ie"/>
        <w:numPr>
          <w:ilvl w:val="0"/>
          <w:numId w:val="13"/>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August 2018: </w:t>
      </w:r>
      <w:r>
        <w:rPr>
          <w:rStyle w:val="Emphasis"/>
          <w:rFonts w:ascii="Arial" w:hAnsi="Arial" w:cs="Arial"/>
          <w:sz w:val="27"/>
          <w:szCs w:val="27"/>
        </w:rPr>
        <w:t>Monetary Policy with Negative Interest Rates: Decoupling Cash from Electronic Money</w:t>
      </w:r>
      <w:hyperlink r:id="rId6" w:anchor="_ftn2" w:history="1">
        <w:r>
          <w:rPr>
            <w:rStyle w:val="Hyperlink"/>
            <w:rFonts w:ascii="Arial" w:hAnsi="Arial" w:cs="Arial"/>
            <w:sz w:val="27"/>
            <w:szCs w:val="27"/>
          </w:rPr>
          <w:t>[2]</w:t>
        </w:r>
      </w:hyperlink>
    </w:p>
    <w:p w:rsidR="00A96EF5" w:rsidRDefault="00A96EF5" w:rsidP="00A96EF5">
      <w:pPr>
        <w:pStyle w:val="gmail-208ie"/>
        <w:numPr>
          <w:ilvl w:val="0"/>
          <w:numId w:val="13"/>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February 2019: </w:t>
      </w:r>
      <w:r>
        <w:rPr>
          <w:rStyle w:val="Emphasis"/>
          <w:rFonts w:ascii="Arial" w:hAnsi="Arial" w:cs="Arial"/>
          <w:sz w:val="27"/>
          <w:szCs w:val="27"/>
        </w:rPr>
        <w:t>Cashing In: How to Make Negative Interest Rates Work</w:t>
      </w:r>
      <w:hyperlink r:id="rId7" w:anchor="_ftn3" w:history="1">
        <w:r>
          <w:rPr>
            <w:rStyle w:val="Strong"/>
            <w:rFonts w:ascii="Arial" w:hAnsi="Arial" w:cs="Arial"/>
            <w:i/>
            <w:iCs/>
            <w:color w:val="0000FF"/>
            <w:sz w:val="27"/>
            <w:szCs w:val="27"/>
            <w:u w:val="single"/>
          </w:rPr>
          <w:t>[3]</w:t>
        </w:r>
      </w:hyperlink>
      <w:r>
        <w:rPr>
          <w:rFonts w:ascii="Arial" w:hAnsi="Arial" w:cs="Arial"/>
          <w:sz w:val="27"/>
          <w:szCs w:val="27"/>
        </w:rPr>
        <w:t>; and</w:t>
      </w:r>
    </w:p>
    <w:p w:rsidR="00A96EF5" w:rsidRDefault="00A96EF5" w:rsidP="00A96EF5">
      <w:pPr>
        <w:pStyle w:val="gmail-208ie"/>
        <w:numPr>
          <w:ilvl w:val="0"/>
          <w:numId w:val="13"/>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April 2019: </w:t>
      </w:r>
      <w:r>
        <w:rPr>
          <w:rStyle w:val="Emphasis"/>
          <w:rFonts w:ascii="Arial" w:hAnsi="Arial" w:cs="Arial"/>
          <w:sz w:val="27"/>
          <w:szCs w:val="27"/>
        </w:rPr>
        <w:t>Enabling Deep Negative Rates to Fight Recessions: A Guide</w:t>
      </w:r>
      <w:hyperlink r:id="rId8" w:anchor="_ftn4" w:history="1">
        <w:r>
          <w:rPr>
            <w:rStyle w:val="Strong"/>
            <w:rFonts w:ascii="Arial" w:hAnsi="Arial" w:cs="Arial"/>
            <w:i/>
            <w:iCs/>
            <w:color w:val="0000FF"/>
            <w:sz w:val="27"/>
            <w:szCs w:val="27"/>
            <w:u w:val="single"/>
          </w:rPr>
          <w:t>[4]</w:t>
        </w:r>
      </w:hyperlink>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Moreover, the IMF have argued that:</w:t>
      </w:r>
    </w:p>
    <w:p w:rsidR="00A96EF5" w:rsidRDefault="00A96EF5" w:rsidP="00A96EF5">
      <w:pPr>
        <w:pStyle w:val="gmail-208ie"/>
        <w:numPr>
          <w:ilvl w:val="0"/>
          <w:numId w:val="14"/>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during an economic recession, interest rates need to be lowered between 3% - 6% in order to stabilise the economy and to allow economic growth to recover; and</w:t>
      </w:r>
    </w:p>
    <w:p w:rsidR="00A96EF5" w:rsidRDefault="00A96EF5" w:rsidP="00A96EF5">
      <w:pPr>
        <w:pStyle w:val="gmail-208ie"/>
        <w:numPr>
          <w:ilvl w:val="0"/>
          <w:numId w:val="14"/>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Emphasis"/>
          <w:rFonts w:ascii="Arial" w:hAnsi="Arial" w:cs="Arial"/>
          <w:b/>
          <w:bCs/>
          <w:sz w:val="27"/>
          <w:szCs w:val="27"/>
        </w:rPr>
        <w:t xml:space="preserve">Concerns with the Proposed Laws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I have a number of specific concerns in relation to the proposed bill and associated legislative instrument including:</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Strong"/>
          <w:rFonts w:ascii="Arial" w:hAnsi="Arial" w:cs="Arial"/>
          <w:sz w:val="27"/>
          <w:szCs w:val="27"/>
        </w:rPr>
        <w:t>Concern 1:</w:t>
      </w:r>
      <w:r>
        <w:rPr>
          <w:rFonts w:ascii="Arial" w:hAnsi="Arial" w:cs="Arial"/>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w:t>
      </w:r>
      <w:r>
        <w:rPr>
          <w:rFonts w:ascii="Arial" w:hAnsi="Arial" w:cs="Arial"/>
          <w:sz w:val="27"/>
          <w:szCs w:val="27"/>
        </w:rPr>
        <w:lastRenderedPageBreak/>
        <w:t>commercial banking sector and the RBA’s monetary policy regime (especially if a policy of negative nominal interest rates are pursued).</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Strong"/>
          <w:rFonts w:ascii="Arial" w:hAnsi="Arial" w:cs="Arial"/>
          <w:sz w:val="27"/>
          <w:szCs w:val="27"/>
        </w:rPr>
        <w:t>Concern 2:</w:t>
      </w:r>
      <w:r>
        <w:rPr>
          <w:rFonts w:ascii="Arial" w:hAnsi="Arial" w:cs="Arial"/>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Strong"/>
          <w:rFonts w:ascii="Arial" w:hAnsi="Arial" w:cs="Arial"/>
          <w:sz w:val="27"/>
          <w:szCs w:val="27"/>
        </w:rPr>
        <w:t xml:space="preserve">Concern 3: </w:t>
      </w:r>
      <w:r>
        <w:rPr>
          <w:rFonts w:ascii="Arial" w:hAnsi="Arial" w:cs="Arial"/>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Strong"/>
          <w:rFonts w:ascii="Arial" w:hAnsi="Arial" w:cs="Arial"/>
          <w:sz w:val="27"/>
          <w:szCs w:val="27"/>
        </w:rPr>
        <w:t xml:space="preserve">Concern 4: </w:t>
      </w:r>
      <w:r>
        <w:rPr>
          <w:rFonts w:ascii="Arial" w:hAnsi="Arial" w:cs="Arial"/>
          <w:sz w:val="27"/>
          <w:szCs w:val="27"/>
        </w:rPr>
        <w:t xml:space="preserve">The bill as drafted creates uncertainty in relation to physical gold and silver bullion. As currently drafted, the cash ban covers physical currency as defined as </w:t>
      </w:r>
      <w:r>
        <w:rPr>
          <w:rStyle w:val="Emphasis"/>
          <w:rFonts w:ascii="Arial" w:hAnsi="Arial" w:cs="Arial"/>
          <w:sz w:val="27"/>
          <w:szCs w:val="27"/>
        </w:rPr>
        <w:t xml:space="preserve">Anti-Money Laundering and Counter-Terrorism Financing Act 2006. </w:t>
      </w:r>
      <w:r>
        <w:rPr>
          <w:rFonts w:ascii="Arial" w:hAnsi="Arial" w:cs="Arial"/>
          <w:sz w:val="27"/>
          <w:szCs w:val="27"/>
        </w:rPr>
        <w:t>This definition refers to currency which is ‘legal tender’.</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Unfortunately, neither the proposed bill, the </w:t>
      </w:r>
      <w:r>
        <w:rPr>
          <w:rStyle w:val="Emphasis"/>
          <w:rFonts w:ascii="Arial" w:hAnsi="Arial" w:cs="Arial"/>
          <w:sz w:val="27"/>
          <w:szCs w:val="27"/>
        </w:rPr>
        <w:t xml:space="preserve">Anti-Money Laundering and Counter-Terrorism Financing Act 2006 or the Currency Act 1965 </w:t>
      </w:r>
      <w:r>
        <w:rPr>
          <w:rFonts w:ascii="Arial" w:hAnsi="Arial" w:cs="Arial"/>
          <w:sz w:val="27"/>
          <w:szCs w:val="27"/>
        </w:rPr>
        <w:t>provides any clear guidance on this question and hence this issue needs to be clarified.</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Strong"/>
          <w:rFonts w:ascii="Arial" w:hAnsi="Arial" w:cs="Arial"/>
          <w:sz w:val="27"/>
          <w:szCs w:val="27"/>
        </w:rPr>
        <w:lastRenderedPageBreak/>
        <w:t>Concern 5:</w:t>
      </w:r>
      <w:r>
        <w:rPr>
          <w:rFonts w:ascii="Arial" w:hAnsi="Arial" w:cs="Arial"/>
          <w:sz w:val="27"/>
          <w:szCs w:val="27"/>
        </w:rPr>
        <w:t xml:space="preserve"> It is unclear how the Commonwealth intends to enforce this proposed cash transaction ban. Prior to the introduction of the bill into Parliament, the Government needs to provide clarity as to:</w:t>
      </w:r>
    </w:p>
    <w:p w:rsidR="00A96EF5" w:rsidRDefault="00A96EF5" w:rsidP="00A96EF5">
      <w:pPr>
        <w:pStyle w:val="gmail-208ie"/>
        <w:numPr>
          <w:ilvl w:val="0"/>
          <w:numId w:val="15"/>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which Commonwealth institution will be charged with enforcing this law?</w:t>
      </w:r>
    </w:p>
    <w:p w:rsidR="00A96EF5" w:rsidRDefault="00A96EF5" w:rsidP="00A96EF5">
      <w:pPr>
        <w:pStyle w:val="gmail-208ie"/>
        <w:numPr>
          <w:ilvl w:val="0"/>
          <w:numId w:val="15"/>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what enforcement techniques will the Commonwealth be expecting to use to monitor whether prohibited cash transactions above $AUD 10,000 are not entered into? </w:t>
      </w:r>
    </w:p>
    <w:p w:rsidR="00A96EF5" w:rsidRDefault="00A96EF5" w:rsidP="00A96EF5">
      <w:pPr>
        <w:pStyle w:val="gmail-208ie"/>
        <w:numPr>
          <w:ilvl w:val="0"/>
          <w:numId w:val="15"/>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 xml:space="preserve">what operational resources will the Commonwealth be spending (including the dollar amount) in enforcing the proposed law? </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Style w:val="Emphasis"/>
          <w:rFonts w:ascii="Arial" w:hAnsi="Arial" w:cs="Arial"/>
          <w:b/>
          <w:bCs/>
          <w:sz w:val="27"/>
          <w:szCs w:val="27"/>
        </w:rPr>
        <w:t>Conclusion</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 xml:space="preserve">In conclusion: </w:t>
      </w:r>
    </w:p>
    <w:p w:rsidR="00A96EF5" w:rsidRDefault="00A96EF5" w:rsidP="00A96EF5">
      <w:pPr>
        <w:pStyle w:val="gmail-208ie"/>
        <w:numPr>
          <w:ilvl w:val="0"/>
          <w:numId w:val="16"/>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the proposed bill and associated legislative instrument are wrong given that they are a gross abuse of Australian economic and civil rights;</w:t>
      </w:r>
    </w:p>
    <w:p w:rsidR="00A96EF5" w:rsidRDefault="00A96EF5" w:rsidP="00A96EF5">
      <w:pPr>
        <w:pStyle w:val="gmail-208ie"/>
        <w:numPr>
          <w:ilvl w:val="0"/>
          <w:numId w:val="16"/>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the Commonwealth and the Black Economy Taskforce have failed to establish robust empirical evidence that the proposed cash transaction ban will have any material impact on diminishing the so</w:t>
      </w:r>
      <w:r>
        <w:rPr>
          <w:rFonts w:ascii="Arial" w:hAnsi="Arial" w:cs="Arial"/>
          <w:sz w:val="27"/>
          <w:szCs w:val="27"/>
        </w:rPr>
        <w:noBreakHyphen/>
        <w:t>called black economy;</w:t>
      </w:r>
    </w:p>
    <w:p w:rsidR="00A96EF5" w:rsidRDefault="00A96EF5" w:rsidP="00A96EF5">
      <w:pPr>
        <w:pStyle w:val="gmail-208ie"/>
        <w:numPr>
          <w:ilvl w:val="0"/>
          <w:numId w:val="16"/>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A96EF5" w:rsidRDefault="00A96EF5" w:rsidP="00A96EF5">
      <w:pPr>
        <w:pStyle w:val="gmail-208ie"/>
        <w:numPr>
          <w:ilvl w:val="0"/>
          <w:numId w:val="16"/>
        </w:numPr>
        <w:spacing w:before="0" w:beforeAutospacing="0" w:after="0" w:afterAutospacing="0" w:line="405" w:lineRule="atLeast"/>
        <w:ind w:left="0"/>
        <w:textAlignment w:val="baseline"/>
        <w:rPr>
          <w:rFonts w:ascii="Arial" w:hAnsi="Arial" w:cs="Arial"/>
          <w:sz w:val="27"/>
          <w:szCs w:val="27"/>
        </w:rPr>
      </w:pPr>
      <w:r>
        <w:rPr>
          <w:rFonts w:ascii="Arial" w:hAnsi="Arial" w:cs="Arial"/>
          <w:sz w:val="27"/>
          <w:szCs w:val="27"/>
        </w:rPr>
        <w:t>there are several legitimate concerns with the proposed bill and associated legislative instrument that need to be rectified before the proposed bill is introduced into Parliament by the Government.</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Yours Sincerely,</w:t>
      </w:r>
    </w:p>
    <w:p w:rsidR="00A96EF5" w:rsidRDefault="00A96EF5" w:rsidP="00A96EF5">
      <w:pPr>
        <w:pStyle w:val="gmail-xzvds"/>
        <w:spacing w:before="0" w:beforeAutospacing="0" w:after="0" w:afterAutospacing="0" w:line="405" w:lineRule="atLeast"/>
        <w:textAlignment w:val="baseline"/>
        <w:rPr>
          <w:rFonts w:ascii="Arial" w:hAnsi="Arial" w:cs="Arial"/>
          <w:sz w:val="27"/>
          <w:szCs w:val="27"/>
        </w:rPr>
      </w:pPr>
      <w:r>
        <w:rPr>
          <w:rFonts w:ascii="Arial" w:hAnsi="Arial" w:cs="Arial"/>
          <w:sz w:val="27"/>
          <w:szCs w:val="27"/>
        </w:rPr>
        <w:t>John Adams</w:t>
      </w:r>
      <w:bookmarkEnd w:id="0"/>
    </w:p>
    <w:p w:rsidR="000628E8" w:rsidRDefault="000628E8" w:rsidP="000628E8">
      <w:pPr>
        <w:rPr>
          <w:rFonts w:eastAsia="Times New Roman"/>
        </w:rPr>
      </w:pPr>
      <w:bookmarkStart w:id="1" w:name="_GoBack"/>
      <w:bookmarkEnd w:id="1"/>
    </w:p>
    <w:p w:rsidR="00C3458F" w:rsidRDefault="00C3458F" w:rsidP="00C3458F">
      <w:pPr>
        <w:pStyle w:val="PlainText"/>
      </w:pPr>
    </w:p>
    <w:p w:rsidR="00CE7DED" w:rsidRPr="00C5649B" w:rsidRDefault="00A96EF5" w:rsidP="00C5649B"/>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4FC2"/>
    <w:multiLevelType w:val="multilevel"/>
    <w:tmpl w:val="0A001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657EC2"/>
    <w:multiLevelType w:val="multilevel"/>
    <w:tmpl w:val="6DE2D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D7790C"/>
    <w:multiLevelType w:val="multilevel"/>
    <w:tmpl w:val="2F9CC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87FC9"/>
    <w:multiLevelType w:val="multilevel"/>
    <w:tmpl w:val="1938D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705806"/>
    <w:multiLevelType w:val="multilevel"/>
    <w:tmpl w:val="3AD0A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0"/>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12"/>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628E8"/>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109B"/>
    <w:rsid w:val="00A428D4"/>
    <w:rsid w:val="00A537F1"/>
    <w:rsid w:val="00A770FD"/>
    <w:rsid w:val="00A946F2"/>
    <w:rsid w:val="00A96EF5"/>
    <w:rsid w:val="00AA5157"/>
    <w:rsid w:val="00B15FE3"/>
    <w:rsid w:val="00B423F3"/>
    <w:rsid w:val="00B64147"/>
    <w:rsid w:val="00B97FE1"/>
    <w:rsid w:val="00BB1E52"/>
    <w:rsid w:val="00C1681B"/>
    <w:rsid w:val="00C301B0"/>
    <w:rsid w:val="00C32188"/>
    <w:rsid w:val="00C3458F"/>
    <w:rsid w:val="00C5649B"/>
    <w:rsid w:val="00CD07B0"/>
    <w:rsid w:val="00D84449"/>
    <w:rsid w:val="00DB3087"/>
    <w:rsid w:val="00DD5B81"/>
    <w:rsid w:val="00DE2F39"/>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60837126">
      <w:bodyDiv w:val="1"/>
      <w:marLeft w:val="0"/>
      <w:marRight w:val="0"/>
      <w:marTop w:val="0"/>
      <w:marBottom w:val="0"/>
      <w:divBdr>
        <w:top w:val="none" w:sz="0" w:space="0" w:color="auto"/>
        <w:left w:val="none" w:sz="0" w:space="0" w:color="auto"/>
        <w:bottom w:val="none" w:sz="0" w:space="0" w:color="auto"/>
        <w:right w:val="none" w:sz="0" w:space="0" w:color="auto"/>
      </w:divBdr>
    </w:div>
    <w:div w:id="779379575">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3597304">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476293602">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86832612">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2019-09-27T05:53:00Z</dcterms:created>
  <dcterms:modified xsi:type="dcterms:W3CDTF">2019-09-27T05:53:00Z</dcterms:modified>
</cp:coreProperties>
</file>