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8B8" w:rsidRPr="003E0F4A" w:rsidRDefault="004728B8" w:rsidP="00AF03BB">
      <w:pPr>
        <w:spacing w:after="0"/>
        <w:ind w:left="709"/>
        <w:rPr>
          <w:rFonts w:ascii="Franklin Gothic Book" w:hAnsi="Franklin Gothic Book"/>
          <w:sz w:val="21"/>
          <w:szCs w:val="21"/>
        </w:rPr>
      </w:pPr>
    </w:p>
    <w:p w:rsidR="00AF03BB" w:rsidRPr="003E0F4A" w:rsidRDefault="00AF03BB" w:rsidP="00AF03BB">
      <w:pPr>
        <w:spacing w:after="0"/>
        <w:ind w:left="709"/>
        <w:rPr>
          <w:rFonts w:ascii="Franklin Gothic Book" w:hAnsi="Franklin Gothic Book"/>
          <w:sz w:val="21"/>
          <w:szCs w:val="21"/>
          <w:lang w:eastAsia="en-US"/>
        </w:rPr>
      </w:pPr>
      <w:r w:rsidRPr="003E0F4A">
        <w:rPr>
          <w:rFonts w:ascii="Franklin Gothic Book" w:hAnsi="Franklin Gothic Book"/>
          <w:sz w:val="21"/>
          <w:szCs w:val="21"/>
          <w:lang w:eastAsia="en-US"/>
        </w:rPr>
        <w:t>XX August 2019</w:t>
      </w:r>
    </w:p>
    <w:p w:rsidR="00AF03BB" w:rsidRPr="003E0F4A" w:rsidRDefault="00AF03BB" w:rsidP="00AF03BB">
      <w:pPr>
        <w:spacing w:after="0"/>
        <w:ind w:left="709"/>
        <w:rPr>
          <w:rFonts w:ascii="Franklin Gothic Book" w:hAnsi="Franklin Gothic Book"/>
          <w:sz w:val="21"/>
          <w:szCs w:val="21"/>
          <w:lang w:eastAsia="en-US"/>
        </w:rPr>
      </w:pPr>
    </w:p>
    <w:p w:rsidR="00AF03BB" w:rsidRPr="003E0F4A" w:rsidRDefault="00AF03BB" w:rsidP="00AF03BB">
      <w:pPr>
        <w:spacing w:after="0"/>
        <w:ind w:left="709"/>
        <w:rPr>
          <w:rFonts w:ascii="Franklin Gothic Book" w:hAnsi="Franklin Gothic Book"/>
          <w:sz w:val="21"/>
          <w:szCs w:val="21"/>
          <w:lang w:eastAsia="en-US"/>
        </w:rPr>
      </w:pPr>
    </w:p>
    <w:p w:rsidR="00AF03BB" w:rsidRPr="003E0F4A" w:rsidRDefault="00AF03BB" w:rsidP="00AF03BB">
      <w:pPr>
        <w:spacing w:after="0"/>
        <w:ind w:left="709"/>
        <w:rPr>
          <w:rFonts w:ascii="Franklin Gothic Book" w:hAnsi="Franklin Gothic Book"/>
          <w:sz w:val="21"/>
          <w:szCs w:val="21"/>
          <w:lang w:eastAsia="en-US"/>
        </w:rPr>
      </w:pPr>
    </w:p>
    <w:p w:rsidR="00AF03BB" w:rsidRPr="003E0F4A" w:rsidRDefault="00AF03BB" w:rsidP="00AF03BB">
      <w:pPr>
        <w:spacing w:after="0"/>
        <w:ind w:left="709"/>
        <w:rPr>
          <w:rFonts w:ascii="Franklin Gothic Book" w:hAnsi="Franklin Gothic Book"/>
          <w:sz w:val="21"/>
          <w:szCs w:val="21"/>
          <w:lang w:eastAsia="en-US"/>
        </w:rPr>
      </w:pPr>
      <w:r w:rsidRPr="003E0F4A">
        <w:rPr>
          <w:rFonts w:ascii="Franklin Gothic Book" w:hAnsi="Franklin Gothic Book"/>
          <w:sz w:val="21"/>
          <w:szCs w:val="21"/>
          <w:lang w:eastAsia="en-US"/>
        </w:rPr>
        <w:t>Manager</w:t>
      </w:r>
    </w:p>
    <w:p w:rsidR="00AF03BB" w:rsidRPr="003E0F4A" w:rsidRDefault="00AF03BB" w:rsidP="00AF03BB">
      <w:pPr>
        <w:spacing w:after="0"/>
        <w:ind w:left="709"/>
        <w:rPr>
          <w:rFonts w:ascii="Franklin Gothic Book" w:hAnsi="Franklin Gothic Book"/>
          <w:sz w:val="21"/>
          <w:szCs w:val="21"/>
          <w:lang w:eastAsia="en-US"/>
        </w:rPr>
      </w:pPr>
      <w:r w:rsidRPr="003E0F4A">
        <w:rPr>
          <w:rFonts w:ascii="Franklin Gothic Book" w:hAnsi="Franklin Gothic Book"/>
          <w:sz w:val="21"/>
          <w:szCs w:val="21"/>
          <w:lang w:eastAsia="en-US"/>
        </w:rPr>
        <w:t>Black Economy Division</w:t>
      </w:r>
    </w:p>
    <w:p w:rsidR="00AF03BB" w:rsidRPr="003E0F4A" w:rsidRDefault="00AF03BB" w:rsidP="00AF03BB">
      <w:pPr>
        <w:spacing w:after="0"/>
        <w:ind w:left="709"/>
        <w:rPr>
          <w:rFonts w:ascii="Franklin Gothic Book" w:hAnsi="Franklin Gothic Book"/>
          <w:sz w:val="21"/>
          <w:szCs w:val="21"/>
          <w:lang w:eastAsia="en-US"/>
        </w:rPr>
      </w:pPr>
      <w:r w:rsidRPr="003E0F4A">
        <w:rPr>
          <w:rFonts w:ascii="Franklin Gothic Book" w:hAnsi="Franklin Gothic Book"/>
          <w:sz w:val="21"/>
          <w:szCs w:val="21"/>
          <w:lang w:eastAsia="en-US"/>
        </w:rPr>
        <w:t>Langton Crescent</w:t>
      </w:r>
    </w:p>
    <w:p w:rsidR="00AF03BB" w:rsidRPr="003E0F4A" w:rsidRDefault="00AF03BB" w:rsidP="00AF03BB">
      <w:pPr>
        <w:spacing w:after="0"/>
        <w:ind w:left="709"/>
        <w:rPr>
          <w:rFonts w:ascii="Franklin Gothic Book" w:hAnsi="Franklin Gothic Book"/>
          <w:sz w:val="21"/>
          <w:szCs w:val="21"/>
          <w:lang w:eastAsia="en-US"/>
        </w:rPr>
      </w:pPr>
      <w:r w:rsidRPr="003E0F4A">
        <w:rPr>
          <w:rFonts w:ascii="Franklin Gothic Book" w:hAnsi="Franklin Gothic Book"/>
          <w:sz w:val="21"/>
          <w:szCs w:val="21"/>
          <w:lang w:eastAsia="en-US"/>
        </w:rPr>
        <w:t>Parkes ACT 2600</w:t>
      </w:r>
    </w:p>
    <w:p w:rsidR="00AF03BB" w:rsidRPr="003E0F4A" w:rsidRDefault="00AF03BB" w:rsidP="00AF03BB">
      <w:pPr>
        <w:spacing w:after="0"/>
        <w:ind w:left="709"/>
        <w:rPr>
          <w:rFonts w:ascii="Franklin Gothic Book" w:hAnsi="Franklin Gothic Book"/>
          <w:sz w:val="21"/>
          <w:szCs w:val="21"/>
          <w:lang w:eastAsia="en-US"/>
        </w:rPr>
      </w:pPr>
    </w:p>
    <w:p w:rsidR="00AF03BB" w:rsidRPr="003E0F4A" w:rsidRDefault="00AF03BB" w:rsidP="00AF03BB">
      <w:pPr>
        <w:spacing w:after="0"/>
        <w:ind w:left="709"/>
        <w:rPr>
          <w:rFonts w:ascii="Franklin Gothic Book" w:hAnsi="Franklin Gothic Book"/>
          <w:sz w:val="21"/>
          <w:szCs w:val="21"/>
          <w:lang w:eastAsia="en-US"/>
        </w:rPr>
      </w:pPr>
      <w:r w:rsidRPr="003E0F4A">
        <w:rPr>
          <w:rFonts w:ascii="Franklin Gothic Book" w:hAnsi="Franklin Gothic Book"/>
          <w:b/>
          <w:sz w:val="21"/>
          <w:szCs w:val="21"/>
          <w:lang w:eastAsia="en-US"/>
        </w:rPr>
        <w:t>By email:</w:t>
      </w:r>
      <w:r w:rsidRPr="003E0F4A">
        <w:rPr>
          <w:rFonts w:ascii="Franklin Gothic Book" w:hAnsi="Franklin Gothic Book"/>
          <w:sz w:val="21"/>
          <w:szCs w:val="21"/>
          <w:lang w:eastAsia="en-US"/>
        </w:rPr>
        <w:tab/>
      </w:r>
      <w:hyperlink r:id="rId9" w:history="1">
        <w:r w:rsidRPr="003E0F4A">
          <w:rPr>
            <w:rStyle w:val="Hyperlink"/>
            <w:rFonts w:ascii="Franklin Gothic Book" w:hAnsi="Franklin Gothic Book"/>
            <w:noProof/>
            <w:sz w:val="21"/>
            <w:szCs w:val="21"/>
          </w:rPr>
          <w:t>blackeconomy@treasury.gov.au</w:t>
        </w:r>
      </w:hyperlink>
      <w:r w:rsidRPr="003E0F4A">
        <w:rPr>
          <w:rFonts w:ascii="Franklin Gothic Book" w:hAnsi="Franklin Gothic Book"/>
          <w:sz w:val="21"/>
          <w:szCs w:val="21"/>
          <w:lang w:eastAsia="en-US"/>
        </w:rPr>
        <w:tab/>
        <w:t xml:space="preserve"> </w:t>
      </w:r>
    </w:p>
    <w:p w:rsidR="00AF03BB" w:rsidRPr="003E0F4A" w:rsidRDefault="00AF03BB" w:rsidP="00AF03BB">
      <w:pPr>
        <w:spacing w:after="0"/>
        <w:ind w:left="709"/>
        <w:rPr>
          <w:rFonts w:ascii="Franklin Gothic Book" w:hAnsi="Franklin Gothic Book"/>
          <w:sz w:val="21"/>
          <w:szCs w:val="21"/>
          <w:lang w:eastAsia="en-US"/>
        </w:rPr>
      </w:pPr>
    </w:p>
    <w:p w:rsidR="00AF03BB" w:rsidRPr="003E0F4A" w:rsidRDefault="00AF03BB" w:rsidP="00AF03BB">
      <w:pPr>
        <w:spacing w:after="0"/>
        <w:ind w:left="709"/>
        <w:rPr>
          <w:rFonts w:ascii="Franklin Gothic Book" w:hAnsi="Franklin Gothic Book"/>
          <w:sz w:val="21"/>
          <w:szCs w:val="21"/>
          <w:lang w:eastAsia="en-US"/>
        </w:rPr>
      </w:pPr>
    </w:p>
    <w:p w:rsidR="00AF03BB" w:rsidRPr="003E0F4A" w:rsidRDefault="00AF03BB" w:rsidP="00AF03BB">
      <w:pPr>
        <w:spacing w:after="0"/>
        <w:ind w:left="709"/>
        <w:rPr>
          <w:rFonts w:ascii="Franklin Gothic Book" w:hAnsi="Franklin Gothic Book"/>
          <w:sz w:val="21"/>
          <w:szCs w:val="21"/>
          <w:lang w:eastAsia="en-US"/>
        </w:rPr>
      </w:pPr>
      <w:r w:rsidRPr="003E0F4A">
        <w:rPr>
          <w:rFonts w:ascii="Franklin Gothic Book" w:hAnsi="Franklin Gothic Book"/>
          <w:sz w:val="21"/>
          <w:szCs w:val="21"/>
          <w:lang w:eastAsia="en-US"/>
        </w:rPr>
        <w:t>Dear Sir/Madam,</w:t>
      </w:r>
    </w:p>
    <w:p w:rsidR="00AF03BB" w:rsidRPr="003E0F4A" w:rsidRDefault="00AF03BB" w:rsidP="003E0F4A">
      <w:pPr>
        <w:spacing w:after="0"/>
        <w:ind w:left="709"/>
        <w:rPr>
          <w:rFonts w:ascii="Franklin Gothic Book" w:hAnsi="Franklin Gothic Book"/>
          <w:sz w:val="21"/>
          <w:szCs w:val="21"/>
          <w:lang w:eastAsia="en-US"/>
        </w:rPr>
      </w:pPr>
    </w:p>
    <w:p w:rsidR="00AF03BB" w:rsidRPr="003E0F4A" w:rsidRDefault="00AF03BB" w:rsidP="00AF03BB">
      <w:pPr>
        <w:spacing w:after="240"/>
        <w:ind w:left="709"/>
        <w:rPr>
          <w:rFonts w:ascii="Franklin Gothic Book" w:hAnsi="Franklin Gothic Book"/>
          <w:b/>
          <w:i/>
          <w:sz w:val="21"/>
          <w:szCs w:val="21"/>
          <w:lang w:eastAsia="en-US"/>
        </w:rPr>
      </w:pPr>
      <w:r w:rsidRPr="003E0F4A">
        <w:rPr>
          <w:rFonts w:ascii="Franklin Gothic Book" w:hAnsi="Franklin Gothic Book"/>
          <w:b/>
          <w:i/>
          <w:sz w:val="21"/>
          <w:szCs w:val="21"/>
          <w:lang w:eastAsia="en-US"/>
        </w:rPr>
        <w:t>Currency (Restrictions on the Use of Cash) Bill 2019</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 xml:space="preserve">We write with respect to the </w:t>
      </w:r>
      <w:r w:rsidRPr="003E0F4A">
        <w:rPr>
          <w:rFonts w:ascii="Franklin Gothic Book" w:hAnsi="Franklin Gothic Book"/>
          <w:i/>
          <w:sz w:val="21"/>
          <w:szCs w:val="21"/>
          <w:lang w:eastAsia="en-US"/>
        </w:rPr>
        <w:t>Currency (Restrictions on the Use of Cash) Bill 2019</w:t>
      </w:r>
      <w:r w:rsidRPr="003E0F4A">
        <w:rPr>
          <w:rFonts w:ascii="Franklin Gothic Book" w:hAnsi="Franklin Gothic Book"/>
          <w:sz w:val="21"/>
          <w:szCs w:val="21"/>
          <w:lang w:eastAsia="en-US"/>
        </w:rPr>
        <w:t xml:space="preserve"> (</w:t>
      </w:r>
      <w:r w:rsidRPr="003E0F4A">
        <w:rPr>
          <w:rFonts w:ascii="Franklin Gothic Book" w:hAnsi="Franklin Gothic Book"/>
          <w:b/>
          <w:sz w:val="21"/>
          <w:szCs w:val="21"/>
          <w:lang w:eastAsia="en-US"/>
        </w:rPr>
        <w:t>the Bill</w:t>
      </w:r>
      <w:r w:rsidRPr="003E0F4A">
        <w:rPr>
          <w:rFonts w:ascii="Franklin Gothic Book" w:hAnsi="Franklin Gothic Book"/>
          <w:sz w:val="21"/>
          <w:szCs w:val="21"/>
          <w:lang w:eastAsia="en-US"/>
        </w:rPr>
        <w:t>) as made available for public consultation by the Commonwealth Treasury from 26 July 2019.</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The National Retail Association, Union of Employers (</w:t>
      </w:r>
      <w:r w:rsidRPr="003E0F4A">
        <w:rPr>
          <w:rFonts w:ascii="Franklin Gothic Book" w:hAnsi="Franklin Gothic Book"/>
          <w:b/>
          <w:sz w:val="21"/>
          <w:szCs w:val="21"/>
          <w:lang w:eastAsia="en-US"/>
        </w:rPr>
        <w:t>NRA</w:t>
      </w:r>
      <w:r w:rsidRPr="003E0F4A">
        <w:rPr>
          <w:rFonts w:ascii="Franklin Gothic Book" w:hAnsi="Franklin Gothic Book"/>
          <w:sz w:val="21"/>
          <w:szCs w:val="21"/>
          <w:lang w:eastAsia="en-US"/>
        </w:rPr>
        <w:t xml:space="preserve">) is an industrial association of employers registered under </w:t>
      </w:r>
      <w:r w:rsidRPr="003E0F4A">
        <w:rPr>
          <w:rFonts w:ascii="Franklin Gothic Book" w:hAnsi="Franklin Gothic Book"/>
          <w:i/>
          <w:sz w:val="21"/>
          <w:szCs w:val="21"/>
          <w:lang w:eastAsia="en-US"/>
        </w:rPr>
        <w:t>the Fair Work (Registered Organisations) Act 2009</w:t>
      </w:r>
      <w:r w:rsidRPr="003E0F4A">
        <w:rPr>
          <w:rFonts w:ascii="Franklin Gothic Book" w:hAnsi="Franklin Gothic Book"/>
          <w:sz w:val="21"/>
          <w:szCs w:val="21"/>
          <w:lang w:eastAsia="en-US"/>
        </w:rPr>
        <w:t xml:space="preserve"> (Cth), and represents the interests of retail businesses throughout Australia. </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NRA’s concerns with the Bill relate to two primary areas:</w:t>
      </w:r>
    </w:p>
    <w:p w:rsidR="00AF03BB" w:rsidRPr="003E0F4A" w:rsidRDefault="00AF03BB" w:rsidP="00AF03BB">
      <w:pPr>
        <w:spacing w:after="240"/>
        <w:ind w:left="1418" w:hanging="425"/>
        <w:rPr>
          <w:rFonts w:ascii="Franklin Gothic Book" w:hAnsi="Franklin Gothic Book"/>
          <w:sz w:val="21"/>
          <w:szCs w:val="21"/>
          <w:lang w:eastAsia="en-US"/>
        </w:rPr>
      </w:pPr>
      <w:r w:rsidRPr="003E0F4A">
        <w:rPr>
          <w:rFonts w:ascii="Franklin Gothic Book" w:hAnsi="Franklin Gothic Book"/>
          <w:sz w:val="21"/>
          <w:szCs w:val="21"/>
          <w:lang w:eastAsia="en-US"/>
        </w:rPr>
        <w:t>•</w:t>
      </w:r>
      <w:r w:rsidRPr="003E0F4A">
        <w:rPr>
          <w:rFonts w:ascii="Franklin Gothic Book" w:hAnsi="Franklin Gothic Book"/>
          <w:sz w:val="21"/>
          <w:szCs w:val="21"/>
          <w:lang w:eastAsia="en-US"/>
        </w:rPr>
        <w:tab/>
      </w:r>
      <w:proofErr w:type="gramStart"/>
      <w:r w:rsidRPr="003E0F4A">
        <w:rPr>
          <w:rFonts w:ascii="Franklin Gothic Book" w:hAnsi="Franklin Gothic Book"/>
          <w:sz w:val="21"/>
          <w:szCs w:val="21"/>
          <w:lang w:eastAsia="en-US"/>
        </w:rPr>
        <w:t>policy</w:t>
      </w:r>
      <w:proofErr w:type="gramEnd"/>
      <w:r w:rsidRPr="003E0F4A">
        <w:rPr>
          <w:rFonts w:ascii="Franklin Gothic Book" w:hAnsi="Franklin Gothic Book"/>
          <w:sz w:val="21"/>
          <w:szCs w:val="21"/>
          <w:lang w:eastAsia="en-US"/>
        </w:rPr>
        <w:t xml:space="preserve"> – to the extent that the Bill will have an adverse impact on retail trade; and</w:t>
      </w:r>
    </w:p>
    <w:p w:rsidR="00AF03BB" w:rsidRPr="003E0F4A" w:rsidRDefault="00AF03BB" w:rsidP="00AF03BB">
      <w:pPr>
        <w:spacing w:after="240"/>
        <w:ind w:left="1418" w:hanging="425"/>
        <w:rPr>
          <w:rFonts w:ascii="Franklin Gothic Book" w:hAnsi="Franklin Gothic Book"/>
          <w:sz w:val="21"/>
          <w:szCs w:val="21"/>
          <w:lang w:eastAsia="en-US"/>
        </w:rPr>
      </w:pPr>
      <w:r w:rsidRPr="003E0F4A">
        <w:rPr>
          <w:rFonts w:ascii="Franklin Gothic Book" w:hAnsi="Franklin Gothic Book"/>
          <w:sz w:val="21"/>
          <w:szCs w:val="21"/>
          <w:lang w:eastAsia="en-US"/>
        </w:rPr>
        <w:t>•</w:t>
      </w:r>
      <w:r w:rsidRPr="003E0F4A">
        <w:rPr>
          <w:rFonts w:ascii="Franklin Gothic Book" w:hAnsi="Franklin Gothic Book"/>
          <w:sz w:val="21"/>
          <w:szCs w:val="21"/>
          <w:lang w:eastAsia="en-US"/>
        </w:rPr>
        <w:tab/>
      </w:r>
      <w:proofErr w:type="gramStart"/>
      <w:r w:rsidRPr="003E0F4A">
        <w:rPr>
          <w:rFonts w:ascii="Franklin Gothic Book" w:hAnsi="Franklin Gothic Book"/>
          <w:sz w:val="21"/>
          <w:szCs w:val="21"/>
          <w:lang w:eastAsia="en-US"/>
        </w:rPr>
        <w:t>implementation</w:t>
      </w:r>
      <w:proofErr w:type="gramEnd"/>
      <w:r w:rsidRPr="003E0F4A">
        <w:rPr>
          <w:rFonts w:ascii="Franklin Gothic Book" w:hAnsi="Franklin Gothic Book"/>
          <w:sz w:val="21"/>
          <w:szCs w:val="21"/>
          <w:lang w:eastAsia="en-US"/>
        </w:rPr>
        <w:t xml:space="preserve"> – to the extent that compliance with the Bill will overly burden small businesses. </w:t>
      </w:r>
    </w:p>
    <w:p w:rsidR="00AF03BB" w:rsidRPr="003E0F4A" w:rsidRDefault="00AF03BB" w:rsidP="00AF03BB">
      <w:pPr>
        <w:spacing w:after="240"/>
        <w:ind w:left="709"/>
        <w:rPr>
          <w:rFonts w:ascii="Franklin Gothic Book" w:hAnsi="Franklin Gothic Book"/>
          <w:b/>
          <w:sz w:val="21"/>
          <w:szCs w:val="21"/>
          <w:lang w:eastAsia="en-US"/>
        </w:rPr>
      </w:pPr>
      <w:r w:rsidRPr="003E0F4A">
        <w:rPr>
          <w:rFonts w:ascii="Franklin Gothic Book" w:hAnsi="Franklin Gothic Book"/>
          <w:b/>
          <w:sz w:val="21"/>
          <w:szCs w:val="21"/>
          <w:lang w:eastAsia="en-US"/>
        </w:rPr>
        <w:t>Policy – impact on retail trade</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 xml:space="preserve">The feedback that NRA has received from its members is that the provisions of the Bill are likely to have a significant impact on retailers who trade in luxury goods and who rely significantly on tourist trade. </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Retail trade with tourists, particularly tourists from the People’s Republic of China (</w:t>
      </w:r>
      <w:r w:rsidRPr="003E0F4A">
        <w:rPr>
          <w:rFonts w:ascii="Franklin Gothic Book" w:hAnsi="Franklin Gothic Book"/>
          <w:b/>
          <w:sz w:val="21"/>
          <w:szCs w:val="21"/>
          <w:lang w:eastAsia="en-US"/>
        </w:rPr>
        <w:t>PRC</w:t>
      </w:r>
      <w:r w:rsidRPr="003E0F4A">
        <w:rPr>
          <w:rFonts w:ascii="Franklin Gothic Book" w:hAnsi="Franklin Gothic Book"/>
          <w:sz w:val="21"/>
          <w:szCs w:val="21"/>
          <w:lang w:eastAsia="en-US"/>
        </w:rPr>
        <w:t xml:space="preserve">), is substantially cash-based due to the incompatibility of PRC banking facilities with the in-store facilities provided by Australian banks. </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lastRenderedPageBreak/>
        <w:t xml:space="preserve">This trade with tourists is particularly vital to small businesses trading in luxury goods; in least one store on the Gold Coast, this trade accounts for 80% of turnover. </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 xml:space="preserve">Our members have expressed concern that limiting the amount of cash able to be used with respect to a single supply will severely curtail the retail trade of luxury goods with tourists, and have an adverse flow-on effect to the economy both locally and more generally. </w:t>
      </w:r>
    </w:p>
    <w:p w:rsidR="00AF03BB" w:rsidRPr="003E0F4A" w:rsidRDefault="00AF03BB" w:rsidP="00AF03BB">
      <w:pPr>
        <w:spacing w:after="240"/>
        <w:ind w:left="709"/>
        <w:rPr>
          <w:rFonts w:ascii="Franklin Gothic Book" w:hAnsi="Franklin Gothic Book"/>
          <w:b/>
          <w:sz w:val="21"/>
          <w:szCs w:val="21"/>
          <w:lang w:eastAsia="en-US"/>
        </w:rPr>
      </w:pPr>
      <w:r w:rsidRPr="003E0F4A">
        <w:rPr>
          <w:rFonts w:ascii="Franklin Gothic Book" w:hAnsi="Franklin Gothic Book"/>
          <w:b/>
          <w:sz w:val="21"/>
          <w:szCs w:val="21"/>
          <w:lang w:eastAsia="en-US"/>
        </w:rPr>
        <w:t xml:space="preserve">Implementation – burden on small businesses </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 xml:space="preserve">Additionally, our members have expressed concern as to the demands placed upon individual sales persons to administer the laws of currency. </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Whilst medium and larger businesses may be able to invest in technology to assist in complying with these laws, smaller businesses lack the resources to make such an investment and must rely on their employees.</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 xml:space="preserve">At present, employees in these smaller businesses face a steep learning curve in being required to identify </w:t>
      </w:r>
      <w:proofErr w:type="spellStart"/>
      <w:r w:rsidRPr="003E0F4A">
        <w:rPr>
          <w:rFonts w:ascii="Franklin Gothic Book" w:hAnsi="Franklin Gothic Book"/>
          <w:sz w:val="21"/>
          <w:szCs w:val="21"/>
          <w:lang w:eastAsia="en-US"/>
        </w:rPr>
        <w:t>conterfeit</w:t>
      </w:r>
      <w:proofErr w:type="spellEnd"/>
      <w:r w:rsidRPr="003E0F4A">
        <w:rPr>
          <w:rFonts w:ascii="Franklin Gothic Book" w:hAnsi="Franklin Gothic Book"/>
          <w:sz w:val="21"/>
          <w:szCs w:val="21"/>
          <w:lang w:eastAsia="en-US"/>
        </w:rPr>
        <w:t xml:space="preserve"> currency by skill alone, as these businesses do not have the resources to employ technological measures. </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 xml:space="preserve">If this learning curve was added to by burdening employees with the </w:t>
      </w:r>
      <w:proofErr w:type="spellStart"/>
      <w:r w:rsidRPr="003E0F4A">
        <w:rPr>
          <w:rFonts w:ascii="Franklin Gothic Book" w:hAnsi="Franklin Gothic Book"/>
          <w:sz w:val="21"/>
          <w:szCs w:val="21"/>
          <w:lang w:eastAsia="en-US"/>
        </w:rPr>
        <w:t>requirment</w:t>
      </w:r>
      <w:proofErr w:type="spellEnd"/>
      <w:r w:rsidRPr="003E0F4A">
        <w:rPr>
          <w:rFonts w:ascii="Franklin Gothic Book" w:hAnsi="Franklin Gothic Book"/>
          <w:sz w:val="21"/>
          <w:szCs w:val="21"/>
          <w:lang w:eastAsia="en-US"/>
        </w:rPr>
        <w:t xml:space="preserve"> of </w:t>
      </w:r>
      <w:proofErr w:type="spellStart"/>
      <w:r w:rsidRPr="003E0F4A">
        <w:rPr>
          <w:rFonts w:ascii="Franklin Gothic Book" w:hAnsi="Franklin Gothic Book"/>
          <w:sz w:val="21"/>
          <w:szCs w:val="21"/>
          <w:lang w:eastAsia="en-US"/>
        </w:rPr>
        <w:t>adminisitering</w:t>
      </w:r>
      <w:proofErr w:type="spellEnd"/>
      <w:r w:rsidRPr="003E0F4A">
        <w:rPr>
          <w:rFonts w:ascii="Franklin Gothic Book" w:hAnsi="Franklin Gothic Book"/>
          <w:sz w:val="21"/>
          <w:szCs w:val="21"/>
          <w:lang w:eastAsia="en-US"/>
        </w:rPr>
        <w:t xml:space="preserve"> the provisions of the Bill, our members are concerned that the potential for </w:t>
      </w:r>
      <w:proofErr w:type="spellStart"/>
      <w:r w:rsidRPr="003E0F4A">
        <w:rPr>
          <w:rFonts w:ascii="Franklin Gothic Book" w:hAnsi="Franklin Gothic Book"/>
          <w:sz w:val="21"/>
          <w:szCs w:val="21"/>
          <w:lang w:eastAsia="en-US"/>
        </w:rPr>
        <w:t>inadvertant</w:t>
      </w:r>
      <w:proofErr w:type="spellEnd"/>
      <w:r w:rsidRPr="003E0F4A">
        <w:rPr>
          <w:rFonts w:ascii="Franklin Gothic Book" w:hAnsi="Franklin Gothic Book"/>
          <w:sz w:val="21"/>
          <w:szCs w:val="21"/>
          <w:lang w:eastAsia="en-US"/>
        </w:rPr>
        <w:t xml:space="preserve"> non-compliance due to simple human error may be unavoidable. </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 xml:space="preserve">As the Bill provides for strict liability for offences against its provisions, </w:t>
      </w:r>
      <w:proofErr w:type="spellStart"/>
      <w:r w:rsidRPr="003E0F4A">
        <w:rPr>
          <w:rFonts w:ascii="Franklin Gothic Book" w:hAnsi="Franklin Gothic Book"/>
          <w:sz w:val="21"/>
          <w:szCs w:val="21"/>
          <w:lang w:eastAsia="en-US"/>
        </w:rPr>
        <w:t>inadvertant</w:t>
      </w:r>
      <w:proofErr w:type="spellEnd"/>
      <w:r w:rsidRPr="003E0F4A">
        <w:rPr>
          <w:rFonts w:ascii="Franklin Gothic Book" w:hAnsi="Franklin Gothic Book"/>
          <w:sz w:val="21"/>
          <w:szCs w:val="21"/>
          <w:lang w:eastAsia="en-US"/>
        </w:rPr>
        <w:t xml:space="preserve"> offences due to human error will likely see smaller businesses which are unable to acquire technological aids bearing the brunt of the regulatory burden. </w:t>
      </w:r>
    </w:p>
    <w:p w:rsidR="00AF03BB" w:rsidRPr="003E0F4A" w:rsidRDefault="00AF03BB" w:rsidP="00AF03BB">
      <w:pPr>
        <w:spacing w:after="240"/>
        <w:ind w:left="709"/>
        <w:rPr>
          <w:rFonts w:ascii="Franklin Gothic Book" w:hAnsi="Franklin Gothic Book"/>
          <w:b/>
          <w:sz w:val="21"/>
          <w:szCs w:val="21"/>
          <w:lang w:eastAsia="en-US"/>
        </w:rPr>
      </w:pPr>
      <w:r w:rsidRPr="003E0F4A">
        <w:rPr>
          <w:rFonts w:ascii="Franklin Gothic Book" w:hAnsi="Franklin Gothic Book"/>
          <w:b/>
          <w:sz w:val="21"/>
          <w:szCs w:val="21"/>
          <w:lang w:eastAsia="en-US"/>
        </w:rPr>
        <w:t>Proposed remedies</w:t>
      </w:r>
    </w:p>
    <w:p w:rsidR="00AF03BB" w:rsidRPr="003E0F4A" w:rsidRDefault="00AF03BB" w:rsidP="00AF03BB">
      <w:pPr>
        <w:spacing w:after="240"/>
        <w:ind w:left="709"/>
        <w:rPr>
          <w:rFonts w:ascii="Franklin Gothic Book" w:hAnsi="Franklin Gothic Book"/>
          <w:b/>
          <w:i/>
          <w:sz w:val="21"/>
          <w:szCs w:val="21"/>
          <w:lang w:eastAsia="en-US"/>
        </w:rPr>
      </w:pPr>
      <w:r w:rsidRPr="003E0F4A">
        <w:rPr>
          <w:rFonts w:ascii="Franklin Gothic Book" w:hAnsi="Franklin Gothic Book"/>
          <w:b/>
          <w:i/>
          <w:sz w:val="21"/>
          <w:szCs w:val="21"/>
          <w:lang w:eastAsia="en-US"/>
        </w:rPr>
        <w:t>Policy</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 xml:space="preserve">The NRA wishes it noted that neither it nor its members support the Bill due to the adverse effect that it is likely to have on retail trade generally, and particularly on smaller businesses and/or those businesses substantially reliant on tourist trade, however notes that the policy aspect of the Bill is subject to ministerial discretion. </w:t>
      </w:r>
    </w:p>
    <w:p w:rsidR="00AF03BB" w:rsidRPr="003E0F4A" w:rsidRDefault="00AF03BB" w:rsidP="00AF03BB">
      <w:pPr>
        <w:spacing w:after="240"/>
        <w:ind w:left="709"/>
        <w:rPr>
          <w:rFonts w:ascii="Franklin Gothic Book" w:hAnsi="Franklin Gothic Book"/>
          <w:b/>
          <w:i/>
          <w:sz w:val="21"/>
          <w:szCs w:val="21"/>
          <w:lang w:eastAsia="en-US"/>
        </w:rPr>
      </w:pPr>
      <w:r w:rsidRPr="003E0F4A">
        <w:rPr>
          <w:rFonts w:ascii="Franklin Gothic Book" w:hAnsi="Franklin Gothic Book"/>
          <w:b/>
          <w:i/>
          <w:sz w:val="21"/>
          <w:szCs w:val="21"/>
          <w:lang w:eastAsia="en-US"/>
        </w:rPr>
        <w:t>Implementation</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 xml:space="preserve">Given the nature of the conduct that the measures proposed by the Black Economy Task Force are intended to address, the NRA does not believe it appropriate for strict liability offences which will capture </w:t>
      </w:r>
      <w:proofErr w:type="spellStart"/>
      <w:r w:rsidRPr="003E0F4A">
        <w:rPr>
          <w:rFonts w:ascii="Franklin Gothic Book" w:hAnsi="Franklin Gothic Book"/>
          <w:sz w:val="21"/>
          <w:szCs w:val="21"/>
          <w:lang w:eastAsia="en-US"/>
        </w:rPr>
        <w:t>inadvertance</w:t>
      </w:r>
      <w:proofErr w:type="spellEnd"/>
      <w:r w:rsidRPr="003E0F4A">
        <w:rPr>
          <w:rFonts w:ascii="Franklin Gothic Book" w:hAnsi="Franklin Gothic Book"/>
          <w:sz w:val="21"/>
          <w:szCs w:val="21"/>
          <w:lang w:eastAsia="en-US"/>
        </w:rPr>
        <w:t>, and therefore more likely have a disproportionate impact on small businesses, to be included in the provisions of the Bill.</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 xml:space="preserve">This is particularly the case where there is no distinction between the offences in section 11 and the offences in section 10 other than the strict liability aspect of section 10. </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lastRenderedPageBreak/>
        <w:t xml:space="preserve">In order to mitigate the adverse effect on smaller businesses, the NRA proposes that the strict liability offences in section 10 of the Bill be removed, and that the offences in section 11 of the Bill be amended to include a </w:t>
      </w:r>
      <w:proofErr w:type="spellStart"/>
      <w:r w:rsidRPr="008B0EE7">
        <w:rPr>
          <w:rFonts w:ascii="Franklin Gothic Book" w:hAnsi="Franklin Gothic Book"/>
          <w:i/>
          <w:sz w:val="21"/>
          <w:szCs w:val="21"/>
          <w:lang w:eastAsia="en-US"/>
        </w:rPr>
        <w:t>mens</w:t>
      </w:r>
      <w:proofErr w:type="spellEnd"/>
      <w:r w:rsidRPr="008B0EE7">
        <w:rPr>
          <w:rFonts w:ascii="Franklin Gothic Book" w:hAnsi="Franklin Gothic Book"/>
          <w:i/>
          <w:sz w:val="21"/>
          <w:szCs w:val="21"/>
          <w:lang w:eastAsia="en-US"/>
        </w:rPr>
        <w:t xml:space="preserve"> rea</w:t>
      </w:r>
      <w:r w:rsidRPr="003E0F4A">
        <w:rPr>
          <w:rFonts w:ascii="Franklin Gothic Book" w:hAnsi="Franklin Gothic Book"/>
          <w:sz w:val="21"/>
          <w:szCs w:val="21"/>
          <w:lang w:eastAsia="en-US"/>
        </w:rPr>
        <w:t xml:space="preserve"> of “deliberately, knowingly or recklessly” making or accepting a payment above the cash payment limit. </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This would capture circumstances where:</w:t>
      </w:r>
    </w:p>
    <w:p w:rsidR="00AF03BB" w:rsidRPr="003E0F4A" w:rsidRDefault="00AF03BB" w:rsidP="003E0F4A">
      <w:pPr>
        <w:spacing w:after="240"/>
        <w:ind w:left="1418" w:hanging="425"/>
        <w:rPr>
          <w:rFonts w:ascii="Franklin Gothic Book" w:hAnsi="Franklin Gothic Book"/>
          <w:sz w:val="21"/>
          <w:szCs w:val="21"/>
          <w:lang w:eastAsia="en-US"/>
        </w:rPr>
      </w:pPr>
      <w:r w:rsidRPr="003E0F4A">
        <w:rPr>
          <w:rFonts w:ascii="Franklin Gothic Book" w:hAnsi="Franklin Gothic Book"/>
          <w:sz w:val="21"/>
          <w:szCs w:val="21"/>
          <w:lang w:eastAsia="en-US"/>
        </w:rPr>
        <w:t>•</w:t>
      </w:r>
      <w:r w:rsidRPr="003E0F4A">
        <w:rPr>
          <w:rFonts w:ascii="Franklin Gothic Book" w:hAnsi="Franklin Gothic Book"/>
          <w:sz w:val="21"/>
          <w:szCs w:val="21"/>
          <w:lang w:eastAsia="en-US"/>
        </w:rPr>
        <w:tab/>
      </w:r>
      <w:proofErr w:type="gramStart"/>
      <w:r w:rsidRPr="003E0F4A">
        <w:rPr>
          <w:rFonts w:ascii="Franklin Gothic Book" w:hAnsi="Franklin Gothic Book"/>
          <w:sz w:val="21"/>
          <w:szCs w:val="21"/>
          <w:lang w:eastAsia="en-US"/>
        </w:rPr>
        <w:t>an</w:t>
      </w:r>
      <w:proofErr w:type="gramEnd"/>
      <w:r w:rsidRPr="003E0F4A">
        <w:rPr>
          <w:rFonts w:ascii="Franklin Gothic Book" w:hAnsi="Franklin Gothic Book"/>
          <w:sz w:val="21"/>
          <w:szCs w:val="21"/>
          <w:lang w:eastAsia="en-US"/>
        </w:rPr>
        <w:t xml:space="preserve"> entity is deliberately ignoring the cash payment limit;</w:t>
      </w:r>
    </w:p>
    <w:p w:rsidR="00AF03BB" w:rsidRPr="003E0F4A" w:rsidRDefault="00AF03BB" w:rsidP="003E0F4A">
      <w:pPr>
        <w:spacing w:after="240"/>
        <w:ind w:left="1418" w:hanging="425"/>
        <w:rPr>
          <w:rFonts w:ascii="Franklin Gothic Book" w:hAnsi="Franklin Gothic Book"/>
          <w:sz w:val="21"/>
          <w:szCs w:val="21"/>
          <w:lang w:eastAsia="en-US"/>
        </w:rPr>
      </w:pPr>
      <w:r w:rsidRPr="003E0F4A">
        <w:rPr>
          <w:rFonts w:ascii="Franklin Gothic Book" w:hAnsi="Franklin Gothic Book"/>
          <w:sz w:val="21"/>
          <w:szCs w:val="21"/>
          <w:lang w:eastAsia="en-US"/>
        </w:rPr>
        <w:t>•</w:t>
      </w:r>
      <w:r w:rsidRPr="003E0F4A">
        <w:rPr>
          <w:rFonts w:ascii="Franklin Gothic Book" w:hAnsi="Franklin Gothic Book"/>
          <w:sz w:val="21"/>
          <w:szCs w:val="21"/>
          <w:lang w:eastAsia="en-US"/>
        </w:rPr>
        <w:tab/>
      </w:r>
      <w:proofErr w:type="gramStart"/>
      <w:r w:rsidRPr="003E0F4A">
        <w:rPr>
          <w:rFonts w:ascii="Franklin Gothic Book" w:hAnsi="Franklin Gothic Book"/>
          <w:sz w:val="21"/>
          <w:szCs w:val="21"/>
          <w:lang w:eastAsia="en-US"/>
        </w:rPr>
        <w:t>an</w:t>
      </w:r>
      <w:proofErr w:type="gramEnd"/>
      <w:r w:rsidRPr="003E0F4A">
        <w:rPr>
          <w:rFonts w:ascii="Franklin Gothic Book" w:hAnsi="Franklin Gothic Book"/>
          <w:sz w:val="21"/>
          <w:szCs w:val="21"/>
          <w:lang w:eastAsia="en-US"/>
        </w:rPr>
        <w:t xml:space="preserve"> entity has identified that a payment is above the cash payment limit, and accepts or makes the payment regardless; and</w:t>
      </w:r>
    </w:p>
    <w:p w:rsidR="00AF03BB" w:rsidRPr="003E0F4A" w:rsidRDefault="00AF03BB" w:rsidP="003E0F4A">
      <w:pPr>
        <w:spacing w:after="240"/>
        <w:ind w:left="1418" w:hanging="425"/>
        <w:rPr>
          <w:rFonts w:ascii="Franklin Gothic Book" w:hAnsi="Franklin Gothic Book"/>
          <w:sz w:val="21"/>
          <w:szCs w:val="21"/>
          <w:lang w:eastAsia="en-US"/>
        </w:rPr>
      </w:pPr>
      <w:r w:rsidRPr="003E0F4A">
        <w:rPr>
          <w:rFonts w:ascii="Franklin Gothic Book" w:hAnsi="Franklin Gothic Book"/>
          <w:sz w:val="21"/>
          <w:szCs w:val="21"/>
          <w:lang w:eastAsia="en-US"/>
        </w:rPr>
        <w:t>•</w:t>
      </w:r>
      <w:r w:rsidRPr="003E0F4A">
        <w:rPr>
          <w:rFonts w:ascii="Franklin Gothic Book" w:hAnsi="Franklin Gothic Book"/>
          <w:sz w:val="21"/>
          <w:szCs w:val="21"/>
          <w:lang w:eastAsia="en-US"/>
        </w:rPr>
        <w:tab/>
      </w:r>
      <w:proofErr w:type="gramStart"/>
      <w:r w:rsidRPr="003E0F4A">
        <w:rPr>
          <w:rFonts w:ascii="Franklin Gothic Book" w:hAnsi="Franklin Gothic Book"/>
          <w:sz w:val="21"/>
          <w:szCs w:val="21"/>
          <w:lang w:eastAsia="en-US"/>
        </w:rPr>
        <w:t>an</w:t>
      </w:r>
      <w:proofErr w:type="gramEnd"/>
      <w:r w:rsidRPr="003E0F4A">
        <w:rPr>
          <w:rFonts w:ascii="Franklin Gothic Book" w:hAnsi="Franklin Gothic Book"/>
          <w:sz w:val="21"/>
          <w:szCs w:val="21"/>
          <w:lang w:eastAsia="en-US"/>
        </w:rPr>
        <w:t xml:space="preserve"> entity makes or receives a payment above the cash payment limit without taking reasonable steps (in all of the circumstances) to ensure compliance with the requirements of the Bill. </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 xml:space="preserve">Importantly, this would exclude circumstances where a business had taken all reasonable steps to ensure compliance, but human error nevertheless results in non-compliance. </w:t>
      </w:r>
    </w:p>
    <w:p w:rsidR="00450B53"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It would of course be necessary for proper education to be provided to employees to enable them to manually ensure</w:t>
      </w:r>
      <w:r w:rsidR="00450B53">
        <w:rPr>
          <w:rFonts w:ascii="Franklin Gothic Book" w:hAnsi="Franklin Gothic Book"/>
          <w:sz w:val="21"/>
          <w:szCs w:val="21"/>
          <w:lang w:eastAsia="en-US"/>
        </w:rPr>
        <w:t xml:space="preserve"> compliance insofar as possible. The NRA is well-placed to assist in the development and/or delivery of training for small businesses affected by the provisions of the Bill, whether provided online or in person. </w:t>
      </w:r>
    </w:p>
    <w:p w:rsidR="00AF03BB" w:rsidRPr="003E0F4A" w:rsidRDefault="00450B53" w:rsidP="00AF03BB">
      <w:pPr>
        <w:spacing w:after="240"/>
        <w:ind w:left="709"/>
        <w:rPr>
          <w:rFonts w:ascii="Franklin Gothic Book" w:hAnsi="Franklin Gothic Book"/>
          <w:sz w:val="21"/>
          <w:szCs w:val="21"/>
          <w:lang w:eastAsia="en-US"/>
        </w:rPr>
      </w:pPr>
      <w:r>
        <w:rPr>
          <w:rFonts w:ascii="Franklin Gothic Book" w:hAnsi="Franklin Gothic Book"/>
          <w:sz w:val="21"/>
          <w:szCs w:val="21"/>
          <w:lang w:eastAsia="en-US"/>
        </w:rPr>
        <w:t>With respect to this,</w:t>
      </w:r>
      <w:r w:rsidR="00AF03BB" w:rsidRPr="003E0F4A">
        <w:rPr>
          <w:rFonts w:ascii="Franklin Gothic Book" w:hAnsi="Franklin Gothic Book"/>
          <w:sz w:val="21"/>
          <w:szCs w:val="21"/>
          <w:lang w:eastAsia="en-US"/>
        </w:rPr>
        <w:t xml:space="preserve"> the NRA is happy to consult further with the Department in relation to the materials and support required by small businesses in order to ensure the policy objective of the Bill is being achieved. </w:t>
      </w:r>
    </w:p>
    <w:p w:rsidR="00AF03BB" w:rsidRPr="003E0F4A" w:rsidRDefault="00AF03BB" w:rsidP="00AF03BB">
      <w:pPr>
        <w:spacing w:after="240"/>
        <w:ind w:left="709"/>
        <w:rPr>
          <w:rFonts w:ascii="Franklin Gothic Book" w:hAnsi="Franklin Gothic Book"/>
          <w:sz w:val="21"/>
          <w:szCs w:val="21"/>
          <w:lang w:eastAsia="en-US"/>
        </w:rPr>
      </w:pPr>
      <w:r w:rsidRPr="003E0F4A">
        <w:rPr>
          <w:rFonts w:ascii="Franklin Gothic Book" w:hAnsi="Franklin Gothic Book"/>
          <w:sz w:val="21"/>
          <w:szCs w:val="21"/>
          <w:lang w:eastAsia="en-US"/>
        </w:rPr>
        <w:t>Please do not hesitate to contact me if you wish to discuss any of the above points further.</w:t>
      </w:r>
    </w:p>
    <w:p w:rsidR="00AF03BB" w:rsidRPr="003E0F4A" w:rsidRDefault="00AF03BB" w:rsidP="00AF03BB">
      <w:pPr>
        <w:ind w:left="709"/>
        <w:rPr>
          <w:rFonts w:ascii="Franklin Gothic Book" w:hAnsi="Franklin Gothic Book"/>
          <w:sz w:val="21"/>
          <w:szCs w:val="21"/>
          <w:lang w:eastAsia="en-US"/>
        </w:rPr>
      </w:pPr>
      <w:r w:rsidRPr="003E0F4A">
        <w:rPr>
          <w:rFonts w:ascii="Franklin Gothic Book" w:hAnsi="Franklin Gothic Book"/>
          <w:sz w:val="21"/>
          <w:szCs w:val="21"/>
          <w:lang w:eastAsia="en-US"/>
        </w:rPr>
        <w:t>Yours faithfully,</w:t>
      </w:r>
      <w:bookmarkStart w:id="0" w:name="_GoBack"/>
      <w:bookmarkEnd w:id="0"/>
    </w:p>
    <w:p w:rsidR="00AF03BB" w:rsidRPr="003E0F4A" w:rsidRDefault="00AF03BB" w:rsidP="003E0F4A">
      <w:pPr>
        <w:spacing w:after="0"/>
        <w:ind w:left="709"/>
        <w:rPr>
          <w:rFonts w:ascii="Franklin Gothic Book" w:hAnsi="Franklin Gothic Book"/>
          <w:sz w:val="21"/>
          <w:szCs w:val="21"/>
          <w:lang w:eastAsia="en-US"/>
        </w:rPr>
      </w:pPr>
    </w:p>
    <w:p w:rsidR="00AF03BB" w:rsidRPr="003E0F4A" w:rsidRDefault="00AF03BB" w:rsidP="003E0F4A">
      <w:pPr>
        <w:spacing w:after="0"/>
        <w:ind w:left="709"/>
        <w:rPr>
          <w:rFonts w:ascii="Franklin Gothic Book" w:hAnsi="Franklin Gothic Book"/>
          <w:sz w:val="21"/>
          <w:szCs w:val="21"/>
          <w:lang w:eastAsia="en-US"/>
        </w:rPr>
      </w:pPr>
    </w:p>
    <w:p w:rsidR="00AF03BB" w:rsidRPr="003E0F4A" w:rsidRDefault="00AF03BB" w:rsidP="003E0F4A">
      <w:pPr>
        <w:spacing w:after="0"/>
        <w:ind w:left="709"/>
        <w:rPr>
          <w:rFonts w:ascii="Franklin Gothic Book" w:hAnsi="Franklin Gothic Book"/>
          <w:sz w:val="21"/>
          <w:szCs w:val="21"/>
          <w:lang w:eastAsia="en-US"/>
        </w:rPr>
      </w:pPr>
    </w:p>
    <w:p w:rsidR="00AF03BB" w:rsidRPr="003E0F4A" w:rsidRDefault="00AF03BB" w:rsidP="003E0F4A">
      <w:pPr>
        <w:spacing w:after="0"/>
        <w:ind w:left="709"/>
        <w:rPr>
          <w:rFonts w:ascii="Franklin Gothic Book" w:hAnsi="Franklin Gothic Book"/>
          <w:sz w:val="21"/>
          <w:szCs w:val="21"/>
          <w:lang w:eastAsia="en-US"/>
        </w:rPr>
      </w:pPr>
      <w:r w:rsidRPr="003E0F4A">
        <w:rPr>
          <w:rFonts w:ascii="Franklin Gothic Book" w:hAnsi="Franklin Gothic Book"/>
          <w:sz w:val="21"/>
          <w:szCs w:val="21"/>
          <w:lang w:eastAsia="en-US"/>
        </w:rPr>
        <w:t>Dominique Lamb</w:t>
      </w:r>
    </w:p>
    <w:p w:rsidR="00AF03BB" w:rsidRPr="003E0F4A" w:rsidRDefault="00AF03BB" w:rsidP="003E0F4A">
      <w:pPr>
        <w:spacing w:after="0"/>
        <w:ind w:left="709"/>
        <w:rPr>
          <w:rFonts w:ascii="Franklin Gothic Book" w:hAnsi="Franklin Gothic Book"/>
          <w:sz w:val="21"/>
          <w:szCs w:val="21"/>
          <w:lang w:eastAsia="en-US"/>
        </w:rPr>
      </w:pPr>
      <w:r w:rsidRPr="003E0F4A">
        <w:rPr>
          <w:rFonts w:ascii="Franklin Gothic Book" w:hAnsi="Franklin Gothic Book"/>
          <w:sz w:val="21"/>
          <w:szCs w:val="21"/>
          <w:lang w:eastAsia="en-US"/>
        </w:rPr>
        <w:t>Chief Executive Officer</w:t>
      </w:r>
    </w:p>
    <w:p w:rsidR="00AF03BB" w:rsidRPr="003E0F4A" w:rsidRDefault="00AF03BB" w:rsidP="003E0F4A">
      <w:pPr>
        <w:spacing w:after="0"/>
        <w:ind w:left="709"/>
        <w:rPr>
          <w:rFonts w:ascii="Franklin Gothic Book" w:hAnsi="Franklin Gothic Book"/>
          <w:sz w:val="21"/>
          <w:szCs w:val="21"/>
          <w:lang w:eastAsia="en-US"/>
        </w:rPr>
      </w:pPr>
      <w:r w:rsidRPr="003E0F4A">
        <w:rPr>
          <w:rFonts w:ascii="Franklin Gothic Book" w:hAnsi="Franklin Gothic Book"/>
          <w:sz w:val="21"/>
          <w:szCs w:val="21"/>
          <w:lang w:eastAsia="en-US"/>
        </w:rPr>
        <w:t>National Retail Association</w:t>
      </w:r>
    </w:p>
    <w:p w:rsidR="00AF03BB" w:rsidRPr="003E0F4A" w:rsidRDefault="00AF03BB" w:rsidP="003E0F4A">
      <w:pPr>
        <w:rPr>
          <w:rFonts w:ascii="Franklin Gothic Book" w:hAnsi="Franklin Gothic Book"/>
          <w:sz w:val="21"/>
          <w:szCs w:val="21"/>
          <w:lang w:eastAsia="en-US"/>
        </w:rPr>
      </w:pPr>
    </w:p>
    <w:sectPr w:rsidR="00AF03BB" w:rsidRPr="003E0F4A" w:rsidSect="00AF03BB">
      <w:headerReference w:type="default" r:id="rId10"/>
      <w:footerReference w:type="default" r:id="rId11"/>
      <w:headerReference w:type="first" r:id="rId12"/>
      <w:footerReference w:type="first" r:id="rId13"/>
      <w:pgSz w:w="11906" w:h="16838" w:code="9"/>
      <w:pgMar w:top="2977" w:right="1134" w:bottom="1440" w:left="1134" w:header="2268"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CE3" w:rsidRDefault="00925CE3" w:rsidP="00A66B18">
      <w:pPr>
        <w:spacing w:after="0"/>
      </w:pPr>
      <w:r>
        <w:separator/>
      </w:r>
    </w:p>
  </w:endnote>
  <w:endnote w:type="continuationSeparator" w:id="0">
    <w:p w:rsidR="00925CE3" w:rsidRDefault="00925CE3" w:rsidP="00A66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HGGothicE">
    <w:altName w:val="MS Gothic"/>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811" w:rsidRDefault="00B22811">
    <w:pPr>
      <w:pStyle w:val="Footer"/>
    </w:pPr>
    <w:r>
      <w:rPr>
        <w:noProof/>
        <w:lang w:val="en-AU" w:eastAsia="en-AU"/>
      </w:rPr>
      <w:drawing>
        <wp:anchor distT="0" distB="0" distL="114300" distR="114300" simplePos="0" relativeHeight="251672576" behindDoc="1" locked="0" layoutInCell="1" allowOverlap="1">
          <wp:simplePos x="0" y="0"/>
          <wp:positionH relativeFrom="page">
            <wp:posOffset>-38100</wp:posOffset>
          </wp:positionH>
          <wp:positionV relativeFrom="paragraph">
            <wp:posOffset>-892175</wp:posOffset>
          </wp:positionV>
          <wp:extent cx="13107670" cy="1938655"/>
          <wp:effectExtent l="0" t="0" r="0" b="4445"/>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7670" cy="1938655"/>
                  </a:xfrm>
                  <a:prstGeom prst="rect">
                    <a:avLst/>
                  </a:prstGeom>
                  <a:noFill/>
                </pic:spPr>
              </pic:pic>
            </a:graphicData>
          </a:graphic>
          <wp14:sizeRelH relativeFrom="page">
            <wp14:pctWidth>0</wp14:pctWidth>
          </wp14:sizeRelH>
          <wp14:sizeRelV relativeFrom="page">
            <wp14:pctHeight>0</wp14:pctHeight>
          </wp14:sizeRelV>
        </wp:anchor>
      </w:drawing>
    </w:r>
    <w:r w:rsidRPr="0016068F">
      <w:rPr>
        <w:b/>
        <w:noProof/>
        <w:color w:val="auto"/>
        <w:lang w:val="en-AU" w:eastAsia="en-AU"/>
      </w:rPr>
      <w:drawing>
        <wp:anchor distT="0" distB="0" distL="114300" distR="114300" simplePos="0" relativeHeight="251671552" behindDoc="1" locked="1" layoutInCell="1" allowOverlap="1" wp14:anchorId="4FE700BF" wp14:editId="6C1473AE">
          <wp:simplePos x="0" y="0"/>
          <wp:positionH relativeFrom="page">
            <wp:posOffset>720090</wp:posOffset>
          </wp:positionH>
          <wp:positionV relativeFrom="bottomMargin">
            <wp:posOffset>2244725</wp:posOffset>
          </wp:positionV>
          <wp:extent cx="13103860" cy="1936115"/>
          <wp:effectExtent l="0" t="0" r="2540" b="6985"/>
          <wp:wrapTight wrapText="bothSides">
            <wp:wrapPolygon edited="0">
              <wp:start x="0" y="0"/>
              <wp:lineTo x="0" y="21465"/>
              <wp:lineTo x="21573" y="21465"/>
              <wp:lineTo x="21573" y="0"/>
              <wp:lineTo x="0" y="0"/>
            </wp:wrapPolygon>
          </wp:wrapTight>
          <wp:docPr id="193" name="Picture 193" descr="C:\Users\r.goulter\Pictures\Wave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goulter\Pictures\Wave desig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3860" cy="193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79A8" w:rsidRDefault="00B22811" w:rsidP="00B22811">
    <w:pPr>
      <w:pStyle w:val="Footer"/>
      <w:tabs>
        <w:tab w:val="clear" w:pos="4680"/>
        <w:tab w:val="clear" w:pos="9360"/>
        <w:tab w:val="left" w:pos="2160"/>
      </w:tabs>
    </w:pPr>
    <w:r>
      <w:tab/>
    </w:r>
    <w:r w:rsidR="008D4EA5" w:rsidRPr="0016068F">
      <w:rPr>
        <w:b/>
        <w:noProof/>
        <w:color w:val="auto"/>
        <w:lang w:val="en-AU" w:eastAsia="en-AU"/>
      </w:rPr>
      <w:drawing>
        <wp:anchor distT="0" distB="0" distL="114300" distR="114300" simplePos="0" relativeHeight="251683840" behindDoc="1" locked="1" layoutInCell="1" allowOverlap="1" wp14:anchorId="29F3AE5F" wp14:editId="04753893">
          <wp:simplePos x="0" y="0"/>
          <wp:positionH relativeFrom="column">
            <wp:posOffset>0</wp:posOffset>
          </wp:positionH>
          <wp:positionV relativeFrom="bottomMargin">
            <wp:posOffset>4490720</wp:posOffset>
          </wp:positionV>
          <wp:extent cx="13103860" cy="1878965"/>
          <wp:effectExtent l="0" t="0" r="2540" b="6985"/>
          <wp:wrapTight wrapText="bothSides">
            <wp:wrapPolygon edited="0">
              <wp:start x="0" y="0"/>
              <wp:lineTo x="0" y="21461"/>
              <wp:lineTo x="21573" y="21461"/>
              <wp:lineTo x="21573" y="0"/>
              <wp:lineTo x="0" y="0"/>
            </wp:wrapPolygon>
          </wp:wrapTight>
          <wp:docPr id="201" name="Picture 201" descr="C:\Users\r.goulter\Pictures\Wave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goulter\Pictures\Wave desig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3860" cy="1878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A5" w:rsidRDefault="008D4EA5">
    <w:pPr>
      <w:pStyle w:val="Footer"/>
    </w:pPr>
    <w:r w:rsidRPr="0016068F">
      <w:rPr>
        <w:b/>
        <w:noProof/>
        <w:color w:val="auto"/>
        <w:lang w:val="en-AU" w:eastAsia="en-AU"/>
      </w:rPr>
      <w:drawing>
        <wp:anchor distT="0" distB="0" distL="114300" distR="114300" simplePos="0" relativeHeight="251681792" behindDoc="1" locked="1" layoutInCell="1" allowOverlap="1" wp14:anchorId="29F3AE5F" wp14:editId="04753893">
          <wp:simplePos x="0" y="0"/>
          <wp:positionH relativeFrom="page">
            <wp:align>left</wp:align>
          </wp:positionH>
          <wp:positionV relativeFrom="page">
            <wp:align>bottom</wp:align>
          </wp:positionV>
          <wp:extent cx="13103860" cy="1878965"/>
          <wp:effectExtent l="0" t="0" r="2540" b="6985"/>
          <wp:wrapTight wrapText="bothSides">
            <wp:wrapPolygon edited="0">
              <wp:start x="0" y="0"/>
              <wp:lineTo x="0" y="21461"/>
              <wp:lineTo x="21573" y="21461"/>
              <wp:lineTo x="21573" y="0"/>
              <wp:lineTo x="0" y="0"/>
            </wp:wrapPolygon>
          </wp:wrapTight>
          <wp:docPr id="200" name="Picture 200" descr="C:\Users\r.goulter\Pictures\Wave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goulter\Pictures\Wave desig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3860" cy="1878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CE3" w:rsidRDefault="00925CE3" w:rsidP="00A66B18">
      <w:pPr>
        <w:spacing w:after="0"/>
      </w:pPr>
      <w:r>
        <w:separator/>
      </w:r>
    </w:p>
  </w:footnote>
  <w:footnote w:type="continuationSeparator" w:id="0">
    <w:p w:rsidR="00925CE3" w:rsidRDefault="00925CE3" w:rsidP="00A66B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811" w:rsidRDefault="008D4EA5">
    <w:pPr>
      <w:pStyle w:val="Header"/>
    </w:pPr>
    <w:r w:rsidRPr="004728B8">
      <w:rPr>
        <w:b/>
        <w:noProof/>
        <w:color w:val="auto"/>
        <w:lang w:val="en-AU" w:eastAsia="en-AU"/>
      </w:rPr>
      <w:drawing>
        <wp:anchor distT="0" distB="0" distL="114300" distR="114300" simplePos="0" relativeHeight="251679744" behindDoc="1" locked="0" layoutInCell="1" allowOverlap="1" wp14:anchorId="4DA8DD89" wp14:editId="6247A643">
          <wp:simplePos x="0" y="0"/>
          <wp:positionH relativeFrom="margin">
            <wp:posOffset>5236527</wp:posOffset>
          </wp:positionH>
          <wp:positionV relativeFrom="page">
            <wp:posOffset>295276</wp:posOffset>
          </wp:positionV>
          <wp:extent cx="879158" cy="1352550"/>
          <wp:effectExtent l="0" t="0" r="0" b="0"/>
          <wp:wrapNone/>
          <wp:docPr id="198" name="Picture 198" descr="P:\MARKETING\1 CORPORATE\_COLLATERAL\1 BRAND\NRA\NRA Logo\2018\NRA Logo Stacked NEW-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MARKETING\1 CORPORATE\_COLLATERAL\1 BRAND\NRA\NRA Logo\2018\NRA Logo Stacked NEW-dk.pn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883099" cy="13586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2811" w:rsidRDefault="00B22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A5" w:rsidRDefault="008D4EA5" w:rsidP="008D4EA5">
    <w:pPr>
      <w:pStyle w:val="Header"/>
    </w:pPr>
    <w:r>
      <w:rPr>
        <w:noProof/>
        <w:color w:val="000000" w:themeColor="text1"/>
        <w:lang w:val="en-AU" w:eastAsia="en-AU"/>
      </w:rPr>
      <mc:AlternateContent>
        <mc:Choice Requires="wps">
          <w:drawing>
            <wp:anchor distT="0" distB="0" distL="114300" distR="114300" simplePos="0" relativeHeight="251677696" behindDoc="0" locked="0" layoutInCell="1" allowOverlap="1" wp14:anchorId="082843AA" wp14:editId="0BB89745">
              <wp:simplePos x="0" y="0"/>
              <wp:positionH relativeFrom="page">
                <wp:posOffset>5111115</wp:posOffset>
              </wp:positionH>
              <wp:positionV relativeFrom="page">
                <wp:posOffset>353695</wp:posOffset>
              </wp:positionV>
              <wp:extent cx="2552400" cy="1483200"/>
              <wp:effectExtent l="0" t="0" r="0" b="4445"/>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400" cy="1483200"/>
                      </a:xfrm>
                      <a:prstGeom prst="rect">
                        <a:avLst/>
                      </a:prstGeom>
                      <a:noFill/>
                      <a:ln w="9525">
                        <a:noFill/>
                        <a:miter lim="800000"/>
                        <a:headEnd/>
                        <a:tailEnd/>
                      </a:ln>
                    </wps:spPr>
                    <wps:txbx>
                      <w:txbxContent>
                        <w:p w:rsidR="008D4EA5" w:rsidRDefault="008D4EA5" w:rsidP="008D4EA5">
                          <w:pPr>
                            <w:spacing w:after="0" w:line="240" w:lineRule="auto"/>
                            <w:ind w:right="1191"/>
                            <w:jc w:val="right"/>
                            <w:rPr>
                              <w:color w:val="FFFFFF" w:themeColor="background1"/>
                            </w:rPr>
                          </w:pPr>
                          <w:r>
                            <w:rPr>
                              <w:color w:val="FFFFFF" w:themeColor="background1"/>
                            </w:rPr>
                            <w:t>PO Box 48</w:t>
                          </w:r>
                        </w:p>
                        <w:p w:rsidR="008D4EA5" w:rsidRDefault="008D4EA5" w:rsidP="008D4EA5">
                          <w:pPr>
                            <w:spacing w:after="0" w:line="240" w:lineRule="auto"/>
                            <w:ind w:right="1191"/>
                            <w:jc w:val="right"/>
                            <w:rPr>
                              <w:color w:val="FFFFFF" w:themeColor="background1"/>
                            </w:rPr>
                          </w:pPr>
                          <w:r>
                            <w:rPr>
                              <w:color w:val="FFFFFF" w:themeColor="background1"/>
                            </w:rPr>
                            <w:t>Spring Hill QLD 4000</w:t>
                          </w:r>
                        </w:p>
                        <w:p w:rsidR="008D4EA5" w:rsidRDefault="008D4EA5" w:rsidP="008D4EA5">
                          <w:pPr>
                            <w:spacing w:after="0" w:line="240" w:lineRule="auto"/>
                            <w:ind w:right="1191"/>
                            <w:jc w:val="right"/>
                            <w:rPr>
                              <w:color w:val="FFFFFF" w:themeColor="background1"/>
                            </w:rPr>
                          </w:pPr>
                        </w:p>
                        <w:p w:rsidR="008D4EA5" w:rsidRDefault="008D4EA5" w:rsidP="008D4EA5">
                          <w:pPr>
                            <w:spacing w:after="0" w:line="240" w:lineRule="auto"/>
                            <w:ind w:right="1191"/>
                            <w:jc w:val="right"/>
                            <w:rPr>
                              <w:color w:val="FFFFFF" w:themeColor="background1"/>
                            </w:rPr>
                          </w:pPr>
                          <w:r w:rsidRPr="00D979A8">
                            <w:rPr>
                              <w:b/>
                              <w:color w:val="FFFFFF" w:themeColor="background1"/>
                            </w:rPr>
                            <w:t>ABN</w:t>
                          </w:r>
                          <w:r>
                            <w:rPr>
                              <w:color w:val="FFFFFF" w:themeColor="background1"/>
                            </w:rPr>
                            <w:t xml:space="preserve"> | 44 009 664 073</w:t>
                          </w:r>
                        </w:p>
                        <w:p w:rsidR="008D4EA5" w:rsidRDefault="008D4EA5" w:rsidP="008D4EA5">
                          <w:pPr>
                            <w:spacing w:after="0" w:line="240" w:lineRule="auto"/>
                            <w:ind w:right="1191"/>
                            <w:jc w:val="right"/>
                            <w:rPr>
                              <w:color w:val="FFFFFF" w:themeColor="background1"/>
                            </w:rPr>
                          </w:pPr>
                          <w:r w:rsidRPr="00D979A8">
                            <w:rPr>
                              <w:b/>
                              <w:color w:val="FFFFFF" w:themeColor="background1"/>
                            </w:rPr>
                            <w:t>P</w:t>
                          </w:r>
                          <w:r>
                            <w:rPr>
                              <w:color w:val="FFFFFF" w:themeColor="background1"/>
                            </w:rPr>
                            <w:t xml:space="preserve"> |        1800 RETAIL</w:t>
                          </w:r>
                        </w:p>
                        <w:p w:rsidR="008D4EA5" w:rsidRDefault="008D4EA5" w:rsidP="008D4EA5">
                          <w:pPr>
                            <w:spacing w:after="0" w:line="240" w:lineRule="auto"/>
                            <w:ind w:right="1191"/>
                            <w:jc w:val="right"/>
                            <w:rPr>
                              <w:color w:val="FFFFFF" w:themeColor="background1"/>
                            </w:rPr>
                          </w:pPr>
                          <w:r w:rsidRPr="00D979A8">
                            <w:rPr>
                              <w:b/>
                              <w:color w:val="FFFFFF" w:themeColor="background1"/>
                            </w:rPr>
                            <w:t>F</w:t>
                          </w:r>
                          <w:r>
                            <w:rPr>
                              <w:color w:val="FFFFFF" w:themeColor="background1"/>
                            </w:rPr>
                            <w:t xml:space="preserve"> </w:t>
                          </w:r>
                          <w:proofErr w:type="gramStart"/>
                          <w:r>
                            <w:rPr>
                              <w:color w:val="FFFFFF" w:themeColor="background1"/>
                            </w:rPr>
                            <w:t>|  (</w:t>
                          </w:r>
                          <w:proofErr w:type="gramEnd"/>
                          <w:r>
                            <w:rPr>
                              <w:color w:val="FFFFFF" w:themeColor="background1"/>
                            </w:rPr>
                            <w:t>07) 3240 0130</w:t>
                          </w:r>
                        </w:p>
                        <w:p w:rsidR="008D4EA5" w:rsidRPr="00D979A8" w:rsidRDefault="008D4EA5" w:rsidP="008D4EA5">
                          <w:pPr>
                            <w:spacing w:after="0" w:line="240" w:lineRule="auto"/>
                            <w:ind w:right="1191"/>
                            <w:jc w:val="right"/>
                            <w:rPr>
                              <w:b/>
                              <w:color w:val="FFFFFF" w:themeColor="background1"/>
                            </w:rPr>
                          </w:pPr>
                          <w:r w:rsidRPr="00D979A8">
                            <w:rPr>
                              <w:b/>
                              <w:color w:val="FFFFFF" w:themeColor="background1"/>
                            </w:rPr>
                            <w:t>www.nra.net.au</w:t>
                          </w:r>
                        </w:p>
                        <w:p w:rsidR="008D4EA5" w:rsidRDefault="008D4EA5" w:rsidP="008D4EA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82843AA" id="_x0000_t202" coordsize="21600,21600" o:spt="202" path="m,l,21600r21600,l21600,xe">
              <v:stroke joinstyle="miter"/>
              <v:path gradientshapeok="t" o:connecttype="rect"/>
            </v:shapetype>
            <v:shape id="Text Box 2" o:spid="_x0000_s1026" type="#_x0000_t202" style="position:absolute;left:0;text-align:left;margin-left:402.45pt;margin-top:27.85pt;width:201pt;height:116.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" filled="f" stroked="f">
              <v:textbox style="mso-fit-shape-to-text:t">
                <w:txbxContent>
                  <w:p w:rsidR="008D4EA5" w:rsidRDefault="008D4EA5" w:rsidP="008D4EA5">
                    <w:pPr>
                      <w:spacing w:after="0" w:line="240" w:lineRule="auto"/>
                      <w:ind w:right="1191"/>
                      <w:jc w:val="right"/>
                      <w:rPr>
                        <w:color w:val="FFFFFF" w:themeColor="background1"/>
                      </w:rPr>
                    </w:pPr>
                    <w:r>
                      <w:rPr>
                        <w:color w:val="FFFFFF" w:themeColor="background1"/>
                      </w:rPr>
                      <w:t>PO Box 48</w:t>
                    </w:r>
                  </w:p>
                  <w:p w:rsidR="008D4EA5" w:rsidRDefault="008D4EA5" w:rsidP="008D4EA5">
                    <w:pPr>
                      <w:spacing w:after="0" w:line="240" w:lineRule="auto"/>
                      <w:ind w:right="1191"/>
                      <w:jc w:val="right"/>
                      <w:rPr>
                        <w:color w:val="FFFFFF" w:themeColor="background1"/>
                      </w:rPr>
                    </w:pPr>
                    <w:r>
                      <w:rPr>
                        <w:color w:val="FFFFFF" w:themeColor="background1"/>
                      </w:rPr>
                      <w:t>Spring Hill QLD 4000</w:t>
                    </w:r>
                  </w:p>
                  <w:p w:rsidR="008D4EA5" w:rsidRDefault="008D4EA5" w:rsidP="008D4EA5">
                    <w:pPr>
                      <w:spacing w:after="0" w:line="240" w:lineRule="auto"/>
                      <w:ind w:right="1191"/>
                      <w:jc w:val="right"/>
                      <w:rPr>
                        <w:color w:val="FFFFFF" w:themeColor="background1"/>
                      </w:rPr>
                    </w:pPr>
                  </w:p>
                  <w:p w:rsidR="008D4EA5" w:rsidRDefault="008D4EA5" w:rsidP="008D4EA5">
                    <w:pPr>
                      <w:spacing w:after="0" w:line="240" w:lineRule="auto"/>
                      <w:ind w:right="1191"/>
                      <w:jc w:val="right"/>
                      <w:rPr>
                        <w:color w:val="FFFFFF" w:themeColor="background1"/>
                      </w:rPr>
                    </w:pPr>
                    <w:r w:rsidRPr="00D979A8">
                      <w:rPr>
                        <w:b/>
                        <w:color w:val="FFFFFF" w:themeColor="background1"/>
                      </w:rPr>
                      <w:t>ABN</w:t>
                    </w:r>
                    <w:r>
                      <w:rPr>
                        <w:color w:val="FFFFFF" w:themeColor="background1"/>
                      </w:rPr>
                      <w:t xml:space="preserve"> | 44 009 664 073</w:t>
                    </w:r>
                  </w:p>
                  <w:p w:rsidR="008D4EA5" w:rsidRDefault="008D4EA5" w:rsidP="008D4EA5">
                    <w:pPr>
                      <w:spacing w:after="0" w:line="240" w:lineRule="auto"/>
                      <w:ind w:right="1191"/>
                      <w:jc w:val="right"/>
                      <w:rPr>
                        <w:color w:val="FFFFFF" w:themeColor="background1"/>
                      </w:rPr>
                    </w:pPr>
                    <w:r w:rsidRPr="00D979A8">
                      <w:rPr>
                        <w:b/>
                        <w:color w:val="FFFFFF" w:themeColor="background1"/>
                      </w:rPr>
                      <w:t>P</w:t>
                    </w:r>
                    <w:r>
                      <w:rPr>
                        <w:color w:val="FFFFFF" w:themeColor="background1"/>
                      </w:rPr>
                      <w:t xml:space="preserve"> |        1800 RETAIL</w:t>
                    </w:r>
                  </w:p>
                  <w:p w:rsidR="008D4EA5" w:rsidRDefault="008D4EA5" w:rsidP="008D4EA5">
                    <w:pPr>
                      <w:spacing w:after="0" w:line="240" w:lineRule="auto"/>
                      <w:ind w:right="1191"/>
                      <w:jc w:val="right"/>
                      <w:rPr>
                        <w:color w:val="FFFFFF" w:themeColor="background1"/>
                      </w:rPr>
                    </w:pPr>
                    <w:r w:rsidRPr="00D979A8">
                      <w:rPr>
                        <w:b/>
                        <w:color w:val="FFFFFF" w:themeColor="background1"/>
                      </w:rPr>
                      <w:t>F</w:t>
                    </w:r>
                    <w:r>
                      <w:rPr>
                        <w:color w:val="FFFFFF" w:themeColor="background1"/>
                      </w:rPr>
                      <w:t xml:space="preserve"> </w:t>
                    </w:r>
                    <w:proofErr w:type="gramStart"/>
                    <w:r>
                      <w:rPr>
                        <w:color w:val="FFFFFF" w:themeColor="background1"/>
                      </w:rPr>
                      <w:t>|  (</w:t>
                    </w:r>
                    <w:proofErr w:type="gramEnd"/>
                    <w:r>
                      <w:rPr>
                        <w:color w:val="FFFFFF" w:themeColor="background1"/>
                      </w:rPr>
                      <w:t>07) 3240 0130</w:t>
                    </w:r>
                  </w:p>
                  <w:p w:rsidR="008D4EA5" w:rsidRPr="00D979A8" w:rsidRDefault="008D4EA5" w:rsidP="008D4EA5">
                    <w:pPr>
                      <w:spacing w:after="0" w:line="240" w:lineRule="auto"/>
                      <w:ind w:right="1191"/>
                      <w:jc w:val="right"/>
                      <w:rPr>
                        <w:b/>
                        <w:color w:val="FFFFFF" w:themeColor="background1"/>
                      </w:rPr>
                    </w:pPr>
                    <w:r w:rsidRPr="00D979A8">
                      <w:rPr>
                        <w:b/>
                        <w:color w:val="FFFFFF" w:themeColor="background1"/>
                      </w:rPr>
                      <w:t>www.nra.net.au</w:t>
                    </w:r>
                  </w:p>
                  <w:p w:rsidR="008D4EA5" w:rsidRDefault="008D4EA5" w:rsidP="008D4EA5"/>
                </w:txbxContent>
              </v:textbox>
              <w10:wrap anchorx="page" anchory="page"/>
            </v:shape>
          </w:pict>
        </mc:Fallback>
      </mc:AlternateContent>
    </w:r>
    <w:r>
      <w:rPr>
        <w:noProof/>
        <w:color w:val="000000" w:themeColor="text1"/>
        <w:lang w:val="en-AU" w:eastAsia="en-AU"/>
      </w:rPr>
      <w:drawing>
        <wp:anchor distT="0" distB="0" distL="114300" distR="114300" simplePos="0" relativeHeight="251676672" behindDoc="0" locked="0" layoutInCell="1" allowOverlap="1" wp14:anchorId="438FE29F" wp14:editId="01F5BC37">
          <wp:simplePos x="0" y="0"/>
          <wp:positionH relativeFrom="margin">
            <wp:align>left</wp:align>
          </wp:positionH>
          <wp:positionV relativeFrom="page">
            <wp:posOffset>487045</wp:posOffset>
          </wp:positionV>
          <wp:extent cx="1919605" cy="911860"/>
          <wp:effectExtent l="0" t="0" r="4445" b="2540"/>
          <wp:wrapNone/>
          <wp:docPr id="197" name="Picture 197" descr="P:\MARKETING\1 CORPORATE\_COLLATERAL\1 BRAND\NRA\NRA Logo\2018\NRA Logo Horizontal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MARKETING\1 CORPORATE\_COLLATERAL\1 BRAND\NRA\NRA Logo\2018\NRA Logo Horizontal white.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9605" cy="911860"/>
                  </a:xfrm>
                  <a:prstGeom prst="rect">
                    <a:avLst/>
                  </a:prstGeom>
                  <a:noFill/>
                  <a:ln>
                    <a:noFill/>
                  </a:ln>
                </pic:spPr>
              </pic:pic>
            </a:graphicData>
          </a:graphic>
        </wp:anchor>
      </w:drawing>
    </w:r>
    <w:r w:rsidRPr="004728B8">
      <w:rPr>
        <w:b/>
        <w:noProof/>
        <w:color w:val="auto"/>
        <w:lang w:val="en-AU" w:eastAsia="en-AU"/>
      </w:rPr>
      <mc:AlternateContent>
        <mc:Choice Requires="wps">
          <w:drawing>
            <wp:anchor distT="0" distB="0" distL="114300" distR="114300" simplePos="0" relativeHeight="251675648" behindDoc="1" locked="0" layoutInCell="1" allowOverlap="1" wp14:anchorId="4B424446" wp14:editId="48421769">
              <wp:simplePos x="0" y="0"/>
              <wp:positionH relativeFrom="margin">
                <wp:align>center</wp:align>
              </wp:positionH>
              <wp:positionV relativeFrom="page">
                <wp:posOffset>20320</wp:posOffset>
              </wp:positionV>
              <wp:extent cx="8298815" cy="2085975"/>
              <wp:effectExtent l="0" t="0" r="26035" b="28575"/>
              <wp:wrapNone/>
              <wp:docPr id="195" name="Freeform: Shape 22"/>
              <wp:cNvGraphicFramePr/>
              <a:graphic xmlns:a="http://schemas.openxmlformats.org/drawingml/2006/main">
                <a:graphicData uri="http://schemas.microsoft.com/office/word/2010/wordprocessingShape">
                  <wps:wsp>
                    <wps:cNvSpPr/>
                    <wps:spPr>
                      <a:xfrm>
                        <a:off x="0" y="0"/>
                        <a:ext cx="8298815" cy="2085975"/>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5BC4BA"/>
                      </a:solidFill>
                      <a:ln w="9525" cap="flat">
                        <a:solidFill>
                          <a:schemeClr val="accent6">
                            <a:lumMod val="20000"/>
                            <a:lumOff val="80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B8DF8" id="Freeform: Shape 22" o:spid="_x0000_s1026" style="position:absolute;margin-left:0;margin-top:1.6pt;width:653.45pt;height:164.2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6000750,192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" path="m7144,1699736v,,1403032,618173,2927032,-215265c4459129,651986,5998369,893921,5998369,893921r,-886777l7144,7144r,1692592xe" fillcolor="#5bc4ba" strokecolor="#ecf2da [665]">
              <v:stroke joinstyle="miter"/>
              <v:path arrowok="t" o:connecttype="custom" o:connectlocs="9880,1842783;4057857,1609402;8295522,969152;8295522,7745;9880,7745;9880,1842783" o:connectangles="0,0,0,0,0,0"/>
              <w10:wrap anchorx="margin" anchory="page"/>
            </v:shape>
          </w:pict>
        </mc:Fallback>
      </mc:AlternateContent>
    </w:r>
    <w:r>
      <w:rPr>
        <w:noProof/>
        <w:color w:val="000000" w:themeColor="text1"/>
        <w:lang w:val="en-AU" w:eastAsia="en-AU"/>
      </w:rPr>
      <mc:AlternateContent>
        <mc:Choice Requires="wps">
          <w:drawing>
            <wp:anchor distT="0" distB="0" distL="114300" distR="114300" simplePos="0" relativeHeight="251674624" behindDoc="0" locked="1" layoutInCell="1" allowOverlap="1" wp14:anchorId="2A88E9CB" wp14:editId="617DD1A2">
              <wp:simplePos x="0" y="0"/>
              <wp:positionH relativeFrom="page">
                <wp:posOffset>-2213610</wp:posOffset>
              </wp:positionH>
              <wp:positionV relativeFrom="page">
                <wp:align>top</wp:align>
              </wp:positionV>
              <wp:extent cx="11029315" cy="2077085"/>
              <wp:effectExtent l="0" t="0" r="635" b="0"/>
              <wp:wrapNone/>
              <wp:docPr id="196" name="Freeform: Shape 23"/>
              <wp:cNvGraphicFramePr/>
              <a:graphic xmlns:a="http://schemas.openxmlformats.org/drawingml/2006/main">
                <a:graphicData uri="http://schemas.microsoft.com/office/word/2010/wordprocessingShape">
                  <wps:wsp>
                    <wps:cNvSpPr/>
                    <wps:spPr>
                      <a:xfrm flipH="1">
                        <a:off x="0" y="0"/>
                        <a:ext cx="11029315" cy="207708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5BC4BA">
                          <a:alpha val="89804"/>
                        </a:srgbClr>
                      </a:solidFill>
                      <a:ln w="9525" cap="flat">
                        <a:noFill/>
                        <a:prstDash val="solid"/>
                        <a:miter/>
                      </a:ln>
                    </wps:spPr>
                    <wps:txbx>
                      <w:txbxContent>
                        <w:p w:rsidR="008D4EA5" w:rsidRDefault="008D4EA5" w:rsidP="008D4E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8E9CB" id="Freeform: Shape 23" o:spid="_x0000_s1027" style="position:absolute;left:0;text-align:left;margin-left:-174.3pt;margin-top:0;width:868.45pt;height:163.55pt;flip:x;z-index:25167462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coordsize="6000750,904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" adj="-11796480,,5400" path="m7144,7144r,606742c647224,1034891,2136934,964406,3546634,574834,4882039,205264,5998369,893921,5998369,893921r,-886777l7144,7144xe" fillcolor="#5bc4ba" stroked="f">
              <v:fill opacity="58853f"/>
              <v:stroke joinstyle="miter"/>
              <v:formulas/>
              <v:path arrowok="t" o:connecttype="custom" o:connectlocs="13131,16399;13131,1409138;6518676,1319496;11024939,2051941;11024939,16399;13131,16399" o:connectangles="0,0,0,0,0,0" textboxrect="0,0,6000750,904875"/>
              <v:textbox>
                <w:txbxContent>
                  <w:p w:rsidR="008D4EA5" w:rsidRDefault="008D4EA5" w:rsidP="008D4EA5"/>
                </w:txbxContent>
              </v:textbox>
              <w10:wrap anchorx="page" anchory="page"/>
              <w10:anchorlock/>
            </v:shape>
          </w:pict>
        </mc:Fallback>
      </mc:AlternateContent>
    </w:r>
  </w:p>
  <w:p w:rsidR="008D4EA5" w:rsidRDefault="008D4EA5" w:rsidP="008D4EA5">
    <w:pPr>
      <w:pStyle w:val="Header"/>
    </w:pPr>
  </w:p>
  <w:p w:rsidR="008D4EA5" w:rsidRDefault="008D4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A8"/>
    <w:rsid w:val="00083BAA"/>
    <w:rsid w:val="0010680C"/>
    <w:rsid w:val="0016068F"/>
    <w:rsid w:val="001766D6"/>
    <w:rsid w:val="001E2320"/>
    <w:rsid w:val="00214E28"/>
    <w:rsid w:val="0031787C"/>
    <w:rsid w:val="00352B81"/>
    <w:rsid w:val="003A0150"/>
    <w:rsid w:val="003E0F4A"/>
    <w:rsid w:val="003E24DF"/>
    <w:rsid w:val="0041428F"/>
    <w:rsid w:val="00450B53"/>
    <w:rsid w:val="004728B8"/>
    <w:rsid w:val="004A2B0D"/>
    <w:rsid w:val="005C2210"/>
    <w:rsid w:val="00615018"/>
    <w:rsid w:val="0062123A"/>
    <w:rsid w:val="00646E75"/>
    <w:rsid w:val="006F6F10"/>
    <w:rsid w:val="00713F5D"/>
    <w:rsid w:val="00783E79"/>
    <w:rsid w:val="007B5AE8"/>
    <w:rsid w:val="007F5192"/>
    <w:rsid w:val="008B0EE7"/>
    <w:rsid w:val="008D4EA5"/>
    <w:rsid w:val="00925CE3"/>
    <w:rsid w:val="009513E4"/>
    <w:rsid w:val="009D4F8C"/>
    <w:rsid w:val="00A00D66"/>
    <w:rsid w:val="00A66B18"/>
    <w:rsid w:val="00A6783B"/>
    <w:rsid w:val="00A96CF8"/>
    <w:rsid w:val="00AE1388"/>
    <w:rsid w:val="00AF03BB"/>
    <w:rsid w:val="00AF3982"/>
    <w:rsid w:val="00B22811"/>
    <w:rsid w:val="00B50294"/>
    <w:rsid w:val="00B57D6E"/>
    <w:rsid w:val="00C701F7"/>
    <w:rsid w:val="00C70786"/>
    <w:rsid w:val="00D66593"/>
    <w:rsid w:val="00D979A8"/>
    <w:rsid w:val="00DE6DA2"/>
    <w:rsid w:val="00DF2D30"/>
    <w:rsid w:val="00E1671E"/>
    <w:rsid w:val="00E44D35"/>
    <w:rsid w:val="00E55D74"/>
    <w:rsid w:val="00E6540C"/>
    <w:rsid w:val="00E81E2A"/>
    <w:rsid w:val="00EE0952"/>
    <w:rsid w:val="00FB0A4B"/>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FB87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A8"/>
    <w:pPr>
      <w:spacing w:after="160" w:line="259" w:lineRule="auto"/>
    </w:pPr>
    <w:rPr>
      <w:sz w:val="22"/>
      <w:szCs w:val="22"/>
      <w:lang w:val="en-AU" w:eastAsia="en-AU"/>
    </w:rPr>
  </w:style>
  <w:style w:type="paragraph" w:styleId="Heading1">
    <w:name w:val="heading 1"/>
    <w:basedOn w:val="Normal"/>
    <w:next w:val="Normal"/>
    <w:link w:val="Heading1Char"/>
    <w:uiPriority w:val="8"/>
    <w:unhideWhenUsed/>
    <w:qFormat/>
    <w:rsid w:val="003E24DF"/>
    <w:pPr>
      <w:spacing w:after="360" w:line="240" w:lineRule="auto"/>
      <w:ind w:left="720" w:right="720"/>
      <w:contextualSpacing/>
      <w:outlineLvl w:val="0"/>
    </w:pPr>
    <w:rPr>
      <w:rFonts w:asciiTheme="majorHAnsi" w:eastAsiaTheme="majorEastAsia" w:hAnsiTheme="majorHAnsi" w:cstheme="majorBidi"/>
      <w:caps/>
      <w:color w:val="112F51" w:themeColor="accent1" w:themeShade="BF"/>
      <w:kern w:val="20"/>
      <w:sz w:val="24"/>
      <w:szCs w:val="20"/>
      <w:lang w:val="en-US" w:eastAsia="ja-JP"/>
    </w:rPr>
  </w:style>
  <w:style w:type="paragraph" w:styleId="Heading2">
    <w:name w:val="heading 2"/>
    <w:basedOn w:val="Normal"/>
    <w:next w:val="Normal"/>
    <w:link w:val="Heading2Char"/>
    <w:uiPriority w:val="9"/>
    <w:unhideWhenUsed/>
    <w:qFormat/>
    <w:rsid w:val="004A2B0D"/>
    <w:pPr>
      <w:keepNext/>
      <w:keepLines/>
      <w:spacing w:before="40" w:after="0" w:line="240" w:lineRule="auto"/>
      <w:ind w:left="720" w:right="720"/>
      <w:outlineLvl w:val="1"/>
    </w:pPr>
    <w:rPr>
      <w:rFonts w:asciiTheme="majorHAnsi" w:eastAsiaTheme="majorEastAsia" w:hAnsiTheme="majorHAnsi" w:cstheme="majorBidi"/>
      <w:color w:val="112F51" w:themeColor="accent1" w:themeShade="BF"/>
      <w:kern w:val="20"/>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line="240" w:lineRule="auto"/>
      <w:ind w:left="720" w:right="720"/>
    </w:pPr>
    <w:rPr>
      <w:rFonts w:eastAsiaTheme="minorHAnsi"/>
      <w:b/>
      <w:bCs/>
      <w:color w:val="000000" w:themeColor="text1"/>
      <w:kern w:val="20"/>
      <w:sz w:val="24"/>
      <w:szCs w:val="20"/>
      <w:lang w:val="en-US" w:eastAsia="ja-JP"/>
    </w:rPr>
  </w:style>
  <w:style w:type="paragraph" w:styleId="Salutation">
    <w:name w:val="Salutation"/>
    <w:basedOn w:val="Normal"/>
    <w:link w:val="SalutationChar"/>
    <w:uiPriority w:val="4"/>
    <w:unhideWhenUsed/>
    <w:qFormat/>
    <w:rsid w:val="00A66B18"/>
    <w:pPr>
      <w:spacing w:before="720" w:after="360" w:line="240" w:lineRule="auto"/>
      <w:ind w:left="720" w:right="720"/>
    </w:pPr>
    <w:rPr>
      <w:rFonts w:eastAsiaTheme="minorHAnsi"/>
      <w:color w:val="595959" w:themeColor="text1" w:themeTint="A6"/>
      <w:kern w:val="20"/>
      <w:sz w:val="24"/>
      <w:szCs w:val="20"/>
      <w:lang w:val="en-US" w:eastAsia="ja-JP"/>
    </w:r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line="240" w:lineRule="auto"/>
      <w:ind w:left="720" w:right="720"/>
    </w:pPr>
    <w:rPr>
      <w:rFonts w:eastAsiaTheme="minorHAnsi"/>
      <w:color w:val="595959" w:themeColor="text1" w:themeTint="A6"/>
      <w:kern w:val="20"/>
      <w:sz w:val="24"/>
      <w:szCs w:val="20"/>
      <w:lang w:val="en-US" w:eastAsia="ja-JP"/>
    </w:r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spacing w:before="40" w:after="360" w:line="240" w:lineRule="auto"/>
      <w:ind w:left="720" w:right="720"/>
      <w:contextualSpacing/>
    </w:pPr>
    <w:rPr>
      <w:rFonts w:eastAsiaTheme="minorHAnsi"/>
      <w:b/>
      <w:bCs/>
      <w:color w:val="17406D" w:themeColor="accent1"/>
      <w:kern w:val="20"/>
      <w:sz w:val="24"/>
      <w:szCs w:val="20"/>
      <w:lang w:val="en-US" w:eastAsia="ja-JP"/>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before="40" w:after="0" w:line="240" w:lineRule="auto"/>
      <w:ind w:left="720" w:right="720"/>
      <w:jc w:val="right"/>
    </w:pPr>
    <w:rPr>
      <w:rFonts w:eastAsiaTheme="minorHAnsi"/>
      <w:color w:val="595959" w:themeColor="text1" w:themeTint="A6"/>
      <w:kern w:val="20"/>
      <w:sz w:val="24"/>
      <w:szCs w:val="20"/>
      <w:lang w:val="en-US" w:eastAsia="ja-JP"/>
    </w:r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after="0" w:line="240" w:lineRule="auto"/>
      <w:ind w:left="720" w:right="720"/>
    </w:pPr>
    <w:rPr>
      <w:rFonts w:eastAsiaTheme="minorHAnsi"/>
      <w:color w:val="FFFFFF" w:themeColor="background1"/>
      <w:kern w:val="20"/>
      <w:sz w:val="24"/>
      <w:szCs w:val="20"/>
      <w:lang w:val="en-US" w:eastAsia="ja-JP"/>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ind w:left="720" w:right="720"/>
    </w:pPr>
    <w:rPr>
      <w:rFonts w:ascii="Times New Roman" w:hAnsi="Times New Roman" w:cs="Times New Roman"/>
      <w:sz w:val="24"/>
      <w:szCs w:val="24"/>
      <w:lang w:val="en-US" w:eastAsia="ja-JP"/>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after="0" w:line="240" w:lineRule="auto"/>
      <w:ind w:left="720" w:right="720"/>
    </w:pPr>
    <w:rPr>
      <w:rFonts w:eastAsiaTheme="minorHAnsi"/>
      <w:color w:val="595959" w:themeColor="text1" w:themeTint="A6"/>
      <w:kern w:val="20"/>
      <w:sz w:val="24"/>
      <w:szCs w:val="20"/>
      <w:lang w:val="en-US" w:eastAsia="ja-JP"/>
    </w:r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styleId="BalloonText">
    <w:name w:val="Balloon Text"/>
    <w:basedOn w:val="Normal"/>
    <w:link w:val="BalloonTextChar"/>
    <w:uiPriority w:val="99"/>
    <w:semiHidden/>
    <w:unhideWhenUsed/>
    <w:rsid w:val="00160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68F"/>
    <w:rPr>
      <w:rFonts w:ascii="Segoe UI" w:hAnsi="Segoe UI" w:cs="Segoe UI"/>
      <w:sz w:val="18"/>
      <w:szCs w:val="18"/>
      <w:lang w:val="en-AU" w:eastAsia="en-AU"/>
    </w:rPr>
  </w:style>
  <w:style w:type="character" w:styleId="Hyperlink">
    <w:name w:val="Hyperlink"/>
    <w:basedOn w:val="DefaultParagraphFont"/>
    <w:uiPriority w:val="99"/>
    <w:unhideWhenUsed/>
    <w:rsid w:val="00AF03BB"/>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lackeconomy@treasury.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oulter\AppData\Roaming\Microsoft\Templates\Blue%20curve%20letterhead.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C654B-E8C8-498A-83B3-93D1B567E6A8}">
  <ds:schemaRefs>
    <ds:schemaRef ds:uri="http://schemas.microsoft.com/sharepoint/v3/contenttype/forms"/>
  </ds:schemaRefs>
</ds:datastoreItem>
</file>

<file path=customXml/itemProps2.xml><?xml version="1.0" encoding="utf-8"?>
<ds:datastoreItem xmlns:ds="http://schemas.openxmlformats.org/officeDocument/2006/customXml" ds:itemID="{67B22A81-98F8-461C-B06D-4BECD4DA309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67DBD49-C555-4629-9927-7994C290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curve letterhead</Template>
  <TotalTime>0</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2019-08-08T01:48:00Z</dcterms:created>
  <dcterms:modified xsi:type="dcterms:W3CDTF">2019-08-08T02:05:00Z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