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0A224" w14:textId="77777777" w:rsidR="000F300F" w:rsidRDefault="000F300F" w:rsidP="00B17774">
      <w:pPr>
        <w:pStyle w:val="Baseparagraphcentred"/>
      </w:pPr>
    </w:p>
    <w:p w14:paraId="5DA1A6C3" w14:textId="77777777" w:rsidR="000F300F" w:rsidRDefault="000F300F" w:rsidP="00B17774">
      <w:pPr>
        <w:pStyle w:val="Baseparagraphcentred"/>
      </w:pPr>
    </w:p>
    <w:p w14:paraId="6AD68CC5" w14:textId="77777777" w:rsidR="000F300F" w:rsidRDefault="000F300F" w:rsidP="00B17774">
      <w:pPr>
        <w:pStyle w:val="Baseparagraphcentred"/>
      </w:pPr>
    </w:p>
    <w:p w14:paraId="397C3236" w14:textId="77777777" w:rsidR="000F300F" w:rsidRDefault="000F300F" w:rsidP="00B17774">
      <w:pPr>
        <w:pStyle w:val="Baseparagraphcentred"/>
      </w:pPr>
    </w:p>
    <w:p w14:paraId="7FE9697A" w14:textId="77777777" w:rsidR="000F300F" w:rsidRDefault="000F300F" w:rsidP="00B17774">
      <w:pPr>
        <w:pStyle w:val="Baseparagraphcentred"/>
      </w:pPr>
    </w:p>
    <w:p w14:paraId="3A4AA18D" w14:textId="77777777" w:rsidR="000F300F" w:rsidRDefault="000F300F" w:rsidP="00B17774">
      <w:pPr>
        <w:pStyle w:val="Baseparagraphcentred"/>
      </w:pPr>
    </w:p>
    <w:p w14:paraId="7B932E9E" w14:textId="77777777" w:rsidR="000F300F" w:rsidRDefault="000F300F" w:rsidP="00B17774">
      <w:pPr>
        <w:pStyle w:val="Baseparagraphcentred"/>
      </w:pPr>
    </w:p>
    <w:p w14:paraId="5519DDB9" w14:textId="77777777" w:rsidR="000F300F" w:rsidRDefault="000F300F" w:rsidP="00B17774">
      <w:pPr>
        <w:pStyle w:val="Baseparagraphcentred"/>
      </w:pPr>
    </w:p>
    <w:p w14:paraId="4917AADC" w14:textId="71C2B154" w:rsidR="00B17774" w:rsidRDefault="00B17774" w:rsidP="00B17774">
      <w:pPr>
        <w:pStyle w:val="Baseparagraphcentred"/>
      </w:pPr>
    </w:p>
    <w:p w14:paraId="2C02A2F9" w14:textId="77777777" w:rsidR="00B17774" w:rsidRDefault="00B17774" w:rsidP="00B17774">
      <w:pPr>
        <w:pStyle w:val="Baseparagraphcentred"/>
      </w:pPr>
    </w:p>
    <w:p w14:paraId="7C32F741" w14:textId="6DE7940D" w:rsidR="00B17774" w:rsidRDefault="007851B9" w:rsidP="00B17774">
      <w:pPr>
        <w:pStyle w:val="BillName"/>
      </w:pPr>
      <w:bookmarkStart w:id="0" w:name="BillName"/>
      <w:bookmarkStart w:id="1" w:name="_GoBack"/>
      <w:bookmarkEnd w:id="0"/>
      <w:bookmarkEnd w:id="1"/>
      <w:r>
        <w:t>Financial regulator reform</w:t>
      </w:r>
      <w:r w:rsidR="00294E66">
        <w:t xml:space="preserve"> (</w:t>
      </w:r>
      <w:r>
        <w:t>no. 2</w:t>
      </w:r>
      <w:r w:rsidR="00294E66">
        <w:t>) bill 2019</w:t>
      </w:r>
    </w:p>
    <w:p w14:paraId="4A447FC9" w14:textId="77777777" w:rsidR="00B17774" w:rsidRDefault="00B17774" w:rsidP="00B17774">
      <w:pPr>
        <w:pStyle w:val="Baseparagraphcentred"/>
      </w:pPr>
    </w:p>
    <w:p w14:paraId="40E70F92" w14:textId="77777777" w:rsidR="00B17774" w:rsidRDefault="00B17774" w:rsidP="00B17774">
      <w:pPr>
        <w:pStyle w:val="Baseparagraphcentred"/>
      </w:pPr>
    </w:p>
    <w:p w14:paraId="7B4D2DCD" w14:textId="77777777" w:rsidR="00B17774" w:rsidRDefault="00B17774" w:rsidP="00B17774">
      <w:pPr>
        <w:pStyle w:val="Baseparagraphcentred"/>
      </w:pPr>
    </w:p>
    <w:p w14:paraId="5AE3028A" w14:textId="77777777" w:rsidR="00B17774" w:rsidRDefault="00B17774" w:rsidP="00B17774">
      <w:pPr>
        <w:pStyle w:val="Baseparagraphcentred"/>
      </w:pPr>
    </w:p>
    <w:p w14:paraId="091F429A" w14:textId="77777777" w:rsidR="000F300F" w:rsidRDefault="000F300F" w:rsidP="00B17774">
      <w:pPr>
        <w:pStyle w:val="Baseparagraphcentred"/>
      </w:pPr>
      <w:r>
        <w:t>EXPOSURE DRAFT EXPLANATORY MATERIALS</w:t>
      </w:r>
    </w:p>
    <w:p w14:paraId="63B078A9" w14:textId="70ABC7DC" w:rsidR="00B17774" w:rsidRDefault="00B17774" w:rsidP="00B17774">
      <w:pPr>
        <w:pStyle w:val="Baseparagraphcentred"/>
      </w:pPr>
    </w:p>
    <w:p w14:paraId="0411DCEA" w14:textId="77777777" w:rsidR="00B17774" w:rsidRDefault="00B17774" w:rsidP="00B17774">
      <w:pPr>
        <w:pStyle w:val="Baseparagraphcentred"/>
      </w:pPr>
    </w:p>
    <w:p w14:paraId="3C54B79A" w14:textId="77777777" w:rsidR="00B17774" w:rsidRDefault="00B17774" w:rsidP="00B17774">
      <w:pPr>
        <w:pStyle w:val="Baseparagraphcentred"/>
      </w:pPr>
    </w:p>
    <w:p w14:paraId="6C76183D" w14:textId="77777777" w:rsidR="000F300F" w:rsidRDefault="000F300F" w:rsidP="00773B68">
      <w:pPr>
        <w:pStyle w:val="ParaCentredNoSpacing"/>
      </w:pPr>
    </w:p>
    <w:p w14:paraId="05331D02" w14:textId="77777777" w:rsidR="000F300F" w:rsidRDefault="000F300F" w:rsidP="00773B68">
      <w:pPr>
        <w:pStyle w:val="ParaCentredNoSpacing"/>
      </w:pPr>
    </w:p>
    <w:p w14:paraId="2D3B5149" w14:textId="61CCB470" w:rsidR="00773B68" w:rsidRDefault="00773B68" w:rsidP="00773B68">
      <w:pPr>
        <w:pStyle w:val="ParaCentredNoSpacing"/>
      </w:pPr>
    </w:p>
    <w:p w14:paraId="57AA33FC" w14:textId="77777777" w:rsidR="00B17774" w:rsidRDefault="00B17774" w:rsidP="00B17774"/>
    <w:p w14:paraId="37993BEA"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0C9C5308" w14:textId="77777777" w:rsidR="00B17774" w:rsidRPr="003E0794" w:rsidRDefault="00B17774" w:rsidP="00B17774">
      <w:pPr>
        <w:pStyle w:val="TOCHeading"/>
      </w:pPr>
      <w:r w:rsidRPr="003E0794">
        <w:lastRenderedPageBreak/>
        <w:t>Table of contents</w:t>
      </w:r>
    </w:p>
    <w:p w14:paraId="764F6CAE" w14:textId="481E1E41" w:rsidR="00C440C9"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C440C9">
        <w:t>Glossary</w:t>
      </w:r>
      <w:r w:rsidR="00C440C9">
        <w:tab/>
      </w:r>
      <w:r w:rsidR="00C440C9">
        <w:fldChar w:fldCharType="begin"/>
      </w:r>
      <w:r w:rsidR="00C440C9">
        <w:instrText xml:space="preserve"> PAGEREF _Toc25839865 \h </w:instrText>
      </w:r>
      <w:r w:rsidR="00C440C9">
        <w:fldChar w:fldCharType="separate"/>
      </w:r>
      <w:r w:rsidR="00C440C9">
        <w:t>1</w:t>
      </w:r>
      <w:r w:rsidR="00C440C9">
        <w:fldChar w:fldCharType="end"/>
      </w:r>
    </w:p>
    <w:p w14:paraId="60095448" w14:textId="2479550F" w:rsidR="00C440C9" w:rsidRDefault="00C440C9">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_Toc25839866 \h </w:instrText>
      </w:r>
      <w:r>
        <w:fldChar w:fldCharType="separate"/>
      </w:r>
      <w:r>
        <w:t>3</w:t>
      </w:r>
      <w:r>
        <w:fldChar w:fldCharType="end"/>
      </w:r>
    </w:p>
    <w:p w14:paraId="60F33EC6" w14:textId="0B209278" w:rsidR="00C440C9" w:rsidRDefault="00C440C9">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Implementing Recommendations 6.9 and 6.11 of the Financial Services Royal Commission</w:t>
      </w:r>
      <w:r>
        <w:rPr>
          <w:noProof/>
        </w:rPr>
        <w:tab/>
      </w:r>
      <w:r>
        <w:rPr>
          <w:noProof/>
        </w:rPr>
        <w:fldChar w:fldCharType="begin"/>
      </w:r>
      <w:r>
        <w:rPr>
          <w:noProof/>
        </w:rPr>
        <w:instrText xml:space="preserve"> PAGEREF _Toc25839867 \h </w:instrText>
      </w:r>
      <w:r>
        <w:rPr>
          <w:noProof/>
        </w:rPr>
      </w:r>
      <w:r>
        <w:rPr>
          <w:noProof/>
        </w:rPr>
        <w:fldChar w:fldCharType="separate"/>
      </w:r>
      <w:r>
        <w:rPr>
          <w:noProof/>
        </w:rPr>
        <w:t>5</w:t>
      </w:r>
      <w:r>
        <w:rPr>
          <w:noProof/>
        </w:rPr>
        <w:fldChar w:fldCharType="end"/>
      </w:r>
    </w:p>
    <w:p w14:paraId="6EBC0BFE" w14:textId="5612BE88" w:rsidR="00C440C9" w:rsidRDefault="00C440C9">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Recommendation 6.9 – Statutory obligation to cooperate</w:t>
      </w:r>
      <w:r>
        <w:rPr>
          <w:noProof/>
        </w:rPr>
        <w:tab/>
      </w:r>
      <w:r>
        <w:rPr>
          <w:noProof/>
        </w:rPr>
        <w:fldChar w:fldCharType="begin"/>
      </w:r>
      <w:r>
        <w:rPr>
          <w:noProof/>
        </w:rPr>
        <w:instrText xml:space="preserve"> PAGEREF _Toc25839868 \h </w:instrText>
      </w:r>
      <w:r>
        <w:rPr>
          <w:noProof/>
        </w:rPr>
      </w:r>
      <w:r>
        <w:rPr>
          <w:noProof/>
        </w:rPr>
        <w:fldChar w:fldCharType="separate"/>
      </w:r>
      <w:r>
        <w:rPr>
          <w:noProof/>
        </w:rPr>
        <w:t>9</w:t>
      </w:r>
      <w:r>
        <w:rPr>
          <w:noProof/>
        </w:rPr>
        <w:fldChar w:fldCharType="end"/>
      </w:r>
    </w:p>
    <w:p w14:paraId="3F24F5DA" w14:textId="4C1A6764" w:rsidR="00C440C9" w:rsidRDefault="00C440C9">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Recommendation 6.11 – Formalising ASIC meeting procedures</w:t>
      </w:r>
      <w:r>
        <w:rPr>
          <w:noProof/>
        </w:rPr>
        <w:tab/>
      </w:r>
      <w:r>
        <w:rPr>
          <w:noProof/>
        </w:rPr>
        <w:fldChar w:fldCharType="begin"/>
      </w:r>
      <w:r>
        <w:rPr>
          <w:noProof/>
        </w:rPr>
        <w:instrText xml:space="preserve"> PAGEREF _Toc25839869 \h </w:instrText>
      </w:r>
      <w:r>
        <w:rPr>
          <w:noProof/>
        </w:rPr>
      </w:r>
      <w:r>
        <w:rPr>
          <w:noProof/>
        </w:rPr>
        <w:fldChar w:fldCharType="separate"/>
      </w:r>
      <w:r>
        <w:rPr>
          <w:noProof/>
        </w:rPr>
        <w:t>15</w:t>
      </w:r>
      <w:r>
        <w:rPr>
          <w:noProof/>
        </w:rPr>
        <w:fldChar w:fldCharType="end"/>
      </w:r>
    </w:p>
    <w:p w14:paraId="78936947" w14:textId="4DD4C326" w:rsidR="00E5385B" w:rsidRDefault="00734F84" w:rsidP="00295ABD">
      <w:pPr>
        <w:rPr>
          <w:rFonts w:ascii="Helvetica" w:hAnsi="Helvetica"/>
          <w:noProof/>
          <w:sz w:val="24"/>
        </w:rPr>
      </w:pPr>
      <w:r>
        <w:rPr>
          <w:rFonts w:ascii="Helvetica" w:hAnsi="Helvetica"/>
          <w:noProof/>
          <w:sz w:val="24"/>
        </w:rPr>
        <w:fldChar w:fldCharType="end"/>
      </w:r>
    </w:p>
    <w:p w14:paraId="4A3AB66A" w14:textId="77777777" w:rsidR="00B17774" w:rsidRDefault="00B17774" w:rsidP="00B17774">
      <w:pPr>
        <w:pStyle w:val="Hiddentext"/>
      </w:pPr>
    </w:p>
    <w:p w14:paraId="4974D075"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216DEB14" w14:textId="77777777" w:rsidR="00B17774" w:rsidRPr="00567602" w:rsidRDefault="00B17774" w:rsidP="00567602">
      <w:pPr>
        <w:pStyle w:val="Chapterheadingsubdocument"/>
      </w:pPr>
      <w:bookmarkStart w:id="2" w:name="_Toc24470106"/>
      <w:bookmarkStart w:id="3" w:name="_Toc24478280"/>
      <w:bookmarkStart w:id="4" w:name="_Toc25839865"/>
      <w:r w:rsidRPr="00567602">
        <w:rPr>
          <w:rStyle w:val="ChapterNameOnly"/>
        </w:rPr>
        <w:lastRenderedPageBreak/>
        <w:t>Glossary</w:t>
      </w:r>
      <w:bookmarkEnd w:id="2"/>
      <w:bookmarkEnd w:id="3"/>
      <w:bookmarkEnd w:id="4"/>
    </w:p>
    <w:p w14:paraId="10E01830"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BA6F5C0" w14:textId="77777777" w:rsidTr="00065D59">
        <w:tc>
          <w:tcPr>
            <w:tcW w:w="2721" w:type="dxa"/>
          </w:tcPr>
          <w:p w14:paraId="000CAC94" w14:textId="77777777" w:rsidR="00B17774" w:rsidRPr="00123D96" w:rsidRDefault="00B17774" w:rsidP="00065D59">
            <w:pPr>
              <w:pStyle w:val="tableheaderwithintable"/>
            </w:pPr>
            <w:r w:rsidRPr="00123D96">
              <w:t>Abbreviation</w:t>
            </w:r>
          </w:p>
        </w:tc>
        <w:tc>
          <w:tcPr>
            <w:tcW w:w="3885" w:type="dxa"/>
          </w:tcPr>
          <w:p w14:paraId="014553A8" w14:textId="77777777" w:rsidR="00B17774" w:rsidRPr="00123D96" w:rsidRDefault="00B17774" w:rsidP="00065D59">
            <w:pPr>
              <w:pStyle w:val="tableheaderwithintable"/>
            </w:pPr>
            <w:r w:rsidRPr="00123D96">
              <w:t>Definition</w:t>
            </w:r>
          </w:p>
        </w:tc>
      </w:tr>
      <w:tr w:rsidR="00B17774" w:rsidRPr="002C43E8" w14:paraId="58B60F7A" w14:textId="77777777" w:rsidTr="00065D59">
        <w:tc>
          <w:tcPr>
            <w:tcW w:w="2721" w:type="dxa"/>
          </w:tcPr>
          <w:p w14:paraId="2F2EA434" w14:textId="428D59D8" w:rsidR="00B17774" w:rsidRPr="002C43E8" w:rsidRDefault="00294E66" w:rsidP="00065D59">
            <w:pPr>
              <w:pStyle w:val="Glossarytabletext"/>
              <w:rPr>
                <w:lang w:val="en-US" w:eastAsia="en-US"/>
              </w:rPr>
            </w:pPr>
            <w:bookmarkStart w:id="5" w:name="GlossaryTableStart"/>
            <w:bookmarkEnd w:id="5"/>
            <w:r>
              <w:rPr>
                <w:lang w:val="en-US" w:eastAsia="en-US"/>
              </w:rPr>
              <w:t>Financial Services Royal Commission</w:t>
            </w:r>
          </w:p>
        </w:tc>
        <w:tc>
          <w:tcPr>
            <w:tcW w:w="3885" w:type="dxa"/>
          </w:tcPr>
          <w:p w14:paraId="2B5E38CE" w14:textId="1EDF6179" w:rsidR="00B17774" w:rsidRPr="002C43E8" w:rsidRDefault="00294E66" w:rsidP="00065D59">
            <w:pPr>
              <w:pStyle w:val="Glossarytabletext"/>
              <w:rPr>
                <w:lang w:val="en-US" w:eastAsia="en-US"/>
              </w:rPr>
            </w:pPr>
            <w:r>
              <w:rPr>
                <w:lang w:val="en-US" w:eastAsia="en-US"/>
              </w:rPr>
              <w:t>Royal Commission into Misconduct in the Banking, Superannuation and Financial Services Industry</w:t>
            </w:r>
          </w:p>
        </w:tc>
      </w:tr>
      <w:tr w:rsidR="00B17774" w:rsidRPr="002C43E8" w14:paraId="7494B3BB" w14:textId="77777777" w:rsidTr="00065D59">
        <w:tc>
          <w:tcPr>
            <w:tcW w:w="2721" w:type="dxa"/>
          </w:tcPr>
          <w:p w14:paraId="5B7C9096" w14:textId="528B0B27" w:rsidR="00B17774" w:rsidRPr="002C43E8" w:rsidRDefault="00F00BFA" w:rsidP="00065D59">
            <w:pPr>
              <w:pStyle w:val="Glossarytabletext"/>
              <w:rPr>
                <w:lang w:val="en-US" w:eastAsia="en-US"/>
              </w:rPr>
            </w:pPr>
            <w:r>
              <w:rPr>
                <w:lang w:val="en-US" w:eastAsia="en-US"/>
              </w:rPr>
              <w:t>APRA</w:t>
            </w:r>
          </w:p>
        </w:tc>
        <w:tc>
          <w:tcPr>
            <w:tcW w:w="3885" w:type="dxa"/>
          </w:tcPr>
          <w:p w14:paraId="54C3BF74" w14:textId="1C13C917" w:rsidR="00B17774" w:rsidRPr="002C43E8" w:rsidRDefault="00F00BFA" w:rsidP="00065D59">
            <w:pPr>
              <w:pStyle w:val="Glossarytabletext"/>
              <w:rPr>
                <w:lang w:val="en-US" w:eastAsia="en-US"/>
              </w:rPr>
            </w:pPr>
            <w:r>
              <w:rPr>
                <w:lang w:val="en-US" w:eastAsia="en-US"/>
              </w:rPr>
              <w:t>Australian Prudential Regulation Authority</w:t>
            </w:r>
          </w:p>
        </w:tc>
      </w:tr>
      <w:tr w:rsidR="00B17774" w:rsidRPr="002C43E8" w14:paraId="17BF168B" w14:textId="77777777" w:rsidTr="00065D59">
        <w:tc>
          <w:tcPr>
            <w:tcW w:w="2721" w:type="dxa"/>
          </w:tcPr>
          <w:p w14:paraId="07C01109" w14:textId="1199C011" w:rsidR="00B17774" w:rsidRPr="002C43E8" w:rsidRDefault="00F00BFA" w:rsidP="00065D59">
            <w:pPr>
              <w:pStyle w:val="Glossarytabletext"/>
              <w:rPr>
                <w:lang w:val="en-US" w:eastAsia="en-US"/>
              </w:rPr>
            </w:pPr>
            <w:r>
              <w:rPr>
                <w:lang w:val="en-US" w:eastAsia="en-US"/>
              </w:rPr>
              <w:t>ASIC</w:t>
            </w:r>
          </w:p>
        </w:tc>
        <w:tc>
          <w:tcPr>
            <w:tcW w:w="3885" w:type="dxa"/>
          </w:tcPr>
          <w:p w14:paraId="6E5A42BC" w14:textId="13C84A56" w:rsidR="00B17774" w:rsidRPr="002C43E8" w:rsidRDefault="00F00BFA" w:rsidP="00065D59">
            <w:pPr>
              <w:pStyle w:val="Glossarytabletext"/>
              <w:rPr>
                <w:lang w:val="en-US" w:eastAsia="en-US"/>
              </w:rPr>
            </w:pPr>
            <w:r>
              <w:rPr>
                <w:lang w:val="en-US" w:eastAsia="en-US"/>
              </w:rPr>
              <w:t>Australian Securities and Investment Commission</w:t>
            </w:r>
          </w:p>
        </w:tc>
      </w:tr>
      <w:tr w:rsidR="00B17774" w:rsidRPr="002C43E8" w14:paraId="7C8B14B0" w14:textId="77777777" w:rsidTr="00065D59">
        <w:tc>
          <w:tcPr>
            <w:tcW w:w="2721" w:type="dxa"/>
          </w:tcPr>
          <w:p w14:paraId="18D089DF" w14:textId="3273AC1C" w:rsidR="00B17774" w:rsidRPr="002C43E8" w:rsidRDefault="00FE7266" w:rsidP="00065D59">
            <w:pPr>
              <w:pStyle w:val="Glossarytabletext"/>
              <w:rPr>
                <w:lang w:val="en-US" w:eastAsia="en-US"/>
              </w:rPr>
            </w:pPr>
            <w:r>
              <w:rPr>
                <w:lang w:val="en-US" w:eastAsia="en-US"/>
              </w:rPr>
              <w:t>APRA Act</w:t>
            </w:r>
          </w:p>
        </w:tc>
        <w:tc>
          <w:tcPr>
            <w:tcW w:w="3885" w:type="dxa"/>
          </w:tcPr>
          <w:p w14:paraId="1345EC68" w14:textId="06074B8F" w:rsidR="00B17774" w:rsidRPr="002C43E8" w:rsidRDefault="00FE7266" w:rsidP="00FE7266">
            <w:pPr>
              <w:pStyle w:val="Glossarytabletext"/>
              <w:rPr>
                <w:lang w:val="en-US" w:eastAsia="en-US"/>
              </w:rPr>
            </w:pPr>
            <w:r w:rsidRPr="00EC2C09">
              <w:rPr>
                <w:i/>
              </w:rPr>
              <w:t xml:space="preserve">Australian </w:t>
            </w:r>
            <w:r>
              <w:rPr>
                <w:i/>
              </w:rPr>
              <w:t>Prudential</w:t>
            </w:r>
            <w:r w:rsidRPr="00EC2C09">
              <w:rPr>
                <w:i/>
              </w:rPr>
              <w:t xml:space="preserve"> and </w:t>
            </w:r>
            <w:r>
              <w:rPr>
                <w:i/>
              </w:rPr>
              <w:t>Regulation</w:t>
            </w:r>
            <w:r w:rsidRPr="00EC2C09">
              <w:t xml:space="preserve"> </w:t>
            </w:r>
            <w:r>
              <w:rPr>
                <w:i/>
              </w:rPr>
              <w:t>Authority</w:t>
            </w:r>
            <w:r w:rsidRPr="00EC2C09">
              <w:rPr>
                <w:i/>
              </w:rPr>
              <w:t xml:space="preserve"> Act </w:t>
            </w:r>
            <w:r>
              <w:rPr>
                <w:i/>
              </w:rPr>
              <w:t>1998</w:t>
            </w:r>
          </w:p>
        </w:tc>
      </w:tr>
      <w:tr w:rsidR="00B17774" w:rsidRPr="002C43E8" w14:paraId="75CE6FBB" w14:textId="77777777" w:rsidTr="00065D59">
        <w:tc>
          <w:tcPr>
            <w:tcW w:w="2721" w:type="dxa"/>
          </w:tcPr>
          <w:p w14:paraId="7EA5AC01" w14:textId="5E51E178" w:rsidR="00B17774" w:rsidRPr="002C43E8" w:rsidRDefault="00FE7266" w:rsidP="00065D59">
            <w:pPr>
              <w:pStyle w:val="Glossarytabletext"/>
              <w:rPr>
                <w:lang w:val="en-US" w:eastAsia="en-US"/>
              </w:rPr>
            </w:pPr>
            <w:r>
              <w:rPr>
                <w:lang w:val="en-US" w:eastAsia="en-US"/>
              </w:rPr>
              <w:t>ASIC Act</w:t>
            </w:r>
          </w:p>
        </w:tc>
        <w:tc>
          <w:tcPr>
            <w:tcW w:w="3885" w:type="dxa"/>
          </w:tcPr>
          <w:p w14:paraId="34C49D2C" w14:textId="3411F374" w:rsidR="00B17774" w:rsidRPr="002C43E8" w:rsidRDefault="00FE7266" w:rsidP="00065D59">
            <w:pPr>
              <w:pStyle w:val="Glossarytabletext"/>
              <w:rPr>
                <w:lang w:val="en-US" w:eastAsia="en-US"/>
              </w:rPr>
            </w:pPr>
            <w:r w:rsidRPr="00EC2C09">
              <w:rPr>
                <w:i/>
              </w:rPr>
              <w:t>Australian Securities and Investments</w:t>
            </w:r>
            <w:r w:rsidRPr="00EC2C09">
              <w:t xml:space="preserve"> </w:t>
            </w:r>
            <w:r w:rsidRPr="00EC2C09">
              <w:rPr>
                <w:i/>
              </w:rPr>
              <w:t>Commission Act 2001</w:t>
            </w:r>
          </w:p>
        </w:tc>
      </w:tr>
    </w:tbl>
    <w:p w14:paraId="37842448" w14:textId="77777777" w:rsidR="00E5385B" w:rsidRDefault="00E5385B" w:rsidP="00B17774"/>
    <w:p w14:paraId="6370B9CB" w14:textId="77777777" w:rsidR="00B17774" w:rsidRDefault="00B17774" w:rsidP="00B17774"/>
    <w:p w14:paraId="76948034"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44143E0C" w14:textId="13D5C05B" w:rsidR="00B17774" w:rsidRPr="007C2B20" w:rsidRDefault="00840701" w:rsidP="000C2A9D">
      <w:pPr>
        <w:pStyle w:val="ChapterHeading"/>
      </w:pPr>
      <w:r w:rsidRPr="000C2A9D">
        <w:lastRenderedPageBreak/>
        <w:br/>
      </w:r>
      <w:bookmarkStart w:id="6" w:name="_Toc24470108"/>
      <w:bookmarkStart w:id="7" w:name="_Toc24478282"/>
      <w:bookmarkStart w:id="8" w:name="_Toc25839867"/>
      <w:r w:rsidR="000954D3">
        <w:rPr>
          <w:rStyle w:val="ChapterNameOnly"/>
        </w:rPr>
        <w:t>Implementing Recommendation</w:t>
      </w:r>
      <w:r w:rsidR="0020312A">
        <w:rPr>
          <w:rStyle w:val="ChapterNameOnly"/>
        </w:rPr>
        <w:t>s</w:t>
      </w:r>
      <w:r w:rsidR="000954D3">
        <w:rPr>
          <w:rStyle w:val="ChapterNameOnly"/>
        </w:rPr>
        <w:t xml:space="preserve"> 6.9 </w:t>
      </w:r>
      <w:r w:rsidR="0020312A">
        <w:rPr>
          <w:rStyle w:val="ChapterNameOnly"/>
        </w:rPr>
        <w:t xml:space="preserve">and 6.11 </w:t>
      </w:r>
      <w:r w:rsidR="000954D3">
        <w:rPr>
          <w:rStyle w:val="ChapterNameOnly"/>
        </w:rPr>
        <w:t>of the Financial Services Royal Commission</w:t>
      </w:r>
      <w:bookmarkEnd w:id="6"/>
      <w:bookmarkEnd w:id="7"/>
      <w:bookmarkEnd w:id="8"/>
    </w:p>
    <w:p w14:paraId="50B9DE21" w14:textId="77777777" w:rsidR="00B17774" w:rsidRDefault="00B17774" w:rsidP="00B17774">
      <w:pPr>
        <w:pStyle w:val="Heading2"/>
      </w:pPr>
      <w:r>
        <w:t>Outline of chapter</w:t>
      </w:r>
    </w:p>
    <w:p w14:paraId="058B65B1" w14:textId="2BB6B4AF" w:rsidR="007C1D7D" w:rsidRDefault="00715380" w:rsidP="007C1D7D">
      <w:pPr>
        <w:numPr>
          <w:ilvl w:val="1"/>
          <w:numId w:val="7"/>
        </w:numPr>
      </w:pPr>
      <w:r>
        <w:t xml:space="preserve">Parts 1 and 2 of </w:t>
      </w:r>
      <w:r w:rsidR="007C1D7D">
        <w:t>Schedule 1 to the Bill implements recommendation 6.9 of the Financial Services Royal Commission to remove barriers to efficient cooperation and information sharing between APRA and ASIC, including requiring the regulators to notify each other when they reasonably believe there may be material breaches of each other’s legislation.</w:t>
      </w:r>
    </w:p>
    <w:p w14:paraId="7720E9B7" w14:textId="51448BE4" w:rsidR="007C1D7D" w:rsidRDefault="00715380" w:rsidP="007C1D7D">
      <w:pPr>
        <w:pStyle w:val="base-text-paragraph"/>
      </w:pPr>
      <w:r>
        <w:t xml:space="preserve">Part 3 of </w:t>
      </w:r>
      <w:r w:rsidR="007C1D7D">
        <w:t xml:space="preserve">Schedule </w:t>
      </w:r>
      <w:r w:rsidR="00182E07">
        <w:t>1</w:t>
      </w:r>
      <w:r w:rsidR="007C1D7D">
        <w:t xml:space="preserve"> to the Bill implements recommendation 6.11 of the Financial Services Royal Commission to formalise ASIC meeting procedures. </w:t>
      </w:r>
    </w:p>
    <w:p w14:paraId="4FC8F8A3" w14:textId="77777777" w:rsidR="00B17774" w:rsidRDefault="00B17774" w:rsidP="00B17774">
      <w:pPr>
        <w:pStyle w:val="Heading2"/>
      </w:pPr>
      <w:r>
        <w:t>Context of amendments</w:t>
      </w:r>
    </w:p>
    <w:p w14:paraId="6BF76E0A" w14:textId="77777777" w:rsidR="005A6170" w:rsidRPr="005A6170" w:rsidRDefault="005A6170" w:rsidP="005A6170">
      <w:pPr>
        <w:pStyle w:val="Heading3"/>
      </w:pPr>
      <w:r>
        <w:t>The establishment of the Royal Commissions into Misconduct in the Banking, Superannuation and Financial Services Industry</w:t>
      </w:r>
    </w:p>
    <w:p w14:paraId="0E4553E5" w14:textId="77777777" w:rsidR="00677B2D" w:rsidRDefault="003447AE" w:rsidP="00946960">
      <w:pPr>
        <w:pStyle w:val="base-text-paragraph"/>
      </w:pPr>
      <w:r>
        <w:t>On 14 December 2017</w:t>
      </w:r>
      <w:r w:rsidR="00677B2D">
        <w:t xml:space="preserve"> the Governor-General of the Commonwealth of Australia established the </w:t>
      </w:r>
      <w:r w:rsidR="006F05BE">
        <w:t xml:space="preserve">Financial Services </w:t>
      </w:r>
      <w:r w:rsidR="00677B2D">
        <w:t>Royal Commission.</w:t>
      </w:r>
    </w:p>
    <w:p w14:paraId="14B03F27" w14:textId="77777777" w:rsidR="00886449" w:rsidRDefault="006D095A" w:rsidP="00946960">
      <w:pPr>
        <w:pStyle w:val="base-text-paragraph"/>
      </w:pPr>
      <w:r>
        <w:t xml:space="preserve">The Financial Services Royal Commission was established to </w:t>
      </w:r>
      <w:r w:rsidR="00886449">
        <w:t xml:space="preserve">consider </w:t>
      </w:r>
      <w:r w:rsidR="00B67E52">
        <w:t>whether any conduct by financial services entities amounted to misconduct or did not meet community standards</w:t>
      </w:r>
      <w:r w:rsidR="00175BFF">
        <w:t xml:space="preserve"> and expectations. </w:t>
      </w:r>
    </w:p>
    <w:p w14:paraId="48736F2B" w14:textId="77777777" w:rsidR="006D095A" w:rsidRDefault="00175BFF" w:rsidP="00946960">
      <w:pPr>
        <w:pStyle w:val="base-text-paragraph"/>
      </w:pPr>
      <w:r>
        <w:t>I</w:t>
      </w:r>
      <w:r w:rsidR="00B67E52">
        <w:t xml:space="preserve">n the case of superannuation, </w:t>
      </w:r>
      <w:r>
        <w:t xml:space="preserve">the Financial Services Royal Commission </w:t>
      </w:r>
      <w:r w:rsidR="009970A0">
        <w:t xml:space="preserve">considered </w:t>
      </w:r>
      <w:r w:rsidR="00B67E52">
        <w:t xml:space="preserve">whether the </w:t>
      </w:r>
      <w:r>
        <w:t>use of members’ retirement savings</w:t>
      </w:r>
      <w:r w:rsidR="00B67E52">
        <w:t xml:space="preserve"> was not in the best interests of</w:t>
      </w:r>
      <w:r>
        <w:t xml:space="preserve"> those</w:t>
      </w:r>
      <w:r w:rsidR="00B67E52">
        <w:t xml:space="preserve"> members.</w:t>
      </w:r>
    </w:p>
    <w:p w14:paraId="0F7CA0B6" w14:textId="77777777" w:rsidR="00175BFF" w:rsidRDefault="00175BFF" w:rsidP="00946960">
      <w:pPr>
        <w:pStyle w:val="base-text-paragraph"/>
      </w:pPr>
      <w:r>
        <w:t>The Final Report of the Financial Services Royal Commission</w:t>
      </w:r>
      <w:r w:rsidR="00BC467F">
        <w:t xml:space="preserve"> made 76 recommendations. Of those, 54 were directed to </w:t>
      </w:r>
      <w:r w:rsidR="00886449">
        <w:t>the G</w:t>
      </w:r>
      <w:r w:rsidR="00BC467F">
        <w:t>overnment, 12</w:t>
      </w:r>
      <w:r w:rsidR="00886449">
        <w:t> </w:t>
      </w:r>
      <w:r w:rsidR="00BC467F">
        <w:t>to financial services regulators and 10 to industry.</w:t>
      </w:r>
    </w:p>
    <w:p w14:paraId="3B2E22A9" w14:textId="77777777" w:rsidR="00693B57" w:rsidRDefault="00693B57" w:rsidP="00693B57">
      <w:pPr>
        <w:pStyle w:val="Heading3"/>
      </w:pPr>
      <w:r>
        <w:t>Government’s response to the recommendations</w:t>
      </w:r>
    </w:p>
    <w:p w14:paraId="73F47E3D" w14:textId="77777777" w:rsidR="00BC467F" w:rsidRDefault="00E52923" w:rsidP="008F42C8">
      <w:pPr>
        <w:pStyle w:val="base-text-paragraph"/>
      </w:pPr>
      <w:r>
        <w:t xml:space="preserve">On 4 February 2019, </w:t>
      </w:r>
      <w:r w:rsidR="00951C6A">
        <w:t>t</w:t>
      </w:r>
      <w:r w:rsidR="00BC467F">
        <w:t>he Government</w:t>
      </w:r>
      <w:r>
        <w:t xml:space="preserve"> released its</w:t>
      </w:r>
      <w:r w:rsidR="00BC467F">
        <w:t xml:space="preserve"> response to the Financial Services Royal Commission</w:t>
      </w:r>
      <w:r>
        <w:t xml:space="preserve"> </w:t>
      </w:r>
      <w:r w:rsidR="00FA7AF0">
        <w:t xml:space="preserve">– </w:t>
      </w:r>
      <w:r w:rsidR="00BC467F" w:rsidRPr="00930774">
        <w:rPr>
          <w:i/>
        </w:rPr>
        <w:t>Restoring trust in Australia’s financial system</w:t>
      </w:r>
      <w:r>
        <w:t xml:space="preserve">. </w:t>
      </w:r>
      <w:r w:rsidR="005A6170">
        <w:t>The Government committed to take action on all 76 of the recommendations and made 18</w:t>
      </w:r>
      <w:r>
        <w:t> </w:t>
      </w:r>
      <w:r w:rsidR="005A6170">
        <w:t>further commitments.</w:t>
      </w:r>
    </w:p>
    <w:p w14:paraId="059BE9FE" w14:textId="77777777" w:rsidR="00AE4E72" w:rsidRDefault="00E52923" w:rsidP="008F42C8">
      <w:pPr>
        <w:pStyle w:val="base-text-paragraph"/>
        <w:keepNext/>
      </w:pPr>
      <w:r>
        <w:lastRenderedPageBreak/>
        <w:t xml:space="preserve">The Government’s response </w:t>
      </w:r>
      <w:r w:rsidR="00AE4E72">
        <w:t xml:space="preserve">includes a package of reforms to: </w:t>
      </w:r>
    </w:p>
    <w:p w14:paraId="496C6441" w14:textId="77777777" w:rsidR="00AE4E72" w:rsidRDefault="00AE4E72" w:rsidP="008F42C8">
      <w:pPr>
        <w:pStyle w:val="dotpoint"/>
        <w:keepNext/>
      </w:pPr>
      <w:r>
        <w:t xml:space="preserve">Strengthen and expand protections for consumers, small businesses and those in rural and remote communities; </w:t>
      </w:r>
    </w:p>
    <w:p w14:paraId="5E4EE72E" w14:textId="77777777" w:rsidR="00AE4E72" w:rsidRDefault="00AE4E72" w:rsidP="008F42C8">
      <w:pPr>
        <w:pStyle w:val="dotpoint"/>
        <w:keepNext/>
      </w:pPr>
      <w:r>
        <w:t xml:space="preserve">Ensure the regulators have the necessary tools for strong and effective regulation; </w:t>
      </w:r>
    </w:p>
    <w:p w14:paraId="1407BA30" w14:textId="77777777" w:rsidR="00AE4E72" w:rsidRDefault="00AE4E72" w:rsidP="008F42C8">
      <w:pPr>
        <w:pStyle w:val="dotpoint"/>
        <w:keepNext/>
      </w:pPr>
      <w:r>
        <w:t>Enhance the accountability of financial firms, their senior executives and boards; and</w:t>
      </w:r>
    </w:p>
    <w:p w14:paraId="077E7B30" w14:textId="77777777" w:rsidR="00E52923" w:rsidRDefault="00AE4E72" w:rsidP="008F42C8">
      <w:pPr>
        <w:pStyle w:val="dotpoint"/>
        <w:keepNext/>
      </w:pPr>
      <w:r>
        <w:t>Further improve remediation and redress for consumers and small businesses harmed by misconduct.</w:t>
      </w:r>
    </w:p>
    <w:p w14:paraId="1A489950" w14:textId="1E568D72" w:rsidR="007C1D7D" w:rsidRDefault="007C1D7D" w:rsidP="007C1D7D">
      <w:pPr>
        <w:pStyle w:val="Heading3"/>
      </w:pPr>
      <w:r>
        <w:t xml:space="preserve">Recommendation 6.9 </w:t>
      </w:r>
      <w:r w:rsidR="009C7113">
        <w:t>– Statutory obligation to co-operate</w:t>
      </w:r>
    </w:p>
    <w:p w14:paraId="71AB9D4B" w14:textId="77777777" w:rsidR="008A5A79" w:rsidRDefault="007C1D7D" w:rsidP="007C1D7D">
      <w:pPr>
        <w:pStyle w:val="base-text-paragraph"/>
      </w:pPr>
      <w:r>
        <w:t>The Final Report</w:t>
      </w:r>
      <w:r w:rsidR="008A5A79">
        <w:t xml:space="preserve"> of the Financial Services Royal Commission</w:t>
      </w:r>
      <w:r>
        <w:t xml:space="preserve"> considered the historical and current relationship between APRA and ASIC and made recommendations about how the regulators cooperate, share information and notify each other of breaches of the laws administered by the other regulator. </w:t>
      </w:r>
    </w:p>
    <w:p w14:paraId="6E2E405E" w14:textId="75AEF6D9" w:rsidR="007C1D7D" w:rsidRDefault="008A5A79" w:rsidP="007C1D7D">
      <w:pPr>
        <w:pStyle w:val="base-text-paragraph"/>
      </w:pPr>
      <w:r>
        <w:t xml:space="preserve">Recommendation 6.9 of the Final Report of the Financial Services Royal Commission </w:t>
      </w:r>
      <w:r w:rsidR="007C1D7D">
        <w:t>recommended that APRA and ASIC:</w:t>
      </w:r>
    </w:p>
    <w:p w14:paraId="7F6839B9" w14:textId="77777777" w:rsidR="007C1D7D" w:rsidRDefault="007C1D7D" w:rsidP="007C1D7D">
      <w:pPr>
        <w:pStyle w:val="dotpoint"/>
      </w:pPr>
      <w:r>
        <w:t>cooperate with the other;</w:t>
      </w:r>
    </w:p>
    <w:p w14:paraId="5C7B7DD8" w14:textId="77777777" w:rsidR="007C1D7D" w:rsidRDefault="007C1D7D" w:rsidP="007C1D7D">
      <w:pPr>
        <w:pStyle w:val="dotpoint"/>
      </w:pPr>
      <w:r>
        <w:t>share information to the maximum extent practicable; and</w:t>
      </w:r>
    </w:p>
    <w:p w14:paraId="0897A941" w14:textId="77777777" w:rsidR="007C1D7D" w:rsidRDefault="007C1D7D" w:rsidP="007C1D7D">
      <w:pPr>
        <w:pStyle w:val="dotpoint"/>
      </w:pPr>
      <w:r>
        <w:t>notify the other whenever it forms the belief that a breach in respect of which the other has enforcement responsibility has occurred.</w:t>
      </w:r>
    </w:p>
    <w:p w14:paraId="3D44D7AA" w14:textId="21043999" w:rsidR="007C1D7D" w:rsidRDefault="007C1D7D" w:rsidP="007C1D7D">
      <w:pPr>
        <w:pStyle w:val="base-text-paragraph"/>
      </w:pPr>
      <w:r>
        <w:t>The Government’s response to the Financial Services Royal Commission committed the Government to removing barriers to information sharing between APRA and ASIC and requiring them to co</w:t>
      </w:r>
      <w:r w:rsidR="008A5A79">
        <w:noBreakHyphen/>
      </w:r>
      <w:r>
        <w:t>operate, share information and notify each other of relevant breaches or suspected breaches, as appropriate.</w:t>
      </w:r>
    </w:p>
    <w:p w14:paraId="15125F50" w14:textId="75CE752D" w:rsidR="007C1D7D" w:rsidRDefault="00D0626F" w:rsidP="007C1D7D">
      <w:pPr>
        <w:pStyle w:val="base-text-paragraph"/>
      </w:pPr>
      <w:r>
        <w:t xml:space="preserve">Parts 1 and 2 of </w:t>
      </w:r>
      <w:r w:rsidR="009C7113">
        <w:t>Schedule 1</w:t>
      </w:r>
      <w:r w:rsidR="007C1D7D">
        <w:t xml:space="preserve"> to this Bill gives effect to the Government’s response to Recommendation 6.9.</w:t>
      </w:r>
    </w:p>
    <w:p w14:paraId="06E5E2CE" w14:textId="69B51B7E" w:rsidR="009C7113" w:rsidRDefault="009C7113" w:rsidP="00795E53">
      <w:pPr>
        <w:pStyle w:val="Heading3"/>
      </w:pPr>
      <w:r>
        <w:t>Recommendation 6.11 – Formalising ASIC meeting procedure</w:t>
      </w:r>
    </w:p>
    <w:p w14:paraId="3C3A9FB9" w14:textId="615CB066" w:rsidR="009C7113" w:rsidRDefault="009C7113" w:rsidP="009C7113">
      <w:pPr>
        <w:pStyle w:val="base-text-paragraph"/>
        <w:numPr>
          <w:ilvl w:val="1"/>
          <w:numId w:val="8"/>
        </w:numPr>
      </w:pPr>
      <w:r>
        <w:t>Recommendation 6.11 of the Financial Services Royal Commission recommended that further requirements for ASIC’s meeting procedures be formalised and that those requirements be substantially similar to the existing APRA meeting procedures as contained in the APRA Act. This is on the basis that the formalisation of these requirements will serve to reinforce the centrality of collective decision</w:t>
      </w:r>
      <w:r w:rsidR="008A5A79">
        <w:noBreakHyphen/>
      </w:r>
      <w:r>
        <w:t xml:space="preserve">making in ASIC.  </w:t>
      </w:r>
    </w:p>
    <w:p w14:paraId="300E6076" w14:textId="39E255A6" w:rsidR="009C7113" w:rsidRDefault="009C7113" w:rsidP="009C7113">
      <w:pPr>
        <w:pStyle w:val="base-text-paragraph"/>
        <w:numPr>
          <w:ilvl w:val="1"/>
          <w:numId w:val="8"/>
        </w:numPr>
      </w:pPr>
      <w:r>
        <w:t xml:space="preserve">The ASIC Act requires ASIC to consist of not fewer than </w:t>
      </w:r>
      <w:r w:rsidR="008A5A79">
        <w:t>three</w:t>
      </w:r>
      <w:r>
        <w:t xml:space="preserve"> and no more than </w:t>
      </w:r>
      <w:r w:rsidR="008A5A79">
        <w:t>eight</w:t>
      </w:r>
      <w:r>
        <w:t xml:space="preserve"> members. The Governor-General appoints members on the nomination of the Minister. </w:t>
      </w:r>
    </w:p>
    <w:p w14:paraId="32976A0E" w14:textId="52E47619" w:rsidR="009C7113" w:rsidRDefault="009C7113" w:rsidP="009C7113">
      <w:pPr>
        <w:pStyle w:val="base-text-paragraph"/>
        <w:numPr>
          <w:ilvl w:val="1"/>
          <w:numId w:val="8"/>
        </w:numPr>
      </w:pPr>
      <w:r>
        <w:t xml:space="preserve">The </w:t>
      </w:r>
      <w:r w:rsidRPr="002E665D">
        <w:t>ASIC Act</w:t>
      </w:r>
      <w:r>
        <w:t xml:space="preserve"> provides for the convening of meetings of ASIC members as the Chairperson thinks necessary for the efficient performance of ASIC’s functions or where requested by </w:t>
      </w:r>
      <w:r w:rsidR="008A5A79">
        <w:t>two</w:t>
      </w:r>
      <w:r>
        <w:t xml:space="preserve"> or more of the members and contains some limited procedural requirements as to how the meetings are held and who is to preside. </w:t>
      </w:r>
    </w:p>
    <w:p w14:paraId="75CC7718" w14:textId="7AA69628" w:rsidR="009C7113" w:rsidRDefault="00B24145" w:rsidP="009C7113">
      <w:pPr>
        <w:pStyle w:val="base-text-paragraph"/>
        <w:numPr>
          <w:ilvl w:val="1"/>
          <w:numId w:val="8"/>
        </w:numPr>
      </w:pPr>
      <w:r>
        <w:lastRenderedPageBreak/>
        <w:t>Part 3 of Schedule 1</w:t>
      </w:r>
      <w:r w:rsidR="009C7113">
        <w:t xml:space="preserve"> to this Bill gives effect to the Government’s commitment to implement recommendation 6.11 of the Financial Services Royal Commission to amend the ASIC Act to include provisions dealing with the places of Commissioner meetings, the quorum required, who is to preside, how voting is to occur and the passing of resolutions without meetings.</w:t>
      </w:r>
    </w:p>
    <w:p w14:paraId="7E63B0D1" w14:textId="2E3DED49" w:rsidR="002175F1" w:rsidRDefault="002175F1" w:rsidP="00B17774"/>
    <w:p w14:paraId="18C4CCF5" w14:textId="77777777" w:rsidR="007C1D7D" w:rsidRDefault="007C1D7D" w:rsidP="00B17774">
      <w:pPr>
        <w:sectPr w:rsidR="007C1D7D" w:rsidSect="00E74E50">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pPr>
    </w:p>
    <w:p w14:paraId="5183334B" w14:textId="3FB0F387" w:rsidR="002175F1" w:rsidRPr="007C2B20" w:rsidRDefault="002175F1" w:rsidP="002175F1">
      <w:pPr>
        <w:pStyle w:val="ChapterHeading"/>
        <w:numPr>
          <w:ilvl w:val="0"/>
          <w:numId w:val="8"/>
        </w:numPr>
      </w:pPr>
      <w:r w:rsidRPr="000C2A9D">
        <w:lastRenderedPageBreak/>
        <w:br/>
      </w:r>
      <w:bookmarkStart w:id="9" w:name="_Toc25839868"/>
      <w:r w:rsidR="00890B01">
        <w:rPr>
          <w:rStyle w:val="ChapterNameOnly"/>
        </w:rPr>
        <w:t>Recommendation 6.9 – Statutory obligation to cooperate</w:t>
      </w:r>
      <w:bookmarkEnd w:id="9"/>
    </w:p>
    <w:p w14:paraId="5FBFA41D" w14:textId="184AB477" w:rsidR="00B17774" w:rsidRDefault="00B17774" w:rsidP="00B17774">
      <w:pPr>
        <w:pStyle w:val="Heading2"/>
      </w:pPr>
      <w:r>
        <w:t>Summary of new law</w:t>
      </w:r>
    </w:p>
    <w:p w14:paraId="14CCA273" w14:textId="13A8373F" w:rsidR="007F2F10" w:rsidRDefault="00716D35" w:rsidP="008F42C8">
      <w:pPr>
        <w:pStyle w:val="base-text-paragraph"/>
        <w:keepNext/>
      </w:pPr>
      <w:r>
        <w:t xml:space="preserve">Parts 1 and 2 of </w:t>
      </w:r>
      <w:r w:rsidR="0000683A">
        <w:t xml:space="preserve">Schedule </w:t>
      </w:r>
      <w:r w:rsidR="004A2460">
        <w:t>1</w:t>
      </w:r>
      <w:r w:rsidR="0000683A">
        <w:t xml:space="preserve"> to </w:t>
      </w:r>
      <w:r w:rsidR="00672E16">
        <w:t>the</w:t>
      </w:r>
      <w:r w:rsidR="007F2F10">
        <w:t xml:space="preserve"> Bill </w:t>
      </w:r>
      <w:r w:rsidR="00E0166D">
        <w:t xml:space="preserve">amends </w:t>
      </w:r>
      <w:r w:rsidR="0000683A">
        <w:t>bot</w:t>
      </w:r>
      <w:r w:rsidR="007F2F10">
        <w:t>h the APRA Act and the ASIC</w:t>
      </w:r>
      <w:r w:rsidR="008A5A79">
        <w:t> </w:t>
      </w:r>
      <w:r w:rsidR="007F2F10">
        <w:t>Act</w:t>
      </w:r>
      <w:r w:rsidR="00E0166D">
        <w:t xml:space="preserve"> to require</w:t>
      </w:r>
      <w:r w:rsidR="007F2F10">
        <w:t>:</w:t>
      </w:r>
    </w:p>
    <w:p w14:paraId="0CF6297D" w14:textId="6CF5B265" w:rsidR="007F2F10" w:rsidRDefault="007F2F10" w:rsidP="008F42C8">
      <w:pPr>
        <w:pStyle w:val="dotpoint"/>
        <w:keepNext/>
      </w:pPr>
      <w:r>
        <w:t xml:space="preserve">APRA and ASIC </w:t>
      </w:r>
      <w:r w:rsidR="0000683A">
        <w:t>to cooperate with each other</w:t>
      </w:r>
      <w:r w:rsidR="008A5A79">
        <w:t xml:space="preserve">; </w:t>
      </w:r>
    </w:p>
    <w:p w14:paraId="411D200A" w14:textId="422ACB3B" w:rsidR="007F2F10" w:rsidRDefault="007F2F10" w:rsidP="008F42C8">
      <w:pPr>
        <w:pStyle w:val="dotpoint"/>
        <w:keepNext/>
      </w:pPr>
      <w:r>
        <w:t xml:space="preserve">APRA and ASIC to share information with each other </w:t>
      </w:r>
      <w:r w:rsidR="00837653">
        <w:t>on request</w:t>
      </w:r>
      <w:r w:rsidR="008A5A79">
        <w:t>; and</w:t>
      </w:r>
    </w:p>
    <w:p w14:paraId="61DB5AC0" w14:textId="67DF79B2" w:rsidR="001B33F1" w:rsidRDefault="008C3E3E" w:rsidP="008F42C8">
      <w:pPr>
        <w:pStyle w:val="dotpoint"/>
        <w:keepNext/>
      </w:pPr>
      <w:r>
        <w:t>e</w:t>
      </w:r>
      <w:r w:rsidR="001B33F1">
        <w:t xml:space="preserve">ach regulator to notify the other when it forms the reasonable belief that a material </w:t>
      </w:r>
      <w:r w:rsidR="00DE43F4">
        <w:t>breach</w:t>
      </w:r>
      <w:r w:rsidR="001B33F1">
        <w:t xml:space="preserve"> may or has occurred, in respect of</w:t>
      </w:r>
      <w:r w:rsidR="00DE43F4">
        <w:t xml:space="preserve"> a law</w:t>
      </w:r>
      <w:r w:rsidR="001B33F1">
        <w:t xml:space="preserve"> which the other regulator </w:t>
      </w:r>
      <w:r w:rsidR="00DE43F4">
        <w:t>administers.</w:t>
      </w:r>
    </w:p>
    <w:p w14:paraId="0568CA7F"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B17774" w:rsidRPr="004666B8" w14:paraId="4A5A5DB5" w14:textId="77777777" w:rsidTr="00065D59">
        <w:tc>
          <w:tcPr>
            <w:tcW w:w="3275" w:type="dxa"/>
          </w:tcPr>
          <w:p w14:paraId="202D1DEA" w14:textId="77777777" w:rsidR="00B17774" w:rsidRPr="004666B8" w:rsidRDefault="00B17774" w:rsidP="00065D59">
            <w:pPr>
              <w:pStyle w:val="tableheaderwithintable"/>
              <w:rPr>
                <w:lang w:val="en-US" w:eastAsia="en-US"/>
              </w:rPr>
            </w:pPr>
            <w:r w:rsidRPr="004666B8">
              <w:rPr>
                <w:lang w:val="en-US" w:eastAsia="en-US"/>
              </w:rPr>
              <w:t>New law</w:t>
            </w:r>
          </w:p>
        </w:tc>
        <w:tc>
          <w:tcPr>
            <w:tcW w:w="3276" w:type="dxa"/>
          </w:tcPr>
          <w:p w14:paraId="7DE16130" w14:textId="77777777" w:rsidR="00B17774" w:rsidRPr="004666B8" w:rsidRDefault="00B17774" w:rsidP="00065D59">
            <w:pPr>
              <w:pStyle w:val="tableheaderwithintable"/>
              <w:rPr>
                <w:lang w:val="en-US" w:eastAsia="en-US"/>
              </w:rPr>
            </w:pPr>
            <w:r w:rsidRPr="004666B8">
              <w:rPr>
                <w:lang w:val="en-US" w:eastAsia="en-US"/>
              </w:rPr>
              <w:t>Current law</w:t>
            </w:r>
          </w:p>
        </w:tc>
      </w:tr>
      <w:tr w:rsidR="00B17774" w:rsidRPr="004666B8" w14:paraId="567520DE" w14:textId="77777777" w:rsidTr="00065D59">
        <w:tc>
          <w:tcPr>
            <w:tcW w:w="3275" w:type="dxa"/>
          </w:tcPr>
          <w:p w14:paraId="07C9B88E" w14:textId="76D85AAA" w:rsidR="00B17774" w:rsidRPr="004666B8" w:rsidRDefault="00252AE3" w:rsidP="00F42442">
            <w:pPr>
              <w:pStyle w:val="tabletext"/>
              <w:rPr>
                <w:lang w:val="en-US" w:eastAsia="en-US"/>
              </w:rPr>
            </w:pPr>
            <w:r>
              <w:rPr>
                <w:lang w:val="en-US" w:eastAsia="en-US"/>
              </w:rPr>
              <w:t xml:space="preserve">APRA and ASIC </w:t>
            </w:r>
            <w:r w:rsidR="004D6DC5">
              <w:rPr>
                <w:lang w:val="en-US" w:eastAsia="en-US"/>
              </w:rPr>
              <w:t>are</w:t>
            </w:r>
            <w:r>
              <w:rPr>
                <w:lang w:val="en-US" w:eastAsia="en-US"/>
              </w:rPr>
              <w:t xml:space="preserve"> required to cooperate</w:t>
            </w:r>
            <w:r w:rsidR="005D17C9">
              <w:rPr>
                <w:lang w:val="en-US" w:eastAsia="en-US"/>
              </w:rPr>
              <w:t xml:space="preserve"> with each other</w:t>
            </w:r>
            <w:r>
              <w:rPr>
                <w:lang w:val="en-US" w:eastAsia="en-US"/>
              </w:rPr>
              <w:t xml:space="preserve"> in the performance of their functions and powers, </w:t>
            </w:r>
            <w:r w:rsidR="00F42442">
              <w:rPr>
                <w:lang w:val="en-US" w:eastAsia="en-US"/>
              </w:rPr>
              <w:t>so far as is</w:t>
            </w:r>
            <w:r>
              <w:rPr>
                <w:lang w:val="en-US" w:eastAsia="en-US"/>
              </w:rPr>
              <w:t xml:space="preserve"> practicable. </w:t>
            </w:r>
          </w:p>
        </w:tc>
        <w:tc>
          <w:tcPr>
            <w:tcW w:w="3276" w:type="dxa"/>
          </w:tcPr>
          <w:p w14:paraId="60B9E438" w14:textId="402B511F" w:rsidR="00B17774" w:rsidRPr="004666B8" w:rsidRDefault="0078592C" w:rsidP="00065D59">
            <w:pPr>
              <w:pStyle w:val="tabletext"/>
              <w:rPr>
                <w:lang w:val="en-US" w:eastAsia="en-US"/>
              </w:rPr>
            </w:pPr>
            <w:r>
              <w:rPr>
                <w:lang w:val="en-US" w:eastAsia="en-US"/>
              </w:rPr>
              <w:t xml:space="preserve">There are specific provisions in laws which set out how APRA and ASIC must cooperate with each other in certain circumstances. </w:t>
            </w:r>
          </w:p>
        </w:tc>
      </w:tr>
      <w:tr w:rsidR="00AE7AEC" w:rsidRPr="004666B8" w14:paraId="03FA3D99" w14:textId="77777777" w:rsidTr="00065D59">
        <w:tc>
          <w:tcPr>
            <w:tcW w:w="3275" w:type="dxa"/>
          </w:tcPr>
          <w:p w14:paraId="13DE554C" w14:textId="65BBF139" w:rsidR="00AE7AEC" w:rsidRDefault="00CC7C74" w:rsidP="00AD18F6">
            <w:pPr>
              <w:pStyle w:val="tabletext"/>
              <w:rPr>
                <w:lang w:val="en-US" w:eastAsia="en-US"/>
              </w:rPr>
            </w:pPr>
            <w:r>
              <w:rPr>
                <w:lang w:val="en-US" w:eastAsia="en-US"/>
              </w:rPr>
              <w:t>In addition to having the discretion to share information, APRA and ASIC</w:t>
            </w:r>
            <w:r w:rsidR="001131B2">
              <w:rPr>
                <w:lang w:val="en-US" w:eastAsia="en-US"/>
              </w:rPr>
              <w:t xml:space="preserve"> </w:t>
            </w:r>
            <w:r>
              <w:rPr>
                <w:lang w:val="en-US" w:eastAsia="en-US"/>
              </w:rPr>
              <w:t>are</w:t>
            </w:r>
            <w:r w:rsidR="0058682D">
              <w:rPr>
                <w:lang w:val="en-US" w:eastAsia="en-US"/>
              </w:rPr>
              <w:t xml:space="preserve"> required to comply with a request </w:t>
            </w:r>
            <w:r>
              <w:rPr>
                <w:lang w:val="en-US" w:eastAsia="en-US"/>
              </w:rPr>
              <w:t xml:space="preserve">in writing </w:t>
            </w:r>
            <w:r w:rsidR="0058682D">
              <w:rPr>
                <w:lang w:val="en-US" w:eastAsia="en-US"/>
              </w:rPr>
              <w:t>for information from each other</w:t>
            </w:r>
            <w:r w:rsidR="001131B2">
              <w:rPr>
                <w:lang w:val="en-US" w:eastAsia="en-US"/>
              </w:rPr>
              <w:t xml:space="preserve"> unless they formally refuse in writing from the Chair or Chairperson as the case may be</w:t>
            </w:r>
            <w:r w:rsidR="0058682D">
              <w:rPr>
                <w:lang w:val="en-US" w:eastAsia="en-US"/>
              </w:rPr>
              <w:t>.</w:t>
            </w:r>
          </w:p>
          <w:p w14:paraId="015CA9E4" w14:textId="317B8111" w:rsidR="00506458" w:rsidRPr="004666B8" w:rsidRDefault="00506458" w:rsidP="00A96E9C">
            <w:pPr>
              <w:pStyle w:val="tabletext"/>
              <w:rPr>
                <w:lang w:val="en-US" w:eastAsia="en-US"/>
              </w:rPr>
            </w:pPr>
          </w:p>
        </w:tc>
        <w:tc>
          <w:tcPr>
            <w:tcW w:w="3276" w:type="dxa"/>
          </w:tcPr>
          <w:p w14:paraId="5AEE5330" w14:textId="54E24106" w:rsidR="00F015C7" w:rsidRDefault="00506458" w:rsidP="00A96E9C">
            <w:pPr>
              <w:pStyle w:val="tabletext"/>
              <w:rPr>
                <w:lang w:val="en-US" w:eastAsia="en-US"/>
              </w:rPr>
            </w:pPr>
            <w:r>
              <w:rPr>
                <w:lang w:val="en-US" w:eastAsia="en-US"/>
              </w:rPr>
              <w:t>APRA and ASIC have a discretion to share information and documents with each other subject to restrictions in</w:t>
            </w:r>
            <w:r w:rsidR="00F015C7">
              <w:rPr>
                <w:lang w:val="en-US" w:eastAsia="en-US"/>
              </w:rPr>
              <w:t xml:space="preserve"> </w:t>
            </w:r>
            <w:r w:rsidR="00E0166D">
              <w:rPr>
                <w:lang w:val="en-US" w:eastAsia="en-US"/>
              </w:rPr>
              <w:t xml:space="preserve">the </w:t>
            </w:r>
            <w:r w:rsidR="00F015C7">
              <w:rPr>
                <w:lang w:val="en-US" w:eastAsia="en-US"/>
              </w:rPr>
              <w:t>secrecy and confid</w:t>
            </w:r>
            <w:r>
              <w:rPr>
                <w:lang w:val="en-US" w:eastAsia="en-US"/>
              </w:rPr>
              <w:t>entiality provisions in the APRA Act and ASIC Act respectively.</w:t>
            </w:r>
          </w:p>
        </w:tc>
      </w:tr>
      <w:tr w:rsidR="00AE7AEC" w:rsidRPr="004666B8" w14:paraId="11FD2A46" w14:textId="77777777" w:rsidTr="00065D59">
        <w:tc>
          <w:tcPr>
            <w:tcW w:w="3275" w:type="dxa"/>
          </w:tcPr>
          <w:p w14:paraId="1F455AEE" w14:textId="5C0ECC6D" w:rsidR="00AE7AEC" w:rsidRPr="004666B8" w:rsidRDefault="00AD18F6" w:rsidP="00065D59">
            <w:pPr>
              <w:pStyle w:val="tabletext"/>
              <w:rPr>
                <w:lang w:val="en-US" w:eastAsia="en-US"/>
              </w:rPr>
            </w:pPr>
            <w:r>
              <w:rPr>
                <w:lang w:val="en-US" w:eastAsia="en-US"/>
              </w:rPr>
              <w:t>APRA and ASIC are required to notify each other of material breaches in respect of which the other regulator has enforcement responsibilities.</w:t>
            </w:r>
          </w:p>
        </w:tc>
        <w:tc>
          <w:tcPr>
            <w:tcW w:w="3276" w:type="dxa"/>
          </w:tcPr>
          <w:p w14:paraId="42BE1A21" w14:textId="4FD5F9E6" w:rsidR="00AE7AEC" w:rsidRDefault="00506458" w:rsidP="00506458">
            <w:pPr>
              <w:pStyle w:val="tabletext"/>
              <w:rPr>
                <w:lang w:val="en-US" w:eastAsia="en-US"/>
              </w:rPr>
            </w:pPr>
            <w:r>
              <w:rPr>
                <w:lang w:val="en-US" w:eastAsia="en-US"/>
              </w:rPr>
              <w:t>APRA and ASIC have a d</w:t>
            </w:r>
            <w:r w:rsidR="00F015C7">
              <w:rPr>
                <w:lang w:val="en-US" w:eastAsia="en-US"/>
              </w:rPr>
              <w:t xml:space="preserve">iscretion </w:t>
            </w:r>
            <w:r>
              <w:rPr>
                <w:lang w:val="en-US" w:eastAsia="en-US"/>
              </w:rPr>
              <w:t>to notify each other of breaches in respect of which the other regulator has enforcement responsibilities.</w:t>
            </w:r>
          </w:p>
        </w:tc>
      </w:tr>
    </w:tbl>
    <w:p w14:paraId="667ACD65" w14:textId="77777777" w:rsidR="00B17774" w:rsidRDefault="00B17774" w:rsidP="00B17774">
      <w:pPr>
        <w:pStyle w:val="Heading2"/>
      </w:pPr>
      <w:r>
        <w:t>Detailed explanation of new law</w:t>
      </w:r>
    </w:p>
    <w:p w14:paraId="10269959" w14:textId="78A2C487" w:rsidR="00B17774" w:rsidRPr="00F02E8D" w:rsidRDefault="00F02E8D" w:rsidP="00F02E8D">
      <w:pPr>
        <w:pStyle w:val="Heading3"/>
      </w:pPr>
      <w:r>
        <w:t>Cooperation obligation</w:t>
      </w:r>
    </w:p>
    <w:p w14:paraId="14A88AA7" w14:textId="7E5C6084" w:rsidR="00E91BEC" w:rsidRPr="008A5A79" w:rsidRDefault="00864299" w:rsidP="00E91BEC">
      <w:pPr>
        <w:pStyle w:val="base-text-paragraph"/>
        <w:rPr>
          <w:rStyle w:val="Referencingstyle"/>
          <w:b w:val="0"/>
          <w:i w:val="0"/>
          <w:sz w:val="22"/>
        </w:rPr>
      </w:pPr>
      <w:r w:rsidDel="00913900">
        <w:t>While cooperation</w:t>
      </w:r>
      <w:r w:rsidRPr="00BC63B1" w:rsidDel="00913900">
        <w:t xml:space="preserve"> </w:t>
      </w:r>
      <w:r w:rsidDel="00913900">
        <w:t xml:space="preserve">is an ongoing part of the current operations of both regulators, in line with recommendation </w:t>
      </w:r>
      <w:r w:rsidR="00400FA1" w:rsidDel="00913900">
        <w:t>6.9</w:t>
      </w:r>
      <w:r w:rsidR="00D0626F">
        <w:t>, Part 1 of Schedule 1</w:t>
      </w:r>
      <w:r w:rsidR="00890A1B" w:rsidDel="00913900">
        <w:t xml:space="preserve"> to the Bill amends the ASIC Act and APRA Act to </w:t>
      </w:r>
      <w:r w:rsidDel="00913900">
        <w:t xml:space="preserve">mandate </w:t>
      </w:r>
      <w:r w:rsidR="001702F4" w:rsidDel="00913900">
        <w:t xml:space="preserve">that the regulators cooperate </w:t>
      </w:r>
      <w:r w:rsidR="0044633E">
        <w:t xml:space="preserve">with each other </w:t>
      </w:r>
      <w:r w:rsidR="00E91BEC" w:rsidDel="00913900">
        <w:t>as far as practica</w:t>
      </w:r>
      <w:r w:rsidR="00120BE2" w:rsidDel="00913900">
        <w:t>b</w:t>
      </w:r>
      <w:r w:rsidR="00E91BEC" w:rsidDel="00913900">
        <w:t>l</w:t>
      </w:r>
      <w:r w:rsidR="00120BE2" w:rsidDel="00913900">
        <w:t>e</w:t>
      </w:r>
      <w:r w:rsidR="00400FA1" w:rsidDel="00913900">
        <w:t>.</w:t>
      </w:r>
      <w:r w:rsidR="00E91BEC" w:rsidRPr="008A5A79" w:rsidDel="00913900">
        <w:rPr>
          <w:rStyle w:val="Referencingstyle"/>
          <w:b w:val="0"/>
          <w:i w:val="0"/>
          <w:sz w:val="22"/>
        </w:rPr>
        <w:t xml:space="preserve"> </w:t>
      </w:r>
    </w:p>
    <w:p w14:paraId="74D518DC" w14:textId="1F6A062F" w:rsidR="00E91BEC" w:rsidRPr="008F42C8" w:rsidRDefault="00E91BEC" w:rsidP="00E91BEC">
      <w:pPr>
        <w:pStyle w:val="base-text-paragraph"/>
        <w:rPr>
          <w:rStyle w:val="Referencingstyle"/>
          <w:b w:val="0"/>
          <w:i w:val="0"/>
          <w:sz w:val="22"/>
        </w:rPr>
      </w:pPr>
      <w:r w:rsidRPr="008F42C8">
        <w:rPr>
          <w:rStyle w:val="Referencingstyle"/>
          <w:b w:val="0"/>
          <w:i w:val="0"/>
          <w:sz w:val="22"/>
        </w:rPr>
        <w:lastRenderedPageBreak/>
        <w:t xml:space="preserve">The purpose of these new provisions is </w:t>
      </w:r>
      <w:r w:rsidR="0044633E">
        <w:rPr>
          <w:rStyle w:val="Referencingstyle"/>
          <w:b w:val="0"/>
          <w:i w:val="0"/>
          <w:sz w:val="22"/>
        </w:rPr>
        <w:t>that</w:t>
      </w:r>
      <w:r w:rsidR="00913900" w:rsidRPr="008F42C8">
        <w:rPr>
          <w:rStyle w:val="Referencingstyle"/>
          <w:b w:val="0"/>
          <w:i w:val="0"/>
          <w:sz w:val="22"/>
        </w:rPr>
        <w:t xml:space="preserve"> </w:t>
      </w:r>
      <w:r w:rsidRPr="008F42C8">
        <w:rPr>
          <w:rStyle w:val="Referencingstyle"/>
          <w:b w:val="0"/>
          <w:i w:val="0"/>
          <w:sz w:val="22"/>
        </w:rPr>
        <w:t>the regulators support each other in discharging their regulatory functions</w:t>
      </w:r>
      <w:r w:rsidR="00913900">
        <w:rPr>
          <w:rStyle w:val="Referencingstyle"/>
          <w:b w:val="0"/>
          <w:i w:val="0"/>
          <w:sz w:val="22"/>
        </w:rPr>
        <w:t xml:space="preserve"> and powers</w:t>
      </w:r>
      <w:r w:rsidRPr="008F42C8">
        <w:rPr>
          <w:rStyle w:val="Referencingstyle"/>
          <w:b w:val="0"/>
          <w:i w:val="0"/>
          <w:sz w:val="22"/>
        </w:rPr>
        <w:t xml:space="preserve"> effectively.</w:t>
      </w:r>
      <w:r w:rsidRPr="008F42C8">
        <w:rPr>
          <w:rStyle w:val="Referencingstyle"/>
        </w:rPr>
        <w:t xml:space="preserve"> [Schedule </w:t>
      </w:r>
      <w:r w:rsidR="008A5A79">
        <w:rPr>
          <w:rStyle w:val="Referencingstyle"/>
        </w:rPr>
        <w:t>1</w:t>
      </w:r>
      <w:r w:rsidRPr="008F42C8">
        <w:rPr>
          <w:rStyle w:val="Referencingstyle"/>
        </w:rPr>
        <w:t>, item</w:t>
      </w:r>
      <w:r w:rsidR="0048017B">
        <w:rPr>
          <w:rStyle w:val="Referencingstyle"/>
        </w:rPr>
        <w:t>s</w:t>
      </w:r>
      <w:r w:rsidRPr="008F42C8">
        <w:rPr>
          <w:rStyle w:val="Referencingstyle"/>
        </w:rPr>
        <w:t xml:space="preserve"> 1 and 2, </w:t>
      </w:r>
      <w:r w:rsidR="00D11B43">
        <w:rPr>
          <w:rStyle w:val="Referencingstyle"/>
        </w:rPr>
        <w:t>sub</w:t>
      </w:r>
      <w:r w:rsidRPr="008F42C8">
        <w:rPr>
          <w:rStyle w:val="Referencingstyle"/>
        </w:rPr>
        <w:t>section 9A</w:t>
      </w:r>
      <w:r w:rsidR="00D950F3">
        <w:rPr>
          <w:rStyle w:val="Referencingstyle"/>
        </w:rPr>
        <w:t>A</w:t>
      </w:r>
      <w:r w:rsidRPr="008F42C8">
        <w:rPr>
          <w:rStyle w:val="Referencingstyle"/>
        </w:rPr>
        <w:t xml:space="preserve">(1) of the APRA Act and </w:t>
      </w:r>
      <w:r w:rsidR="00D11B43">
        <w:rPr>
          <w:rStyle w:val="Referencingstyle"/>
        </w:rPr>
        <w:t>sub</w:t>
      </w:r>
      <w:r w:rsidRPr="008F42C8">
        <w:rPr>
          <w:rStyle w:val="Referencingstyle"/>
        </w:rPr>
        <w:t>section</w:t>
      </w:r>
      <w:r w:rsidR="008A5A79">
        <w:rPr>
          <w:rStyle w:val="Referencingstyle"/>
        </w:rPr>
        <w:t> 12AA</w:t>
      </w:r>
      <w:r w:rsidRPr="008F42C8">
        <w:rPr>
          <w:rStyle w:val="Referencingstyle"/>
        </w:rPr>
        <w:t>(1) of the ASIC Act]</w:t>
      </w:r>
    </w:p>
    <w:p w14:paraId="5F008D23" w14:textId="46700B53" w:rsidR="00BC63B1" w:rsidRDefault="00120BE2" w:rsidP="00E42624">
      <w:pPr>
        <w:pStyle w:val="base-text-paragraph"/>
      </w:pPr>
      <w:r>
        <w:t xml:space="preserve">The </w:t>
      </w:r>
      <w:r w:rsidR="006F7005" w:rsidRPr="00D950F3">
        <w:rPr>
          <w:rStyle w:val="Referencingstyle"/>
          <w:b w:val="0"/>
          <w:i w:val="0"/>
          <w:sz w:val="22"/>
        </w:rPr>
        <w:t>new</w:t>
      </w:r>
      <w:r w:rsidR="006F7005">
        <w:t xml:space="preserve"> cooperation requirements will operate alongside</w:t>
      </w:r>
      <w:r>
        <w:t xml:space="preserve"> </w:t>
      </w:r>
      <w:r w:rsidR="001702F4">
        <w:t>existing cooperation and coordination provisions</w:t>
      </w:r>
      <w:r>
        <w:t xml:space="preserve"> </w:t>
      </w:r>
      <w:r w:rsidR="006F7005">
        <w:t xml:space="preserve">which </w:t>
      </w:r>
      <w:r>
        <w:t>often relate to specific circumstances or areas of regulatory responsibility</w:t>
      </w:r>
      <w:r w:rsidR="006F7005">
        <w:t xml:space="preserve">. </w:t>
      </w:r>
      <w:r w:rsidR="00BC63B1">
        <w:rPr>
          <w:rStyle w:val="Referencingstyle"/>
        </w:rPr>
        <w:t>[Schedule 1</w:t>
      </w:r>
      <w:r w:rsidR="00D950F3">
        <w:rPr>
          <w:rStyle w:val="Referencingstyle"/>
        </w:rPr>
        <w:t>, items </w:t>
      </w:r>
      <w:r w:rsidR="00BC63B1">
        <w:rPr>
          <w:rStyle w:val="Referencingstyle"/>
        </w:rPr>
        <w:t>1 and 2, subsection 9A</w:t>
      </w:r>
      <w:r w:rsidR="00D950F3">
        <w:rPr>
          <w:rStyle w:val="Referencingstyle"/>
        </w:rPr>
        <w:t>A</w:t>
      </w:r>
      <w:r w:rsidR="00BC63B1">
        <w:rPr>
          <w:rStyle w:val="Referencingstyle"/>
        </w:rPr>
        <w:t xml:space="preserve">(5) of the APRA Act and subsection </w:t>
      </w:r>
      <w:r w:rsidR="00D950F3">
        <w:rPr>
          <w:rStyle w:val="Referencingstyle"/>
        </w:rPr>
        <w:t>12A</w:t>
      </w:r>
      <w:r w:rsidR="00BC63B1">
        <w:rPr>
          <w:rStyle w:val="Referencingstyle"/>
        </w:rPr>
        <w:t>A(5) of the ASIC Act]</w:t>
      </w:r>
    </w:p>
    <w:p w14:paraId="08525834" w14:textId="0FF044FA" w:rsidR="002F118F" w:rsidRDefault="0044633E" w:rsidP="002F118F">
      <w:pPr>
        <w:pStyle w:val="base-text-paragraph"/>
      </w:pPr>
      <w:r>
        <w:t>A</w:t>
      </w:r>
      <w:r w:rsidR="002F118F">
        <w:t xml:space="preserve"> failure to cooperate will not invalidate the exercise of a function or power by</w:t>
      </w:r>
      <w:r w:rsidR="0048017B">
        <w:t xml:space="preserve"> either</w:t>
      </w:r>
      <w:r w:rsidR="002F118F">
        <w:t xml:space="preserve"> regulator, nor give rise to a</w:t>
      </w:r>
      <w:r w:rsidR="000F4282">
        <w:t>ny</w:t>
      </w:r>
      <w:r w:rsidR="002F118F">
        <w:t xml:space="preserve"> private right of action. </w:t>
      </w:r>
      <w:r w:rsidR="002F118F">
        <w:rPr>
          <w:rStyle w:val="Referencingstyle"/>
        </w:rPr>
        <w:t xml:space="preserve">[Schedule </w:t>
      </w:r>
      <w:r w:rsidR="00D950F3">
        <w:rPr>
          <w:rStyle w:val="Referencingstyle"/>
        </w:rPr>
        <w:t>1</w:t>
      </w:r>
      <w:r w:rsidR="002F118F">
        <w:rPr>
          <w:rStyle w:val="Referencingstyle"/>
        </w:rPr>
        <w:t>, item</w:t>
      </w:r>
      <w:r w:rsidR="00D950F3">
        <w:rPr>
          <w:rStyle w:val="Referencingstyle"/>
        </w:rPr>
        <w:t>s</w:t>
      </w:r>
      <w:r w:rsidR="002F118F">
        <w:rPr>
          <w:rStyle w:val="Referencingstyle"/>
        </w:rPr>
        <w:t xml:space="preserve"> 1 and 2, </w:t>
      </w:r>
      <w:r w:rsidR="00D950F3">
        <w:rPr>
          <w:rStyle w:val="Referencingstyle"/>
        </w:rPr>
        <w:t>sub</w:t>
      </w:r>
      <w:r w:rsidR="002F118F">
        <w:rPr>
          <w:rStyle w:val="Referencingstyle"/>
        </w:rPr>
        <w:t>section</w:t>
      </w:r>
      <w:r w:rsidR="00D950F3">
        <w:rPr>
          <w:rStyle w:val="Referencingstyle"/>
        </w:rPr>
        <w:t>s</w:t>
      </w:r>
      <w:r w:rsidR="002F118F">
        <w:rPr>
          <w:rStyle w:val="Referencingstyle"/>
        </w:rPr>
        <w:t xml:space="preserve"> 9A</w:t>
      </w:r>
      <w:r w:rsidR="00D950F3">
        <w:rPr>
          <w:rStyle w:val="Referencingstyle"/>
        </w:rPr>
        <w:t>A(3) and 9AA(4)</w:t>
      </w:r>
      <w:r w:rsidR="002F118F">
        <w:rPr>
          <w:rStyle w:val="Referencingstyle"/>
        </w:rPr>
        <w:t xml:space="preserve"> of the APRA Act and </w:t>
      </w:r>
      <w:r w:rsidR="00EE380D">
        <w:rPr>
          <w:rStyle w:val="Referencingstyle"/>
        </w:rPr>
        <w:t>sub</w:t>
      </w:r>
      <w:r w:rsidR="002F118F">
        <w:rPr>
          <w:rStyle w:val="Referencingstyle"/>
        </w:rPr>
        <w:t>section</w:t>
      </w:r>
      <w:r w:rsidR="00EE380D">
        <w:rPr>
          <w:rStyle w:val="Referencingstyle"/>
        </w:rPr>
        <w:t>s</w:t>
      </w:r>
      <w:r w:rsidR="002F118F">
        <w:rPr>
          <w:rStyle w:val="Referencingstyle"/>
        </w:rPr>
        <w:t xml:space="preserve"> </w:t>
      </w:r>
      <w:r w:rsidR="00D950F3">
        <w:rPr>
          <w:rStyle w:val="Referencingstyle"/>
        </w:rPr>
        <w:t>12A</w:t>
      </w:r>
      <w:r w:rsidR="002F118F">
        <w:rPr>
          <w:rStyle w:val="Referencingstyle"/>
        </w:rPr>
        <w:t>A</w:t>
      </w:r>
      <w:r w:rsidR="00D950F3">
        <w:rPr>
          <w:rStyle w:val="Referencingstyle"/>
        </w:rPr>
        <w:t>(3) and 12AA(4)</w:t>
      </w:r>
      <w:r w:rsidR="002F118F">
        <w:rPr>
          <w:rStyle w:val="Referencingstyle"/>
        </w:rPr>
        <w:t xml:space="preserve"> of the ASIC Act]</w:t>
      </w:r>
    </w:p>
    <w:p w14:paraId="1A933FAE" w14:textId="76564699" w:rsidR="008D66D3" w:rsidRPr="00767BFD" w:rsidRDefault="00491153" w:rsidP="00767BFD">
      <w:pPr>
        <w:pStyle w:val="base-text-paragraph"/>
      </w:pPr>
      <w:r>
        <w:t>T</w:t>
      </w:r>
      <w:r w:rsidR="00285B51" w:rsidRPr="00767BFD">
        <w:t xml:space="preserve">he extent to which the regulators comply with </w:t>
      </w:r>
      <w:r w:rsidR="002F118F">
        <w:t xml:space="preserve">the </w:t>
      </w:r>
      <w:r w:rsidR="00285B51" w:rsidRPr="00767BFD">
        <w:t xml:space="preserve">obligation </w:t>
      </w:r>
      <w:r w:rsidR="002F118F">
        <w:t xml:space="preserve">to co-operate </w:t>
      </w:r>
      <w:r w:rsidR="006857D8" w:rsidRPr="00767BFD">
        <w:t xml:space="preserve">will be </w:t>
      </w:r>
      <w:r w:rsidR="00BE49C8">
        <w:t>overseen</w:t>
      </w:r>
      <w:r w:rsidR="009469FC" w:rsidRPr="00767BFD">
        <w:t xml:space="preserve"> </w:t>
      </w:r>
      <w:r w:rsidR="006857D8" w:rsidRPr="00767BFD">
        <w:t>by</w:t>
      </w:r>
      <w:r w:rsidR="00285B51" w:rsidRPr="00767BFD">
        <w:t xml:space="preserve"> the Financial </w:t>
      </w:r>
      <w:r w:rsidR="006857D8" w:rsidRPr="00767BFD">
        <w:t>Regulator</w:t>
      </w:r>
      <w:r w:rsidR="00285B51" w:rsidRPr="00767BFD">
        <w:t xml:space="preserve"> Oversight Authority </w:t>
      </w:r>
      <w:r w:rsidR="006857D8" w:rsidRPr="00767BFD">
        <w:t>as part of that authority’s mandate to assess</w:t>
      </w:r>
      <w:r w:rsidR="00BE49C8">
        <w:t xml:space="preserve"> and report on</w:t>
      </w:r>
      <w:r w:rsidR="006857D8" w:rsidRPr="00767BFD">
        <w:t xml:space="preserve"> APRA </w:t>
      </w:r>
      <w:r w:rsidR="00BE49C8">
        <w:t>and</w:t>
      </w:r>
      <w:r w:rsidR="00BE49C8" w:rsidRPr="00767BFD">
        <w:t xml:space="preserve"> </w:t>
      </w:r>
      <w:r w:rsidR="006857D8" w:rsidRPr="00767BFD">
        <w:t>ASIC</w:t>
      </w:r>
      <w:r w:rsidR="00BE49C8">
        <w:t>’s</w:t>
      </w:r>
      <w:r w:rsidR="006857D8" w:rsidRPr="00767BFD">
        <w:t xml:space="preserve"> effectiveness.</w:t>
      </w:r>
    </w:p>
    <w:p w14:paraId="18DB06BA" w14:textId="40C9297A" w:rsidR="006857D8" w:rsidRDefault="00C4482B" w:rsidP="00EB6762">
      <w:pPr>
        <w:pStyle w:val="Heading3"/>
      </w:pPr>
      <w:r>
        <w:t>Information sharing between regulators</w:t>
      </w:r>
    </w:p>
    <w:p w14:paraId="5D45A9AF" w14:textId="39E00001" w:rsidR="00750334" w:rsidRDefault="00D0626F" w:rsidP="00B7407D">
      <w:pPr>
        <w:pStyle w:val="base-text-paragraph"/>
        <w:numPr>
          <w:ilvl w:val="1"/>
          <w:numId w:val="45"/>
        </w:numPr>
      </w:pPr>
      <w:r>
        <w:t xml:space="preserve">Part 2 of </w:t>
      </w:r>
      <w:r w:rsidR="00D41581">
        <w:t>Sc</w:t>
      </w:r>
      <w:r w:rsidR="00B7152D">
        <w:t xml:space="preserve">hedule </w:t>
      </w:r>
      <w:r w:rsidR="00182E07">
        <w:t>1</w:t>
      </w:r>
      <w:r w:rsidR="00B7152D">
        <w:t xml:space="preserve"> to the Bill amends both the </w:t>
      </w:r>
      <w:r w:rsidR="002C1461">
        <w:t xml:space="preserve">APRA </w:t>
      </w:r>
      <w:r w:rsidR="00B7152D">
        <w:t>Act</w:t>
      </w:r>
      <w:r w:rsidR="00A96E9C">
        <w:t xml:space="preserve"> and </w:t>
      </w:r>
      <w:r w:rsidR="002C1461">
        <w:t>ASIC </w:t>
      </w:r>
      <w:r w:rsidR="00A96E9C">
        <w:t>Act</w:t>
      </w:r>
      <w:r w:rsidR="00B7152D">
        <w:t xml:space="preserve"> to introduce a </w:t>
      </w:r>
      <w:r w:rsidR="00D41581">
        <w:t xml:space="preserve">mandatory </w:t>
      </w:r>
      <w:r w:rsidR="00120BE2">
        <w:t xml:space="preserve">information sharing </w:t>
      </w:r>
      <w:r w:rsidR="00B7152D">
        <w:t xml:space="preserve">scheme between </w:t>
      </w:r>
      <w:r w:rsidR="0064607F">
        <w:t>APRA</w:t>
      </w:r>
      <w:r w:rsidR="00A96E9C">
        <w:t xml:space="preserve"> and A</w:t>
      </w:r>
      <w:r w:rsidR="0064607F">
        <w:t>SIC</w:t>
      </w:r>
      <w:r w:rsidR="00B7152D">
        <w:t xml:space="preserve">. </w:t>
      </w:r>
      <w:r w:rsidR="00750334">
        <w:t>Under the mandatory information sharing scheme, if either regulator requests information or documents from the other regulator, the other regulator must comply with the request and provid</w:t>
      </w:r>
      <w:r w:rsidR="0000580D">
        <w:t>e the information or documents.</w:t>
      </w:r>
      <w:r w:rsidR="0000580D" w:rsidRPr="0000580D">
        <w:rPr>
          <w:rStyle w:val="Referencingstyle"/>
        </w:rPr>
        <w:t xml:space="preserve"> </w:t>
      </w:r>
      <w:r w:rsidR="0000580D">
        <w:rPr>
          <w:rStyle w:val="Referencingstyle"/>
        </w:rPr>
        <w:t>[Schedule 1, item</w:t>
      </w:r>
      <w:r w:rsidR="0000580D">
        <w:rPr>
          <w:rStyle w:val="Referencingstyle"/>
        </w:rPr>
        <w:t>s</w:t>
      </w:r>
      <w:r w:rsidR="0000580D">
        <w:rPr>
          <w:rStyle w:val="Referencingstyle"/>
        </w:rPr>
        <w:t xml:space="preserve"> 3 and 8, se</w:t>
      </w:r>
      <w:r w:rsidR="0000580D">
        <w:rPr>
          <w:rStyle w:val="Referencingstyle"/>
        </w:rPr>
        <w:t>ctions 55A and 55B</w:t>
      </w:r>
      <w:r w:rsidR="0000580D">
        <w:rPr>
          <w:rStyle w:val="Referencingstyle"/>
        </w:rPr>
        <w:t xml:space="preserve"> </w:t>
      </w:r>
      <w:r w:rsidR="0000580D">
        <w:rPr>
          <w:rStyle w:val="Referencingstyle"/>
        </w:rPr>
        <w:t>of the APRA Act and sections 122B and 122C</w:t>
      </w:r>
      <w:r w:rsidR="0000580D">
        <w:rPr>
          <w:rStyle w:val="Referencingstyle"/>
        </w:rPr>
        <w:t xml:space="preserve"> of the ASIC Act]</w:t>
      </w:r>
    </w:p>
    <w:p w14:paraId="5799096D" w14:textId="5BCD5596" w:rsidR="00B7152D" w:rsidRDefault="00750334" w:rsidP="008F42C8">
      <w:pPr>
        <w:pStyle w:val="base-text-paragraph"/>
      </w:pPr>
      <w:r>
        <w:t xml:space="preserve">The existing information sharing arrangements at </w:t>
      </w:r>
      <w:r w:rsidR="007454ED">
        <w:t xml:space="preserve">section 56 of the APRA Act </w:t>
      </w:r>
      <w:r>
        <w:t xml:space="preserve">and </w:t>
      </w:r>
      <w:r w:rsidR="007454ED">
        <w:t xml:space="preserve">section 127 of the ASIC Act </w:t>
      </w:r>
      <w:r>
        <w:t xml:space="preserve">continue to operate to govern the sharing of information outside of the new mandatory information sharing scheme.  </w:t>
      </w:r>
    </w:p>
    <w:p w14:paraId="01A579D4" w14:textId="2F4D2A7D" w:rsidR="00DD11FD" w:rsidRPr="003C49BF" w:rsidRDefault="00FA164B" w:rsidP="00946960">
      <w:pPr>
        <w:pStyle w:val="base-text-paragraph"/>
        <w:numPr>
          <w:ilvl w:val="1"/>
          <w:numId w:val="41"/>
        </w:numPr>
      </w:pPr>
      <w:r>
        <w:t xml:space="preserve">The documents and information that </w:t>
      </w:r>
      <w:r w:rsidR="00750334">
        <w:t xml:space="preserve">are </w:t>
      </w:r>
      <w:r>
        <w:t xml:space="preserve">subject to </w:t>
      </w:r>
      <w:r w:rsidR="00EE380D">
        <w:t xml:space="preserve">the </w:t>
      </w:r>
      <w:r w:rsidR="00750334">
        <w:t xml:space="preserve">mandatory scheme </w:t>
      </w:r>
      <w:r>
        <w:t>are documents or information that have been given to a regulator in writing</w:t>
      </w:r>
      <w:r w:rsidR="002A1BA8">
        <w:t>.</w:t>
      </w:r>
      <w:r>
        <w:t xml:space="preserve"> </w:t>
      </w:r>
      <w:r w:rsidR="002A1BA8">
        <w:t xml:space="preserve">The documents or information must be </w:t>
      </w:r>
      <w:r w:rsidR="00DD11FD" w:rsidRPr="004F1FAA">
        <w:t xml:space="preserve">relevant to the exercise or performance of </w:t>
      </w:r>
      <w:r w:rsidR="00D41581">
        <w:t>the requesting</w:t>
      </w:r>
      <w:r w:rsidR="002A1BA8">
        <w:t xml:space="preserve"> </w:t>
      </w:r>
      <w:r w:rsidR="00DD11FD" w:rsidRPr="004F1FAA">
        <w:t>regulator’s functions and powers</w:t>
      </w:r>
      <w:r w:rsidR="00EE380D">
        <w:t>.</w:t>
      </w:r>
      <w:r w:rsidR="00EE380D" w:rsidRPr="00EE380D">
        <w:rPr>
          <w:rStyle w:val="Referencingstyle"/>
        </w:rPr>
        <w:t xml:space="preserve"> </w:t>
      </w:r>
      <w:r w:rsidR="00EE380D">
        <w:rPr>
          <w:rStyle w:val="Referencingstyle"/>
        </w:rPr>
        <w:t>[Schedule 1</w:t>
      </w:r>
      <w:r w:rsidR="000F774B">
        <w:rPr>
          <w:rStyle w:val="Referencingstyle"/>
        </w:rPr>
        <w:t>, item</w:t>
      </w:r>
      <w:r w:rsidR="0000580D">
        <w:rPr>
          <w:rStyle w:val="Referencingstyle"/>
        </w:rPr>
        <w:t>s</w:t>
      </w:r>
      <w:r w:rsidR="000F774B">
        <w:rPr>
          <w:rStyle w:val="Referencingstyle"/>
        </w:rPr>
        <w:t xml:space="preserve"> 3 </w:t>
      </w:r>
      <w:r w:rsidR="0000580D">
        <w:rPr>
          <w:rStyle w:val="Referencingstyle"/>
        </w:rPr>
        <w:t>and</w:t>
      </w:r>
      <w:r w:rsidR="000F774B">
        <w:rPr>
          <w:rStyle w:val="Referencingstyle"/>
        </w:rPr>
        <w:t xml:space="preserve"> 8</w:t>
      </w:r>
      <w:r w:rsidR="00EE380D">
        <w:rPr>
          <w:rStyle w:val="Referencingstyle"/>
        </w:rPr>
        <w:t>, se</w:t>
      </w:r>
      <w:r w:rsidR="000F774B">
        <w:rPr>
          <w:rStyle w:val="Referencingstyle"/>
        </w:rPr>
        <w:t>ction 55C of the APRA Act and section 122D of the ASIC Act</w:t>
      </w:r>
      <w:r w:rsidR="00EE380D">
        <w:rPr>
          <w:rStyle w:val="Referencingstyle"/>
        </w:rPr>
        <w:t>]</w:t>
      </w:r>
    </w:p>
    <w:p w14:paraId="71500C90" w14:textId="77777777" w:rsidR="00327E2F" w:rsidRDefault="00C15D19" w:rsidP="00795E53">
      <w:pPr>
        <w:pStyle w:val="base-text-paragraph"/>
        <w:keepNext/>
        <w:numPr>
          <w:ilvl w:val="1"/>
          <w:numId w:val="41"/>
        </w:numPr>
      </w:pPr>
      <w:r>
        <w:t>For example, t</w:t>
      </w:r>
      <w:r w:rsidRPr="005F3A9F">
        <w:t>he type</w:t>
      </w:r>
      <w:r w:rsidR="00327E2F">
        <w:t>s</w:t>
      </w:r>
      <w:r w:rsidRPr="005F3A9F">
        <w:t xml:space="preserve"> of </w:t>
      </w:r>
      <w:r>
        <w:t xml:space="preserve">information that would be included </w:t>
      </w:r>
      <w:r w:rsidR="00327E2F">
        <w:t>are</w:t>
      </w:r>
      <w:r w:rsidR="001C67B6">
        <w:t xml:space="preserve">: </w:t>
      </w:r>
    </w:p>
    <w:p w14:paraId="0E87C66B" w14:textId="2A00EE04" w:rsidR="00C15D19" w:rsidRDefault="00C81403" w:rsidP="00327E2F">
      <w:pPr>
        <w:pStyle w:val="dotpoint"/>
      </w:pPr>
      <w:r>
        <w:t>a</w:t>
      </w:r>
      <w:r w:rsidR="00C15D19">
        <w:t>udit documents prepared for a company and disclosed to a re</w:t>
      </w:r>
      <w:r w:rsidR="00327E2F">
        <w:t>gulator;</w:t>
      </w:r>
    </w:p>
    <w:p w14:paraId="5BB881E6" w14:textId="3FF33896" w:rsidR="00BE49C8" w:rsidRDefault="00327E2F" w:rsidP="00795E53">
      <w:pPr>
        <w:pStyle w:val="dotpoint"/>
        <w:keepNext/>
      </w:pPr>
      <w:r>
        <w:t>i</w:t>
      </w:r>
      <w:r w:rsidR="00BE49C8">
        <w:t>nformation that has be</w:t>
      </w:r>
      <w:r w:rsidR="00DF0064">
        <w:t>en compulsorily co</w:t>
      </w:r>
      <w:r>
        <w:t>llected from a regulated entity;</w:t>
      </w:r>
    </w:p>
    <w:p w14:paraId="09D3BB70" w14:textId="756B107F" w:rsidR="00C15D19" w:rsidRDefault="00327E2F" w:rsidP="00795E53">
      <w:pPr>
        <w:pStyle w:val="dotpoint"/>
        <w:keepNext/>
      </w:pPr>
      <w:r>
        <w:t>i</w:t>
      </w:r>
      <w:r w:rsidR="00C15D19">
        <w:t>nformation</w:t>
      </w:r>
      <w:r w:rsidR="00DF0064">
        <w:t xml:space="preserve"> </w:t>
      </w:r>
      <w:r w:rsidR="002B1A2E">
        <w:t>that has been voluntarily provided to</w:t>
      </w:r>
      <w:r w:rsidR="00DF0064">
        <w:t xml:space="preserve"> either regulator</w:t>
      </w:r>
      <w:r w:rsidR="00C15D19">
        <w:t xml:space="preserve"> about the types of financial products a person or c</w:t>
      </w:r>
      <w:r>
        <w:t>ompany is offering to consumers; and</w:t>
      </w:r>
    </w:p>
    <w:p w14:paraId="42616CFE" w14:textId="1C4EA1C9" w:rsidR="002F118F" w:rsidRPr="005F3A9F" w:rsidRDefault="00327E2F" w:rsidP="00795E53">
      <w:pPr>
        <w:pStyle w:val="dotpoint"/>
        <w:keepNext/>
      </w:pPr>
      <w:r>
        <w:t>m</w:t>
      </w:r>
      <w:r w:rsidR="002F118F">
        <w:t>andatory reports or filings provided by a company to a regulator.</w:t>
      </w:r>
    </w:p>
    <w:p w14:paraId="1B56711B" w14:textId="6CFF7BA0" w:rsidR="00DD11FD" w:rsidRPr="008F42C8" w:rsidRDefault="00EE380D" w:rsidP="00795E53">
      <w:pPr>
        <w:pStyle w:val="base-text-paragraph"/>
        <w:keepNext/>
        <w:numPr>
          <w:ilvl w:val="0"/>
          <w:numId w:val="0"/>
        </w:numPr>
        <w:ind w:left="1134"/>
        <w:rPr>
          <w:rStyle w:val="Referencingstyle"/>
          <w:b w:val="0"/>
          <w:i w:val="0"/>
          <w:sz w:val="22"/>
        </w:rPr>
      </w:pPr>
      <w:r>
        <w:rPr>
          <w:rStyle w:val="Referencingstyle"/>
        </w:rPr>
        <w:t>[Schedule 1</w:t>
      </w:r>
      <w:r w:rsidR="00DD11FD">
        <w:rPr>
          <w:rStyle w:val="Referencingstyle"/>
        </w:rPr>
        <w:t xml:space="preserve">, </w:t>
      </w:r>
      <w:r w:rsidR="005536FB">
        <w:rPr>
          <w:rStyle w:val="Referencingstyle"/>
        </w:rPr>
        <w:t>item</w:t>
      </w:r>
      <w:r w:rsidR="0000580D">
        <w:rPr>
          <w:rStyle w:val="Referencingstyle"/>
        </w:rPr>
        <w:t>s</w:t>
      </w:r>
      <w:r w:rsidR="005536FB">
        <w:rPr>
          <w:rStyle w:val="Referencingstyle"/>
        </w:rPr>
        <w:t xml:space="preserve"> 3</w:t>
      </w:r>
      <w:r w:rsidR="0000580D">
        <w:rPr>
          <w:rStyle w:val="Referencingstyle"/>
        </w:rPr>
        <w:t xml:space="preserve"> and</w:t>
      </w:r>
      <w:r w:rsidR="005536FB">
        <w:rPr>
          <w:rStyle w:val="Referencingstyle"/>
        </w:rPr>
        <w:t xml:space="preserve"> 8, section 55C of the APRA Act and section 122D of the ASIC Act]</w:t>
      </w:r>
    </w:p>
    <w:p w14:paraId="0841D80D" w14:textId="201014AC" w:rsidR="003A3807" w:rsidRDefault="003A3807" w:rsidP="008F42C8">
      <w:pPr>
        <w:pStyle w:val="base-text-paragraph"/>
      </w:pPr>
      <w:r>
        <w:t xml:space="preserve">There are exclusions to the information and documents which may be requested. </w:t>
      </w:r>
      <w:r>
        <w:rPr>
          <w:rStyle w:val="Referencingstyle"/>
        </w:rPr>
        <w:t>[Schedule</w:t>
      </w:r>
      <w:r w:rsidR="0035454E">
        <w:rPr>
          <w:rStyle w:val="Referencingstyle"/>
        </w:rPr>
        <w:t xml:space="preserve"> 1,</w:t>
      </w:r>
      <w:r>
        <w:rPr>
          <w:rStyle w:val="Referencingstyle"/>
        </w:rPr>
        <w:t xml:space="preserve"> </w:t>
      </w:r>
      <w:r w:rsidR="0035454E">
        <w:rPr>
          <w:rStyle w:val="Referencingstyle"/>
        </w:rPr>
        <w:t>item</w:t>
      </w:r>
      <w:r w:rsidR="0000580D">
        <w:rPr>
          <w:rStyle w:val="Referencingstyle"/>
        </w:rPr>
        <w:t>s</w:t>
      </w:r>
      <w:r w:rsidR="0035454E">
        <w:rPr>
          <w:rStyle w:val="Referencingstyle"/>
        </w:rPr>
        <w:t xml:space="preserve"> 3 and 8, section 55C of the APRA Act and section 122D of the ASIC Act]</w:t>
      </w:r>
    </w:p>
    <w:p w14:paraId="1C7ECF6B" w14:textId="1AEA5C54" w:rsidR="00D41581" w:rsidRDefault="003A3807" w:rsidP="008F42C8">
      <w:pPr>
        <w:pStyle w:val="base-text-paragraph"/>
      </w:pPr>
      <w:r>
        <w:t xml:space="preserve">Information or documents that relate to the internal or administrative functions </w:t>
      </w:r>
      <w:r w:rsidR="00841B83">
        <w:t>of a regulator are out of scope. This would include</w:t>
      </w:r>
      <w:r w:rsidR="003B7B09">
        <w:t xml:space="preserve"> </w:t>
      </w:r>
      <w:r w:rsidR="00DB1FD8">
        <w:t xml:space="preserve">material going to the day-to-day operation of an agency, such as leases, procurement or tender agreements, </w:t>
      </w:r>
      <w:r w:rsidR="00D15CB3">
        <w:t xml:space="preserve">staff </w:t>
      </w:r>
      <w:r w:rsidR="00D15CB3">
        <w:lastRenderedPageBreak/>
        <w:t xml:space="preserve">employment agreements </w:t>
      </w:r>
      <w:r w:rsidR="00DB1FD8">
        <w:t>or contracts for services.</w:t>
      </w:r>
      <w:r w:rsidR="00B375B2" w:rsidDel="00B375B2">
        <w:t xml:space="preserve"> </w:t>
      </w:r>
      <w:r w:rsidR="00D377DA">
        <w:rPr>
          <w:rStyle w:val="Referencingstyle"/>
        </w:rPr>
        <w:t xml:space="preserve">[Schedule 1, item 3 and item 8, </w:t>
      </w:r>
      <w:r w:rsidR="00BD284C">
        <w:rPr>
          <w:rStyle w:val="Referencingstyle"/>
        </w:rPr>
        <w:t>paragraph</w:t>
      </w:r>
      <w:r w:rsidR="00D377DA">
        <w:rPr>
          <w:rStyle w:val="Referencingstyle"/>
        </w:rPr>
        <w:t xml:space="preserve"> 55C(2)</w:t>
      </w:r>
      <w:r w:rsidR="00BD284C">
        <w:rPr>
          <w:rStyle w:val="Referencingstyle"/>
        </w:rPr>
        <w:t>(a)</w:t>
      </w:r>
      <w:r w:rsidR="00D377DA">
        <w:rPr>
          <w:rStyle w:val="Referencingstyle"/>
        </w:rPr>
        <w:t xml:space="preserve"> of the APRA Act and </w:t>
      </w:r>
      <w:r w:rsidR="00BD284C">
        <w:rPr>
          <w:rStyle w:val="Referencingstyle"/>
        </w:rPr>
        <w:t>paragraph</w:t>
      </w:r>
      <w:r w:rsidR="00D377DA">
        <w:rPr>
          <w:rStyle w:val="Referencingstyle"/>
        </w:rPr>
        <w:t xml:space="preserve"> 122D(2)</w:t>
      </w:r>
      <w:r w:rsidR="00BD284C">
        <w:rPr>
          <w:rStyle w:val="Referencingstyle"/>
        </w:rPr>
        <w:t>(a)</w:t>
      </w:r>
      <w:r w:rsidR="00D377DA">
        <w:rPr>
          <w:rStyle w:val="Referencingstyle"/>
        </w:rPr>
        <w:t xml:space="preserve"> of the ASIC Act]</w:t>
      </w:r>
    </w:p>
    <w:p w14:paraId="7D926889" w14:textId="4EF7EF29" w:rsidR="00841B83" w:rsidRDefault="00841B83" w:rsidP="008F42C8">
      <w:pPr>
        <w:pStyle w:val="base-text-paragraph"/>
      </w:pPr>
      <w:r>
        <w:t xml:space="preserve">Also out of scope </w:t>
      </w:r>
      <w:r w:rsidR="00FE7E81">
        <w:t>is</w:t>
      </w:r>
      <w:r>
        <w:t xml:space="preserve"> information or documents that disclose a matter in respect of which the regulator or another person has claimed legal professional privilege. </w:t>
      </w:r>
      <w:r w:rsidR="00BD284C">
        <w:rPr>
          <w:rStyle w:val="Referencingstyle"/>
        </w:rPr>
        <w:t>[Schedule 1, item</w:t>
      </w:r>
      <w:r w:rsidR="0000580D">
        <w:rPr>
          <w:rStyle w:val="Referencingstyle"/>
        </w:rPr>
        <w:t>s</w:t>
      </w:r>
      <w:r w:rsidR="00BD284C">
        <w:rPr>
          <w:rStyle w:val="Referencingstyle"/>
        </w:rPr>
        <w:t xml:space="preserve"> 3 and 8, paragraph 55C(2)(b) of the APRA Act and paragraph 122D(2)(b) of the ASIC Act]</w:t>
      </w:r>
    </w:p>
    <w:p w14:paraId="5D4A4F33" w14:textId="39BED785" w:rsidR="00FB278C" w:rsidRPr="00FB278C" w:rsidRDefault="00D15CB3" w:rsidP="008F42C8">
      <w:pPr>
        <w:pStyle w:val="base-text-paragraph"/>
      </w:pPr>
      <w:r>
        <w:t>Regulations</w:t>
      </w:r>
      <w:r w:rsidR="00FB278C" w:rsidRPr="008F42C8">
        <w:t xml:space="preserve"> </w:t>
      </w:r>
      <w:r w:rsidR="00D41581">
        <w:t xml:space="preserve">may </w:t>
      </w:r>
      <w:r w:rsidR="003A3807">
        <w:t xml:space="preserve">also </w:t>
      </w:r>
      <w:r w:rsidR="003B7B09">
        <w:t xml:space="preserve">be made which exempt </w:t>
      </w:r>
      <w:r w:rsidR="008C1151">
        <w:t xml:space="preserve">classes or </w:t>
      </w:r>
      <w:r w:rsidR="003B7B09">
        <w:t>type</w:t>
      </w:r>
      <w:r w:rsidR="00443934">
        <w:t>s</w:t>
      </w:r>
      <w:r w:rsidR="003B7B09">
        <w:t xml:space="preserve"> of information or documents </w:t>
      </w:r>
      <w:r w:rsidR="00B375B2">
        <w:t>from being</w:t>
      </w:r>
      <w:r w:rsidR="003B7B09">
        <w:t xml:space="preserve"> </w:t>
      </w:r>
      <w:r w:rsidR="00BD284C">
        <w:t>within scope.</w:t>
      </w:r>
      <w:r w:rsidR="00BD284C" w:rsidRPr="00BD284C">
        <w:rPr>
          <w:rStyle w:val="Referencingstyle"/>
        </w:rPr>
        <w:t xml:space="preserve"> </w:t>
      </w:r>
      <w:r w:rsidR="00BD284C">
        <w:rPr>
          <w:rStyle w:val="Referencingstyle"/>
        </w:rPr>
        <w:t>[Schedule 1, item</w:t>
      </w:r>
      <w:r w:rsidR="0000580D">
        <w:rPr>
          <w:rStyle w:val="Referencingstyle"/>
        </w:rPr>
        <w:t>s</w:t>
      </w:r>
      <w:r w:rsidR="00BD284C">
        <w:rPr>
          <w:rStyle w:val="Referencingstyle"/>
        </w:rPr>
        <w:t xml:space="preserve"> 3</w:t>
      </w:r>
      <w:r w:rsidR="0000580D">
        <w:rPr>
          <w:rStyle w:val="Referencingstyle"/>
        </w:rPr>
        <w:t xml:space="preserve"> and </w:t>
      </w:r>
      <w:r w:rsidR="00BD284C">
        <w:rPr>
          <w:rStyle w:val="Referencingstyle"/>
        </w:rPr>
        <w:t xml:space="preserve">8, </w:t>
      </w:r>
      <w:r w:rsidR="00A07A3C">
        <w:rPr>
          <w:rStyle w:val="Referencingstyle"/>
        </w:rPr>
        <w:t>subsection</w:t>
      </w:r>
      <w:r w:rsidR="00BD284C">
        <w:rPr>
          <w:rStyle w:val="Referencingstyle"/>
        </w:rPr>
        <w:t xml:space="preserve"> 55C(</w:t>
      </w:r>
      <w:r w:rsidR="00A07A3C">
        <w:rPr>
          <w:rStyle w:val="Referencingstyle"/>
        </w:rPr>
        <w:t>3</w:t>
      </w:r>
      <w:r w:rsidR="00BD284C">
        <w:rPr>
          <w:rStyle w:val="Referencingstyle"/>
        </w:rPr>
        <w:t xml:space="preserve">) of the APRA Act and </w:t>
      </w:r>
      <w:r w:rsidR="00A07A3C">
        <w:rPr>
          <w:rStyle w:val="Referencingstyle"/>
        </w:rPr>
        <w:t>subsection</w:t>
      </w:r>
      <w:r w:rsidR="00BD284C">
        <w:rPr>
          <w:rStyle w:val="Referencingstyle"/>
        </w:rPr>
        <w:t xml:space="preserve"> 122D</w:t>
      </w:r>
      <w:r w:rsidR="00A07A3C">
        <w:rPr>
          <w:rStyle w:val="Referencingstyle"/>
        </w:rPr>
        <w:t>(3)</w:t>
      </w:r>
      <w:r w:rsidR="00BD284C">
        <w:rPr>
          <w:rStyle w:val="Referencingstyle"/>
        </w:rPr>
        <w:t xml:space="preserve"> of the ASIC Act]</w:t>
      </w:r>
    </w:p>
    <w:p w14:paraId="079101A2" w14:textId="5B66F212" w:rsidR="00FE7E81" w:rsidRDefault="00FE7E81" w:rsidP="008F42C8">
      <w:pPr>
        <w:pStyle w:val="base-text-paragraph"/>
      </w:pPr>
      <w:r>
        <w:t xml:space="preserve">The Chair of APRA or the Chairperson of ASIC may also determine that a request will not be actioned as it would compromise the functioning of the respective regulator. </w:t>
      </w:r>
      <w:r w:rsidR="00A07A3C">
        <w:rPr>
          <w:rStyle w:val="Referencingstyle"/>
        </w:rPr>
        <w:t>[Schedule 1, item</w:t>
      </w:r>
      <w:r w:rsidR="0000580D">
        <w:rPr>
          <w:rStyle w:val="Referencingstyle"/>
        </w:rPr>
        <w:t>s</w:t>
      </w:r>
      <w:r w:rsidR="00A07A3C">
        <w:rPr>
          <w:rStyle w:val="Referencingstyle"/>
        </w:rPr>
        <w:t xml:space="preserve"> 3 and 8, </w:t>
      </w:r>
      <w:r w:rsidR="00247967">
        <w:rPr>
          <w:rStyle w:val="Referencingstyle"/>
        </w:rPr>
        <w:t>subsection</w:t>
      </w:r>
      <w:r w:rsidR="00A07A3C">
        <w:rPr>
          <w:rStyle w:val="Referencingstyle"/>
        </w:rPr>
        <w:t xml:space="preserve"> 55B(4) of the APRA Act and </w:t>
      </w:r>
      <w:r w:rsidR="00247967">
        <w:rPr>
          <w:rStyle w:val="Referencingstyle"/>
        </w:rPr>
        <w:t>subsection</w:t>
      </w:r>
      <w:r w:rsidR="00A07A3C">
        <w:rPr>
          <w:rStyle w:val="Referencingstyle"/>
        </w:rPr>
        <w:t xml:space="preserve"> 122C(4) of the ASIC Act]</w:t>
      </w:r>
    </w:p>
    <w:p w14:paraId="4DC95739" w14:textId="3C6F9DE7" w:rsidR="0017647F" w:rsidRDefault="00FE7E81" w:rsidP="008F42C8">
      <w:pPr>
        <w:pStyle w:val="base-text-paragraph"/>
      </w:pPr>
      <w:r>
        <w:t>This power is intended to be used only in limited circumstances</w:t>
      </w:r>
      <w:r w:rsidR="0017647F">
        <w:t>. While the Bill does not include criteria</w:t>
      </w:r>
      <w:r w:rsidR="00442F71">
        <w:t xml:space="preserve"> beyond considering</w:t>
      </w:r>
      <w:r w:rsidR="00247967">
        <w:t xml:space="preserve"> that it would compromise the proper functioning of the regulator</w:t>
      </w:r>
      <w:r w:rsidR="0017647F">
        <w:t>, there is a level of scrutiny and oversight:</w:t>
      </w:r>
    </w:p>
    <w:p w14:paraId="73BEB0C7" w14:textId="7AA0145F" w:rsidR="0017647F" w:rsidRPr="0017647F" w:rsidRDefault="00C81403" w:rsidP="00795E53">
      <w:pPr>
        <w:pStyle w:val="dotpoint"/>
      </w:pPr>
      <w:r>
        <w:t>n</w:t>
      </w:r>
      <w:r w:rsidR="0017647F">
        <w:t xml:space="preserve">either the Chair or Chairperson can delegate this function; </w:t>
      </w:r>
      <w:r w:rsidR="000902FB">
        <w:rPr>
          <w:rStyle w:val="Referencingstyle"/>
        </w:rPr>
        <w:t>[Schedule 1, item</w:t>
      </w:r>
      <w:r w:rsidR="0000580D">
        <w:rPr>
          <w:rStyle w:val="Referencingstyle"/>
        </w:rPr>
        <w:t>s</w:t>
      </w:r>
      <w:r w:rsidR="000902FB">
        <w:rPr>
          <w:rStyle w:val="Referencingstyle"/>
        </w:rPr>
        <w:t xml:space="preserve"> 3 and 8, </w:t>
      </w:r>
      <w:r w:rsidR="00247967">
        <w:rPr>
          <w:rStyle w:val="Referencingstyle"/>
        </w:rPr>
        <w:t>subsection</w:t>
      </w:r>
      <w:r w:rsidR="000902FB">
        <w:rPr>
          <w:rStyle w:val="Referencingstyle"/>
        </w:rPr>
        <w:t xml:space="preserve"> 55B(5) of the APRA Act and </w:t>
      </w:r>
      <w:r w:rsidR="00247967">
        <w:rPr>
          <w:rStyle w:val="Referencingstyle"/>
        </w:rPr>
        <w:t>subsection</w:t>
      </w:r>
      <w:r w:rsidR="000902FB">
        <w:rPr>
          <w:rStyle w:val="Referencingstyle"/>
        </w:rPr>
        <w:t xml:space="preserve"> 122C(5) of the ASIC Act]</w:t>
      </w:r>
    </w:p>
    <w:p w14:paraId="7590A7AB" w14:textId="59603B1E" w:rsidR="0017647F" w:rsidRPr="0017647F" w:rsidRDefault="000902FB" w:rsidP="00795E53">
      <w:pPr>
        <w:pStyle w:val="dotpoint"/>
      </w:pPr>
      <w:r>
        <w:t>t</w:t>
      </w:r>
      <w:r w:rsidR="0017647F">
        <w:t xml:space="preserve">he Chair or Chairperson </w:t>
      </w:r>
      <w:r w:rsidR="00EA5BB9">
        <w:t>must set down their reasons</w:t>
      </w:r>
      <w:r w:rsidR="0017647F" w:rsidRPr="0017647F">
        <w:t xml:space="preserve"> in writing</w:t>
      </w:r>
      <w:r w:rsidR="0017647F">
        <w:t xml:space="preserve"> for not comply</w:t>
      </w:r>
      <w:r w:rsidR="00EA5BB9">
        <w:t>ing</w:t>
      </w:r>
      <w:r w:rsidR="0017647F">
        <w:t xml:space="preserve"> with the request for </w:t>
      </w:r>
      <w:r w:rsidR="00EA5BB9">
        <w:t xml:space="preserve">information or documents and give this to the </w:t>
      </w:r>
      <w:r w:rsidR="00EA5BB9" w:rsidRPr="0017647F">
        <w:t>Financial Regulator Oversight Authority</w:t>
      </w:r>
      <w:r w:rsidR="0017647F" w:rsidRPr="0017647F">
        <w:t>; and</w:t>
      </w:r>
      <w:r w:rsidR="00740DB0">
        <w:t xml:space="preserve"> </w:t>
      </w:r>
      <w:r w:rsidR="00740DB0">
        <w:rPr>
          <w:rStyle w:val="Referencingstyle"/>
        </w:rPr>
        <w:t>[Schedule 1, item</w:t>
      </w:r>
      <w:r w:rsidR="00A10CF8">
        <w:rPr>
          <w:rStyle w:val="Referencingstyle"/>
        </w:rPr>
        <w:t>s</w:t>
      </w:r>
      <w:r w:rsidR="00740DB0">
        <w:rPr>
          <w:rStyle w:val="Referencingstyle"/>
        </w:rPr>
        <w:t xml:space="preserve"> 3 and 8, </w:t>
      </w:r>
      <w:r w:rsidR="00247967">
        <w:rPr>
          <w:rStyle w:val="Referencingstyle"/>
        </w:rPr>
        <w:t>subsection</w:t>
      </w:r>
      <w:r w:rsidR="00740DB0">
        <w:rPr>
          <w:rStyle w:val="Referencingstyle"/>
        </w:rPr>
        <w:t xml:space="preserve"> 55</w:t>
      </w:r>
      <w:r w:rsidR="00D11B43">
        <w:rPr>
          <w:rStyle w:val="Referencingstyle"/>
        </w:rPr>
        <w:t>B</w:t>
      </w:r>
      <w:r w:rsidR="00740DB0">
        <w:rPr>
          <w:rStyle w:val="Referencingstyle"/>
        </w:rPr>
        <w:t>(</w:t>
      </w:r>
      <w:r w:rsidR="00D11B43">
        <w:rPr>
          <w:rStyle w:val="Referencingstyle"/>
        </w:rPr>
        <w:t>6</w:t>
      </w:r>
      <w:r w:rsidR="00740DB0">
        <w:rPr>
          <w:rStyle w:val="Referencingstyle"/>
        </w:rPr>
        <w:t xml:space="preserve">) of the APRA Act and </w:t>
      </w:r>
      <w:r w:rsidR="00D11B43">
        <w:rPr>
          <w:rStyle w:val="Referencingstyle"/>
        </w:rPr>
        <w:t>subsection</w:t>
      </w:r>
      <w:r w:rsidR="00740DB0">
        <w:rPr>
          <w:rStyle w:val="Referencingstyle"/>
        </w:rPr>
        <w:t xml:space="preserve"> 122C(6) of the ASIC Act]</w:t>
      </w:r>
    </w:p>
    <w:p w14:paraId="7575BAF6" w14:textId="3E40FB92" w:rsidR="00FE7E81" w:rsidRDefault="000902FB" w:rsidP="00795E53">
      <w:pPr>
        <w:pStyle w:val="dotpoint"/>
      </w:pPr>
      <w:r>
        <w:t>t</w:t>
      </w:r>
      <w:r w:rsidR="00EA5BB9">
        <w:t xml:space="preserve">he requesting regulator must be notified. </w:t>
      </w:r>
    </w:p>
    <w:p w14:paraId="3DFF0C6D" w14:textId="357B447B" w:rsidR="005A7C23" w:rsidRDefault="00D15CB3" w:rsidP="008F42C8">
      <w:pPr>
        <w:pStyle w:val="base-text-paragraph"/>
      </w:pPr>
      <w:r>
        <w:t>To provide ASIC and APRA with the necessary operational flexibility, t</w:t>
      </w:r>
      <w:r w:rsidR="00E13C52">
        <w:t xml:space="preserve">he Bill does not prescribe the form </w:t>
      </w:r>
      <w:r w:rsidR="0037466C">
        <w:t xml:space="preserve">or method </w:t>
      </w:r>
      <w:r w:rsidR="00E13C52">
        <w:t xml:space="preserve">in which the information or documents must be shared or </w:t>
      </w:r>
      <w:r w:rsidR="00443934">
        <w:t>a</w:t>
      </w:r>
      <w:r w:rsidR="00536AA7">
        <w:t xml:space="preserve"> timeframe in which the request must be actioned</w:t>
      </w:r>
      <w:r w:rsidR="00F85B4E">
        <w:t xml:space="preserve">, other than </w:t>
      </w:r>
      <w:r w:rsidR="0037466C">
        <w:t>as soon as practicable.</w:t>
      </w:r>
      <w:r w:rsidR="00536AA7">
        <w:t xml:space="preserve"> This </w:t>
      </w:r>
      <w:r w:rsidR="00385D5D">
        <w:t xml:space="preserve">provides the regulators </w:t>
      </w:r>
      <w:r>
        <w:t>with the opportunity</w:t>
      </w:r>
      <w:r w:rsidR="00385D5D">
        <w:t xml:space="preserve"> to</w:t>
      </w:r>
      <w:r w:rsidR="0037466C">
        <w:t xml:space="preserve"> discuss the nature of the request and the best way to meet the request.</w:t>
      </w:r>
    </w:p>
    <w:p w14:paraId="4442BB95" w14:textId="799B13FB" w:rsidR="00A833AD" w:rsidRPr="00795E53" w:rsidRDefault="00D0626F">
      <w:pPr>
        <w:pStyle w:val="base-text-paragraph"/>
        <w:rPr>
          <w:rStyle w:val="Referencingstyle"/>
          <w:b w:val="0"/>
          <w:i w:val="0"/>
          <w:sz w:val="22"/>
        </w:rPr>
      </w:pPr>
      <w:r>
        <w:t xml:space="preserve">Part 2 of </w:t>
      </w:r>
      <w:r w:rsidR="00EA5BB9">
        <w:t>S</w:t>
      </w:r>
      <w:r w:rsidR="005A7C23">
        <w:t>chedule </w:t>
      </w:r>
      <w:r>
        <w:t>1</w:t>
      </w:r>
      <w:r w:rsidR="005A7C23">
        <w:t xml:space="preserve"> to the Bill provides that a request may</w:t>
      </w:r>
      <w:r w:rsidR="00B375B2">
        <w:t xml:space="preserve"> </w:t>
      </w:r>
      <w:r w:rsidR="005A7C23">
        <w:t>be amended or withdrawn</w:t>
      </w:r>
      <w:r w:rsidR="00D21371">
        <w:t>.</w:t>
      </w:r>
      <w:r w:rsidR="007F19E6">
        <w:t xml:space="preserve"> </w:t>
      </w:r>
      <w:r w:rsidR="00A833AD">
        <w:rPr>
          <w:rStyle w:val="Referencingstyle"/>
        </w:rPr>
        <w:t xml:space="preserve">[Schedule </w:t>
      </w:r>
      <w:r w:rsidR="0035454E">
        <w:rPr>
          <w:rStyle w:val="Referencingstyle"/>
        </w:rPr>
        <w:t>1</w:t>
      </w:r>
      <w:r w:rsidR="00E93B82">
        <w:rPr>
          <w:rStyle w:val="Referencingstyle"/>
        </w:rPr>
        <w:t>, item</w:t>
      </w:r>
      <w:r w:rsidR="00A10CF8">
        <w:rPr>
          <w:rStyle w:val="Referencingstyle"/>
        </w:rPr>
        <w:t>s</w:t>
      </w:r>
      <w:r w:rsidR="00E93B82">
        <w:rPr>
          <w:rStyle w:val="Referencingstyle"/>
        </w:rPr>
        <w:t xml:space="preserve"> 3 and </w:t>
      </w:r>
      <w:r w:rsidR="001E1297">
        <w:rPr>
          <w:rStyle w:val="Referencingstyle"/>
        </w:rPr>
        <w:t>8</w:t>
      </w:r>
      <w:r w:rsidR="00E93B82">
        <w:rPr>
          <w:rStyle w:val="Referencingstyle"/>
        </w:rPr>
        <w:t xml:space="preserve">, subsection </w:t>
      </w:r>
      <w:r w:rsidR="001E1297">
        <w:rPr>
          <w:rStyle w:val="Referencingstyle"/>
        </w:rPr>
        <w:t>55A(3)</w:t>
      </w:r>
      <w:r w:rsidR="00A833AD">
        <w:rPr>
          <w:rStyle w:val="Referencingstyle"/>
        </w:rPr>
        <w:t xml:space="preserve"> of the APRA Act and </w:t>
      </w:r>
      <w:r w:rsidR="001E1297">
        <w:rPr>
          <w:rStyle w:val="Referencingstyle"/>
        </w:rPr>
        <w:t>sub</w:t>
      </w:r>
      <w:r w:rsidR="00A833AD">
        <w:rPr>
          <w:rStyle w:val="Referencingstyle"/>
        </w:rPr>
        <w:t>section 122B</w:t>
      </w:r>
      <w:r w:rsidR="001E1297">
        <w:rPr>
          <w:rStyle w:val="Referencingstyle"/>
        </w:rPr>
        <w:t>(3)</w:t>
      </w:r>
      <w:r w:rsidR="00A833AD">
        <w:rPr>
          <w:rStyle w:val="Referencingstyle"/>
        </w:rPr>
        <w:t xml:space="preserve"> of the ASIC Act]</w:t>
      </w:r>
    </w:p>
    <w:p w14:paraId="5987DE27" w14:textId="27C03AE4" w:rsidR="00BD42E4" w:rsidRPr="00BD42E4" w:rsidRDefault="001E1297">
      <w:pPr>
        <w:pStyle w:val="base-text-paragraph"/>
        <w:rPr>
          <w:rStyle w:val="Referencingstyle"/>
        </w:rPr>
      </w:pPr>
      <w:r>
        <w:rPr>
          <w:rStyle w:val="Referencingstyle"/>
          <w:b w:val="0"/>
          <w:i w:val="0"/>
          <w:sz w:val="22"/>
        </w:rPr>
        <w:t>A consequential amendment has been made</w:t>
      </w:r>
      <w:r w:rsidR="00BD42E4">
        <w:rPr>
          <w:rStyle w:val="Referencingstyle"/>
          <w:b w:val="0"/>
          <w:i w:val="0"/>
          <w:sz w:val="22"/>
        </w:rPr>
        <w:t xml:space="preserve"> to section 56 of the APRA Act to make clear that it is not an offence if an APRA officer gives information or documents to ASIC in response to a request under the mandatory information sharing scheme. </w:t>
      </w:r>
      <w:r>
        <w:rPr>
          <w:rStyle w:val="Referencingstyle"/>
        </w:rPr>
        <w:t>[Schedule 1, item 5, subsection 56(5AB) of the APRA Act</w:t>
      </w:r>
      <w:r w:rsidR="00BD42E4" w:rsidRPr="00795E53">
        <w:rPr>
          <w:rStyle w:val="Referencingstyle"/>
        </w:rPr>
        <w:t>]</w:t>
      </w:r>
    </w:p>
    <w:p w14:paraId="066F7123" w14:textId="6FF1194E" w:rsidR="005026FE" w:rsidRPr="00795E53" w:rsidRDefault="005025AD" w:rsidP="00795E53">
      <w:pPr>
        <w:pStyle w:val="base-text-paragraph"/>
      </w:pPr>
      <w:r w:rsidRPr="00795E53">
        <w:t xml:space="preserve">Once information is shared under the mandatory </w:t>
      </w:r>
      <w:r w:rsidR="00BB1BD2" w:rsidRPr="00795E53">
        <w:t xml:space="preserve">information sharing regime, section 56 of the APRA Act and section 127 of the </w:t>
      </w:r>
      <w:r w:rsidR="00841BF9" w:rsidRPr="00795E53">
        <w:t>ASIC </w:t>
      </w:r>
      <w:r w:rsidR="00BB1BD2" w:rsidRPr="00795E53">
        <w:t>Act</w:t>
      </w:r>
      <w:r w:rsidR="00BB1BD2" w:rsidRPr="00795E53" w:rsidDel="005025AD">
        <w:t xml:space="preserve"> </w:t>
      </w:r>
      <w:r w:rsidR="00841BF9" w:rsidRPr="00795E53">
        <w:t xml:space="preserve">provide protections and </w:t>
      </w:r>
      <w:r w:rsidR="005026FE" w:rsidRPr="00795E53">
        <w:t xml:space="preserve">govern how information can be used and shared by the receiving regulator. </w:t>
      </w:r>
    </w:p>
    <w:p w14:paraId="6A31D217" w14:textId="6C0D2D43" w:rsidR="001A565B" w:rsidRPr="00795E53" w:rsidRDefault="007C571A" w:rsidP="00795E53">
      <w:pPr>
        <w:pStyle w:val="base-text-paragraph"/>
        <w:rPr>
          <w:color w:val="000000" w:themeColor="text1"/>
        </w:rPr>
      </w:pPr>
      <w:r w:rsidRPr="00795E53">
        <w:rPr>
          <w:color w:val="000000" w:themeColor="text1"/>
        </w:rPr>
        <w:t xml:space="preserve">ASIC will be able to use and disclose information </w:t>
      </w:r>
      <w:r w:rsidR="001A565B" w:rsidRPr="00795E53">
        <w:rPr>
          <w:color w:val="000000" w:themeColor="text1"/>
        </w:rPr>
        <w:t>it has received from APRA under the mandatory information sharing scheme for the performance of ASIC</w:t>
      </w:r>
      <w:r w:rsidR="00F2783D">
        <w:rPr>
          <w:color w:val="000000" w:themeColor="text1"/>
        </w:rPr>
        <w:t>’s functions and powers. This</w:t>
      </w:r>
      <w:r w:rsidR="001A565B" w:rsidRPr="00795E53">
        <w:rPr>
          <w:color w:val="000000" w:themeColor="text1"/>
        </w:rPr>
        <w:t xml:space="preserve"> </w:t>
      </w:r>
      <w:r w:rsidR="00F2783D">
        <w:rPr>
          <w:color w:val="000000" w:themeColor="text1"/>
        </w:rPr>
        <w:t>provides consistency in comparison to</w:t>
      </w:r>
      <w:r w:rsidR="001A565B" w:rsidRPr="00795E53">
        <w:rPr>
          <w:color w:val="000000" w:themeColor="text1"/>
        </w:rPr>
        <w:t xml:space="preserve"> how ASIC can use information it receives from APRA under existing </w:t>
      </w:r>
      <w:r w:rsidR="00BD42E4" w:rsidRPr="00795E53">
        <w:rPr>
          <w:color w:val="000000" w:themeColor="text1"/>
        </w:rPr>
        <w:t>section </w:t>
      </w:r>
      <w:r w:rsidR="001A565B" w:rsidRPr="00795E53">
        <w:rPr>
          <w:color w:val="000000" w:themeColor="text1"/>
        </w:rPr>
        <w:t xml:space="preserve">56 of the APRA Act. </w:t>
      </w:r>
      <w:r w:rsidR="00BD42E4" w:rsidRPr="00795E53">
        <w:rPr>
          <w:rStyle w:val="Referencingstyle"/>
          <w:color w:val="000000" w:themeColor="text1"/>
        </w:rPr>
        <w:t xml:space="preserve">[Schedule </w:t>
      </w:r>
      <w:r w:rsidR="0018131A">
        <w:rPr>
          <w:rStyle w:val="Referencingstyle"/>
          <w:color w:val="000000" w:themeColor="text1"/>
        </w:rPr>
        <w:t>1</w:t>
      </w:r>
      <w:r w:rsidR="00BD42E4" w:rsidRPr="00795E53">
        <w:rPr>
          <w:rStyle w:val="Referencingstyle"/>
          <w:color w:val="000000" w:themeColor="text1"/>
        </w:rPr>
        <w:t xml:space="preserve">, item </w:t>
      </w:r>
      <w:r w:rsidR="0018131A">
        <w:rPr>
          <w:rStyle w:val="Referencingstyle"/>
          <w:color w:val="000000" w:themeColor="text1"/>
        </w:rPr>
        <w:t xml:space="preserve">5, </w:t>
      </w:r>
      <w:r w:rsidR="00F946E5">
        <w:rPr>
          <w:rStyle w:val="Referencingstyle"/>
          <w:color w:val="000000" w:themeColor="text1"/>
        </w:rPr>
        <w:t>sub</w:t>
      </w:r>
      <w:r w:rsidR="0018131A">
        <w:rPr>
          <w:rStyle w:val="Referencingstyle"/>
          <w:color w:val="000000" w:themeColor="text1"/>
        </w:rPr>
        <w:t>section 56(5</w:t>
      </w:r>
      <w:r w:rsidR="00F946E5">
        <w:rPr>
          <w:rStyle w:val="Referencingstyle"/>
          <w:color w:val="000000" w:themeColor="text1"/>
        </w:rPr>
        <w:t>A</w:t>
      </w:r>
      <w:r w:rsidR="0018131A">
        <w:rPr>
          <w:rStyle w:val="Referencingstyle"/>
          <w:color w:val="000000" w:themeColor="text1"/>
        </w:rPr>
        <w:t>C)</w:t>
      </w:r>
      <w:r w:rsidR="00F946E5">
        <w:rPr>
          <w:rStyle w:val="Referencingstyle"/>
          <w:color w:val="000000" w:themeColor="text1"/>
        </w:rPr>
        <w:t xml:space="preserve"> </w:t>
      </w:r>
      <w:r w:rsidR="00BD42E4" w:rsidRPr="00795E53">
        <w:rPr>
          <w:rStyle w:val="Referencingstyle"/>
          <w:color w:val="000000" w:themeColor="text1"/>
        </w:rPr>
        <w:t>of</w:t>
      </w:r>
      <w:r w:rsidR="00F946E5">
        <w:rPr>
          <w:rStyle w:val="Referencingstyle"/>
          <w:color w:val="000000" w:themeColor="text1"/>
        </w:rPr>
        <w:t xml:space="preserve"> the APRA Act]</w:t>
      </w:r>
    </w:p>
    <w:p w14:paraId="5F9330DA" w14:textId="263AB8BF" w:rsidR="001A565B" w:rsidRPr="00795E53" w:rsidRDefault="00795E53" w:rsidP="00795E53">
      <w:pPr>
        <w:pStyle w:val="base-text-paragraph"/>
      </w:pPr>
      <w:r>
        <w:lastRenderedPageBreak/>
        <w:t xml:space="preserve">The protections provided by section 56 of the APRA Act will apply to information provided to APRA by ASIC under the mandatory sharing regime. </w:t>
      </w:r>
      <w:r w:rsidR="00F946E5">
        <w:rPr>
          <w:rStyle w:val="Referencingstyle"/>
        </w:rPr>
        <w:t>[Schedule 1, i</w:t>
      </w:r>
      <w:r w:rsidR="00F946E5" w:rsidRPr="00375F1D">
        <w:rPr>
          <w:rStyle w:val="Referencingstyle"/>
        </w:rPr>
        <w:t xml:space="preserve">tem </w:t>
      </w:r>
      <w:r w:rsidR="00F946E5">
        <w:rPr>
          <w:rStyle w:val="Referencingstyle"/>
        </w:rPr>
        <w:t xml:space="preserve">7, section 56A </w:t>
      </w:r>
      <w:r w:rsidR="00F946E5" w:rsidRPr="00375F1D">
        <w:rPr>
          <w:rStyle w:val="Referencingstyle"/>
        </w:rPr>
        <w:t xml:space="preserve">of </w:t>
      </w:r>
      <w:r w:rsidR="00F946E5">
        <w:rPr>
          <w:rStyle w:val="Referencingstyle"/>
        </w:rPr>
        <w:t xml:space="preserve">the APRA </w:t>
      </w:r>
      <w:r w:rsidR="00F946E5" w:rsidRPr="00375F1D">
        <w:rPr>
          <w:rStyle w:val="Referencingstyle"/>
        </w:rPr>
        <w:t>Act]</w:t>
      </w:r>
    </w:p>
    <w:p w14:paraId="6BD132C3" w14:textId="1C6DBF45" w:rsidR="00BD42E4" w:rsidRPr="0015472F" w:rsidRDefault="001A565B" w:rsidP="00795E53">
      <w:pPr>
        <w:pStyle w:val="base-text-paragraph"/>
      </w:pPr>
      <w:r w:rsidRPr="0015472F">
        <w:t xml:space="preserve">Unlike the existing discretionary sharing regime, </w:t>
      </w:r>
      <w:r w:rsidR="00BD42E4" w:rsidRPr="0015472F">
        <w:t xml:space="preserve">APRA is unable to place conditions on the information it shares with ASIC under the mandatory information sharing scheme. </w:t>
      </w:r>
    </w:p>
    <w:p w14:paraId="1DEDF264" w14:textId="07B8404F" w:rsidR="009455D2" w:rsidRDefault="00BD42E4" w:rsidP="00795E53">
      <w:pPr>
        <w:pStyle w:val="base-text-paragraph"/>
      </w:pPr>
      <w:r>
        <w:t xml:space="preserve">There are other more specific </w:t>
      </w:r>
      <w:r w:rsidR="00EA69B7">
        <w:t xml:space="preserve">limitations that exist on the use of certain information that </w:t>
      </w:r>
      <w:r w:rsidR="000B76B3">
        <w:t xml:space="preserve">may be shared through the mandatory information sharing scheme. For example, where a party has enlivened their privilege against self-incrimination with one regulator, this would apply to the information or documents in the hand of the next regulator. </w:t>
      </w:r>
      <w:r w:rsidR="00EA69B7">
        <w:t xml:space="preserve"> </w:t>
      </w:r>
    </w:p>
    <w:p w14:paraId="437398EB" w14:textId="173871A8" w:rsidR="001A45BD" w:rsidRPr="00795E53" w:rsidRDefault="007C571A" w:rsidP="00946960">
      <w:pPr>
        <w:pStyle w:val="base-text-paragraph"/>
        <w:numPr>
          <w:ilvl w:val="1"/>
          <w:numId w:val="41"/>
        </w:numPr>
      </w:pPr>
      <w:r>
        <w:t>T</w:t>
      </w:r>
      <w:r w:rsidR="00EA69B7">
        <w:t>here are</w:t>
      </w:r>
      <w:r>
        <w:t xml:space="preserve"> also a</w:t>
      </w:r>
      <w:r w:rsidR="003830DD" w:rsidRPr="00795E53">
        <w:t xml:space="preserve"> number of protections and limitations on use and disclosure of information </w:t>
      </w:r>
      <w:r>
        <w:t xml:space="preserve">that </w:t>
      </w:r>
      <w:r w:rsidR="003830DD" w:rsidRPr="00795E53">
        <w:t>apply under existing</w:t>
      </w:r>
      <w:r w:rsidR="00D31F30" w:rsidRPr="00795E53">
        <w:t xml:space="preserve"> Commonwealth</w:t>
      </w:r>
      <w:r w:rsidR="003830DD" w:rsidRPr="00795E53">
        <w:t xml:space="preserve"> legislative provision</w:t>
      </w:r>
      <w:r w:rsidR="00D31F30" w:rsidRPr="00795E53">
        <w:t>s</w:t>
      </w:r>
      <w:r w:rsidR="003830DD" w:rsidRPr="00795E53">
        <w:t xml:space="preserve"> or the general law. </w:t>
      </w:r>
      <w:r w:rsidR="001A45BD" w:rsidRPr="00795E53">
        <w:t>Some examples of this are:</w:t>
      </w:r>
    </w:p>
    <w:p w14:paraId="5109797E" w14:textId="26094287" w:rsidR="001A45BD" w:rsidRPr="00795E53" w:rsidRDefault="009F5E53" w:rsidP="00946960">
      <w:pPr>
        <w:pStyle w:val="dotpoint"/>
      </w:pPr>
      <w:r>
        <w:t>p</w:t>
      </w:r>
      <w:r w:rsidR="001A45BD" w:rsidRPr="00795E53">
        <w:t>rivacy legislation</w:t>
      </w:r>
      <w:r w:rsidR="00CD5A54" w:rsidRPr="00795E53">
        <w:t>.</w:t>
      </w:r>
    </w:p>
    <w:p w14:paraId="79A2EF88" w14:textId="0B084562" w:rsidR="001A45BD" w:rsidRPr="00795E53" w:rsidRDefault="009F5E53" w:rsidP="00946960">
      <w:pPr>
        <w:pStyle w:val="dotpoint"/>
      </w:pPr>
      <w:r>
        <w:t>e</w:t>
      </w:r>
      <w:r w:rsidR="001A45BD" w:rsidRPr="00795E53">
        <w:t>quitable dut</w:t>
      </w:r>
      <w:r w:rsidR="00CD5A54" w:rsidRPr="00795E53">
        <w:t>ies</w:t>
      </w:r>
      <w:r w:rsidR="001A45BD" w:rsidRPr="00795E53">
        <w:t xml:space="preserve"> of confidence</w:t>
      </w:r>
      <w:r w:rsidR="00CD5A54" w:rsidRPr="00795E53">
        <w:t>.</w:t>
      </w:r>
    </w:p>
    <w:p w14:paraId="6693E1AB" w14:textId="17AFA462" w:rsidR="00967EBC" w:rsidRPr="00795E53" w:rsidRDefault="009F5E53" w:rsidP="00946960">
      <w:pPr>
        <w:pStyle w:val="dotpoint"/>
        <w:rPr>
          <w:rStyle w:val="Referencingstyle"/>
          <w:b w:val="0"/>
          <w:i w:val="0"/>
          <w:sz w:val="22"/>
        </w:rPr>
      </w:pPr>
      <w:r>
        <w:t>w</w:t>
      </w:r>
      <w:r w:rsidR="001A45BD" w:rsidRPr="00795E53">
        <w:t>histle-blower protections.</w:t>
      </w:r>
    </w:p>
    <w:p w14:paraId="00FA6F81" w14:textId="57DBDCC3" w:rsidR="00D31F30" w:rsidRPr="00795E53" w:rsidRDefault="001A45BD" w:rsidP="00B17774">
      <w:pPr>
        <w:pStyle w:val="base-text-paragraph"/>
      </w:pPr>
      <w:r w:rsidRPr="00795E53">
        <w:t>The</w:t>
      </w:r>
      <w:r w:rsidR="00A009EE" w:rsidRPr="00795E53">
        <w:t>se</w:t>
      </w:r>
      <w:r w:rsidRPr="00795E53">
        <w:t xml:space="preserve"> protections and limitations will continue to apply to</w:t>
      </w:r>
      <w:r w:rsidR="00087391" w:rsidRPr="00795E53">
        <w:t xml:space="preserve"> </w:t>
      </w:r>
      <w:r w:rsidR="00EC6964" w:rsidRPr="00795E53">
        <w:t>any document</w:t>
      </w:r>
      <w:r w:rsidR="00087391" w:rsidRPr="00795E53">
        <w:t xml:space="preserve"> or</w:t>
      </w:r>
      <w:r w:rsidR="00EC6964" w:rsidRPr="00795E53">
        <w:t xml:space="preserve"> information that has been shared between the regulators in compliance with a request</w:t>
      </w:r>
      <w:r w:rsidR="00A833AD" w:rsidRPr="00795E53">
        <w:t>. This will only limit how each regulator is able to use a document or information after receiving it under a request.</w:t>
      </w:r>
    </w:p>
    <w:p w14:paraId="74C9F805" w14:textId="14330150" w:rsidR="002E5BB0" w:rsidRPr="00795E53" w:rsidRDefault="0024055A" w:rsidP="00B17774">
      <w:pPr>
        <w:pStyle w:val="base-text-paragraph"/>
      </w:pPr>
      <w:r w:rsidRPr="00795E53">
        <w:t>As previously noted, i</w:t>
      </w:r>
      <w:r w:rsidR="00A009EE" w:rsidRPr="00795E53">
        <w:t xml:space="preserve">nformation that is subject to a claim of legal professional privilege </w:t>
      </w:r>
      <w:r w:rsidRPr="00795E53">
        <w:t>is out of scope of the mandatory information sharing regime.</w:t>
      </w:r>
      <w:r w:rsidR="00A009EE" w:rsidRPr="00A009EE">
        <w:rPr>
          <w:rStyle w:val="Referencingstyle"/>
        </w:rPr>
        <w:t xml:space="preserve"> </w:t>
      </w:r>
      <w:r w:rsidR="00A009EE">
        <w:rPr>
          <w:rStyle w:val="Referencingstyle"/>
        </w:rPr>
        <w:t xml:space="preserve">[Schedule </w:t>
      </w:r>
      <w:r w:rsidR="00F946E5">
        <w:rPr>
          <w:rStyle w:val="Referencingstyle"/>
        </w:rPr>
        <w:t>1</w:t>
      </w:r>
      <w:r w:rsidR="00C94B06">
        <w:rPr>
          <w:rStyle w:val="Referencingstyle"/>
        </w:rPr>
        <w:t>, item</w:t>
      </w:r>
      <w:r w:rsidR="00A10CF8">
        <w:rPr>
          <w:rStyle w:val="Referencingstyle"/>
        </w:rPr>
        <w:t>s</w:t>
      </w:r>
      <w:r w:rsidR="00C94B06">
        <w:rPr>
          <w:rStyle w:val="Referencingstyle"/>
        </w:rPr>
        <w:t xml:space="preserve"> </w:t>
      </w:r>
      <w:r w:rsidR="00416306">
        <w:rPr>
          <w:rStyle w:val="Referencingstyle"/>
        </w:rPr>
        <w:t>3</w:t>
      </w:r>
      <w:r w:rsidR="00A009EE">
        <w:rPr>
          <w:rStyle w:val="Referencingstyle"/>
        </w:rPr>
        <w:t xml:space="preserve"> and </w:t>
      </w:r>
      <w:r w:rsidR="00F946E5">
        <w:rPr>
          <w:rStyle w:val="Referencingstyle"/>
        </w:rPr>
        <w:t>8</w:t>
      </w:r>
      <w:r w:rsidR="00A009EE">
        <w:rPr>
          <w:rStyle w:val="Referencingstyle"/>
        </w:rPr>
        <w:t xml:space="preserve">, </w:t>
      </w:r>
      <w:r w:rsidR="00416306">
        <w:rPr>
          <w:rStyle w:val="Referencingstyle"/>
        </w:rPr>
        <w:t>paragraph</w:t>
      </w:r>
      <w:r w:rsidR="00A009EE">
        <w:rPr>
          <w:rStyle w:val="Referencingstyle"/>
        </w:rPr>
        <w:t xml:space="preserve"> 55C</w:t>
      </w:r>
      <w:r w:rsidR="00416306">
        <w:rPr>
          <w:rStyle w:val="Referencingstyle"/>
        </w:rPr>
        <w:t>(2)(b)</w:t>
      </w:r>
      <w:r w:rsidR="00A009EE">
        <w:rPr>
          <w:rStyle w:val="Referencingstyle"/>
        </w:rPr>
        <w:t xml:space="preserve"> of the APRA Act and </w:t>
      </w:r>
      <w:r w:rsidR="00416306">
        <w:rPr>
          <w:rStyle w:val="Referencingstyle"/>
        </w:rPr>
        <w:t>paragraph</w:t>
      </w:r>
      <w:r w:rsidR="00A009EE">
        <w:rPr>
          <w:rStyle w:val="Referencingstyle"/>
        </w:rPr>
        <w:t xml:space="preserve"> 122</w:t>
      </w:r>
      <w:r w:rsidR="005B1A12">
        <w:rPr>
          <w:rStyle w:val="Referencingstyle"/>
        </w:rPr>
        <w:t>D</w:t>
      </w:r>
      <w:r w:rsidR="00416306">
        <w:rPr>
          <w:rStyle w:val="Referencingstyle"/>
        </w:rPr>
        <w:t>(2)(b)</w:t>
      </w:r>
      <w:r w:rsidR="00A009EE">
        <w:rPr>
          <w:rStyle w:val="Referencingstyle"/>
        </w:rPr>
        <w:t xml:space="preserve"> of the ASIC Act]</w:t>
      </w:r>
    </w:p>
    <w:p w14:paraId="2994C81E" w14:textId="4001EA51" w:rsidR="00691BFF" w:rsidRDefault="0000787C" w:rsidP="008F42C8">
      <w:pPr>
        <w:pStyle w:val="Heading3"/>
      </w:pPr>
      <w:r>
        <w:t>Notification of breaches of the law</w:t>
      </w:r>
    </w:p>
    <w:p w14:paraId="197EB48E" w14:textId="2A93FD50" w:rsidR="0022390A" w:rsidRDefault="00FA0920" w:rsidP="0000787C">
      <w:pPr>
        <w:pStyle w:val="base-text-paragraph"/>
      </w:pPr>
      <w:r>
        <w:t>In addition to the</w:t>
      </w:r>
      <w:r w:rsidR="005F493C">
        <w:t xml:space="preserve"> information sharing scheme described in paragraph</w:t>
      </w:r>
      <w:r w:rsidR="00D40266">
        <w:t>s</w:t>
      </w:r>
      <w:r w:rsidR="005F493C">
        <w:t xml:space="preserve"> </w:t>
      </w:r>
      <w:r w:rsidR="00B7407D" w:rsidRPr="00416306">
        <w:t>2.7-2</w:t>
      </w:r>
      <w:r w:rsidR="005F493C" w:rsidRPr="00416306">
        <w:t>.2</w:t>
      </w:r>
      <w:r w:rsidR="00F27AC9">
        <w:t>7</w:t>
      </w:r>
      <w:r w:rsidR="005F493C">
        <w:t xml:space="preserve">, </w:t>
      </w:r>
      <w:r w:rsidR="006046D5">
        <w:t>S</w:t>
      </w:r>
      <w:r w:rsidR="002D2E43">
        <w:t xml:space="preserve">chedule </w:t>
      </w:r>
      <w:r w:rsidR="00182E07">
        <w:t>1</w:t>
      </w:r>
      <w:r w:rsidR="002D2E43">
        <w:t xml:space="preserve"> to the Bill</w:t>
      </w:r>
      <w:r w:rsidR="005F493C">
        <w:t xml:space="preserve"> requires </w:t>
      </w:r>
      <w:r w:rsidR="00AF5ED7">
        <w:t>ASIC and APRA</w:t>
      </w:r>
      <w:r w:rsidR="005F493C">
        <w:t xml:space="preserve"> to notify each other </w:t>
      </w:r>
      <w:r w:rsidR="00FA27BF">
        <w:t xml:space="preserve">where they have a reasonable belief </w:t>
      </w:r>
      <w:r w:rsidR="005F493C">
        <w:t xml:space="preserve">of </w:t>
      </w:r>
      <w:r w:rsidR="00FA27BF">
        <w:t xml:space="preserve">a </w:t>
      </w:r>
      <w:r w:rsidR="008B2CBA">
        <w:t xml:space="preserve">material </w:t>
      </w:r>
      <w:r w:rsidR="005F493C">
        <w:t>breach of the law</w:t>
      </w:r>
      <w:r w:rsidR="00FA27BF">
        <w:t xml:space="preserve"> for which the other regulator is responsible</w:t>
      </w:r>
      <w:r w:rsidR="0022390A">
        <w:t>.</w:t>
      </w:r>
      <w:r w:rsidR="00D40266" w:rsidRPr="00C05566">
        <w:rPr>
          <w:rStyle w:val="Referencingstyle"/>
        </w:rPr>
        <w:t xml:space="preserve"> </w:t>
      </w:r>
      <w:r w:rsidR="00D40266">
        <w:rPr>
          <w:rStyle w:val="Referencingstyle"/>
        </w:rPr>
        <w:t xml:space="preserve">[Schedule </w:t>
      </w:r>
      <w:r w:rsidR="00416306">
        <w:rPr>
          <w:rStyle w:val="Referencingstyle"/>
        </w:rPr>
        <w:t>1, item</w:t>
      </w:r>
      <w:r w:rsidR="00A10CF8">
        <w:rPr>
          <w:rStyle w:val="Referencingstyle"/>
        </w:rPr>
        <w:t>s</w:t>
      </w:r>
      <w:r w:rsidR="00416306">
        <w:rPr>
          <w:rStyle w:val="Referencingstyle"/>
        </w:rPr>
        <w:t xml:space="preserve"> 3 and 8</w:t>
      </w:r>
      <w:r w:rsidR="00D40266">
        <w:rPr>
          <w:rStyle w:val="Referencingstyle"/>
        </w:rPr>
        <w:t>, section 55D</w:t>
      </w:r>
      <w:r w:rsidR="00416306">
        <w:rPr>
          <w:rStyle w:val="Referencingstyle"/>
        </w:rPr>
        <w:t xml:space="preserve"> of the APRA Act and section 122E</w:t>
      </w:r>
      <w:r w:rsidR="00D40266">
        <w:rPr>
          <w:rStyle w:val="Referencingstyle"/>
        </w:rPr>
        <w:t xml:space="preserve"> of the ASIC Act]</w:t>
      </w:r>
    </w:p>
    <w:p w14:paraId="138BB81C" w14:textId="7454995E" w:rsidR="007F19E6" w:rsidRDefault="007F19E6" w:rsidP="007F19E6">
      <w:pPr>
        <w:pStyle w:val="base-text-paragraph"/>
      </w:pPr>
      <w:r>
        <w:t xml:space="preserve">The aim of the provisions is to </w:t>
      </w:r>
      <w:r w:rsidR="0086304D">
        <w:t>clarify the expectation that</w:t>
      </w:r>
      <w:r>
        <w:t xml:space="preserve"> where one regulator possesses information about an obvious </w:t>
      </w:r>
      <w:r w:rsidR="00EB7D0F">
        <w:t xml:space="preserve">and significant </w:t>
      </w:r>
      <w:r>
        <w:t>breach of law</w:t>
      </w:r>
      <w:r w:rsidR="008D61E0">
        <w:t>s administered by the other</w:t>
      </w:r>
      <w:r>
        <w:t xml:space="preserve">, </w:t>
      </w:r>
      <w:r w:rsidR="0086304D">
        <w:t>the regulator should</w:t>
      </w:r>
      <w:r w:rsidR="001E652A">
        <w:t xml:space="preserve"> pass that information on.</w:t>
      </w:r>
    </w:p>
    <w:p w14:paraId="308DA003" w14:textId="12DEB168" w:rsidR="00EB7D0F" w:rsidRDefault="00EB7D0F" w:rsidP="00EB7D0F">
      <w:pPr>
        <w:pStyle w:val="base-text-paragraph"/>
      </w:pPr>
      <w:r>
        <w:t xml:space="preserve">The requirement for a regulator to </w:t>
      </w:r>
      <w:r w:rsidR="008D61E0">
        <w:t xml:space="preserve">have </w:t>
      </w:r>
      <w:r>
        <w:t>a reasonable belief sets the threshold higher than a mere suspicion. This is an objective test based on the facts and circumstances of each case.</w:t>
      </w:r>
      <w:r w:rsidR="004D2974" w:rsidRPr="004D2974">
        <w:rPr>
          <w:rStyle w:val="Referencingstyle"/>
        </w:rPr>
        <w:t xml:space="preserve"> </w:t>
      </w:r>
      <w:r w:rsidR="004D2974">
        <w:rPr>
          <w:rStyle w:val="Referencingstyle"/>
        </w:rPr>
        <w:t>[Schedule 1, item</w:t>
      </w:r>
      <w:r w:rsidR="00A10CF8">
        <w:rPr>
          <w:rStyle w:val="Referencingstyle"/>
        </w:rPr>
        <w:t>s</w:t>
      </w:r>
      <w:r w:rsidR="004D2974">
        <w:rPr>
          <w:rStyle w:val="Referencingstyle"/>
        </w:rPr>
        <w:t xml:space="preserve"> 3 and 8, section 55D of the APRA Act and section 122E of the ASIC Act]</w:t>
      </w:r>
    </w:p>
    <w:p w14:paraId="175A731D" w14:textId="67C75661" w:rsidR="00237E1E" w:rsidRDefault="007939DF" w:rsidP="00EB7D0F">
      <w:pPr>
        <w:pStyle w:val="base-text-paragraph"/>
      </w:pPr>
      <w:r>
        <w:t>The laws administered by each regulator are complex and wide-ranging, and it would not be reasonable to expect any staff member at a regulator – however expert – to have a</w:t>
      </w:r>
      <w:r w:rsidR="008D61E0">
        <w:t xml:space="preserve"> full</w:t>
      </w:r>
      <w:r>
        <w:t xml:space="preserve"> understanding of the laws administered by another regulator.</w:t>
      </w:r>
    </w:p>
    <w:p w14:paraId="1F72A125" w14:textId="14D292D3" w:rsidR="008D61E0" w:rsidRDefault="008D61E0" w:rsidP="009A6FC2">
      <w:pPr>
        <w:pStyle w:val="base-text-paragraph"/>
      </w:pPr>
      <w:r>
        <w:lastRenderedPageBreak/>
        <w:t xml:space="preserve">It does not require </w:t>
      </w:r>
      <w:r w:rsidR="001D6FB2">
        <w:t>any person</w:t>
      </w:r>
      <w:r>
        <w:t xml:space="preserve"> to </w:t>
      </w:r>
      <w:r w:rsidR="00AB301D">
        <w:t xml:space="preserve">attempt to </w:t>
      </w:r>
      <w:r>
        <w:t>form a view as to whether specific provisions of the other’s law has in fact been breached.</w:t>
      </w:r>
      <w:r w:rsidR="001D6FB2">
        <w:t xml:space="preserve"> However, if it is sufficiently obvious that a significant breach of the other’s law may have occurred, then the other regulator must be notified.</w:t>
      </w:r>
    </w:p>
    <w:p w14:paraId="14FF025A" w14:textId="78545DFC" w:rsidR="006046D5" w:rsidRDefault="00E80656" w:rsidP="006046D5">
      <w:pPr>
        <w:pStyle w:val="base-text-paragraph"/>
      </w:pPr>
      <w:r>
        <w:t xml:space="preserve">The Bill does not prescribe </w:t>
      </w:r>
      <w:r w:rsidR="000009B6">
        <w:t xml:space="preserve">the form </w:t>
      </w:r>
      <w:r w:rsidR="00EB7D0F">
        <w:t xml:space="preserve">or timing </w:t>
      </w:r>
      <w:r w:rsidR="000009B6">
        <w:t>of the required notification</w:t>
      </w:r>
      <w:r w:rsidR="00CB3C9C">
        <w:t xml:space="preserve">. This provides the regulators with the scope to </w:t>
      </w:r>
      <w:r w:rsidR="00665DEC">
        <w:t>establish</w:t>
      </w:r>
      <w:r w:rsidR="00CB3C9C">
        <w:t xml:space="preserve"> </w:t>
      </w:r>
      <w:r w:rsidR="00FD7EB0">
        <w:t xml:space="preserve">the most </w:t>
      </w:r>
      <w:r w:rsidR="00CB3C9C">
        <w:t>efficient syste</w:t>
      </w:r>
      <w:r w:rsidR="00FD7EB0">
        <w:t>m for complying with the legislative requirement.</w:t>
      </w:r>
    </w:p>
    <w:p w14:paraId="1A55882E" w14:textId="77777777" w:rsidR="00B17774" w:rsidRDefault="00B17774" w:rsidP="00B17774">
      <w:pPr>
        <w:pStyle w:val="Heading2"/>
      </w:pPr>
      <w:r>
        <w:t>Application and transitional provisions</w:t>
      </w:r>
    </w:p>
    <w:p w14:paraId="5E561D1C" w14:textId="322FDA34" w:rsidR="00DF631D" w:rsidRDefault="00145AA1" w:rsidP="00B17774">
      <w:pPr>
        <w:pStyle w:val="base-text-paragraph"/>
      </w:pPr>
      <w:r>
        <w:t>The amendments apply from the day after Royal Assent.</w:t>
      </w:r>
    </w:p>
    <w:p w14:paraId="7C81442E" w14:textId="639554D5" w:rsidR="009941EF" w:rsidRDefault="009941EF" w:rsidP="00B17774">
      <w:pPr>
        <w:sectPr w:rsidR="009941EF" w:rsidSect="00E74E50">
          <w:footerReference w:type="even" r:id="rId32"/>
          <w:footerReference w:type="default" r:id="rId33"/>
          <w:footerReference w:type="first" r:id="rId34"/>
          <w:type w:val="oddPage"/>
          <w:pgSz w:w="9979" w:h="14175" w:code="9"/>
          <w:pgMar w:top="567" w:right="1134" w:bottom="567" w:left="1134" w:header="709" w:footer="709" w:gutter="0"/>
          <w:cols w:space="708"/>
          <w:titlePg/>
          <w:docGrid w:linePitch="360"/>
        </w:sectPr>
      </w:pPr>
    </w:p>
    <w:p w14:paraId="06218F07" w14:textId="14F9FE92" w:rsidR="009941EF" w:rsidRPr="007C2B20" w:rsidRDefault="009941EF" w:rsidP="009941EF">
      <w:pPr>
        <w:pStyle w:val="ChapterHeading"/>
        <w:numPr>
          <w:ilvl w:val="0"/>
          <w:numId w:val="8"/>
        </w:numPr>
      </w:pPr>
      <w:r w:rsidRPr="000C2A9D">
        <w:lastRenderedPageBreak/>
        <w:br/>
      </w:r>
      <w:bookmarkStart w:id="10" w:name="_Toc25839869"/>
      <w:bookmarkStart w:id="11" w:name="_Toc24470109"/>
      <w:bookmarkStart w:id="12" w:name="_Toc24478283"/>
      <w:r>
        <w:rPr>
          <w:rStyle w:val="ChapterNameOnly"/>
        </w:rPr>
        <w:t xml:space="preserve">Recommendation 6.11 </w:t>
      </w:r>
      <w:r w:rsidR="00890B01">
        <w:rPr>
          <w:rStyle w:val="ChapterNameOnly"/>
        </w:rPr>
        <w:t>– Formalising ASIC meeting procedures</w:t>
      </w:r>
      <w:bookmarkEnd w:id="10"/>
      <w:r w:rsidR="00890B01">
        <w:rPr>
          <w:rStyle w:val="ChapterNameOnly"/>
        </w:rPr>
        <w:t xml:space="preserve"> </w:t>
      </w:r>
      <w:bookmarkEnd w:id="11"/>
      <w:bookmarkEnd w:id="12"/>
    </w:p>
    <w:p w14:paraId="41B4B55B" w14:textId="77777777" w:rsidR="009941EF" w:rsidRDefault="009941EF" w:rsidP="00B17774">
      <w:pPr>
        <w:pStyle w:val="Heading2"/>
      </w:pPr>
      <w:r>
        <w:t>Summary of new law</w:t>
      </w:r>
    </w:p>
    <w:p w14:paraId="4C9E459D" w14:textId="0E4876EC" w:rsidR="009941EF" w:rsidRPr="008F726E" w:rsidRDefault="00182E07" w:rsidP="009941EF">
      <w:pPr>
        <w:pStyle w:val="base-text-paragraph"/>
        <w:numPr>
          <w:ilvl w:val="1"/>
          <w:numId w:val="8"/>
        </w:numPr>
      </w:pPr>
      <w:r>
        <w:t xml:space="preserve">Part 3 of </w:t>
      </w:r>
      <w:r w:rsidR="00D839BD">
        <w:t>Schedule</w:t>
      </w:r>
      <w:r w:rsidR="002C3210">
        <w:t xml:space="preserve"> </w:t>
      </w:r>
      <w:r>
        <w:t>1</w:t>
      </w:r>
      <w:r w:rsidR="002C3210">
        <w:t xml:space="preserve"> to t</w:t>
      </w:r>
      <w:r w:rsidR="00436390">
        <w:t>he Bill amends the ASIC Act to include provisions substantially similar to those set out in section</w:t>
      </w:r>
      <w:r w:rsidR="00B91AAF">
        <w:t>s</w:t>
      </w:r>
      <w:r w:rsidR="00436390">
        <w:t xml:space="preserve"> 27-32 of the APRA Act to deal with the times and places of meetin</w:t>
      </w:r>
      <w:r w:rsidR="00502140">
        <w:t>g</w:t>
      </w:r>
      <w:r w:rsidR="00436390">
        <w:t>s</w:t>
      </w:r>
      <w:r w:rsidR="00502140">
        <w:t>, how voting is to occur and the passing of resolutions without meetings.</w:t>
      </w:r>
    </w:p>
    <w:p w14:paraId="6EE184E7" w14:textId="77777777" w:rsidR="009941EF" w:rsidRDefault="009941EF"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9941EF" w:rsidRPr="004666B8" w14:paraId="42E3087A" w14:textId="77777777" w:rsidTr="00E279EB">
        <w:tc>
          <w:tcPr>
            <w:tcW w:w="3275" w:type="dxa"/>
          </w:tcPr>
          <w:p w14:paraId="5CB48F32" w14:textId="77777777" w:rsidR="009941EF" w:rsidRPr="004666B8" w:rsidRDefault="009941EF" w:rsidP="00E279EB">
            <w:pPr>
              <w:pStyle w:val="tableheaderwithintable"/>
              <w:rPr>
                <w:lang w:val="en-US" w:eastAsia="en-US"/>
              </w:rPr>
            </w:pPr>
            <w:r w:rsidRPr="004666B8">
              <w:rPr>
                <w:lang w:val="en-US" w:eastAsia="en-US"/>
              </w:rPr>
              <w:t>New law</w:t>
            </w:r>
          </w:p>
        </w:tc>
        <w:tc>
          <w:tcPr>
            <w:tcW w:w="3276" w:type="dxa"/>
          </w:tcPr>
          <w:p w14:paraId="15E665FB" w14:textId="77777777" w:rsidR="009941EF" w:rsidRPr="004666B8" w:rsidRDefault="009941EF" w:rsidP="00E279EB">
            <w:pPr>
              <w:pStyle w:val="tableheaderwithintable"/>
              <w:rPr>
                <w:lang w:val="en-US" w:eastAsia="en-US"/>
              </w:rPr>
            </w:pPr>
            <w:r w:rsidRPr="004666B8">
              <w:rPr>
                <w:lang w:val="en-US" w:eastAsia="en-US"/>
              </w:rPr>
              <w:t>Current law</w:t>
            </w:r>
          </w:p>
        </w:tc>
      </w:tr>
      <w:tr w:rsidR="009941EF" w:rsidRPr="004666B8" w14:paraId="7453CE5A" w14:textId="77777777" w:rsidTr="00E279EB">
        <w:tc>
          <w:tcPr>
            <w:tcW w:w="3275" w:type="dxa"/>
          </w:tcPr>
          <w:p w14:paraId="1AC9164D" w14:textId="3C136C00" w:rsidR="009941EF" w:rsidRPr="004666B8" w:rsidRDefault="004803F1" w:rsidP="00E279EB">
            <w:pPr>
              <w:pStyle w:val="tabletext"/>
              <w:rPr>
                <w:lang w:val="en-US" w:eastAsia="en-US"/>
              </w:rPr>
            </w:pPr>
            <w:r>
              <w:rPr>
                <w:lang w:val="en-US" w:eastAsia="en-US"/>
              </w:rPr>
              <w:t>ASIC must hold meetings that are necessary for the efficient performance and exercise of its functions and powers.</w:t>
            </w:r>
          </w:p>
        </w:tc>
        <w:tc>
          <w:tcPr>
            <w:tcW w:w="3276" w:type="dxa"/>
          </w:tcPr>
          <w:p w14:paraId="2F69439E" w14:textId="4A89B51A" w:rsidR="009941EF" w:rsidRPr="004666B8" w:rsidRDefault="004803F1" w:rsidP="00E279EB">
            <w:pPr>
              <w:pStyle w:val="tabletext"/>
              <w:rPr>
                <w:lang w:val="en-US" w:eastAsia="en-US"/>
              </w:rPr>
            </w:pPr>
            <w:r>
              <w:rPr>
                <w:lang w:val="en-US" w:eastAsia="en-US"/>
              </w:rPr>
              <w:t>The chairperson must convene a meeting as he or she thinks necessary for the efficient performance of ASIC’s functions.</w:t>
            </w:r>
          </w:p>
        </w:tc>
      </w:tr>
      <w:tr w:rsidR="004803F1" w:rsidRPr="004666B8" w14:paraId="17E6B6D6" w14:textId="77777777" w:rsidTr="00E279EB">
        <w:tc>
          <w:tcPr>
            <w:tcW w:w="3275" w:type="dxa"/>
          </w:tcPr>
          <w:p w14:paraId="0895EE0C" w14:textId="0D9814CD" w:rsidR="004803F1" w:rsidRDefault="004803F1" w:rsidP="004803F1">
            <w:pPr>
              <w:pStyle w:val="tabletext"/>
              <w:rPr>
                <w:lang w:val="en-US" w:eastAsia="en-US"/>
              </w:rPr>
            </w:pPr>
            <w:r>
              <w:rPr>
                <w:lang w:val="en-US" w:eastAsia="en-US"/>
              </w:rPr>
              <w:t>The person presiding at a meeting has a deliberative vote, and if necessary, also a casting vote.</w:t>
            </w:r>
          </w:p>
        </w:tc>
        <w:tc>
          <w:tcPr>
            <w:tcW w:w="3276" w:type="dxa"/>
          </w:tcPr>
          <w:p w14:paraId="7AD9FDB3" w14:textId="0A0F7214" w:rsidR="004803F1" w:rsidRDefault="004803F1" w:rsidP="004803F1">
            <w:pPr>
              <w:pStyle w:val="tabletext"/>
              <w:rPr>
                <w:lang w:val="en-US" w:eastAsia="en-US"/>
              </w:rPr>
            </w:pPr>
            <w:r>
              <w:rPr>
                <w:lang w:val="en-US" w:eastAsia="en-US"/>
              </w:rPr>
              <w:t xml:space="preserve">The member presiding at a meeting has a deliberative vote but not a casting vote. </w:t>
            </w:r>
          </w:p>
        </w:tc>
      </w:tr>
      <w:tr w:rsidR="00727E1F" w:rsidRPr="004666B8" w14:paraId="1582695B" w14:textId="77777777" w:rsidTr="00E279EB">
        <w:tc>
          <w:tcPr>
            <w:tcW w:w="3275" w:type="dxa"/>
          </w:tcPr>
          <w:p w14:paraId="23DECAF0" w14:textId="102A0B78" w:rsidR="00727E1F" w:rsidRDefault="00EE3675" w:rsidP="00EE3675">
            <w:pPr>
              <w:pStyle w:val="tabletext"/>
              <w:rPr>
                <w:lang w:val="en-US" w:eastAsia="en-US"/>
              </w:rPr>
            </w:pPr>
            <w:r>
              <w:rPr>
                <w:lang w:val="en-US" w:eastAsia="en-US"/>
              </w:rPr>
              <w:t>If determined by ASIC, r</w:t>
            </w:r>
            <w:r w:rsidR="00657B74">
              <w:rPr>
                <w:lang w:val="en-US" w:eastAsia="en-US"/>
              </w:rPr>
              <w:t>esolutions may be passed without a meeting</w:t>
            </w:r>
            <w:r w:rsidR="00F11DC0">
              <w:rPr>
                <w:lang w:val="en-US" w:eastAsia="en-US"/>
              </w:rPr>
              <w:t xml:space="preserve"> where a majority of members indicate agreement in accordance with the method determined by ASIC and that majority would have constituted a quorum</w:t>
            </w:r>
            <w:r>
              <w:rPr>
                <w:lang w:val="en-US" w:eastAsia="en-US"/>
              </w:rPr>
              <w:t>.</w:t>
            </w:r>
          </w:p>
        </w:tc>
        <w:tc>
          <w:tcPr>
            <w:tcW w:w="3276" w:type="dxa"/>
          </w:tcPr>
          <w:p w14:paraId="351C30A1" w14:textId="5DD667F9" w:rsidR="00727E1F" w:rsidRDefault="00657B74" w:rsidP="003F42EE">
            <w:pPr>
              <w:pStyle w:val="tabletext"/>
              <w:rPr>
                <w:lang w:val="en-US" w:eastAsia="en-US"/>
              </w:rPr>
            </w:pPr>
            <w:r>
              <w:rPr>
                <w:lang w:val="en-US" w:eastAsia="en-US"/>
              </w:rPr>
              <w:t xml:space="preserve">No equivalent. </w:t>
            </w:r>
          </w:p>
        </w:tc>
      </w:tr>
    </w:tbl>
    <w:p w14:paraId="4E203740" w14:textId="77777777" w:rsidR="009941EF" w:rsidRDefault="009941EF" w:rsidP="00B17774">
      <w:pPr>
        <w:pStyle w:val="Heading2"/>
      </w:pPr>
      <w:r>
        <w:t>Detailed explanation of new law</w:t>
      </w:r>
    </w:p>
    <w:p w14:paraId="44F46319" w14:textId="2305B930" w:rsidR="009941EF" w:rsidRPr="00DE4CFB" w:rsidRDefault="005E566E" w:rsidP="009941EF">
      <w:pPr>
        <w:pStyle w:val="base-text-paragraph"/>
        <w:numPr>
          <w:ilvl w:val="1"/>
          <w:numId w:val="8"/>
        </w:numPr>
        <w:rPr>
          <w:rStyle w:val="Referencingstyle"/>
          <w:b w:val="0"/>
          <w:i w:val="0"/>
          <w:sz w:val="22"/>
        </w:rPr>
      </w:pPr>
      <w:r>
        <w:t>ASIC</w:t>
      </w:r>
      <w:r w:rsidR="002C3210">
        <w:t xml:space="preserve"> must hold the meetings that are necessary for the efficient performance and exercise of its functions and powers. Meetings are to be held at the times and places that the chairperson determines and the chairperson must convene a meeting if requested in writing by 2 or more members.</w:t>
      </w:r>
      <w:r w:rsidR="00C85A0E">
        <w:t xml:space="preserve"> </w:t>
      </w:r>
      <w:r w:rsidR="00A47C29">
        <w:rPr>
          <w:rStyle w:val="Referencingstyle"/>
        </w:rPr>
        <w:t xml:space="preserve">[Schedule </w:t>
      </w:r>
      <w:r w:rsidR="00182E07">
        <w:rPr>
          <w:rStyle w:val="Referencingstyle"/>
        </w:rPr>
        <w:t>1</w:t>
      </w:r>
      <w:r w:rsidR="00A47C29">
        <w:rPr>
          <w:rStyle w:val="Referencingstyle"/>
        </w:rPr>
        <w:t xml:space="preserve">, item </w:t>
      </w:r>
      <w:r w:rsidR="00352D42">
        <w:rPr>
          <w:rStyle w:val="Referencingstyle"/>
        </w:rPr>
        <w:t>13</w:t>
      </w:r>
      <w:r w:rsidR="00A47C29">
        <w:rPr>
          <w:rStyle w:val="Referencingstyle"/>
        </w:rPr>
        <w:t>, section 103 of the ASIC Act]</w:t>
      </w:r>
    </w:p>
    <w:p w14:paraId="53FA1344" w14:textId="52227D40" w:rsidR="00A47C29" w:rsidRPr="00A47C29" w:rsidRDefault="00A47C29" w:rsidP="009941EF">
      <w:pPr>
        <w:pStyle w:val="base-text-paragraph"/>
        <w:numPr>
          <w:ilvl w:val="1"/>
          <w:numId w:val="8"/>
        </w:numPr>
        <w:rPr>
          <w:rStyle w:val="Referencingstyle"/>
          <w:b w:val="0"/>
          <w:i w:val="0"/>
          <w:sz w:val="22"/>
        </w:rPr>
      </w:pPr>
      <w:r>
        <w:t xml:space="preserve">A question arising at a meeting is to be determined by a majority of the votes of the members present and voting. The person presiding at the meeting has a deliberative vote and if necessary, also a casting vote. </w:t>
      </w:r>
      <w:r>
        <w:rPr>
          <w:rStyle w:val="Referencingstyle"/>
        </w:rPr>
        <w:t xml:space="preserve">[Schedule </w:t>
      </w:r>
      <w:r w:rsidR="00182E07">
        <w:rPr>
          <w:rStyle w:val="Referencingstyle"/>
        </w:rPr>
        <w:t>1</w:t>
      </w:r>
      <w:r>
        <w:rPr>
          <w:rStyle w:val="Referencingstyle"/>
        </w:rPr>
        <w:t xml:space="preserve">, item </w:t>
      </w:r>
      <w:r w:rsidR="00182E07">
        <w:rPr>
          <w:rStyle w:val="Referencingstyle"/>
        </w:rPr>
        <w:t>1</w:t>
      </w:r>
      <w:r w:rsidR="00352D42">
        <w:rPr>
          <w:rStyle w:val="Referencingstyle"/>
        </w:rPr>
        <w:t>5</w:t>
      </w:r>
      <w:r>
        <w:rPr>
          <w:rStyle w:val="Referencingstyle"/>
        </w:rPr>
        <w:t>, section 107 of the ASIC Act]</w:t>
      </w:r>
    </w:p>
    <w:p w14:paraId="1AE909DE" w14:textId="67EF63BB" w:rsidR="00A47C29" w:rsidRPr="00054F48" w:rsidRDefault="00054F48" w:rsidP="009941EF">
      <w:pPr>
        <w:pStyle w:val="base-text-paragraph"/>
        <w:numPr>
          <w:ilvl w:val="1"/>
          <w:numId w:val="8"/>
        </w:numPr>
        <w:rPr>
          <w:rStyle w:val="Referencingstyle"/>
          <w:b w:val="0"/>
          <w:i w:val="0"/>
          <w:sz w:val="22"/>
        </w:rPr>
      </w:pPr>
      <w:r>
        <w:t xml:space="preserve">ASIC may regulate proceedings at its meetings as it considers appropriate provided they are consistent with the other requirements in Division 4 of the ASIC Act. </w:t>
      </w:r>
      <w:r>
        <w:rPr>
          <w:rStyle w:val="Referencingstyle"/>
        </w:rPr>
        <w:t xml:space="preserve">[Schedule </w:t>
      </w:r>
      <w:r w:rsidR="0052525D">
        <w:rPr>
          <w:rStyle w:val="Referencingstyle"/>
        </w:rPr>
        <w:t>1</w:t>
      </w:r>
      <w:r>
        <w:rPr>
          <w:rStyle w:val="Referencingstyle"/>
        </w:rPr>
        <w:t xml:space="preserve">, item </w:t>
      </w:r>
      <w:r w:rsidR="00182E07">
        <w:rPr>
          <w:rStyle w:val="Referencingstyle"/>
        </w:rPr>
        <w:t>15</w:t>
      </w:r>
      <w:r>
        <w:rPr>
          <w:rStyle w:val="Referencingstyle"/>
        </w:rPr>
        <w:t>, section 107A of the ASIC Act]</w:t>
      </w:r>
    </w:p>
    <w:p w14:paraId="22CB2CCC" w14:textId="186801B8" w:rsidR="00054F48" w:rsidRPr="008F726E" w:rsidRDefault="00054F48" w:rsidP="009941EF">
      <w:pPr>
        <w:pStyle w:val="base-text-paragraph"/>
        <w:numPr>
          <w:ilvl w:val="1"/>
          <w:numId w:val="8"/>
        </w:numPr>
      </w:pPr>
      <w:r>
        <w:lastRenderedPageBreak/>
        <w:t xml:space="preserve">Resolutions can be passed without a meeting provided ASIC has determined that resolutions may be passed in accordance with this section and the method to indicate agreement. </w:t>
      </w:r>
      <w:r w:rsidR="00186BF2">
        <w:t xml:space="preserve">The resolution is taken to be passed if a majority of members indicate agreement in accordance with the method determined and that majority would have constituted a quorum at a meeting. </w:t>
      </w:r>
      <w:r w:rsidR="00186BF2">
        <w:rPr>
          <w:rStyle w:val="Referencingstyle"/>
        </w:rPr>
        <w:t xml:space="preserve">[Schedule </w:t>
      </w:r>
      <w:r w:rsidR="00182E07">
        <w:rPr>
          <w:rStyle w:val="Referencingstyle"/>
        </w:rPr>
        <w:t>1</w:t>
      </w:r>
      <w:r w:rsidR="00186BF2">
        <w:rPr>
          <w:rStyle w:val="Referencingstyle"/>
        </w:rPr>
        <w:t xml:space="preserve">, item </w:t>
      </w:r>
      <w:r w:rsidR="00182E07">
        <w:rPr>
          <w:rStyle w:val="Referencingstyle"/>
        </w:rPr>
        <w:t>15</w:t>
      </w:r>
      <w:r w:rsidR="00186BF2">
        <w:rPr>
          <w:rStyle w:val="Referencingstyle"/>
        </w:rPr>
        <w:t>, section 107B of the Act]</w:t>
      </w:r>
    </w:p>
    <w:p w14:paraId="20022744" w14:textId="77777777" w:rsidR="000730B7" w:rsidRDefault="000730B7" w:rsidP="000730B7">
      <w:pPr>
        <w:pStyle w:val="Heading2"/>
      </w:pPr>
      <w:r>
        <w:t>Application and transitional provisions</w:t>
      </w:r>
    </w:p>
    <w:p w14:paraId="28A79131" w14:textId="2F5C4C8C" w:rsidR="00DF631D" w:rsidRDefault="000730B7" w:rsidP="00542ABB">
      <w:pPr>
        <w:pStyle w:val="base-text-paragraph"/>
      </w:pPr>
      <w:r>
        <w:t>The amendments apply from the day of Royal Assent.</w:t>
      </w:r>
    </w:p>
    <w:sectPr w:rsidR="00DF631D" w:rsidSect="00C743D3">
      <w:footerReference w:type="even" r:id="rId35"/>
      <w:footerReference w:type="default" r:id="rId36"/>
      <w:footerReference w:type="first" r:id="rId3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3B5CA" w14:textId="77777777" w:rsidR="00A07A3C" w:rsidRDefault="00A07A3C" w:rsidP="00E679CA">
      <w:pPr>
        <w:spacing w:before="0" w:after="0"/>
      </w:pPr>
      <w:r>
        <w:separator/>
      </w:r>
    </w:p>
  </w:endnote>
  <w:endnote w:type="continuationSeparator" w:id="0">
    <w:p w14:paraId="3E2D39CB" w14:textId="77777777" w:rsidR="00A07A3C" w:rsidRDefault="00A07A3C" w:rsidP="00E679CA">
      <w:pPr>
        <w:spacing w:before="0" w:after="0"/>
      </w:pPr>
      <w:r>
        <w:continuationSeparator/>
      </w:r>
    </w:p>
  </w:endnote>
  <w:endnote w:type="continuationNotice" w:id="1">
    <w:p w14:paraId="20C468C5" w14:textId="77777777" w:rsidR="00A07A3C" w:rsidRDefault="00A07A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E59B" w14:textId="77777777" w:rsidR="00A07A3C" w:rsidRDefault="00A07A3C" w:rsidP="00065D5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3B5D" w14:textId="41B00649" w:rsidR="00A07A3C" w:rsidRDefault="00A07A3C" w:rsidP="004A2460">
    <w:pPr>
      <w:pStyle w:val="rightfooter"/>
    </w:pPr>
    <w:r>
      <w:fldChar w:fldCharType="begin"/>
    </w:r>
    <w:r>
      <w:instrText xml:space="preserve"> PAGE   \* MERGEFORMAT </w:instrText>
    </w:r>
    <w:r>
      <w:fldChar w:fldCharType="separate"/>
    </w:r>
    <w:r w:rsidR="000F300F">
      <w:rPr>
        <w:noProof/>
      </w:rPr>
      <w:t>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802F" w14:textId="5C797450" w:rsidR="00A07A3C" w:rsidRDefault="00A07A3C" w:rsidP="004A2460">
    <w:pPr>
      <w:pStyle w:val="rightfooter"/>
    </w:pPr>
    <w:r>
      <w:fldChar w:fldCharType="begin"/>
    </w:r>
    <w:r>
      <w:instrText xml:space="preserve"> PAGE  \* Arabic  \* MERGEFORMAT </w:instrText>
    </w:r>
    <w:r>
      <w:fldChar w:fldCharType="separate"/>
    </w:r>
    <w:r w:rsidR="000F300F">
      <w:rPr>
        <w:noProof/>
      </w:rPr>
      <w:t>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F769" w14:textId="370D9F31" w:rsidR="00A07A3C" w:rsidRDefault="00A07A3C" w:rsidP="00E279EB">
    <w:pPr>
      <w:pStyle w:val="leftfooter"/>
    </w:pPr>
    <w:r>
      <w:fldChar w:fldCharType="begin"/>
    </w:r>
    <w:r>
      <w:instrText xml:space="preserve"> PAGE   \* MERGEFORMAT </w:instrText>
    </w:r>
    <w:r>
      <w:fldChar w:fldCharType="separate"/>
    </w:r>
    <w:r w:rsidR="000F300F">
      <w:rPr>
        <w:noProof/>
      </w:rPr>
      <w:t>12</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D0B" w14:textId="65F60FE2" w:rsidR="00A07A3C" w:rsidRDefault="00A07A3C" w:rsidP="00E279EB">
    <w:pPr>
      <w:pStyle w:val="rightfooter"/>
    </w:pPr>
    <w:r>
      <w:fldChar w:fldCharType="begin"/>
    </w:r>
    <w:r>
      <w:instrText xml:space="preserve"> PAGE   \* MERGEFORMAT </w:instrText>
    </w:r>
    <w:r>
      <w:fldChar w:fldCharType="separate"/>
    </w:r>
    <w:r w:rsidR="000F300F">
      <w:rPr>
        <w:noProof/>
      </w:rPr>
      <w:t>11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7ECB" w14:textId="432CF882" w:rsidR="00A07A3C" w:rsidRDefault="00A07A3C" w:rsidP="00E279EB">
    <w:pPr>
      <w:pStyle w:val="rightfooter"/>
    </w:pPr>
    <w:r>
      <w:fldChar w:fldCharType="begin"/>
    </w:r>
    <w:r>
      <w:instrText xml:space="preserve"> PAGE  \* Arabic  \* MERGEFORMAT </w:instrText>
    </w:r>
    <w:r>
      <w:fldChar w:fldCharType="separate"/>
    </w:r>
    <w:r w:rsidR="000F300F">
      <w:rPr>
        <w:noProof/>
      </w:rPr>
      <w:t>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22D2" w14:textId="2919CBF2" w:rsidR="00A07A3C" w:rsidRDefault="00A07A3C" w:rsidP="00065D59">
    <w:pPr>
      <w:pStyle w:val="leftfooter"/>
    </w:pPr>
    <w:r>
      <w:fldChar w:fldCharType="begin"/>
    </w:r>
    <w:r>
      <w:instrText xml:space="preserve"> PAGE   \* MERGEFORMAT </w:instrText>
    </w:r>
    <w:r>
      <w:fldChar w:fldCharType="separate"/>
    </w:r>
    <w:r w:rsidR="000F300F">
      <w:rPr>
        <w:noProof/>
      </w:rPr>
      <w:t>14</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7CC2" w14:textId="5E49018F" w:rsidR="00A07A3C" w:rsidRDefault="00A07A3C" w:rsidP="00065D59">
    <w:pPr>
      <w:pStyle w:val="rightfooter"/>
    </w:pPr>
    <w:r>
      <w:fldChar w:fldCharType="begin"/>
    </w:r>
    <w:r>
      <w:instrText xml:space="preserve"> PAGE   \* MERGEFORMAT </w:instrText>
    </w:r>
    <w:r>
      <w:fldChar w:fldCharType="separate"/>
    </w:r>
    <w:r>
      <w:rPr>
        <w:noProof/>
      </w:rPr>
      <w:t>19</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7C27E" w14:textId="327FFDC7" w:rsidR="00A07A3C" w:rsidRDefault="00A07A3C" w:rsidP="00065D59">
    <w:pPr>
      <w:pStyle w:val="rightfooter"/>
    </w:pPr>
    <w:r>
      <w:fldChar w:fldCharType="begin"/>
    </w:r>
    <w:r>
      <w:instrText xml:space="preserve"> PAGE  \* Arabic  \* MERGEFORMAT </w:instrText>
    </w:r>
    <w:r>
      <w:fldChar w:fldCharType="separate"/>
    </w:r>
    <w:r w:rsidR="000F300F">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A0F4" w14:textId="77777777" w:rsidR="00A07A3C" w:rsidRDefault="00A07A3C" w:rsidP="00065D59">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4405" w14:textId="77777777" w:rsidR="00A07A3C" w:rsidRDefault="00A07A3C" w:rsidP="00065D59">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7FAC0" w14:textId="77777777" w:rsidR="00A07A3C" w:rsidRDefault="00A07A3C" w:rsidP="00065D59">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D65E3" w14:textId="77777777" w:rsidR="00A07A3C" w:rsidRPr="00B2068E" w:rsidRDefault="00A07A3C" w:rsidP="00065D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728F" w14:textId="77777777" w:rsidR="00A07A3C" w:rsidRDefault="00A07A3C" w:rsidP="00065D5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A348" w14:textId="77777777" w:rsidR="00A07A3C" w:rsidRDefault="00A07A3C" w:rsidP="00065D59">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65C3" w14:textId="0E63BF0C" w:rsidR="00A07A3C" w:rsidRDefault="00A07A3C" w:rsidP="00065D59">
    <w:pPr>
      <w:pStyle w:val="rightfooter"/>
    </w:pPr>
    <w:r>
      <w:fldChar w:fldCharType="begin"/>
    </w:r>
    <w:r>
      <w:instrText xml:space="preserve"> PAGE  \* Arabic  \* MERGEFORMAT </w:instrText>
    </w:r>
    <w:r>
      <w:fldChar w:fldCharType="separate"/>
    </w:r>
    <w:r w:rsidR="000F300F">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DF25" w14:textId="59303695" w:rsidR="00A07A3C" w:rsidRDefault="00A07A3C" w:rsidP="004A2460">
    <w:pPr>
      <w:pStyle w:val="leftfooter"/>
    </w:pPr>
    <w:r>
      <w:fldChar w:fldCharType="begin"/>
    </w:r>
    <w:r>
      <w:instrText xml:space="preserve"> PAGE   \* MERGEFORMAT </w:instrText>
    </w:r>
    <w:r>
      <w:fldChar w:fldCharType="separate"/>
    </w:r>
    <w:r w:rsidR="000F300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47BE6" w14:textId="77777777" w:rsidR="00A07A3C" w:rsidRDefault="00A07A3C" w:rsidP="00E679CA">
      <w:pPr>
        <w:spacing w:before="0" w:after="0"/>
      </w:pPr>
      <w:r>
        <w:separator/>
      </w:r>
    </w:p>
  </w:footnote>
  <w:footnote w:type="continuationSeparator" w:id="0">
    <w:p w14:paraId="606D54C0" w14:textId="77777777" w:rsidR="00A07A3C" w:rsidRDefault="00A07A3C" w:rsidP="00E679CA">
      <w:pPr>
        <w:spacing w:before="0" w:after="0"/>
      </w:pPr>
      <w:r>
        <w:continuationSeparator/>
      </w:r>
    </w:p>
  </w:footnote>
  <w:footnote w:type="continuationNotice" w:id="1">
    <w:p w14:paraId="418034F7" w14:textId="77777777" w:rsidR="00A07A3C" w:rsidRDefault="00A07A3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86C0" w14:textId="77777777" w:rsidR="00A07A3C" w:rsidRDefault="00A07A3C" w:rsidP="00065D59">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6BB7" w14:textId="77777777" w:rsidR="00A07A3C" w:rsidRDefault="00A07A3C" w:rsidP="00065D59">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17F093F6" w14:textId="77777777" w:rsidR="00A07A3C" w:rsidRDefault="000F300F">
        <w:pPr>
          <w:pStyle w:val="Header"/>
        </w:pPr>
        <w:r>
          <w:rPr>
            <w:noProof/>
            <w:lang w:val="en-US" w:eastAsia="en-US"/>
          </w:rPr>
          <w:pict w14:anchorId="6A399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580E" w14:textId="77777777" w:rsidR="00A07A3C" w:rsidRDefault="00A07A3C" w:rsidP="00065D59">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92E9" w14:textId="77777777" w:rsidR="00A07A3C" w:rsidRDefault="00A07A3C" w:rsidP="00065D59">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18EF" w14:textId="77777777" w:rsidR="00A07A3C" w:rsidRDefault="00A07A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35E6" w14:textId="46A5DCBE" w:rsidR="00A07A3C" w:rsidRPr="00422FA2" w:rsidRDefault="000F300F" w:rsidP="00422FA2">
    <w:pPr>
      <w:pStyle w:val="leftheader"/>
    </w:pPr>
    <w:r>
      <w:fldChar w:fldCharType="begin"/>
    </w:r>
    <w:r>
      <w:instrText xml:space="preserve"> STYLEREF  "Bill Name"  \* MERGEFORMAT </w:instrText>
    </w:r>
    <w:r>
      <w:fldChar w:fldCharType="separate"/>
    </w:r>
    <w:r>
      <w:rPr>
        <w:noProof/>
      </w:rPr>
      <w:t>Financial regulator reform (no. 2) bill 2019</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DB12" w14:textId="6DD8A951" w:rsidR="00A07A3C" w:rsidRDefault="000F300F" w:rsidP="00065D59">
    <w:pPr>
      <w:pStyle w:val="rightheader"/>
    </w:pPr>
    <w:r>
      <w:fldChar w:fldCharType="begin"/>
    </w:r>
    <w:r>
      <w:instrText xml:space="preserve"> STYLEREF  "ChapterNameOnly"  \* MERGEFORMAT </w:instrText>
    </w:r>
    <w:r>
      <w:fldChar w:fldCharType="separate"/>
    </w:r>
    <w:r>
      <w:rPr>
        <w:noProof/>
      </w:rPr>
      <w:t>Recommendation 6.9 – Statutory obligation to cooperate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1F883086"/>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6FE85CAE"/>
    <w:multiLevelType w:val="multilevel"/>
    <w:tmpl w:val="04C8EE0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lvlText w:val=":"/>
      <w:lvlJc w:val="left"/>
      <w:pPr>
        <w:ind w:left="1080" w:hanging="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3"/>
  </w:num>
  <w:num w:numId="5">
    <w:abstractNumId w:val="19"/>
  </w:num>
  <w:num w:numId="6">
    <w:abstractNumId w:val="24"/>
  </w:num>
  <w:num w:numId="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2"/>
  </w:num>
  <w:num w:numId="45">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85"/>
    <w:rsid w:val="000009B6"/>
    <w:rsid w:val="0000580D"/>
    <w:rsid w:val="0000683A"/>
    <w:rsid w:val="00007668"/>
    <w:rsid w:val="0000787C"/>
    <w:rsid w:val="0001028F"/>
    <w:rsid w:val="00011D5A"/>
    <w:rsid w:val="00012FA6"/>
    <w:rsid w:val="0002054A"/>
    <w:rsid w:val="000208B8"/>
    <w:rsid w:val="000238EE"/>
    <w:rsid w:val="00030A40"/>
    <w:rsid w:val="00034BBA"/>
    <w:rsid w:val="00037638"/>
    <w:rsid w:val="00037A61"/>
    <w:rsid w:val="00041177"/>
    <w:rsid w:val="00041A76"/>
    <w:rsid w:val="00045B1B"/>
    <w:rsid w:val="00052EAE"/>
    <w:rsid w:val="00054F48"/>
    <w:rsid w:val="00065D59"/>
    <w:rsid w:val="0006764C"/>
    <w:rsid w:val="0007162D"/>
    <w:rsid w:val="000726B6"/>
    <w:rsid w:val="000730B7"/>
    <w:rsid w:val="000737D6"/>
    <w:rsid w:val="00074871"/>
    <w:rsid w:val="00082DE4"/>
    <w:rsid w:val="00084F9E"/>
    <w:rsid w:val="00087391"/>
    <w:rsid w:val="000902FB"/>
    <w:rsid w:val="00092198"/>
    <w:rsid w:val="000954D3"/>
    <w:rsid w:val="000B0D68"/>
    <w:rsid w:val="000B2028"/>
    <w:rsid w:val="000B76B3"/>
    <w:rsid w:val="000C0884"/>
    <w:rsid w:val="000C2A9D"/>
    <w:rsid w:val="000C44D7"/>
    <w:rsid w:val="000C4876"/>
    <w:rsid w:val="000C71F6"/>
    <w:rsid w:val="000D04A2"/>
    <w:rsid w:val="000D5714"/>
    <w:rsid w:val="000E21E9"/>
    <w:rsid w:val="000E4B50"/>
    <w:rsid w:val="000E5749"/>
    <w:rsid w:val="000E702A"/>
    <w:rsid w:val="000F1989"/>
    <w:rsid w:val="000F300F"/>
    <w:rsid w:val="000F4282"/>
    <w:rsid w:val="000F5492"/>
    <w:rsid w:val="000F7085"/>
    <w:rsid w:val="000F774B"/>
    <w:rsid w:val="00107A5E"/>
    <w:rsid w:val="0011187A"/>
    <w:rsid w:val="00111CA0"/>
    <w:rsid w:val="001131B2"/>
    <w:rsid w:val="001154B0"/>
    <w:rsid w:val="00115E7B"/>
    <w:rsid w:val="00120BE2"/>
    <w:rsid w:val="00121FC4"/>
    <w:rsid w:val="00122AD1"/>
    <w:rsid w:val="00123B9E"/>
    <w:rsid w:val="001260D6"/>
    <w:rsid w:val="00127BE8"/>
    <w:rsid w:val="001350A6"/>
    <w:rsid w:val="001449C0"/>
    <w:rsid w:val="00145AA1"/>
    <w:rsid w:val="00152334"/>
    <w:rsid w:val="0015472F"/>
    <w:rsid w:val="00156A45"/>
    <w:rsid w:val="0015728D"/>
    <w:rsid w:val="00157637"/>
    <w:rsid w:val="001702F4"/>
    <w:rsid w:val="001753F4"/>
    <w:rsid w:val="00175BFF"/>
    <w:rsid w:val="0017647F"/>
    <w:rsid w:val="00177DF9"/>
    <w:rsid w:val="0018096F"/>
    <w:rsid w:val="0018131A"/>
    <w:rsid w:val="00182E07"/>
    <w:rsid w:val="00184344"/>
    <w:rsid w:val="00186BF2"/>
    <w:rsid w:val="001929F4"/>
    <w:rsid w:val="00196F44"/>
    <w:rsid w:val="001A45BD"/>
    <w:rsid w:val="001A565B"/>
    <w:rsid w:val="001B05DF"/>
    <w:rsid w:val="001B217A"/>
    <w:rsid w:val="001B33F1"/>
    <w:rsid w:val="001B7748"/>
    <w:rsid w:val="001C1751"/>
    <w:rsid w:val="001C4C37"/>
    <w:rsid w:val="001C6511"/>
    <w:rsid w:val="001C67B6"/>
    <w:rsid w:val="001D1666"/>
    <w:rsid w:val="001D67FD"/>
    <w:rsid w:val="001D6FB2"/>
    <w:rsid w:val="001E1297"/>
    <w:rsid w:val="001E1A0D"/>
    <w:rsid w:val="001E4AA9"/>
    <w:rsid w:val="001E652A"/>
    <w:rsid w:val="001E7369"/>
    <w:rsid w:val="001F077E"/>
    <w:rsid w:val="001F1314"/>
    <w:rsid w:val="001F3907"/>
    <w:rsid w:val="0020312A"/>
    <w:rsid w:val="0021184C"/>
    <w:rsid w:val="002137C1"/>
    <w:rsid w:val="002137CD"/>
    <w:rsid w:val="002175F1"/>
    <w:rsid w:val="0022390A"/>
    <w:rsid w:val="002259F8"/>
    <w:rsid w:val="00235A06"/>
    <w:rsid w:val="002361E9"/>
    <w:rsid w:val="00237E1E"/>
    <w:rsid w:val="0024055A"/>
    <w:rsid w:val="00242F23"/>
    <w:rsid w:val="00243EDA"/>
    <w:rsid w:val="00245692"/>
    <w:rsid w:val="00247967"/>
    <w:rsid w:val="00247C3B"/>
    <w:rsid w:val="00250392"/>
    <w:rsid w:val="00252AE3"/>
    <w:rsid w:val="0025758C"/>
    <w:rsid w:val="002634EC"/>
    <w:rsid w:val="00265946"/>
    <w:rsid w:val="00265FAE"/>
    <w:rsid w:val="002720BF"/>
    <w:rsid w:val="00280312"/>
    <w:rsid w:val="0028232D"/>
    <w:rsid w:val="00285B51"/>
    <w:rsid w:val="00294E66"/>
    <w:rsid w:val="0029508C"/>
    <w:rsid w:val="00295ABD"/>
    <w:rsid w:val="002A0C7E"/>
    <w:rsid w:val="002A1BA8"/>
    <w:rsid w:val="002B1A2E"/>
    <w:rsid w:val="002B6830"/>
    <w:rsid w:val="002C1451"/>
    <w:rsid w:val="002C1461"/>
    <w:rsid w:val="002C264A"/>
    <w:rsid w:val="002C3071"/>
    <w:rsid w:val="002C3210"/>
    <w:rsid w:val="002D0B7C"/>
    <w:rsid w:val="002D1B04"/>
    <w:rsid w:val="002D2E43"/>
    <w:rsid w:val="002D4774"/>
    <w:rsid w:val="002D6B80"/>
    <w:rsid w:val="002E0785"/>
    <w:rsid w:val="002E0EB8"/>
    <w:rsid w:val="002E5BB0"/>
    <w:rsid w:val="002E665D"/>
    <w:rsid w:val="002F0D2B"/>
    <w:rsid w:val="002F118F"/>
    <w:rsid w:val="002F5853"/>
    <w:rsid w:val="002F6C25"/>
    <w:rsid w:val="00301AD0"/>
    <w:rsid w:val="00303B16"/>
    <w:rsid w:val="003044B0"/>
    <w:rsid w:val="00305148"/>
    <w:rsid w:val="00307165"/>
    <w:rsid w:val="003175C6"/>
    <w:rsid w:val="0032553B"/>
    <w:rsid w:val="00327E2F"/>
    <w:rsid w:val="00335507"/>
    <w:rsid w:val="003447AE"/>
    <w:rsid w:val="003453B8"/>
    <w:rsid w:val="00351B1F"/>
    <w:rsid w:val="00352D42"/>
    <w:rsid w:val="0035454E"/>
    <w:rsid w:val="00364353"/>
    <w:rsid w:val="0036476A"/>
    <w:rsid w:val="0036508D"/>
    <w:rsid w:val="00370585"/>
    <w:rsid w:val="0037466C"/>
    <w:rsid w:val="00375AAB"/>
    <w:rsid w:val="00375F1D"/>
    <w:rsid w:val="0038171C"/>
    <w:rsid w:val="003830DD"/>
    <w:rsid w:val="003836E9"/>
    <w:rsid w:val="00385D5D"/>
    <w:rsid w:val="003937BA"/>
    <w:rsid w:val="0039765D"/>
    <w:rsid w:val="003A3807"/>
    <w:rsid w:val="003A657F"/>
    <w:rsid w:val="003B0A46"/>
    <w:rsid w:val="003B1D1B"/>
    <w:rsid w:val="003B6B47"/>
    <w:rsid w:val="003B77F0"/>
    <w:rsid w:val="003B7B09"/>
    <w:rsid w:val="003C49BF"/>
    <w:rsid w:val="003D4F69"/>
    <w:rsid w:val="003E5AB0"/>
    <w:rsid w:val="003E7AB0"/>
    <w:rsid w:val="003F2F23"/>
    <w:rsid w:val="003F42EE"/>
    <w:rsid w:val="00400FA1"/>
    <w:rsid w:val="00405381"/>
    <w:rsid w:val="00405C1F"/>
    <w:rsid w:val="00406BD2"/>
    <w:rsid w:val="004105C4"/>
    <w:rsid w:val="00416306"/>
    <w:rsid w:val="00421611"/>
    <w:rsid w:val="00422FA2"/>
    <w:rsid w:val="00432417"/>
    <w:rsid w:val="0043346B"/>
    <w:rsid w:val="00436390"/>
    <w:rsid w:val="00442D33"/>
    <w:rsid w:val="00442F71"/>
    <w:rsid w:val="0044314D"/>
    <w:rsid w:val="00443934"/>
    <w:rsid w:val="0044633E"/>
    <w:rsid w:val="00451679"/>
    <w:rsid w:val="00455A24"/>
    <w:rsid w:val="00456FB4"/>
    <w:rsid w:val="00464234"/>
    <w:rsid w:val="00467FC9"/>
    <w:rsid w:val="0048017B"/>
    <w:rsid w:val="004803F1"/>
    <w:rsid w:val="00486267"/>
    <w:rsid w:val="00491153"/>
    <w:rsid w:val="00497127"/>
    <w:rsid w:val="004A0EA0"/>
    <w:rsid w:val="004A1719"/>
    <w:rsid w:val="004A2352"/>
    <w:rsid w:val="004A2460"/>
    <w:rsid w:val="004A4074"/>
    <w:rsid w:val="004A4160"/>
    <w:rsid w:val="004A504B"/>
    <w:rsid w:val="004B2B8B"/>
    <w:rsid w:val="004B36F1"/>
    <w:rsid w:val="004C35D5"/>
    <w:rsid w:val="004D2974"/>
    <w:rsid w:val="004D6DC5"/>
    <w:rsid w:val="004E06A0"/>
    <w:rsid w:val="004E28A0"/>
    <w:rsid w:val="004E3DD5"/>
    <w:rsid w:val="004E5AB6"/>
    <w:rsid w:val="004E79AF"/>
    <w:rsid w:val="004E7BDB"/>
    <w:rsid w:val="004F1FAA"/>
    <w:rsid w:val="004F25F2"/>
    <w:rsid w:val="004F3C00"/>
    <w:rsid w:val="005002EB"/>
    <w:rsid w:val="00500EF7"/>
    <w:rsid w:val="00502140"/>
    <w:rsid w:val="005025AD"/>
    <w:rsid w:val="005026FE"/>
    <w:rsid w:val="00506458"/>
    <w:rsid w:val="00521B67"/>
    <w:rsid w:val="00521CBA"/>
    <w:rsid w:val="0052525D"/>
    <w:rsid w:val="0052603B"/>
    <w:rsid w:val="0053222F"/>
    <w:rsid w:val="005333DB"/>
    <w:rsid w:val="00535F17"/>
    <w:rsid w:val="00536AA7"/>
    <w:rsid w:val="00542ABB"/>
    <w:rsid w:val="0055086F"/>
    <w:rsid w:val="00551665"/>
    <w:rsid w:val="0055342E"/>
    <w:rsid w:val="005536FB"/>
    <w:rsid w:val="005573F6"/>
    <w:rsid w:val="005607D5"/>
    <w:rsid w:val="00561E32"/>
    <w:rsid w:val="005620FB"/>
    <w:rsid w:val="005663A0"/>
    <w:rsid w:val="00566512"/>
    <w:rsid w:val="00567602"/>
    <w:rsid w:val="00574CA0"/>
    <w:rsid w:val="00576497"/>
    <w:rsid w:val="0058682D"/>
    <w:rsid w:val="00586974"/>
    <w:rsid w:val="00595A44"/>
    <w:rsid w:val="00597ADC"/>
    <w:rsid w:val="005A496E"/>
    <w:rsid w:val="005A6170"/>
    <w:rsid w:val="005A7C23"/>
    <w:rsid w:val="005A7C98"/>
    <w:rsid w:val="005B091B"/>
    <w:rsid w:val="005B1A12"/>
    <w:rsid w:val="005D0C9F"/>
    <w:rsid w:val="005D1644"/>
    <w:rsid w:val="005D17C9"/>
    <w:rsid w:val="005E0501"/>
    <w:rsid w:val="005E100E"/>
    <w:rsid w:val="005E3647"/>
    <w:rsid w:val="005E566E"/>
    <w:rsid w:val="005F42B6"/>
    <w:rsid w:val="005F493C"/>
    <w:rsid w:val="005F4F8F"/>
    <w:rsid w:val="005F71EC"/>
    <w:rsid w:val="00602DAA"/>
    <w:rsid w:val="006046D5"/>
    <w:rsid w:val="0060495D"/>
    <w:rsid w:val="006051F2"/>
    <w:rsid w:val="006106D1"/>
    <w:rsid w:val="0061248B"/>
    <w:rsid w:val="00612FBC"/>
    <w:rsid w:val="006168B0"/>
    <w:rsid w:val="00630850"/>
    <w:rsid w:val="0063127E"/>
    <w:rsid w:val="00635D4C"/>
    <w:rsid w:val="00635F93"/>
    <w:rsid w:val="006457FB"/>
    <w:rsid w:val="00645EB9"/>
    <w:rsid w:val="0064607F"/>
    <w:rsid w:val="00652E90"/>
    <w:rsid w:val="006552C9"/>
    <w:rsid w:val="00657B74"/>
    <w:rsid w:val="00661C81"/>
    <w:rsid w:val="00662216"/>
    <w:rsid w:val="00665DEC"/>
    <w:rsid w:val="00670A85"/>
    <w:rsid w:val="00672E16"/>
    <w:rsid w:val="00673C0C"/>
    <w:rsid w:val="00677B2D"/>
    <w:rsid w:val="00680186"/>
    <w:rsid w:val="006857D8"/>
    <w:rsid w:val="006859F7"/>
    <w:rsid w:val="00691BFF"/>
    <w:rsid w:val="00693B57"/>
    <w:rsid w:val="00696C82"/>
    <w:rsid w:val="006A05D6"/>
    <w:rsid w:val="006A72CB"/>
    <w:rsid w:val="006B30F0"/>
    <w:rsid w:val="006B36C5"/>
    <w:rsid w:val="006C3B55"/>
    <w:rsid w:val="006D095A"/>
    <w:rsid w:val="006D0FCD"/>
    <w:rsid w:val="006D440F"/>
    <w:rsid w:val="006E19C0"/>
    <w:rsid w:val="006F05BE"/>
    <w:rsid w:val="006F233D"/>
    <w:rsid w:val="006F2791"/>
    <w:rsid w:val="006F2AA0"/>
    <w:rsid w:val="006F5EF4"/>
    <w:rsid w:val="006F7005"/>
    <w:rsid w:val="007005A4"/>
    <w:rsid w:val="00701DBD"/>
    <w:rsid w:val="007062D3"/>
    <w:rsid w:val="00706CE0"/>
    <w:rsid w:val="007070BD"/>
    <w:rsid w:val="0071073C"/>
    <w:rsid w:val="00712F20"/>
    <w:rsid w:val="00715380"/>
    <w:rsid w:val="00716D35"/>
    <w:rsid w:val="00717A0C"/>
    <w:rsid w:val="00722820"/>
    <w:rsid w:val="00724458"/>
    <w:rsid w:val="0072732D"/>
    <w:rsid w:val="00727E1F"/>
    <w:rsid w:val="00731524"/>
    <w:rsid w:val="00734F84"/>
    <w:rsid w:val="007351F5"/>
    <w:rsid w:val="00735EF3"/>
    <w:rsid w:val="00740DB0"/>
    <w:rsid w:val="00741852"/>
    <w:rsid w:val="007454ED"/>
    <w:rsid w:val="0074790D"/>
    <w:rsid w:val="00747A03"/>
    <w:rsid w:val="00750334"/>
    <w:rsid w:val="007520A5"/>
    <w:rsid w:val="00752EC6"/>
    <w:rsid w:val="00755D8E"/>
    <w:rsid w:val="00767BFD"/>
    <w:rsid w:val="007722C2"/>
    <w:rsid w:val="0077239C"/>
    <w:rsid w:val="00773B68"/>
    <w:rsid w:val="00784567"/>
    <w:rsid w:val="007851B9"/>
    <w:rsid w:val="0078592C"/>
    <w:rsid w:val="007929D5"/>
    <w:rsid w:val="007939DF"/>
    <w:rsid w:val="00795A45"/>
    <w:rsid w:val="00795E53"/>
    <w:rsid w:val="0079666D"/>
    <w:rsid w:val="007A18ED"/>
    <w:rsid w:val="007A1F77"/>
    <w:rsid w:val="007A3473"/>
    <w:rsid w:val="007B0001"/>
    <w:rsid w:val="007B0CA6"/>
    <w:rsid w:val="007B0F04"/>
    <w:rsid w:val="007B3247"/>
    <w:rsid w:val="007C0ADC"/>
    <w:rsid w:val="007C1D7D"/>
    <w:rsid w:val="007C2588"/>
    <w:rsid w:val="007C2B20"/>
    <w:rsid w:val="007C571A"/>
    <w:rsid w:val="007C6D6F"/>
    <w:rsid w:val="007D5716"/>
    <w:rsid w:val="007E0336"/>
    <w:rsid w:val="007E325E"/>
    <w:rsid w:val="007F19E6"/>
    <w:rsid w:val="007F2F10"/>
    <w:rsid w:val="007F430D"/>
    <w:rsid w:val="007F603F"/>
    <w:rsid w:val="00803DE4"/>
    <w:rsid w:val="00804945"/>
    <w:rsid w:val="00813A51"/>
    <w:rsid w:val="00816620"/>
    <w:rsid w:val="00823DDE"/>
    <w:rsid w:val="00825ED9"/>
    <w:rsid w:val="00837653"/>
    <w:rsid w:val="00840701"/>
    <w:rsid w:val="00841AE7"/>
    <w:rsid w:val="00841B83"/>
    <w:rsid w:val="00841BF9"/>
    <w:rsid w:val="00852D8E"/>
    <w:rsid w:val="00854532"/>
    <w:rsid w:val="0086238A"/>
    <w:rsid w:val="0086304D"/>
    <w:rsid w:val="00863591"/>
    <w:rsid w:val="00863B75"/>
    <w:rsid w:val="00864299"/>
    <w:rsid w:val="00872FD9"/>
    <w:rsid w:val="008758A8"/>
    <w:rsid w:val="008769D3"/>
    <w:rsid w:val="0088280D"/>
    <w:rsid w:val="00886449"/>
    <w:rsid w:val="0088736B"/>
    <w:rsid w:val="00890A1B"/>
    <w:rsid w:val="00890B01"/>
    <w:rsid w:val="008A1AEC"/>
    <w:rsid w:val="008A5A79"/>
    <w:rsid w:val="008B1522"/>
    <w:rsid w:val="008B2502"/>
    <w:rsid w:val="008B2CBA"/>
    <w:rsid w:val="008B51AB"/>
    <w:rsid w:val="008C1151"/>
    <w:rsid w:val="008C3E3E"/>
    <w:rsid w:val="008C5294"/>
    <w:rsid w:val="008C68B8"/>
    <w:rsid w:val="008D0A8B"/>
    <w:rsid w:val="008D4F94"/>
    <w:rsid w:val="008D61E0"/>
    <w:rsid w:val="008D66D3"/>
    <w:rsid w:val="008D78FA"/>
    <w:rsid w:val="008E3D16"/>
    <w:rsid w:val="008E6E38"/>
    <w:rsid w:val="008E7F61"/>
    <w:rsid w:val="008F42C8"/>
    <w:rsid w:val="0090339E"/>
    <w:rsid w:val="009036BE"/>
    <w:rsid w:val="00913900"/>
    <w:rsid w:val="00916EDF"/>
    <w:rsid w:val="0093014A"/>
    <w:rsid w:val="00930774"/>
    <w:rsid w:val="0093363A"/>
    <w:rsid w:val="00934E66"/>
    <w:rsid w:val="009455D2"/>
    <w:rsid w:val="00946960"/>
    <w:rsid w:val="009469FC"/>
    <w:rsid w:val="00946B26"/>
    <w:rsid w:val="009477A3"/>
    <w:rsid w:val="00951140"/>
    <w:rsid w:val="00951C6A"/>
    <w:rsid w:val="009524F1"/>
    <w:rsid w:val="00962B87"/>
    <w:rsid w:val="00964DE2"/>
    <w:rsid w:val="009658A7"/>
    <w:rsid w:val="00967EBC"/>
    <w:rsid w:val="00972CE2"/>
    <w:rsid w:val="00973F89"/>
    <w:rsid w:val="00975104"/>
    <w:rsid w:val="00975936"/>
    <w:rsid w:val="009770C9"/>
    <w:rsid w:val="00977BDB"/>
    <w:rsid w:val="0098134F"/>
    <w:rsid w:val="00982129"/>
    <w:rsid w:val="009941EF"/>
    <w:rsid w:val="009970A0"/>
    <w:rsid w:val="009A24FD"/>
    <w:rsid w:val="009A6E9F"/>
    <w:rsid w:val="009A6FC2"/>
    <w:rsid w:val="009B1542"/>
    <w:rsid w:val="009B3A9D"/>
    <w:rsid w:val="009B5E73"/>
    <w:rsid w:val="009C2FC2"/>
    <w:rsid w:val="009C7113"/>
    <w:rsid w:val="009C7ED6"/>
    <w:rsid w:val="009D7ECD"/>
    <w:rsid w:val="009E40FE"/>
    <w:rsid w:val="009E74F9"/>
    <w:rsid w:val="009F3AE1"/>
    <w:rsid w:val="009F5E53"/>
    <w:rsid w:val="00A009EE"/>
    <w:rsid w:val="00A0653F"/>
    <w:rsid w:val="00A067EB"/>
    <w:rsid w:val="00A07A3C"/>
    <w:rsid w:val="00A10CF8"/>
    <w:rsid w:val="00A16859"/>
    <w:rsid w:val="00A17B5E"/>
    <w:rsid w:val="00A2308B"/>
    <w:rsid w:val="00A40DD2"/>
    <w:rsid w:val="00A419D2"/>
    <w:rsid w:val="00A41EDC"/>
    <w:rsid w:val="00A45B4D"/>
    <w:rsid w:val="00A47C29"/>
    <w:rsid w:val="00A511EF"/>
    <w:rsid w:val="00A62735"/>
    <w:rsid w:val="00A75FAC"/>
    <w:rsid w:val="00A76E43"/>
    <w:rsid w:val="00A833AD"/>
    <w:rsid w:val="00A86281"/>
    <w:rsid w:val="00A930FA"/>
    <w:rsid w:val="00A96E9C"/>
    <w:rsid w:val="00AA3699"/>
    <w:rsid w:val="00AA6F43"/>
    <w:rsid w:val="00AB2D35"/>
    <w:rsid w:val="00AB301D"/>
    <w:rsid w:val="00AD18F6"/>
    <w:rsid w:val="00AD5B62"/>
    <w:rsid w:val="00AD5ED1"/>
    <w:rsid w:val="00AD5F50"/>
    <w:rsid w:val="00AD76E4"/>
    <w:rsid w:val="00AE0C4B"/>
    <w:rsid w:val="00AE4D3A"/>
    <w:rsid w:val="00AE4E72"/>
    <w:rsid w:val="00AE7AEC"/>
    <w:rsid w:val="00AF069F"/>
    <w:rsid w:val="00AF3551"/>
    <w:rsid w:val="00AF5ED7"/>
    <w:rsid w:val="00AF69BF"/>
    <w:rsid w:val="00AF6C55"/>
    <w:rsid w:val="00B02093"/>
    <w:rsid w:val="00B040B3"/>
    <w:rsid w:val="00B06CD5"/>
    <w:rsid w:val="00B107F8"/>
    <w:rsid w:val="00B17774"/>
    <w:rsid w:val="00B20232"/>
    <w:rsid w:val="00B2198B"/>
    <w:rsid w:val="00B235E6"/>
    <w:rsid w:val="00B24145"/>
    <w:rsid w:val="00B256E8"/>
    <w:rsid w:val="00B261C3"/>
    <w:rsid w:val="00B375B2"/>
    <w:rsid w:val="00B44B9B"/>
    <w:rsid w:val="00B44F63"/>
    <w:rsid w:val="00B56828"/>
    <w:rsid w:val="00B62F49"/>
    <w:rsid w:val="00B67B5C"/>
    <w:rsid w:val="00B67E52"/>
    <w:rsid w:val="00B7152D"/>
    <w:rsid w:val="00B73C49"/>
    <w:rsid w:val="00B7407D"/>
    <w:rsid w:val="00B85309"/>
    <w:rsid w:val="00B91AAF"/>
    <w:rsid w:val="00BA1C52"/>
    <w:rsid w:val="00BA27AC"/>
    <w:rsid w:val="00BB1BD2"/>
    <w:rsid w:val="00BB72FC"/>
    <w:rsid w:val="00BC467F"/>
    <w:rsid w:val="00BC63B1"/>
    <w:rsid w:val="00BD284C"/>
    <w:rsid w:val="00BD42E4"/>
    <w:rsid w:val="00BD4E12"/>
    <w:rsid w:val="00BD553D"/>
    <w:rsid w:val="00BD5C2D"/>
    <w:rsid w:val="00BE27C2"/>
    <w:rsid w:val="00BE49C8"/>
    <w:rsid w:val="00BE6136"/>
    <w:rsid w:val="00C05566"/>
    <w:rsid w:val="00C06B46"/>
    <w:rsid w:val="00C105DA"/>
    <w:rsid w:val="00C10E43"/>
    <w:rsid w:val="00C15653"/>
    <w:rsid w:val="00C15D19"/>
    <w:rsid w:val="00C17556"/>
    <w:rsid w:val="00C3560B"/>
    <w:rsid w:val="00C379F2"/>
    <w:rsid w:val="00C40290"/>
    <w:rsid w:val="00C440C9"/>
    <w:rsid w:val="00C4482B"/>
    <w:rsid w:val="00C53B40"/>
    <w:rsid w:val="00C5436A"/>
    <w:rsid w:val="00C63503"/>
    <w:rsid w:val="00C73CC4"/>
    <w:rsid w:val="00C743D3"/>
    <w:rsid w:val="00C74FFF"/>
    <w:rsid w:val="00C81403"/>
    <w:rsid w:val="00C8340D"/>
    <w:rsid w:val="00C83EC4"/>
    <w:rsid w:val="00C85749"/>
    <w:rsid w:val="00C85A0E"/>
    <w:rsid w:val="00C85D9A"/>
    <w:rsid w:val="00C93BC2"/>
    <w:rsid w:val="00C94B06"/>
    <w:rsid w:val="00CB0924"/>
    <w:rsid w:val="00CB09A9"/>
    <w:rsid w:val="00CB2AAE"/>
    <w:rsid w:val="00CB3C9C"/>
    <w:rsid w:val="00CB5631"/>
    <w:rsid w:val="00CC7C74"/>
    <w:rsid w:val="00CD1112"/>
    <w:rsid w:val="00CD4413"/>
    <w:rsid w:val="00CD5A54"/>
    <w:rsid w:val="00CF0E60"/>
    <w:rsid w:val="00CF22B6"/>
    <w:rsid w:val="00D00239"/>
    <w:rsid w:val="00D036EA"/>
    <w:rsid w:val="00D03779"/>
    <w:rsid w:val="00D053FF"/>
    <w:rsid w:val="00D0626F"/>
    <w:rsid w:val="00D079F3"/>
    <w:rsid w:val="00D11B43"/>
    <w:rsid w:val="00D1275C"/>
    <w:rsid w:val="00D15AB8"/>
    <w:rsid w:val="00D15CB3"/>
    <w:rsid w:val="00D16F31"/>
    <w:rsid w:val="00D17944"/>
    <w:rsid w:val="00D21371"/>
    <w:rsid w:val="00D25A33"/>
    <w:rsid w:val="00D31C2F"/>
    <w:rsid w:val="00D31F30"/>
    <w:rsid w:val="00D32973"/>
    <w:rsid w:val="00D377DA"/>
    <w:rsid w:val="00D40266"/>
    <w:rsid w:val="00D4096B"/>
    <w:rsid w:val="00D41581"/>
    <w:rsid w:val="00D4339E"/>
    <w:rsid w:val="00D44CEB"/>
    <w:rsid w:val="00D45A31"/>
    <w:rsid w:val="00D46961"/>
    <w:rsid w:val="00D60F54"/>
    <w:rsid w:val="00D63B62"/>
    <w:rsid w:val="00D63F76"/>
    <w:rsid w:val="00D65FF5"/>
    <w:rsid w:val="00D7714C"/>
    <w:rsid w:val="00D83206"/>
    <w:rsid w:val="00D839BD"/>
    <w:rsid w:val="00D85B54"/>
    <w:rsid w:val="00D86D49"/>
    <w:rsid w:val="00D908E6"/>
    <w:rsid w:val="00D950F3"/>
    <w:rsid w:val="00DA07A0"/>
    <w:rsid w:val="00DA2A4D"/>
    <w:rsid w:val="00DA4109"/>
    <w:rsid w:val="00DA7D9C"/>
    <w:rsid w:val="00DB1FD8"/>
    <w:rsid w:val="00DB4F38"/>
    <w:rsid w:val="00DC0D62"/>
    <w:rsid w:val="00DC2876"/>
    <w:rsid w:val="00DC5543"/>
    <w:rsid w:val="00DD075E"/>
    <w:rsid w:val="00DD11FD"/>
    <w:rsid w:val="00DD6A6A"/>
    <w:rsid w:val="00DD7638"/>
    <w:rsid w:val="00DE3DB1"/>
    <w:rsid w:val="00DE43F4"/>
    <w:rsid w:val="00DE4CFB"/>
    <w:rsid w:val="00DE55C2"/>
    <w:rsid w:val="00DE6157"/>
    <w:rsid w:val="00DF0064"/>
    <w:rsid w:val="00DF541D"/>
    <w:rsid w:val="00DF631D"/>
    <w:rsid w:val="00E009D8"/>
    <w:rsid w:val="00E00D47"/>
    <w:rsid w:val="00E0166D"/>
    <w:rsid w:val="00E041A8"/>
    <w:rsid w:val="00E07F14"/>
    <w:rsid w:val="00E13C52"/>
    <w:rsid w:val="00E13D29"/>
    <w:rsid w:val="00E2061F"/>
    <w:rsid w:val="00E22078"/>
    <w:rsid w:val="00E26063"/>
    <w:rsid w:val="00E279EB"/>
    <w:rsid w:val="00E3001B"/>
    <w:rsid w:val="00E31C85"/>
    <w:rsid w:val="00E32A94"/>
    <w:rsid w:val="00E41453"/>
    <w:rsid w:val="00E42624"/>
    <w:rsid w:val="00E52923"/>
    <w:rsid w:val="00E5385B"/>
    <w:rsid w:val="00E53BCE"/>
    <w:rsid w:val="00E5653A"/>
    <w:rsid w:val="00E56A6F"/>
    <w:rsid w:val="00E6089B"/>
    <w:rsid w:val="00E62528"/>
    <w:rsid w:val="00E667DB"/>
    <w:rsid w:val="00E679CA"/>
    <w:rsid w:val="00E74753"/>
    <w:rsid w:val="00E74E50"/>
    <w:rsid w:val="00E80656"/>
    <w:rsid w:val="00E87482"/>
    <w:rsid w:val="00E91BEC"/>
    <w:rsid w:val="00E93B82"/>
    <w:rsid w:val="00EA193D"/>
    <w:rsid w:val="00EA5BB7"/>
    <w:rsid w:val="00EA5BB9"/>
    <w:rsid w:val="00EA69B7"/>
    <w:rsid w:val="00EA717B"/>
    <w:rsid w:val="00EB354F"/>
    <w:rsid w:val="00EB554C"/>
    <w:rsid w:val="00EB6762"/>
    <w:rsid w:val="00EB7D0F"/>
    <w:rsid w:val="00EC0F5E"/>
    <w:rsid w:val="00EC6964"/>
    <w:rsid w:val="00ED2BAD"/>
    <w:rsid w:val="00ED4DA6"/>
    <w:rsid w:val="00ED57FC"/>
    <w:rsid w:val="00ED5ABC"/>
    <w:rsid w:val="00ED6DBE"/>
    <w:rsid w:val="00EE17FD"/>
    <w:rsid w:val="00EE2783"/>
    <w:rsid w:val="00EE3675"/>
    <w:rsid w:val="00EE380D"/>
    <w:rsid w:val="00EF268B"/>
    <w:rsid w:val="00EF29CC"/>
    <w:rsid w:val="00F00BFA"/>
    <w:rsid w:val="00F015C7"/>
    <w:rsid w:val="00F02E8D"/>
    <w:rsid w:val="00F10DC2"/>
    <w:rsid w:val="00F11DC0"/>
    <w:rsid w:val="00F2783D"/>
    <w:rsid w:val="00F27884"/>
    <w:rsid w:val="00F27AC9"/>
    <w:rsid w:val="00F3156D"/>
    <w:rsid w:val="00F31FD1"/>
    <w:rsid w:val="00F32580"/>
    <w:rsid w:val="00F35D28"/>
    <w:rsid w:val="00F362D7"/>
    <w:rsid w:val="00F42442"/>
    <w:rsid w:val="00F43051"/>
    <w:rsid w:val="00F444B2"/>
    <w:rsid w:val="00F46D06"/>
    <w:rsid w:val="00F51071"/>
    <w:rsid w:val="00F5214A"/>
    <w:rsid w:val="00F54494"/>
    <w:rsid w:val="00F563B2"/>
    <w:rsid w:val="00F57F47"/>
    <w:rsid w:val="00F60F68"/>
    <w:rsid w:val="00F62377"/>
    <w:rsid w:val="00F6407A"/>
    <w:rsid w:val="00F7136F"/>
    <w:rsid w:val="00F73FBF"/>
    <w:rsid w:val="00F83B70"/>
    <w:rsid w:val="00F85B4E"/>
    <w:rsid w:val="00F87DAA"/>
    <w:rsid w:val="00F9382B"/>
    <w:rsid w:val="00F942CD"/>
    <w:rsid w:val="00F946E5"/>
    <w:rsid w:val="00F96D72"/>
    <w:rsid w:val="00FA0920"/>
    <w:rsid w:val="00FA164B"/>
    <w:rsid w:val="00FA27BF"/>
    <w:rsid w:val="00FA717A"/>
    <w:rsid w:val="00FA7AF0"/>
    <w:rsid w:val="00FB21DD"/>
    <w:rsid w:val="00FB278C"/>
    <w:rsid w:val="00FB5720"/>
    <w:rsid w:val="00FB6E9A"/>
    <w:rsid w:val="00FC3AC3"/>
    <w:rsid w:val="00FC7DB7"/>
    <w:rsid w:val="00FD2218"/>
    <w:rsid w:val="00FD3F7B"/>
    <w:rsid w:val="00FD7EB0"/>
    <w:rsid w:val="00FE54E6"/>
    <w:rsid w:val="00FE6108"/>
    <w:rsid w:val="00FE7266"/>
    <w:rsid w:val="00FE7E81"/>
    <w:rsid w:val="00FF0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9CA4D3"/>
  <w15:docId w15:val="{110C4557-563C-4CF4-821B-09C2DA01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7"/>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7"/>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7"/>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7"/>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7"/>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customStyle="1" w:styleId="base-text-paragraphnonumbersChar">
    <w:name w:val="base-text-paragraph no numbers Char"/>
    <w:basedOn w:val="DefaultParagraphFont"/>
    <w:link w:val="base-text-paragraphnonumbers"/>
    <w:uiPriority w:val="99"/>
    <w:rsid w:val="000954D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E7AEC"/>
    <w:rPr>
      <w:sz w:val="16"/>
      <w:szCs w:val="16"/>
    </w:rPr>
  </w:style>
  <w:style w:type="paragraph" w:styleId="CommentText">
    <w:name w:val="annotation text"/>
    <w:basedOn w:val="Normal"/>
    <w:link w:val="CommentTextChar"/>
    <w:uiPriority w:val="99"/>
    <w:semiHidden/>
    <w:unhideWhenUsed/>
    <w:rsid w:val="00AE7AEC"/>
    <w:rPr>
      <w:sz w:val="20"/>
    </w:rPr>
  </w:style>
  <w:style w:type="character" w:customStyle="1" w:styleId="CommentTextChar">
    <w:name w:val="Comment Text Char"/>
    <w:basedOn w:val="DefaultParagraphFont"/>
    <w:link w:val="CommentText"/>
    <w:uiPriority w:val="99"/>
    <w:semiHidden/>
    <w:rsid w:val="00AE7AE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7AEC"/>
    <w:rPr>
      <w:b/>
      <w:bCs/>
    </w:rPr>
  </w:style>
  <w:style w:type="character" w:customStyle="1" w:styleId="CommentSubjectChar">
    <w:name w:val="Comment Subject Char"/>
    <w:basedOn w:val="CommentTextChar"/>
    <w:link w:val="CommentSubject"/>
    <w:uiPriority w:val="99"/>
    <w:semiHidden/>
    <w:rsid w:val="00AE7AE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E7AE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EC"/>
    <w:rPr>
      <w:rFonts w:ascii="Segoe UI" w:eastAsia="Times New Roman" w:hAnsi="Segoe UI" w:cs="Segoe UI"/>
      <w:sz w:val="18"/>
      <w:szCs w:val="18"/>
      <w:lang w:eastAsia="en-AU"/>
    </w:rPr>
  </w:style>
  <w:style w:type="paragraph" w:customStyle="1" w:styleId="Bullet">
    <w:name w:val="Bullet"/>
    <w:basedOn w:val="Normal"/>
    <w:link w:val="BulletChar"/>
    <w:rsid w:val="006859F7"/>
    <w:pPr>
      <w:numPr>
        <w:numId w:val="44"/>
      </w:numPr>
    </w:pPr>
  </w:style>
  <w:style w:type="character" w:customStyle="1" w:styleId="BulletChar">
    <w:name w:val="Bullet Char"/>
    <w:basedOn w:val="DefaultParagraphFont"/>
    <w:link w:val="Bullet"/>
    <w:rsid w:val="006859F7"/>
    <w:rPr>
      <w:rFonts w:ascii="Times New Roman" w:eastAsia="Times New Roman" w:hAnsi="Times New Roman" w:cs="Times New Roman"/>
      <w:szCs w:val="20"/>
      <w:lang w:eastAsia="en-AU"/>
    </w:rPr>
  </w:style>
  <w:style w:type="paragraph" w:customStyle="1" w:styleId="Dash">
    <w:name w:val="Dash"/>
    <w:basedOn w:val="Normal"/>
    <w:link w:val="DashChar"/>
    <w:rsid w:val="006859F7"/>
    <w:pPr>
      <w:numPr>
        <w:ilvl w:val="1"/>
        <w:numId w:val="44"/>
      </w:numPr>
    </w:pPr>
  </w:style>
  <w:style w:type="character" w:customStyle="1" w:styleId="DashChar">
    <w:name w:val="Dash Char"/>
    <w:basedOn w:val="DefaultParagraphFont"/>
    <w:link w:val="Dash"/>
    <w:rsid w:val="006859F7"/>
    <w:rPr>
      <w:rFonts w:ascii="Times New Roman" w:eastAsia="Times New Roman" w:hAnsi="Times New Roman" w:cs="Times New Roman"/>
      <w:szCs w:val="20"/>
      <w:lang w:eastAsia="en-AU"/>
    </w:rPr>
  </w:style>
  <w:style w:type="paragraph" w:customStyle="1" w:styleId="DoubleDot">
    <w:name w:val="Double Dot"/>
    <w:basedOn w:val="Normal"/>
    <w:link w:val="DoubleDotChar"/>
    <w:rsid w:val="006859F7"/>
    <w:pPr>
      <w:tabs>
        <w:tab w:val="num" w:pos="1985"/>
      </w:tabs>
      <w:ind w:left="1134"/>
    </w:pPr>
  </w:style>
  <w:style w:type="character" w:customStyle="1" w:styleId="DoubleDotChar">
    <w:name w:val="Double Dot Char"/>
    <w:basedOn w:val="DefaultParagraphFont"/>
    <w:link w:val="DoubleDot"/>
    <w:rsid w:val="006859F7"/>
    <w:rPr>
      <w:rFonts w:ascii="Times New Roman" w:eastAsia="Times New Roman" w:hAnsi="Times New Roman" w:cs="Times New Roman"/>
      <w:szCs w:val="20"/>
      <w:lang w:eastAsia="en-AU"/>
    </w:rPr>
  </w:style>
  <w:style w:type="paragraph" w:customStyle="1" w:styleId="Base">
    <w:name w:val="Base"/>
    <w:basedOn w:val="base-text-paragraph"/>
    <w:rsid w:val="00712F20"/>
    <w:pPr>
      <w:numPr>
        <w:ilvl w:val="0"/>
        <w:numId w:val="0"/>
      </w:numPr>
      <w:tabs>
        <w:tab w:val="num" w:pos="1985"/>
      </w:tabs>
      <w:ind w:left="1134"/>
    </w:pPr>
  </w:style>
  <w:style w:type="paragraph" w:styleId="Revision">
    <w:name w:val="Revision"/>
    <w:hidden/>
    <w:uiPriority w:val="99"/>
    <w:semiHidden/>
    <w:rsid w:val="00E31C85"/>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2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41"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6.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2019A6EXK24D-652304818-20</_dlc_DocId>
    <TaxCatchAll xmlns="0f563589-9cf9-4143-b1eb-fb0534803d38">
      <Value>47</Value>
      <Value>36</Value>
    </TaxCatchAll>
    <_dlc_DocIdUrl xmlns="0f563589-9cf9-4143-b1eb-fb0534803d38">
      <Url>http://tweb/sites/fsr/regpow/_layouts/15/DocIdRedir.aspx?ID=2019A6EXK24D-652304818-20</Url>
      <Description>2019A6EXK24D-652304818-20</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6.9</TermName>
          <TermId xmlns="http://schemas.microsoft.com/office/infopath/2007/PartnerControls">0bdc26cb-7220-4b3d-a15d-bdc9545b9037</TermId>
        </TermInfo>
      </Terms>
    </mad6820d043c45bdbfaec06364038ba1>
    <TaxKeywordTaxHTField xmlns="0f563589-9cf9-4143-b1eb-fb0534803d38">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ABADBD1D0F3FC145AD6BD9A213A95A22" ma:contentTypeVersion="5161" ma:contentTypeDescription="" ma:contentTypeScope="" ma:versionID="b9c15c837a84b5a4e0dc451495aa80e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77b7a547-5880-464f-83f8-cefe583c3af4" ContentTypeId="0x010100BCBF50F8A60B9C40BFC256C0F7AAB54B" PreviousValue="false"/>
</file>

<file path=customXml/item8.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1A70265-C7B3-4546-BCB9-AA0CFF350287}">
  <ds:schemaRefs>
    <ds:schemaRef ds:uri="http://schemas.microsoft.com/sharepoint/events"/>
  </ds:schemaRefs>
</ds:datastoreItem>
</file>

<file path=customXml/itemProps2.xml><?xml version="1.0" encoding="utf-8"?>
<ds:datastoreItem xmlns:ds="http://schemas.openxmlformats.org/officeDocument/2006/customXml" ds:itemID="{E484BCE1-B00C-45BB-B3CA-CEE712E03F53}">
  <ds:schemaRefs>
    <ds:schemaRef ds:uri="http://schemas.microsoft.com/sharepoint/v4"/>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687b78b0-2ddd-4441-8a8b-c9638c2a1939"/>
    <ds:schemaRef ds:uri="http://purl.org/dc/elements/1.1/"/>
    <ds:schemaRef ds:uri="9f7bc583-7cbe-45b9-a2bd-8bbb6543b37e"/>
    <ds:schemaRef ds:uri="0f563589-9cf9-4143-b1eb-fb0534803d38"/>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A244F7A3-C4E3-4E67-9C40-B51EEBA7D1A4}"/>
</file>

<file path=customXml/itemProps5.xml><?xml version="1.0" encoding="utf-8"?>
<ds:datastoreItem xmlns:ds="http://schemas.openxmlformats.org/officeDocument/2006/customXml" ds:itemID="{B728A684-2322-4921-A12A-0253070DED49}"/>
</file>

<file path=customXml/itemProps6.xml><?xml version="1.0" encoding="utf-8"?>
<ds:datastoreItem xmlns:ds="http://schemas.openxmlformats.org/officeDocument/2006/customXml" ds:itemID="{47D9818E-7DDC-43FC-97C3-171C987E3447}">
  <ds:schemaRefs>
    <ds:schemaRef ds:uri="http://schemas.openxmlformats.org/officeDocument/2006/bibliography"/>
  </ds:schemaRefs>
</ds:datastoreItem>
</file>

<file path=customXml/itemProps7.xml><?xml version="1.0" encoding="utf-8"?>
<ds:datastoreItem xmlns:ds="http://schemas.openxmlformats.org/officeDocument/2006/customXml" ds:itemID="{BD241662-76BE-4498-B214-026D93D807F7}"/>
</file>

<file path=customXml/itemProps8.xml><?xml version="1.0" encoding="utf-8"?>
<ds:datastoreItem xmlns:ds="http://schemas.openxmlformats.org/officeDocument/2006/customXml" ds:itemID="{B0BAA223-5EDE-4023-9BB4-4C7589C4EF14}"/>
</file>

<file path=docProps/app.xml><?xml version="1.0" encoding="utf-8"?>
<Properties xmlns="http://schemas.openxmlformats.org/officeDocument/2006/extended-properties" xmlns:vt="http://schemas.openxmlformats.org/officeDocument/2006/docPropsVTypes">
  <Template>Pri-EM.dotx</Template>
  <TotalTime>3</TotalTime>
  <Pages>18</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Yore, Tom</dc:creator>
  <cp:keywords/>
  <dc:description/>
  <cp:lastModifiedBy>Yore, Tom</cp:lastModifiedBy>
  <cp:revision>3</cp:revision>
  <cp:lastPrinted>2019-11-11T22:34:00Z</cp:lastPrinted>
  <dcterms:created xsi:type="dcterms:W3CDTF">2019-12-02T04:15:00Z</dcterms:created>
  <dcterms:modified xsi:type="dcterms:W3CDTF">2019-12-02T04:16:00Z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0x010100BCBF50F8A60B9C40BFC256C0F7AAB54B00C81BF210190AB64590C7FB729413019E00ABADBD1D0F3FC145AD6BD9A213A95A22</vt:lpwstr>
  </property>
  <property fmtid="{D5CDD505-2E9C-101B-9397-08002B2CF9AE}" pid="3" name="_dlc_DocIdItemGuid">
    <vt:lpwstr>a1e915ba-fd42-4288-a54b-e9d8face40b7</vt:lpwstr>
  </property>
  <property fmtid="{D5CDD505-2E9C-101B-9397-08002B2CF9AE}" pid="4" name="RecordPoint_WorkflowType">
    <vt:lpwstr>ActiveSubmitStub</vt:lpwstr>
  </property>
  <property fmtid="{D5CDD505-2E9C-101B-9397-08002B2CF9AE}" pid="5" name="RecordPoint_ActiveItemUniqueId">
    <vt:lpwstr>{7457ac5a-b916-49d1-8087-c9e3c339c630}</vt:lpwstr>
  </property>
  <property fmtid="{D5CDD505-2E9C-101B-9397-08002B2CF9AE}" pid="6" name="RecordPoint_ActiveItemWebId">
    <vt:lpwstr>{09392e0d-4618-463d-b4d2-50a90b9447cf}</vt:lpwstr>
  </property>
  <property fmtid="{D5CDD505-2E9C-101B-9397-08002B2CF9AE}" pid="7" name="RecordPoint_ActiveItemSiteId">
    <vt:lpwstr>{5b52b9a5-e5b2-4521-8814-a1e24ca2869d}</vt:lpwstr>
  </property>
  <property fmtid="{D5CDD505-2E9C-101B-9397-08002B2CF9AE}" pid="8" name="RecordPoint_ActiveItemListId">
    <vt:lpwstr>{687b78b0-2ddd-4441-8a8b-c9638c2a1939}</vt:lpwstr>
  </property>
  <property fmtid="{D5CDD505-2E9C-101B-9397-08002B2CF9AE}" pid="9" name="TSYRecordClass">
    <vt:lpwstr>47;#TSY RA-9236 - Retain as national archives|c6a225b4-6b93-473e-bcbb-6bc6ab25b623</vt:lpwstr>
  </property>
  <property fmtid="{D5CDD505-2E9C-101B-9397-08002B2CF9AE}" pid="10" name="_AdHocReviewCycleID">
    <vt:i4>-449928965</vt:i4>
  </property>
  <property fmtid="{D5CDD505-2E9C-101B-9397-08002B2CF9AE}" pid="11" name="_NewReviewCycle">
    <vt:lpwstr/>
  </property>
  <property fmtid="{D5CDD505-2E9C-101B-9397-08002B2CF9AE}" pid="12" name="_EmailSubject">
    <vt:lpwstr>Service Request 40503 Communications Request has been created [SEC=UNCLASSIFIED]</vt:lpwstr>
  </property>
  <property fmtid="{D5CDD505-2E9C-101B-9397-08002B2CF9AE}" pid="13" name="_AuthorEmail">
    <vt:lpwstr>Nandini.Bajaj@TREASURY.GOV.AU</vt:lpwstr>
  </property>
  <property fmtid="{D5CDD505-2E9C-101B-9397-08002B2CF9AE}" pid="14" name="_AuthorEmailDisplayName">
    <vt:lpwstr>Bajaj, Nandini</vt:lpwstr>
  </property>
  <property fmtid="{D5CDD505-2E9C-101B-9397-08002B2CF9AE}" pid="16" name="Recommendation number/s">
    <vt:lpwstr>36;#RC 6.9|0bdc26cb-7220-4b3d-a15d-bdc9545b9037</vt:lpwstr>
  </property>
  <property fmtid="{D5CDD505-2E9C-101B-9397-08002B2CF9AE}" pid="17" name="TaxKeyword">
    <vt:lpwstr/>
  </property>
  <property fmtid="{D5CDD505-2E9C-101B-9397-08002B2CF9AE}" pid="18" name="lb508a4dc5e84436a0fe496b536466aa">
    <vt:lpwstr>TSY RA-9236 - Retain as national archives|c6a225b4-6b93-473e-bcbb-6bc6ab25b623</vt:lpwstr>
  </property>
  <property fmtid="{D5CDD505-2E9C-101B-9397-08002B2CF9AE}" pid="19" name="_PreviousAdHocReviewCycleID">
    <vt:i4>-879844724</vt:i4>
  </property>
</Properties>
</file>