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93C3C" w14:textId="77777777" w:rsidR="00846033" w:rsidRDefault="00846033" w:rsidP="00846033">
      <w:bookmarkStart w:id="0" w:name="_GoBack"/>
      <w:bookmarkEnd w:id="0"/>
    </w:p>
    <w:p w14:paraId="6DA87481" w14:textId="77777777" w:rsidR="00081AE0" w:rsidRPr="006D0240" w:rsidRDefault="00081AE0" w:rsidP="00846033"/>
    <w:p w14:paraId="728A673B" w14:textId="77777777" w:rsidR="00846033" w:rsidRDefault="00846033" w:rsidP="00D53263">
      <w:pPr>
        <w:spacing w:before="0" w:after="300"/>
        <w:ind w:left="1560"/>
        <w:contextualSpacing/>
        <w:jc w:val="right"/>
        <w:rPr>
          <w:b/>
          <w:color w:val="FFFFFF" w:themeColor="background1"/>
          <w:spacing w:val="5"/>
          <w:kern w:val="28"/>
          <w:sz w:val="52"/>
          <w:szCs w:val="52"/>
        </w:rPr>
      </w:pPr>
    </w:p>
    <w:p w14:paraId="42A731B4" w14:textId="77777777" w:rsidR="00742FFB" w:rsidRPr="00BE302D" w:rsidRDefault="009A1ADF" w:rsidP="00D53263">
      <w:pPr>
        <w:spacing w:before="0" w:after="300"/>
        <w:ind w:left="1560"/>
        <w:contextualSpacing/>
        <w:jc w:val="right"/>
        <w:rPr>
          <w:b/>
          <w:color w:val="FFFFFF" w:themeColor="background1"/>
          <w:spacing w:val="5"/>
          <w:kern w:val="28"/>
          <w:sz w:val="52"/>
          <w:szCs w:val="52"/>
        </w:rPr>
      </w:pPr>
      <w:r w:rsidRPr="00BE302D">
        <w:rPr>
          <w:b/>
          <w:color w:val="FFFFFF" w:themeColor="background1"/>
          <w:spacing w:val="5"/>
          <w:kern w:val="28"/>
          <w:sz w:val="52"/>
          <w:szCs w:val="52"/>
        </w:rPr>
        <w:t xml:space="preserve">Implementing </w:t>
      </w:r>
      <w:r w:rsidR="00742FFB" w:rsidRPr="00BE302D">
        <w:rPr>
          <w:b/>
          <w:color w:val="FFFFFF" w:themeColor="background1"/>
          <w:spacing w:val="5"/>
          <w:kern w:val="28"/>
          <w:sz w:val="52"/>
          <w:szCs w:val="52"/>
        </w:rPr>
        <w:t xml:space="preserve">Royal Commission Recommendations 3.9, 4.12, 6.6, 6.7 </w:t>
      </w:r>
      <w:r w:rsidR="00BE302D">
        <w:rPr>
          <w:b/>
          <w:color w:val="FFFFFF" w:themeColor="background1"/>
          <w:spacing w:val="5"/>
          <w:kern w:val="28"/>
          <w:sz w:val="52"/>
          <w:szCs w:val="52"/>
        </w:rPr>
        <w:t>and</w:t>
      </w:r>
      <w:r w:rsidR="00742FFB">
        <w:rPr>
          <w:b/>
          <w:color w:val="FFFFFF" w:themeColor="background1"/>
          <w:spacing w:val="5"/>
          <w:kern w:val="28"/>
          <w:sz w:val="52"/>
          <w:szCs w:val="52"/>
        </w:rPr>
        <w:t xml:space="preserve"> </w:t>
      </w:r>
      <w:r w:rsidR="00742FFB" w:rsidRPr="00BE302D">
        <w:rPr>
          <w:b/>
          <w:color w:val="FFFFFF" w:themeColor="background1"/>
          <w:spacing w:val="5"/>
          <w:kern w:val="28"/>
          <w:sz w:val="52"/>
          <w:szCs w:val="52"/>
        </w:rPr>
        <w:t>6.8</w:t>
      </w:r>
    </w:p>
    <w:p w14:paraId="232A9631" w14:textId="45D91FD7" w:rsidR="00846033" w:rsidRPr="00393C38" w:rsidRDefault="005409BD" w:rsidP="00846033">
      <w:pPr>
        <w:spacing w:before="0" w:after="300"/>
        <w:contextualSpacing/>
        <w:jc w:val="right"/>
        <w:rPr>
          <w:b/>
          <w:color w:val="FFFFFF" w:themeColor="background1"/>
          <w:spacing w:val="5"/>
          <w:kern w:val="28"/>
          <w:sz w:val="52"/>
          <w:szCs w:val="52"/>
        </w:rPr>
      </w:pPr>
      <w:r>
        <w:rPr>
          <w:b/>
          <w:color w:val="FFFFFF" w:themeColor="background1"/>
          <w:spacing w:val="5"/>
          <w:kern w:val="28"/>
          <w:sz w:val="52"/>
          <w:szCs w:val="52"/>
        </w:rPr>
        <w:t>Financial</w:t>
      </w:r>
      <w:r w:rsidR="00853468" w:rsidRPr="00393C38">
        <w:rPr>
          <w:b/>
          <w:color w:val="FFFFFF" w:themeColor="background1"/>
          <w:spacing w:val="5"/>
          <w:kern w:val="28"/>
          <w:sz w:val="52"/>
          <w:szCs w:val="52"/>
        </w:rPr>
        <w:t xml:space="preserve"> Accountability Regime</w:t>
      </w:r>
    </w:p>
    <w:p w14:paraId="33D09A70" w14:textId="77777777" w:rsidR="00846033" w:rsidRPr="00CC13D4" w:rsidRDefault="00846033" w:rsidP="00846033">
      <w:pPr>
        <w:pStyle w:val="Title"/>
      </w:pPr>
    </w:p>
    <w:p w14:paraId="64C17CD9" w14:textId="77777777" w:rsidR="00846033" w:rsidRPr="000700AE" w:rsidRDefault="00846033" w:rsidP="00846033">
      <w:pPr>
        <w:pStyle w:val="Subtitle"/>
      </w:pPr>
      <w:r w:rsidRPr="000700AE">
        <w:t>Proposal Paper</w:t>
      </w:r>
    </w:p>
    <w:p w14:paraId="6DDF7994" w14:textId="24A6DEFC" w:rsidR="00846033" w:rsidRPr="00025C87" w:rsidRDefault="00444809" w:rsidP="00846033">
      <w:pPr>
        <w:pStyle w:val="ReportDate"/>
        <w:rPr>
          <w:rFonts w:ascii="Rockwell" w:hAnsi="Rockwell"/>
          <w:sz w:val="24"/>
        </w:rPr>
      </w:pPr>
      <w:r>
        <w:rPr>
          <w:rStyle w:val="ReportDateChar"/>
        </w:rPr>
        <w:t>2</w:t>
      </w:r>
      <w:r w:rsidR="00A05A15">
        <w:rPr>
          <w:rStyle w:val="ReportDateChar"/>
        </w:rPr>
        <w:t>2</w:t>
      </w:r>
      <w:r w:rsidR="00FF6445" w:rsidRPr="00CE41E0">
        <w:rPr>
          <w:rStyle w:val="ReportDateChar"/>
        </w:rPr>
        <w:t xml:space="preserve"> </w:t>
      </w:r>
      <w:r w:rsidR="005210ED" w:rsidRPr="00CE41E0">
        <w:rPr>
          <w:rStyle w:val="ReportDateChar"/>
        </w:rPr>
        <w:t xml:space="preserve">January </w:t>
      </w:r>
      <w:r w:rsidR="00853468" w:rsidRPr="00CE41E0">
        <w:rPr>
          <w:rStyle w:val="ReportDateChar"/>
        </w:rPr>
        <w:t>20</w:t>
      </w:r>
      <w:r w:rsidR="005210ED" w:rsidRPr="00CE41E0">
        <w:rPr>
          <w:rStyle w:val="ReportDateChar"/>
        </w:rPr>
        <w:t>20</w:t>
      </w:r>
    </w:p>
    <w:p w14:paraId="3148206C" w14:textId="77777777" w:rsidR="00846033" w:rsidRPr="000700AE" w:rsidRDefault="00846033" w:rsidP="00846033"/>
    <w:p w14:paraId="37109A3D" w14:textId="77777777" w:rsidR="00846033" w:rsidRDefault="00846033" w:rsidP="00846033">
      <w:pPr>
        <w:rPr>
          <w:rFonts w:cs="Calibri"/>
          <w:sz w:val="20"/>
        </w:rPr>
      </w:pPr>
    </w:p>
    <w:p w14:paraId="12F9E92F" w14:textId="77777777" w:rsidR="00846033" w:rsidRDefault="00846033" w:rsidP="00846033">
      <w:pPr>
        <w:sectPr w:rsidR="00846033" w:rsidSect="00D706BC">
          <w:headerReference w:type="default" r:id="rId15"/>
          <w:footerReference w:type="default" r:id="rId16"/>
          <w:pgSz w:w="11906" w:h="16838"/>
          <w:pgMar w:top="1418" w:right="1418" w:bottom="1418" w:left="1418" w:header="709" w:footer="709" w:gutter="0"/>
          <w:pgNumType w:fmt="lowerRoman" w:start="1"/>
          <w:cols w:space="720"/>
        </w:sectPr>
      </w:pPr>
    </w:p>
    <w:p w14:paraId="18736D71" w14:textId="77777777" w:rsidR="00846033" w:rsidRPr="00025C87" w:rsidRDefault="00846033" w:rsidP="00846033">
      <w:pPr>
        <w:spacing w:before="240"/>
      </w:pPr>
      <w:r w:rsidRPr="00661BF0">
        <w:lastRenderedPageBreak/>
        <w:t xml:space="preserve">© Commonwealth of Australia </w:t>
      </w:r>
      <w:r w:rsidRPr="007D1314">
        <w:t>201</w:t>
      </w:r>
      <w:r w:rsidR="00D41997">
        <w:t>9</w:t>
      </w:r>
    </w:p>
    <w:p w14:paraId="1F3A58D3" w14:textId="77777777" w:rsidR="00846033" w:rsidRPr="00CC13D4" w:rsidRDefault="00846033" w:rsidP="00846033">
      <w:pPr>
        <w:tabs>
          <w:tab w:val="left" w:pos="1650"/>
        </w:tabs>
        <w:spacing w:before="240"/>
        <w:rPr>
          <w:rFonts w:cstheme="minorBidi"/>
          <w:sz w:val="24"/>
          <w:szCs w:val="24"/>
        </w:rPr>
      </w:pPr>
      <w:r w:rsidRPr="00025C87">
        <w:t xml:space="preserve">This publication is available for your use </w:t>
      </w:r>
      <w:r w:rsidRPr="00CC13D4">
        <w:t>under a</w:t>
      </w:r>
      <w:r w:rsidRPr="00CC13D4">
        <w:rPr>
          <w:rFonts w:cstheme="minorHAnsi"/>
          <w:sz w:val="24"/>
          <w:szCs w:val="24"/>
        </w:rPr>
        <w:t xml:space="preserve"> </w:t>
      </w:r>
      <w:hyperlink r:id="rId17" w:history="1">
        <w:r w:rsidRPr="00025C87">
          <w:rPr>
            <w:rStyle w:val="Hyperlink"/>
          </w:rPr>
          <w:t>Creative Commons Attribution 3.0 Australia</w:t>
        </w:r>
      </w:hyperlink>
      <w:r w:rsidRPr="00025C87">
        <w:rPr>
          <w:rFonts w:cstheme="minorHAnsi"/>
          <w:sz w:val="24"/>
          <w:szCs w:val="24"/>
        </w:rPr>
        <w:t xml:space="preserve"> </w:t>
      </w:r>
      <w:r w:rsidRPr="00025C87">
        <w:t>licence, with the exception of the Commonwealth Coat of Arms, the Treasury logo</w:t>
      </w:r>
      <w:r w:rsidRPr="00CC13D4">
        <w:t>, photographs, images, signatures and where otherwise stated</w:t>
      </w:r>
      <w:r w:rsidRPr="00025C87">
        <w:t>. The full licence terms are available from</w:t>
      </w:r>
      <w:r w:rsidRPr="00025C87">
        <w:rPr>
          <w:rFonts w:cstheme="minorHAnsi"/>
          <w:sz w:val="24"/>
          <w:szCs w:val="24"/>
        </w:rPr>
        <w:t xml:space="preserve"> </w:t>
      </w:r>
      <w:hyperlink r:id="rId18" w:history="1">
        <w:r w:rsidRPr="00025C87">
          <w:rPr>
            <w:rStyle w:val="Hyperlink"/>
          </w:rPr>
          <w:t>http://creativecommons.org/licenses/by/3.0/au/legalcode</w:t>
        </w:r>
      </w:hyperlink>
      <w:r w:rsidRPr="00025C87">
        <w:rPr>
          <w:rStyle w:val="Hyperlink"/>
        </w:rPr>
        <w:t>.</w:t>
      </w:r>
      <w:r w:rsidRPr="00025C87">
        <w:rPr>
          <w:sz w:val="24"/>
          <w:szCs w:val="24"/>
        </w:rPr>
        <w:t xml:space="preserve"> </w:t>
      </w:r>
    </w:p>
    <w:p w14:paraId="1C6E6927" w14:textId="77777777" w:rsidR="00846033" w:rsidRPr="00025C87" w:rsidRDefault="00846033" w:rsidP="00846033">
      <w:pPr>
        <w:pStyle w:val="ChartGraphic"/>
        <w:jc w:val="left"/>
      </w:pPr>
      <w:r w:rsidRPr="00025C87">
        <w:rPr>
          <w:noProof/>
        </w:rPr>
        <w:drawing>
          <wp:inline distT="0" distB="0" distL="0" distR="0" wp14:anchorId="59F671BB" wp14:editId="5E75F5B0">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2C4B01E" w14:textId="77777777" w:rsidR="00846033" w:rsidRPr="00CC13D4" w:rsidRDefault="00846033" w:rsidP="00846033">
      <w:pPr>
        <w:tabs>
          <w:tab w:val="left" w:pos="1650"/>
        </w:tabs>
        <w:spacing w:before="240"/>
      </w:pPr>
      <w:r w:rsidRPr="00025C87">
        <w:t>Use of Treasury material under a</w:t>
      </w:r>
      <w:r w:rsidRPr="00CC13D4">
        <w:rPr>
          <w:rFonts w:cstheme="minorHAnsi"/>
          <w:sz w:val="24"/>
          <w:szCs w:val="24"/>
        </w:rPr>
        <w:t xml:space="preserve"> </w:t>
      </w:r>
      <w:hyperlink r:id="rId20" w:history="1">
        <w:r w:rsidRPr="00025C87">
          <w:rPr>
            <w:rStyle w:val="Hyperlink"/>
          </w:rPr>
          <w:t>Creative Commons Attribution 3.0 Australia</w:t>
        </w:r>
      </w:hyperlink>
      <w:r w:rsidRPr="00025C87">
        <w:rPr>
          <w:rStyle w:val="Hyperlink"/>
        </w:rPr>
        <w:t xml:space="preserve"> </w:t>
      </w:r>
      <w:r w:rsidRPr="00025C87">
        <w:t>licence requires you to attribute the work (but not in any way that suggests that the Treasury endorse</w:t>
      </w:r>
      <w:r w:rsidRPr="00CC13D4">
        <w:t>s you or your use of the work).</w:t>
      </w:r>
    </w:p>
    <w:p w14:paraId="5EA55C84" w14:textId="77777777" w:rsidR="00846033" w:rsidRPr="000700AE" w:rsidRDefault="00846033" w:rsidP="00846033">
      <w:pPr>
        <w:ind w:left="709"/>
        <w:rPr>
          <w:i/>
        </w:rPr>
      </w:pPr>
      <w:r w:rsidRPr="000700AE">
        <w:rPr>
          <w:i/>
        </w:rPr>
        <w:t>Treasury material used ‘as supplied’.</w:t>
      </w:r>
    </w:p>
    <w:p w14:paraId="08DB2A32" w14:textId="77777777" w:rsidR="00846033" w:rsidRPr="00476F09" w:rsidRDefault="00846033" w:rsidP="00846033">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AEE6567" w14:textId="77777777" w:rsidR="00846033" w:rsidRPr="00025C87" w:rsidRDefault="00846033" w:rsidP="00846033">
      <w:pPr>
        <w:ind w:firstLine="720"/>
      </w:pPr>
      <w:r w:rsidRPr="002F1BC2">
        <w:rPr>
          <w:i/>
        </w:rPr>
        <w:t xml:space="preserve">Source: The Australian Government the Treasury </w:t>
      </w:r>
      <w:r w:rsidRPr="007D1314">
        <w:t>[Add author(s) if necessary]</w:t>
      </w:r>
      <w:r w:rsidRPr="00025C87">
        <w:t>.</w:t>
      </w:r>
    </w:p>
    <w:p w14:paraId="06B504D3" w14:textId="77777777" w:rsidR="00846033" w:rsidRPr="006627B4" w:rsidRDefault="00846033" w:rsidP="00846033">
      <w:pPr>
        <w:spacing w:before="240"/>
      </w:pPr>
      <w:r w:rsidRPr="00CC13D4">
        <w:rPr>
          <w:b/>
        </w:rPr>
        <w:t>Derivative</w:t>
      </w:r>
      <w:r w:rsidRPr="000700AE">
        <w:t xml:space="preserve"> </w:t>
      </w:r>
      <w:r w:rsidRPr="000700AE">
        <w:rPr>
          <w:b/>
        </w:rPr>
        <w:t>material</w:t>
      </w:r>
    </w:p>
    <w:p w14:paraId="6986D569" w14:textId="77777777" w:rsidR="00846033" w:rsidRPr="006627B4" w:rsidRDefault="00846033" w:rsidP="00846033">
      <w:r w:rsidRPr="006627B4">
        <w:t xml:space="preserve">If you have modified or transformed Treasury material, or derived new material from those of the Treasury in any way, then Treasury prefers the following attribution: </w:t>
      </w:r>
    </w:p>
    <w:p w14:paraId="74B61746" w14:textId="77777777" w:rsidR="00846033" w:rsidRPr="00025C87" w:rsidRDefault="00846033" w:rsidP="00846033">
      <w:pPr>
        <w:ind w:firstLine="720"/>
      </w:pPr>
      <w:r w:rsidRPr="002F1BC2">
        <w:rPr>
          <w:i/>
        </w:rPr>
        <w:t>Based on The Australian Government the Treasury data</w:t>
      </w:r>
      <w:r w:rsidRPr="006627B4">
        <w:t xml:space="preserve"> </w:t>
      </w:r>
      <w:r w:rsidRPr="007D1314">
        <w:t>[Add author(s) if necessary]</w:t>
      </w:r>
      <w:r w:rsidRPr="00025C87">
        <w:t>.</w:t>
      </w:r>
    </w:p>
    <w:p w14:paraId="08A7DB7C" w14:textId="77777777" w:rsidR="00846033" w:rsidRPr="00CC13D4" w:rsidRDefault="00846033" w:rsidP="00846033">
      <w:pPr>
        <w:spacing w:before="240"/>
        <w:rPr>
          <w:b/>
        </w:rPr>
      </w:pPr>
      <w:r w:rsidRPr="00CC13D4">
        <w:rPr>
          <w:b/>
        </w:rPr>
        <w:t>Use of the Coat of Arms</w:t>
      </w:r>
    </w:p>
    <w:p w14:paraId="2A9BCBB0" w14:textId="77777777" w:rsidR="00846033" w:rsidRPr="00025C87" w:rsidRDefault="00846033" w:rsidP="00846033">
      <w:r w:rsidRPr="000700AE">
        <w:t xml:space="preserve">The terms under which the Coat of Arms can be used are set out on the Department of the Prime Minister and Cabinet website (see </w:t>
      </w:r>
      <w:hyperlink r:id="rId21" w:history="1">
        <w:r w:rsidRPr="00025C87">
          <w:rPr>
            <w:rStyle w:val="Hyperlink"/>
          </w:rPr>
          <w:t>www.pmc.gov.au/government/commonwealth</w:t>
        </w:r>
        <w:r w:rsidRPr="00CC13D4">
          <w:rPr>
            <w:rStyle w:val="Hyperlink"/>
          </w:rPr>
          <w:t>-coat-arm</w:t>
        </w:r>
      </w:hyperlink>
      <w:r w:rsidRPr="00025C87">
        <w:t>s).</w:t>
      </w:r>
    </w:p>
    <w:p w14:paraId="35E1D5C9" w14:textId="77777777" w:rsidR="00846033" w:rsidRPr="00CC13D4" w:rsidRDefault="00846033" w:rsidP="00846033">
      <w:pPr>
        <w:spacing w:before="240"/>
        <w:rPr>
          <w:b/>
        </w:rPr>
      </w:pPr>
      <w:r w:rsidRPr="00CC13D4">
        <w:rPr>
          <w:b/>
        </w:rPr>
        <w:t>Other uses</w:t>
      </w:r>
    </w:p>
    <w:p w14:paraId="33D3585C" w14:textId="77777777" w:rsidR="00846033" w:rsidRPr="000700AE" w:rsidRDefault="00846033" w:rsidP="00846033">
      <w:r w:rsidRPr="000700AE">
        <w:t>Enquiries regarding this licence and any other use of this document are welcome at:</w:t>
      </w:r>
    </w:p>
    <w:p w14:paraId="4DF1A12E" w14:textId="77777777" w:rsidR="00846033" w:rsidRPr="00025C87" w:rsidRDefault="00846033" w:rsidP="00846033">
      <w:pPr>
        <w:ind w:left="720"/>
        <w:rPr>
          <w:rStyle w:val="Hyperlink"/>
        </w:rPr>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22" w:history="1">
        <w:r w:rsidRPr="00025C87">
          <w:rPr>
            <w:rStyle w:val="Hyperlink"/>
          </w:rPr>
          <w:t>medialia</w:t>
        </w:r>
        <w:r w:rsidRPr="00CC13D4">
          <w:rPr>
            <w:rStyle w:val="Hyperlink"/>
          </w:rPr>
          <w:t>ison@treasury.gov.au</w:t>
        </w:r>
      </w:hyperlink>
    </w:p>
    <w:p w14:paraId="49C140CB" w14:textId="77777777" w:rsidR="00846033" w:rsidRDefault="00846033" w:rsidP="00846033">
      <w:pPr>
        <w:pStyle w:val="SingleParagraph"/>
        <w:sectPr w:rsidR="00846033" w:rsidSect="00D706BC">
          <w:headerReference w:type="even" r:id="rId23"/>
          <w:headerReference w:type="default" r:id="rId24"/>
          <w:footerReference w:type="even" r:id="rId25"/>
          <w:pgSz w:w="11906" w:h="16838" w:code="9"/>
          <w:pgMar w:top="1418" w:right="1418" w:bottom="1418" w:left="1418" w:header="709" w:footer="709" w:gutter="0"/>
          <w:pgNumType w:fmt="lowerRoman"/>
          <w:cols w:space="708"/>
          <w:titlePg/>
          <w:docGrid w:linePitch="360"/>
        </w:sectPr>
      </w:pPr>
    </w:p>
    <w:p w14:paraId="15DF98D8" w14:textId="77777777" w:rsidR="00846033" w:rsidRPr="00354FBB" w:rsidRDefault="00846033" w:rsidP="00846033">
      <w:pPr>
        <w:pStyle w:val="Heading1"/>
      </w:pPr>
      <w:bookmarkStart w:id="1" w:name="_Toc16156720"/>
      <w:bookmarkStart w:id="2" w:name="_Toc16171102"/>
      <w:bookmarkStart w:id="3" w:name="_Toc16236974"/>
      <w:bookmarkStart w:id="4" w:name="_Toc17366540"/>
      <w:bookmarkStart w:id="5" w:name="_Toc19113244"/>
      <w:bookmarkStart w:id="6" w:name="_Toc19548509"/>
      <w:bookmarkStart w:id="7" w:name="_Toc19550225"/>
      <w:bookmarkStart w:id="8" w:name="_Toc20408187"/>
      <w:bookmarkStart w:id="9" w:name="_Toc20472561"/>
      <w:bookmarkStart w:id="10" w:name="_Toc20485266"/>
      <w:bookmarkStart w:id="11" w:name="_Toc20753435"/>
      <w:bookmarkStart w:id="12" w:name="_Toc20753531"/>
      <w:bookmarkStart w:id="13" w:name="_Toc20912426"/>
      <w:bookmarkStart w:id="14" w:name="_Toc20992122"/>
      <w:bookmarkStart w:id="15" w:name="_Toc21014647"/>
      <w:bookmarkStart w:id="16" w:name="_Toc21015693"/>
      <w:bookmarkStart w:id="17" w:name="_Toc21017162"/>
      <w:bookmarkStart w:id="18" w:name="_Toc21018725"/>
      <w:bookmarkStart w:id="19" w:name="_Toc23344415"/>
      <w:bookmarkStart w:id="20" w:name="_Toc23427433"/>
      <w:bookmarkStart w:id="21" w:name="_Toc23429403"/>
      <w:bookmarkStart w:id="22" w:name="_Toc24460557"/>
      <w:bookmarkStart w:id="23" w:name="_Toc29556609"/>
      <w:bookmarkStart w:id="24" w:name="_Toc29564444"/>
      <w:r w:rsidRPr="00354FBB">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A0D2815" w14:textId="3864941A" w:rsidR="004442D6" w:rsidRDefault="00846033">
      <w:pPr>
        <w:pStyle w:val="TOC1"/>
        <w:rPr>
          <w:rFonts w:asciiTheme="minorHAnsi" w:eastAsiaTheme="minorEastAsia" w:hAnsiTheme="minorHAnsi" w:cstheme="minorBidi"/>
          <w:b w:val="0"/>
          <w:color w:val="auto"/>
        </w:rPr>
      </w:pPr>
      <w:r w:rsidRPr="00025C87">
        <w:fldChar w:fldCharType="begin"/>
      </w:r>
      <w:r>
        <w:instrText xml:space="preserve"> TOC \o "1-2" \h \z \t "Heading 3,3,Chart Main Heading,3,Table Main Heading,3,Heading 3 Numbered,3,Table Heading Continued,3" </w:instrText>
      </w:r>
      <w:r w:rsidRPr="00025C87">
        <w:fldChar w:fldCharType="separate"/>
      </w:r>
      <w:hyperlink w:anchor="_Toc29564444" w:history="1">
        <w:r w:rsidR="004442D6" w:rsidRPr="0077384B">
          <w:rPr>
            <w:rStyle w:val="Hyperlink"/>
          </w:rPr>
          <w:t>Contents</w:t>
        </w:r>
        <w:r w:rsidR="004442D6">
          <w:rPr>
            <w:webHidden/>
          </w:rPr>
          <w:tab/>
        </w:r>
        <w:r w:rsidR="004442D6">
          <w:rPr>
            <w:webHidden/>
          </w:rPr>
          <w:fldChar w:fldCharType="begin"/>
        </w:r>
        <w:r w:rsidR="004442D6">
          <w:rPr>
            <w:webHidden/>
          </w:rPr>
          <w:instrText xml:space="preserve"> PAGEREF _Toc29564444 \h </w:instrText>
        </w:r>
        <w:r w:rsidR="004442D6">
          <w:rPr>
            <w:webHidden/>
          </w:rPr>
        </w:r>
        <w:r w:rsidR="004442D6">
          <w:rPr>
            <w:webHidden/>
          </w:rPr>
          <w:fldChar w:fldCharType="separate"/>
        </w:r>
        <w:r w:rsidR="004442D6">
          <w:rPr>
            <w:webHidden/>
          </w:rPr>
          <w:t>iii</w:t>
        </w:r>
        <w:r w:rsidR="004442D6">
          <w:rPr>
            <w:webHidden/>
          </w:rPr>
          <w:fldChar w:fldCharType="end"/>
        </w:r>
      </w:hyperlink>
    </w:p>
    <w:p w14:paraId="55C76693" w14:textId="7D70A2B8" w:rsidR="004442D6" w:rsidRDefault="00A922DA">
      <w:pPr>
        <w:pStyle w:val="TOC1"/>
        <w:rPr>
          <w:rFonts w:asciiTheme="minorHAnsi" w:eastAsiaTheme="minorEastAsia" w:hAnsiTheme="minorHAnsi" w:cstheme="minorBidi"/>
          <w:b w:val="0"/>
          <w:color w:val="auto"/>
        </w:rPr>
      </w:pPr>
      <w:hyperlink w:anchor="_Toc29564445" w:history="1">
        <w:r w:rsidR="004442D6" w:rsidRPr="0077384B">
          <w:rPr>
            <w:rStyle w:val="Hyperlink"/>
          </w:rPr>
          <w:t>Submissions process</w:t>
        </w:r>
        <w:r w:rsidR="004442D6">
          <w:rPr>
            <w:webHidden/>
          </w:rPr>
          <w:tab/>
        </w:r>
        <w:r w:rsidR="004442D6">
          <w:rPr>
            <w:webHidden/>
          </w:rPr>
          <w:fldChar w:fldCharType="begin"/>
        </w:r>
        <w:r w:rsidR="004442D6">
          <w:rPr>
            <w:webHidden/>
          </w:rPr>
          <w:instrText xml:space="preserve"> PAGEREF _Toc29564445 \h </w:instrText>
        </w:r>
        <w:r w:rsidR="004442D6">
          <w:rPr>
            <w:webHidden/>
          </w:rPr>
        </w:r>
        <w:r w:rsidR="004442D6">
          <w:rPr>
            <w:webHidden/>
          </w:rPr>
          <w:fldChar w:fldCharType="separate"/>
        </w:r>
        <w:r w:rsidR="004442D6">
          <w:rPr>
            <w:webHidden/>
          </w:rPr>
          <w:t>1</w:t>
        </w:r>
        <w:r w:rsidR="004442D6">
          <w:rPr>
            <w:webHidden/>
          </w:rPr>
          <w:fldChar w:fldCharType="end"/>
        </w:r>
      </w:hyperlink>
    </w:p>
    <w:p w14:paraId="5DB6F10A" w14:textId="40901011" w:rsidR="004442D6" w:rsidRDefault="00A922DA">
      <w:pPr>
        <w:pStyle w:val="TOC1"/>
        <w:rPr>
          <w:rFonts w:asciiTheme="minorHAnsi" w:eastAsiaTheme="minorEastAsia" w:hAnsiTheme="minorHAnsi" w:cstheme="minorBidi"/>
          <w:b w:val="0"/>
          <w:color w:val="auto"/>
        </w:rPr>
      </w:pPr>
      <w:hyperlink w:anchor="_Toc29564446" w:history="1">
        <w:r w:rsidR="004442D6" w:rsidRPr="0077384B">
          <w:rPr>
            <w:rStyle w:val="Hyperlink"/>
          </w:rPr>
          <w:t>Introduction</w:t>
        </w:r>
        <w:r w:rsidR="004442D6">
          <w:rPr>
            <w:webHidden/>
          </w:rPr>
          <w:tab/>
        </w:r>
        <w:r w:rsidR="004442D6">
          <w:rPr>
            <w:webHidden/>
          </w:rPr>
          <w:fldChar w:fldCharType="begin"/>
        </w:r>
        <w:r w:rsidR="004442D6">
          <w:rPr>
            <w:webHidden/>
          </w:rPr>
          <w:instrText xml:space="preserve"> PAGEREF _Toc29564446 \h </w:instrText>
        </w:r>
        <w:r w:rsidR="004442D6">
          <w:rPr>
            <w:webHidden/>
          </w:rPr>
        </w:r>
        <w:r w:rsidR="004442D6">
          <w:rPr>
            <w:webHidden/>
          </w:rPr>
          <w:fldChar w:fldCharType="separate"/>
        </w:r>
        <w:r w:rsidR="004442D6">
          <w:rPr>
            <w:webHidden/>
          </w:rPr>
          <w:t>2</w:t>
        </w:r>
        <w:r w:rsidR="004442D6">
          <w:rPr>
            <w:webHidden/>
          </w:rPr>
          <w:fldChar w:fldCharType="end"/>
        </w:r>
      </w:hyperlink>
    </w:p>
    <w:p w14:paraId="4E49EC17" w14:textId="14D5F045" w:rsidR="004442D6" w:rsidRDefault="00A922DA">
      <w:pPr>
        <w:pStyle w:val="TOC2"/>
        <w:rPr>
          <w:rFonts w:asciiTheme="minorHAnsi" w:eastAsiaTheme="minorEastAsia" w:hAnsiTheme="minorHAnsi" w:cstheme="minorBidi"/>
          <w:color w:val="auto"/>
          <w:szCs w:val="22"/>
        </w:rPr>
      </w:pPr>
      <w:hyperlink w:anchor="_Toc29564447" w:history="1">
        <w:r w:rsidR="004442D6" w:rsidRPr="0077384B">
          <w:rPr>
            <w:rStyle w:val="Hyperlink"/>
          </w:rPr>
          <w:t>Background</w:t>
        </w:r>
        <w:r w:rsidR="004442D6">
          <w:rPr>
            <w:webHidden/>
          </w:rPr>
          <w:tab/>
        </w:r>
        <w:r w:rsidR="004442D6">
          <w:rPr>
            <w:webHidden/>
          </w:rPr>
          <w:fldChar w:fldCharType="begin"/>
        </w:r>
        <w:r w:rsidR="004442D6">
          <w:rPr>
            <w:webHidden/>
          </w:rPr>
          <w:instrText xml:space="preserve"> PAGEREF _Toc29564447 \h </w:instrText>
        </w:r>
        <w:r w:rsidR="004442D6">
          <w:rPr>
            <w:webHidden/>
          </w:rPr>
        </w:r>
        <w:r w:rsidR="004442D6">
          <w:rPr>
            <w:webHidden/>
          </w:rPr>
          <w:fldChar w:fldCharType="separate"/>
        </w:r>
        <w:r w:rsidR="004442D6">
          <w:rPr>
            <w:webHidden/>
          </w:rPr>
          <w:t>2</w:t>
        </w:r>
        <w:r w:rsidR="004442D6">
          <w:rPr>
            <w:webHidden/>
          </w:rPr>
          <w:fldChar w:fldCharType="end"/>
        </w:r>
      </w:hyperlink>
    </w:p>
    <w:p w14:paraId="04F317EF" w14:textId="1C96B1A3" w:rsidR="004442D6" w:rsidRDefault="00A922DA">
      <w:pPr>
        <w:pStyle w:val="TOC2"/>
        <w:rPr>
          <w:rFonts w:asciiTheme="minorHAnsi" w:eastAsiaTheme="minorEastAsia" w:hAnsiTheme="minorHAnsi" w:cstheme="minorBidi"/>
          <w:color w:val="auto"/>
          <w:szCs w:val="22"/>
        </w:rPr>
      </w:pPr>
      <w:hyperlink w:anchor="_Toc29564448" w:history="1">
        <w:r w:rsidR="004442D6" w:rsidRPr="0077384B">
          <w:rPr>
            <w:rStyle w:val="Hyperlink"/>
          </w:rPr>
          <w:t>Objectives of the FAR</w:t>
        </w:r>
        <w:r w:rsidR="004442D6">
          <w:rPr>
            <w:webHidden/>
          </w:rPr>
          <w:tab/>
        </w:r>
        <w:r w:rsidR="004442D6">
          <w:rPr>
            <w:webHidden/>
          </w:rPr>
          <w:fldChar w:fldCharType="begin"/>
        </w:r>
        <w:r w:rsidR="004442D6">
          <w:rPr>
            <w:webHidden/>
          </w:rPr>
          <w:instrText xml:space="preserve"> PAGEREF _Toc29564448 \h </w:instrText>
        </w:r>
        <w:r w:rsidR="004442D6">
          <w:rPr>
            <w:webHidden/>
          </w:rPr>
        </w:r>
        <w:r w:rsidR="004442D6">
          <w:rPr>
            <w:webHidden/>
          </w:rPr>
          <w:fldChar w:fldCharType="separate"/>
        </w:r>
        <w:r w:rsidR="004442D6">
          <w:rPr>
            <w:webHidden/>
          </w:rPr>
          <w:t>2</w:t>
        </w:r>
        <w:r w:rsidR="004442D6">
          <w:rPr>
            <w:webHidden/>
          </w:rPr>
          <w:fldChar w:fldCharType="end"/>
        </w:r>
      </w:hyperlink>
    </w:p>
    <w:p w14:paraId="7CE9DCAD" w14:textId="33BC44CD" w:rsidR="004442D6" w:rsidRDefault="00A922DA">
      <w:pPr>
        <w:pStyle w:val="TOC2"/>
        <w:rPr>
          <w:rFonts w:asciiTheme="minorHAnsi" w:eastAsiaTheme="minorEastAsia" w:hAnsiTheme="minorHAnsi" w:cstheme="minorBidi"/>
          <w:color w:val="auto"/>
          <w:szCs w:val="22"/>
        </w:rPr>
      </w:pPr>
      <w:hyperlink w:anchor="_Toc29564449" w:history="1">
        <w:r w:rsidR="004442D6" w:rsidRPr="0077384B">
          <w:rPr>
            <w:rStyle w:val="Hyperlink"/>
          </w:rPr>
          <w:t>The BEAR to the FAR</w:t>
        </w:r>
        <w:r w:rsidR="004442D6">
          <w:rPr>
            <w:webHidden/>
          </w:rPr>
          <w:tab/>
        </w:r>
        <w:r w:rsidR="004442D6">
          <w:rPr>
            <w:webHidden/>
          </w:rPr>
          <w:fldChar w:fldCharType="begin"/>
        </w:r>
        <w:r w:rsidR="004442D6">
          <w:rPr>
            <w:webHidden/>
          </w:rPr>
          <w:instrText xml:space="preserve"> PAGEREF _Toc29564449 \h </w:instrText>
        </w:r>
        <w:r w:rsidR="004442D6">
          <w:rPr>
            <w:webHidden/>
          </w:rPr>
        </w:r>
        <w:r w:rsidR="004442D6">
          <w:rPr>
            <w:webHidden/>
          </w:rPr>
          <w:fldChar w:fldCharType="separate"/>
        </w:r>
        <w:r w:rsidR="004442D6">
          <w:rPr>
            <w:webHidden/>
          </w:rPr>
          <w:t>2</w:t>
        </w:r>
        <w:r w:rsidR="004442D6">
          <w:rPr>
            <w:webHidden/>
          </w:rPr>
          <w:fldChar w:fldCharType="end"/>
        </w:r>
      </w:hyperlink>
    </w:p>
    <w:p w14:paraId="32C3C32C" w14:textId="01B61D5E" w:rsidR="004442D6" w:rsidRDefault="00A922DA">
      <w:pPr>
        <w:pStyle w:val="TOC2"/>
        <w:rPr>
          <w:rFonts w:asciiTheme="minorHAnsi" w:eastAsiaTheme="minorEastAsia" w:hAnsiTheme="minorHAnsi" w:cstheme="minorBidi"/>
          <w:color w:val="auto"/>
          <w:szCs w:val="22"/>
        </w:rPr>
      </w:pPr>
      <w:hyperlink w:anchor="_Toc29564450" w:history="1">
        <w:r w:rsidR="004442D6" w:rsidRPr="0077384B">
          <w:rPr>
            <w:rStyle w:val="Hyperlink"/>
          </w:rPr>
          <w:t>Next steps</w:t>
        </w:r>
        <w:r w:rsidR="004442D6">
          <w:rPr>
            <w:webHidden/>
          </w:rPr>
          <w:tab/>
        </w:r>
        <w:r w:rsidR="004442D6">
          <w:rPr>
            <w:webHidden/>
          </w:rPr>
          <w:fldChar w:fldCharType="begin"/>
        </w:r>
        <w:r w:rsidR="004442D6">
          <w:rPr>
            <w:webHidden/>
          </w:rPr>
          <w:instrText xml:space="preserve"> PAGEREF _Toc29564450 \h </w:instrText>
        </w:r>
        <w:r w:rsidR="004442D6">
          <w:rPr>
            <w:webHidden/>
          </w:rPr>
        </w:r>
        <w:r w:rsidR="004442D6">
          <w:rPr>
            <w:webHidden/>
          </w:rPr>
          <w:fldChar w:fldCharType="separate"/>
        </w:r>
        <w:r w:rsidR="004442D6">
          <w:rPr>
            <w:webHidden/>
          </w:rPr>
          <w:t>3</w:t>
        </w:r>
        <w:r w:rsidR="004442D6">
          <w:rPr>
            <w:webHidden/>
          </w:rPr>
          <w:fldChar w:fldCharType="end"/>
        </w:r>
      </w:hyperlink>
    </w:p>
    <w:p w14:paraId="1B233F3C" w14:textId="49580BD0" w:rsidR="004442D6" w:rsidRDefault="00A922DA">
      <w:pPr>
        <w:pStyle w:val="TOC1"/>
        <w:rPr>
          <w:rFonts w:asciiTheme="minorHAnsi" w:eastAsiaTheme="minorEastAsia" w:hAnsiTheme="minorHAnsi" w:cstheme="minorBidi"/>
          <w:b w:val="0"/>
          <w:color w:val="auto"/>
        </w:rPr>
      </w:pPr>
      <w:hyperlink w:anchor="_Toc29564451" w:history="1">
        <w:r w:rsidR="004442D6" w:rsidRPr="0077384B">
          <w:rPr>
            <w:rStyle w:val="Hyperlink"/>
          </w:rPr>
          <w:t>Proposal</w:t>
        </w:r>
        <w:r w:rsidR="004442D6">
          <w:rPr>
            <w:webHidden/>
          </w:rPr>
          <w:tab/>
        </w:r>
        <w:r w:rsidR="004442D6">
          <w:rPr>
            <w:webHidden/>
          </w:rPr>
          <w:fldChar w:fldCharType="begin"/>
        </w:r>
        <w:r w:rsidR="004442D6">
          <w:rPr>
            <w:webHidden/>
          </w:rPr>
          <w:instrText xml:space="preserve"> PAGEREF _Toc29564451 \h </w:instrText>
        </w:r>
        <w:r w:rsidR="004442D6">
          <w:rPr>
            <w:webHidden/>
          </w:rPr>
        </w:r>
        <w:r w:rsidR="004442D6">
          <w:rPr>
            <w:webHidden/>
          </w:rPr>
          <w:fldChar w:fldCharType="separate"/>
        </w:r>
        <w:r w:rsidR="004442D6">
          <w:rPr>
            <w:webHidden/>
          </w:rPr>
          <w:t>4</w:t>
        </w:r>
        <w:r w:rsidR="004442D6">
          <w:rPr>
            <w:webHidden/>
          </w:rPr>
          <w:fldChar w:fldCharType="end"/>
        </w:r>
      </w:hyperlink>
    </w:p>
    <w:p w14:paraId="323DA8E1" w14:textId="63E41B9B" w:rsidR="004442D6" w:rsidRDefault="00A922DA">
      <w:pPr>
        <w:pStyle w:val="TOC2"/>
        <w:rPr>
          <w:rFonts w:asciiTheme="minorHAnsi" w:eastAsiaTheme="minorEastAsia" w:hAnsiTheme="minorHAnsi" w:cstheme="minorBidi"/>
          <w:color w:val="auto"/>
          <w:szCs w:val="22"/>
        </w:rPr>
      </w:pPr>
      <w:hyperlink w:anchor="_Toc29564452" w:history="1">
        <w:r w:rsidR="004442D6" w:rsidRPr="0077384B">
          <w:rPr>
            <w:rStyle w:val="Hyperlink"/>
          </w:rPr>
          <w:t>Scope of the regime</w:t>
        </w:r>
        <w:r w:rsidR="004442D6">
          <w:rPr>
            <w:webHidden/>
          </w:rPr>
          <w:tab/>
        </w:r>
        <w:r w:rsidR="004442D6">
          <w:rPr>
            <w:webHidden/>
          </w:rPr>
          <w:fldChar w:fldCharType="begin"/>
        </w:r>
        <w:r w:rsidR="004442D6">
          <w:rPr>
            <w:webHidden/>
          </w:rPr>
          <w:instrText xml:space="preserve"> PAGEREF _Toc29564452 \h </w:instrText>
        </w:r>
        <w:r w:rsidR="004442D6">
          <w:rPr>
            <w:webHidden/>
          </w:rPr>
        </w:r>
        <w:r w:rsidR="004442D6">
          <w:rPr>
            <w:webHidden/>
          </w:rPr>
          <w:fldChar w:fldCharType="separate"/>
        </w:r>
        <w:r w:rsidR="004442D6">
          <w:rPr>
            <w:webHidden/>
          </w:rPr>
          <w:t>4</w:t>
        </w:r>
        <w:r w:rsidR="004442D6">
          <w:rPr>
            <w:webHidden/>
          </w:rPr>
          <w:fldChar w:fldCharType="end"/>
        </w:r>
      </w:hyperlink>
    </w:p>
    <w:p w14:paraId="02848F8A" w14:textId="5498444B" w:rsidR="004442D6" w:rsidRDefault="00A922DA">
      <w:pPr>
        <w:pStyle w:val="TOC2"/>
        <w:rPr>
          <w:rFonts w:asciiTheme="minorHAnsi" w:eastAsiaTheme="minorEastAsia" w:hAnsiTheme="minorHAnsi" w:cstheme="minorBidi"/>
          <w:color w:val="auto"/>
          <w:szCs w:val="22"/>
        </w:rPr>
      </w:pPr>
      <w:hyperlink w:anchor="_Toc29564453" w:history="1">
        <w:r w:rsidR="004442D6" w:rsidRPr="0077384B">
          <w:rPr>
            <w:rStyle w:val="Hyperlink"/>
          </w:rPr>
          <w:t>Accountability and key personnel obligations</w:t>
        </w:r>
        <w:r w:rsidR="004442D6">
          <w:rPr>
            <w:webHidden/>
          </w:rPr>
          <w:tab/>
        </w:r>
        <w:r w:rsidR="004442D6">
          <w:rPr>
            <w:webHidden/>
          </w:rPr>
          <w:fldChar w:fldCharType="begin"/>
        </w:r>
        <w:r w:rsidR="004442D6">
          <w:rPr>
            <w:webHidden/>
          </w:rPr>
          <w:instrText xml:space="preserve"> PAGEREF _Toc29564453 \h </w:instrText>
        </w:r>
        <w:r w:rsidR="004442D6">
          <w:rPr>
            <w:webHidden/>
          </w:rPr>
        </w:r>
        <w:r w:rsidR="004442D6">
          <w:rPr>
            <w:webHidden/>
          </w:rPr>
          <w:fldChar w:fldCharType="separate"/>
        </w:r>
        <w:r w:rsidR="004442D6">
          <w:rPr>
            <w:webHidden/>
          </w:rPr>
          <w:t>5</w:t>
        </w:r>
        <w:r w:rsidR="004442D6">
          <w:rPr>
            <w:webHidden/>
          </w:rPr>
          <w:fldChar w:fldCharType="end"/>
        </w:r>
      </w:hyperlink>
    </w:p>
    <w:p w14:paraId="328365C5" w14:textId="5445956D" w:rsidR="004442D6" w:rsidRDefault="00A922DA">
      <w:pPr>
        <w:pStyle w:val="TOC2"/>
        <w:rPr>
          <w:rFonts w:asciiTheme="minorHAnsi" w:eastAsiaTheme="minorEastAsia" w:hAnsiTheme="minorHAnsi" w:cstheme="minorBidi"/>
          <w:color w:val="auto"/>
          <w:szCs w:val="22"/>
        </w:rPr>
      </w:pPr>
      <w:hyperlink w:anchor="_Toc29564454" w:history="1">
        <w:r w:rsidR="004442D6" w:rsidRPr="0077384B">
          <w:rPr>
            <w:rStyle w:val="Hyperlink"/>
          </w:rPr>
          <w:t>Deferred remuneration obligations</w:t>
        </w:r>
        <w:r w:rsidR="004442D6">
          <w:rPr>
            <w:webHidden/>
          </w:rPr>
          <w:tab/>
        </w:r>
        <w:r w:rsidR="004442D6">
          <w:rPr>
            <w:webHidden/>
          </w:rPr>
          <w:fldChar w:fldCharType="begin"/>
        </w:r>
        <w:r w:rsidR="004442D6">
          <w:rPr>
            <w:webHidden/>
          </w:rPr>
          <w:instrText xml:space="preserve"> PAGEREF _Toc29564454 \h </w:instrText>
        </w:r>
        <w:r w:rsidR="004442D6">
          <w:rPr>
            <w:webHidden/>
          </w:rPr>
        </w:r>
        <w:r w:rsidR="004442D6">
          <w:rPr>
            <w:webHidden/>
          </w:rPr>
          <w:fldChar w:fldCharType="separate"/>
        </w:r>
        <w:r w:rsidR="004442D6">
          <w:rPr>
            <w:webHidden/>
          </w:rPr>
          <w:t>6</w:t>
        </w:r>
        <w:r w:rsidR="004442D6">
          <w:rPr>
            <w:webHidden/>
          </w:rPr>
          <w:fldChar w:fldCharType="end"/>
        </w:r>
      </w:hyperlink>
    </w:p>
    <w:p w14:paraId="75E3F8BA" w14:textId="3F5E2ECE" w:rsidR="004442D6" w:rsidRDefault="00A922DA">
      <w:pPr>
        <w:pStyle w:val="TOC2"/>
        <w:rPr>
          <w:rFonts w:asciiTheme="minorHAnsi" w:eastAsiaTheme="minorEastAsia" w:hAnsiTheme="minorHAnsi" w:cstheme="minorBidi"/>
          <w:color w:val="auto"/>
          <w:szCs w:val="22"/>
        </w:rPr>
      </w:pPr>
      <w:hyperlink w:anchor="_Toc29564455" w:history="1">
        <w:r w:rsidR="004442D6" w:rsidRPr="0077384B">
          <w:rPr>
            <w:rStyle w:val="Hyperlink"/>
          </w:rPr>
          <w:t>Accountability maps and statements</w:t>
        </w:r>
        <w:r w:rsidR="004442D6">
          <w:rPr>
            <w:webHidden/>
          </w:rPr>
          <w:tab/>
        </w:r>
        <w:r w:rsidR="004442D6">
          <w:rPr>
            <w:webHidden/>
          </w:rPr>
          <w:fldChar w:fldCharType="begin"/>
        </w:r>
        <w:r w:rsidR="004442D6">
          <w:rPr>
            <w:webHidden/>
          </w:rPr>
          <w:instrText xml:space="preserve"> PAGEREF _Toc29564455 \h </w:instrText>
        </w:r>
        <w:r w:rsidR="004442D6">
          <w:rPr>
            <w:webHidden/>
          </w:rPr>
        </w:r>
        <w:r w:rsidR="004442D6">
          <w:rPr>
            <w:webHidden/>
          </w:rPr>
          <w:fldChar w:fldCharType="separate"/>
        </w:r>
        <w:r w:rsidR="004442D6">
          <w:rPr>
            <w:webHidden/>
          </w:rPr>
          <w:t>7</w:t>
        </w:r>
        <w:r w:rsidR="004442D6">
          <w:rPr>
            <w:webHidden/>
          </w:rPr>
          <w:fldChar w:fldCharType="end"/>
        </w:r>
      </w:hyperlink>
    </w:p>
    <w:p w14:paraId="45C9F753" w14:textId="34DCED29" w:rsidR="004442D6" w:rsidRDefault="00A922DA">
      <w:pPr>
        <w:pStyle w:val="TOC2"/>
        <w:rPr>
          <w:rFonts w:asciiTheme="minorHAnsi" w:eastAsiaTheme="minorEastAsia" w:hAnsiTheme="minorHAnsi" w:cstheme="minorBidi"/>
          <w:color w:val="auto"/>
          <w:szCs w:val="22"/>
        </w:rPr>
      </w:pPr>
      <w:hyperlink w:anchor="_Toc29564456" w:history="1">
        <w:r w:rsidR="004442D6" w:rsidRPr="0077384B">
          <w:rPr>
            <w:rStyle w:val="Hyperlink"/>
          </w:rPr>
          <w:t>Notification obligations</w:t>
        </w:r>
        <w:r w:rsidR="004442D6">
          <w:rPr>
            <w:webHidden/>
          </w:rPr>
          <w:tab/>
        </w:r>
        <w:r w:rsidR="004442D6">
          <w:rPr>
            <w:webHidden/>
          </w:rPr>
          <w:fldChar w:fldCharType="begin"/>
        </w:r>
        <w:r w:rsidR="004442D6">
          <w:rPr>
            <w:webHidden/>
          </w:rPr>
          <w:instrText xml:space="preserve"> PAGEREF _Toc29564456 \h </w:instrText>
        </w:r>
        <w:r w:rsidR="004442D6">
          <w:rPr>
            <w:webHidden/>
          </w:rPr>
        </w:r>
        <w:r w:rsidR="004442D6">
          <w:rPr>
            <w:webHidden/>
          </w:rPr>
          <w:fldChar w:fldCharType="separate"/>
        </w:r>
        <w:r w:rsidR="004442D6">
          <w:rPr>
            <w:webHidden/>
          </w:rPr>
          <w:t>7</w:t>
        </w:r>
        <w:r w:rsidR="004442D6">
          <w:rPr>
            <w:webHidden/>
          </w:rPr>
          <w:fldChar w:fldCharType="end"/>
        </w:r>
      </w:hyperlink>
    </w:p>
    <w:p w14:paraId="7021F973" w14:textId="47523306" w:rsidR="004442D6" w:rsidRDefault="00A922DA">
      <w:pPr>
        <w:pStyle w:val="TOC2"/>
        <w:rPr>
          <w:rFonts w:asciiTheme="minorHAnsi" w:eastAsiaTheme="minorEastAsia" w:hAnsiTheme="minorHAnsi" w:cstheme="minorBidi"/>
          <w:color w:val="auto"/>
          <w:szCs w:val="22"/>
        </w:rPr>
      </w:pPr>
      <w:hyperlink w:anchor="_Toc29564457" w:history="1">
        <w:r w:rsidR="004442D6" w:rsidRPr="0077384B">
          <w:rPr>
            <w:rStyle w:val="Hyperlink"/>
          </w:rPr>
          <w:t>Aspects of the FAR to be determined by regulators</w:t>
        </w:r>
        <w:r w:rsidR="004442D6">
          <w:rPr>
            <w:webHidden/>
          </w:rPr>
          <w:tab/>
        </w:r>
        <w:r w:rsidR="004442D6">
          <w:rPr>
            <w:webHidden/>
          </w:rPr>
          <w:fldChar w:fldCharType="begin"/>
        </w:r>
        <w:r w:rsidR="004442D6">
          <w:rPr>
            <w:webHidden/>
          </w:rPr>
          <w:instrText xml:space="preserve"> PAGEREF _Toc29564457 \h </w:instrText>
        </w:r>
        <w:r w:rsidR="004442D6">
          <w:rPr>
            <w:webHidden/>
          </w:rPr>
        </w:r>
        <w:r w:rsidR="004442D6">
          <w:rPr>
            <w:webHidden/>
          </w:rPr>
          <w:fldChar w:fldCharType="separate"/>
        </w:r>
        <w:r w:rsidR="004442D6">
          <w:rPr>
            <w:webHidden/>
          </w:rPr>
          <w:t>8</w:t>
        </w:r>
        <w:r w:rsidR="004442D6">
          <w:rPr>
            <w:webHidden/>
          </w:rPr>
          <w:fldChar w:fldCharType="end"/>
        </w:r>
      </w:hyperlink>
    </w:p>
    <w:p w14:paraId="626BA9DC" w14:textId="1BB6A1C9" w:rsidR="004442D6" w:rsidRDefault="00A922DA">
      <w:pPr>
        <w:pStyle w:val="TOC2"/>
        <w:rPr>
          <w:rFonts w:asciiTheme="minorHAnsi" w:eastAsiaTheme="minorEastAsia" w:hAnsiTheme="minorHAnsi" w:cstheme="minorBidi"/>
          <w:color w:val="auto"/>
          <w:szCs w:val="22"/>
        </w:rPr>
      </w:pPr>
      <w:hyperlink w:anchor="_Toc29564458" w:history="1">
        <w:r w:rsidR="004442D6" w:rsidRPr="0077384B">
          <w:rPr>
            <w:rStyle w:val="Hyperlink"/>
          </w:rPr>
          <w:t>Penalties</w:t>
        </w:r>
        <w:r w:rsidR="004442D6">
          <w:rPr>
            <w:webHidden/>
          </w:rPr>
          <w:tab/>
        </w:r>
        <w:r w:rsidR="004442D6">
          <w:rPr>
            <w:webHidden/>
          </w:rPr>
          <w:fldChar w:fldCharType="begin"/>
        </w:r>
        <w:r w:rsidR="004442D6">
          <w:rPr>
            <w:webHidden/>
          </w:rPr>
          <w:instrText xml:space="preserve"> PAGEREF _Toc29564458 \h </w:instrText>
        </w:r>
        <w:r w:rsidR="004442D6">
          <w:rPr>
            <w:webHidden/>
          </w:rPr>
        </w:r>
        <w:r w:rsidR="004442D6">
          <w:rPr>
            <w:webHidden/>
          </w:rPr>
          <w:fldChar w:fldCharType="separate"/>
        </w:r>
        <w:r w:rsidR="004442D6">
          <w:rPr>
            <w:webHidden/>
          </w:rPr>
          <w:t>8</w:t>
        </w:r>
        <w:r w:rsidR="004442D6">
          <w:rPr>
            <w:webHidden/>
          </w:rPr>
          <w:fldChar w:fldCharType="end"/>
        </w:r>
      </w:hyperlink>
    </w:p>
    <w:p w14:paraId="57604B24" w14:textId="39CFE242" w:rsidR="004442D6" w:rsidRDefault="00A922DA">
      <w:pPr>
        <w:pStyle w:val="TOC2"/>
        <w:rPr>
          <w:rFonts w:asciiTheme="minorHAnsi" w:eastAsiaTheme="minorEastAsia" w:hAnsiTheme="minorHAnsi" w:cstheme="minorBidi"/>
          <w:color w:val="auto"/>
          <w:szCs w:val="22"/>
        </w:rPr>
      </w:pPr>
      <w:hyperlink w:anchor="_Toc29564459" w:history="1">
        <w:r w:rsidR="004442D6" w:rsidRPr="0077384B">
          <w:rPr>
            <w:rStyle w:val="Hyperlink"/>
          </w:rPr>
          <w:t>Non-objections power</w:t>
        </w:r>
        <w:r w:rsidR="004442D6">
          <w:rPr>
            <w:webHidden/>
          </w:rPr>
          <w:tab/>
        </w:r>
        <w:r w:rsidR="004442D6">
          <w:rPr>
            <w:webHidden/>
          </w:rPr>
          <w:fldChar w:fldCharType="begin"/>
        </w:r>
        <w:r w:rsidR="004442D6">
          <w:rPr>
            <w:webHidden/>
          </w:rPr>
          <w:instrText xml:space="preserve"> PAGEREF _Toc29564459 \h </w:instrText>
        </w:r>
        <w:r w:rsidR="004442D6">
          <w:rPr>
            <w:webHidden/>
          </w:rPr>
        </w:r>
        <w:r w:rsidR="004442D6">
          <w:rPr>
            <w:webHidden/>
          </w:rPr>
          <w:fldChar w:fldCharType="separate"/>
        </w:r>
        <w:r w:rsidR="004442D6">
          <w:rPr>
            <w:webHidden/>
          </w:rPr>
          <w:t>9</w:t>
        </w:r>
        <w:r w:rsidR="004442D6">
          <w:rPr>
            <w:webHidden/>
          </w:rPr>
          <w:fldChar w:fldCharType="end"/>
        </w:r>
      </w:hyperlink>
    </w:p>
    <w:p w14:paraId="242F8556" w14:textId="424C97BA" w:rsidR="004442D6" w:rsidRDefault="00A922DA">
      <w:pPr>
        <w:pStyle w:val="TOC2"/>
        <w:rPr>
          <w:rFonts w:asciiTheme="minorHAnsi" w:eastAsiaTheme="minorEastAsia" w:hAnsiTheme="minorHAnsi" w:cstheme="minorBidi"/>
          <w:color w:val="auto"/>
          <w:szCs w:val="22"/>
        </w:rPr>
      </w:pPr>
      <w:hyperlink w:anchor="_Toc29564460" w:history="1">
        <w:r w:rsidR="004442D6" w:rsidRPr="0077384B">
          <w:rPr>
            <w:rStyle w:val="Hyperlink"/>
          </w:rPr>
          <w:t>Extending the regime to solely ASIC regulated entities</w:t>
        </w:r>
        <w:r w:rsidR="004442D6">
          <w:rPr>
            <w:webHidden/>
          </w:rPr>
          <w:tab/>
        </w:r>
        <w:r w:rsidR="004442D6">
          <w:rPr>
            <w:webHidden/>
          </w:rPr>
          <w:fldChar w:fldCharType="begin"/>
        </w:r>
        <w:r w:rsidR="004442D6">
          <w:rPr>
            <w:webHidden/>
          </w:rPr>
          <w:instrText xml:space="preserve"> PAGEREF _Toc29564460 \h </w:instrText>
        </w:r>
        <w:r w:rsidR="004442D6">
          <w:rPr>
            <w:webHidden/>
          </w:rPr>
        </w:r>
        <w:r w:rsidR="004442D6">
          <w:rPr>
            <w:webHidden/>
          </w:rPr>
          <w:fldChar w:fldCharType="separate"/>
        </w:r>
        <w:r w:rsidR="004442D6">
          <w:rPr>
            <w:webHidden/>
          </w:rPr>
          <w:t>10</w:t>
        </w:r>
        <w:r w:rsidR="004442D6">
          <w:rPr>
            <w:webHidden/>
          </w:rPr>
          <w:fldChar w:fldCharType="end"/>
        </w:r>
      </w:hyperlink>
    </w:p>
    <w:p w14:paraId="4E1B053D" w14:textId="79652E10" w:rsidR="004442D6" w:rsidRDefault="00A922DA">
      <w:pPr>
        <w:pStyle w:val="TOC2"/>
        <w:rPr>
          <w:rFonts w:asciiTheme="minorHAnsi" w:eastAsiaTheme="minorEastAsia" w:hAnsiTheme="minorHAnsi" w:cstheme="minorBidi"/>
          <w:color w:val="auto"/>
          <w:szCs w:val="22"/>
        </w:rPr>
      </w:pPr>
      <w:hyperlink w:anchor="_Toc29564461" w:history="1">
        <w:r w:rsidR="004442D6" w:rsidRPr="0077384B">
          <w:rPr>
            <w:rStyle w:val="Hyperlink"/>
          </w:rPr>
          <w:t>Timeframes for implementation</w:t>
        </w:r>
        <w:r w:rsidR="004442D6">
          <w:rPr>
            <w:webHidden/>
          </w:rPr>
          <w:tab/>
        </w:r>
        <w:r w:rsidR="004442D6">
          <w:rPr>
            <w:webHidden/>
          </w:rPr>
          <w:fldChar w:fldCharType="begin"/>
        </w:r>
        <w:r w:rsidR="004442D6">
          <w:rPr>
            <w:webHidden/>
          </w:rPr>
          <w:instrText xml:space="preserve"> PAGEREF _Toc29564461 \h </w:instrText>
        </w:r>
        <w:r w:rsidR="004442D6">
          <w:rPr>
            <w:webHidden/>
          </w:rPr>
        </w:r>
        <w:r w:rsidR="004442D6">
          <w:rPr>
            <w:webHidden/>
          </w:rPr>
          <w:fldChar w:fldCharType="separate"/>
        </w:r>
        <w:r w:rsidR="004442D6">
          <w:rPr>
            <w:webHidden/>
          </w:rPr>
          <w:t>10</w:t>
        </w:r>
        <w:r w:rsidR="004442D6">
          <w:rPr>
            <w:webHidden/>
          </w:rPr>
          <w:fldChar w:fldCharType="end"/>
        </w:r>
      </w:hyperlink>
    </w:p>
    <w:p w14:paraId="7DA4DC8F" w14:textId="403C98F0" w:rsidR="004442D6" w:rsidRDefault="00A922DA">
      <w:pPr>
        <w:pStyle w:val="TOC2"/>
        <w:rPr>
          <w:rFonts w:asciiTheme="minorHAnsi" w:eastAsiaTheme="minorEastAsia" w:hAnsiTheme="minorHAnsi" w:cstheme="minorBidi"/>
          <w:color w:val="auto"/>
          <w:szCs w:val="22"/>
        </w:rPr>
      </w:pPr>
      <w:hyperlink w:anchor="_Toc29564462" w:history="1">
        <w:r w:rsidR="004442D6" w:rsidRPr="0077384B">
          <w:rPr>
            <w:rStyle w:val="Hyperlink"/>
          </w:rPr>
          <w:t>Attachment A – Summary of changes from the BEAR to the FAR</w:t>
        </w:r>
        <w:r w:rsidR="004442D6">
          <w:rPr>
            <w:webHidden/>
          </w:rPr>
          <w:tab/>
        </w:r>
        <w:r w:rsidR="004442D6">
          <w:rPr>
            <w:webHidden/>
          </w:rPr>
          <w:fldChar w:fldCharType="begin"/>
        </w:r>
        <w:r w:rsidR="004442D6">
          <w:rPr>
            <w:webHidden/>
          </w:rPr>
          <w:instrText xml:space="preserve"> PAGEREF _Toc29564462 \h </w:instrText>
        </w:r>
        <w:r w:rsidR="004442D6">
          <w:rPr>
            <w:webHidden/>
          </w:rPr>
        </w:r>
        <w:r w:rsidR="004442D6">
          <w:rPr>
            <w:webHidden/>
          </w:rPr>
          <w:fldChar w:fldCharType="separate"/>
        </w:r>
        <w:r w:rsidR="004442D6">
          <w:rPr>
            <w:webHidden/>
          </w:rPr>
          <w:t>11</w:t>
        </w:r>
        <w:r w:rsidR="004442D6">
          <w:rPr>
            <w:webHidden/>
          </w:rPr>
          <w:fldChar w:fldCharType="end"/>
        </w:r>
      </w:hyperlink>
    </w:p>
    <w:p w14:paraId="38AE4D44" w14:textId="7E859210" w:rsidR="004442D6" w:rsidRDefault="00A922DA">
      <w:pPr>
        <w:pStyle w:val="TOC2"/>
        <w:rPr>
          <w:rFonts w:asciiTheme="minorHAnsi" w:eastAsiaTheme="minorEastAsia" w:hAnsiTheme="minorHAnsi" w:cstheme="minorBidi"/>
          <w:color w:val="auto"/>
          <w:szCs w:val="22"/>
        </w:rPr>
      </w:pPr>
      <w:hyperlink w:anchor="_Toc29564463" w:history="1">
        <w:r w:rsidR="004442D6" w:rsidRPr="0077384B">
          <w:rPr>
            <w:rStyle w:val="Hyperlink"/>
          </w:rPr>
          <w:t>Attachment B – Indicative list of particular responsibilities</w:t>
        </w:r>
        <w:r w:rsidR="004442D6">
          <w:rPr>
            <w:webHidden/>
          </w:rPr>
          <w:tab/>
        </w:r>
        <w:r w:rsidR="004442D6">
          <w:rPr>
            <w:webHidden/>
          </w:rPr>
          <w:fldChar w:fldCharType="begin"/>
        </w:r>
        <w:r w:rsidR="004442D6">
          <w:rPr>
            <w:webHidden/>
          </w:rPr>
          <w:instrText xml:space="preserve"> PAGEREF _Toc29564463 \h </w:instrText>
        </w:r>
        <w:r w:rsidR="004442D6">
          <w:rPr>
            <w:webHidden/>
          </w:rPr>
        </w:r>
        <w:r w:rsidR="004442D6">
          <w:rPr>
            <w:webHidden/>
          </w:rPr>
          <w:fldChar w:fldCharType="separate"/>
        </w:r>
        <w:r w:rsidR="004442D6">
          <w:rPr>
            <w:webHidden/>
          </w:rPr>
          <w:t>14</w:t>
        </w:r>
        <w:r w:rsidR="004442D6">
          <w:rPr>
            <w:webHidden/>
          </w:rPr>
          <w:fldChar w:fldCharType="end"/>
        </w:r>
      </w:hyperlink>
    </w:p>
    <w:p w14:paraId="4781544A" w14:textId="2943D348" w:rsidR="00846033" w:rsidRPr="00025C87" w:rsidRDefault="00846033" w:rsidP="00846033">
      <w:pPr>
        <w:pStyle w:val="SingleParagraph"/>
        <w:tabs>
          <w:tab w:val="right" w:leader="dot" w:pos="9072"/>
        </w:tabs>
        <w:ind w:right="-2"/>
      </w:pPr>
      <w:r w:rsidRPr="00025C87">
        <w:rPr>
          <w:noProof/>
          <w:color w:val="004A7F"/>
          <w:szCs w:val="22"/>
        </w:rPr>
        <w:fldChar w:fldCharType="end"/>
      </w:r>
    </w:p>
    <w:p w14:paraId="478B8368" w14:textId="77777777" w:rsidR="00846033" w:rsidRPr="00CC13D4" w:rsidRDefault="00846033" w:rsidP="00846033"/>
    <w:p w14:paraId="4E3D1588" w14:textId="77777777" w:rsidR="00846033" w:rsidRPr="000700AE" w:rsidRDefault="00846033" w:rsidP="00846033"/>
    <w:p w14:paraId="186FD9B3" w14:textId="77777777" w:rsidR="00846033" w:rsidRPr="00846033" w:rsidRDefault="00846033" w:rsidP="00846033"/>
    <w:p w14:paraId="15FF72F5" w14:textId="77777777" w:rsidR="00846033" w:rsidRPr="00846033" w:rsidRDefault="00846033" w:rsidP="00846033"/>
    <w:p w14:paraId="03E9ED0F" w14:textId="77777777" w:rsidR="00846033" w:rsidRPr="00846033" w:rsidRDefault="00846033" w:rsidP="00846033"/>
    <w:p w14:paraId="403819F0" w14:textId="77777777" w:rsidR="00846033" w:rsidRPr="00846033" w:rsidRDefault="00846033" w:rsidP="00846033"/>
    <w:p w14:paraId="4347DC96" w14:textId="77777777" w:rsidR="00846033" w:rsidRPr="00846033" w:rsidRDefault="00846033" w:rsidP="00846033"/>
    <w:p w14:paraId="36E63C83" w14:textId="77777777" w:rsidR="00846033" w:rsidRDefault="00846033" w:rsidP="00846033"/>
    <w:p w14:paraId="39AC3526" w14:textId="77777777" w:rsidR="00846033" w:rsidRDefault="00846033" w:rsidP="00846033">
      <w:pPr>
        <w:tabs>
          <w:tab w:val="left" w:pos="2668"/>
        </w:tabs>
      </w:pPr>
      <w:r>
        <w:tab/>
      </w:r>
    </w:p>
    <w:p w14:paraId="1E7FB831" w14:textId="77777777" w:rsidR="00846033" w:rsidRPr="00846033" w:rsidRDefault="00846033" w:rsidP="00846033">
      <w:pPr>
        <w:tabs>
          <w:tab w:val="left" w:pos="2668"/>
        </w:tabs>
        <w:sectPr w:rsidR="00846033" w:rsidRPr="00846033" w:rsidSect="00D706BC">
          <w:pgSz w:w="11906" w:h="16838" w:code="9"/>
          <w:pgMar w:top="1418" w:right="1418" w:bottom="1418" w:left="1418" w:header="709" w:footer="709" w:gutter="0"/>
          <w:pgNumType w:fmt="lowerRoman"/>
          <w:cols w:space="708"/>
          <w:titlePg/>
          <w:docGrid w:linePitch="360"/>
        </w:sectPr>
      </w:pPr>
      <w:r>
        <w:tab/>
      </w:r>
    </w:p>
    <w:p w14:paraId="24C9EAEC" w14:textId="77777777" w:rsidR="00846033" w:rsidRDefault="00846033" w:rsidP="00846033">
      <w:pPr>
        <w:pStyle w:val="Heading1"/>
      </w:pPr>
      <w:bookmarkStart w:id="25" w:name="_Toc16156721"/>
      <w:bookmarkStart w:id="26" w:name="_Toc16171103"/>
      <w:bookmarkStart w:id="27" w:name="_Toc16236975"/>
      <w:bookmarkStart w:id="28" w:name="_Toc17366541"/>
      <w:bookmarkStart w:id="29" w:name="_Toc19113245"/>
      <w:bookmarkStart w:id="30" w:name="_Toc19548510"/>
      <w:bookmarkStart w:id="31" w:name="_Toc19550226"/>
      <w:bookmarkStart w:id="32" w:name="_Toc20408188"/>
      <w:bookmarkStart w:id="33" w:name="_Toc20472562"/>
      <w:bookmarkStart w:id="34" w:name="_Toc20485267"/>
      <w:bookmarkStart w:id="35" w:name="_Toc20753436"/>
      <w:bookmarkStart w:id="36" w:name="_Toc20753532"/>
      <w:bookmarkStart w:id="37" w:name="_Toc20912427"/>
      <w:bookmarkStart w:id="38" w:name="_Toc20992123"/>
      <w:bookmarkStart w:id="39" w:name="_Toc21014648"/>
      <w:bookmarkStart w:id="40" w:name="_Toc21015694"/>
      <w:bookmarkStart w:id="41" w:name="_Toc21017163"/>
      <w:bookmarkStart w:id="42" w:name="_Toc21018726"/>
      <w:bookmarkStart w:id="43" w:name="_Toc23344416"/>
      <w:bookmarkStart w:id="44" w:name="_Toc23427434"/>
      <w:bookmarkStart w:id="45" w:name="_Toc23429404"/>
      <w:bookmarkStart w:id="46" w:name="_Toc24460558"/>
      <w:bookmarkStart w:id="47" w:name="_Toc29556610"/>
      <w:bookmarkStart w:id="48" w:name="_Toc29564445"/>
      <w:bookmarkStart w:id="49" w:name="_Toc432067103"/>
      <w:r>
        <w:lastRenderedPageBreak/>
        <w:t>Submissions process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71461F45" w14:textId="77777777" w:rsidR="00846033" w:rsidRDefault="00846033" w:rsidP="00846033"/>
    <w:p w14:paraId="2A2A9B78" w14:textId="79F93EC0" w:rsidR="00846033" w:rsidRPr="00025C87" w:rsidRDefault="00846033" w:rsidP="00846033">
      <w:pPr>
        <w:pStyle w:val="Heading3noTOC"/>
      </w:pPr>
      <w:r>
        <w:t>Closing date for any submissions</w:t>
      </w:r>
      <w:r w:rsidRPr="0005088E">
        <w:t xml:space="preserve">: </w:t>
      </w:r>
      <w:r w:rsidR="00A05A15">
        <w:rPr>
          <w:rStyle w:val="Heading3Char"/>
        </w:rPr>
        <w:t>14</w:t>
      </w:r>
      <w:r w:rsidR="00166121" w:rsidRPr="0005088E">
        <w:rPr>
          <w:rStyle w:val="Heading3Char"/>
        </w:rPr>
        <w:t xml:space="preserve"> February 2020</w:t>
      </w:r>
    </w:p>
    <w:tbl>
      <w:tblPr>
        <w:tblStyle w:val="TableGrid"/>
        <w:tblW w:w="0" w:type="auto"/>
        <w:tblLook w:val="04A0" w:firstRow="1" w:lastRow="0" w:firstColumn="1" w:lastColumn="0" w:noHBand="0" w:noVBand="1"/>
      </w:tblPr>
      <w:tblGrid>
        <w:gridCol w:w="1517"/>
        <w:gridCol w:w="7553"/>
      </w:tblGrid>
      <w:tr w:rsidR="00846033" w:rsidRPr="00B85F47" w14:paraId="77729414" w14:textId="77777777" w:rsidTr="00D706BC">
        <w:tc>
          <w:tcPr>
            <w:tcW w:w="1526" w:type="dxa"/>
            <w:shd w:val="clear" w:color="auto" w:fill="auto"/>
          </w:tcPr>
          <w:p w14:paraId="3F9B18BF" w14:textId="77777777" w:rsidR="00846033" w:rsidRPr="00CC13D4" w:rsidRDefault="00846033" w:rsidP="00D706BC">
            <w:pPr>
              <w:rPr>
                <w:sz w:val="22"/>
                <w:szCs w:val="22"/>
              </w:rPr>
            </w:pPr>
            <w:r w:rsidRPr="00CC13D4">
              <w:rPr>
                <w:sz w:val="22"/>
                <w:szCs w:val="22"/>
              </w:rPr>
              <w:t>Email</w:t>
            </w:r>
          </w:p>
        </w:tc>
        <w:tc>
          <w:tcPr>
            <w:tcW w:w="7654" w:type="dxa"/>
            <w:shd w:val="clear" w:color="auto" w:fill="auto"/>
          </w:tcPr>
          <w:p w14:paraId="3C111C2C" w14:textId="5ED8C85A" w:rsidR="00846033" w:rsidRPr="00025C87" w:rsidRDefault="005409BD" w:rsidP="007D1314">
            <w:pPr>
              <w:rPr>
                <w:sz w:val="22"/>
                <w:szCs w:val="22"/>
              </w:rPr>
            </w:pPr>
            <w:r>
              <w:rPr>
                <w:rFonts w:cs="Arial"/>
                <w:szCs w:val="22"/>
              </w:rPr>
              <w:t>F</w:t>
            </w:r>
            <w:r w:rsidR="007D1314">
              <w:rPr>
                <w:rFonts w:cs="Arial"/>
                <w:szCs w:val="22"/>
              </w:rPr>
              <w:t>AR</w:t>
            </w:r>
            <w:r w:rsidR="00846033" w:rsidRPr="00025C87">
              <w:rPr>
                <w:rFonts w:cs="Arial"/>
                <w:sz w:val="22"/>
                <w:szCs w:val="22"/>
              </w:rPr>
              <w:t>@treasury.gov.au</w:t>
            </w:r>
          </w:p>
        </w:tc>
      </w:tr>
      <w:tr w:rsidR="00846033" w:rsidRPr="00B85F47" w14:paraId="052D2EE4" w14:textId="77777777" w:rsidTr="00D706BC">
        <w:tc>
          <w:tcPr>
            <w:tcW w:w="1526" w:type="dxa"/>
            <w:shd w:val="clear" w:color="auto" w:fill="auto"/>
          </w:tcPr>
          <w:p w14:paraId="01A7CA24" w14:textId="77777777" w:rsidR="00846033" w:rsidRPr="000E1D82" w:rsidRDefault="00846033" w:rsidP="00D706BC">
            <w:pPr>
              <w:rPr>
                <w:sz w:val="22"/>
                <w:szCs w:val="22"/>
              </w:rPr>
            </w:pPr>
            <w:r w:rsidRPr="000E1D82">
              <w:rPr>
                <w:sz w:val="22"/>
                <w:szCs w:val="22"/>
              </w:rPr>
              <w:t>Mail</w:t>
            </w:r>
          </w:p>
          <w:p w14:paraId="1D0278C2" w14:textId="77777777" w:rsidR="00846033" w:rsidRPr="000E1D82" w:rsidRDefault="00846033" w:rsidP="00D706BC">
            <w:pPr>
              <w:rPr>
                <w:sz w:val="22"/>
                <w:szCs w:val="22"/>
              </w:rPr>
            </w:pPr>
          </w:p>
          <w:p w14:paraId="02DF6E5E" w14:textId="77777777" w:rsidR="00846033" w:rsidRPr="000E1D82" w:rsidRDefault="00846033" w:rsidP="00D706BC">
            <w:pPr>
              <w:rPr>
                <w:sz w:val="22"/>
                <w:szCs w:val="22"/>
              </w:rPr>
            </w:pPr>
          </w:p>
        </w:tc>
        <w:tc>
          <w:tcPr>
            <w:tcW w:w="7654" w:type="dxa"/>
            <w:shd w:val="clear" w:color="auto" w:fill="auto"/>
          </w:tcPr>
          <w:p w14:paraId="5099BA7E" w14:textId="77777777" w:rsidR="00846033" w:rsidRPr="000E1D82" w:rsidRDefault="00846033" w:rsidP="00D706BC">
            <w:pPr>
              <w:pStyle w:val="SingleParagraph"/>
              <w:rPr>
                <w:rFonts w:cs="Arial"/>
                <w:sz w:val="22"/>
                <w:szCs w:val="22"/>
              </w:rPr>
            </w:pPr>
            <w:r w:rsidRPr="000E1D82">
              <w:rPr>
                <w:rFonts w:cs="Arial"/>
                <w:sz w:val="22"/>
                <w:szCs w:val="22"/>
              </w:rPr>
              <w:t>Manager</w:t>
            </w:r>
          </w:p>
          <w:p w14:paraId="349447A9" w14:textId="77777777" w:rsidR="00846033" w:rsidRDefault="00913C9D" w:rsidP="00D706BC">
            <w:pPr>
              <w:pStyle w:val="SingleParagraph"/>
              <w:rPr>
                <w:rFonts w:cs="Arial"/>
                <w:sz w:val="22"/>
                <w:szCs w:val="22"/>
              </w:rPr>
            </w:pPr>
            <w:r>
              <w:rPr>
                <w:rFonts w:cs="Arial"/>
                <w:sz w:val="22"/>
                <w:szCs w:val="22"/>
              </w:rPr>
              <w:t>Redress and Accountability Unit</w:t>
            </w:r>
          </w:p>
          <w:p w14:paraId="378DE2F4" w14:textId="77777777" w:rsidR="00846033" w:rsidRPr="000E1D82" w:rsidRDefault="00846033" w:rsidP="00D706BC">
            <w:pPr>
              <w:pStyle w:val="SingleParagraph"/>
              <w:rPr>
                <w:rFonts w:cs="Arial"/>
                <w:sz w:val="22"/>
                <w:szCs w:val="22"/>
              </w:rPr>
            </w:pPr>
            <w:r w:rsidRPr="000E1D82">
              <w:rPr>
                <w:rFonts w:cs="Arial"/>
                <w:sz w:val="22"/>
                <w:szCs w:val="22"/>
              </w:rPr>
              <w:t xml:space="preserve">Financial </w:t>
            </w:r>
            <w:r w:rsidR="00913C9D">
              <w:rPr>
                <w:rFonts w:cs="Arial"/>
                <w:sz w:val="22"/>
                <w:szCs w:val="22"/>
              </w:rPr>
              <w:t>System Reform Taskforce</w:t>
            </w:r>
          </w:p>
          <w:p w14:paraId="59488C32" w14:textId="77777777" w:rsidR="00846033" w:rsidRPr="000E1D82" w:rsidRDefault="00846033" w:rsidP="00D706BC">
            <w:pPr>
              <w:pStyle w:val="SingleParagraph"/>
              <w:rPr>
                <w:rFonts w:cs="Arial"/>
                <w:sz w:val="22"/>
                <w:szCs w:val="22"/>
              </w:rPr>
            </w:pPr>
            <w:r w:rsidRPr="000E1D82">
              <w:rPr>
                <w:rFonts w:cs="Arial"/>
                <w:sz w:val="22"/>
                <w:szCs w:val="22"/>
              </w:rPr>
              <w:t>The Treasury</w:t>
            </w:r>
          </w:p>
          <w:p w14:paraId="4F374709" w14:textId="77777777" w:rsidR="00846033" w:rsidRPr="000E1D82" w:rsidRDefault="00846033" w:rsidP="00D706BC">
            <w:pPr>
              <w:pStyle w:val="SingleParagraph"/>
              <w:rPr>
                <w:rFonts w:cs="Arial"/>
                <w:sz w:val="22"/>
                <w:szCs w:val="22"/>
              </w:rPr>
            </w:pPr>
            <w:r w:rsidRPr="000E1D82">
              <w:rPr>
                <w:rFonts w:cs="Arial"/>
                <w:sz w:val="22"/>
                <w:szCs w:val="22"/>
              </w:rPr>
              <w:t>Langton Crescent</w:t>
            </w:r>
          </w:p>
          <w:p w14:paraId="16ACFB30" w14:textId="77777777" w:rsidR="00846033" w:rsidRPr="000E1D82" w:rsidRDefault="00846033" w:rsidP="00D706BC">
            <w:pPr>
              <w:pStyle w:val="SingleParagraph"/>
              <w:rPr>
                <w:sz w:val="22"/>
                <w:szCs w:val="22"/>
              </w:rPr>
            </w:pPr>
            <w:r w:rsidRPr="000E1D82">
              <w:rPr>
                <w:sz w:val="22"/>
                <w:szCs w:val="22"/>
              </w:rPr>
              <w:t>PARKES ACT 2600</w:t>
            </w:r>
          </w:p>
        </w:tc>
      </w:tr>
      <w:tr w:rsidR="00846033" w:rsidRPr="00B85F47" w14:paraId="2CCC382B" w14:textId="77777777" w:rsidTr="00D706BC">
        <w:tc>
          <w:tcPr>
            <w:tcW w:w="1526" w:type="dxa"/>
            <w:shd w:val="clear" w:color="auto" w:fill="auto"/>
          </w:tcPr>
          <w:p w14:paraId="316C9B20" w14:textId="77777777" w:rsidR="00846033" w:rsidRPr="000E1D82" w:rsidRDefault="00846033" w:rsidP="00D706BC">
            <w:pPr>
              <w:rPr>
                <w:sz w:val="22"/>
                <w:szCs w:val="22"/>
              </w:rPr>
            </w:pPr>
            <w:r w:rsidRPr="000E1D82">
              <w:rPr>
                <w:sz w:val="22"/>
                <w:szCs w:val="22"/>
              </w:rPr>
              <w:t>Enquiries</w:t>
            </w:r>
          </w:p>
        </w:tc>
        <w:tc>
          <w:tcPr>
            <w:tcW w:w="7654" w:type="dxa"/>
            <w:shd w:val="clear" w:color="auto" w:fill="auto"/>
          </w:tcPr>
          <w:p w14:paraId="2E87DA3E" w14:textId="77777777" w:rsidR="00846033" w:rsidRPr="000E1D82" w:rsidRDefault="00846033" w:rsidP="00913C9D">
            <w:pPr>
              <w:rPr>
                <w:sz w:val="22"/>
                <w:szCs w:val="22"/>
              </w:rPr>
            </w:pPr>
            <w:r>
              <w:rPr>
                <w:rFonts w:cs="Arial"/>
                <w:sz w:val="22"/>
                <w:szCs w:val="22"/>
              </w:rPr>
              <w:t xml:space="preserve">Manager, </w:t>
            </w:r>
            <w:r w:rsidR="00913C9D">
              <w:rPr>
                <w:rFonts w:cs="Arial"/>
                <w:sz w:val="22"/>
                <w:szCs w:val="22"/>
              </w:rPr>
              <w:t>Redress and Accountability Unit</w:t>
            </w:r>
            <w:r>
              <w:rPr>
                <w:rFonts w:cs="Arial"/>
                <w:sz w:val="22"/>
                <w:szCs w:val="22"/>
              </w:rPr>
              <w:t xml:space="preserve">, </w:t>
            </w:r>
            <w:r w:rsidR="00913C9D" w:rsidRPr="000E1D82">
              <w:rPr>
                <w:rFonts w:cs="Arial"/>
                <w:sz w:val="22"/>
                <w:szCs w:val="22"/>
              </w:rPr>
              <w:t xml:space="preserve">Financial </w:t>
            </w:r>
            <w:r w:rsidR="00913C9D">
              <w:rPr>
                <w:rFonts w:cs="Arial"/>
                <w:sz w:val="22"/>
                <w:szCs w:val="22"/>
              </w:rPr>
              <w:t>System Reform Taskforce</w:t>
            </w:r>
          </w:p>
        </w:tc>
      </w:tr>
      <w:tr w:rsidR="00846033" w:rsidRPr="00B85F47" w14:paraId="332851B4" w14:textId="77777777" w:rsidTr="00D706BC">
        <w:tc>
          <w:tcPr>
            <w:tcW w:w="1526" w:type="dxa"/>
            <w:shd w:val="clear" w:color="auto" w:fill="auto"/>
          </w:tcPr>
          <w:p w14:paraId="31939394" w14:textId="77777777" w:rsidR="00846033" w:rsidRPr="000E1D82" w:rsidRDefault="00846033" w:rsidP="00D706BC">
            <w:pPr>
              <w:rPr>
                <w:sz w:val="22"/>
                <w:szCs w:val="22"/>
              </w:rPr>
            </w:pPr>
            <w:r w:rsidRPr="000E1D82">
              <w:rPr>
                <w:sz w:val="22"/>
                <w:szCs w:val="22"/>
              </w:rPr>
              <w:t>Phone</w:t>
            </w:r>
          </w:p>
        </w:tc>
        <w:tc>
          <w:tcPr>
            <w:tcW w:w="7654" w:type="dxa"/>
            <w:shd w:val="clear" w:color="auto" w:fill="auto"/>
          </w:tcPr>
          <w:p w14:paraId="059152F6" w14:textId="77777777" w:rsidR="00846033" w:rsidRPr="00025C87" w:rsidRDefault="00846033" w:rsidP="007D1314">
            <w:pPr>
              <w:rPr>
                <w:sz w:val="22"/>
                <w:szCs w:val="22"/>
              </w:rPr>
            </w:pPr>
            <w:r w:rsidRPr="00C135CC">
              <w:rPr>
                <w:rFonts w:cs="Arial"/>
                <w:sz w:val="22"/>
                <w:szCs w:val="22"/>
              </w:rPr>
              <w:t xml:space="preserve">+61 2 6263 </w:t>
            </w:r>
            <w:r w:rsidR="007D1314" w:rsidRPr="007D1314">
              <w:rPr>
                <w:rFonts w:cs="Arial"/>
                <w:sz w:val="22"/>
                <w:szCs w:val="22"/>
              </w:rPr>
              <w:t>3919</w:t>
            </w:r>
          </w:p>
        </w:tc>
      </w:tr>
      <w:bookmarkEnd w:id="49"/>
    </w:tbl>
    <w:p w14:paraId="2CD331EB" w14:textId="77777777" w:rsidR="00846033" w:rsidRDefault="00846033" w:rsidP="00846033"/>
    <w:p w14:paraId="3D2EE1CF" w14:textId="77777777" w:rsidR="00846033" w:rsidRDefault="00846033" w:rsidP="00846033">
      <w:r>
        <w:t xml:space="preserve">The principles outlined in this paper are not yet law. </w:t>
      </w:r>
    </w:p>
    <w:p w14:paraId="4A998915" w14:textId="77777777" w:rsidR="00846033" w:rsidRPr="008D7F38" w:rsidRDefault="00846033" w:rsidP="00846033"/>
    <w:p w14:paraId="7F2CBE05" w14:textId="77777777" w:rsidR="00913C9D" w:rsidRDefault="00913C9D" w:rsidP="007D1314">
      <w:pPr>
        <w:spacing w:before="0" w:after="160" w:line="259" w:lineRule="auto"/>
      </w:pPr>
      <w:r>
        <w:br w:type="page"/>
      </w:r>
    </w:p>
    <w:p w14:paraId="7282CC63" w14:textId="77777777" w:rsidR="00913C9D" w:rsidRDefault="003E0B19" w:rsidP="00913C9D">
      <w:pPr>
        <w:pStyle w:val="Heading1"/>
      </w:pPr>
      <w:bookmarkStart w:id="50" w:name="_Toc19548511"/>
      <w:bookmarkStart w:id="51" w:name="_Toc19550227"/>
      <w:bookmarkStart w:id="52" w:name="_Toc20408189"/>
      <w:bookmarkStart w:id="53" w:name="_Toc20472563"/>
      <w:bookmarkStart w:id="54" w:name="_Toc20485268"/>
      <w:bookmarkStart w:id="55" w:name="_Toc20753437"/>
      <w:bookmarkStart w:id="56" w:name="_Toc20753533"/>
      <w:bookmarkStart w:id="57" w:name="_Toc20912428"/>
      <w:bookmarkStart w:id="58" w:name="_Toc20992124"/>
      <w:bookmarkStart w:id="59" w:name="_Toc21014649"/>
      <w:bookmarkStart w:id="60" w:name="_Toc21015695"/>
      <w:bookmarkStart w:id="61" w:name="_Toc21017164"/>
      <w:bookmarkStart w:id="62" w:name="_Toc21018727"/>
      <w:bookmarkStart w:id="63" w:name="_Toc23344417"/>
      <w:bookmarkStart w:id="64" w:name="_Toc23427435"/>
      <w:bookmarkStart w:id="65" w:name="_Toc23429405"/>
      <w:bookmarkStart w:id="66" w:name="_Toc24460559"/>
      <w:bookmarkStart w:id="67" w:name="_Toc29556611"/>
      <w:bookmarkStart w:id="68" w:name="_Toc29564446"/>
      <w:r>
        <w:lastRenderedPageBreak/>
        <w:t>Introduction</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EE7D47F" w14:textId="77777777" w:rsidR="00935670" w:rsidRDefault="00935670" w:rsidP="00935670">
      <w:pPr>
        <w:pStyle w:val="Heading2"/>
      </w:pPr>
      <w:bookmarkStart w:id="69" w:name="_Toc19548512"/>
      <w:bookmarkStart w:id="70" w:name="_Toc19550228"/>
      <w:bookmarkStart w:id="71" w:name="_Toc20408190"/>
      <w:bookmarkStart w:id="72" w:name="_Toc20472564"/>
      <w:bookmarkStart w:id="73" w:name="_Toc20485269"/>
      <w:bookmarkStart w:id="74" w:name="_Toc20753438"/>
      <w:bookmarkStart w:id="75" w:name="_Toc20753534"/>
      <w:bookmarkStart w:id="76" w:name="_Toc20912429"/>
      <w:bookmarkStart w:id="77" w:name="_Toc20992125"/>
      <w:bookmarkStart w:id="78" w:name="_Toc21014650"/>
      <w:bookmarkStart w:id="79" w:name="_Toc21015696"/>
      <w:bookmarkStart w:id="80" w:name="_Toc21017165"/>
      <w:bookmarkStart w:id="81" w:name="_Toc21018728"/>
      <w:bookmarkStart w:id="82" w:name="_Toc23344418"/>
      <w:bookmarkStart w:id="83" w:name="_Toc23427436"/>
      <w:bookmarkStart w:id="84" w:name="_Toc23429406"/>
      <w:bookmarkStart w:id="85" w:name="_Toc24460560"/>
      <w:bookmarkStart w:id="86" w:name="_Toc29556612"/>
      <w:bookmarkStart w:id="87" w:name="_Toc29564447"/>
      <w:r>
        <w:t>Background</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3ECFE095" w14:textId="14CE1C47" w:rsidR="00935670" w:rsidRDefault="00913C9D" w:rsidP="006529BC">
      <w:r w:rsidRPr="00913C9D">
        <w:t>The Royal Commission into Misconduct in the Banking, Superannuation and Financial Services Industry (the Royal Commission) made a number of recommendations relat</w:t>
      </w:r>
      <w:r w:rsidR="004D25FC">
        <w:t>ing</w:t>
      </w:r>
      <w:r w:rsidRPr="00913C9D">
        <w:t xml:space="preserve"> to </w:t>
      </w:r>
      <w:r w:rsidR="006B3941">
        <w:t>extending</w:t>
      </w:r>
      <w:r w:rsidRPr="00913C9D">
        <w:t xml:space="preserve"> the Banking Executive Accountability Regime (BEAR)</w:t>
      </w:r>
      <w:r w:rsidR="00935670">
        <w:t>.</w:t>
      </w:r>
      <w:r w:rsidR="00FE26DF" w:rsidRPr="00FE26DF">
        <w:t xml:space="preserve"> </w:t>
      </w:r>
      <w:r w:rsidR="00FE26DF" w:rsidRPr="00913C9D">
        <w:t>The Government</w:t>
      </w:r>
      <w:r w:rsidR="004444C0">
        <w:t xml:space="preserve">’s first priority will be </w:t>
      </w:r>
      <w:r w:rsidR="00FE26DF">
        <w:t xml:space="preserve">the implementation of the following Royal Commission </w:t>
      </w:r>
      <w:r w:rsidR="00FE26DF" w:rsidRPr="00913C9D">
        <w:t>recommendation</w:t>
      </w:r>
      <w:r w:rsidR="00FE26DF">
        <w:t>s:</w:t>
      </w:r>
    </w:p>
    <w:p w14:paraId="47E782CE" w14:textId="0E4AA378" w:rsidR="00935670" w:rsidRDefault="00935670" w:rsidP="00935670">
      <w:pPr>
        <w:pStyle w:val="Bullet"/>
      </w:pPr>
      <w:r>
        <w:t>Recommendation 3</w:t>
      </w:r>
      <w:r w:rsidR="0056092A">
        <w:t xml:space="preserve">.9 </w:t>
      </w:r>
      <w:r w:rsidR="00DF61A9">
        <w:t>–</w:t>
      </w:r>
      <w:r>
        <w:t xml:space="preserve"> </w:t>
      </w:r>
      <w:r w:rsidR="00DA40EC">
        <w:t>the BEAR</w:t>
      </w:r>
      <w:r w:rsidR="006B5BA0">
        <w:t xml:space="preserve"> </w:t>
      </w:r>
      <w:r>
        <w:t xml:space="preserve">be extended to all </w:t>
      </w:r>
      <w:r w:rsidR="00B855FE">
        <w:t xml:space="preserve">Registrable Superannuation Entity (RSE) </w:t>
      </w:r>
      <w:r>
        <w:t>licensees</w:t>
      </w:r>
      <w:r w:rsidR="00913C9D" w:rsidRPr="00913C9D">
        <w:t xml:space="preserve">. </w:t>
      </w:r>
    </w:p>
    <w:p w14:paraId="1791E80A" w14:textId="421F85A1" w:rsidR="00935670" w:rsidRDefault="0056092A" w:rsidP="00935670">
      <w:pPr>
        <w:pStyle w:val="Bullet"/>
      </w:pPr>
      <w:r>
        <w:t xml:space="preserve">Recommendation 4.12 </w:t>
      </w:r>
      <w:r w:rsidR="00DF61A9">
        <w:t>–</w:t>
      </w:r>
      <w:r w:rsidR="0050279C">
        <w:t xml:space="preserve"> </w:t>
      </w:r>
      <w:r w:rsidR="00DA40EC">
        <w:t>the BEAR</w:t>
      </w:r>
      <w:r w:rsidR="0050279C">
        <w:t xml:space="preserve"> be extended to all </w:t>
      </w:r>
      <w:r w:rsidR="00B855FE">
        <w:t>Australian Prudential Regulation Authority (APRA)</w:t>
      </w:r>
      <w:r w:rsidR="005521C4">
        <w:t xml:space="preserve"> </w:t>
      </w:r>
      <w:r w:rsidR="0050279C">
        <w:t>regulated insurers.</w:t>
      </w:r>
    </w:p>
    <w:p w14:paraId="537F7AE2" w14:textId="5C53C760" w:rsidR="0050279C" w:rsidRDefault="0056092A" w:rsidP="00935670">
      <w:pPr>
        <w:pStyle w:val="Bullet"/>
      </w:pPr>
      <w:r>
        <w:t xml:space="preserve">Recommendation 6.6 </w:t>
      </w:r>
      <w:r w:rsidR="00DF61A9">
        <w:t>–</w:t>
      </w:r>
      <w:r w:rsidR="00DE5A01">
        <w:t xml:space="preserve"> </w:t>
      </w:r>
      <w:r w:rsidR="00B855FE">
        <w:t xml:space="preserve">the Australian Securities and Investments Commission (ASIC) </w:t>
      </w:r>
      <w:r>
        <w:t>and APRA jointly administer the BEAR.</w:t>
      </w:r>
    </w:p>
    <w:p w14:paraId="5C9A133B" w14:textId="7680E752" w:rsidR="0056092A" w:rsidRDefault="0056092A" w:rsidP="00935670">
      <w:pPr>
        <w:pStyle w:val="Bullet"/>
      </w:pPr>
      <w:r>
        <w:t xml:space="preserve">Recommendation 6.7 </w:t>
      </w:r>
      <w:r w:rsidR="00DF61A9">
        <w:t xml:space="preserve">– </w:t>
      </w:r>
      <w:r w:rsidR="006B5BA0">
        <w:t xml:space="preserve">the obligations be amended to make clear that an </w:t>
      </w:r>
      <w:r w:rsidR="000B792E">
        <w:t>a</w:t>
      </w:r>
      <w:r w:rsidR="000E1B0C">
        <w:t xml:space="preserve">uthorised </w:t>
      </w:r>
      <w:r w:rsidR="000B792E">
        <w:t>d</w:t>
      </w:r>
      <w:r w:rsidR="000E1B0C">
        <w:t xml:space="preserve">eposit-taking </w:t>
      </w:r>
      <w:r w:rsidR="000B792E">
        <w:t>i</w:t>
      </w:r>
      <w:r w:rsidR="000E1B0C">
        <w:t>nstitution (</w:t>
      </w:r>
      <w:r w:rsidR="006B5BA0">
        <w:t>ADI</w:t>
      </w:r>
      <w:r w:rsidR="000E1B0C">
        <w:t>)</w:t>
      </w:r>
      <w:r w:rsidR="006B5BA0">
        <w:t xml:space="preserve"> and accountable person must deal with APRA and ASIC in an open, constructive and co-operative way.</w:t>
      </w:r>
    </w:p>
    <w:p w14:paraId="1DE0A430" w14:textId="4E564BAA" w:rsidR="006B5BA0" w:rsidRDefault="006B5BA0" w:rsidP="00935670">
      <w:pPr>
        <w:pStyle w:val="Bullet"/>
      </w:pPr>
      <w:r>
        <w:t xml:space="preserve">Recommendation 6.8 </w:t>
      </w:r>
      <w:r w:rsidR="00DF61A9">
        <w:t xml:space="preserve">– </w:t>
      </w:r>
      <w:r w:rsidR="00DA40EC">
        <w:t>the BEAR</w:t>
      </w:r>
      <w:r>
        <w:t xml:space="preserve"> should be extended to all APRA</w:t>
      </w:r>
      <w:r w:rsidR="005521C4">
        <w:t xml:space="preserve"> </w:t>
      </w:r>
      <w:r>
        <w:t xml:space="preserve">regulated financial services institutions and that APRA and ASIC should jointly administer those new provisions.  </w:t>
      </w:r>
    </w:p>
    <w:p w14:paraId="4E07928A" w14:textId="5FA19691" w:rsidR="00913C9D" w:rsidRPr="00913C9D" w:rsidRDefault="002F0A79" w:rsidP="006529BC">
      <w:r>
        <w:t>In</w:t>
      </w:r>
      <w:r w:rsidR="00471FF8">
        <w:t xml:space="preserve"> response to the Royal Commission</w:t>
      </w:r>
      <w:r>
        <w:t xml:space="preserve">, the Government made </w:t>
      </w:r>
      <w:r w:rsidR="00E4262E">
        <w:t xml:space="preserve">a </w:t>
      </w:r>
      <w:r>
        <w:t>further commitment</w:t>
      </w:r>
      <w:r w:rsidR="00471FF8">
        <w:t xml:space="preserve"> </w:t>
      </w:r>
      <w:r w:rsidR="00913C9D" w:rsidRPr="00913C9D">
        <w:t xml:space="preserve">to </w:t>
      </w:r>
      <w:r w:rsidR="007D4B08">
        <w:t xml:space="preserve">extend </w:t>
      </w:r>
      <w:r w:rsidR="00B855FE">
        <w:t xml:space="preserve">the executive accountability regime to </w:t>
      </w:r>
      <w:r w:rsidR="00546B8F">
        <w:t xml:space="preserve">entities regulated </w:t>
      </w:r>
      <w:r w:rsidR="005210ED">
        <w:t xml:space="preserve">solely </w:t>
      </w:r>
      <w:r w:rsidR="00546B8F">
        <w:t>by ASIC</w:t>
      </w:r>
      <w:r w:rsidR="00471FF8">
        <w:t>.</w:t>
      </w:r>
      <w:r w:rsidR="005210ED">
        <w:t xml:space="preserve"> The Government will progress th</w:t>
      </w:r>
      <w:r w:rsidR="005B6312">
        <w:t xml:space="preserve">is </w:t>
      </w:r>
      <w:r w:rsidR="00C8421F">
        <w:t xml:space="preserve">further </w:t>
      </w:r>
      <w:r w:rsidR="005B6312">
        <w:t xml:space="preserve">commitment </w:t>
      </w:r>
      <w:r w:rsidR="005210ED">
        <w:t xml:space="preserve">following the initial implementation </w:t>
      </w:r>
      <w:r w:rsidR="005B6312">
        <w:t xml:space="preserve">of the regime to </w:t>
      </w:r>
      <w:r w:rsidR="006A61A8">
        <w:t xml:space="preserve">all APRA regulated entities. Further details of how the BEAR may be extended to solely ASIC regulated entities are outlined on page 10. </w:t>
      </w:r>
    </w:p>
    <w:p w14:paraId="138D8E74" w14:textId="0D398D02" w:rsidR="003E6168" w:rsidRDefault="003E6168" w:rsidP="003E6168">
      <w:pPr>
        <w:pStyle w:val="Heading2"/>
      </w:pPr>
      <w:bookmarkStart w:id="88" w:name="_Toc20472565"/>
      <w:bookmarkStart w:id="89" w:name="_Toc20485270"/>
      <w:bookmarkStart w:id="90" w:name="_Toc20753439"/>
      <w:bookmarkStart w:id="91" w:name="_Toc20753535"/>
      <w:bookmarkStart w:id="92" w:name="_Toc20912430"/>
      <w:bookmarkStart w:id="93" w:name="_Toc20992126"/>
      <w:bookmarkStart w:id="94" w:name="_Toc21014651"/>
      <w:bookmarkStart w:id="95" w:name="_Toc21015697"/>
      <w:bookmarkStart w:id="96" w:name="_Toc21017166"/>
      <w:bookmarkStart w:id="97" w:name="_Toc21018729"/>
      <w:bookmarkStart w:id="98" w:name="_Toc23344419"/>
      <w:bookmarkStart w:id="99" w:name="_Toc23427437"/>
      <w:bookmarkStart w:id="100" w:name="_Toc23429407"/>
      <w:bookmarkStart w:id="101" w:name="_Toc24460561"/>
      <w:bookmarkStart w:id="102" w:name="_Toc29556613"/>
      <w:bookmarkStart w:id="103" w:name="_Toc29564448"/>
      <w:r>
        <w:t xml:space="preserve">Objectives of </w:t>
      </w:r>
      <w:bookmarkEnd w:id="88"/>
      <w:bookmarkEnd w:id="89"/>
      <w:bookmarkEnd w:id="90"/>
      <w:bookmarkEnd w:id="91"/>
      <w:bookmarkEnd w:id="92"/>
      <w:bookmarkEnd w:id="93"/>
      <w:bookmarkEnd w:id="94"/>
      <w:bookmarkEnd w:id="95"/>
      <w:bookmarkEnd w:id="96"/>
      <w:bookmarkEnd w:id="97"/>
      <w:r w:rsidR="00522D71">
        <w:t xml:space="preserve">the </w:t>
      </w:r>
      <w:bookmarkEnd w:id="98"/>
      <w:bookmarkEnd w:id="99"/>
      <w:bookmarkEnd w:id="100"/>
      <w:bookmarkEnd w:id="101"/>
      <w:r w:rsidR="004617D0">
        <w:t>F</w:t>
      </w:r>
      <w:r w:rsidR="005409BD">
        <w:t>AR</w:t>
      </w:r>
      <w:bookmarkEnd w:id="102"/>
      <w:bookmarkEnd w:id="103"/>
    </w:p>
    <w:p w14:paraId="389EB535" w14:textId="0F9427B1" w:rsidR="003E6168" w:rsidRDefault="003E6168" w:rsidP="003E6168">
      <w:r>
        <w:t xml:space="preserve">The BEAR </w:t>
      </w:r>
      <w:r w:rsidR="0090660B">
        <w:t>established</w:t>
      </w:r>
      <w:r>
        <w:t xml:space="preserve"> clear </w:t>
      </w:r>
      <w:r w:rsidRPr="003E6168">
        <w:t xml:space="preserve">standards of conduct by imposing a strengthened responsibility and accountability framework for directors and the most senior executives in </w:t>
      </w:r>
      <w:r>
        <w:t>ADIs.</w:t>
      </w:r>
      <w:r w:rsidR="0090660B">
        <w:t xml:space="preserve"> </w:t>
      </w:r>
      <w:r w:rsidR="00522D71">
        <w:t xml:space="preserve">The </w:t>
      </w:r>
      <w:r w:rsidR="005409BD">
        <w:t>F</w:t>
      </w:r>
      <w:r w:rsidR="00C44E95">
        <w:t xml:space="preserve">inancial </w:t>
      </w:r>
      <w:r w:rsidR="005409BD">
        <w:t>A</w:t>
      </w:r>
      <w:r w:rsidR="00C44E95">
        <w:t xml:space="preserve">ccountability </w:t>
      </w:r>
      <w:r w:rsidR="005409BD">
        <w:t>R</w:t>
      </w:r>
      <w:r w:rsidR="00C44E95">
        <w:t>egime (FAR)</w:t>
      </w:r>
      <w:r w:rsidR="0090660B">
        <w:t xml:space="preserve"> </w:t>
      </w:r>
      <w:r w:rsidR="002D7552">
        <w:t xml:space="preserve">will </w:t>
      </w:r>
      <w:r w:rsidR="0090660B">
        <w:t xml:space="preserve">extend this responsibility and accountability framework across </w:t>
      </w:r>
      <w:r w:rsidR="002F0A79">
        <w:t>all APRA</w:t>
      </w:r>
      <w:r w:rsidR="0090660B">
        <w:t xml:space="preserve"> </w:t>
      </w:r>
      <w:r w:rsidR="002F0A79">
        <w:t>regulated</w:t>
      </w:r>
      <w:r w:rsidR="0090660B">
        <w:t xml:space="preserve"> </w:t>
      </w:r>
      <w:r w:rsidR="00C0551C">
        <w:t>industries</w:t>
      </w:r>
      <w:r w:rsidR="0090660B">
        <w:t xml:space="preserve">. In doing so, </w:t>
      </w:r>
      <w:r w:rsidR="00522D71">
        <w:t>the</w:t>
      </w:r>
      <w:r w:rsidR="0090660B">
        <w:t xml:space="preserve"> </w:t>
      </w:r>
      <w:r w:rsidR="005409BD">
        <w:t>FAR</w:t>
      </w:r>
      <w:r w:rsidRPr="00913C9D">
        <w:t xml:space="preserve"> </w:t>
      </w:r>
      <w:r>
        <w:t xml:space="preserve">is intended to increase </w:t>
      </w:r>
      <w:r w:rsidR="001F45EE">
        <w:t xml:space="preserve">the </w:t>
      </w:r>
      <w:r>
        <w:t xml:space="preserve">transparency and accountability </w:t>
      </w:r>
      <w:r w:rsidR="00C0551C">
        <w:t>of</w:t>
      </w:r>
      <w:r>
        <w:t xml:space="preserve"> </w:t>
      </w:r>
      <w:r w:rsidR="002D7552">
        <w:t xml:space="preserve">financial </w:t>
      </w:r>
      <w:r w:rsidR="00545844">
        <w:t>entities</w:t>
      </w:r>
      <w:r w:rsidR="00C0551C">
        <w:t xml:space="preserve"> in these industries</w:t>
      </w:r>
      <w:r>
        <w:t xml:space="preserve"> and improve risk culture and governance </w:t>
      </w:r>
      <w:r w:rsidR="004A1884">
        <w:t xml:space="preserve">for </w:t>
      </w:r>
      <w:r w:rsidR="001F45EE">
        <w:t xml:space="preserve">both </w:t>
      </w:r>
      <w:r w:rsidR="004A1884">
        <w:t>prudential and conduct purposes</w:t>
      </w:r>
      <w:r>
        <w:t xml:space="preserve">. </w:t>
      </w:r>
    </w:p>
    <w:p w14:paraId="3B9A8D84" w14:textId="679D2ABD" w:rsidR="003E6168" w:rsidRPr="00913C9D" w:rsidRDefault="00522D71" w:rsidP="006529BC">
      <w:r>
        <w:t xml:space="preserve">The </w:t>
      </w:r>
      <w:r w:rsidR="005409BD">
        <w:t>FAR</w:t>
      </w:r>
      <w:r w:rsidR="003E6168">
        <w:t xml:space="preserve"> will also </w:t>
      </w:r>
      <w:r w:rsidR="002D7552">
        <w:t>require</w:t>
      </w:r>
      <w:r w:rsidR="003E6168" w:rsidRPr="00913C9D">
        <w:t xml:space="preserve"> </w:t>
      </w:r>
      <w:r w:rsidR="003E6168">
        <w:t xml:space="preserve">financial </w:t>
      </w:r>
      <w:r w:rsidR="00545844">
        <w:t>entities</w:t>
      </w:r>
      <w:r w:rsidR="003E6168">
        <w:t xml:space="preserve"> </w:t>
      </w:r>
      <w:r w:rsidR="003E6168" w:rsidRPr="00913C9D">
        <w:t>to clarify responsibilities attaching to particular office</w:t>
      </w:r>
      <w:r w:rsidR="004D25FC">
        <w:t>r</w:t>
      </w:r>
      <w:r w:rsidR="003E6168" w:rsidRPr="00913C9D">
        <w:t xml:space="preserve">s and positions. As a result, individuals </w:t>
      </w:r>
      <w:r w:rsidR="003E6168">
        <w:t xml:space="preserve">will be </w:t>
      </w:r>
      <w:r w:rsidR="003E6168" w:rsidRPr="00913C9D">
        <w:t>held to account for failure to perform their obligations</w:t>
      </w:r>
      <w:r w:rsidR="003E6168">
        <w:t>.</w:t>
      </w:r>
    </w:p>
    <w:p w14:paraId="3333E3EF" w14:textId="19BC2758" w:rsidR="00425898" w:rsidRDefault="00DA40EC" w:rsidP="00425898">
      <w:pPr>
        <w:pStyle w:val="Heading2"/>
      </w:pPr>
      <w:bookmarkStart w:id="104" w:name="_Toc19548513"/>
      <w:bookmarkStart w:id="105" w:name="_Toc19550229"/>
      <w:bookmarkStart w:id="106" w:name="_Toc20408191"/>
      <w:bookmarkStart w:id="107" w:name="_Toc20753440"/>
      <w:bookmarkStart w:id="108" w:name="_Toc20753536"/>
      <w:bookmarkStart w:id="109" w:name="_Toc20912431"/>
      <w:bookmarkStart w:id="110" w:name="_Toc20992127"/>
      <w:bookmarkStart w:id="111" w:name="_Toc21014652"/>
      <w:bookmarkStart w:id="112" w:name="_Toc21015698"/>
      <w:bookmarkStart w:id="113" w:name="_Toc21017167"/>
      <w:bookmarkStart w:id="114" w:name="_Toc21018730"/>
      <w:bookmarkStart w:id="115" w:name="_Toc23344420"/>
      <w:bookmarkStart w:id="116" w:name="_Toc23427438"/>
      <w:bookmarkStart w:id="117" w:name="_Toc23429408"/>
      <w:bookmarkStart w:id="118" w:name="_Toc24460562"/>
      <w:bookmarkStart w:id="119" w:name="_Toc29556614"/>
      <w:bookmarkStart w:id="120" w:name="_Toc29564449"/>
      <w:bookmarkStart w:id="121" w:name="_Toc20472566"/>
      <w:bookmarkStart w:id="122" w:name="_Toc20485271"/>
      <w:r>
        <w:t xml:space="preserve">The </w:t>
      </w:r>
      <w:r w:rsidR="00425898">
        <w:t xml:space="preserve">BEAR to </w:t>
      </w:r>
      <w:bookmarkEnd w:id="104"/>
      <w:bookmarkEnd w:id="105"/>
      <w:bookmarkEnd w:id="106"/>
      <w:bookmarkEnd w:id="107"/>
      <w:bookmarkEnd w:id="108"/>
      <w:bookmarkEnd w:id="109"/>
      <w:bookmarkEnd w:id="110"/>
      <w:bookmarkEnd w:id="111"/>
      <w:bookmarkEnd w:id="112"/>
      <w:bookmarkEnd w:id="113"/>
      <w:bookmarkEnd w:id="114"/>
      <w:r w:rsidR="00522D71">
        <w:t xml:space="preserve">the </w:t>
      </w:r>
      <w:bookmarkEnd w:id="115"/>
      <w:bookmarkEnd w:id="116"/>
      <w:bookmarkEnd w:id="117"/>
      <w:bookmarkEnd w:id="118"/>
      <w:r w:rsidR="005409BD">
        <w:t>FAR</w:t>
      </w:r>
      <w:bookmarkEnd w:id="119"/>
      <w:bookmarkEnd w:id="120"/>
      <w:r w:rsidR="00425898">
        <w:t xml:space="preserve"> </w:t>
      </w:r>
      <w:bookmarkEnd w:id="121"/>
      <w:bookmarkEnd w:id="122"/>
    </w:p>
    <w:p w14:paraId="68BC1FA3" w14:textId="798948F8" w:rsidR="003E5EE4" w:rsidRPr="00025C87" w:rsidRDefault="003E5EE4" w:rsidP="003E5EE4">
      <w:r>
        <w:t xml:space="preserve">Similar to </w:t>
      </w:r>
      <w:r w:rsidR="00DA40EC">
        <w:t>the BEAR</w:t>
      </w:r>
      <w:r>
        <w:t xml:space="preserve">, </w:t>
      </w:r>
      <w:r w:rsidR="00522D71">
        <w:t xml:space="preserve">the </w:t>
      </w:r>
      <w:r w:rsidR="005409BD">
        <w:t>FAR</w:t>
      </w:r>
      <w:r>
        <w:t xml:space="preserve"> will impose the </w:t>
      </w:r>
      <w:r w:rsidRPr="00025C87">
        <w:t>following obligations:</w:t>
      </w:r>
    </w:p>
    <w:p w14:paraId="1416ABED" w14:textId="6FC5A1EE" w:rsidR="003E5EE4" w:rsidRPr="00CC13D4" w:rsidRDefault="006F7FF0" w:rsidP="002D7552">
      <w:pPr>
        <w:pStyle w:val="Bullet"/>
      </w:pPr>
      <w:r>
        <w:t>a</w:t>
      </w:r>
      <w:r w:rsidR="003E5EE4" w:rsidRPr="00CC13D4">
        <w:t>ccountability obligations</w:t>
      </w:r>
      <w:r>
        <w:t>;</w:t>
      </w:r>
    </w:p>
    <w:p w14:paraId="44CE524D" w14:textId="7B8913FD" w:rsidR="003E5EE4" w:rsidRDefault="006F7FF0" w:rsidP="002D7552">
      <w:pPr>
        <w:pStyle w:val="Bullet"/>
      </w:pPr>
      <w:r>
        <w:t>k</w:t>
      </w:r>
      <w:r w:rsidR="003E5EE4" w:rsidRPr="00CC13D4">
        <w:t>ey personnel obligations</w:t>
      </w:r>
      <w:r>
        <w:t>;</w:t>
      </w:r>
    </w:p>
    <w:p w14:paraId="3A383E72" w14:textId="6801CDBA" w:rsidR="003E5EE4" w:rsidRPr="00CC13D4" w:rsidRDefault="006F7FF0" w:rsidP="002D7552">
      <w:pPr>
        <w:pStyle w:val="Bullet"/>
      </w:pPr>
      <w:r>
        <w:t>a</w:t>
      </w:r>
      <w:r w:rsidR="003E5EE4">
        <w:t>ccountability map and accountability statement obligations</w:t>
      </w:r>
      <w:r>
        <w:t>;</w:t>
      </w:r>
    </w:p>
    <w:p w14:paraId="1AC07987" w14:textId="7A8199DE" w:rsidR="003E5EE4" w:rsidRPr="00CA5F38" w:rsidRDefault="006F7FF0" w:rsidP="002D7552">
      <w:pPr>
        <w:pStyle w:val="Bullet"/>
      </w:pPr>
      <w:r>
        <w:t>n</w:t>
      </w:r>
      <w:r w:rsidR="003E5EE4" w:rsidRPr="00CA5F38">
        <w:t>otification obligations</w:t>
      </w:r>
      <w:r>
        <w:t>; and</w:t>
      </w:r>
    </w:p>
    <w:p w14:paraId="6502E8E9" w14:textId="58F8C7F1" w:rsidR="003E5EE4" w:rsidRPr="000700AE" w:rsidRDefault="006F7FF0" w:rsidP="002D7552">
      <w:pPr>
        <w:pStyle w:val="Bullet"/>
      </w:pPr>
      <w:proofErr w:type="gramStart"/>
      <w:r>
        <w:t>d</w:t>
      </w:r>
      <w:r w:rsidR="004A513B">
        <w:t>eferred</w:t>
      </w:r>
      <w:proofErr w:type="gramEnd"/>
      <w:r w:rsidR="004A513B">
        <w:t xml:space="preserve"> </w:t>
      </w:r>
      <w:r w:rsidR="003E5EE4" w:rsidRPr="000700AE">
        <w:t>remuneration obligations.</w:t>
      </w:r>
    </w:p>
    <w:p w14:paraId="3BAE2DAD" w14:textId="6AD89DE0" w:rsidR="006866D7" w:rsidRDefault="006866D7" w:rsidP="006866D7">
      <w:pPr>
        <w:rPr>
          <w:color w:val="1F497D"/>
        </w:rPr>
      </w:pPr>
      <w:r>
        <w:lastRenderedPageBreak/>
        <w:t xml:space="preserve">Transitional arrangements will apply to ADIs to ensure that obligations which have been met under the BEAR and which will be the same under </w:t>
      </w:r>
      <w:r w:rsidR="00522D71">
        <w:t xml:space="preserve">the </w:t>
      </w:r>
      <w:r w:rsidR="005409BD">
        <w:t>FAR</w:t>
      </w:r>
      <w:r>
        <w:t xml:space="preserve"> will be taken to have been met. For example, an accountable person registered under </w:t>
      </w:r>
      <w:r w:rsidR="00DA40EC">
        <w:t>the BEAR</w:t>
      </w:r>
      <w:r>
        <w:t xml:space="preserve"> </w:t>
      </w:r>
      <w:r w:rsidR="00663CA5">
        <w:t xml:space="preserve">may </w:t>
      </w:r>
      <w:r>
        <w:t>not need to re-register</w:t>
      </w:r>
      <w:r w:rsidR="00663CA5">
        <w:t xml:space="preserve"> under</w:t>
      </w:r>
      <w:r>
        <w:t xml:space="preserve"> </w:t>
      </w:r>
      <w:r w:rsidR="00522D71">
        <w:t xml:space="preserve">the </w:t>
      </w:r>
      <w:r w:rsidR="005409BD">
        <w:t>FAR</w:t>
      </w:r>
      <w:r>
        <w:t xml:space="preserve">. </w:t>
      </w:r>
    </w:p>
    <w:p w14:paraId="241B296E" w14:textId="132D8839" w:rsidR="002B2537" w:rsidRDefault="002933AC" w:rsidP="00427F7C">
      <w:r>
        <w:t xml:space="preserve">Although </w:t>
      </w:r>
      <w:r w:rsidR="00522D71">
        <w:t xml:space="preserve">the </w:t>
      </w:r>
      <w:r w:rsidR="005409BD">
        <w:t>FAR</w:t>
      </w:r>
      <w:r>
        <w:t xml:space="preserve"> adopt</w:t>
      </w:r>
      <w:r w:rsidR="00272616">
        <w:t>s</w:t>
      </w:r>
      <w:r>
        <w:t xml:space="preserve"> </w:t>
      </w:r>
      <w:r w:rsidR="009B4D6F">
        <w:t>the essential structure</w:t>
      </w:r>
      <w:r>
        <w:t xml:space="preserve"> of </w:t>
      </w:r>
      <w:r w:rsidR="00DA40EC">
        <w:t>the BEAR</w:t>
      </w:r>
      <w:r>
        <w:t xml:space="preserve">, there are differences </w:t>
      </w:r>
      <w:r w:rsidR="00A54551">
        <w:t>to reflect:</w:t>
      </w:r>
    </w:p>
    <w:p w14:paraId="411123CC" w14:textId="55A238C9" w:rsidR="00A54551" w:rsidRDefault="003E0B19" w:rsidP="00290B13">
      <w:pPr>
        <w:pStyle w:val="Bullet"/>
      </w:pPr>
      <w:r>
        <w:t>t</w:t>
      </w:r>
      <w:r w:rsidR="003D4D11">
        <w:t>hat APRA and ASIC will jointly administer the regime</w:t>
      </w:r>
      <w:r w:rsidR="00433FD5">
        <w:t>,</w:t>
      </w:r>
      <w:r w:rsidR="003D4D11">
        <w:t xml:space="preserve"> and that many detailed aspects will be set by </w:t>
      </w:r>
      <w:r w:rsidR="007D6027">
        <w:t>APRA</w:t>
      </w:r>
      <w:r w:rsidR="00910A9F">
        <w:t xml:space="preserve"> and ASIC</w:t>
      </w:r>
      <w:r w:rsidR="003D4D11">
        <w:t xml:space="preserve"> to allow greater flexibility </w:t>
      </w:r>
      <w:r w:rsidR="00CD6516">
        <w:t xml:space="preserve">in recognition of the broader </w:t>
      </w:r>
      <w:r w:rsidR="00663CA5">
        <w:t xml:space="preserve">range of industries and </w:t>
      </w:r>
      <w:r w:rsidR="00CD6516">
        <w:t xml:space="preserve">number of entities subject to </w:t>
      </w:r>
      <w:r w:rsidR="00522D71">
        <w:t xml:space="preserve">the </w:t>
      </w:r>
      <w:r w:rsidR="005409BD">
        <w:t>FAR</w:t>
      </w:r>
      <w:r>
        <w:t>;</w:t>
      </w:r>
      <w:r w:rsidR="00AF31B9">
        <w:t xml:space="preserve"> and</w:t>
      </w:r>
    </w:p>
    <w:p w14:paraId="499723D9" w14:textId="77777777" w:rsidR="00DE1EB9" w:rsidRDefault="008575D1" w:rsidP="00290B13">
      <w:pPr>
        <w:pStyle w:val="Bullet"/>
      </w:pPr>
      <w:proofErr w:type="gramStart"/>
      <w:r>
        <w:t>the</w:t>
      </w:r>
      <w:proofErr w:type="gramEnd"/>
      <w:r>
        <w:t xml:space="preserve"> </w:t>
      </w:r>
      <w:r w:rsidR="003E0B19">
        <w:t xml:space="preserve">commencement of the </w:t>
      </w:r>
      <w:r>
        <w:t>stronger penalty framework for corporate and financial sector misconduct</w:t>
      </w:r>
      <w:r w:rsidR="003E0B19">
        <w:t>.</w:t>
      </w:r>
    </w:p>
    <w:p w14:paraId="46471466" w14:textId="3ED0979B" w:rsidR="00075F8B" w:rsidRDefault="003E0B19" w:rsidP="00075F8B">
      <w:r>
        <w:t xml:space="preserve">A table outlining the </w:t>
      </w:r>
      <w:r w:rsidR="009F6982">
        <w:t xml:space="preserve">key </w:t>
      </w:r>
      <w:r>
        <w:t xml:space="preserve">differences between </w:t>
      </w:r>
      <w:r w:rsidR="00DA40EC">
        <w:t>the BEAR</w:t>
      </w:r>
      <w:r>
        <w:t xml:space="preserve"> and </w:t>
      </w:r>
      <w:r w:rsidR="00522D71">
        <w:t xml:space="preserve">the </w:t>
      </w:r>
      <w:r w:rsidR="005409BD">
        <w:t>FAR</w:t>
      </w:r>
      <w:r>
        <w:t xml:space="preserve"> is at Attachment </w:t>
      </w:r>
      <w:r w:rsidR="004F5D34">
        <w:t>A</w:t>
      </w:r>
      <w:r>
        <w:t xml:space="preserve">. </w:t>
      </w:r>
    </w:p>
    <w:p w14:paraId="2FE65B5B" w14:textId="77777777" w:rsidR="00D634B5" w:rsidRDefault="00D634B5" w:rsidP="00D634B5">
      <w:pPr>
        <w:pStyle w:val="Heading2"/>
      </w:pPr>
      <w:bookmarkStart w:id="123" w:name="_Toc19548515"/>
      <w:bookmarkStart w:id="124" w:name="_Toc19550232"/>
      <w:bookmarkStart w:id="125" w:name="_Toc20408194"/>
      <w:bookmarkStart w:id="126" w:name="_Toc20472568"/>
      <w:bookmarkStart w:id="127" w:name="_Toc20485273"/>
      <w:bookmarkStart w:id="128" w:name="_Toc20753442"/>
      <w:bookmarkStart w:id="129" w:name="_Toc20753538"/>
      <w:bookmarkStart w:id="130" w:name="_Toc20912433"/>
      <w:bookmarkStart w:id="131" w:name="_Toc20992129"/>
      <w:bookmarkStart w:id="132" w:name="_Toc21014653"/>
      <w:bookmarkStart w:id="133" w:name="_Toc21015699"/>
      <w:bookmarkStart w:id="134" w:name="_Toc21017168"/>
      <w:bookmarkStart w:id="135" w:name="_Toc21018731"/>
      <w:bookmarkStart w:id="136" w:name="_Toc23344421"/>
      <w:bookmarkStart w:id="137" w:name="_Toc23427439"/>
      <w:bookmarkStart w:id="138" w:name="_Toc23429409"/>
      <w:bookmarkStart w:id="139" w:name="_Toc24460563"/>
      <w:bookmarkStart w:id="140" w:name="_Toc29556615"/>
      <w:bookmarkStart w:id="141" w:name="_Toc29564450"/>
      <w:r>
        <w:t>Next steps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34B84C8" w14:textId="507BAFA0" w:rsidR="00762BD6" w:rsidRDefault="00A51A24" w:rsidP="00913C9D">
      <w:r>
        <w:t>F</w:t>
      </w:r>
      <w:r w:rsidR="00566982">
        <w:t xml:space="preserve">eedback on the proposed model should be provided </w:t>
      </w:r>
      <w:r w:rsidR="00566982" w:rsidRPr="0005088E">
        <w:t xml:space="preserve">by </w:t>
      </w:r>
      <w:r w:rsidR="00A05A15">
        <w:t>14</w:t>
      </w:r>
      <w:r w:rsidR="00D52A8D" w:rsidRPr="0005088E">
        <w:t xml:space="preserve"> </w:t>
      </w:r>
      <w:r w:rsidR="005275C8" w:rsidRPr="0005088E">
        <w:t>February</w:t>
      </w:r>
      <w:r w:rsidR="003121DD" w:rsidRPr="0005088E">
        <w:t xml:space="preserve"> 20</w:t>
      </w:r>
      <w:r w:rsidR="00D52A8D" w:rsidRPr="0005088E">
        <w:t>20</w:t>
      </w:r>
      <w:r w:rsidR="00566982" w:rsidRPr="0005088E">
        <w:t>.</w:t>
      </w:r>
      <w:r w:rsidR="00566982">
        <w:t xml:space="preserve"> Feedback should be focussed on how the </w:t>
      </w:r>
      <w:r w:rsidR="00642893">
        <w:t xml:space="preserve">proposal </w:t>
      </w:r>
      <w:r w:rsidR="002D7552">
        <w:t xml:space="preserve">is </w:t>
      </w:r>
      <w:r w:rsidR="00566982">
        <w:t xml:space="preserve">best implemented, not whether it should be implemented. </w:t>
      </w:r>
    </w:p>
    <w:p w14:paraId="7331B482" w14:textId="77777777" w:rsidR="00760AA5" w:rsidRPr="00025C87" w:rsidRDefault="00760AA5" w:rsidP="00913C9D">
      <w:r>
        <w:t>The Government intends to consult on and introduce legislation by</w:t>
      </w:r>
      <w:r w:rsidR="000B4C3E">
        <w:t xml:space="preserve"> the end of </w:t>
      </w:r>
      <w:r>
        <w:t xml:space="preserve">2020 to implement the model. </w:t>
      </w:r>
    </w:p>
    <w:p w14:paraId="54E6E6D9" w14:textId="77777777" w:rsidR="00760AA5" w:rsidRDefault="007128D4" w:rsidP="00D535E6">
      <w:r>
        <w:t>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are not sufficient for this purpose. If you would like only part of your submission to remain confidential, please provide this information clearly marked as such in a separate attachment.</w:t>
      </w:r>
      <w:r w:rsidR="00913C9D">
        <w:br w:type="page"/>
      </w:r>
    </w:p>
    <w:p w14:paraId="3932E3FB" w14:textId="77777777" w:rsidR="00913C9D" w:rsidRDefault="00913C9D" w:rsidP="00913C9D">
      <w:pPr>
        <w:pStyle w:val="Heading1"/>
      </w:pPr>
      <w:bookmarkStart w:id="142" w:name="_Toc19113248"/>
      <w:bookmarkStart w:id="143" w:name="_Toc19548516"/>
      <w:bookmarkStart w:id="144" w:name="_Toc19550233"/>
      <w:bookmarkStart w:id="145" w:name="_Toc20408195"/>
      <w:bookmarkStart w:id="146" w:name="_Toc20472569"/>
      <w:bookmarkStart w:id="147" w:name="_Toc20485274"/>
      <w:bookmarkStart w:id="148" w:name="_Toc20753443"/>
      <w:bookmarkStart w:id="149" w:name="_Toc20753539"/>
      <w:bookmarkStart w:id="150" w:name="_Toc20912434"/>
      <w:bookmarkStart w:id="151" w:name="_Toc20992130"/>
      <w:bookmarkStart w:id="152" w:name="_Toc21014654"/>
      <w:bookmarkStart w:id="153" w:name="_Toc21015700"/>
      <w:bookmarkStart w:id="154" w:name="_Toc21017169"/>
      <w:bookmarkStart w:id="155" w:name="_Toc21018732"/>
      <w:bookmarkStart w:id="156" w:name="_Toc23344422"/>
      <w:bookmarkStart w:id="157" w:name="_Toc23427440"/>
      <w:bookmarkStart w:id="158" w:name="_Toc23429410"/>
      <w:bookmarkStart w:id="159" w:name="_Toc24460564"/>
      <w:bookmarkStart w:id="160" w:name="_Toc29556616"/>
      <w:bookmarkStart w:id="161" w:name="_Toc29564451"/>
      <w:r>
        <w:lastRenderedPageBreak/>
        <w:t>Proposal</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7060E328" w14:textId="77777777" w:rsidR="00913C9D" w:rsidRPr="00025C87" w:rsidRDefault="00913C9D" w:rsidP="00025C87">
      <w:pPr>
        <w:pStyle w:val="Heading2"/>
      </w:pPr>
      <w:bookmarkStart w:id="162" w:name="_Toc19113249"/>
      <w:bookmarkStart w:id="163" w:name="_Toc19548517"/>
      <w:bookmarkStart w:id="164" w:name="_Toc19550234"/>
      <w:bookmarkStart w:id="165" w:name="_Toc20408196"/>
      <w:bookmarkStart w:id="166" w:name="_Toc20472570"/>
      <w:bookmarkStart w:id="167" w:name="_Toc20485275"/>
      <w:bookmarkStart w:id="168" w:name="_Toc20753444"/>
      <w:bookmarkStart w:id="169" w:name="_Toc20753540"/>
      <w:bookmarkStart w:id="170" w:name="_Toc20912435"/>
      <w:bookmarkStart w:id="171" w:name="_Toc20992131"/>
      <w:bookmarkStart w:id="172" w:name="_Toc21014655"/>
      <w:bookmarkStart w:id="173" w:name="_Toc21015701"/>
      <w:bookmarkStart w:id="174" w:name="_Toc21017170"/>
      <w:bookmarkStart w:id="175" w:name="_Toc21018733"/>
      <w:bookmarkStart w:id="176" w:name="_Toc23344423"/>
      <w:bookmarkStart w:id="177" w:name="_Toc23427441"/>
      <w:bookmarkStart w:id="178" w:name="_Toc23429411"/>
      <w:bookmarkStart w:id="179" w:name="_Toc24460565"/>
      <w:bookmarkStart w:id="180" w:name="_Toc29556617"/>
      <w:bookmarkStart w:id="181" w:name="_Toc29564452"/>
      <w:r w:rsidRPr="00025C87">
        <w:t>Scope of the regime</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FF7609A" w14:textId="6354F298" w:rsidR="00913C9D" w:rsidRPr="00025C87" w:rsidRDefault="00913C9D" w:rsidP="00053B9C">
      <w:pPr>
        <w:pStyle w:val="Heading4"/>
      </w:pPr>
      <w:r w:rsidRPr="00CC13D4">
        <w:t xml:space="preserve">Entities </w:t>
      </w:r>
      <w:r w:rsidR="000700AE">
        <w:t xml:space="preserve">subject to </w:t>
      </w:r>
      <w:r w:rsidR="00522D71">
        <w:t xml:space="preserve">the </w:t>
      </w:r>
      <w:r w:rsidR="005409BD">
        <w:t>FAR</w:t>
      </w:r>
    </w:p>
    <w:p w14:paraId="5AC20430" w14:textId="6B5C9F10" w:rsidR="00913C9D" w:rsidRPr="00CC13D4" w:rsidRDefault="006A61A8" w:rsidP="002F707C">
      <w:r>
        <w:t xml:space="preserve">Beyond all </w:t>
      </w:r>
      <w:r w:rsidR="00CD1964">
        <w:t>ADIs</w:t>
      </w:r>
      <w:r>
        <w:t xml:space="preserve"> that are already subject to the BEAR, t</w:t>
      </w:r>
      <w:r w:rsidR="00522D71">
        <w:t xml:space="preserve">he </w:t>
      </w:r>
      <w:r w:rsidR="005409BD">
        <w:t>FAR</w:t>
      </w:r>
      <w:r w:rsidR="00913C9D" w:rsidRPr="00CC13D4">
        <w:t xml:space="preserve"> </w:t>
      </w:r>
      <w:r w:rsidR="003E5EE4">
        <w:t>will</w:t>
      </w:r>
      <w:r w:rsidR="00117E31" w:rsidRPr="00CC13D4">
        <w:t xml:space="preserve"> </w:t>
      </w:r>
      <w:r>
        <w:t xml:space="preserve">be extended to </w:t>
      </w:r>
      <w:r w:rsidR="00913C9D" w:rsidRPr="00CC13D4">
        <w:t xml:space="preserve">all </w:t>
      </w:r>
      <w:r>
        <w:t xml:space="preserve">other </w:t>
      </w:r>
      <w:r w:rsidR="00913C9D" w:rsidRPr="00CC13D4">
        <w:t>APRA regulated entities</w:t>
      </w:r>
      <w:r>
        <w:t>, namely</w:t>
      </w:r>
      <w:r w:rsidR="007D4B08">
        <w:t>:</w:t>
      </w:r>
    </w:p>
    <w:p w14:paraId="602778FB" w14:textId="139260D6" w:rsidR="00913C9D" w:rsidRDefault="00913C9D" w:rsidP="00A920B0">
      <w:pPr>
        <w:pStyle w:val="Bullet"/>
      </w:pPr>
      <w:r w:rsidRPr="00025C87">
        <w:t xml:space="preserve">all </w:t>
      </w:r>
      <w:r w:rsidR="007D4B08">
        <w:t>general and life insurance licensees</w:t>
      </w:r>
      <w:r w:rsidRPr="00025C87">
        <w:t>;</w:t>
      </w:r>
    </w:p>
    <w:p w14:paraId="65592354" w14:textId="7199A0B8" w:rsidR="007D4B08" w:rsidRDefault="007D4B08" w:rsidP="00A920B0">
      <w:pPr>
        <w:pStyle w:val="Bullet"/>
      </w:pPr>
      <w:r>
        <w:t>all private health insurance licensees;</w:t>
      </w:r>
    </w:p>
    <w:p w14:paraId="27AD27CE" w14:textId="4B3BCE7C" w:rsidR="00B84E21" w:rsidRDefault="007D4B08" w:rsidP="00A920B0">
      <w:pPr>
        <w:pStyle w:val="Bullet"/>
      </w:pPr>
      <w:r>
        <w:t xml:space="preserve">all </w:t>
      </w:r>
      <w:r w:rsidR="00545844">
        <w:t>RSE</w:t>
      </w:r>
      <w:r>
        <w:t xml:space="preserve"> licensees</w:t>
      </w:r>
      <w:r w:rsidR="00B84E21">
        <w:t>; and</w:t>
      </w:r>
    </w:p>
    <w:p w14:paraId="782C1934" w14:textId="21C8904F" w:rsidR="00913C9D" w:rsidRPr="00CC13D4" w:rsidRDefault="00B84E21" w:rsidP="00A920B0">
      <w:pPr>
        <w:pStyle w:val="Bullet"/>
      </w:pPr>
      <w:proofErr w:type="gramStart"/>
      <w:r>
        <w:t>licensed</w:t>
      </w:r>
      <w:proofErr w:type="gramEnd"/>
      <w:r>
        <w:t xml:space="preserve"> non-operating holding companies</w:t>
      </w:r>
      <w:r w:rsidR="007D4B08">
        <w:t xml:space="preserve">. </w:t>
      </w:r>
    </w:p>
    <w:p w14:paraId="40F5AF71" w14:textId="77777777" w:rsidR="00BE5C4F" w:rsidRPr="00025C87" w:rsidRDefault="000700AE" w:rsidP="00BE5C4F">
      <w:pPr>
        <w:pStyle w:val="Heading4"/>
      </w:pPr>
      <w:r>
        <w:t>Core com</w:t>
      </w:r>
      <w:r w:rsidR="00CB632A">
        <w:t>pliance and enhanced compliance</w:t>
      </w:r>
    </w:p>
    <w:p w14:paraId="2C585EF7" w14:textId="018C73BE" w:rsidR="003060AB" w:rsidRDefault="000700AE" w:rsidP="00053B9C">
      <w:r>
        <w:t xml:space="preserve">Entities </w:t>
      </w:r>
      <w:r w:rsidR="00756C58">
        <w:t>will</w:t>
      </w:r>
      <w:r w:rsidR="00117E31">
        <w:t xml:space="preserve"> </w:t>
      </w:r>
      <w:r w:rsidR="00B05E5B">
        <w:t xml:space="preserve">be classified as either </w:t>
      </w:r>
      <w:r w:rsidR="00B05E5B" w:rsidRPr="00853468">
        <w:rPr>
          <w:b/>
          <w:i/>
        </w:rPr>
        <w:t>core compliance entities</w:t>
      </w:r>
      <w:r w:rsidR="00B05E5B">
        <w:t xml:space="preserve"> or </w:t>
      </w:r>
      <w:r w:rsidR="00B05E5B" w:rsidRPr="00853468">
        <w:rPr>
          <w:b/>
          <w:i/>
        </w:rPr>
        <w:t>enhanced compliance entities</w:t>
      </w:r>
      <w:r w:rsidR="00CB632A">
        <w:t xml:space="preserve">. </w:t>
      </w:r>
      <w:r w:rsidR="00B05E5B">
        <w:t xml:space="preserve">Core compliance entities </w:t>
      </w:r>
      <w:r w:rsidR="00756C58">
        <w:t>will</w:t>
      </w:r>
      <w:r w:rsidR="00117E31">
        <w:t xml:space="preserve"> </w:t>
      </w:r>
      <w:r w:rsidR="003060AB">
        <w:t xml:space="preserve">be subject to all the obligations </w:t>
      </w:r>
      <w:r w:rsidR="001F0B47">
        <w:t xml:space="preserve">under </w:t>
      </w:r>
      <w:r w:rsidR="00522D71">
        <w:t xml:space="preserve">the </w:t>
      </w:r>
      <w:r w:rsidR="005409BD">
        <w:t>FAR</w:t>
      </w:r>
      <w:r w:rsidR="001F0B47">
        <w:t xml:space="preserve"> </w:t>
      </w:r>
      <w:r w:rsidR="003060AB">
        <w:t xml:space="preserve">except for the requirement to </w:t>
      </w:r>
      <w:r w:rsidR="00CB632A">
        <w:t xml:space="preserve">submit accountability maps and statements to APRA and ASIC. Enhanced compliance entities </w:t>
      </w:r>
      <w:r w:rsidR="00756C58">
        <w:t>will</w:t>
      </w:r>
      <w:r w:rsidR="00117E31">
        <w:t xml:space="preserve"> be </w:t>
      </w:r>
      <w:r w:rsidR="003060AB">
        <w:t xml:space="preserve">required to meet all obligations under </w:t>
      </w:r>
      <w:r w:rsidR="00522D71">
        <w:t xml:space="preserve">the </w:t>
      </w:r>
      <w:r w:rsidR="005409BD">
        <w:t>FAR</w:t>
      </w:r>
      <w:r w:rsidR="003060AB">
        <w:t>.</w:t>
      </w:r>
      <w:r w:rsidR="00762F46">
        <w:t xml:space="preserve"> This </w:t>
      </w:r>
      <w:r w:rsidR="00A46FB8">
        <w:t>will</w:t>
      </w:r>
      <w:r w:rsidR="00762F46">
        <w:t xml:space="preserve"> replace the small, medium and large classification of ADIs </w:t>
      </w:r>
      <w:r w:rsidR="00756C58">
        <w:t>under</w:t>
      </w:r>
      <w:r w:rsidR="00762F46">
        <w:t xml:space="preserve"> </w:t>
      </w:r>
      <w:r w:rsidR="00DA40EC">
        <w:t>the BEAR</w:t>
      </w:r>
      <w:r w:rsidR="00762F46">
        <w:t>.</w:t>
      </w:r>
    </w:p>
    <w:p w14:paraId="553FE632" w14:textId="5FA8942E" w:rsidR="00573029" w:rsidRDefault="00573029" w:rsidP="00053B9C">
      <w:r>
        <w:t xml:space="preserve">Since </w:t>
      </w:r>
      <w:r w:rsidR="00DA40EC">
        <w:t>the</w:t>
      </w:r>
      <w:r>
        <w:t xml:space="preserve"> BEAR commenced </w:t>
      </w:r>
      <w:r w:rsidR="00881791">
        <w:t xml:space="preserve">on 1 July 2018, </w:t>
      </w:r>
      <w:r w:rsidR="001F0B47">
        <w:t xml:space="preserve">industry </w:t>
      </w:r>
      <w:r w:rsidR="00881791">
        <w:t xml:space="preserve">feedback </w:t>
      </w:r>
      <w:r w:rsidR="003E7353">
        <w:t>s</w:t>
      </w:r>
      <w:r w:rsidR="00881791">
        <w:t>uggest</w:t>
      </w:r>
      <w:r w:rsidR="003E7353">
        <w:t xml:space="preserve">s </w:t>
      </w:r>
      <w:r w:rsidR="00881791">
        <w:t>that the development</w:t>
      </w:r>
      <w:r w:rsidR="00663CA5">
        <w:t>, submission</w:t>
      </w:r>
      <w:r w:rsidR="00E863AB">
        <w:t xml:space="preserve"> </w:t>
      </w:r>
      <w:r w:rsidR="003E7353">
        <w:t xml:space="preserve">and updating </w:t>
      </w:r>
      <w:r w:rsidR="00881791">
        <w:t>of accountability maps and statement</w:t>
      </w:r>
      <w:r w:rsidR="003E7353">
        <w:t>s</w:t>
      </w:r>
      <w:r w:rsidR="00881791">
        <w:t xml:space="preserve"> pose</w:t>
      </w:r>
      <w:r w:rsidR="00545844">
        <w:t>s</w:t>
      </w:r>
      <w:r w:rsidR="00881791">
        <w:t xml:space="preserve"> a significant compliance burden on smaller entities. </w:t>
      </w:r>
      <w:r w:rsidR="007F2775">
        <w:t>APRA has found that a</w:t>
      </w:r>
      <w:r w:rsidR="003E7353">
        <w:t xml:space="preserve">ccountability maps and statements are of most benefit </w:t>
      </w:r>
      <w:r w:rsidR="00990CF7">
        <w:t>for</w:t>
      </w:r>
      <w:r w:rsidR="003E7353">
        <w:t xml:space="preserve"> large and </w:t>
      </w:r>
      <w:r w:rsidR="00CF2603">
        <w:t>more</w:t>
      </w:r>
      <w:r w:rsidR="003E7353">
        <w:t xml:space="preserve"> complex institutions </w:t>
      </w:r>
      <w:r w:rsidR="009B6AB9">
        <w:t xml:space="preserve">as they provide further clarity </w:t>
      </w:r>
      <w:r w:rsidR="001F0B47">
        <w:t xml:space="preserve">about their </w:t>
      </w:r>
      <w:r w:rsidR="009B6AB9">
        <w:t>accountability</w:t>
      </w:r>
      <w:r w:rsidR="001F0B47">
        <w:t xml:space="preserve"> arrangements</w:t>
      </w:r>
      <w:r w:rsidR="009B6AB9">
        <w:t xml:space="preserve">. Classifying entities into core compliance </w:t>
      </w:r>
      <w:r w:rsidR="001F0B47">
        <w:t xml:space="preserve">entities </w:t>
      </w:r>
      <w:r w:rsidR="009B6AB9">
        <w:t xml:space="preserve">and enhanced compliance </w:t>
      </w:r>
      <w:r w:rsidR="001F0B47">
        <w:t xml:space="preserve">entities </w:t>
      </w:r>
      <w:r w:rsidR="009B6AB9">
        <w:t xml:space="preserve">is intended to </w:t>
      </w:r>
      <w:r w:rsidR="00990CF7">
        <w:t>reduce</w:t>
      </w:r>
      <w:r w:rsidR="009B6AB9">
        <w:t xml:space="preserve"> </w:t>
      </w:r>
      <w:r w:rsidR="00CF3054">
        <w:t xml:space="preserve">the </w:t>
      </w:r>
      <w:r w:rsidR="009B6AB9">
        <w:t>complia</w:t>
      </w:r>
      <w:r w:rsidR="00CF3054">
        <w:t xml:space="preserve">nce burden for </w:t>
      </w:r>
      <w:r w:rsidR="0051763C">
        <w:t xml:space="preserve">the majority of </w:t>
      </w:r>
      <w:r w:rsidR="00CF3054">
        <w:t>entities.</w:t>
      </w:r>
    </w:p>
    <w:p w14:paraId="0F6EFC69" w14:textId="49013BBC" w:rsidR="00F127F2" w:rsidRDefault="002B4862" w:rsidP="00053B9C">
      <w:r>
        <w:t xml:space="preserve">ADIs </w:t>
      </w:r>
      <w:r w:rsidR="001F0B47">
        <w:t xml:space="preserve">now </w:t>
      </w:r>
      <w:r>
        <w:t xml:space="preserve">subject to the BEAR will </w:t>
      </w:r>
      <w:r w:rsidR="000A5E39">
        <w:t xml:space="preserve">transition to </w:t>
      </w:r>
      <w:r w:rsidR="00522D71">
        <w:t xml:space="preserve">the </w:t>
      </w:r>
      <w:r w:rsidR="005409BD">
        <w:t>FAR</w:t>
      </w:r>
      <w:r w:rsidR="00AC19CA">
        <w:t xml:space="preserve"> and be </w:t>
      </w:r>
      <w:r w:rsidR="000A5E39">
        <w:t>classifi</w:t>
      </w:r>
      <w:r w:rsidR="00AC19CA">
        <w:t>ed as</w:t>
      </w:r>
      <w:r w:rsidR="000A5E39">
        <w:t xml:space="preserve"> core </w:t>
      </w:r>
      <w:r w:rsidR="00AC19CA">
        <w:t xml:space="preserve">or </w:t>
      </w:r>
      <w:r w:rsidR="000A5E39">
        <w:t xml:space="preserve">enhanced </w:t>
      </w:r>
      <w:r w:rsidR="00B925E5">
        <w:t xml:space="preserve">compliance </w:t>
      </w:r>
      <w:r w:rsidR="00AC19CA">
        <w:t xml:space="preserve">entities (depending on </w:t>
      </w:r>
      <w:r w:rsidR="007F2775">
        <w:t>size and complexity</w:t>
      </w:r>
      <w:r w:rsidR="00AC19CA">
        <w:t xml:space="preserve">) </w:t>
      </w:r>
      <w:r>
        <w:t>from commencement of the legislation to</w:t>
      </w:r>
      <w:r w:rsidR="00B925E5">
        <w:t xml:space="preserve"> </w:t>
      </w:r>
      <w:r w:rsidR="008F6400">
        <w:t xml:space="preserve">implement </w:t>
      </w:r>
      <w:r w:rsidR="00522D71">
        <w:t xml:space="preserve">the </w:t>
      </w:r>
      <w:r w:rsidR="005409BD">
        <w:t>FAR</w:t>
      </w:r>
      <w:r w:rsidR="008F6400">
        <w:t xml:space="preserve">.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5325"/>
      </w:tblGrid>
      <w:tr w:rsidR="00990CF7" w14:paraId="3FFD2E3F" w14:textId="77777777" w:rsidTr="00CE356A">
        <w:trPr>
          <w:tblHeader/>
        </w:trPr>
        <w:tc>
          <w:tcPr>
            <w:tcW w:w="2061" w:type="pct"/>
          </w:tcPr>
          <w:p w14:paraId="2FD5FF5E" w14:textId="77777777" w:rsidR="00990CF7" w:rsidRPr="003C6F05" w:rsidRDefault="00990CF7" w:rsidP="009A15C1">
            <w:pPr>
              <w:jc w:val="left"/>
              <w:rPr>
                <w:b/>
              </w:rPr>
            </w:pPr>
            <w:r w:rsidRPr="003C6F05">
              <w:rPr>
                <w:b/>
              </w:rPr>
              <w:t>Entity type</w:t>
            </w:r>
          </w:p>
        </w:tc>
        <w:tc>
          <w:tcPr>
            <w:tcW w:w="2939" w:type="pct"/>
          </w:tcPr>
          <w:p w14:paraId="3FB28DF8" w14:textId="77777777" w:rsidR="00990CF7" w:rsidRPr="003C6F05" w:rsidRDefault="00990CF7" w:rsidP="009A15C1">
            <w:pPr>
              <w:jc w:val="left"/>
            </w:pPr>
            <w:r w:rsidRPr="003C6F05">
              <w:rPr>
                <w:b/>
              </w:rPr>
              <w:t>Metric used to determine Enhanced Compliance</w:t>
            </w:r>
          </w:p>
        </w:tc>
      </w:tr>
      <w:tr w:rsidR="00990CF7" w14:paraId="5449BC9A" w14:textId="77777777" w:rsidTr="00CE356A">
        <w:tc>
          <w:tcPr>
            <w:tcW w:w="2061" w:type="pct"/>
            <w:shd w:val="clear" w:color="auto" w:fill="auto"/>
          </w:tcPr>
          <w:p w14:paraId="6EE407D7" w14:textId="77777777" w:rsidR="00990CF7" w:rsidRDefault="00256681" w:rsidP="00053B9C">
            <w:pPr>
              <w:jc w:val="left"/>
            </w:pPr>
            <w:r>
              <w:t>ADIs</w:t>
            </w:r>
          </w:p>
        </w:tc>
        <w:tc>
          <w:tcPr>
            <w:tcW w:w="2939" w:type="pct"/>
            <w:shd w:val="clear" w:color="auto" w:fill="auto"/>
          </w:tcPr>
          <w:p w14:paraId="3D0DC4F5" w14:textId="77777777" w:rsidR="00990CF7" w:rsidRDefault="00990CF7" w:rsidP="00CB632A">
            <w:r>
              <w:t>Total assets &gt; $10b</w:t>
            </w:r>
          </w:p>
        </w:tc>
      </w:tr>
      <w:tr w:rsidR="00990CF7" w14:paraId="10A45D85" w14:textId="77777777" w:rsidTr="00CE356A">
        <w:tc>
          <w:tcPr>
            <w:tcW w:w="2061" w:type="pct"/>
            <w:shd w:val="clear" w:color="auto" w:fill="auto"/>
          </w:tcPr>
          <w:p w14:paraId="2BD5325E" w14:textId="77777777" w:rsidR="00990CF7" w:rsidRDefault="00990CF7" w:rsidP="00CB632A">
            <w:r>
              <w:t>General insurance</w:t>
            </w:r>
          </w:p>
        </w:tc>
        <w:tc>
          <w:tcPr>
            <w:tcW w:w="2939" w:type="pct"/>
            <w:shd w:val="clear" w:color="auto" w:fill="auto"/>
          </w:tcPr>
          <w:p w14:paraId="2CFA127F" w14:textId="77777777" w:rsidR="00990CF7" w:rsidRDefault="00990CF7" w:rsidP="00CB632A">
            <w:r>
              <w:t>Total assets &gt; $2b</w:t>
            </w:r>
          </w:p>
        </w:tc>
      </w:tr>
      <w:tr w:rsidR="00990CF7" w14:paraId="58443059" w14:textId="77777777" w:rsidTr="00CE356A">
        <w:tc>
          <w:tcPr>
            <w:tcW w:w="2061" w:type="pct"/>
            <w:shd w:val="clear" w:color="auto" w:fill="auto"/>
          </w:tcPr>
          <w:p w14:paraId="0CA46075" w14:textId="77777777" w:rsidR="00990CF7" w:rsidRDefault="00990CF7" w:rsidP="00CB632A">
            <w:r>
              <w:t>Life insurance</w:t>
            </w:r>
          </w:p>
        </w:tc>
        <w:tc>
          <w:tcPr>
            <w:tcW w:w="2939" w:type="pct"/>
            <w:shd w:val="clear" w:color="auto" w:fill="auto"/>
          </w:tcPr>
          <w:p w14:paraId="19151145" w14:textId="77777777" w:rsidR="00990CF7" w:rsidRDefault="00990CF7" w:rsidP="00CB632A">
            <w:r>
              <w:t>Total assets &gt; $4b</w:t>
            </w:r>
          </w:p>
        </w:tc>
      </w:tr>
      <w:tr w:rsidR="00990CF7" w14:paraId="69D9D5D9" w14:textId="77777777" w:rsidTr="00CE356A">
        <w:tc>
          <w:tcPr>
            <w:tcW w:w="2061" w:type="pct"/>
            <w:shd w:val="clear" w:color="auto" w:fill="auto"/>
          </w:tcPr>
          <w:p w14:paraId="4AFFAD95" w14:textId="77777777" w:rsidR="00990CF7" w:rsidRDefault="00990CF7" w:rsidP="00CB632A">
            <w:r>
              <w:t>Private health insurers</w:t>
            </w:r>
          </w:p>
        </w:tc>
        <w:tc>
          <w:tcPr>
            <w:tcW w:w="2939" w:type="pct"/>
            <w:shd w:val="clear" w:color="auto" w:fill="auto"/>
          </w:tcPr>
          <w:p w14:paraId="4DB31282" w14:textId="77777777" w:rsidR="00990CF7" w:rsidRDefault="00990CF7" w:rsidP="00CB632A">
            <w:r>
              <w:t>Total assets &gt; $2b</w:t>
            </w:r>
          </w:p>
        </w:tc>
      </w:tr>
      <w:tr w:rsidR="00990CF7" w14:paraId="2F0C55FE" w14:textId="77777777" w:rsidTr="00CE356A">
        <w:tc>
          <w:tcPr>
            <w:tcW w:w="2061" w:type="pct"/>
            <w:shd w:val="clear" w:color="auto" w:fill="auto"/>
          </w:tcPr>
          <w:p w14:paraId="64EDD0C1" w14:textId="77777777" w:rsidR="00990CF7" w:rsidRDefault="00CF2603" w:rsidP="00CB632A">
            <w:r>
              <w:t>RSE licensees</w:t>
            </w:r>
          </w:p>
        </w:tc>
        <w:tc>
          <w:tcPr>
            <w:tcW w:w="2939" w:type="pct"/>
            <w:shd w:val="clear" w:color="auto" w:fill="auto"/>
          </w:tcPr>
          <w:p w14:paraId="126E5DAC" w14:textId="77777777" w:rsidR="00990CF7" w:rsidRDefault="003F3734" w:rsidP="00CB632A">
            <w:r>
              <w:t>Total assets &gt; $10b</w:t>
            </w:r>
            <w:r w:rsidR="00AB4F92">
              <w:t xml:space="preserve"> *This refers to combined total assets of all RSEs under the trusteeship of a given RSE licensee.</w:t>
            </w:r>
          </w:p>
        </w:tc>
      </w:tr>
    </w:tbl>
    <w:p w14:paraId="581904A2" w14:textId="39929ECA" w:rsidR="003E67D0" w:rsidRDefault="006A61A8" w:rsidP="00053B9C">
      <w:r>
        <w:t>T</w:t>
      </w:r>
      <w:r w:rsidR="006F06A8">
        <w:t xml:space="preserve">he Minister, </w:t>
      </w:r>
      <w:r w:rsidR="00DB129F">
        <w:t>APRA and</w:t>
      </w:r>
      <w:r w:rsidR="008720B0">
        <w:t>/or</w:t>
      </w:r>
      <w:r w:rsidR="00DB129F">
        <w:t xml:space="preserve"> ASIC will have the power to exempt </w:t>
      </w:r>
      <w:r w:rsidR="00574181">
        <w:t xml:space="preserve">further </w:t>
      </w:r>
      <w:r w:rsidR="00DB129F">
        <w:t>entities or class</w:t>
      </w:r>
      <w:r w:rsidR="00574181">
        <w:t>es</w:t>
      </w:r>
      <w:r w:rsidR="00DB129F">
        <w:t xml:space="preserve"> of entities</w:t>
      </w:r>
      <w:r w:rsidR="00661F9A">
        <w:t xml:space="preserve"> from the </w:t>
      </w:r>
      <w:r w:rsidR="00410E35">
        <w:t>regime</w:t>
      </w:r>
      <w:r w:rsidR="00DB129F">
        <w:t xml:space="preserve">. It is expected that this </w:t>
      </w:r>
      <w:r w:rsidR="003E67D0">
        <w:t xml:space="preserve">exemption </w:t>
      </w:r>
      <w:r w:rsidR="00DB129F">
        <w:t xml:space="preserve">power </w:t>
      </w:r>
      <w:r w:rsidR="00DC2FD0">
        <w:t xml:space="preserve">will </w:t>
      </w:r>
      <w:r w:rsidR="00DB129F">
        <w:t>be used in limited and exceptional cases</w:t>
      </w:r>
      <w:r w:rsidR="003E67D0">
        <w:t>.</w:t>
      </w:r>
      <w:r w:rsidR="00A94078">
        <w:t xml:space="preserve"> </w:t>
      </w:r>
    </w:p>
    <w:p w14:paraId="52D39BBC" w14:textId="77777777" w:rsidR="00BE5C4F" w:rsidRDefault="003A1629" w:rsidP="008504DB">
      <w:r>
        <w:t xml:space="preserve">APRA and ASIC will also have </w:t>
      </w:r>
      <w:r w:rsidR="00574181">
        <w:t xml:space="preserve">the ability </w:t>
      </w:r>
      <w:r>
        <w:t xml:space="preserve">to </w:t>
      </w:r>
      <w:r w:rsidR="00AD42BF">
        <w:t>reclassify</w:t>
      </w:r>
      <w:r w:rsidR="00734E34">
        <w:t xml:space="preserve"> </w:t>
      </w:r>
      <w:r w:rsidR="00625C9A">
        <w:t>entities between c</w:t>
      </w:r>
      <w:r w:rsidR="00734E34">
        <w:t xml:space="preserve">ore compliance </w:t>
      </w:r>
      <w:r w:rsidR="00625C9A">
        <w:t xml:space="preserve">and </w:t>
      </w:r>
      <w:r w:rsidR="00AD42BF">
        <w:t>enhanced compliance</w:t>
      </w:r>
      <w:r w:rsidR="008504DB">
        <w:t xml:space="preserve"> whe</w:t>
      </w:r>
      <w:r w:rsidR="008433EC">
        <w:t xml:space="preserve">re it is of the view that the </w:t>
      </w:r>
      <w:r w:rsidR="008433EC" w:rsidRPr="00987055">
        <w:t>entity’s</w:t>
      </w:r>
      <w:r w:rsidR="008433EC">
        <w:t xml:space="preserve"> governance and accountability would benefit from</w:t>
      </w:r>
      <w:r w:rsidR="00734E34">
        <w:t xml:space="preserve"> </w:t>
      </w:r>
      <w:r w:rsidR="008504DB">
        <w:t>the requirement to develop and submit accountability maps and statements.</w:t>
      </w:r>
    </w:p>
    <w:p w14:paraId="1B0A4FD2" w14:textId="77777777" w:rsidR="00A20989" w:rsidRPr="00CC13D4" w:rsidRDefault="00A20989" w:rsidP="00A20989">
      <w:pPr>
        <w:pStyle w:val="Heading4"/>
      </w:pPr>
      <w:r w:rsidRPr="00CC13D4">
        <w:lastRenderedPageBreak/>
        <w:t>Accountable persons</w:t>
      </w:r>
    </w:p>
    <w:p w14:paraId="75A4DA91" w14:textId="75F14D14" w:rsidR="00BE5C4F" w:rsidRPr="000700AE" w:rsidRDefault="00DB129F" w:rsidP="00BE5C4F">
      <w:r>
        <w:t>A</w:t>
      </w:r>
      <w:r w:rsidR="00BE5C4F" w:rsidRPr="00CA5F38">
        <w:t xml:space="preserve">n </w:t>
      </w:r>
      <w:r w:rsidR="00BE5C4F" w:rsidRPr="00853468">
        <w:rPr>
          <w:b/>
          <w:i/>
        </w:rPr>
        <w:t>accountable person</w:t>
      </w:r>
      <w:r w:rsidR="00BE5C4F" w:rsidRPr="00CA5F38">
        <w:t xml:space="preserve"> </w:t>
      </w:r>
      <w:r w:rsidR="00762BD6">
        <w:t xml:space="preserve">will be defined using </w:t>
      </w:r>
      <w:r w:rsidR="00BE5C4F" w:rsidRPr="00CA5F38">
        <w:t xml:space="preserve">a principles-based element and a prescriptive element. </w:t>
      </w:r>
      <w:r w:rsidR="00BF4E81">
        <w:t xml:space="preserve">Similar to </w:t>
      </w:r>
      <w:r w:rsidR="00DA40EC">
        <w:t>the</w:t>
      </w:r>
      <w:r w:rsidR="00BF4E81">
        <w:t xml:space="preserve"> BEAR, u</w:t>
      </w:r>
      <w:r w:rsidR="00BE5C4F" w:rsidRPr="00CA5F38">
        <w:t>nder the principles-based element, a person is an accountable person</w:t>
      </w:r>
      <w:r w:rsidR="00220FE5">
        <w:t xml:space="preserve"> of a </w:t>
      </w:r>
      <w:r w:rsidR="005409BD">
        <w:t>FAR</w:t>
      </w:r>
      <w:r w:rsidR="00220FE5">
        <w:t xml:space="preserve"> entity or </w:t>
      </w:r>
      <w:r w:rsidR="00AD26E9">
        <w:t xml:space="preserve">a subsidiary of a </w:t>
      </w:r>
      <w:r w:rsidR="005409BD">
        <w:t>FAR</w:t>
      </w:r>
      <w:r w:rsidR="00AD26E9">
        <w:t xml:space="preserve"> entity</w:t>
      </w:r>
      <w:r w:rsidR="00BE5C4F" w:rsidRPr="00CA5F38">
        <w:t xml:space="preserve"> if the person is in a senior executive position with actual or effective management or control of the </w:t>
      </w:r>
      <w:r w:rsidR="00762BD6">
        <w:t>entity</w:t>
      </w:r>
      <w:r w:rsidR="00BE5C4F" w:rsidRPr="00CA5F38">
        <w:t>, or the management or control of a substantial part of the</w:t>
      </w:r>
      <w:r w:rsidR="00BE5C4F" w:rsidRPr="000700AE">
        <w:t xml:space="preserve"> </w:t>
      </w:r>
      <w:r w:rsidR="004D5480">
        <w:t xml:space="preserve">operations of the </w:t>
      </w:r>
      <w:r w:rsidR="00762BD6">
        <w:t>entity</w:t>
      </w:r>
      <w:r w:rsidR="004D5480">
        <w:t xml:space="preserve"> and its significant and substantial subsidiaries</w:t>
      </w:r>
      <w:r w:rsidR="00BE5C4F" w:rsidRPr="000700AE">
        <w:t xml:space="preserve">. </w:t>
      </w:r>
      <w:r w:rsidR="00D5232F">
        <w:t>As with the BEAR,</w:t>
      </w:r>
      <w:r w:rsidR="00D5232F" w:rsidRPr="00D5232F">
        <w:t xml:space="preserve"> </w:t>
      </w:r>
      <w:r w:rsidR="00D5232F">
        <w:t>w</w:t>
      </w:r>
      <w:r w:rsidR="00D5232F" w:rsidRPr="00D5232F">
        <w:t xml:space="preserve">here the activities of a subsidiary </w:t>
      </w:r>
      <w:r w:rsidR="00D5232F">
        <w:t xml:space="preserve">of a </w:t>
      </w:r>
      <w:r w:rsidR="005409BD">
        <w:t>FAR</w:t>
      </w:r>
      <w:r w:rsidR="00D5232F">
        <w:t xml:space="preserve"> entity </w:t>
      </w:r>
      <w:r w:rsidR="00D5232F" w:rsidRPr="00D5232F">
        <w:t xml:space="preserve">are significant, an accountable person should have responsibility for </w:t>
      </w:r>
      <w:r w:rsidR="00D5232F">
        <w:t xml:space="preserve">the operations of </w:t>
      </w:r>
      <w:r w:rsidR="00D5232F" w:rsidRPr="00D5232F">
        <w:t>that subsidiary.</w:t>
      </w:r>
      <w:r w:rsidR="00D5232F">
        <w:t xml:space="preserve">  </w:t>
      </w:r>
      <w:r w:rsidR="00BE5C4F" w:rsidRPr="000700AE">
        <w:t xml:space="preserve"> </w:t>
      </w:r>
    </w:p>
    <w:p w14:paraId="5061DE1E" w14:textId="4526EEBA" w:rsidR="002D034E" w:rsidRDefault="002D034E" w:rsidP="00BE5C4F">
      <w:r>
        <w:t>For the prescriptive element, A</w:t>
      </w:r>
      <w:r w:rsidR="004855CE">
        <w:t>PRA and ASIC will prescribe</w:t>
      </w:r>
      <w:r>
        <w:t xml:space="preserve"> a list of </w:t>
      </w:r>
      <w:r w:rsidR="008433EC">
        <w:t>particular</w:t>
      </w:r>
      <w:r>
        <w:t xml:space="preserve"> responsibilities</w:t>
      </w:r>
      <w:r w:rsidR="00BF4E81">
        <w:t>.</w:t>
      </w:r>
      <w:r w:rsidR="004F5D34">
        <w:t xml:space="preserve"> </w:t>
      </w:r>
      <w:r>
        <w:t xml:space="preserve">Attachment </w:t>
      </w:r>
      <w:r w:rsidR="004F5D34">
        <w:t xml:space="preserve">B </w:t>
      </w:r>
      <w:r w:rsidR="006E62A3">
        <w:t xml:space="preserve">provides an indicative </w:t>
      </w:r>
      <w:r>
        <w:t xml:space="preserve">list of </w:t>
      </w:r>
      <w:r w:rsidR="00985956">
        <w:t>particular</w:t>
      </w:r>
      <w:r>
        <w:t xml:space="preserve"> responsibilities for each entity type. </w:t>
      </w:r>
      <w:r w:rsidR="00B97890">
        <w:t xml:space="preserve">Similar to APRA’s ability under </w:t>
      </w:r>
      <w:r w:rsidR="00DA40EC">
        <w:t>the BEAR</w:t>
      </w:r>
      <w:r w:rsidR="00B97890">
        <w:t xml:space="preserve">, </w:t>
      </w:r>
      <w:r w:rsidR="00B83126">
        <w:t xml:space="preserve">APRA and </w:t>
      </w:r>
      <w:r w:rsidR="007D6027">
        <w:t>ASIC</w:t>
      </w:r>
      <w:r w:rsidR="009572DC">
        <w:t xml:space="preserve"> will be able to</w:t>
      </w:r>
      <w:r>
        <w:t xml:space="preserve"> prescribe additional </w:t>
      </w:r>
      <w:r w:rsidR="00985956">
        <w:t xml:space="preserve">particular </w:t>
      </w:r>
      <w:r>
        <w:t xml:space="preserve">responsibilities over time and will also be able to prescribe </w:t>
      </w:r>
      <w:r w:rsidR="00FD0CA2">
        <w:t xml:space="preserve">particular </w:t>
      </w:r>
      <w:r>
        <w:t xml:space="preserve">responsibilities in respect of foreign entities subject to </w:t>
      </w:r>
      <w:r w:rsidR="00522D71">
        <w:t xml:space="preserve">the </w:t>
      </w:r>
      <w:r w:rsidR="005409BD">
        <w:t>FAR</w:t>
      </w:r>
      <w:r>
        <w:t>.</w:t>
      </w:r>
    </w:p>
    <w:p w14:paraId="5592FF09" w14:textId="506D452F" w:rsidR="0033729A" w:rsidRDefault="0033729A" w:rsidP="00BE5C4F">
      <w:r>
        <w:t xml:space="preserve">Consistent with </w:t>
      </w:r>
      <w:r w:rsidR="00DA40EC">
        <w:t>the BEAR</w:t>
      </w:r>
      <w:r>
        <w:t xml:space="preserve">, </w:t>
      </w:r>
      <w:r w:rsidR="005409BD">
        <w:t>FAR</w:t>
      </w:r>
      <w:r>
        <w:t xml:space="preserve"> entities will be required to apply to </w:t>
      </w:r>
      <w:r w:rsidR="00107CAD">
        <w:t xml:space="preserve">APRA or </w:t>
      </w:r>
      <w:r>
        <w:t xml:space="preserve">ASIC to register a person as an accountable person. Registrations made with </w:t>
      </w:r>
      <w:r w:rsidR="00107CAD">
        <w:t xml:space="preserve">APRA or </w:t>
      </w:r>
      <w:r>
        <w:t>ASIC will be shared in the case of dual</w:t>
      </w:r>
      <w:r w:rsidR="005521C4">
        <w:t xml:space="preserve"> </w:t>
      </w:r>
      <w:r>
        <w:t xml:space="preserve">regulated entities. </w:t>
      </w:r>
    </w:p>
    <w:p w14:paraId="034EE9D2" w14:textId="77777777" w:rsidR="00A617A9" w:rsidRPr="00025C87" w:rsidRDefault="00A617A9" w:rsidP="00A617A9">
      <w:pPr>
        <w:pStyle w:val="Heading5"/>
      </w:pPr>
      <w:r w:rsidRPr="00CA5F38">
        <w:t>Product responsibility</w:t>
      </w:r>
    </w:p>
    <w:p w14:paraId="056CBFD6" w14:textId="0B04099F" w:rsidR="00F6636A" w:rsidRDefault="00972F7E" w:rsidP="00A617A9">
      <w:r>
        <w:t>The Royal Commission</w:t>
      </w:r>
      <w:r w:rsidR="00F6636A">
        <w:t xml:space="preserve"> identified a number of deficiencies with respect to ADIs’ management of their product responsibilities and the absence of clear end-to</w:t>
      </w:r>
      <w:r w:rsidR="003C5533">
        <w:t>-</w:t>
      </w:r>
      <w:r w:rsidR="00F6636A">
        <w:t>end accountability for product management</w:t>
      </w:r>
      <w:r w:rsidR="00B36CD3">
        <w:t>,</w:t>
      </w:r>
      <w:r w:rsidR="00F6636A">
        <w:t xml:space="preserve"> which led to adverse customer experience</w:t>
      </w:r>
      <w:r w:rsidR="007F57E9">
        <w:t>s</w:t>
      </w:r>
      <w:r w:rsidR="00F6636A">
        <w:t xml:space="preserve"> and outcomes. Recommendation 1.17 recommended that </w:t>
      </w:r>
      <w:r>
        <w:t>APRA</w:t>
      </w:r>
      <w:r w:rsidR="00B36CD3">
        <w:t>,</w:t>
      </w:r>
      <w:r>
        <w:t xml:space="preserve"> </w:t>
      </w:r>
      <w:r w:rsidR="001C66A5">
        <w:t xml:space="preserve">under </w:t>
      </w:r>
      <w:r w:rsidR="00DA40EC">
        <w:t>the BEAR</w:t>
      </w:r>
      <w:r w:rsidR="00B36CD3">
        <w:t>,</w:t>
      </w:r>
      <w:r w:rsidR="001C66A5">
        <w:t xml:space="preserve"> </w:t>
      </w:r>
      <w:r>
        <w:t xml:space="preserve">determine a responsibility </w:t>
      </w:r>
      <w:r w:rsidR="001C66A5">
        <w:t xml:space="preserve">within each ADI for all steps in the design, delivery and maintenance of all products offered to customers and any necessary remediation </w:t>
      </w:r>
      <w:r w:rsidR="002A28FB">
        <w:t xml:space="preserve">for </w:t>
      </w:r>
      <w:r w:rsidR="001C66A5">
        <w:t>customers in re</w:t>
      </w:r>
      <w:r w:rsidR="00F6636A">
        <w:t xml:space="preserve">spect of any of those products. </w:t>
      </w:r>
    </w:p>
    <w:p w14:paraId="38081E1B" w14:textId="77777777" w:rsidR="00972F7E" w:rsidRDefault="00F6636A" w:rsidP="00A617A9">
      <w:r>
        <w:t xml:space="preserve">In June 2019, APRA released a consultation letter </w:t>
      </w:r>
      <w:r w:rsidR="00842BF6">
        <w:t>proposing that ADIs identify and register an accountable person to hold end-to-end product responsibility for each product that the ADI</w:t>
      </w:r>
      <w:r w:rsidR="003C5533">
        <w:t>,</w:t>
      </w:r>
      <w:r w:rsidR="00842BF6">
        <w:t xml:space="preserve"> or the relevant group of bodies corporate that is constituted by the ADI and its subsidiaries</w:t>
      </w:r>
      <w:r w:rsidR="003C5533">
        <w:t>,</w:t>
      </w:r>
      <w:r w:rsidR="00842BF6">
        <w:t xml:space="preserve"> offers to its customers. </w:t>
      </w:r>
    </w:p>
    <w:p w14:paraId="2A77C678" w14:textId="20A7552E" w:rsidR="00FC3A4C" w:rsidRDefault="00842BF6" w:rsidP="00A617A9">
      <w:r>
        <w:t xml:space="preserve">The work and outcomes of this consultation </w:t>
      </w:r>
      <w:r w:rsidR="00A169BA">
        <w:t xml:space="preserve">on end-to-end product responsibility </w:t>
      </w:r>
      <w:r>
        <w:t xml:space="preserve">will be subsumed into </w:t>
      </w:r>
      <w:r w:rsidR="00522D71">
        <w:t xml:space="preserve">the </w:t>
      </w:r>
      <w:r w:rsidR="005409BD">
        <w:t>FAR</w:t>
      </w:r>
      <w:r w:rsidR="00A169BA">
        <w:t xml:space="preserve"> </w:t>
      </w:r>
      <w:r w:rsidR="00C34FB4">
        <w:t xml:space="preserve">and </w:t>
      </w:r>
      <w:r w:rsidR="007164FD">
        <w:t>is listed as a particular responsibility in Attachment B</w:t>
      </w:r>
      <w:r w:rsidR="00FC3A4C">
        <w:t xml:space="preserve">. </w:t>
      </w:r>
    </w:p>
    <w:p w14:paraId="5005BDE3" w14:textId="77777777" w:rsidR="00BE5C4F" w:rsidRPr="00CC13D4" w:rsidRDefault="003472C9" w:rsidP="00EF4DE5">
      <w:pPr>
        <w:pStyle w:val="Heading2"/>
      </w:pPr>
      <w:bookmarkStart w:id="182" w:name="_Toc19113250"/>
      <w:bookmarkStart w:id="183" w:name="_Toc19548518"/>
      <w:bookmarkStart w:id="184" w:name="_Toc19550235"/>
      <w:bookmarkStart w:id="185" w:name="_Toc20408197"/>
      <w:bookmarkStart w:id="186" w:name="_Toc20472571"/>
      <w:bookmarkStart w:id="187" w:name="_Toc20485276"/>
      <w:bookmarkStart w:id="188" w:name="_Toc20753445"/>
      <w:bookmarkStart w:id="189" w:name="_Toc20753541"/>
      <w:bookmarkStart w:id="190" w:name="_Toc20912436"/>
      <w:bookmarkStart w:id="191" w:name="_Toc20992132"/>
      <w:bookmarkStart w:id="192" w:name="_Toc21014656"/>
      <w:bookmarkStart w:id="193" w:name="_Toc21015702"/>
      <w:bookmarkStart w:id="194" w:name="_Toc21017171"/>
      <w:bookmarkStart w:id="195" w:name="_Toc21018734"/>
      <w:bookmarkStart w:id="196" w:name="_Toc23344424"/>
      <w:bookmarkStart w:id="197" w:name="_Toc23427442"/>
      <w:bookmarkStart w:id="198" w:name="_Toc23429412"/>
      <w:bookmarkStart w:id="199" w:name="_Toc24460566"/>
      <w:bookmarkStart w:id="200" w:name="_Toc29556618"/>
      <w:bookmarkStart w:id="201" w:name="_Toc29564453"/>
      <w:r w:rsidRPr="00CC13D4">
        <w:t>Accountability and key personnel obligations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7529492" w14:textId="77777777" w:rsidR="003472C9" w:rsidRPr="00CA5F38" w:rsidRDefault="003472C9" w:rsidP="003472C9">
      <w:pPr>
        <w:pStyle w:val="Heading4"/>
      </w:pPr>
      <w:r w:rsidRPr="00CA5F38">
        <w:t>Entity obligations</w:t>
      </w:r>
    </w:p>
    <w:p w14:paraId="061A561F" w14:textId="77777777" w:rsidR="003472C9" w:rsidRPr="00CA5F38" w:rsidRDefault="003472C9" w:rsidP="003472C9">
      <w:pPr>
        <w:pStyle w:val="Heading5"/>
      </w:pPr>
      <w:r w:rsidRPr="00CA5F38">
        <w:t>Accountability obligations</w:t>
      </w:r>
    </w:p>
    <w:p w14:paraId="3B6695C4" w14:textId="77777777" w:rsidR="003472C9" w:rsidRPr="000700AE" w:rsidRDefault="00DC681C" w:rsidP="003472C9">
      <w:r>
        <w:t>Similar to</w:t>
      </w:r>
      <w:r w:rsidR="00BF4E81">
        <w:t xml:space="preserve"> </w:t>
      </w:r>
      <w:r w:rsidR="00DA40EC">
        <w:t>the BEAR</w:t>
      </w:r>
      <w:r w:rsidR="00BF4E81">
        <w:t>, a</w:t>
      </w:r>
      <w:r w:rsidR="00EC11E6" w:rsidRPr="004C06CD">
        <w:t xml:space="preserve">n entity </w:t>
      </w:r>
      <w:r w:rsidR="00D61154">
        <w:t xml:space="preserve">will be </w:t>
      </w:r>
      <w:r w:rsidR="00EC11E6" w:rsidRPr="004C06CD">
        <w:t>required to take reasonable steps to:</w:t>
      </w:r>
    </w:p>
    <w:p w14:paraId="698C4403" w14:textId="77777777" w:rsidR="00EC11E6" w:rsidRDefault="00EC11E6" w:rsidP="001D26D7">
      <w:pPr>
        <w:pStyle w:val="OutlineNumbered1"/>
        <w:numPr>
          <w:ilvl w:val="0"/>
          <w:numId w:val="9"/>
        </w:numPr>
      </w:pPr>
      <w:r>
        <w:t>conduct its business with honesty and integrity, and with due skill, care and diligence;</w:t>
      </w:r>
    </w:p>
    <w:p w14:paraId="451A0FB1" w14:textId="77777777" w:rsidR="00EC11E6" w:rsidRDefault="00EC11E6" w:rsidP="00065791">
      <w:pPr>
        <w:pStyle w:val="OutlineNumbered1"/>
        <w:numPr>
          <w:ilvl w:val="0"/>
          <w:numId w:val="9"/>
        </w:numPr>
      </w:pPr>
      <w:r>
        <w:t>deal with APRA in an open, constructive and cooperative way;</w:t>
      </w:r>
    </w:p>
    <w:p w14:paraId="13D8C2A9" w14:textId="77777777" w:rsidR="00937B70" w:rsidRDefault="00937B70">
      <w:pPr>
        <w:pStyle w:val="OutlineNumbered1"/>
        <w:numPr>
          <w:ilvl w:val="0"/>
          <w:numId w:val="9"/>
        </w:numPr>
      </w:pPr>
      <w:r>
        <w:t xml:space="preserve">deal with ASIC in an open, constructive and cooperative way; </w:t>
      </w:r>
    </w:p>
    <w:p w14:paraId="7DB07A33" w14:textId="34F1E1AB" w:rsidR="00EC11E6" w:rsidRDefault="00EC11E6">
      <w:pPr>
        <w:pStyle w:val="OutlineNumbered1"/>
        <w:numPr>
          <w:ilvl w:val="0"/>
          <w:numId w:val="9"/>
        </w:numPr>
      </w:pPr>
      <w:r>
        <w:t>in conducting its business, prevent matters from arising that would adversely affect the entity's prudential standing or prudential reputation (applicable only to APRA</w:t>
      </w:r>
      <w:r w:rsidR="005521C4">
        <w:t xml:space="preserve"> </w:t>
      </w:r>
      <w:r>
        <w:t>regulated entities);</w:t>
      </w:r>
    </w:p>
    <w:p w14:paraId="764CE831" w14:textId="77777777" w:rsidR="00EC11E6" w:rsidRDefault="00EC11E6">
      <w:pPr>
        <w:pStyle w:val="OutlineNumbered1"/>
        <w:numPr>
          <w:ilvl w:val="0"/>
          <w:numId w:val="9"/>
        </w:numPr>
      </w:pPr>
      <w:r>
        <w:t xml:space="preserve">ensure that each of its accountable persons meets </w:t>
      </w:r>
      <w:r w:rsidR="007164FD">
        <w:t xml:space="preserve">their </w:t>
      </w:r>
      <w:r>
        <w:t>accountability obligations;</w:t>
      </w:r>
      <w:r w:rsidR="00660FD0">
        <w:t xml:space="preserve"> and</w:t>
      </w:r>
    </w:p>
    <w:p w14:paraId="7F748EC4" w14:textId="30A43E80" w:rsidR="00EC11E6" w:rsidRPr="00025C87" w:rsidRDefault="00EC11E6">
      <w:pPr>
        <w:pStyle w:val="OutlineNumbered1"/>
        <w:numPr>
          <w:ilvl w:val="0"/>
          <w:numId w:val="9"/>
        </w:numPr>
      </w:pPr>
      <w:r w:rsidRPr="007D1314">
        <w:lastRenderedPageBreak/>
        <w:t xml:space="preserve">ensure that each of its </w:t>
      </w:r>
      <w:r w:rsidR="00FA76DB">
        <w:t xml:space="preserve">significant or substantial </w:t>
      </w:r>
      <w:r w:rsidRPr="007D1314">
        <w:t xml:space="preserve">subsidiaries that </w:t>
      </w:r>
      <w:r w:rsidR="00B36CD3">
        <w:t>are</w:t>
      </w:r>
      <w:r w:rsidR="00B36CD3" w:rsidRPr="007D1314">
        <w:t xml:space="preserve"> </w:t>
      </w:r>
      <w:r w:rsidRPr="007D1314">
        <w:t xml:space="preserve">not </w:t>
      </w:r>
      <w:r w:rsidR="003E1FD0">
        <w:t xml:space="preserve">subject to </w:t>
      </w:r>
      <w:r w:rsidR="00522D71">
        <w:t xml:space="preserve">the </w:t>
      </w:r>
      <w:r w:rsidR="005409BD">
        <w:t>FAR</w:t>
      </w:r>
      <w:r w:rsidRPr="007D1314">
        <w:t>, compl</w:t>
      </w:r>
      <w:r w:rsidR="00487AB4">
        <w:t>y</w:t>
      </w:r>
      <w:r w:rsidRPr="007D1314">
        <w:t xml:space="preserve"> with all of the above obligations as if the subsidiary were </w:t>
      </w:r>
      <w:r w:rsidR="003E1FD0">
        <w:t xml:space="preserve">subject to </w:t>
      </w:r>
      <w:r w:rsidR="00522D71">
        <w:t xml:space="preserve">the </w:t>
      </w:r>
      <w:r w:rsidR="005409BD">
        <w:t>FAR</w:t>
      </w:r>
      <w:r w:rsidR="003E1FD0">
        <w:t xml:space="preserve"> </w:t>
      </w:r>
      <w:r w:rsidRPr="007D1314">
        <w:t>(to the extent that the obligations are relevant to the subsidiary)</w:t>
      </w:r>
      <w:r w:rsidR="00660FD0">
        <w:t>.</w:t>
      </w:r>
    </w:p>
    <w:p w14:paraId="3595F5DB" w14:textId="5A983E23" w:rsidR="00660FD0" w:rsidRDefault="00660FD0" w:rsidP="007D1314">
      <w:pPr>
        <w:pStyle w:val="OutlineNumbered1"/>
        <w:tabs>
          <w:tab w:val="clear" w:pos="851"/>
        </w:tabs>
        <w:ind w:left="0" w:firstLine="0"/>
      </w:pPr>
      <w:r>
        <w:t xml:space="preserve">A significant or substantial subsidiary in this context </w:t>
      </w:r>
      <w:r w:rsidR="00FC6E9A">
        <w:t>refers to</w:t>
      </w:r>
      <w:r>
        <w:t xml:space="preserve"> subsidiaries that have a material impact on the activities of the </w:t>
      </w:r>
      <w:r w:rsidR="005409BD">
        <w:t>FAR</w:t>
      </w:r>
      <w:r>
        <w:t xml:space="preserve"> entity</w:t>
      </w:r>
      <w:r w:rsidR="00065B32">
        <w:t>.</w:t>
      </w:r>
    </w:p>
    <w:p w14:paraId="5505A7C0" w14:textId="09818214" w:rsidR="00C37FD4" w:rsidRPr="007D1314" w:rsidRDefault="005409BD" w:rsidP="007D1314">
      <w:pPr>
        <w:pStyle w:val="OutlineNumbered1"/>
        <w:tabs>
          <w:tab w:val="clear" w:pos="851"/>
        </w:tabs>
        <w:ind w:left="0" w:firstLine="0"/>
      </w:pPr>
      <w:r>
        <w:t>FAR</w:t>
      </w:r>
      <w:r w:rsidR="00C37FD4" w:rsidRPr="007D1314">
        <w:t xml:space="preserve"> entities with outsourcing arrangements will need to ensure that the </w:t>
      </w:r>
      <w:r>
        <w:t>FAR</w:t>
      </w:r>
      <w:r w:rsidR="00FC6E9A">
        <w:t xml:space="preserve"> </w:t>
      </w:r>
      <w:r w:rsidR="00C37FD4" w:rsidRPr="007D1314">
        <w:t>entity and accountable persons have adequate control and oversight of activities covered by</w:t>
      </w:r>
      <w:r w:rsidR="0082210E">
        <w:t xml:space="preserve"> </w:t>
      </w:r>
      <w:r w:rsidR="00522D71">
        <w:t xml:space="preserve">the </w:t>
      </w:r>
      <w:r>
        <w:t>FAR</w:t>
      </w:r>
      <w:r w:rsidR="00C37FD4" w:rsidRPr="007D1314">
        <w:t>.</w:t>
      </w:r>
    </w:p>
    <w:p w14:paraId="55015EBE" w14:textId="77777777" w:rsidR="00EC11E6" w:rsidRPr="00CC13D4" w:rsidRDefault="00EC11E6" w:rsidP="00EC11E6">
      <w:pPr>
        <w:pStyle w:val="Heading5"/>
      </w:pPr>
      <w:r w:rsidRPr="00CC13D4">
        <w:t>Key personnel obligations</w:t>
      </w:r>
    </w:p>
    <w:p w14:paraId="309C91BD" w14:textId="77777777" w:rsidR="00EC11E6" w:rsidRPr="00CA5F38" w:rsidRDefault="00BF4E81" w:rsidP="00EC11E6">
      <w:r>
        <w:t xml:space="preserve">Similar to </w:t>
      </w:r>
      <w:r w:rsidR="00DA40EC">
        <w:t>the BEAR</w:t>
      </w:r>
      <w:r>
        <w:t>, t</w:t>
      </w:r>
      <w:r w:rsidR="008C2589" w:rsidRPr="00CA5F38">
        <w:t xml:space="preserve">he key personnel obligations of an entity </w:t>
      </w:r>
      <w:r w:rsidR="00D61154">
        <w:t xml:space="preserve">will be </w:t>
      </w:r>
      <w:r w:rsidR="008C2589" w:rsidRPr="00CA5F38">
        <w:t>to:</w:t>
      </w:r>
    </w:p>
    <w:p w14:paraId="018FDD06" w14:textId="77777777" w:rsidR="008C2589" w:rsidRPr="004C06CD" w:rsidRDefault="008C2589" w:rsidP="001D26D7">
      <w:pPr>
        <w:pStyle w:val="OutlineNumbered1"/>
        <w:numPr>
          <w:ilvl w:val="0"/>
          <w:numId w:val="14"/>
        </w:numPr>
      </w:pPr>
      <w:r w:rsidRPr="004C06CD">
        <w:t xml:space="preserve">ensure that the responsibilities of accountable persons cover all aspects of the operations of the </w:t>
      </w:r>
      <w:r w:rsidR="00280972">
        <w:t>entity and its significant or substantial subsidiaries</w:t>
      </w:r>
      <w:r w:rsidRPr="004C06CD">
        <w:t>;</w:t>
      </w:r>
    </w:p>
    <w:p w14:paraId="071EEF19" w14:textId="4867F2BC" w:rsidR="008C2589" w:rsidRPr="000700AE" w:rsidRDefault="008C2589" w:rsidP="001D26D7">
      <w:pPr>
        <w:pStyle w:val="OutlineNumbered1"/>
        <w:numPr>
          <w:ilvl w:val="0"/>
          <w:numId w:val="14"/>
        </w:numPr>
      </w:pPr>
      <w:r w:rsidRPr="000700AE">
        <w:t>ensure that none of the ac</w:t>
      </w:r>
      <w:r w:rsidR="00B20AE6">
        <w:t>countable persons</w:t>
      </w:r>
      <w:r w:rsidR="00BA7985">
        <w:t xml:space="preserve"> </w:t>
      </w:r>
      <w:r w:rsidRPr="000700AE">
        <w:t>are prohibited</w:t>
      </w:r>
      <w:r w:rsidR="0082210E" w:rsidDel="00DC066A">
        <w:t xml:space="preserve"> under </w:t>
      </w:r>
      <w:r w:rsidR="00522D71" w:rsidDel="00DC066A">
        <w:t xml:space="preserve">the </w:t>
      </w:r>
      <w:r w:rsidR="005409BD">
        <w:t>FAR</w:t>
      </w:r>
      <w:r w:rsidRPr="000700AE">
        <w:t>;</w:t>
      </w:r>
    </w:p>
    <w:p w14:paraId="48C7433C" w14:textId="77777777" w:rsidR="008C2589" w:rsidRDefault="008C2589" w:rsidP="001D26D7">
      <w:pPr>
        <w:pStyle w:val="OutlineNumbered1"/>
        <w:numPr>
          <w:ilvl w:val="0"/>
          <w:numId w:val="14"/>
        </w:numPr>
      </w:pPr>
      <w:r>
        <w:t xml:space="preserve">comply with </w:t>
      </w:r>
      <w:r w:rsidR="00414637">
        <w:t xml:space="preserve">APRA and </w:t>
      </w:r>
      <w:r>
        <w:t>ASIC directions to reallocate responsibilities; and</w:t>
      </w:r>
    </w:p>
    <w:p w14:paraId="1F6B4022" w14:textId="56D7FC59" w:rsidR="008C2589" w:rsidRDefault="008C2589" w:rsidP="001D26D7">
      <w:pPr>
        <w:pStyle w:val="OutlineNumbered1"/>
        <w:numPr>
          <w:ilvl w:val="0"/>
          <w:numId w:val="14"/>
        </w:numPr>
      </w:pPr>
      <w:proofErr w:type="gramStart"/>
      <w:r>
        <w:t>take</w:t>
      </w:r>
      <w:proofErr w:type="gramEnd"/>
      <w:r>
        <w:t xml:space="preserve"> reasonable steps to ensure that each of the entity's subsidiaries that is not a </w:t>
      </w:r>
      <w:r w:rsidR="005409BD">
        <w:t>FAR</w:t>
      </w:r>
      <w:r>
        <w:t xml:space="preserve"> entity complies with obligations (2) and (3) above.</w:t>
      </w:r>
    </w:p>
    <w:p w14:paraId="708826B9" w14:textId="77777777" w:rsidR="008C2589" w:rsidRDefault="008C2589" w:rsidP="008C2589">
      <w:r w:rsidRPr="008C2589">
        <w:t>The period where an individual may temporarily fill the position of an accountable person if they are not registered</w:t>
      </w:r>
      <w:r w:rsidR="00B71BD9">
        <w:t xml:space="preserve"> will be set by APRA and ASIC and it is expected this will be </w:t>
      </w:r>
      <w:r w:rsidR="00DF5630">
        <w:t>90 days.</w:t>
      </w:r>
      <w:r w:rsidR="0082210E">
        <w:t xml:space="preserve"> </w:t>
      </w:r>
      <w:r w:rsidR="00EE473C" w:rsidRPr="00EE473C">
        <w:t xml:space="preserve">While there is not a requirement to register the individual during this </w:t>
      </w:r>
      <w:r w:rsidR="005F4BCE">
        <w:t xml:space="preserve">temporary </w:t>
      </w:r>
      <w:r w:rsidR="00EE473C" w:rsidRPr="00EE473C">
        <w:t xml:space="preserve">period, </w:t>
      </w:r>
      <w:r w:rsidR="00322FF8">
        <w:t>the individual is</w:t>
      </w:r>
      <w:r w:rsidR="00EE473C" w:rsidRPr="00EE473C">
        <w:t xml:space="preserve"> taken </w:t>
      </w:r>
      <w:r w:rsidR="005F4BCE">
        <w:t xml:space="preserve">to be </w:t>
      </w:r>
      <w:r w:rsidR="00EE473C" w:rsidRPr="00EE473C">
        <w:t>the accountable person.</w:t>
      </w:r>
      <w:r w:rsidR="0082210E">
        <w:t xml:space="preserve"> </w:t>
      </w:r>
    </w:p>
    <w:p w14:paraId="32428743" w14:textId="77777777" w:rsidR="008C2589" w:rsidRPr="00CA5F38" w:rsidRDefault="00692FCC" w:rsidP="00692FCC">
      <w:pPr>
        <w:pStyle w:val="Heading4"/>
      </w:pPr>
      <w:r w:rsidRPr="00CA5F38">
        <w:t>Accountable person obligations</w:t>
      </w:r>
    </w:p>
    <w:p w14:paraId="3D4BD927" w14:textId="77777777" w:rsidR="00692FCC" w:rsidRPr="00CA5F38" w:rsidRDefault="00692FCC" w:rsidP="00692FCC">
      <w:pPr>
        <w:pStyle w:val="Heading5"/>
      </w:pPr>
      <w:r w:rsidRPr="00CA5F38">
        <w:t>Accountability obligations</w:t>
      </w:r>
    </w:p>
    <w:p w14:paraId="21D66F68" w14:textId="77777777" w:rsidR="00692FCC" w:rsidRPr="004C06CD" w:rsidRDefault="00692FCC" w:rsidP="00692FCC">
      <w:r w:rsidRPr="004C06CD">
        <w:t xml:space="preserve">Accountable persons </w:t>
      </w:r>
      <w:r w:rsidR="00D61154">
        <w:t xml:space="preserve">will be </w:t>
      </w:r>
      <w:r w:rsidRPr="004C06CD">
        <w:t>obliged to:</w:t>
      </w:r>
    </w:p>
    <w:p w14:paraId="3A7CB223" w14:textId="77777777" w:rsidR="00692FCC" w:rsidRPr="000700AE" w:rsidRDefault="00692FCC" w:rsidP="0069664E">
      <w:pPr>
        <w:pStyle w:val="OutlineNumbered1"/>
        <w:numPr>
          <w:ilvl w:val="0"/>
          <w:numId w:val="47"/>
        </w:numPr>
      </w:pPr>
      <w:r w:rsidRPr="000700AE">
        <w:t>act with honesty and integrity, and with due skill, care and diligence;</w:t>
      </w:r>
    </w:p>
    <w:p w14:paraId="5CCABBE2" w14:textId="77777777" w:rsidR="00692FCC" w:rsidRDefault="00692FCC" w:rsidP="0069664E">
      <w:pPr>
        <w:pStyle w:val="OutlineNumbered1"/>
        <w:numPr>
          <w:ilvl w:val="0"/>
          <w:numId w:val="47"/>
        </w:numPr>
      </w:pPr>
      <w:r>
        <w:t>deal with APRA in an open, constructive and cooperative way (</w:t>
      </w:r>
      <w:r w:rsidR="00446852">
        <w:t xml:space="preserve">noting that </w:t>
      </w:r>
      <w:r>
        <w:t xml:space="preserve">this </w:t>
      </w:r>
      <w:r w:rsidR="00D61154">
        <w:t xml:space="preserve">will </w:t>
      </w:r>
      <w:r>
        <w:t>not displace legal professional privilege);</w:t>
      </w:r>
    </w:p>
    <w:p w14:paraId="6896BEC4" w14:textId="77777777" w:rsidR="004224DB" w:rsidRDefault="004224DB" w:rsidP="0069664E">
      <w:pPr>
        <w:pStyle w:val="OutlineNumbered1"/>
        <w:numPr>
          <w:ilvl w:val="0"/>
          <w:numId w:val="47"/>
        </w:numPr>
      </w:pPr>
      <w:r>
        <w:t>deal with ASIC in an open, constructive and cooperative way (noting that this will not displace legal professional privilege);</w:t>
      </w:r>
    </w:p>
    <w:p w14:paraId="7A215418" w14:textId="66705555" w:rsidR="00692FCC" w:rsidRPr="00025C87" w:rsidRDefault="00692FCC" w:rsidP="0069664E">
      <w:pPr>
        <w:pStyle w:val="OutlineNumbered1"/>
        <w:numPr>
          <w:ilvl w:val="0"/>
          <w:numId w:val="47"/>
        </w:numPr>
      </w:pPr>
      <w:r>
        <w:t>take reasonable steps in conducting those responsibilities to prevent matters from arising that would adversely affect the prudential standing or prudential reputation of the entity</w:t>
      </w:r>
      <w:r w:rsidRPr="007D1314">
        <w:t>;</w:t>
      </w:r>
      <w:r w:rsidRPr="00025C87">
        <w:t xml:space="preserve"> and</w:t>
      </w:r>
    </w:p>
    <w:p w14:paraId="6BA41653" w14:textId="77777777" w:rsidR="00692FCC" w:rsidRPr="00CC13D4" w:rsidRDefault="00692FCC" w:rsidP="0069664E">
      <w:pPr>
        <w:pStyle w:val="OutlineNumbered1"/>
        <w:numPr>
          <w:ilvl w:val="0"/>
          <w:numId w:val="47"/>
        </w:numPr>
      </w:pPr>
      <w:proofErr w:type="gramStart"/>
      <w:r w:rsidRPr="00CC13D4">
        <w:t>take</w:t>
      </w:r>
      <w:proofErr w:type="gramEnd"/>
      <w:r w:rsidRPr="00CC13D4">
        <w:t xml:space="preserve"> reasonable steps in conducting </w:t>
      </w:r>
      <w:r w:rsidR="00044A9C">
        <w:t>their</w:t>
      </w:r>
      <w:r w:rsidRPr="00CC13D4">
        <w:t xml:space="preserve"> responsibilities as an accountable person to ensure that the entity complies with its licensing obligations.</w:t>
      </w:r>
    </w:p>
    <w:p w14:paraId="10F966DD" w14:textId="7E86916A" w:rsidR="00567BFA" w:rsidRPr="00CC13D4" w:rsidRDefault="00567BFA" w:rsidP="00E37955">
      <w:pPr>
        <w:pStyle w:val="OutlineNumbered1"/>
        <w:tabs>
          <w:tab w:val="clear" w:pos="851"/>
        </w:tabs>
        <w:ind w:left="0" w:firstLine="0"/>
      </w:pPr>
      <w:r>
        <w:t xml:space="preserve">Obligation 5 </w:t>
      </w:r>
      <w:r w:rsidR="007B3F99">
        <w:t>is a new obligation</w:t>
      </w:r>
      <w:r>
        <w:t xml:space="preserve"> under </w:t>
      </w:r>
      <w:r w:rsidR="00522D71">
        <w:t xml:space="preserve">the </w:t>
      </w:r>
      <w:r w:rsidR="005409BD">
        <w:t>FAR</w:t>
      </w:r>
      <w:r>
        <w:t xml:space="preserve">. </w:t>
      </w:r>
      <w:r w:rsidR="005C4036">
        <w:t xml:space="preserve">The addition of this obligation </w:t>
      </w:r>
      <w:r w:rsidR="007B3F99">
        <w:t xml:space="preserve">extends the obligations of accountable persons beyond only conduct that adversely affects prudential standing or reputation of the entity to conduct that affects entities complying with obligations </w:t>
      </w:r>
      <w:r w:rsidR="005C4036">
        <w:t>under each</w:t>
      </w:r>
      <w:r w:rsidR="00836EFB">
        <w:t xml:space="preserve"> of the</w:t>
      </w:r>
      <w:r w:rsidR="005C4036">
        <w:t xml:space="preserve"> respective licensing regime</w:t>
      </w:r>
      <w:r w:rsidR="007B3F99">
        <w:t>s that</w:t>
      </w:r>
      <w:r w:rsidR="005C4036">
        <w:t xml:space="preserve"> apply</w:t>
      </w:r>
      <w:r w:rsidR="007B3F99">
        <w:t xml:space="preserve">. </w:t>
      </w:r>
      <w:r w:rsidR="00B41B70">
        <w:t xml:space="preserve"> </w:t>
      </w:r>
    </w:p>
    <w:p w14:paraId="4AEBF7BD" w14:textId="77777777" w:rsidR="00B1450B" w:rsidRPr="00CA5F38" w:rsidRDefault="00B1450B" w:rsidP="00EF4DE5">
      <w:pPr>
        <w:pStyle w:val="Heading2"/>
      </w:pPr>
      <w:bookmarkStart w:id="202" w:name="_Toc19113251"/>
      <w:bookmarkStart w:id="203" w:name="_Toc19548519"/>
      <w:bookmarkStart w:id="204" w:name="_Toc19550236"/>
      <w:bookmarkStart w:id="205" w:name="_Toc20408198"/>
      <w:bookmarkStart w:id="206" w:name="_Toc20472572"/>
      <w:bookmarkStart w:id="207" w:name="_Toc20485277"/>
      <w:bookmarkStart w:id="208" w:name="_Toc20753446"/>
      <w:bookmarkStart w:id="209" w:name="_Toc20753542"/>
      <w:bookmarkStart w:id="210" w:name="_Toc20912437"/>
      <w:bookmarkStart w:id="211" w:name="_Toc20992133"/>
      <w:bookmarkStart w:id="212" w:name="_Toc21014657"/>
      <w:bookmarkStart w:id="213" w:name="_Toc21015703"/>
      <w:bookmarkStart w:id="214" w:name="_Toc21017172"/>
      <w:bookmarkStart w:id="215" w:name="_Toc21018735"/>
      <w:bookmarkStart w:id="216" w:name="_Toc23344425"/>
      <w:bookmarkStart w:id="217" w:name="_Toc23427443"/>
      <w:bookmarkStart w:id="218" w:name="_Toc23429413"/>
      <w:bookmarkStart w:id="219" w:name="_Toc24460567"/>
      <w:bookmarkStart w:id="220" w:name="_Toc29556619"/>
      <w:bookmarkStart w:id="221" w:name="_Toc29564454"/>
      <w:r w:rsidRPr="00CA5F38">
        <w:t>Deferred remuneration obligations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598BE420" w14:textId="27FE7AC9" w:rsidR="00E80C7F" w:rsidRDefault="005409BD" w:rsidP="00B1450B">
      <w:r>
        <w:t>FAR</w:t>
      </w:r>
      <w:r w:rsidR="00DF39E7">
        <w:t xml:space="preserve"> entities will be required to defer 40 per cent of the variable remuneration for all of their accountable persons for a minimum of </w:t>
      </w:r>
      <w:r w:rsidR="001A46B0">
        <w:t>four</w:t>
      </w:r>
      <w:r w:rsidR="00DF39E7">
        <w:t xml:space="preserve"> years</w:t>
      </w:r>
      <w:r w:rsidR="001A46B0">
        <w:t>,</w:t>
      </w:r>
      <w:r w:rsidR="00DF39E7">
        <w:t xml:space="preserve"> but only </w:t>
      </w:r>
      <w:r w:rsidR="005C5C8A">
        <w:t xml:space="preserve">if the amount </w:t>
      </w:r>
      <w:r w:rsidR="00D04406">
        <w:t>that would</w:t>
      </w:r>
      <w:r w:rsidR="005C5C8A">
        <w:t xml:space="preserve"> be deferred is greater than $50,000 AUD</w:t>
      </w:r>
      <w:r w:rsidR="00D71E78">
        <w:t>.</w:t>
      </w:r>
      <w:r w:rsidR="00140DDA">
        <w:t xml:space="preserve"> </w:t>
      </w:r>
      <w:r w:rsidR="00DF39E7">
        <w:t>Entities</w:t>
      </w:r>
      <w:r w:rsidR="00AD42BF">
        <w:t xml:space="preserve"> will not be required to defer variable remuneration if variable remuneration is not a feature of </w:t>
      </w:r>
      <w:r w:rsidR="00027ABC">
        <w:t xml:space="preserve">a particular accountable person’s </w:t>
      </w:r>
      <w:r w:rsidR="00AD42BF">
        <w:t>remuneration structure.</w:t>
      </w:r>
    </w:p>
    <w:p w14:paraId="66BB90FD" w14:textId="77777777" w:rsidR="00365710" w:rsidRPr="00FD2F3A" w:rsidRDefault="00446852" w:rsidP="006E62A3">
      <w:pPr>
        <w:rPr>
          <w:rFonts w:eastAsiaTheme="minorHAnsi"/>
        </w:rPr>
      </w:pPr>
      <w:r>
        <w:rPr>
          <w:b/>
          <w:i/>
        </w:rPr>
        <w:lastRenderedPageBreak/>
        <w:t>Variable remuneration</w:t>
      </w:r>
      <w:r>
        <w:t xml:space="preserve"> </w:t>
      </w:r>
      <w:r w:rsidRPr="00446852">
        <w:t xml:space="preserve">is </w:t>
      </w:r>
      <w:r w:rsidRPr="00853468">
        <w:rPr>
          <w:rFonts w:eastAsiaTheme="minorHAnsi"/>
        </w:rPr>
        <w:t>so much of an accountable person’s total remuneration that is not guaranteed because it is conditional on the achievement of pre-determined objectives and can be forfeited if these objectives are not met</w:t>
      </w:r>
      <w:r>
        <w:rPr>
          <w:rFonts w:eastAsiaTheme="minorHAnsi"/>
        </w:rPr>
        <w:t xml:space="preserve">. </w:t>
      </w:r>
    </w:p>
    <w:p w14:paraId="44B6334B" w14:textId="7C57D0C1" w:rsidR="00EC0CAB" w:rsidRDefault="00365710" w:rsidP="00365710">
      <w:r>
        <w:t xml:space="preserve">If an accountable person breaches their </w:t>
      </w:r>
      <w:r w:rsidR="005409BD">
        <w:t>FAR</w:t>
      </w:r>
      <w:r>
        <w:t xml:space="preserve"> obligations, the entity must have remuneration policies that allow for a redu</w:t>
      </w:r>
      <w:r w:rsidR="001B7F75">
        <w:t xml:space="preserve">ction in variable remuneration. </w:t>
      </w:r>
      <w:r w:rsidR="00D81303">
        <w:t xml:space="preserve">The classification of </w:t>
      </w:r>
      <w:r w:rsidR="005409BD">
        <w:t>FAR</w:t>
      </w:r>
      <w:r w:rsidR="00D81303">
        <w:t xml:space="preserve"> entities into core and enhanced categories will not impact the deferred remuneration obligations. </w:t>
      </w:r>
    </w:p>
    <w:p w14:paraId="1CDAA7FA" w14:textId="68B93307" w:rsidR="00B1450B" w:rsidRPr="00B1450B" w:rsidRDefault="00D504B4" w:rsidP="006E62A3">
      <w:r>
        <w:t xml:space="preserve">In July 2019, </w:t>
      </w:r>
      <w:r w:rsidR="00435C66">
        <w:t xml:space="preserve">APRA </w:t>
      </w:r>
      <w:r>
        <w:t xml:space="preserve">released for consultation a discussion paper on the creation of </w:t>
      </w:r>
      <w:r w:rsidR="00BC3939">
        <w:t>a new prudential standard</w:t>
      </w:r>
      <w:r w:rsidR="001E6911">
        <w:t xml:space="preserve">, </w:t>
      </w:r>
      <w:r w:rsidR="00EE473C">
        <w:t xml:space="preserve">Prudential Standard </w:t>
      </w:r>
      <w:r w:rsidR="001E6911">
        <w:t>CPS 511</w:t>
      </w:r>
      <w:r w:rsidR="007D1706">
        <w:t xml:space="preserve"> Remuneration</w:t>
      </w:r>
      <w:r w:rsidR="00EE473C">
        <w:t xml:space="preserve"> (</w:t>
      </w:r>
      <w:r w:rsidR="001E6911">
        <w:t>CPS 511</w:t>
      </w:r>
      <w:r w:rsidR="00EE473C">
        <w:t>)</w:t>
      </w:r>
      <w:r w:rsidR="00BC3939">
        <w:t xml:space="preserve">. </w:t>
      </w:r>
      <w:r w:rsidR="00435C66">
        <w:t xml:space="preserve">CPS 511 proposes requirements on </w:t>
      </w:r>
      <w:r w:rsidR="00D71336">
        <w:t>prudentially</w:t>
      </w:r>
      <w:r w:rsidR="005521C4">
        <w:t xml:space="preserve"> </w:t>
      </w:r>
      <w:r w:rsidR="00D71336">
        <w:t xml:space="preserve">regulated entities regarding </w:t>
      </w:r>
      <w:r w:rsidR="00435C66">
        <w:t>remuneration</w:t>
      </w:r>
      <w:r w:rsidR="005D4681">
        <w:t xml:space="preserve">, </w:t>
      </w:r>
      <w:r w:rsidR="00080E7B">
        <w:t xml:space="preserve">in addition to </w:t>
      </w:r>
      <w:r w:rsidR="00435C66">
        <w:t xml:space="preserve">what is </w:t>
      </w:r>
      <w:r w:rsidR="001E6911">
        <w:t xml:space="preserve">currently </w:t>
      </w:r>
      <w:r w:rsidR="00435C66">
        <w:t xml:space="preserve">required under </w:t>
      </w:r>
      <w:r w:rsidR="00DA40EC">
        <w:t>the BEAR</w:t>
      </w:r>
      <w:r w:rsidR="00435C66">
        <w:t xml:space="preserve">. </w:t>
      </w:r>
      <w:r w:rsidR="007D1314">
        <w:t>E</w:t>
      </w:r>
      <w:r w:rsidR="000F44E3">
        <w:t>ntities</w:t>
      </w:r>
      <w:r w:rsidR="004A469C">
        <w:t xml:space="preserve"> subject to CPS </w:t>
      </w:r>
      <w:r w:rsidR="00212A7F">
        <w:t>511 will need to comply with those heightened requirements</w:t>
      </w:r>
      <w:r w:rsidR="001A46B0">
        <w:t>,</w:t>
      </w:r>
      <w:r w:rsidR="00212A7F">
        <w:t xml:space="preserve"> </w:t>
      </w:r>
      <w:r w:rsidR="00044A9C">
        <w:t>including for deferred</w:t>
      </w:r>
      <w:r w:rsidR="00053835">
        <w:t xml:space="preserve"> </w:t>
      </w:r>
      <w:r w:rsidR="000B7D2C">
        <w:t>remuneration arrangements</w:t>
      </w:r>
      <w:r w:rsidR="004A469C">
        <w:t>.</w:t>
      </w:r>
      <w:r w:rsidR="004A469C" w:rsidDel="00080E7B">
        <w:t xml:space="preserve"> </w:t>
      </w:r>
      <w:r w:rsidR="00522D71">
        <w:t xml:space="preserve">The </w:t>
      </w:r>
      <w:r w:rsidR="005409BD">
        <w:t>FAR</w:t>
      </w:r>
      <w:r w:rsidR="00080E7B">
        <w:t xml:space="preserve"> will not limit a regulator’s ability to apply </w:t>
      </w:r>
      <w:r w:rsidR="001B7F75">
        <w:t xml:space="preserve">additional </w:t>
      </w:r>
      <w:r w:rsidR="00080E7B">
        <w:t>requirements on remuneration.</w:t>
      </w:r>
      <w:r w:rsidR="000B7D2C">
        <w:t xml:space="preserve"> </w:t>
      </w:r>
      <w:r w:rsidR="00074299">
        <w:t xml:space="preserve"> </w:t>
      </w:r>
    </w:p>
    <w:p w14:paraId="0B6AF299" w14:textId="77777777" w:rsidR="00C25147" w:rsidRDefault="00C25147" w:rsidP="00EF4DE5">
      <w:pPr>
        <w:pStyle w:val="Heading2"/>
      </w:pPr>
      <w:bookmarkStart w:id="222" w:name="_Toc19548520"/>
      <w:bookmarkStart w:id="223" w:name="_Toc19550237"/>
      <w:bookmarkStart w:id="224" w:name="_Toc20408199"/>
      <w:bookmarkStart w:id="225" w:name="_Toc20472573"/>
      <w:bookmarkStart w:id="226" w:name="_Toc20753447"/>
      <w:bookmarkStart w:id="227" w:name="_Toc20753543"/>
      <w:bookmarkStart w:id="228" w:name="_Toc20912438"/>
      <w:bookmarkStart w:id="229" w:name="_Toc20992134"/>
      <w:bookmarkStart w:id="230" w:name="_Toc21014658"/>
      <w:bookmarkStart w:id="231" w:name="_Toc21015704"/>
      <w:bookmarkStart w:id="232" w:name="_Toc21017173"/>
      <w:bookmarkStart w:id="233" w:name="_Toc21018736"/>
      <w:bookmarkStart w:id="234" w:name="_Toc23344426"/>
      <w:bookmarkStart w:id="235" w:name="_Toc23427444"/>
      <w:bookmarkStart w:id="236" w:name="_Toc23429414"/>
      <w:bookmarkStart w:id="237" w:name="_Toc24460568"/>
      <w:bookmarkStart w:id="238" w:name="_Toc29556620"/>
      <w:bookmarkStart w:id="239" w:name="_Toc29564455"/>
      <w:bookmarkStart w:id="240" w:name="_Toc20485278"/>
      <w:bookmarkStart w:id="241" w:name="_Toc19113253"/>
      <w:r>
        <w:t>Accountability maps and statements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t xml:space="preserve"> </w:t>
      </w:r>
      <w:bookmarkEnd w:id="240"/>
    </w:p>
    <w:p w14:paraId="20E983B8" w14:textId="77777777" w:rsidR="0091588E" w:rsidRPr="00C25147" w:rsidRDefault="003A1629" w:rsidP="0091588E">
      <w:pPr>
        <w:pStyle w:val="Romannumeral"/>
        <w:ind w:left="0" w:firstLine="0"/>
      </w:pPr>
      <w:r>
        <w:t>E</w:t>
      </w:r>
      <w:r w:rsidR="009625EE">
        <w:t xml:space="preserve">nhanced </w:t>
      </w:r>
      <w:r w:rsidR="001302A1">
        <w:t>c</w:t>
      </w:r>
      <w:r w:rsidR="009625EE">
        <w:t xml:space="preserve">ompliance </w:t>
      </w:r>
      <w:r w:rsidR="00C25147" w:rsidRPr="008B0C60">
        <w:t xml:space="preserve">entities </w:t>
      </w:r>
      <w:r>
        <w:t>must submit</w:t>
      </w:r>
      <w:r w:rsidR="0024439D">
        <w:t xml:space="preserve"> accountability maps and statements</w:t>
      </w:r>
      <w:r w:rsidR="00A67BF3">
        <w:t xml:space="preserve"> </w:t>
      </w:r>
      <w:r w:rsidR="004F79E4">
        <w:t xml:space="preserve">to </w:t>
      </w:r>
      <w:r w:rsidR="003D3AA6">
        <w:t xml:space="preserve">APRA and </w:t>
      </w:r>
      <w:r w:rsidR="007D6027">
        <w:t>ASIC</w:t>
      </w:r>
      <w:r w:rsidR="004F79E4">
        <w:t xml:space="preserve">. </w:t>
      </w:r>
      <w:r w:rsidR="0091588E">
        <w:t xml:space="preserve">Although </w:t>
      </w:r>
      <w:r w:rsidR="00DF488C">
        <w:t>c</w:t>
      </w:r>
      <w:r w:rsidR="001302A1">
        <w:t>ore c</w:t>
      </w:r>
      <w:r w:rsidR="0091588E" w:rsidRPr="00DE1B65">
        <w:t xml:space="preserve">ompliance entities will not be required to submit </w:t>
      </w:r>
      <w:r w:rsidR="003D3AA6">
        <w:t xml:space="preserve">accountability </w:t>
      </w:r>
      <w:r w:rsidR="0091588E" w:rsidRPr="00DE1B65">
        <w:t xml:space="preserve">maps and statements, </w:t>
      </w:r>
      <w:r w:rsidR="005B1CF5">
        <w:t>it is</w:t>
      </w:r>
      <w:r w:rsidR="00656614">
        <w:t xml:space="preserve"> expected that </w:t>
      </w:r>
      <w:r w:rsidR="005B1CF5">
        <w:t>these entities</w:t>
      </w:r>
      <w:r w:rsidR="00656614">
        <w:t xml:space="preserve"> will </w:t>
      </w:r>
      <w:r w:rsidR="0091588E" w:rsidRPr="00DE1B65">
        <w:t xml:space="preserve">undertake a process of identifying and registering their accountable persons to cover all aspects of </w:t>
      </w:r>
      <w:r w:rsidR="0091588E">
        <w:t xml:space="preserve">their </w:t>
      </w:r>
      <w:r w:rsidR="0091588E" w:rsidRPr="00DE1B65">
        <w:t>business.</w:t>
      </w:r>
    </w:p>
    <w:p w14:paraId="396EDCCC" w14:textId="23E794B9" w:rsidR="00C21BBD" w:rsidRDefault="00DC681C" w:rsidP="00C21BBD">
      <w:r>
        <w:t xml:space="preserve">Similar to </w:t>
      </w:r>
      <w:r w:rsidR="00DA40EC">
        <w:t>the</w:t>
      </w:r>
      <w:r>
        <w:t xml:space="preserve"> BEAR, a</w:t>
      </w:r>
      <w:r w:rsidR="004F79E4">
        <w:t xml:space="preserve">n accountability map </w:t>
      </w:r>
      <w:r>
        <w:t xml:space="preserve">must show </w:t>
      </w:r>
      <w:r w:rsidR="004F79E4">
        <w:t>lines of reporting and responsibility within the entity and a</w:t>
      </w:r>
      <w:r w:rsidR="00956349" w:rsidRPr="007F3771">
        <w:t>n accountability statement for each accountable</w:t>
      </w:r>
      <w:r w:rsidR="004F79E4">
        <w:t xml:space="preserve"> person details</w:t>
      </w:r>
      <w:r w:rsidR="00956349" w:rsidRPr="007F3771">
        <w:t xml:space="preserve"> the areas of responsibility over which he or she has effective management or control.</w:t>
      </w:r>
      <w:r w:rsidR="00F1229F">
        <w:t xml:space="preserve"> </w:t>
      </w:r>
      <w:r w:rsidR="00C21BBD">
        <w:t xml:space="preserve">Joint regulatory guidance on the preparation and content required for </w:t>
      </w:r>
      <w:r w:rsidR="00963078">
        <w:t xml:space="preserve">accountability </w:t>
      </w:r>
      <w:r w:rsidR="00C21BBD">
        <w:t xml:space="preserve">maps and statements will be issued to give entities certainty on the expectations and form in which these documents should be provided to </w:t>
      </w:r>
      <w:r w:rsidR="001A46B0">
        <w:t xml:space="preserve">the </w:t>
      </w:r>
      <w:r w:rsidR="00C21BBD">
        <w:t>regulators.</w:t>
      </w:r>
    </w:p>
    <w:p w14:paraId="6D19455D" w14:textId="06413662" w:rsidR="00D1725D" w:rsidRDefault="00C21BBD" w:rsidP="00D1725D">
      <w:r>
        <w:t>Accountability maps and statements submitted to either APRA or ASIC will be shared in the case of dual</w:t>
      </w:r>
      <w:r w:rsidR="005521C4">
        <w:t xml:space="preserve"> </w:t>
      </w:r>
      <w:r>
        <w:t xml:space="preserve">regulated entities. </w:t>
      </w:r>
      <w:r w:rsidR="00D1725D">
        <w:t>An</w:t>
      </w:r>
      <w:r w:rsidR="00E95FA5">
        <w:t xml:space="preserve"> </w:t>
      </w:r>
      <w:r w:rsidR="00AD77CC">
        <w:t xml:space="preserve">updated </w:t>
      </w:r>
      <w:r w:rsidR="00E95FA5">
        <w:t xml:space="preserve">accountability map </w:t>
      </w:r>
      <w:r w:rsidR="0050294B">
        <w:t>will</w:t>
      </w:r>
      <w:r w:rsidR="00E95FA5">
        <w:t xml:space="preserve"> only need to be </w:t>
      </w:r>
      <w:r w:rsidR="00AD77CC">
        <w:t>provided to</w:t>
      </w:r>
      <w:r w:rsidR="00E95FA5">
        <w:t xml:space="preserve"> </w:t>
      </w:r>
      <w:r w:rsidR="00D1725D">
        <w:t xml:space="preserve">the </w:t>
      </w:r>
      <w:r w:rsidR="00E95FA5">
        <w:t>regulator upon any material changes</w:t>
      </w:r>
      <w:r w:rsidR="00866805">
        <w:t>,</w:t>
      </w:r>
      <w:r w:rsidR="0050294B">
        <w:t xml:space="preserve"> e.g. changes in the accountabilities of an accountable person. If immaterial changes have occurred to accountability maps and statements over the course of the year, entities will need to submit a revised copy on an annual basis. </w:t>
      </w:r>
      <w:r w:rsidR="00D1725D">
        <w:t xml:space="preserve">An accountability </w:t>
      </w:r>
      <w:r w:rsidR="00E95FA5">
        <w:t>statement</w:t>
      </w:r>
      <w:r w:rsidR="0050294B">
        <w:t xml:space="preserve"> will o</w:t>
      </w:r>
      <w:r w:rsidR="00E95FA5">
        <w:t>nly need to be updated upon any changes in accountability</w:t>
      </w:r>
      <w:r w:rsidR="00450057">
        <w:t xml:space="preserve">. These </w:t>
      </w:r>
      <w:r w:rsidR="00D1725D">
        <w:t xml:space="preserve">materiality </w:t>
      </w:r>
      <w:r w:rsidR="00450057">
        <w:t>thresholds are</w:t>
      </w:r>
      <w:r w:rsidR="00141D5B">
        <w:t xml:space="preserve"> to minimise the administrative burden o</w:t>
      </w:r>
      <w:r w:rsidR="00EF32B9">
        <w:t>f</w:t>
      </w:r>
      <w:r w:rsidR="00141D5B">
        <w:t xml:space="preserve"> updating accountability maps and statements. </w:t>
      </w:r>
      <w:r w:rsidR="00D1725D">
        <w:t>Entities will be required to i</w:t>
      </w:r>
      <w:r w:rsidR="00D1725D" w:rsidRPr="00CA5F38">
        <w:t xml:space="preserve">nform </w:t>
      </w:r>
      <w:r w:rsidR="00D1725D">
        <w:t>the relevant regulator</w:t>
      </w:r>
      <w:r w:rsidR="00D1725D" w:rsidRPr="00CA5F38">
        <w:t xml:space="preserve"> </w:t>
      </w:r>
      <w:r w:rsidR="00D1725D">
        <w:t>o</w:t>
      </w:r>
      <w:r w:rsidR="00D1725D" w:rsidRPr="00CA5F38">
        <w:t xml:space="preserve">f changes to the </w:t>
      </w:r>
      <w:r w:rsidR="00B038D6">
        <w:t xml:space="preserve">accountability </w:t>
      </w:r>
      <w:r w:rsidR="00D1725D" w:rsidRPr="00CA5F38">
        <w:t xml:space="preserve">maps or statements within </w:t>
      </w:r>
      <w:r w:rsidR="00D1725D">
        <w:t>30</w:t>
      </w:r>
      <w:r w:rsidR="00D1725D" w:rsidRPr="00CA5F38">
        <w:t xml:space="preserve"> days of the change occurring</w:t>
      </w:r>
      <w:r w:rsidR="00D1725D">
        <w:t>.</w:t>
      </w:r>
    </w:p>
    <w:p w14:paraId="7D86F705" w14:textId="77777777" w:rsidR="00C25147" w:rsidRPr="000700AE" w:rsidRDefault="00EF32B9" w:rsidP="007F3771">
      <w:r>
        <w:t xml:space="preserve">Guidance on </w:t>
      </w:r>
      <w:r w:rsidR="00D1725D">
        <w:t xml:space="preserve">what is meant by </w:t>
      </w:r>
      <w:r w:rsidR="00450057">
        <w:t xml:space="preserve">material changes </w:t>
      </w:r>
      <w:r>
        <w:t xml:space="preserve">will be provided in regulatory guidance. </w:t>
      </w:r>
    </w:p>
    <w:p w14:paraId="3DBF6CEF" w14:textId="77777777" w:rsidR="00B14530" w:rsidRPr="00CA5F38" w:rsidRDefault="008B0C60" w:rsidP="00EF4DE5">
      <w:pPr>
        <w:pStyle w:val="Heading2"/>
      </w:pPr>
      <w:bookmarkStart w:id="242" w:name="_Toc19548521"/>
      <w:bookmarkStart w:id="243" w:name="_Toc19550238"/>
      <w:bookmarkStart w:id="244" w:name="_Toc20408200"/>
      <w:bookmarkStart w:id="245" w:name="_Toc20472574"/>
      <w:bookmarkStart w:id="246" w:name="_Toc20485279"/>
      <w:bookmarkStart w:id="247" w:name="_Toc20753448"/>
      <w:bookmarkStart w:id="248" w:name="_Toc20753544"/>
      <w:bookmarkStart w:id="249" w:name="_Toc20912439"/>
      <w:bookmarkStart w:id="250" w:name="_Toc20992135"/>
      <w:bookmarkStart w:id="251" w:name="_Toc21014659"/>
      <w:bookmarkStart w:id="252" w:name="_Toc21015705"/>
      <w:bookmarkStart w:id="253" w:name="_Toc21017174"/>
      <w:bookmarkStart w:id="254" w:name="_Toc21018737"/>
      <w:bookmarkStart w:id="255" w:name="_Toc23344427"/>
      <w:bookmarkStart w:id="256" w:name="_Toc23427445"/>
      <w:bookmarkStart w:id="257" w:name="_Toc23429415"/>
      <w:bookmarkStart w:id="258" w:name="_Toc24460569"/>
      <w:bookmarkStart w:id="259" w:name="_Toc29556621"/>
      <w:bookmarkStart w:id="260" w:name="_Toc29564456"/>
      <w:r w:rsidRPr="00CA5F38">
        <w:t>Notification obligations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73C2D8E0" w14:textId="77777777" w:rsidR="003C71EE" w:rsidRDefault="00DC681C" w:rsidP="003C71EE">
      <w:r>
        <w:t xml:space="preserve">As under </w:t>
      </w:r>
      <w:r w:rsidR="00DA40EC">
        <w:t>the BEAR</w:t>
      </w:r>
      <w:r>
        <w:t>, e</w:t>
      </w:r>
      <w:r w:rsidR="00695CFA">
        <w:t xml:space="preserve">ntities will be required to notify </w:t>
      </w:r>
      <w:r w:rsidR="006818E1">
        <w:t xml:space="preserve">APRA or </w:t>
      </w:r>
      <w:r w:rsidR="00695CFA">
        <w:t>ASIC</w:t>
      </w:r>
      <w:r w:rsidR="003C71EE" w:rsidRPr="003C71EE">
        <w:t xml:space="preserve"> of the following events</w:t>
      </w:r>
      <w:r w:rsidR="003C71EE">
        <w:t>:</w:t>
      </w:r>
    </w:p>
    <w:p w14:paraId="1506F13B" w14:textId="731512FF" w:rsidR="00DE1B65" w:rsidRDefault="006F7FF0" w:rsidP="001D26D7">
      <w:pPr>
        <w:pStyle w:val="OutlineNumbered1"/>
        <w:numPr>
          <w:ilvl w:val="0"/>
          <w:numId w:val="10"/>
        </w:numPr>
      </w:pPr>
      <w:r>
        <w:t>a</w:t>
      </w:r>
      <w:r w:rsidR="00DE1B65">
        <w:t xml:space="preserve"> person ceasing to be an accountable person</w:t>
      </w:r>
      <w:r>
        <w:t>;</w:t>
      </w:r>
    </w:p>
    <w:p w14:paraId="46610E9E" w14:textId="6B64EF19" w:rsidR="00DE1B65" w:rsidRDefault="006F7FF0" w:rsidP="005A1665">
      <w:pPr>
        <w:pStyle w:val="OutlineNumbered1"/>
        <w:numPr>
          <w:ilvl w:val="0"/>
          <w:numId w:val="9"/>
        </w:numPr>
      </w:pPr>
      <w:r>
        <w:t>t</w:t>
      </w:r>
      <w:r w:rsidR="00DE1B65">
        <w:t xml:space="preserve">he </w:t>
      </w:r>
      <w:r w:rsidR="00695CFA">
        <w:t>entity</w:t>
      </w:r>
      <w:r w:rsidR="00DE1B65">
        <w:t xml:space="preserve"> becoming aware that it has breached its accountability </w:t>
      </w:r>
      <w:r w:rsidR="00695CFA">
        <w:t xml:space="preserve">or key personnel </w:t>
      </w:r>
      <w:r w:rsidR="00DE1B65">
        <w:t>obligations, or an accountable person has breached his or her accountability obligations</w:t>
      </w:r>
      <w:r>
        <w:t>;</w:t>
      </w:r>
    </w:p>
    <w:p w14:paraId="147AA75B" w14:textId="0F182772" w:rsidR="00DE1B65" w:rsidRDefault="006F7FF0" w:rsidP="005A1665">
      <w:pPr>
        <w:pStyle w:val="OutlineNumbered1"/>
        <w:numPr>
          <w:ilvl w:val="0"/>
          <w:numId w:val="9"/>
        </w:numPr>
      </w:pPr>
      <w:r>
        <w:t>t</w:t>
      </w:r>
      <w:r w:rsidR="00DE1B65">
        <w:t>he dismissal or suspension of an accountable person because the person has failed to comply with his or her accountability obligations</w:t>
      </w:r>
      <w:r>
        <w:t>; and</w:t>
      </w:r>
    </w:p>
    <w:p w14:paraId="40730D60" w14:textId="2CAE04E6" w:rsidR="00DE1B65" w:rsidRDefault="006F7FF0" w:rsidP="005A1665">
      <w:pPr>
        <w:pStyle w:val="OutlineNumbered1"/>
        <w:numPr>
          <w:ilvl w:val="0"/>
          <w:numId w:val="9"/>
        </w:numPr>
      </w:pPr>
      <w:proofErr w:type="gramStart"/>
      <w:r>
        <w:t>t</w:t>
      </w:r>
      <w:r w:rsidR="00DE1B65">
        <w:t>he</w:t>
      </w:r>
      <w:proofErr w:type="gramEnd"/>
      <w:r w:rsidR="00DE1B65">
        <w:t xml:space="preserve"> reduction of the variable remuneration of an accountable person </w:t>
      </w:r>
      <w:r w:rsidR="00396897">
        <w:t xml:space="preserve">by the </w:t>
      </w:r>
      <w:r w:rsidR="007F3771">
        <w:t>e</w:t>
      </w:r>
      <w:r w:rsidR="00386AD9">
        <w:t>ntity</w:t>
      </w:r>
      <w:r w:rsidR="00E02A88">
        <w:t>, because the accountable person has failed to comply with their accountability obligations</w:t>
      </w:r>
      <w:r w:rsidR="00DE1B65">
        <w:t xml:space="preserve">. </w:t>
      </w:r>
    </w:p>
    <w:p w14:paraId="18D4E203" w14:textId="2AFEC625" w:rsidR="00010B97" w:rsidRDefault="00AD7356" w:rsidP="00DE1B65">
      <w:r>
        <w:lastRenderedPageBreak/>
        <w:t xml:space="preserve">A </w:t>
      </w:r>
      <w:r w:rsidR="004A7C52">
        <w:t>notification submitted to either APRA or ASIC will be shared in the case of dual</w:t>
      </w:r>
      <w:r w:rsidR="005521C4">
        <w:t xml:space="preserve"> </w:t>
      </w:r>
      <w:r w:rsidR="004A7C52">
        <w:t>regulated entities.</w:t>
      </w:r>
      <w:r w:rsidR="00010B97">
        <w:t xml:space="preserve"> </w:t>
      </w:r>
    </w:p>
    <w:p w14:paraId="39EF412A" w14:textId="04B5512A" w:rsidR="003C71EE" w:rsidRDefault="004A7C52" w:rsidP="00DE1B65">
      <w:r>
        <w:t>E</w:t>
      </w:r>
      <w:r w:rsidR="00DE1B65">
        <w:t xml:space="preserve">ntities will </w:t>
      </w:r>
      <w:r>
        <w:t>need</w:t>
      </w:r>
      <w:r w:rsidR="00DE1B65">
        <w:t xml:space="preserve"> to report all instances of a failure to comply with the entity’s accountability</w:t>
      </w:r>
      <w:r>
        <w:t>,</w:t>
      </w:r>
      <w:r w:rsidR="00DE1B65">
        <w:t xml:space="preserve"> key personnel obligations and an accountable person’s accountability obligations. A reasonable steps qualification </w:t>
      </w:r>
      <w:r w:rsidR="009625EE">
        <w:t xml:space="preserve">will </w:t>
      </w:r>
      <w:r w:rsidR="00DE1B65">
        <w:t>continue to apply to all the accountability obligations except for an accountable person’s obligation</w:t>
      </w:r>
      <w:r w:rsidR="00C0506E">
        <w:t>s</w:t>
      </w:r>
      <w:r w:rsidR="00DE1B65">
        <w:t xml:space="preserve"> to act with honesty and integrity</w:t>
      </w:r>
      <w:r w:rsidR="00C0506E">
        <w:t>,</w:t>
      </w:r>
      <w:r w:rsidR="00DE1B65">
        <w:t xml:space="preserve"> and to deal with </w:t>
      </w:r>
      <w:r w:rsidR="00972AAA">
        <w:t xml:space="preserve">the </w:t>
      </w:r>
      <w:r w:rsidR="00DE1B65">
        <w:t xml:space="preserve">regulators in an open way. </w:t>
      </w:r>
    </w:p>
    <w:p w14:paraId="2AA3CB51" w14:textId="5602397C" w:rsidR="00807A1C" w:rsidRPr="00807A1C" w:rsidRDefault="005409BD" w:rsidP="00ED1F98">
      <w:pPr>
        <w:pStyle w:val="Bullet"/>
        <w:numPr>
          <w:ilvl w:val="0"/>
          <w:numId w:val="0"/>
        </w:numPr>
        <w:spacing w:after="200" w:line="276" w:lineRule="auto"/>
        <w:rPr>
          <w:rFonts w:asciiTheme="minorHAnsi" w:hAnsiTheme="minorHAnsi"/>
        </w:rPr>
      </w:pPr>
      <w:r>
        <w:rPr>
          <w:rFonts w:asciiTheme="minorHAnsi" w:hAnsiTheme="minorHAnsi"/>
        </w:rPr>
        <w:t>FAR</w:t>
      </w:r>
      <w:r w:rsidR="003C3C1D">
        <w:rPr>
          <w:rFonts w:asciiTheme="minorHAnsi" w:hAnsiTheme="minorHAnsi"/>
        </w:rPr>
        <w:t xml:space="preserve"> notification requirements will coexist with existing breach reporting requirements and the proposed </w:t>
      </w:r>
      <w:r>
        <w:rPr>
          <w:rFonts w:asciiTheme="minorHAnsi" w:hAnsiTheme="minorHAnsi"/>
        </w:rPr>
        <w:t>FAR</w:t>
      </w:r>
      <w:r w:rsidR="003C3C1D">
        <w:rPr>
          <w:rFonts w:asciiTheme="minorHAnsi" w:hAnsiTheme="minorHAnsi"/>
        </w:rPr>
        <w:t xml:space="preserve"> notification requirements will not alter existing requirements. </w:t>
      </w:r>
    </w:p>
    <w:p w14:paraId="68BB9AD8" w14:textId="2E643F76" w:rsidR="00447069" w:rsidRDefault="00447069" w:rsidP="00EF4DE5">
      <w:pPr>
        <w:pStyle w:val="Heading2"/>
      </w:pPr>
      <w:bookmarkStart w:id="261" w:name="_Toc20408193"/>
      <w:bookmarkStart w:id="262" w:name="_Toc20472567"/>
      <w:bookmarkStart w:id="263" w:name="_Toc20485272"/>
      <w:bookmarkStart w:id="264" w:name="_Toc20753441"/>
      <w:bookmarkStart w:id="265" w:name="_Toc20753537"/>
      <w:bookmarkStart w:id="266" w:name="_Toc20912432"/>
      <w:bookmarkStart w:id="267" w:name="_Toc20992128"/>
      <w:bookmarkStart w:id="268" w:name="_Toc21014660"/>
      <w:bookmarkStart w:id="269" w:name="_Toc21015706"/>
      <w:bookmarkStart w:id="270" w:name="_Toc21017175"/>
      <w:bookmarkStart w:id="271" w:name="_Toc21018738"/>
      <w:bookmarkStart w:id="272" w:name="_Toc23344428"/>
      <w:bookmarkStart w:id="273" w:name="_Toc23427446"/>
      <w:bookmarkStart w:id="274" w:name="_Toc23429416"/>
      <w:bookmarkStart w:id="275" w:name="_Toc24460570"/>
      <w:bookmarkStart w:id="276" w:name="_Toc29556622"/>
      <w:bookmarkStart w:id="277" w:name="_Toc29564457"/>
      <w:bookmarkStart w:id="278" w:name="_Toc19113254"/>
      <w:bookmarkStart w:id="279" w:name="_Toc19548522"/>
      <w:bookmarkStart w:id="280" w:name="_Toc19550239"/>
      <w:bookmarkStart w:id="281" w:name="_Toc20408202"/>
      <w:bookmarkStart w:id="282" w:name="_Toc20472576"/>
      <w:bookmarkStart w:id="283" w:name="_Toc20485281"/>
      <w:bookmarkStart w:id="284" w:name="_Toc20753450"/>
      <w:bookmarkStart w:id="285" w:name="_Toc20753546"/>
      <w:bookmarkStart w:id="286" w:name="_Toc20912440"/>
      <w:bookmarkStart w:id="287" w:name="_Toc20992136"/>
      <w:r>
        <w:t xml:space="preserve">Aspects of the </w:t>
      </w:r>
      <w:r w:rsidR="005409BD">
        <w:t>FAR</w:t>
      </w:r>
      <w:r>
        <w:t xml:space="preserve"> to be determined by regulators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030480F" w14:textId="08D30514" w:rsidR="00447069" w:rsidRDefault="00926994" w:rsidP="00447069">
      <w:r>
        <w:t xml:space="preserve">In summary, </w:t>
      </w:r>
      <w:r w:rsidR="00BD35A1">
        <w:t xml:space="preserve">the </w:t>
      </w:r>
      <w:r w:rsidR="005409BD">
        <w:t>FAR</w:t>
      </w:r>
      <w:r w:rsidR="00447069">
        <w:t xml:space="preserve"> will provide APRA and ASIC with powers to prescribe details regarding:</w:t>
      </w:r>
    </w:p>
    <w:p w14:paraId="57491707" w14:textId="40B79E53" w:rsidR="00447069" w:rsidRDefault="00DE6484" w:rsidP="00447069">
      <w:pPr>
        <w:pStyle w:val="Bullet"/>
      </w:pPr>
      <w:r>
        <w:t>the classification that entities will be subject to;</w:t>
      </w:r>
    </w:p>
    <w:p w14:paraId="2A054E7F" w14:textId="5F41BA08" w:rsidR="00447069" w:rsidRDefault="00DE6484" w:rsidP="00447069">
      <w:pPr>
        <w:pStyle w:val="Bullet"/>
      </w:pPr>
      <w:r>
        <w:t>the circumstances in which an entity may be made exempt from the regime;</w:t>
      </w:r>
    </w:p>
    <w:p w14:paraId="28A13608" w14:textId="778AA39D" w:rsidR="00447069" w:rsidRDefault="00DE6484" w:rsidP="00447069">
      <w:pPr>
        <w:pStyle w:val="Bullet"/>
      </w:pPr>
      <w:r>
        <w:t>the list of particular responsibilities for accountable persons;</w:t>
      </w:r>
    </w:p>
    <w:p w14:paraId="10A92209" w14:textId="3CD28825" w:rsidR="00DE6484" w:rsidRDefault="00DE6484" w:rsidP="00447069">
      <w:pPr>
        <w:pStyle w:val="Bullet"/>
      </w:pPr>
      <w:r>
        <w:t>the notification timeframes entities are subject to; and</w:t>
      </w:r>
    </w:p>
    <w:p w14:paraId="4BA286DB" w14:textId="7335DF51" w:rsidR="00447069" w:rsidRDefault="00DE6484" w:rsidP="00447069">
      <w:pPr>
        <w:pStyle w:val="Bullet"/>
      </w:pPr>
      <w:proofErr w:type="gramStart"/>
      <w:r>
        <w:t>the</w:t>
      </w:r>
      <w:proofErr w:type="gramEnd"/>
      <w:r>
        <w:t xml:space="preserve"> </w:t>
      </w:r>
      <w:r w:rsidR="00447069">
        <w:t>content to be included in accountability maps and statements.</w:t>
      </w:r>
    </w:p>
    <w:p w14:paraId="351C5102" w14:textId="77777777" w:rsidR="00447069" w:rsidRPr="00AC3C0E" w:rsidRDefault="00447069" w:rsidP="00447069">
      <w:r>
        <w:t xml:space="preserve">APRA and ASIC will be required to exercise these powers jointly where the power affects entities which are regulated by both </w:t>
      </w:r>
      <w:r w:rsidR="00C0506E">
        <w:t xml:space="preserve">APRA and </w:t>
      </w:r>
      <w:r>
        <w:t xml:space="preserve">ASIC. APRA and ASIC will be expected to coordinate and share information in relation to matters of enforcement relating to entities which are regulated by both </w:t>
      </w:r>
      <w:r w:rsidR="00C0506E">
        <w:t xml:space="preserve">APRA and </w:t>
      </w:r>
      <w:r>
        <w:t>ASIC.</w:t>
      </w:r>
    </w:p>
    <w:p w14:paraId="1A5C7E37" w14:textId="77777777" w:rsidR="00DE1B65" w:rsidRDefault="00EF604C" w:rsidP="00EF4DE5">
      <w:pPr>
        <w:pStyle w:val="Heading2"/>
      </w:pPr>
      <w:bookmarkStart w:id="288" w:name="_Toc21014661"/>
      <w:bookmarkStart w:id="289" w:name="_Toc21015707"/>
      <w:bookmarkStart w:id="290" w:name="_Toc21017176"/>
      <w:bookmarkStart w:id="291" w:name="_Toc21018739"/>
      <w:bookmarkStart w:id="292" w:name="_Toc23344429"/>
      <w:bookmarkStart w:id="293" w:name="_Toc23427447"/>
      <w:bookmarkStart w:id="294" w:name="_Toc23429417"/>
      <w:bookmarkStart w:id="295" w:name="_Toc24460571"/>
      <w:bookmarkStart w:id="296" w:name="_Toc29556623"/>
      <w:bookmarkStart w:id="297" w:name="_Toc29564458"/>
      <w:r>
        <w:t>Penalties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6962B834" w14:textId="77777777" w:rsidR="00EF604C" w:rsidRDefault="00EF604C" w:rsidP="00EF604C">
      <w:pPr>
        <w:pStyle w:val="Heading4"/>
      </w:pPr>
      <w:r>
        <w:t>Penalties for entities</w:t>
      </w:r>
    </w:p>
    <w:p w14:paraId="0B4193E3" w14:textId="707400E6" w:rsidR="00EF604C" w:rsidRDefault="004A7C52" w:rsidP="00EF604C">
      <w:r>
        <w:t>E</w:t>
      </w:r>
      <w:r w:rsidR="00EF604C" w:rsidRPr="00EF604C">
        <w:t xml:space="preserve">ntities </w:t>
      </w:r>
      <w:r w:rsidR="00A9027B">
        <w:t>may</w:t>
      </w:r>
      <w:r w:rsidR="00A9027B" w:rsidRPr="00EF604C">
        <w:t xml:space="preserve"> </w:t>
      </w:r>
      <w:r w:rsidR="00EF604C" w:rsidRPr="00EF604C">
        <w:t xml:space="preserve">be liable for a </w:t>
      </w:r>
      <w:r w:rsidR="00763D97">
        <w:t xml:space="preserve">civil </w:t>
      </w:r>
      <w:r w:rsidR="00EF604C" w:rsidRPr="00EF604C">
        <w:t>penalty if they contravene</w:t>
      </w:r>
      <w:r w:rsidR="00AA2A84">
        <w:t xml:space="preserve"> </w:t>
      </w:r>
      <w:r w:rsidR="009072DF">
        <w:t xml:space="preserve">their </w:t>
      </w:r>
      <w:r w:rsidR="005409BD">
        <w:t>FAR</w:t>
      </w:r>
      <w:r w:rsidR="00E12C7E">
        <w:t xml:space="preserve"> obligations.</w:t>
      </w:r>
      <w:r>
        <w:t xml:space="preserve"> </w:t>
      </w:r>
      <w:r w:rsidR="00755D81">
        <w:t>Maximum penalties under</w:t>
      </w:r>
      <w:r w:rsidR="00EF604C" w:rsidRPr="00EF604C">
        <w:t xml:space="preserve"> </w:t>
      </w:r>
      <w:r w:rsidR="00BD35A1">
        <w:t>the</w:t>
      </w:r>
      <w:r w:rsidR="00EF604C" w:rsidRPr="00EF604C">
        <w:t xml:space="preserve"> </w:t>
      </w:r>
      <w:r w:rsidR="005409BD">
        <w:t>FAR</w:t>
      </w:r>
      <w:r w:rsidR="00EF604C" w:rsidRPr="00EF604C">
        <w:t xml:space="preserve"> </w:t>
      </w:r>
      <w:r w:rsidR="00755D81">
        <w:t xml:space="preserve">will be aligned </w:t>
      </w:r>
      <w:r w:rsidR="00EF604C" w:rsidRPr="00EF604C">
        <w:t xml:space="preserve">with the newly-imposed maximum penalty framework under the </w:t>
      </w:r>
      <w:r w:rsidR="00EF604C" w:rsidRPr="004B6A93">
        <w:rPr>
          <w:i/>
        </w:rPr>
        <w:t>Corporations Act</w:t>
      </w:r>
      <w:r w:rsidR="0055178F">
        <w:t xml:space="preserve"> </w:t>
      </w:r>
      <w:r w:rsidR="0055178F" w:rsidRPr="005275C8">
        <w:rPr>
          <w:i/>
        </w:rPr>
        <w:t>2001</w:t>
      </w:r>
      <w:r w:rsidR="0055178F">
        <w:t xml:space="preserve"> (</w:t>
      </w:r>
      <w:proofErr w:type="spellStart"/>
      <w:r w:rsidR="0055178F">
        <w:t>Cth</w:t>
      </w:r>
      <w:proofErr w:type="spellEnd"/>
      <w:r w:rsidR="0055178F">
        <w:t>) (Corporations Act)</w:t>
      </w:r>
      <w:r w:rsidR="00EF604C" w:rsidRPr="00EF604C">
        <w:t xml:space="preserve">, </w:t>
      </w:r>
      <w:r w:rsidR="00E02A88" w:rsidRPr="004B6A93">
        <w:rPr>
          <w:i/>
        </w:rPr>
        <w:t>Australian Securities and Investments Commission Act</w:t>
      </w:r>
      <w:r w:rsidR="0055178F">
        <w:t xml:space="preserve"> </w:t>
      </w:r>
      <w:r w:rsidR="0055178F" w:rsidRPr="005275C8">
        <w:rPr>
          <w:i/>
        </w:rPr>
        <w:t>2001</w:t>
      </w:r>
      <w:r w:rsidR="0055178F">
        <w:t xml:space="preserve"> (</w:t>
      </w:r>
      <w:proofErr w:type="spellStart"/>
      <w:r w:rsidR="0055178F">
        <w:t>Cth</w:t>
      </w:r>
      <w:proofErr w:type="spellEnd"/>
      <w:r w:rsidR="0055178F">
        <w:t>) (ASIC Act)</w:t>
      </w:r>
      <w:r w:rsidR="00EF604C" w:rsidRPr="00EF604C">
        <w:t xml:space="preserve">, </w:t>
      </w:r>
      <w:r w:rsidR="00E02A88" w:rsidRPr="004B6A93">
        <w:rPr>
          <w:i/>
        </w:rPr>
        <w:t>National Consumer Credit Protection Act</w:t>
      </w:r>
      <w:r w:rsidR="00EF604C" w:rsidRPr="00EF604C">
        <w:t xml:space="preserve"> </w:t>
      </w:r>
      <w:r w:rsidR="0055178F" w:rsidRPr="005275C8">
        <w:rPr>
          <w:i/>
        </w:rPr>
        <w:t>2009</w:t>
      </w:r>
      <w:r w:rsidR="0055178F">
        <w:t xml:space="preserve"> (</w:t>
      </w:r>
      <w:proofErr w:type="spellStart"/>
      <w:r w:rsidR="0055178F">
        <w:t>Cth</w:t>
      </w:r>
      <w:proofErr w:type="spellEnd"/>
      <w:r w:rsidR="0055178F">
        <w:t xml:space="preserve">) (Credit Act) </w:t>
      </w:r>
      <w:r w:rsidR="00EF604C" w:rsidRPr="00EF604C">
        <w:t xml:space="preserve">and </w:t>
      </w:r>
      <w:r w:rsidR="00EF604C" w:rsidRPr="004B6A93">
        <w:rPr>
          <w:i/>
        </w:rPr>
        <w:t>Insurance Contracts Act</w:t>
      </w:r>
      <w:r w:rsidR="007F3C00" w:rsidRPr="004B6A93">
        <w:rPr>
          <w:i/>
        </w:rPr>
        <w:t xml:space="preserve"> </w:t>
      </w:r>
      <w:r w:rsidR="0055178F" w:rsidRPr="005275C8">
        <w:rPr>
          <w:i/>
        </w:rPr>
        <w:t>1984</w:t>
      </w:r>
      <w:r w:rsidR="0055178F">
        <w:t xml:space="preserve"> (</w:t>
      </w:r>
      <w:proofErr w:type="spellStart"/>
      <w:r w:rsidR="0055178F">
        <w:t>Cth</w:t>
      </w:r>
      <w:proofErr w:type="spellEnd"/>
      <w:r w:rsidR="0055178F">
        <w:t>) (Insurance Contracts Act)</w:t>
      </w:r>
      <w:r w:rsidR="007F3C00">
        <w:t xml:space="preserve"> and any penalties are imposed by a court</w:t>
      </w:r>
      <w:r w:rsidR="00EF604C" w:rsidRPr="00EF604C">
        <w:t xml:space="preserve">. The maximum penalties under </w:t>
      </w:r>
      <w:r w:rsidR="00BD35A1">
        <w:t>the</w:t>
      </w:r>
      <w:r w:rsidR="00EF604C" w:rsidRPr="00EF604C">
        <w:t xml:space="preserve"> </w:t>
      </w:r>
      <w:r w:rsidR="005409BD">
        <w:t>FAR</w:t>
      </w:r>
      <w:r w:rsidR="00EF604C" w:rsidRPr="00EF604C">
        <w:t xml:space="preserve"> </w:t>
      </w:r>
      <w:r w:rsidR="00755D81">
        <w:t>will be</w:t>
      </w:r>
      <w:r w:rsidR="00D91BE9">
        <w:t xml:space="preserve"> t</w:t>
      </w:r>
      <w:r w:rsidR="00EF604C" w:rsidRPr="00EF604C">
        <w:t>he greater of the following:</w:t>
      </w:r>
    </w:p>
    <w:p w14:paraId="6DD31BA4" w14:textId="77777777" w:rsidR="00EF604C" w:rsidRDefault="00EF604C" w:rsidP="001D26D7">
      <w:pPr>
        <w:pStyle w:val="OutlineNumbered1"/>
        <w:numPr>
          <w:ilvl w:val="0"/>
          <w:numId w:val="11"/>
        </w:numPr>
      </w:pPr>
      <w:r>
        <w:t>50,000 penalty units (</w:t>
      </w:r>
      <w:r w:rsidR="00041C7C">
        <w:t xml:space="preserve">currently </w:t>
      </w:r>
      <w:r>
        <w:t>$</w:t>
      </w:r>
      <w:r w:rsidR="00A917F6">
        <w:t>10.5 million</w:t>
      </w:r>
      <w:r>
        <w:t xml:space="preserve">); </w:t>
      </w:r>
    </w:p>
    <w:p w14:paraId="56D85AE9" w14:textId="64420419" w:rsidR="00EF604C" w:rsidRDefault="00EF604C" w:rsidP="00C0506E">
      <w:pPr>
        <w:pStyle w:val="OutlineNumbered1"/>
        <w:numPr>
          <w:ilvl w:val="0"/>
          <w:numId w:val="9"/>
        </w:numPr>
      </w:pPr>
      <w:r>
        <w:t xml:space="preserve">if the court can determine </w:t>
      </w:r>
      <w:r w:rsidR="00B27B4D">
        <w:t>–</w:t>
      </w:r>
      <w:r>
        <w:t xml:space="preserve"> the</w:t>
      </w:r>
      <w:r w:rsidR="00B27B4D">
        <w:t xml:space="preserve"> </w:t>
      </w:r>
      <w:r>
        <w:t xml:space="preserve">benefit derived or detriment avoided by the body corporate because of the contravention, multiplied by three; </w:t>
      </w:r>
      <w:r w:rsidR="00D144A2">
        <w:t>or</w:t>
      </w:r>
    </w:p>
    <w:p w14:paraId="4524920F" w14:textId="30A43E87" w:rsidR="00EF604C" w:rsidRDefault="00EF604C" w:rsidP="00C0506E">
      <w:pPr>
        <w:pStyle w:val="OutlineNumbered1"/>
        <w:numPr>
          <w:ilvl w:val="0"/>
          <w:numId w:val="9"/>
        </w:numPr>
      </w:pPr>
      <w:r>
        <w:t>10 per cent of the annual turnover of the body corporate, but to a maximum monetary value of 2.5 million penalty units (</w:t>
      </w:r>
      <w:r w:rsidR="003F3061">
        <w:t xml:space="preserve">currently </w:t>
      </w:r>
      <w:r>
        <w:t xml:space="preserve">$525 million). </w:t>
      </w:r>
    </w:p>
    <w:p w14:paraId="27041521" w14:textId="53A42FFD" w:rsidR="00DD46BA" w:rsidRDefault="00DD46BA" w:rsidP="008E1F13">
      <w:pPr>
        <w:tabs>
          <w:tab w:val="left" w:pos="284"/>
        </w:tabs>
      </w:pPr>
      <w:r>
        <w:t xml:space="preserve">These maximum penalties will be </w:t>
      </w:r>
      <w:r w:rsidR="001302A1">
        <w:t xml:space="preserve">applicable to </w:t>
      </w:r>
      <w:r>
        <w:t xml:space="preserve">all </w:t>
      </w:r>
      <w:r w:rsidR="001302A1">
        <w:t xml:space="preserve">entities subject to </w:t>
      </w:r>
      <w:r w:rsidR="00BD35A1">
        <w:t xml:space="preserve">the </w:t>
      </w:r>
      <w:r w:rsidR="005409BD">
        <w:t>FAR</w:t>
      </w:r>
      <w:r>
        <w:t xml:space="preserve">. </w:t>
      </w:r>
      <w:r w:rsidR="00BF4BF9">
        <w:t xml:space="preserve">When considering whether to impose a civil penalty, the court </w:t>
      </w:r>
      <w:r w:rsidR="000B7142">
        <w:t xml:space="preserve">will </w:t>
      </w:r>
      <w:r w:rsidR="00121B69">
        <w:t>be required to</w:t>
      </w:r>
      <w:r w:rsidR="00BF4BF9">
        <w:t xml:space="preserve"> consider </w:t>
      </w:r>
      <w:r w:rsidR="009F5010">
        <w:t xml:space="preserve">the impact that the penalty </w:t>
      </w:r>
      <w:r w:rsidR="000B7142">
        <w:t xml:space="preserve">has </w:t>
      </w:r>
      <w:r w:rsidR="009F5010">
        <w:t xml:space="preserve">on the viability of </w:t>
      </w:r>
      <w:r w:rsidR="003803D5">
        <w:t>prudentially</w:t>
      </w:r>
      <w:r w:rsidR="005521C4">
        <w:t xml:space="preserve"> </w:t>
      </w:r>
      <w:r w:rsidR="003803D5">
        <w:t>regulated entities</w:t>
      </w:r>
      <w:r w:rsidR="009F5010">
        <w:t xml:space="preserve">. </w:t>
      </w:r>
    </w:p>
    <w:p w14:paraId="62AB57FF" w14:textId="77FA82FF" w:rsidR="0012195A" w:rsidRDefault="00855F8D" w:rsidP="0012195A">
      <w:pPr>
        <w:tabs>
          <w:tab w:val="left" w:pos="284"/>
        </w:tabs>
      </w:pPr>
      <w:r w:rsidRPr="00855F8D">
        <w:t xml:space="preserve">Consistent with </w:t>
      </w:r>
      <w:r w:rsidR="00DA40EC">
        <w:t>the BEAR</w:t>
      </w:r>
      <w:r w:rsidRPr="00855F8D">
        <w:t xml:space="preserve">, the reforms will not prevent </w:t>
      </w:r>
      <w:r w:rsidR="005409BD">
        <w:t>FAR</w:t>
      </w:r>
      <w:r w:rsidRPr="00855F8D">
        <w:t xml:space="preserve"> entities from indemnifying themselves</w:t>
      </w:r>
      <w:r w:rsidR="00C06644">
        <w:t xml:space="preserve"> but will prevent indemnification through related parties</w:t>
      </w:r>
      <w:r w:rsidRPr="00855F8D">
        <w:t>. However, consistent with existing arrangement</w:t>
      </w:r>
      <w:r w:rsidR="00E02C96">
        <w:t>s</w:t>
      </w:r>
      <w:r w:rsidRPr="00855F8D">
        <w:t xml:space="preserve"> in the </w:t>
      </w:r>
      <w:r w:rsidRPr="005275C8">
        <w:rPr>
          <w:i/>
        </w:rPr>
        <w:t>S</w:t>
      </w:r>
      <w:r w:rsidR="009072DF" w:rsidRPr="005275C8">
        <w:rPr>
          <w:i/>
        </w:rPr>
        <w:t>uperannuation Industry (</w:t>
      </w:r>
      <w:r w:rsidRPr="005275C8">
        <w:rPr>
          <w:i/>
        </w:rPr>
        <w:t>S</w:t>
      </w:r>
      <w:r w:rsidR="009072DF" w:rsidRPr="005275C8">
        <w:rPr>
          <w:i/>
        </w:rPr>
        <w:t xml:space="preserve">upervision) </w:t>
      </w:r>
      <w:r w:rsidRPr="005275C8">
        <w:rPr>
          <w:i/>
        </w:rPr>
        <w:t>Act</w:t>
      </w:r>
      <w:r w:rsidR="009072DF" w:rsidRPr="005275C8">
        <w:rPr>
          <w:i/>
        </w:rPr>
        <w:t xml:space="preserve"> 1993</w:t>
      </w:r>
      <w:r w:rsidR="00B27B4D">
        <w:rPr>
          <w:i/>
        </w:rPr>
        <w:t xml:space="preserve"> </w:t>
      </w:r>
      <w:r w:rsidR="00B27B4D">
        <w:t>(SIS Act)</w:t>
      </w:r>
      <w:r w:rsidRPr="00855F8D">
        <w:t xml:space="preserve">, RSE licensees will be prohibited from using trust assets to pay a civil penalty arising from breaching an obligation under </w:t>
      </w:r>
      <w:r w:rsidR="00BD35A1">
        <w:t xml:space="preserve">the </w:t>
      </w:r>
      <w:r w:rsidR="005409BD">
        <w:t>FAR</w:t>
      </w:r>
      <w:r w:rsidRPr="00855F8D">
        <w:t xml:space="preserve">. Provision will be made for the court to have regard to the impact of the penalty on the </w:t>
      </w:r>
      <w:r w:rsidRPr="00855F8D">
        <w:lastRenderedPageBreak/>
        <w:t>trustee’s superannuation fund membership.</w:t>
      </w:r>
      <w:r w:rsidR="00C1271D">
        <w:t xml:space="preserve"> </w:t>
      </w:r>
      <w:r w:rsidR="007D4BC1">
        <w:t xml:space="preserve">Consistent with </w:t>
      </w:r>
      <w:r w:rsidR="00DA40EC">
        <w:t>the BEAR</w:t>
      </w:r>
      <w:r w:rsidR="007D4BC1">
        <w:t>, t</w:t>
      </w:r>
      <w:r w:rsidR="00DB52FB">
        <w:t xml:space="preserve">he reforms will not prevent </w:t>
      </w:r>
      <w:r w:rsidR="005409BD">
        <w:t>FAR</w:t>
      </w:r>
      <w:r w:rsidR="00DB52FB">
        <w:t xml:space="preserve"> entities from </w:t>
      </w:r>
      <w:r w:rsidR="007A5F4F">
        <w:t xml:space="preserve">indemnifying themselves or </w:t>
      </w:r>
      <w:r w:rsidR="00DB52FB">
        <w:t>obtaining insurance</w:t>
      </w:r>
      <w:r w:rsidR="00C1271D">
        <w:t>.</w:t>
      </w:r>
      <w:r w:rsidR="00DB52FB">
        <w:t xml:space="preserve"> </w:t>
      </w:r>
    </w:p>
    <w:p w14:paraId="625BB6A3" w14:textId="77777777" w:rsidR="00646B00" w:rsidRDefault="00646B00" w:rsidP="00646B00">
      <w:pPr>
        <w:pStyle w:val="Heading4"/>
      </w:pPr>
      <w:r>
        <w:t>Penalties for individuals</w:t>
      </w:r>
    </w:p>
    <w:p w14:paraId="737A85B8" w14:textId="11FFDCA5" w:rsidR="00646B00" w:rsidRPr="00646B00" w:rsidRDefault="00845C42" w:rsidP="001302A1">
      <w:r>
        <w:t xml:space="preserve">Similar to </w:t>
      </w:r>
      <w:r w:rsidR="00DA40EC">
        <w:t>the BEAR</w:t>
      </w:r>
      <w:r w:rsidR="00646B00" w:rsidRPr="00646B00">
        <w:t xml:space="preserve">, </w:t>
      </w:r>
      <w:r w:rsidR="00BD35A1">
        <w:t>the</w:t>
      </w:r>
      <w:r w:rsidR="00646B00" w:rsidRPr="00646B00">
        <w:t xml:space="preserve"> </w:t>
      </w:r>
      <w:r w:rsidR="005409BD">
        <w:t>FAR</w:t>
      </w:r>
      <w:r>
        <w:t xml:space="preserve"> will provide </w:t>
      </w:r>
      <w:r w:rsidR="00646B00" w:rsidRPr="00646B00">
        <w:t xml:space="preserve">APRA and ASIC </w:t>
      </w:r>
      <w:r>
        <w:t xml:space="preserve">with </w:t>
      </w:r>
      <w:r w:rsidR="0027167F">
        <w:t xml:space="preserve">the </w:t>
      </w:r>
      <w:r w:rsidR="00646B00" w:rsidRPr="00646B00">
        <w:t xml:space="preserve">power to disqualify an accountable person if they fail to comply with their accountability obligations. </w:t>
      </w:r>
      <w:r w:rsidR="007F3C00">
        <w:t>These administrative d</w:t>
      </w:r>
      <w:r w:rsidR="00646B00" w:rsidRPr="00646B00">
        <w:t xml:space="preserve">ecisions by either </w:t>
      </w:r>
      <w:r w:rsidR="00CC101C">
        <w:t xml:space="preserve">APRA or </w:t>
      </w:r>
      <w:r w:rsidR="00646B00" w:rsidRPr="00646B00">
        <w:t xml:space="preserve">ASIC </w:t>
      </w:r>
      <w:r w:rsidR="000B7142">
        <w:t xml:space="preserve">will </w:t>
      </w:r>
      <w:r w:rsidR="00B73F40">
        <w:t xml:space="preserve">be </w:t>
      </w:r>
      <w:r w:rsidR="00041C7C">
        <w:t>reviewable</w:t>
      </w:r>
      <w:r w:rsidR="004878B9">
        <w:t xml:space="preserve"> by the Administrative Appeals Tribunal</w:t>
      </w:r>
      <w:r w:rsidR="007F3C00">
        <w:t xml:space="preserve">, with questions of law being appealable to the </w:t>
      </w:r>
      <w:r w:rsidR="009C407D">
        <w:t>c</w:t>
      </w:r>
      <w:r w:rsidR="007F3C00">
        <w:t>ourt</w:t>
      </w:r>
      <w:r w:rsidR="00041C7C">
        <w:t>.</w:t>
      </w:r>
      <w:r w:rsidR="00646B00" w:rsidRPr="00646B00">
        <w:t xml:space="preserve"> </w:t>
      </w:r>
    </w:p>
    <w:p w14:paraId="3E68E35F" w14:textId="3BFF880F" w:rsidR="00646B00" w:rsidRDefault="00646B00" w:rsidP="00646B00">
      <w:r w:rsidRPr="00646B00">
        <w:t xml:space="preserve">In addition, individuals </w:t>
      </w:r>
      <w:r w:rsidR="007E3A02">
        <w:t xml:space="preserve">will </w:t>
      </w:r>
      <w:r w:rsidRPr="00646B00">
        <w:t xml:space="preserve">be subject to civil penalties for breaches of their accountability obligations. </w:t>
      </w:r>
      <w:r w:rsidR="00CA108B">
        <w:t>The</w:t>
      </w:r>
      <w:r w:rsidRPr="00646B00">
        <w:t xml:space="preserve"> maximum civil </w:t>
      </w:r>
      <w:r w:rsidR="00CA108B">
        <w:t xml:space="preserve">penalties </w:t>
      </w:r>
      <w:r w:rsidR="00041C7C">
        <w:t xml:space="preserve">will </w:t>
      </w:r>
      <w:r w:rsidRPr="00646B00">
        <w:t>be consistent with the newly-introduced maximum penalties for individuals under the Corporations Act, ASIC Act, Credit Act and Insurance Contracts Act</w:t>
      </w:r>
      <w:r w:rsidR="00130BBC">
        <w:t xml:space="preserve"> and any penalties are imposed by a court. The maximum </w:t>
      </w:r>
      <w:r w:rsidR="00425898">
        <w:t xml:space="preserve">penalties </w:t>
      </w:r>
      <w:r w:rsidR="000B7142">
        <w:t xml:space="preserve">will </w:t>
      </w:r>
      <w:r w:rsidRPr="00646B00">
        <w:t>be the greater of the following:</w:t>
      </w:r>
    </w:p>
    <w:p w14:paraId="58E79358" w14:textId="77777777" w:rsidR="00646B00" w:rsidRDefault="00646B00" w:rsidP="001D26D7">
      <w:pPr>
        <w:pStyle w:val="OutlineNumbered1"/>
        <w:numPr>
          <w:ilvl w:val="0"/>
          <w:numId w:val="12"/>
        </w:numPr>
      </w:pPr>
      <w:r>
        <w:t>5,000 penalty units (</w:t>
      </w:r>
      <w:r w:rsidR="00041C7C">
        <w:t xml:space="preserve">currently </w:t>
      </w:r>
      <w:r>
        <w:t xml:space="preserve">$1.05 million); or </w:t>
      </w:r>
    </w:p>
    <w:p w14:paraId="470C7D05" w14:textId="69E35393" w:rsidR="00646B00" w:rsidRDefault="00646B00" w:rsidP="001D26D7">
      <w:pPr>
        <w:pStyle w:val="OutlineNumbered1"/>
        <w:numPr>
          <w:ilvl w:val="0"/>
          <w:numId w:val="11"/>
        </w:numPr>
      </w:pPr>
      <w:proofErr w:type="gramStart"/>
      <w:r>
        <w:t>if</w:t>
      </w:r>
      <w:proofErr w:type="gramEnd"/>
      <w:r>
        <w:t xml:space="preserve"> the court can determine </w:t>
      </w:r>
      <w:r w:rsidR="00323A10">
        <w:t xml:space="preserve">– </w:t>
      </w:r>
      <w:r>
        <w:t xml:space="preserve">the benefit derived or detriment avoided because of the contravention, multiplied by three. </w:t>
      </w:r>
    </w:p>
    <w:p w14:paraId="452511CA" w14:textId="2FC34019" w:rsidR="00646B00" w:rsidRDefault="00845C42" w:rsidP="00646B00">
      <w:r>
        <w:t xml:space="preserve">As under </w:t>
      </w:r>
      <w:r w:rsidR="00DA40EC">
        <w:t>the</w:t>
      </w:r>
      <w:r>
        <w:t xml:space="preserve"> BEAR, e</w:t>
      </w:r>
      <w:r w:rsidR="00646B00" w:rsidRPr="00646B00">
        <w:t xml:space="preserve">ntities will be prohibited from indemnifying </w:t>
      </w:r>
      <w:r w:rsidR="008F0688">
        <w:t xml:space="preserve">or paying the cost of insuring </w:t>
      </w:r>
      <w:r w:rsidR="00646B00" w:rsidRPr="00646B00">
        <w:t xml:space="preserve">accountable persons against the consequences of breaching </w:t>
      </w:r>
      <w:r w:rsidR="00BD35A1">
        <w:t xml:space="preserve">the </w:t>
      </w:r>
      <w:r w:rsidR="005409BD">
        <w:t>FAR</w:t>
      </w:r>
      <w:r w:rsidR="00646B00" w:rsidRPr="004B2378">
        <w:rPr>
          <w:i/>
        </w:rPr>
        <w:t>.</w:t>
      </w:r>
      <w:r w:rsidR="004B2378" w:rsidRPr="004B2378">
        <w:t xml:space="preserve"> </w:t>
      </w:r>
      <w:r w:rsidR="004B2378">
        <w:t xml:space="preserve">However, the reforms will not prevent executives from obtaining insurance that they would otherwise be permitted to obtain to cover the financial loss arising as a result of a civil penalty being imposed against them for a breach of the </w:t>
      </w:r>
      <w:r w:rsidR="005409BD">
        <w:t>FAR</w:t>
      </w:r>
      <w:r w:rsidR="004B2378">
        <w:t>.</w:t>
      </w:r>
    </w:p>
    <w:p w14:paraId="39C138B2" w14:textId="77777777" w:rsidR="00763C53" w:rsidRDefault="00763C53" w:rsidP="00EF4DE5">
      <w:pPr>
        <w:pStyle w:val="Heading2"/>
      </w:pPr>
      <w:bookmarkStart w:id="298" w:name="_Toc19548525"/>
      <w:bookmarkStart w:id="299" w:name="_Toc19550242"/>
      <w:bookmarkStart w:id="300" w:name="_Toc20408205"/>
      <w:bookmarkStart w:id="301" w:name="_Toc20472579"/>
      <w:bookmarkStart w:id="302" w:name="_Toc20485283"/>
      <w:bookmarkStart w:id="303" w:name="_Toc20753452"/>
      <w:bookmarkStart w:id="304" w:name="_Toc20753548"/>
      <w:bookmarkStart w:id="305" w:name="_Toc20912442"/>
      <w:bookmarkStart w:id="306" w:name="_Toc20992138"/>
      <w:bookmarkStart w:id="307" w:name="_Toc21014663"/>
      <w:bookmarkStart w:id="308" w:name="_Toc21015709"/>
      <w:bookmarkStart w:id="309" w:name="_Toc21017178"/>
      <w:bookmarkStart w:id="310" w:name="_Toc21018741"/>
      <w:bookmarkStart w:id="311" w:name="_Toc23344430"/>
      <w:bookmarkStart w:id="312" w:name="_Toc23427448"/>
      <w:bookmarkStart w:id="313" w:name="_Toc23429418"/>
      <w:bookmarkStart w:id="314" w:name="_Toc24460572"/>
      <w:bookmarkStart w:id="315" w:name="_Toc29556624"/>
      <w:bookmarkStart w:id="316" w:name="_Toc29564459"/>
      <w:r>
        <w:t>Non-objections power</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44A8D1D7" w14:textId="77777777" w:rsidR="004B7F19" w:rsidRDefault="004B7F19" w:rsidP="00763C53">
      <w:r>
        <w:t>In February 2019, the Government announced a capability review of APRA following the recommendations of b</w:t>
      </w:r>
      <w:r w:rsidR="0003588F">
        <w:t>oth the Royal Commission and Productivity Commission</w:t>
      </w:r>
      <w:r>
        <w:t>. The APRA Capability Review recommended that:</w:t>
      </w:r>
    </w:p>
    <w:p w14:paraId="1B870265" w14:textId="77777777" w:rsidR="006951EB" w:rsidRDefault="004B7F19" w:rsidP="003844F0">
      <w:pPr>
        <w:ind w:left="720"/>
      </w:pPr>
      <w:r>
        <w:t xml:space="preserve">The Government consider providing APRA with a non-objections power to veto the appointment or reappointment of directors and senior executives of regulated entities. </w:t>
      </w:r>
      <w:r w:rsidR="00CB53A5">
        <w:t xml:space="preserve">This would bring it into line with international regulators and strengthen its capacity to pre-emptively regulate </w:t>
      </w:r>
      <w:r w:rsidR="006951EB">
        <w:t xml:space="preserve">GCA </w:t>
      </w:r>
      <w:r w:rsidR="00CB53A5">
        <w:t xml:space="preserve">[Governance, Culture and Accountability] risks. The power should be available to APRA only where the risks associated with the entity, including but not limited to member outcomes for superannuation funds, warrant it. </w:t>
      </w:r>
    </w:p>
    <w:p w14:paraId="257395A4" w14:textId="510A30C7" w:rsidR="006951EB" w:rsidRDefault="006951EB" w:rsidP="00763C53">
      <w:r>
        <w:t>The APRA Capability Review</w:t>
      </w:r>
      <w:r w:rsidR="00075AC1">
        <w:t xml:space="preserve"> envisaged that the non-objections power would build on and strengthen the registration arrangements provided for under the BEAR and that it would complement APRA’s existing removal and disqualification powers, which are available where an individual already occupies a board or certain senior executive roles.</w:t>
      </w:r>
    </w:p>
    <w:p w14:paraId="5E4069DA" w14:textId="0EFE1E3C" w:rsidR="00CB53A5" w:rsidRDefault="00CB53A5" w:rsidP="00763C53">
      <w:r>
        <w:t>In response to this recommendation, the Government agree</w:t>
      </w:r>
      <w:r w:rsidR="006951EB">
        <w:t>d</w:t>
      </w:r>
      <w:r>
        <w:t xml:space="preserve"> that it would ensure that APRA has sufficient powers and flexibility to prevent inappropriate directors and senior executives from being appoint</w:t>
      </w:r>
      <w:r w:rsidR="006951EB">
        <w:t>ed</w:t>
      </w:r>
      <w:r>
        <w:t xml:space="preserve"> or reappointed to regulated entities, as part of extending the BEAR. </w:t>
      </w:r>
    </w:p>
    <w:p w14:paraId="6829AFA7" w14:textId="45DA9267" w:rsidR="00763C53" w:rsidRDefault="003408B5" w:rsidP="00763C53">
      <w:r>
        <w:t xml:space="preserve">The non-objections power will be available to APRA under </w:t>
      </w:r>
      <w:r w:rsidR="00BD35A1">
        <w:t xml:space="preserve">the </w:t>
      </w:r>
      <w:r w:rsidR="005409BD">
        <w:t>FAR</w:t>
      </w:r>
      <w:r>
        <w:t xml:space="preserve">. </w:t>
      </w:r>
      <w:r w:rsidR="00785BC4">
        <w:t xml:space="preserve">Specifically, the non-objections power would be available to APRA during the period in which an entity applies to register an accountable person and that registration taking effect. </w:t>
      </w:r>
      <w:r w:rsidR="00B45D54">
        <w:t>It is important to emphasise that e</w:t>
      </w:r>
      <w:r w:rsidR="00C4629A">
        <w:t>ntities are</w:t>
      </w:r>
      <w:r>
        <w:t xml:space="preserve"> responsible for </w:t>
      </w:r>
      <w:r w:rsidR="00431228">
        <w:t>all aspects of due diligence and assessment of</w:t>
      </w:r>
      <w:r>
        <w:t xml:space="preserve"> individuals appointed</w:t>
      </w:r>
      <w:r w:rsidR="0054623A">
        <w:t xml:space="preserve">, </w:t>
      </w:r>
      <w:r w:rsidR="00431228">
        <w:t>including</w:t>
      </w:r>
      <w:r w:rsidR="00C4629A">
        <w:t xml:space="preserve"> determin</w:t>
      </w:r>
      <w:r w:rsidR="00431228">
        <w:t>ing</w:t>
      </w:r>
      <w:r w:rsidR="00C4629A">
        <w:t xml:space="preserve"> the suitability of an accountable person prio</w:t>
      </w:r>
      <w:r w:rsidR="00B45D54">
        <w:t xml:space="preserve">r to </w:t>
      </w:r>
      <w:r w:rsidR="00431228">
        <w:t xml:space="preserve">seeking </w:t>
      </w:r>
      <w:r w:rsidR="00B45D54">
        <w:t xml:space="preserve">registration of the person. </w:t>
      </w:r>
    </w:p>
    <w:p w14:paraId="2244833E" w14:textId="6D2F5281" w:rsidR="006E3907" w:rsidRPr="00CC13D4" w:rsidRDefault="00763C53" w:rsidP="006E3907">
      <w:r w:rsidRPr="00B1450B">
        <w:t xml:space="preserve">APRA will </w:t>
      </w:r>
      <w:r w:rsidR="00621708">
        <w:t>so</w:t>
      </w:r>
      <w:r w:rsidRPr="00B1450B">
        <w:t xml:space="preserve">lely administer this power and can exercise it over accountable persons that are </w:t>
      </w:r>
      <w:r w:rsidRPr="00FF5630">
        <w:t>directors</w:t>
      </w:r>
      <w:r>
        <w:t xml:space="preserve"> or senior executives</w:t>
      </w:r>
      <w:r w:rsidRPr="00025C87">
        <w:t xml:space="preserve"> of </w:t>
      </w:r>
      <w:r w:rsidR="00BD4B1C">
        <w:t>prudentially</w:t>
      </w:r>
      <w:r w:rsidR="005521C4">
        <w:t xml:space="preserve"> </w:t>
      </w:r>
      <w:r w:rsidR="00BD4B1C">
        <w:t xml:space="preserve">regulated </w:t>
      </w:r>
      <w:r w:rsidRPr="00025C87">
        <w:t>entities.</w:t>
      </w:r>
      <w:r>
        <w:t xml:space="preserve"> </w:t>
      </w:r>
    </w:p>
    <w:p w14:paraId="396BB8BE" w14:textId="4B7D1DF1" w:rsidR="006E3907" w:rsidRDefault="006E3907" w:rsidP="006E3907">
      <w:r w:rsidRPr="00CC13D4">
        <w:lastRenderedPageBreak/>
        <w:t xml:space="preserve">APRA </w:t>
      </w:r>
      <w:r>
        <w:t>is to use this as a reserve power where APRA holds existing relevant information regarding a particular person that conflicts with the obligations that would be placed on him or her as an accountable person. Existing relevant information may include factors such as where that person:</w:t>
      </w:r>
    </w:p>
    <w:p w14:paraId="749B14FB" w14:textId="77777777" w:rsidR="006E3907" w:rsidRDefault="006E3907" w:rsidP="0069664E">
      <w:pPr>
        <w:pStyle w:val="Bullet"/>
      </w:pPr>
      <w:r>
        <w:t xml:space="preserve">has failed to act with honesty, integrity, due skill, care and diligence; </w:t>
      </w:r>
    </w:p>
    <w:p w14:paraId="7C80D7B7" w14:textId="6A11CF75" w:rsidR="006E3907" w:rsidRDefault="006E3907" w:rsidP="0069664E">
      <w:pPr>
        <w:pStyle w:val="Bullet"/>
      </w:pPr>
      <w:r>
        <w:t xml:space="preserve">has failed </w:t>
      </w:r>
      <w:r w:rsidR="00631408">
        <w:t xml:space="preserve">to </w:t>
      </w:r>
      <w:r>
        <w:t>deal with APRA in an open, constructive and cooperative way, or;</w:t>
      </w:r>
    </w:p>
    <w:p w14:paraId="75E09577" w14:textId="77777777" w:rsidR="006E3907" w:rsidRDefault="006E3907" w:rsidP="0069664E">
      <w:pPr>
        <w:pStyle w:val="Bullet"/>
      </w:pPr>
      <w:proofErr w:type="gramStart"/>
      <w:r>
        <w:t>has</w:t>
      </w:r>
      <w:proofErr w:type="gramEnd"/>
      <w:r>
        <w:t xml:space="preserve"> presented a material risk to the prudential standing or prudential reputation of an entity.</w:t>
      </w:r>
    </w:p>
    <w:p w14:paraId="43D2FE86" w14:textId="77777777" w:rsidR="00763C53" w:rsidRPr="00025C87" w:rsidRDefault="00763C53" w:rsidP="00763C53">
      <w:pPr>
        <w:pStyle w:val="Heading4"/>
      </w:pPr>
      <w:r w:rsidRPr="00025C87">
        <w:t>Right to review</w:t>
      </w:r>
    </w:p>
    <w:p w14:paraId="107B441B" w14:textId="77777777" w:rsidR="00763C53" w:rsidRPr="00CA5F38" w:rsidRDefault="00763C53" w:rsidP="00763C53">
      <w:r w:rsidRPr="00CC13D4">
        <w:t>Persons who are prevented from being appointed as an accountable person through the exercise of this power by APRA will have the right to have the determination reviewed through the</w:t>
      </w:r>
      <w:r w:rsidR="00A20989">
        <w:t xml:space="preserve"> internal review process</w:t>
      </w:r>
      <w:r w:rsidRPr="00CC13D4">
        <w:t>. A</w:t>
      </w:r>
      <w:r w:rsidR="007E4823">
        <w:t xml:space="preserve"> person</w:t>
      </w:r>
      <w:r w:rsidRPr="00CC13D4">
        <w:t xml:space="preserve"> affected </w:t>
      </w:r>
      <w:r w:rsidR="00BD4B1C">
        <w:t>will be</w:t>
      </w:r>
      <w:r w:rsidRPr="00CC13D4">
        <w:t xml:space="preserve"> able to request that APRA reconsider its dec</w:t>
      </w:r>
      <w:r w:rsidRPr="00CA5F38">
        <w:t xml:space="preserve">ision, and where </w:t>
      </w:r>
      <w:r w:rsidR="007E4823">
        <w:t>that</w:t>
      </w:r>
      <w:r w:rsidRPr="00CA5F38">
        <w:t xml:space="preserve"> person remains dissatisfied with APRA’s decision, the</w:t>
      </w:r>
      <w:r w:rsidR="007E4823">
        <w:t>y</w:t>
      </w:r>
      <w:r w:rsidRPr="00CA5F38">
        <w:t xml:space="preserve"> </w:t>
      </w:r>
      <w:r w:rsidR="00BD4B1C">
        <w:t>will be</w:t>
      </w:r>
      <w:r w:rsidR="00BD4B1C" w:rsidRPr="00CA5F38">
        <w:t xml:space="preserve"> </w:t>
      </w:r>
      <w:r w:rsidRPr="00CA5F38">
        <w:t>able to seek a review by the Administrative Appeals Tribunal.</w:t>
      </w:r>
      <w:r w:rsidR="00B47EC6">
        <w:t xml:space="preserve"> </w:t>
      </w:r>
    </w:p>
    <w:p w14:paraId="63F08916" w14:textId="77777777" w:rsidR="005B6312" w:rsidRDefault="005B6312" w:rsidP="00EF4DE5">
      <w:pPr>
        <w:pStyle w:val="Heading2"/>
      </w:pPr>
      <w:bookmarkStart w:id="317" w:name="_Toc29556625"/>
      <w:bookmarkStart w:id="318" w:name="_Toc29564460"/>
      <w:bookmarkStart w:id="319" w:name="_Toc23344431"/>
      <w:bookmarkStart w:id="320" w:name="_Toc23427449"/>
      <w:bookmarkStart w:id="321" w:name="_Toc23429419"/>
      <w:bookmarkStart w:id="322" w:name="_Toc24460573"/>
      <w:r>
        <w:t>Extending the regime to solely ASIC regulated entities</w:t>
      </w:r>
      <w:bookmarkEnd w:id="317"/>
      <w:bookmarkEnd w:id="318"/>
    </w:p>
    <w:p w14:paraId="1DC8038F" w14:textId="1664503B" w:rsidR="004C2D94" w:rsidRDefault="00F53B0E" w:rsidP="00AC00E3">
      <w:r>
        <w:t xml:space="preserve">The Government’s first priority is the implementation of the Royal Commission recommendations. The extension of </w:t>
      </w:r>
      <w:r w:rsidR="005409BD">
        <w:t>FAR</w:t>
      </w:r>
      <w:r>
        <w:t xml:space="preserve"> beyond all APRA</w:t>
      </w:r>
      <w:r w:rsidR="005521C4">
        <w:t xml:space="preserve"> </w:t>
      </w:r>
      <w:r>
        <w:t xml:space="preserve">regulated entities is proposed to be facilitated </w:t>
      </w:r>
      <w:r w:rsidR="002574A9">
        <w:t xml:space="preserve">by providing the </w:t>
      </w:r>
      <w:r w:rsidR="00CA4D20">
        <w:t xml:space="preserve">Minister </w:t>
      </w:r>
      <w:r w:rsidR="002574A9">
        <w:t xml:space="preserve">a power </w:t>
      </w:r>
      <w:r w:rsidR="00CA4D20">
        <w:t xml:space="preserve">to make </w:t>
      </w:r>
      <w:r w:rsidR="002B294E">
        <w:t>a legislative instrument</w:t>
      </w:r>
      <w:r w:rsidR="00CA4D20">
        <w:t xml:space="preserve"> that would allow solely ASIC regulated entities to be brought in to </w:t>
      </w:r>
      <w:r w:rsidR="00A05A15">
        <w:t xml:space="preserve">the </w:t>
      </w:r>
      <w:r w:rsidR="00CA4D20">
        <w:t xml:space="preserve">scope of the regime. </w:t>
      </w:r>
    </w:p>
    <w:p w14:paraId="1D3D5460" w14:textId="517C352E" w:rsidR="004C2D94" w:rsidRPr="005B6312" w:rsidRDefault="004C2D94" w:rsidP="00AC00E3">
      <w:r>
        <w:t xml:space="preserve">Details of how solely ASIC regulated entities would be brought into the regime, including the thresholds that may determine the scope of entities, and the responsibilities that may be prescribed for accountable persons will be consulted </w:t>
      </w:r>
      <w:r w:rsidR="00DE432C">
        <w:t xml:space="preserve">on </w:t>
      </w:r>
      <w:r w:rsidR="00A05A15">
        <w:t>following implementation of the FAR to prudentially regulated entities</w:t>
      </w:r>
      <w:r>
        <w:t>.</w:t>
      </w:r>
    </w:p>
    <w:p w14:paraId="54DAAF08" w14:textId="77777777" w:rsidR="00027ABC" w:rsidRDefault="00027ABC" w:rsidP="00EF4DE5">
      <w:pPr>
        <w:pStyle w:val="Heading2"/>
      </w:pPr>
      <w:bookmarkStart w:id="323" w:name="_Toc29556626"/>
      <w:bookmarkStart w:id="324" w:name="_Toc29564461"/>
      <w:r>
        <w:t>Timeframes for implementation</w:t>
      </w:r>
      <w:bookmarkEnd w:id="319"/>
      <w:bookmarkEnd w:id="320"/>
      <w:bookmarkEnd w:id="321"/>
      <w:bookmarkEnd w:id="322"/>
      <w:bookmarkEnd w:id="323"/>
      <w:bookmarkEnd w:id="324"/>
    </w:p>
    <w:p w14:paraId="64799CAC" w14:textId="0EBA0C28" w:rsidR="00B27294" w:rsidRDefault="00027ABC" w:rsidP="00763C53">
      <w:r>
        <w:t xml:space="preserve">The Government has not yet determined an implementation timeframe for </w:t>
      </w:r>
      <w:r w:rsidR="00BD35A1">
        <w:t xml:space="preserve">the </w:t>
      </w:r>
      <w:r w:rsidR="005409BD">
        <w:t>FAR</w:t>
      </w:r>
      <w:r>
        <w:t xml:space="preserve"> and intends to consult on timeframes as part of the consultation on the exposure draft legislation.</w:t>
      </w:r>
    </w:p>
    <w:p w14:paraId="287C595D" w14:textId="12710A6A" w:rsidR="00A652C7" w:rsidRDefault="00B27294" w:rsidP="00EF4DE5">
      <w:pPr>
        <w:pStyle w:val="Heading2"/>
      </w:pPr>
      <w:r>
        <w:br w:type="column"/>
      </w:r>
      <w:bookmarkStart w:id="325" w:name="_Toc20753453"/>
      <w:bookmarkStart w:id="326" w:name="_Toc20753549"/>
      <w:bookmarkStart w:id="327" w:name="_Toc20912443"/>
      <w:bookmarkStart w:id="328" w:name="_Toc20992139"/>
      <w:bookmarkStart w:id="329" w:name="_Toc21014664"/>
      <w:bookmarkStart w:id="330" w:name="_Toc21015710"/>
      <w:bookmarkStart w:id="331" w:name="_Toc21017179"/>
      <w:bookmarkStart w:id="332" w:name="_Toc21018742"/>
      <w:bookmarkStart w:id="333" w:name="_Toc23344432"/>
      <w:bookmarkStart w:id="334" w:name="_Toc23427450"/>
      <w:bookmarkStart w:id="335" w:name="_Toc23429420"/>
      <w:bookmarkStart w:id="336" w:name="_Toc24460574"/>
      <w:bookmarkStart w:id="337" w:name="_Toc29556627"/>
      <w:bookmarkStart w:id="338" w:name="_Toc29564462"/>
      <w:bookmarkStart w:id="339" w:name="_Toc20408206"/>
      <w:bookmarkStart w:id="340" w:name="_Toc20472580"/>
      <w:bookmarkStart w:id="341" w:name="_Toc20485284"/>
      <w:r w:rsidR="00A652C7">
        <w:lastRenderedPageBreak/>
        <w:t xml:space="preserve">Attachment A – Summary of changes from the BEAR to </w:t>
      </w:r>
      <w:bookmarkEnd w:id="325"/>
      <w:bookmarkEnd w:id="326"/>
      <w:bookmarkEnd w:id="327"/>
      <w:bookmarkEnd w:id="328"/>
      <w:bookmarkEnd w:id="329"/>
      <w:bookmarkEnd w:id="330"/>
      <w:bookmarkEnd w:id="331"/>
      <w:bookmarkEnd w:id="332"/>
      <w:r w:rsidR="00BD35A1">
        <w:t xml:space="preserve">the </w:t>
      </w:r>
      <w:bookmarkEnd w:id="333"/>
      <w:bookmarkEnd w:id="334"/>
      <w:bookmarkEnd w:id="335"/>
      <w:bookmarkEnd w:id="336"/>
      <w:r w:rsidR="005409BD">
        <w:t>FAR</w:t>
      </w:r>
      <w:bookmarkEnd w:id="337"/>
      <w:bookmarkEnd w:id="338"/>
    </w:p>
    <w:p w14:paraId="457D0752" w14:textId="77777777" w:rsidR="00A652C7" w:rsidRDefault="00A652C7" w:rsidP="00A652C7"/>
    <w:tbl>
      <w:tblPr>
        <w:tblStyle w:val="GridTable1Light"/>
        <w:tblW w:w="0" w:type="auto"/>
        <w:tblLook w:val="04A0" w:firstRow="1" w:lastRow="0" w:firstColumn="1" w:lastColumn="0" w:noHBand="0" w:noVBand="1"/>
      </w:tblPr>
      <w:tblGrid>
        <w:gridCol w:w="1271"/>
        <w:gridCol w:w="2596"/>
        <w:gridCol w:w="2596"/>
        <w:gridCol w:w="2597"/>
      </w:tblGrid>
      <w:tr w:rsidR="00A652C7" w14:paraId="1133873B" w14:textId="77777777" w:rsidTr="00EE5C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shd w:val="clear" w:color="auto" w:fill="F2F2F2" w:themeFill="background1" w:themeFillShade="F2"/>
            <w:vAlign w:val="center"/>
          </w:tcPr>
          <w:p w14:paraId="688EBA04" w14:textId="77777777" w:rsidR="00A652C7" w:rsidRPr="004A53A3" w:rsidRDefault="00A652C7" w:rsidP="00EE5C8D">
            <w:pPr>
              <w:rPr>
                <w:sz w:val="18"/>
                <w:szCs w:val="18"/>
              </w:rPr>
            </w:pPr>
            <w:r>
              <w:rPr>
                <w:sz w:val="18"/>
                <w:szCs w:val="18"/>
              </w:rPr>
              <w:t>Key area</w:t>
            </w:r>
          </w:p>
        </w:tc>
        <w:tc>
          <w:tcPr>
            <w:tcW w:w="2596" w:type="dxa"/>
            <w:shd w:val="clear" w:color="auto" w:fill="F2F2F2" w:themeFill="background1" w:themeFillShade="F2"/>
            <w:vAlign w:val="center"/>
          </w:tcPr>
          <w:p w14:paraId="46831481" w14:textId="77777777" w:rsidR="00A652C7" w:rsidRPr="004A53A3" w:rsidRDefault="00A652C7" w:rsidP="00EE5C8D">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Current law under the BEAR</w:t>
            </w:r>
          </w:p>
        </w:tc>
        <w:tc>
          <w:tcPr>
            <w:tcW w:w="2596" w:type="dxa"/>
            <w:shd w:val="clear" w:color="auto" w:fill="F2F2F2" w:themeFill="background1" w:themeFillShade="F2"/>
            <w:vAlign w:val="center"/>
          </w:tcPr>
          <w:p w14:paraId="2DB665AB" w14:textId="15A93A9C" w:rsidR="00A652C7" w:rsidRPr="004A53A3" w:rsidRDefault="00A652C7" w:rsidP="00EE5C8D">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Proposed change under the </w:t>
            </w:r>
            <w:r w:rsidR="005409BD">
              <w:rPr>
                <w:sz w:val="18"/>
                <w:szCs w:val="18"/>
              </w:rPr>
              <w:t>FAR</w:t>
            </w:r>
          </w:p>
        </w:tc>
        <w:tc>
          <w:tcPr>
            <w:tcW w:w="2597" w:type="dxa"/>
            <w:shd w:val="clear" w:color="auto" w:fill="F2F2F2" w:themeFill="background1" w:themeFillShade="F2"/>
            <w:vAlign w:val="center"/>
          </w:tcPr>
          <w:p w14:paraId="49670B91" w14:textId="77777777" w:rsidR="00A652C7" w:rsidRPr="004A53A3" w:rsidRDefault="00A652C7" w:rsidP="00EE5C8D">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Impact on entities</w:t>
            </w:r>
          </w:p>
        </w:tc>
      </w:tr>
      <w:tr w:rsidR="00A652C7" w14:paraId="125D65C5"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00D795D7" w14:textId="77777777" w:rsidR="00A652C7" w:rsidRPr="004A53A3" w:rsidRDefault="00A652C7" w:rsidP="00EE5C8D">
            <w:pPr>
              <w:rPr>
                <w:b w:val="0"/>
                <w:sz w:val="18"/>
                <w:szCs w:val="18"/>
              </w:rPr>
            </w:pPr>
            <w:r>
              <w:rPr>
                <w:b w:val="0"/>
                <w:sz w:val="18"/>
                <w:szCs w:val="18"/>
              </w:rPr>
              <w:t>Scope of the regime</w:t>
            </w:r>
          </w:p>
        </w:tc>
        <w:tc>
          <w:tcPr>
            <w:tcW w:w="2596" w:type="dxa"/>
            <w:vAlign w:val="center"/>
          </w:tcPr>
          <w:p w14:paraId="699BFD72" w14:textId="71429531" w:rsidR="00A652C7" w:rsidRPr="004A53A3"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Only ADIs are subject to the BEAR</w:t>
            </w:r>
            <w:r w:rsidR="00E34624">
              <w:rPr>
                <w:sz w:val="18"/>
                <w:szCs w:val="18"/>
              </w:rPr>
              <w:t>.</w:t>
            </w:r>
          </w:p>
        </w:tc>
        <w:tc>
          <w:tcPr>
            <w:tcW w:w="2596" w:type="dxa"/>
            <w:vAlign w:val="center"/>
          </w:tcPr>
          <w:p w14:paraId="2056DBEE" w14:textId="035ED6F5" w:rsidR="00A652C7" w:rsidRPr="004A53A3" w:rsidRDefault="00A652C7" w:rsidP="00D570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APRA</w:t>
            </w:r>
            <w:r w:rsidR="005521C4">
              <w:rPr>
                <w:sz w:val="18"/>
                <w:szCs w:val="18"/>
              </w:rPr>
              <w:t xml:space="preserve"> </w:t>
            </w:r>
            <w:r>
              <w:rPr>
                <w:sz w:val="18"/>
                <w:szCs w:val="18"/>
              </w:rPr>
              <w:t xml:space="preserve">regulated entities (including </w:t>
            </w:r>
            <w:r w:rsidR="00395EB7">
              <w:rPr>
                <w:sz w:val="18"/>
                <w:szCs w:val="18"/>
              </w:rPr>
              <w:t>licen</w:t>
            </w:r>
            <w:r w:rsidR="00CC101C">
              <w:rPr>
                <w:sz w:val="18"/>
                <w:szCs w:val="18"/>
              </w:rPr>
              <w:t>s</w:t>
            </w:r>
            <w:r w:rsidR="00395EB7">
              <w:rPr>
                <w:sz w:val="18"/>
                <w:szCs w:val="18"/>
              </w:rPr>
              <w:t xml:space="preserve">ed </w:t>
            </w:r>
            <w:r>
              <w:rPr>
                <w:sz w:val="18"/>
                <w:szCs w:val="18"/>
              </w:rPr>
              <w:t xml:space="preserve">NOHCs) are subject to the </w:t>
            </w:r>
            <w:r w:rsidR="005409BD">
              <w:rPr>
                <w:sz w:val="18"/>
                <w:szCs w:val="18"/>
              </w:rPr>
              <w:t>FAR</w:t>
            </w:r>
            <w:r w:rsidR="00E34624">
              <w:rPr>
                <w:sz w:val="18"/>
                <w:szCs w:val="18"/>
              </w:rPr>
              <w:t>.</w:t>
            </w:r>
          </w:p>
        </w:tc>
        <w:tc>
          <w:tcPr>
            <w:tcW w:w="2597" w:type="dxa"/>
            <w:vAlign w:val="center"/>
          </w:tcPr>
          <w:p w14:paraId="3F3FEC6A" w14:textId="28A988C4" w:rsidR="00A652C7" w:rsidRPr="004A53A3"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 larger cohort of entities subject to the </w:t>
            </w:r>
            <w:r w:rsidR="005409BD">
              <w:rPr>
                <w:sz w:val="18"/>
                <w:szCs w:val="18"/>
              </w:rPr>
              <w:t>FAR</w:t>
            </w:r>
            <w:r w:rsidR="00E34624">
              <w:rPr>
                <w:sz w:val="18"/>
                <w:szCs w:val="18"/>
              </w:rPr>
              <w:t>.</w:t>
            </w:r>
          </w:p>
        </w:tc>
      </w:tr>
      <w:tr w:rsidR="00A652C7" w14:paraId="44B2EA9A"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2415E014" w14:textId="77777777" w:rsidR="00A652C7" w:rsidRDefault="00A652C7" w:rsidP="00EE5C8D">
            <w:pPr>
              <w:rPr>
                <w:b w:val="0"/>
                <w:sz w:val="18"/>
                <w:szCs w:val="18"/>
              </w:rPr>
            </w:pPr>
          </w:p>
        </w:tc>
        <w:tc>
          <w:tcPr>
            <w:tcW w:w="2596" w:type="dxa"/>
            <w:vAlign w:val="center"/>
          </w:tcPr>
          <w:p w14:paraId="76422ADE" w14:textId="68692F25"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Minister has the power to exempt an ADI, or a class of ADIs, from the application of </w:t>
            </w:r>
            <w:r w:rsidR="00DA40EC">
              <w:rPr>
                <w:sz w:val="18"/>
                <w:szCs w:val="18"/>
              </w:rPr>
              <w:t>the BEAR</w:t>
            </w:r>
            <w:r w:rsidR="00E34624">
              <w:rPr>
                <w:sz w:val="18"/>
                <w:szCs w:val="18"/>
              </w:rPr>
              <w:t>.</w:t>
            </w:r>
          </w:p>
        </w:tc>
        <w:tc>
          <w:tcPr>
            <w:tcW w:w="2596" w:type="dxa"/>
            <w:vAlign w:val="center"/>
          </w:tcPr>
          <w:p w14:paraId="63736B0D" w14:textId="6487F4B7" w:rsidR="00A652C7" w:rsidRDefault="00A652C7" w:rsidP="005B336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Regulators have the power to exempt a </w:t>
            </w:r>
            <w:r w:rsidR="005409BD">
              <w:rPr>
                <w:sz w:val="18"/>
                <w:szCs w:val="18"/>
              </w:rPr>
              <w:t>FAR</w:t>
            </w:r>
            <w:r>
              <w:rPr>
                <w:sz w:val="18"/>
                <w:szCs w:val="18"/>
              </w:rPr>
              <w:t xml:space="preserve"> entity, or a class of </w:t>
            </w:r>
            <w:r w:rsidR="005409BD">
              <w:rPr>
                <w:sz w:val="18"/>
                <w:szCs w:val="18"/>
              </w:rPr>
              <w:t>FAR</w:t>
            </w:r>
            <w:r>
              <w:rPr>
                <w:sz w:val="18"/>
                <w:szCs w:val="18"/>
              </w:rPr>
              <w:t xml:space="preserve"> entities, from the application of </w:t>
            </w:r>
            <w:r w:rsidR="00BD35A1">
              <w:rPr>
                <w:sz w:val="18"/>
                <w:szCs w:val="18"/>
              </w:rPr>
              <w:t xml:space="preserve">the </w:t>
            </w:r>
            <w:r w:rsidR="005409BD">
              <w:rPr>
                <w:sz w:val="18"/>
                <w:szCs w:val="18"/>
              </w:rPr>
              <w:t>FAR</w:t>
            </w:r>
            <w:r w:rsidR="00E34624">
              <w:rPr>
                <w:sz w:val="18"/>
                <w:szCs w:val="18"/>
              </w:rPr>
              <w:t>.</w:t>
            </w:r>
          </w:p>
        </w:tc>
        <w:tc>
          <w:tcPr>
            <w:tcW w:w="2597" w:type="dxa"/>
            <w:vAlign w:val="center"/>
          </w:tcPr>
          <w:p w14:paraId="5DDEBAD8" w14:textId="4EC4000C"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 impact on entities</w:t>
            </w:r>
            <w:r w:rsidR="00E34624">
              <w:rPr>
                <w:sz w:val="18"/>
                <w:szCs w:val="18"/>
              </w:rPr>
              <w:t>.</w:t>
            </w:r>
          </w:p>
        </w:tc>
      </w:tr>
      <w:tr w:rsidR="00A652C7" w14:paraId="384FE8D1"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1EDEF2A2" w14:textId="77777777" w:rsidR="00A652C7" w:rsidRDefault="00A652C7" w:rsidP="00EE5C8D">
            <w:pPr>
              <w:rPr>
                <w:b w:val="0"/>
                <w:sz w:val="18"/>
                <w:szCs w:val="18"/>
              </w:rPr>
            </w:pPr>
          </w:p>
        </w:tc>
        <w:tc>
          <w:tcPr>
            <w:tcW w:w="2596" w:type="dxa"/>
            <w:vAlign w:val="center"/>
          </w:tcPr>
          <w:p w14:paraId="6A0EFEC6" w14:textId="22F61B90"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ADIs split into small, medium and large for deferred remuneration obligation and penalties</w:t>
            </w:r>
            <w:r w:rsidR="00E34624">
              <w:rPr>
                <w:sz w:val="18"/>
                <w:szCs w:val="18"/>
              </w:rPr>
              <w:t>.</w:t>
            </w:r>
          </w:p>
        </w:tc>
        <w:tc>
          <w:tcPr>
            <w:tcW w:w="2596" w:type="dxa"/>
            <w:vAlign w:val="center"/>
          </w:tcPr>
          <w:p w14:paraId="5C50EE89" w14:textId="005980E5" w:rsidR="00A652C7" w:rsidRDefault="005409BD"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FAR</w:t>
            </w:r>
            <w:r w:rsidR="00A652C7">
              <w:rPr>
                <w:sz w:val="18"/>
                <w:szCs w:val="18"/>
              </w:rPr>
              <w:t xml:space="preserve"> entities split into core and enhanced compliance for accountability statements and map obligations</w:t>
            </w:r>
            <w:r w:rsidR="00E34624">
              <w:rPr>
                <w:sz w:val="18"/>
                <w:szCs w:val="18"/>
              </w:rPr>
              <w:t>.</w:t>
            </w:r>
          </w:p>
        </w:tc>
        <w:tc>
          <w:tcPr>
            <w:tcW w:w="2597" w:type="dxa"/>
            <w:vAlign w:val="center"/>
          </w:tcPr>
          <w:p w14:paraId="27DBDA3C" w14:textId="60B07DC5" w:rsidR="00A652C7" w:rsidRDefault="00A652C7" w:rsidP="0012677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all entities required to provide accountability statements and maps</w:t>
            </w:r>
            <w:r w:rsidR="00E34624">
              <w:rPr>
                <w:sz w:val="18"/>
                <w:szCs w:val="18"/>
              </w:rPr>
              <w:t>.</w:t>
            </w:r>
          </w:p>
        </w:tc>
      </w:tr>
      <w:tr w:rsidR="00A652C7" w14:paraId="45A285C7"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6CA37C87" w14:textId="77777777" w:rsidR="00A652C7" w:rsidRDefault="00A652C7" w:rsidP="00EE5C8D">
            <w:pPr>
              <w:rPr>
                <w:b w:val="0"/>
                <w:sz w:val="18"/>
                <w:szCs w:val="18"/>
              </w:rPr>
            </w:pPr>
          </w:p>
        </w:tc>
        <w:tc>
          <w:tcPr>
            <w:tcW w:w="2596" w:type="dxa"/>
            <w:vAlign w:val="center"/>
          </w:tcPr>
          <w:p w14:paraId="56ED48BE" w14:textId="5284CA03"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Minister to set threshold for small, medium and large categories</w:t>
            </w:r>
            <w:r w:rsidR="00E34624">
              <w:rPr>
                <w:sz w:val="18"/>
                <w:szCs w:val="18"/>
              </w:rPr>
              <w:t>.</w:t>
            </w:r>
          </w:p>
        </w:tc>
        <w:tc>
          <w:tcPr>
            <w:tcW w:w="2596" w:type="dxa"/>
            <w:vAlign w:val="center"/>
          </w:tcPr>
          <w:p w14:paraId="680C8B0B" w14:textId="5042B7F5"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Regulators to set thresholds for core and enhanced compliance categories</w:t>
            </w:r>
            <w:r w:rsidR="00E34624">
              <w:rPr>
                <w:sz w:val="18"/>
                <w:szCs w:val="18"/>
              </w:rPr>
              <w:t>.</w:t>
            </w:r>
          </w:p>
        </w:tc>
        <w:tc>
          <w:tcPr>
            <w:tcW w:w="2597" w:type="dxa"/>
            <w:vAlign w:val="center"/>
          </w:tcPr>
          <w:p w14:paraId="443F2606" w14:textId="1BD7501C" w:rsidR="00A652C7" w:rsidRDefault="00E44A7D" w:rsidP="00D570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Core</w:t>
            </w:r>
            <w:r w:rsidR="00A652C7">
              <w:rPr>
                <w:sz w:val="18"/>
                <w:szCs w:val="18"/>
              </w:rPr>
              <w:t xml:space="preserve"> compliance entities will</w:t>
            </w:r>
            <w:r w:rsidR="00CD5798">
              <w:rPr>
                <w:sz w:val="18"/>
                <w:szCs w:val="18"/>
              </w:rPr>
              <w:t xml:space="preserve"> have reduced regulatory burden</w:t>
            </w:r>
            <w:r w:rsidR="00E34624">
              <w:rPr>
                <w:sz w:val="18"/>
                <w:szCs w:val="18"/>
              </w:rPr>
              <w:t>.</w:t>
            </w:r>
          </w:p>
        </w:tc>
      </w:tr>
      <w:tr w:rsidR="00A652C7" w14:paraId="659A5BEC" w14:textId="77777777" w:rsidTr="00EE5C8D">
        <w:tc>
          <w:tcPr>
            <w:cnfStyle w:val="001000000000" w:firstRow="0" w:lastRow="0" w:firstColumn="1" w:lastColumn="0" w:oddVBand="0" w:evenVBand="0" w:oddHBand="0" w:evenHBand="0" w:firstRowFirstColumn="0" w:firstRowLastColumn="0" w:lastRowFirstColumn="0" w:lastRowLastColumn="0"/>
            <w:tcW w:w="1271" w:type="dxa"/>
            <w:vAlign w:val="center"/>
          </w:tcPr>
          <w:p w14:paraId="06F2F5B8" w14:textId="77777777" w:rsidR="00A652C7" w:rsidRPr="004A53A3" w:rsidRDefault="00A652C7" w:rsidP="00EE5C8D">
            <w:pPr>
              <w:rPr>
                <w:b w:val="0"/>
                <w:sz w:val="18"/>
                <w:szCs w:val="18"/>
              </w:rPr>
            </w:pPr>
            <w:r>
              <w:rPr>
                <w:b w:val="0"/>
                <w:sz w:val="18"/>
                <w:szCs w:val="18"/>
              </w:rPr>
              <w:t>Definition of accountable person</w:t>
            </w:r>
          </w:p>
        </w:tc>
        <w:tc>
          <w:tcPr>
            <w:tcW w:w="2596" w:type="dxa"/>
            <w:vAlign w:val="center"/>
          </w:tcPr>
          <w:p w14:paraId="31C93FD4" w14:textId="2A98058D" w:rsidR="00A652C7" w:rsidRPr="004A53A3"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List of roles and responsibilities prescribed in legislation for the purposes of defining an accountable person</w:t>
            </w:r>
            <w:r w:rsidR="00E34624">
              <w:rPr>
                <w:sz w:val="18"/>
                <w:szCs w:val="18"/>
              </w:rPr>
              <w:t>.</w:t>
            </w:r>
          </w:p>
        </w:tc>
        <w:tc>
          <w:tcPr>
            <w:tcW w:w="2596" w:type="dxa"/>
            <w:vAlign w:val="center"/>
          </w:tcPr>
          <w:p w14:paraId="10A27366" w14:textId="2519BA02" w:rsidR="00A652C7" w:rsidRPr="004A53A3"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Increased number of roles and responsibilities in list prescribed by regulators for the purposes of defining an accountable person</w:t>
            </w:r>
            <w:r w:rsidR="00E34624">
              <w:rPr>
                <w:sz w:val="18"/>
                <w:szCs w:val="18"/>
              </w:rPr>
              <w:t>.</w:t>
            </w:r>
          </w:p>
        </w:tc>
        <w:tc>
          <w:tcPr>
            <w:tcW w:w="2597" w:type="dxa"/>
            <w:vAlign w:val="center"/>
          </w:tcPr>
          <w:p w14:paraId="4331B931" w14:textId="670192A6" w:rsidR="00A652C7" w:rsidRPr="004A53A3" w:rsidRDefault="00E44A7D" w:rsidP="00E44A7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w:t>
            </w:r>
            <w:r w:rsidR="00A652C7">
              <w:rPr>
                <w:sz w:val="18"/>
                <w:szCs w:val="18"/>
              </w:rPr>
              <w:t>ncreased number of persons defined as accountable persons</w:t>
            </w:r>
            <w:r w:rsidR="00E34624">
              <w:rPr>
                <w:sz w:val="18"/>
                <w:szCs w:val="18"/>
              </w:rPr>
              <w:t>.</w:t>
            </w:r>
          </w:p>
        </w:tc>
      </w:tr>
      <w:tr w:rsidR="00A652C7" w14:paraId="2392DEFF"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6DC565BE" w14:textId="77777777" w:rsidR="00A652C7" w:rsidRDefault="00A652C7" w:rsidP="00EE5C8D">
            <w:pPr>
              <w:rPr>
                <w:b w:val="0"/>
                <w:sz w:val="18"/>
                <w:szCs w:val="18"/>
              </w:rPr>
            </w:pPr>
            <w:r>
              <w:rPr>
                <w:b w:val="0"/>
                <w:sz w:val="18"/>
                <w:szCs w:val="18"/>
              </w:rPr>
              <w:t>Accountability obligations</w:t>
            </w:r>
          </w:p>
        </w:tc>
        <w:tc>
          <w:tcPr>
            <w:tcW w:w="2596" w:type="dxa"/>
            <w:vAlign w:val="center"/>
          </w:tcPr>
          <w:p w14:paraId="48DD1146" w14:textId="3CACA78D"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ADIs required to take reasonable steps to comply with specified obligations which cover the way an ADI should conduct itself and how it should engage with APRA</w:t>
            </w:r>
            <w:r w:rsidR="00E34624">
              <w:rPr>
                <w:sz w:val="18"/>
                <w:szCs w:val="18"/>
              </w:rPr>
              <w:t>.</w:t>
            </w:r>
          </w:p>
        </w:tc>
        <w:tc>
          <w:tcPr>
            <w:tcW w:w="2596" w:type="dxa"/>
            <w:vAlign w:val="center"/>
          </w:tcPr>
          <w:p w14:paraId="63EC8FF5" w14:textId="4263E5C9" w:rsidR="00A652C7" w:rsidRDefault="005409BD" w:rsidP="0061568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FAR</w:t>
            </w:r>
            <w:r w:rsidR="00A652C7">
              <w:rPr>
                <w:sz w:val="18"/>
                <w:szCs w:val="18"/>
              </w:rPr>
              <w:t xml:space="preserve"> entities required to </w:t>
            </w:r>
            <w:r w:rsidR="00A652C7" w:rsidRPr="00D47919">
              <w:rPr>
                <w:sz w:val="18"/>
                <w:szCs w:val="18"/>
              </w:rPr>
              <w:t xml:space="preserve">take reasonable steps to </w:t>
            </w:r>
            <w:r w:rsidR="00A652C7">
              <w:rPr>
                <w:sz w:val="18"/>
                <w:szCs w:val="18"/>
              </w:rPr>
              <w:t xml:space="preserve">comply with specified obligations which cover the way a </w:t>
            </w:r>
            <w:r>
              <w:rPr>
                <w:sz w:val="18"/>
                <w:szCs w:val="18"/>
              </w:rPr>
              <w:t>FAR</w:t>
            </w:r>
            <w:r w:rsidR="00A652C7">
              <w:rPr>
                <w:sz w:val="18"/>
                <w:szCs w:val="18"/>
              </w:rPr>
              <w:t xml:space="preserve"> entity should conduct itself and how it should engage with </w:t>
            </w:r>
            <w:r w:rsidR="00C263C4">
              <w:rPr>
                <w:sz w:val="18"/>
                <w:szCs w:val="18"/>
              </w:rPr>
              <w:t xml:space="preserve">APRA and </w:t>
            </w:r>
            <w:r w:rsidR="00A652C7">
              <w:rPr>
                <w:sz w:val="18"/>
                <w:szCs w:val="18"/>
              </w:rPr>
              <w:t>ASIC</w:t>
            </w:r>
            <w:r w:rsidR="00E34624">
              <w:rPr>
                <w:sz w:val="18"/>
                <w:szCs w:val="18"/>
              </w:rPr>
              <w:t>.</w:t>
            </w:r>
          </w:p>
        </w:tc>
        <w:tc>
          <w:tcPr>
            <w:tcW w:w="2597" w:type="dxa"/>
            <w:vAlign w:val="center"/>
          </w:tcPr>
          <w:p w14:paraId="055B8891" w14:textId="0D73370D" w:rsidR="00A652C7" w:rsidRDefault="006B29E3"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 additional obligations on entities</w:t>
            </w:r>
            <w:r w:rsidR="00E34624">
              <w:rPr>
                <w:sz w:val="18"/>
                <w:szCs w:val="18"/>
              </w:rPr>
              <w:t>.</w:t>
            </w:r>
          </w:p>
        </w:tc>
      </w:tr>
      <w:tr w:rsidR="00A652C7" w14:paraId="7635B211"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54819894" w14:textId="77777777" w:rsidR="00A652C7" w:rsidRDefault="00A652C7" w:rsidP="00EE5C8D">
            <w:pPr>
              <w:rPr>
                <w:sz w:val="18"/>
                <w:szCs w:val="18"/>
              </w:rPr>
            </w:pPr>
          </w:p>
        </w:tc>
        <w:tc>
          <w:tcPr>
            <w:tcW w:w="2596" w:type="dxa"/>
            <w:vAlign w:val="center"/>
          </w:tcPr>
          <w:p w14:paraId="0AC74B99" w14:textId="434AE265"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Accountable persons required to comply with specified obligations</w:t>
            </w:r>
            <w:r w:rsidR="00E34624">
              <w:rPr>
                <w:sz w:val="18"/>
                <w:szCs w:val="18"/>
              </w:rPr>
              <w:t>.</w:t>
            </w:r>
          </w:p>
        </w:tc>
        <w:tc>
          <w:tcPr>
            <w:tcW w:w="2596" w:type="dxa"/>
            <w:vAlign w:val="center"/>
          </w:tcPr>
          <w:p w14:paraId="1AABDA4A" w14:textId="181397D6" w:rsidR="00A652C7" w:rsidRDefault="00A652C7" w:rsidP="006B519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Accountable persons of </w:t>
            </w:r>
            <w:r w:rsidR="005409BD">
              <w:rPr>
                <w:sz w:val="18"/>
                <w:szCs w:val="18"/>
              </w:rPr>
              <w:t>FAR</w:t>
            </w:r>
            <w:r>
              <w:rPr>
                <w:sz w:val="18"/>
                <w:szCs w:val="18"/>
              </w:rPr>
              <w:t xml:space="preserve"> entities also required to </w:t>
            </w:r>
            <w:r w:rsidRPr="00D47919">
              <w:rPr>
                <w:sz w:val="18"/>
                <w:szCs w:val="18"/>
              </w:rPr>
              <w:t xml:space="preserve">take reasonable steps </w:t>
            </w:r>
            <w:r w:rsidR="006B5193">
              <w:rPr>
                <w:sz w:val="18"/>
                <w:szCs w:val="18"/>
              </w:rPr>
              <w:t>in conducting their responsibilities to ensure the entity complies with its licensing obligations</w:t>
            </w:r>
            <w:r w:rsidR="00E34624">
              <w:rPr>
                <w:sz w:val="18"/>
                <w:szCs w:val="18"/>
              </w:rPr>
              <w:t>.</w:t>
            </w:r>
          </w:p>
        </w:tc>
        <w:tc>
          <w:tcPr>
            <w:tcW w:w="2597" w:type="dxa"/>
            <w:vAlign w:val="center"/>
          </w:tcPr>
          <w:p w14:paraId="4DE21B14" w14:textId="3DAD3038" w:rsidR="00A652C7" w:rsidRPr="004A53A3" w:rsidRDefault="00CD5798" w:rsidP="003F36A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Additional obligation on accountable persons</w:t>
            </w:r>
            <w:r w:rsidR="00E34624">
              <w:rPr>
                <w:sz w:val="18"/>
                <w:szCs w:val="18"/>
              </w:rPr>
              <w:t>.</w:t>
            </w:r>
          </w:p>
        </w:tc>
      </w:tr>
      <w:tr w:rsidR="00A652C7" w14:paraId="72438842" w14:textId="77777777" w:rsidTr="00EE5C8D">
        <w:tc>
          <w:tcPr>
            <w:cnfStyle w:val="001000000000" w:firstRow="0" w:lastRow="0" w:firstColumn="1" w:lastColumn="0" w:oddVBand="0" w:evenVBand="0" w:oddHBand="0" w:evenHBand="0" w:firstRowFirstColumn="0" w:firstRowLastColumn="0" w:lastRowFirstColumn="0" w:lastRowLastColumn="0"/>
            <w:tcW w:w="1271" w:type="dxa"/>
            <w:vAlign w:val="center"/>
          </w:tcPr>
          <w:p w14:paraId="04FD3449" w14:textId="77777777" w:rsidR="00A652C7" w:rsidRPr="004B5A18" w:rsidRDefault="00A652C7" w:rsidP="00EE5C8D">
            <w:pPr>
              <w:keepNext/>
              <w:rPr>
                <w:b w:val="0"/>
                <w:sz w:val="18"/>
                <w:szCs w:val="18"/>
              </w:rPr>
            </w:pPr>
            <w:r w:rsidRPr="004B5A18">
              <w:rPr>
                <w:b w:val="0"/>
                <w:sz w:val="18"/>
                <w:szCs w:val="18"/>
              </w:rPr>
              <w:lastRenderedPageBreak/>
              <w:t>Key personnel obligations</w:t>
            </w:r>
          </w:p>
        </w:tc>
        <w:tc>
          <w:tcPr>
            <w:tcW w:w="2596" w:type="dxa"/>
            <w:vAlign w:val="center"/>
          </w:tcPr>
          <w:p w14:paraId="00CB7C9C" w14:textId="26EC1096" w:rsidR="00A652C7" w:rsidRDefault="00A652C7" w:rsidP="00EE5C8D">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If a person becomes an accountable person of an ADI, or a subsidiary of an ADI, by filling a temporary vacancy, the ADI has 28 days to register the individual, or such other period as APRA determines</w:t>
            </w:r>
            <w:r w:rsidR="00E34624">
              <w:rPr>
                <w:sz w:val="18"/>
                <w:szCs w:val="18"/>
              </w:rPr>
              <w:t>.</w:t>
            </w:r>
          </w:p>
        </w:tc>
        <w:tc>
          <w:tcPr>
            <w:tcW w:w="2596" w:type="dxa"/>
            <w:vAlign w:val="center"/>
          </w:tcPr>
          <w:p w14:paraId="197826F8" w14:textId="798D4535" w:rsidR="00A652C7" w:rsidRDefault="00A652C7" w:rsidP="00A81F5F">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If a person becomes an accountable person of a </w:t>
            </w:r>
            <w:r w:rsidR="005409BD">
              <w:rPr>
                <w:sz w:val="18"/>
                <w:szCs w:val="18"/>
              </w:rPr>
              <w:t>FAR</w:t>
            </w:r>
            <w:r>
              <w:rPr>
                <w:sz w:val="18"/>
                <w:szCs w:val="18"/>
              </w:rPr>
              <w:t xml:space="preserve"> entity, by filling a temporary vacancy, t</w:t>
            </w:r>
            <w:r w:rsidRPr="00384757">
              <w:rPr>
                <w:sz w:val="18"/>
                <w:szCs w:val="18"/>
              </w:rPr>
              <w:t xml:space="preserve">he period </w:t>
            </w:r>
            <w:r>
              <w:rPr>
                <w:sz w:val="18"/>
                <w:szCs w:val="18"/>
              </w:rPr>
              <w:t xml:space="preserve">within which a </w:t>
            </w:r>
            <w:r w:rsidR="005409BD">
              <w:rPr>
                <w:sz w:val="18"/>
                <w:szCs w:val="18"/>
              </w:rPr>
              <w:t>FAR</w:t>
            </w:r>
            <w:r>
              <w:rPr>
                <w:sz w:val="18"/>
                <w:szCs w:val="18"/>
              </w:rPr>
              <w:t xml:space="preserve"> entity has to register the individual will be determined by </w:t>
            </w:r>
            <w:r w:rsidRPr="00384757">
              <w:rPr>
                <w:sz w:val="18"/>
                <w:szCs w:val="18"/>
              </w:rPr>
              <w:t>APRA and ASIC and it is expected this will be extended to 90 days</w:t>
            </w:r>
            <w:r w:rsidR="00E34624">
              <w:rPr>
                <w:sz w:val="18"/>
                <w:szCs w:val="18"/>
              </w:rPr>
              <w:t>.</w:t>
            </w:r>
          </w:p>
        </w:tc>
        <w:tc>
          <w:tcPr>
            <w:tcW w:w="2597" w:type="dxa"/>
            <w:vAlign w:val="center"/>
          </w:tcPr>
          <w:p w14:paraId="317BB7B6" w14:textId="0AD5E8FB" w:rsidR="00A652C7" w:rsidRPr="004A53A3" w:rsidRDefault="00A652C7" w:rsidP="00EE5C8D">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Entities provided with longer timeframe to allow individuals to fill temporary vacancies without being required to register</w:t>
            </w:r>
            <w:r w:rsidR="00E34624">
              <w:rPr>
                <w:sz w:val="18"/>
                <w:szCs w:val="18"/>
              </w:rPr>
              <w:t>.</w:t>
            </w:r>
          </w:p>
        </w:tc>
      </w:tr>
      <w:tr w:rsidR="00A652C7" w14:paraId="08493114" w14:textId="77777777" w:rsidTr="000B44BC">
        <w:trPr>
          <w:trHeight w:val="478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3CF4AF2" w14:textId="77777777" w:rsidR="00A652C7" w:rsidRPr="00072B12" w:rsidRDefault="00A652C7" w:rsidP="00EE5C8D">
            <w:pPr>
              <w:rPr>
                <w:b w:val="0"/>
                <w:sz w:val="18"/>
                <w:szCs w:val="18"/>
              </w:rPr>
            </w:pPr>
            <w:r w:rsidRPr="00072B12">
              <w:rPr>
                <w:b w:val="0"/>
                <w:sz w:val="18"/>
                <w:szCs w:val="18"/>
              </w:rPr>
              <w:t xml:space="preserve">Deferred remuneration obligations </w:t>
            </w:r>
          </w:p>
        </w:tc>
        <w:tc>
          <w:tcPr>
            <w:tcW w:w="2596" w:type="dxa"/>
            <w:vAlign w:val="center"/>
          </w:tcPr>
          <w:p w14:paraId="1FA1CF9A" w14:textId="3BA4F9EA" w:rsidR="00A652C7" w:rsidRPr="009C407D" w:rsidRDefault="00A652C7" w:rsidP="00A81F5F">
            <w:pPr>
              <w:cnfStyle w:val="000000000000" w:firstRow="0" w:lastRow="0" w:firstColumn="0" w:lastColumn="0" w:oddVBand="0" w:evenVBand="0" w:oddHBand="0" w:evenHBand="0" w:firstRowFirstColumn="0" w:firstRowLastColumn="0" w:lastRowFirstColumn="0" w:lastRowLastColumn="0"/>
              <w:rPr>
                <w:sz w:val="18"/>
                <w:szCs w:val="18"/>
              </w:rPr>
            </w:pPr>
            <w:r w:rsidRPr="009C407D">
              <w:rPr>
                <w:sz w:val="18"/>
                <w:szCs w:val="18"/>
              </w:rPr>
              <w:t xml:space="preserve">ADIs required to defer a specified percentage of an accountable persons’ variable or total remuneration for a specified period, if the amount that would be deferred under the BEAR is greater than a threshold. The specified percentage of remuneration to be deferred is based on the size categorisation of </w:t>
            </w:r>
            <w:r w:rsidR="00DA40EC">
              <w:rPr>
                <w:sz w:val="18"/>
                <w:szCs w:val="18"/>
              </w:rPr>
              <w:t>the BEAR</w:t>
            </w:r>
            <w:r w:rsidRPr="009C407D">
              <w:rPr>
                <w:sz w:val="18"/>
                <w:szCs w:val="18"/>
              </w:rPr>
              <w:t xml:space="preserve"> entities into small, medium and large</w:t>
            </w:r>
            <w:r w:rsidR="00E34624">
              <w:rPr>
                <w:sz w:val="18"/>
                <w:szCs w:val="18"/>
              </w:rPr>
              <w:t>.</w:t>
            </w:r>
          </w:p>
        </w:tc>
        <w:tc>
          <w:tcPr>
            <w:tcW w:w="2596" w:type="dxa"/>
            <w:vAlign w:val="center"/>
          </w:tcPr>
          <w:p w14:paraId="088C98F9" w14:textId="00269414" w:rsidR="00A652C7" w:rsidRPr="009C407D" w:rsidRDefault="005409BD" w:rsidP="00117D3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FAR</w:t>
            </w:r>
            <w:r w:rsidR="00A652C7" w:rsidRPr="009C407D">
              <w:rPr>
                <w:sz w:val="18"/>
                <w:szCs w:val="18"/>
              </w:rPr>
              <w:t xml:space="preserve"> entities will be required to defer 40</w:t>
            </w:r>
            <w:r w:rsidR="00117D3E">
              <w:rPr>
                <w:sz w:val="18"/>
                <w:szCs w:val="18"/>
              </w:rPr>
              <w:t xml:space="preserve"> per cent </w:t>
            </w:r>
            <w:r w:rsidR="00A652C7" w:rsidRPr="009C407D">
              <w:rPr>
                <w:sz w:val="18"/>
                <w:szCs w:val="18"/>
              </w:rPr>
              <w:t xml:space="preserve">of the variable remuneration of all of their accountable persons for at least </w:t>
            </w:r>
            <w:r w:rsidR="00117D3E">
              <w:rPr>
                <w:sz w:val="18"/>
                <w:szCs w:val="18"/>
              </w:rPr>
              <w:t>four</w:t>
            </w:r>
            <w:r w:rsidR="00117D3E" w:rsidRPr="009C407D">
              <w:rPr>
                <w:sz w:val="18"/>
                <w:szCs w:val="18"/>
              </w:rPr>
              <w:t xml:space="preserve"> </w:t>
            </w:r>
            <w:r w:rsidR="00A652C7" w:rsidRPr="009C407D">
              <w:rPr>
                <w:sz w:val="18"/>
                <w:szCs w:val="18"/>
              </w:rPr>
              <w:t xml:space="preserve">years, if the amount that would be deferred under </w:t>
            </w:r>
            <w:r w:rsidR="00BD35A1">
              <w:rPr>
                <w:sz w:val="18"/>
                <w:szCs w:val="18"/>
              </w:rPr>
              <w:t xml:space="preserve">the </w:t>
            </w:r>
            <w:r>
              <w:rPr>
                <w:sz w:val="18"/>
                <w:szCs w:val="18"/>
              </w:rPr>
              <w:t>FAR</w:t>
            </w:r>
            <w:r w:rsidR="003C3C1D" w:rsidRPr="009C407D">
              <w:rPr>
                <w:sz w:val="18"/>
                <w:szCs w:val="18"/>
              </w:rPr>
              <w:t xml:space="preserve"> </w:t>
            </w:r>
            <w:r w:rsidR="00A652C7" w:rsidRPr="009C407D">
              <w:rPr>
                <w:sz w:val="18"/>
                <w:szCs w:val="18"/>
              </w:rPr>
              <w:t xml:space="preserve">is greater than </w:t>
            </w:r>
            <w:r w:rsidR="00E72F87">
              <w:rPr>
                <w:sz w:val="18"/>
                <w:szCs w:val="18"/>
              </w:rPr>
              <w:t>$50,000</w:t>
            </w:r>
            <w:r w:rsidR="00A652C7" w:rsidRPr="009C407D">
              <w:rPr>
                <w:sz w:val="18"/>
                <w:szCs w:val="18"/>
              </w:rPr>
              <w:t xml:space="preserve">. </w:t>
            </w:r>
          </w:p>
        </w:tc>
        <w:tc>
          <w:tcPr>
            <w:tcW w:w="2597" w:type="dxa"/>
            <w:vAlign w:val="center"/>
          </w:tcPr>
          <w:p w14:paraId="14D536B1" w14:textId="77777777" w:rsidR="00A652C7" w:rsidRPr="009C407D" w:rsidRDefault="00711B64"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Deferred remuneration obligations will only apply to variable remuneration and </w:t>
            </w:r>
            <w:r w:rsidR="00A652C7" w:rsidRPr="009C407D">
              <w:rPr>
                <w:sz w:val="18"/>
                <w:szCs w:val="18"/>
              </w:rPr>
              <w:t xml:space="preserve">entities will be subject to the same deferred remuneration obligations, regardless of their size. </w:t>
            </w:r>
          </w:p>
          <w:p w14:paraId="59901A2E" w14:textId="630B62A9" w:rsidR="00A652C7" w:rsidRPr="009C407D" w:rsidRDefault="00BD35A1" w:rsidP="00A81F5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w:t>
            </w:r>
            <w:r w:rsidR="005409BD">
              <w:rPr>
                <w:sz w:val="18"/>
                <w:szCs w:val="18"/>
              </w:rPr>
              <w:t>FAR</w:t>
            </w:r>
            <w:r w:rsidR="00A652C7" w:rsidRPr="009C407D">
              <w:rPr>
                <w:sz w:val="18"/>
                <w:szCs w:val="18"/>
              </w:rPr>
              <w:t xml:space="preserve"> will not impact APRA’s ability to set separate prudential standards in respect of prudentially</w:t>
            </w:r>
            <w:r w:rsidR="005521C4">
              <w:rPr>
                <w:sz w:val="18"/>
                <w:szCs w:val="18"/>
              </w:rPr>
              <w:t xml:space="preserve"> </w:t>
            </w:r>
            <w:r w:rsidR="00A652C7" w:rsidRPr="009C407D">
              <w:rPr>
                <w:sz w:val="18"/>
                <w:szCs w:val="18"/>
              </w:rPr>
              <w:t xml:space="preserve">regulated entities on remuneration. </w:t>
            </w:r>
          </w:p>
        </w:tc>
      </w:tr>
      <w:tr w:rsidR="00A652C7" w14:paraId="106747E3"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7AEC81FC" w14:textId="77777777" w:rsidR="00A652C7" w:rsidRPr="004A53A3" w:rsidRDefault="00A652C7" w:rsidP="00EE5C8D">
            <w:pPr>
              <w:rPr>
                <w:b w:val="0"/>
                <w:sz w:val="18"/>
                <w:szCs w:val="18"/>
              </w:rPr>
            </w:pPr>
            <w:r>
              <w:rPr>
                <w:b w:val="0"/>
                <w:sz w:val="18"/>
                <w:szCs w:val="18"/>
              </w:rPr>
              <w:t>Accountability maps and statements</w:t>
            </w:r>
          </w:p>
        </w:tc>
        <w:tc>
          <w:tcPr>
            <w:tcW w:w="2596" w:type="dxa"/>
            <w:vAlign w:val="center"/>
          </w:tcPr>
          <w:p w14:paraId="5E43A9D0" w14:textId="470914C2" w:rsidR="00A652C7" w:rsidRPr="004A53A3"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ADIs required to submit accountability maps and statements</w:t>
            </w:r>
            <w:r w:rsidR="00E34624">
              <w:rPr>
                <w:sz w:val="18"/>
                <w:szCs w:val="18"/>
              </w:rPr>
              <w:t>.</w:t>
            </w:r>
          </w:p>
        </w:tc>
        <w:tc>
          <w:tcPr>
            <w:tcW w:w="2596" w:type="dxa"/>
            <w:vAlign w:val="center"/>
          </w:tcPr>
          <w:p w14:paraId="64D687C6" w14:textId="0C08258A" w:rsidR="00A652C7" w:rsidRPr="004A53A3"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Only enhanced compliance entities required to submit accountability maps and statements</w:t>
            </w:r>
            <w:r w:rsidR="00E34624">
              <w:rPr>
                <w:sz w:val="18"/>
                <w:szCs w:val="18"/>
              </w:rPr>
              <w:t>.</w:t>
            </w:r>
          </w:p>
        </w:tc>
        <w:tc>
          <w:tcPr>
            <w:tcW w:w="2597" w:type="dxa"/>
            <w:vAlign w:val="center"/>
          </w:tcPr>
          <w:p w14:paraId="15239066" w14:textId="40F9A0CA" w:rsidR="00A652C7" w:rsidRPr="004A53A3" w:rsidRDefault="00A652C7" w:rsidP="008D3AE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Smaller entities will be exempt from the requirement to submit accountability maps and statements to alleviate regulatory burden</w:t>
            </w:r>
            <w:r w:rsidR="00E34624">
              <w:rPr>
                <w:sz w:val="18"/>
                <w:szCs w:val="18"/>
              </w:rPr>
              <w:t>.</w:t>
            </w:r>
          </w:p>
        </w:tc>
      </w:tr>
      <w:tr w:rsidR="00A652C7" w14:paraId="6CDD7AB6"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653D9718" w14:textId="77777777" w:rsidR="00A652C7" w:rsidRDefault="00A652C7" w:rsidP="00EE5C8D">
            <w:pPr>
              <w:rPr>
                <w:b w:val="0"/>
                <w:sz w:val="18"/>
                <w:szCs w:val="18"/>
              </w:rPr>
            </w:pPr>
          </w:p>
        </w:tc>
        <w:tc>
          <w:tcPr>
            <w:tcW w:w="2596" w:type="dxa"/>
            <w:vAlign w:val="center"/>
          </w:tcPr>
          <w:p w14:paraId="06DA6670" w14:textId="46D4CB5B"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 equivalent under the BEAR</w:t>
            </w:r>
            <w:r w:rsidR="00E34624">
              <w:rPr>
                <w:sz w:val="18"/>
                <w:szCs w:val="18"/>
              </w:rPr>
              <w:t>.</w:t>
            </w:r>
          </w:p>
        </w:tc>
        <w:tc>
          <w:tcPr>
            <w:tcW w:w="2596" w:type="dxa"/>
            <w:vAlign w:val="center"/>
          </w:tcPr>
          <w:p w14:paraId="03988DB0" w14:textId="6C8A41BD"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Regulators can </w:t>
            </w:r>
            <w:r w:rsidR="000624F9">
              <w:rPr>
                <w:sz w:val="18"/>
                <w:szCs w:val="18"/>
              </w:rPr>
              <w:t>reclassify entities as core or enhanced</w:t>
            </w:r>
            <w:r w:rsidR="00E34624">
              <w:rPr>
                <w:rFonts w:asciiTheme="minorHAnsi" w:hAnsiTheme="minorHAnsi"/>
                <w:sz w:val="18"/>
                <w:szCs w:val="18"/>
              </w:rPr>
              <w:t>.</w:t>
            </w:r>
          </w:p>
        </w:tc>
        <w:tc>
          <w:tcPr>
            <w:tcW w:w="2597" w:type="dxa"/>
            <w:vAlign w:val="center"/>
          </w:tcPr>
          <w:p w14:paraId="0E8058DB" w14:textId="77777777" w:rsidR="00A652C7" w:rsidRDefault="007D1A4F"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Core compliance entity may</w:t>
            </w:r>
            <w:r w:rsidR="00A652C7">
              <w:rPr>
                <w:sz w:val="18"/>
                <w:szCs w:val="18"/>
              </w:rPr>
              <w:t xml:space="preserve"> be required to submit accountability maps and statements </w:t>
            </w:r>
            <w:r>
              <w:rPr>
                <w:sz w:val="18"/>
                <w:szCs w:val="18"/>
              </w:rPr>
              <w:t xml:space="preserve">where </w:t>
            </w:r>
            <w:r w:rsidR="00A652C7">
              <w:rPr>
                <w:sz w:val="18"/>
                <w:szCs w:val="18"/>
              </w:rPr>
              <w:t xml:space="preserve">regulators </w:t>
            </w:r>
            <w:r w:rsidR="003C3C1D">
              <w:rPr>
                <w:sz w:val="18"/>
                <w:szCs w:val="18"/>
              </w:rPr>
              <w:t>form a view this would benefit the entity’s governance and accountability.</w:t>
            </w:r>
          </w:p>
        </w:tc>
      </w:tr>
      <w:tr w:rsidR="00A652C7" w14:paraId="5249482E"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07B977F4" w14:textId="77777777" w:rsidR="00A652C7" w:rsidRDefault="00A652C7" w:rsidP="00EE5C8D">
            <w:pPr>
              <w:rPr>
                <w:b w:val="0"/>
                <w:sz w:val="18"/>
                <w:szCs w:val="18"/>
              </w:rPr>
            </w:pPr>
          </w:p>
        </w:tc>
        <w:tc>
          <w:tcPr>
            <w:tcW w:w="2596" w:type="dxa"/>
            <w:vAlign w:val="center"/>
          </w:tcPr>
          <w:p w14:paraId="713B8B67" w14:textId="0F08EE24"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ADIs required to notify APRA of all changes to accountability maps and statements</w:t>
            </w:r>
            <w:r w:rsidR="00E34624">
              <w:rPr>
                <w:sz w:val="18"/>
                <w:szCs w:val="18"/>
              </w:rPr>
              <w:t>.</w:t>
            </w:r>
          </w:p>
        </w:tc>
        <w:tc>
          <w:tcPr>
            <w:tcW w:w="2596" w:type="dxa"/>
            <w:vAlign w:val="center"/>
          </w:tcPr>
          <w:p w14:paraId="145FDE5D" w14:textId="64A4A5EE" w:rsidR="00A652C7" w:rsidRPr="004A53A3" w:rsidRDefault="00A652C7" w:rsidP="008D3AE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Enhanced compliance entities are required to notify APRA or ASIC of </w:t>
            </w:r>
            <w:r w:rsidR="008D3AED">
              <w:rPr>
                <w:sz w:val="18"/>
                <w:szCs w:val="18"/>
              </w:rPr>
              <w:t xml:space="preserve">material </w:t>
            </w:r>
            <w:r>
              <w:rPr>
                <w:sz w:val="18"/>
                <w:szCs w:val="18"/>
              </w:rPr>
              <w:t>changes to accountability maps and statements</w:t>
            </w:r>
            <w:r w:rsidR="00E34624">
              <w:rPr>
                <w:sz w:val="18"/>
                <w:szCs w:val="18"/>
              </w:rPr>
              <w:t>.</w:t>
            </w:r>
          </w:p>
        </w:tc>
        <w:tc>
          <w:tcPr>
            <w:tcW w:w="2597" w:type="dxa"/>
            <w:vAlign w:val="center"/>
          </w:tcPr>
          <w:p w14:paraId="3CE257A6" w14:textId="2731F501" w:rsidR="00A652C7" w:rsidRPr="004A53A3" w:rsidRDefault="00A652C7" w:rsidP="00F03AB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Entities will not be required to notify </w:t>
            </w:r>
            <w:r w:rsidR="00F03ABB">
              <w:rPr>
                <w:sz w:val="18"/>
                <w:szCs w:val="18"/>
              </w:rPr>
              <w:t xml:space="preserve">APRA and </w:t>
            </w:r>
            <w:r>
              <w:rPr>
                <w:sz w:val="18"/>
                <w:szCs w:val="18"/>
              </w:rPr>
              <w:t>ASIC of changes to the accountability maps and statements as frequently to reduce regulatory burden</w:t>
            </w:r>
            <w:r w:rsidR="00E34624">
              <w:rPr>
                <w:sz w:val="18"/>
                <w:szCs w:val="18"/>
              </w:rPr>
              <w:t>.</w:t>
            </w:r>
          </w:p>
        </w:tc>
      </w:tr>
      <w:tr w:rsidR="00A652C7" w14:paraId="3CD1BD98" w14:textId="77777777" w:rsidTr="00EE5C8D">
        <w:tc>
          <w:tcPr>
            <w:cnfStyle w:val="001000000000" w:firstRow="0" w:lastRow="0" w:firstColumn="1" w:lastColumn="0" w:oddVBand="0" w:evenVBand="0" w:oddHBand="0" w:evenHBand="0" w:firstRowFirstColumn="0" w:firstRowLastColumn="0" w:lastRowFirstColumn="0" w:lastRowLastColumn="0"/>
            <w:tcW w:w="1271" w:type="dxa"/>
            <w:vAlign w:val="center"/>
          </w:tcPr>
          <w:p w14:paraId="6062F47C" w14:textId="77777777" w:rsidR="00A652C7" w:rsidRDefault="00A652C7" w:rsidP="00EE5C8D">
            <w:pPr>
              <w:rPr>
                <w:b w:val="0"/>
                <w:sz w:val="18"/>
                <w:szCs w:val="18"/>
              </w:rPr>
            </w:pPr>
            <w:r>
              <w:rPr>
                <w:b w:val="0"/>
                <w:sz w:val="18"/>
                <w:szCs w:val="18"/>
              </w:rPr>
              <w:t xml:space="preserve">Notification obligations </w:t>
            </w:r>
          </w:p>
        </w:tc>
        <w:tc>
          <w:tcPr>
            <w:tcW w:w="2596" w:type="dxa"/>
            <w:vAlign w:val="center"/>
          </w:tcPr>
          <w:p w14:paraId="4F4A28D7" w14:textId="7BAE2BF5" w:rsidR="00A652C7" w:rsidRDefault="00A652C7"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An ADI must notify APRA when the ADI becomes aware that it has breached its accountability obligations</w:t>
            </w:r>
            <w:r w:rsidR="00E34624">
              <w:rPr>
                <w:sz w:val="18"/>
                <w:szCs w:val="18"/>
              </w:rPr>
              <w:t>.</w:t>
            </w:r>
          </w:p>
        </w:tc>
        <w:tc>
          <w:tcPr>
            <w:tcW w:w="2596" w:type="dxa"/>
            <w:vAlign w:val="center"/>
          </w:tcPr>
          <w:p w14:paraId="6B0D9A3E" w14:textId="1B7E86E9" w:rsidR="00A652C7" w:rsidRDefault="00A36D22" w:rsidP="00EE5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 </w:t>
            </w:r>
            <w:r w:rsidR="005409BD">
              <w:rPr>
                <w:sz w:val="18"/>
                <w:szCs w:val="18"/>
              </w:rPr>
              <w:t>FAR</w:t>
            </w:r>
            <w:r>
              <w:rPr>
                <w:sz w:val="18"/>
                <w:szCs w:val="18"/>
              </w:rPr>
              <w:t xml:space="preserve"> entity</w:t>
            </w:r>
            <w:r w:rsidR="00A652C7">
              <w:rPr>
                <w:sz w:val="18"/>
                <w:szCs w:val="18"/>
              </w:rPr>
              <w:t xml:space="preserve"> must notify APRA </w:t>
            </w:r>
            <w:r w:rsidR="008D3AED">
              <w:rPr>
                <w:sz w:val="18"/>
                <w:szCs w:val="18"/>
              </w:rPr>
              <w:t>and/</w:t>
            </w:r>
            <w:r w:rsidR="00A652C7">
              <w:rPr>
                <w:sz w:val="18"/>
                <w:szCs w:val="18"/>
              </w:rPr>
              <w:t xml:space="preserve">or ASIC when it has become aware that it has breached either its accountability </w:t>
            </w:r>
            <w:r w:rsidR="00A652C7" w:rsidRPr="005275C8">
              <w:rPr>
                <w:sz w:val="18"/>
                <w:szCs w:val="18"/>
              </w:rPr>
              <w:t>or key personnel obligations</w:t>
            </w:r>
            <w:r w:rsidR="00E34624">
              <w:rPr>
                <w:sz w:val="18"/>
                <w:szCs w:val="18"/>
              </w:rPr>
              <w:t>.</w:t>
            </w:r>
          </w:p>
        </w:tc>
        <w:tc>
          <w:tcPr>
            <w:tcW w:w="2597" w:type="dxa"/>
            <w:vAlign w:val="center"/>
          </w:tcPr>
          <w:p w14:paraId="03E32A13" w14:textId="066E84C5" w:rsidR="00A652C7" w:rsidRPr="004A53A3" w:rsidRDefault="00A652C7" w:rsidP="008D3AE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Entities will be required to notify </w:t>
            </w:r>
            <w:r w:rsidR="008D3AED">
              <w:rPr>
                <w:sz w:val="18"/>
                <w:szCs w:val="18"/>
              </w:rPr>
              <w:t>APRA and/or ASIC</w:t>
            </w:r>
            <w:r>
              <w:rPr>
                <w:sz w:val="18"/>
                <w:szCs w:val="18"/>
              </w:rPr>
              <w:t xml:space="preserve"> in circumstances where they have breached key personnel obligations</w:t>
            </w:r>
            <w:r w:rsidR="00E34624">
              <w:rPr>
                <w:sz w:val="18"/>
                <w:szCs w:val="18"/>
              </w:rPr>
              <w:t>.</w:t>
            </w:r>
          </w:p>
        </w:tc>
      </w:tr>
      <w:tr w:rsidR="00A652C7" w14:paraId="6F6E2801"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55634DE1" w14:textId="77777777" w:rsidR="00A652C7" w:rsidRDefault="00A652C7" w:rsidP="00EE5C8D">
            <w:pPr>
              <w:keepNext/>
              <w:rPr>
                <w:b w:val="0"/>
                <w:sz w:val="18"/>
                <w:szCs w:val="18"/>
              </w:rPr>
            </w:pPr>
            <w:r>
              <w:rPr>
                <w:b w:val="0"/>
                <w:sz w:val="18"/>
                <w:szCs w:val="18"/>
              </w:rPr>
              <w:lastRenderedPageBreak/>
              <w:t xml:space="preserve">Penalties </w:t>
            </w:r>
          </w:p>
        </w:tc>
        <w:tc>
          <w:tcPr>
            <w:tcW w:w="2596" w:type="dxa"/>
            <w:vAlign w:val="center"/>
          </w:tcPr>
          <w:p w14:paraId="5DAF8C86" w14:textId="77777777" w:rsidR="00A652C7" w:rsidRDefault="00A652C7" w:rsidP="00EE5C8D">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Penalties are tiered based on the size of ADIs. The maximum penalty for:</w:t>
            </w:r>
          </w:p>
          <w:p w14:paraId="32AEDE13" w14:textId="77777777" w:rsidR="00A652C7" w:rsidRDefault="00A652C7" w:rsidP="005275C8">
            <w:pPr>
              <w:pStyle w:val="ListParagraph"/>
              <w:keepNext/>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CE778D">
              <w:rPr>
                <w:sz w:val="18"/>
                <w:szCs w:val="18"/>
              </w:rPr>
              <w:t>large A</w:t>
            </w:r>
            <w:r>
              <w:rPr>
                <w:sz w:val="18"/>
                <w:szCs w:val="18"/>
              </w:rPr>
              <w:t xml:space="preserve">DIs is 1 million penalty units; </w:t>
            </w:r>
          </w:p>
          <w:p w14:paraId="798A603B" w14:textId="77777777" w:rsidR="00A652C7" w:rsidRDefault="00A652C7" w:rsidP="005275C8">
            <w:pPr>
              <w:pStyle w:val="ListParagraph"/>
              <w:keepNext/>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medium ADIs is 250,000 penalty units; and </w:t>
            </w:r>
          </w:p>
          <w:p w14:paraId="4C9AB5C3" w14:textId="77777777" w:rsidR="00A652C7" w:rsidRPr="00CE778D" w:rsidRDefault="00A652C7" w:rsidP="005275C8">
            <w:pPr>
              <w:pStyle w:val="ListParagraph"/>
              <w:keepNext/>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proofErr w:type="gramStart"/>
            <w:r>
              <w:rPr>
                <w:sz w:val="18"/>
                <w:szCs w:val="18"/>
              </w:rPr>
              <w:t>small</w:t>
            </w:r>
            <w:proofErr w:type="gramEnd"/>
            <w:r>
              <w:rPr>
                <w:sz w:val="18"/>
                <w:szCs w:val="18"/>
              </w:rPr>
              <w:t xml:space="preserve"> ADIs is 50,000 penalty units. </w:t>
            </w:r>
          </w:p>
        </w:tc>
        <w:tc>
          <w:tcPr>
            <w:tcW w:w="2596" w:type="dxa"/>
            <w:vAlign w:val="center"/>
          </w:tcPr>
          <w:p w14:paraId="663BDD45" w14:textId="118AC68D" w:rsidR="00A652C7" w:rsidRPr="00CE778D" w:rsidRDefault="00A652C7" w:rsidP="00EE5C8D">
            <w:pPr>
              <w:keepNext/>
              <w:cnfStyle w:val="000000000000" w:firstRow="0" w:lastRow="0" w:firstColumn="0" w:lastColumn="0" w:oddVBand="0" w:evenVBand="0" w:oddHBand="0" w:evenHBand="0" w:firstRowFirstColumn="0" w:firstRowLastColumn="0" w:lastRowFirstColumn="0" w:lastRowLastColumn="0"/>
              <w:rPr>
                <w:sz w:val="18"/>
                <w:szCs w:val="18"/>
              </w:rPr>
            </w:pPr>
            <w:r w:rsidRPr="00CE778D">
              <w:rPr>
                <w:sz w:val="18"/>
                <w:szCs w:val="18"/>
              </w:rPr>
              <w:t xml:space="preserve">The maximum penalties under </w:t>
            </w:r>
            <w:r w:rsidR="00BD35A1">
              <w:rPr>
                <w:sz w:val="18"/>
                <w:szCs w:val="18"/>
              </w:rPr>
              <w:t xml:space="preserve">the </w:t>
            </w:r>
            <w:r w:rsidR="005409BD">
              <w:rPr>
                <w:sz w:val="18"/>
                <w:szCs w:val="18"/>
              </w:rPr>
              <w:t>FAR</w:t>
            </w:r>
            <w:r w:rsidRPr="00CE778D">
              <w:rPr>
                <w:sz w:val="18"/>
                <w:szCs w:val="18"/>
              </w:rPr>
              <w:t xml:space="preserve"> will be the greater of the following:</w:t>
            </w:r>
          </w:p>
          <w:p w14:paraId="21A47B55" w14:textId="77777777" w:rsidR="00A652C7" w:rsidRPr="00CE778D" w:rsidRDefault="00A652C7" w:rsidP="005275C8">
            <w:pPr>
              <w:pStyle w:val="ListParagraph"/>
              <w:keepNext/>
              <w:numPr>
                <w:ilvl w:val="0"/>
                <w:numId w:val="5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50,000 penalty units;</w:t>
            </w:r>
          </w:p>
          <w:p w14:paraId="3E1C287F" w14:textId="77777777" w:rsidR="00A652C7" w:rsidRPr="00CE778D" w:rsidRDefault="00A652C7" w:rsidP="005275C8">
            <w:pPr>
              <w:pStyle w:val="ListParagraph"/>
              <w:keepNext/>
              <w:numPr>
                <w:ilvl w:val="0"/>
                <w:numId w:val="51"/>
              </w:numPr>
              <w:cnfStyle w:val="000000000000" w:firstRow="0" w:lastRow="0" w:firstColumn="0" w:lastColumn="0" w:oddVBand="0" w:evenVBand="0" w:oddHBand="0" w:evenHBand="0" w:firstRowFirstColumn="0" w:firstRowLastColumn="0" w:lastRowFirstColumn="0" w:lastRowLastColumn="0"/>
              <w:rPr>
                <w:sz w:val="18"/>
                <w:szCs w:val="18"/>
              </w:rPr>
            </w:pPr>
            <w:r w:rsidRPr="00CE778D">
              <w:rPr>
                <w:sz w:val="18"/>
                <w:szCs w:val="18"/>
              </w:rPr>
              <w:t xml:space="preserve">if the court can determine - the benefit derived or detriment avoided by the body corporate because of the contravention, multiplied by three; </w:t>
            </w:r>
            <w:r w:rsidR="00827B33">
              <w:rPr>
                <w:sz w:val="18"/>
                <w:szCs w:val="18"/>
              </w:rPr>
              <w:t>or</w:t>
            </w:r>
          </w:p>
          <w:p w14:paraId="1682D0FD" w14:textId="1189C147" w:rsidR="00A652C7" w:rsidRDefault="00A652C7" w:rsidP="005275C8">
            <w:pPr>
              <w:pStyle w:val="ListParagraph"/>
              <w:keepNext/>
              <w:numPr>
                <w:ilvl w:val="0"/>
                <w:numId w:val="51"/>
              </w:numPr>
              <w:cnfStyle w:val="000000000000" w:firstRow="0" w:lastRow="0" w:firstColumn="0" w:lastColumn="0" w:oddVBand="0" w:evenVBand="0" w:oddHBand="0" w:evenHBand="0" w:firstRowFirstColumn="0" w:firstRowLastColumn="0" w:lastRowFirstColumn="0" w:lastRowLastColumn="0"/>
              <w:rPr>
                <w:sz w:val="18"/>
                <w:szCs w:val="18"/>
              </w:rPr>
            </w:pPr>
            <w:r w:rsidRPr="00CE778D">
              <w:rPr>
                <w:sz w:val="18"/>
                <w:szCs w:val="18"/>
              </w:rPr>
              <w:t>10 per cent of the annual turnover of the body corporate, but to a maximum monetary value of 2.5 million penalty units</w:t>
            </w:r>
            <w:r w:rsidR="00E34624">
              <w:rPr>
                <w:sz w:val="18"/>
                <w:szCs w:val="18"/>
              </w:rPr>
              <w:t>.</w:t>
            </w:r>
          </w:p>
        </w:tc>
        <w:tc>
          <w:tcPr>
            <w:tcW w:w="2597" w:type="dxa"/>
            <w:vAlign w:val="center"/>
          </w:tcPr>
          <w:p w14:paraId="3398291E" w14:textId="2B4A1D86" w:rsidR="00A652C7" w:rsidRPr="004A53A3" w:rsidRDefault="00A652C7" w:rsidP="00EE5C8D">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Larger maximum penalties will apply under </w:t>
            </w:r>
            <w:r w:rsidR="00BD35A1">
              <w:rPr>
                <w:sz w:val="18"/>
                <w:szCs w:val="18"/>
              </w:rPr>
              <w:t xml:space="preserve">the </w:t>
            </w:r>
            <w:r w:rsidR="005409BD">
              <w:rPr>
                <w:sz w:val="18"/>
                <w:szCs w:val="18"/>
              </w:rPr>
              <w:t>FAR</w:t>
            </w:r>
            <w:r>
              <w:rPr>
                <w:sz w:val="18"/>
                <w:szCs w:val="18"/>
              </w:rPr>
              <w:t xml:space="preserve">, to align the penalty framework with recent amendments to the Corporations Act, </w:t>
            </w:r>
            <w:r w:rsidR="00E80A25">
              <w:rPr>
                <w:sz w:val="18"/>
                <w:szCs w:val="18"/>
              </w:rPr>
              <w:t xml:space="preserve">ASIC Act, </w:t>
            </w:r>
            <w:r>
              <w:rPr>
                <w:sz w:val="18"/>
                <w:szCs w:val="18"/>
              </w:rPr>
              <w:t xml:space="preserve">Credit Act and Insurance </w:t>
            </w:r>
            <w:r w:rsidR="00E80A25">
              <w:rPr>
                <w:sz w:val="18"/>
                <w:szCs w:val="18"/>
              </w:rPr>
              <w:t xml:space="preserve">Contracts </w:t>
            </w:r>
            <w:r>
              <w:rPr>
                <w:sz w:val="18"/>
                <w:szCs w:val="18"/>
              </w:rPr>
              <w:t>Act</w:t>
            </w:r>
            <w:r w:rsidR="00E34624">
              <w:rPr>
                <w:sz w:val="18"/>
                <w:szCs w:val="18"/>
              </w:rPr>
              <w:t>.</w:t>
            </w:r>
          </w:p>
        </w:tc>
      </w:tr>
      <w:tr w:rsidR="008D3AED" w14:paraId="59A68800"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7001B2D5" w14:textId="77777777" w:rsidR="008D3AED" w:rsidRDefault="008D3AED" w:rsidP="008D3AED">
            <w:pPr>
              <w:keepNext/>
              <w:rPr>
                <w:b w:val="0"/>
                <w:sz w:val="18"/>
                <w:szCs w:val="18"/>
              </w:rPr>
            </w:pPr>
          </w:p>
        </w:tc>
        <w:tc>
          <w:tcPr>
            <w:tcW w:w="2596" w:type="dxa"/>
            <w:vAlign w:val="center"/>
          </w:tcPr>
          <w:p w14:paraId="0C369AFB" w14:textId="4E67A449" w:rsidR="008D3AED" w:rsidRDefault="008D3AED" w:rsidP="008D3AED">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 equivalent under the BEAR</w:t>
            </w:r>
            <w:r w:rsidR="00E34624">
              <w:rPr>
                <w:sz w:val="18"/>
                <w:szCs w:val="18"/>
              </w:rPr>
              <w:t>.</w:t>
            </w:r>
          </w:p>
        </w:tc>
        <w:tc>
          <w:tcPr>
            <w:tcW w:w="2596" w:type="dxa"/>
            <w:vAlign w:val="center"/>
          </w:tcPr>
          <w:p w14:paraId="25E43D91" w14:textId="25572D0A" w:rsidR="008D3AED" w:rsidRPr="00CE778D" w:rsidRDefault="008D3AED" w:rsidP="008D3AED">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Accountable persons will be liable for civil penalties under </w:t>
            </w:r>
            <w:r w:rsidR="00BD35A1">
              <w:rPr>
                <w:sz w:val="18"/>
                <w:szCs w:val="18"/>
              </w:rPr>
              <w:t xml:space="preserve">the </w:t>
            </w:r>
            <w:r w:rsidR="005409BD">
              <w:rPr>
                <w:sz w:val="18"/>
                <w:szCs w:val="18"/>
              </w:rPr>
              <w:t>FAR</w:t>
            </w:r>
            <w:r w:rsidR="00E34624">
              <w:rPr>
                <w:sz w:val="18"/>
                <w:szCs w:val="18"/>
              </w:rPr>
              <w:t>.</w:t>
            </w:r>
          </w:p>
        </w:tc>
        <w:tc>
          <w:tcPr>
            <w:tcW w:w="2597" w:type="dxa"/>
            <w:vAlign w:val="center"/>
          </w:tcPr>
          <w:p w14:paraId="401AA7DC" w14:textId="6CC88473" w:rsidR="008D3AED" w:rsidRDefault="008D3AED" w:rsidP="008D3AED">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Individuals subject to civil penalties within </w:t>
            </w:r>
            <w:r w:rsidR="005409BD">
              <w:rPr>
                <w:sz w:val="18"/>
                <w:szCs w:val="18"/>
              </w:rPr>
              <w:t>FAR</w:t>
            </w:r>
            <w:r>
              <w:rPr>
                <w:sz w:val="18"/>
                <w:szCs w:val="18"/>
              </w:rPr>
              <w:t xml:space="preserve"> entities</w:t>
            </w:r>
            <w:r w:rsidR="00E34624">
              <w:rPr>
                <w:sz w:val="18"/>
                <w:szCs w:val="18"/>
              </w:rPr>
              <w:t>.</w:t>
            </w:r>
          </w:p>
        </w:tc>
      </w:tr>
      <w:tr w:rsidR="008D3AED" w14:paraId="5B91DD7F"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64BC431C" w14:textId="77777777" w:rsidR="008D3AED" w:rsidRDefault="008D3AED" w:rsidP="008D3AED">
            <w:pPr>
              <w:rPr>
                <w:b w:val="0"/>
                <w:sz w:val="18"/>
                <w:szCs w:val="18"/>
              </w:rPr>
            </w:pPr>
          </w:p>
        </w:tc>
        <w:tc>
          <w:tcPr>
            <w:tcW w:w="2596" w:type="dxa"/>
            <w:vAlign w:val="center"/>
          </w:tcPr>
          <w:p w14:paraId="25678495" w14:textId="584D59E9" w:rsidR="008D3AED" w:rsidRDefault="008D3AED" w:rsidP="000B202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 equivalent under the BEAR</w:t>
            </w:r>
            <w:r w:rsidR="00E34624">
              <w:rPr>
                <w:sz w:val="18"/>
                <w:szCs w:val="18"/>
              </w:rPr>
              <w:t>.</w:t>
            </w:r>
          </w:p>
        </w:tc>
        <w:tc>
          <w:tcPr>
            <w:tcW w:w="2596" w:type="dxa"/>
            <w:vAlign w:val="center"/>
          </w:tcPr>
          <w:p w14:paraId="0F5601D4" w14:textId="638E30CD" w:rsidR="008D3AED" w:rsidRDefault="008D3AED" w:rsidP="008D3AED">
            <w:pPr>
              <w:cnfStyle w:val="000000000000" w:firstRow="0" w:lastRow="0" w:firstColumn="0" w:lastColumn="0" w:oddVBand="0" w:evenVBand="0" w:oddHBand="0" w:evenHBand="0" w:firstRowFirstColumn="0" w:firstRowLastColumn="0" w:lastRowFirstColumn="0" w:lastRowLastColumn="0"/>
              <w:rPr>
                <w:sz w:val="18"/>
                <w:szCs w:val="18"/>
              </w:rPr>
            </w:pPr>
            <w:r w:rsidRPr="00D4050A">
              <w:rPr>
                <w:sz w:val="18"/>
                <w:szCs w:val="18"/>
              </w:rPr>
              <w:t>Veto the appointment or reappointment of senior executives and directors</w:t>
            </w:r>
            <w:r w:rsidR="00E34624">
              <w:rPr>
                <w:sz w:val="18"/>
                <w:szCs w:val="18"/>
              </w:rPr>
              <w:t>.</w:t>
            </w:r>
          </w:p>
        </w:tc>
        <w:tc>
          <w:tcPr>
            <w:tcW w:w="2597" w:type="dxa"/>
            <w:vAlign w:val="center"/>
          </w:tcPr>
          <w:p w14:paraId="7190D03E" w14:textId="116C3324" w:rsidR="008D3AED" w:rsidRDefault="008D3AED" w:rsidP="008D3AE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Senior executives and directors to be vetoed where </w:t>
            </w:r>
            <w:r w:rsidRPr="007F5225">
              <w:rPr>
                <w:sz w:val="18"/>
                <w:szCs w:val="18"/>
              </w:rPr>
              <w:t>APRA is of the opinion that a person is not suitable, or has ceased to be suitable to hold a position as an accountable person</w:t>
            </w:r>
            <w:r w:rsidR="00E34624">
              <w:rPr>
                <w:sz w:val="18"/>
                <w:szCs w:val="18"/>
              </w:rPr>
              <w:t>.</w:t>
            </w:r>
          </w:p>
        </w:tc>
      </w:tr>
      <w:tr w:rsidR="008D3AED" w14:paraId="1B37B6BE" w14:textId="77777777" w:rsidTr="00EE5C8D">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05EB3E76" w14:textId="77777777" w:rsidR="008D3AED" w:rsidRDefault="008D3AED" w:rsidP="008D3AED">
            <w:pPr>
              <w:rPr>
                <w:b w:val="0"/>
                <w:sz w:val="18"/>
                <w:szCs w:val="18"/>
              </w:rPr>
            </w:pPr>
          </w:p>
        </w:tc>
        <w:tc>
          <w:tcPr>
            <w:tcW w:w="2596" w:type="dxa"/>
            <w:vAlign w:val="center"/>
          </w:tcPr>
          <w:p w14:paraId="2CC7E8DE" w14:textId="60F32095" w:rsidR="008D3AED" w:rsidRDefault="008D3AED" w:rsidP="008D3AE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 equivalent under the BEAR</w:t>
            </w:r>
            <w:r w:rsidR="00E34624">
              <w:rPr>
                <w:sz w:val="18"/>
                <w:szCs w:val="18"/>
              </w:rPr>
              <w:t>.</w:t>
            </w:r>
          </w:p>
        </w:tc>
        <w:tc>
          <w:tcPr>
            <w:tcW w:w="2596" w:type="dxa"/>
            <w:vAlign w:val="center"/>
          </w:tcPr>
          <w:p w14:paraId="0C3D68BD" w14:textId="6A35D47C" w:rsidR="008D3AED" w:rsidRDefault="008D3AED" w:rsidP="008D3AE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Under </w:t>
            </w:r>
            <w:r w:rsidR="00BD35A1">
              <w:rPr>
                <w:sz w:val="18"/>
                <w:szCs w:val="18"/>
              </w:rPr>
              <w:t xml:space="preserve">the </w:t>
            </w:r>
            <w:r w:rsidR="005409BD">
              <w:rPr>
                <w:sz w:val="18"/>
                <w:szCs w:val="18"/>
              </w:rPr>
              <w:t>FAR</w:t>
            </w:r>
            <w:r>
              <w:rPr>
                <w:sz w:val="18"/>
                <w:szCs w:val="18"/>
              </w:rPr>
              <w:t xml:space="preserve">, the </w:t>
            </w:r>
            <w:r w:rsidR="00FE0D63">
              <w:rPr>
                <w:sz w:val="18"/>
                <w:szCs w:val="18"/>
              </w:rPr>
              <w:t>c</w:t>
            </w:r>
            <w:r>
              <w:rPr>
                <w:sz w:val="18"/>
                <w:szCs w:val="18"/>
              </w:rPr>
              <w:t xml:space="preserve">ourt must consider impact on fund members in setting the penalty in respect of RSE licensees. </w:t>
            </w:r>
          </w:p>
        </w:tc>
        <w:tc>
          <w:tcPr>
            <w:tcW w:w="2597" w:type="dxa"/>
            <w:vAlign w:val="center"/>
          </w:tcPr>
          <w:p w14:paraId="2AE7D734" w14:textId="00A1ED73" w:rsidR="008D3AED" w:rsidRDefault="008D3AED" w:rsidP="008D3AE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 impact on entities</w:t>
            </w:r>
            <w:r w:rsidR="00E34624">
              <w:rPr>
                <w:sz w:val="18"/>
                <w:szCs w:val="18"/>
              </w:rPr>
              <w:t>.</w:t>
            </w:r>
          </w:p>
        </w:tc>
      </w:tr>
    </w:tbl>
    <w:p w14:paraId="436A4A20" w14:textId="77777777" w:rsidR="00A652C7" w:rsidRPr="008261DC" w:rsidRDefault="00A652C7" w:rsidP="00A652C7">
      <w:pPr>
        <w:pStyle w:val="Heading3"/>
      </w:pPr>
    </w:p>
    <w:p w14:paraId="5FAA82D1" w14:textId="77777777" w:rsidR="00A652C7" w:rsidRPr="003B5219" w:rsidRDefault="00A652C7" w:rsidP="00A652C7"/>
    <w:p w14:paraId="2B6979EC" w14:textId="77777777" w:rsidR="00A652C7" w:rsidRDefault="00A652C7">
      <w:pPr>
        <w:spacing w:before="0" w:after="200" w:line="276" w:lineRule="auto"/>
        <w:rPr>
          <w:rFonts w:cs="Arial"/>
          <w:color w:val="9BBB59" w:themeColor="accent3"/>
          <w:kern w:val="32"/>
          <w:sz w:val="28"/>
          <w:szCs w:val="26"/>
        </w:rPr>
      </w:pPr>
      <w:r>
        <w:br w:type="page"/>
      </w:r>
    </w:p>
    <w:p w14:paraId="08771F17" w14:textId="77777777" w:rsidR="00086B05" w:rsidRPr="00B27294" w:rsidRDefault="00B27294" w:rsidP="00EF4DE5">
      <w:pPr>
        <w:pStyle w:val="Heading2"/>
      </w:pPr>
      <w:bookmarkStart w:id="342" w:name="_Toc20753454"/>
      <w:bookmarkStart w:id="343" w:name="_Toc20753550"/>
      <w:bookmarkStart w:id="344" w:name="_Toc20912444"/>
      <w:bookmarkStart w:id="345" w:name="_Toc20992140"/>
      <w:bookmarkStart w:id="346" w:name="_Toc21014665"/>
      <w:bookmarkStart w:id="347" w:name="_Toc21015711"/>
      <w:bookmarkStart w:id="348" w:name="_Toc21017180"/>
      <w:bookmarkStart w:id="349" w:name="_Toc21018743"/>
      <w:bookmarkStart w:id="350" w:name="_Toc23344433"/>
      <w:bookmarkStart w:id="351" w:name="_Toc23427451"/>
      <w:bookmarkStart w:id="352" w:name="_Toc23429421"/>
      <w:bookmarkStart w:id="353" w:name="_Toc24460575"/>
      <w:bookmarkStart w:id="354" w:name="_Toc29556628"/>
      <w:bookmarkStart w:id="355" w:name="_Toc29564463"/>
      <w:r>
        <w:lastRenderedPageBreak/>
        <w:t xml:space="preserve">Attachment </w:t>
      </w:r>
      <w:r w:rsidR="00A652C7">
        <w:t>B</w:t>
      </w:r>
      <w:r w:rsidR="00086B05">
        <w:t xml:space="preserve"> – </w:t>
      </w:r>
      <w:r w:rsidR="00D7704F">
        <w:t>Indicative l</w:t>
      </w:r>
      <w:r w:rsidR="00086B05">
        <w:t>ist of particular responsibilities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5CF06C5A" w14:textId="2E258984" w:rsidR="009F5624" w:rsidRDefault="00E566E2" w:rsidP="009F5624">
      <w:pPr>
        <w:tabs>
          <w:tab w:val="left" w:pos="425"/>
          <w:tab w:val="left" w:pos="851"/>
        </w:tabs>
        <w:spacing w:before="0" w:after="240"/>
        <w:jc w:val="both"/>
      </w:pPr>
      <w:r w:rsidRPr="00E566E2">
        <w:t>The following lists</w:t>
      </w:r>
      <w:r w:rsidR="009F5624">
        <w:t>,</w:t>
      </w:r>
      <w:r w:rsidRPr="00E566E2">
        <w:t xml:space="preserve"> under items 1-</w:t>
      </w:r>
      <w:r w:rsidR="00FE0D63">
        <w:t>3</w:t>
      </w:r>
      <w:r w:rsidR="009F5624">
        <w:t>,</w:t>
      </w:r>
      <w:r w:rsidRPr="00E566E2">
        <w:t xml:space="preserve"> are indicative of the particular responsibilities that APR</w:t>
      </w:r>
      <w:r w:rsidR="009F5624">
        <w:t xml:space="preserve">A and ASIC may prescribe under </w:t>
      </w:r>
      <w:r w:rsidR="005409BD">
        <w:t>FAR</w:t>
      </w:r>
      <w:r w:rsidRPr="00E566E2">
        <w:t xml:space="preserve">. Guidance would be issued to emphasise the critical expected functions within each particular responsibility that relate to the prudential and conduct obligations set out in the </w:t>
      </w:r>
      <w:r w:rsidR="005409BD">
        <w:t>FAR</w:t>
      </w:r>
      <w:r w:rsidRPr="00E566E2">
        <w:t>. Guidance would also be provided on the respective roles of APRA and ASIC in registering individuals for these roles.</w:t>
      </w:r>
    </w:p>
    <w:p w14:paraId="0E799EFA" w14:textId="1E4BA86C" w:rsidR="009F5624" w:rsidRDefault="009F5624" w:rsidP="009F5624">
      <w:pPr>
        <w:pStyle w:val="Heading5"/>
      </w:pPr>
      <w:r>
        <w:t xml:space="preserve">1. Particular responsibilities for all </w:t>
      </w:r>
      <w:r w:rsidR="005409BD">
        <w:t>FAR</w:t>
      </w:r>
      <w:r>
        <w:t xml:space="preserve"> entities (other than branches)</w:t>
      </w:r>
    </w:p>
    <w:p w14:paraId="6AD48DF9" w14:textId="5788F3B3" w:rsidR="009F5624" w:rsidRPr="009F5624" w:rsidRDefault="009F5624" w:rsidP="009F5624">
      <w:r w:rsidRPr="009F5624">
        <w:t>The following is an indicative list of those particular responsibilities that would generally be expected to app</w:t>
      </w:r>
      <w:r w:rsidR="00A81C6D">
        <w:t xml:space="preserve">ly to all locally </w:t>
      </w:r>
      <w:proofErr w:type="gramStart"/>
      <w:r w:rsidR="00A81C6D">
        <w:t>incorporated</w:t>
      </w:r>
      <w:proofErr w:type="gramEnd"/>
      <w:r w:rsidR="00A81C6D">
        <w:t xml:space="preserve"> </w:t>
      </w:r>
      <w:r w:rsidR="005409BD">
        <w:t>FAR</w:t>
      </w:r>
      <w:r w:rsidRPr="009F5624">
        <w:t xml:space="preserve"> entities:</w:t>
      </w:r>
    </w:p>
    <w:bookmarkEnd w:id="339"/>
    <w:bookmarkEnd w:id="340"/>
    <w:bookmarkEnd w:id="341"/>
    <w:p w14:paraId="7757694A" w14:textId="77777777" w:rsidR="009F5624" w:rsidRDefault="009F5624" w:rsidP="009F5624">
      <w:pPr>
        <w:pStyle w:val="ListParagraph"/>
        <w:numPr>
          <w:ilvl w:val="0"/>
          <w:numId w:val="16"/>
        </w:numPr>
        <w:tabs>
          <w:tab w:val="left" w:pos="425"/>
          <w:tab w:val="left" w:pos="851"/>
        </w:tabs>
        <w:spacing w:before="0" w:after="240"/>
        <w:jc w:val="both"/>
      </w:pPr>
      <w:r>
        <w:t>responsibility for oversight of the entity as a member of the Board of the entity;</w:t>
      </w:r>
    </w:p>
    <w:p w14:paraId="6F6F2202" w14:textId="77777777" w:rsidR="009F5624" w:rsidRDefault="009F5624" w:rsidP="009F5624">
      <w:pPr>
        <w:pStyle w:val="ListParagraph"/>
      </w:pPr>
    </w:p>
    <w:p w14:paraId="157896BF" w14:textId="77777777" w:rsidR="009F5624" w:rsidRDefault="009F5624" w:rsidP="009F5624">
      <w:pPr>
        <w:pStyle w:val="ListParagraph"/>
        <w:numPr>
          <w:ilvl w:val="0"/>
          <w:numId w:val="16"/>
        </w:numPr>
        <w:tabs>
          <w:tab w:val="left" w:pos="425"/>
          <w:tab w:val="left" w:pos="851"/>
        </w:tabs>
        <w:spacing w:before="0" w:after="240"/>
        <w:jc w:val="both"/>
      </w:pPr>
      <w:r w:rsidRPr="00720EE6">
        <w:t xml:space="preserve">senior executive responsibility for carrying out the management of all the business activities of the </w:t>
      </w:r>
      <w:r>
        <w:t>entity</w:t>
      </w:r>
      <w:r w:rsidRPr="00720EE6">
        <w:t xml:space="preserve"> and its subsidiaries, including:</w:t>
      </w:r>
    </w:p>
    <w:p w14:paraId="4E3BE624" w14:textId="77777777" w:rsidR="009F5624" w:rsidRDefault="009F5624" w:rsidP="009F5624">
      <w:pPr>
        <w:pStyle w:val="ListParagraph"/>
      </w:pPr>
    </w:p>
    <w:p w14:paraId="6AF8DB3A" w14:textId="77777777" w:rsidR="009F5624" w:rsidRPr="00720EE6" w:rsidRDefault="009F5624" w:rsidP="00E24539">
      <w:pPr>
        <w:pStyle w:val="ListParagraph"/>
        <w:numPr>
          <w:ilvl w:val="1"/>
          <w:numId w:val="16"/>
        </w:numPr>
        <w:tabs>
          <w:tab w:val="left" w:pos="425"/>
          <w:tab w:val="left" w:pos="851"/>
        </w:tabs>
        <w:spacing w:before="0" w:after="240"/>
        <w:ind w:left="1434" w:hanging="357"/>
        <w:contextualSpacing w:val="0"/>
        <w:jc w:val="both"/>
      </w:pPr>
      <w:r w:rsidRPr="00F061EC">
        <w:t>allocating to accountable persons responsibility for all parts or aspects of the entity and its significant or substantial subsidiaries;</w:t>
      </w:r>
    </w:p>
    <w:p w14:paraId="67FF2C57" w14:textId="77777777" w:rsidR="009F5624" w:rsidRDefault="009F5624" w:rsidP="009F5624">
      <w:pPr>
        <w:pStyle w:val="ListParagraph"/>
        <w:numPr>
          <w:ilvl w:val="1"/>
          <w:numId w:val="16"/>
        </w:numPr>
        <w:tabs>
          <w:tab w:val="left" w:pos="425"/>
          <w:tab w:val="left" w:pos="851"/>
        </w:tabs>
        <w:spacing w:before="0" w:after="240"/>
        <w:jc w:val="both"/>
      </w:pPr>
      <w:r w:rsidRPr="00720EE6">
        <w:t xml:space="preserve">reporting directly to the Board of the </w:t>
      </w:r>
      <w:r>
        <w:t>entity</w:t>
      </w:r>
      <w:r w:rsidRPr="00720EE6">
        <w:t>;</w:t>
      </w:r>
    </w:p>
    <w:p w14:paraId="4354F194" w14:textId="77777777" w:rsidR="009F5624" w:rsidRPr="00720EE6" w:rsidRDefault="009F5624" w:rsidP="009F5624">
      <w:pPr>
        <w:pStyle w:val="ListParagraph"/>
      </w:pPr>
    </w:p>
    <w:p w14:paraId="2CC48ACA" w14:textId="77777777" w:rsidR="009F5624" w:rsidRDefault="009F5624" w:rsidP="009F5624">
      <w:pPr>
        <w:pStyle w:val="ListParagraph"/>
        <w:numPr>
          <w:ilvl w:val="0"/>
          <w:numId w:val="16"/>
        </w:numPr>
        <w:tabs>
          <w:tab w:val="left" w:pos="425"/>
          <w:tab w:val="left" w:pos="851"/>
        </w:tabs>
        <w:spacing w:before="0" w:after="240"/>
        <w:jc w:val="both"/>
      </w:pPr>
      <w:r w:rsidRPr="00720EE6">
        <w:t xml:space="preserve">senior executive responsibility for management of the </w:t>
      </w:r>
      <w:r>
        <w:t>entity’s</w:t>
      </w:r>
      <w:r w:rsidRPr="00720EE6">
        <w:t xml:space="preserve"> financial resources;</w:t>
      </w:r>
    </w:p>
    <w:p w14:paraId="0B0D40ED" w14:textId="77777777" w:rsidR="009F5624" w:rsidRPr="00720EE6" w:rsidRDefault="009F5624" w:rsidP="009F5624">
      <w:pPr>
        <w:pStyle w:val="ListParagraph"/>
      </w:pPr>
    </w:p>
    <w:p w14:paraId="168079E6" w14:textId="77777777" w:rsidR="009F5624" w:rsidRDefault="009F5624" w:rsidP="009F5624">
      <w:pPr>
        <w:pStyle w:val="ListParagraph"/>
        <w:numPr>
          <w:ilvl w:val="0"/>
          <w:numId w:val="16"/>
        </w:numPr>
        <w:tabs>
          <w:tab w:val="left" w:pos="425"/>
          <w:tab w:val="left" w:pos="851"/>
        </w:tabs>
        <w:spacing w:before="0" w:after="240"/>
        <w:jc w:val="both"/>
      </w:pPr>
      <w:r w:rsidRPr="00720EE6">
        <w:t xml:space="preserve">senior executive responsibility for overall risk controls and/or overall risk management arrangements of the </w:t>
      </w:r>
      <w:r>
        <w:t>entity</w:t>
      </w:r>
      <w:r w:rsidRPr="00720EE6">
        <w:t>;</w:t>
      </w:r>
    </w:p>
    <w:p w14:paraId="59D13010" w14:textId="77777777" w:rsidR="009F5624" w:rsidRPr="00720EE6" w:rsidRDefault="009F5624" w:rsidP="009F5624">
      <w:pPr>
        <w:pStyle w:val="ListParagraph"/>
      </w:pPr>
    </w:p>
    <w:p w14:paraId="492DC8E7" w14:textId="77777777" w:rsidR="009F5624" w:rsidRDefault="009F5624" w:rsidP="009F5624">
      <w:pPr>
        <w:pStyle w:val="ListParagraph"/>
        <w:numPr>
          <w:ilvl w:val="0"/>
          <w:numId w:val="16"/>
        </w:numPr>
        <w:tabs>
          <w:tab w:val="left" w:pos="425"/>
          <w:tab w:val="left" w:pos="851"/>
        </w:tabs>
        <w:spacing w:before="0" w:after="240"/>
        <w:jc w:val="both"/>
      </w:pPr>
      <w:r w:rsidRPr="00720EE6">
        <w:t xml:space="preserve">senior executive responsibility for management of the </w:t>
      </w:r>
      <w:r>
        <w:t>entity’s</w:t>
      </w:r>
      <w:r w:rsidRPr="00720EE6">
        <w:t xml:space="preserve"> operations;</w:t>
      </w:r>
    </w:p>
    <w:p w14:paraId="7C811FC1" w14:textId="77777777" w:rsidR="009F5624" w:rsidRDefault="009F5624" w:rsidP="009F5624">
      <w:pPr>
        <w:pStyle w:val="ListParagraph"/>
      </w:pPr>
    </w:p>
    <w:p w14:paraId="00AC2727" w14:textId="77777777" w:rsidR="009F5624" w:rsidRDefault="009F5624" w:rsidP="009F5624">
      <w:pPr>
        <w:pStyle w:val="ListParagraph"/>
        <w:numPr>
          <w:ilvl w:val="0"/>
          <w:numId w:val="16"/>
        </w:numPr>
        <w:tabs>
          <w:tab w:val="left" w:pos="425"/>
          <w:tab w:val="left" w:pos="851"/>
        </w:tabs>
        <w:spacing w:before="0" w:after="240"/>
        <w:jc w:val="both"/>
      </w:pPr>
      <w:r w:rsidRPr="00720EE6">
        <w:t xml:space="preserve">senior executive responsibility for information management, including information technology systems, for the </w:t>
      </w:r>
      <w:r>
        <w:t>entity</w:t>
      </w:r>
      <w:r w:rsidRPr="00720EE6">
        <w:t>;</w:t>
      </w:r>
    </w:p>
    <w:p w14:paraId="6766B658" w14:textId="77777777" w:rsidR="009F5624" w:rsidRDefault="009F5624" w:rsidP="009F5624">
      <w:pPr>
        <w:pStyle w:val="ListParagraph"/>
      </w:pPr>
    </w:p>
    <w:p w14:paraId="6A6E2A21" w14:textId="77777777" w:rsidR="009F5624" w:rsidRDefault="009F5624" w:rsidP="009F5624">
      <w:pPr>
        <w:pStyle w:val="ListParagraph"/>
        <w:numPr>
          <w:ilvl w:val="0"/>
          <w:numId w:val="16"/>
        </w:numPr>
        <w:tabs>
          <w:tab w:val="left" w:pos="425"/>
          <w:tab w:val="left" w:pos="851"/>
        </w:tabs>
        <w:spacing w:before="0" w:after="240"/>
        <w:jc w:val="both"/>
      </w:pPr>
      <w:r w:rsidRPr="00720EE6">
        <w:t xml:space="preserve">senior executive responsibility for management of the </w:t>
      </w:r>
      <w:r>
        <w:t>entity’s</w:t>
      </w:r>
      <w:r w:rsidRPr="00720EE6">
        <w:t xml:space="preserve"> internal audit function;</w:t>
      </w:r>
    </w:p>
    <w:p w14:paraId="1F532954" w14:textId="77777777" w:rsidR="009F5624" w:rsidRDefault="009F5624" w:rsidP="009F5624">
      <w:pPr>
        <w:pStyle w:val="ListParagraph"/>
      </w:pPr>
    </w:p>
    <w:p w14:paraId="54654039" w14:textId="77777777" w:rsidR="009F5624" w:rsidRPr="005E7194" w:rsidRDefault="009F5624" w:rsidP="009F5624">
      <w:pPr>
        <w:pStyle w:val="ListParagraph"/>
        <w:numPr>
          <w:ilvl w:val="0"/>
          <w:numId w:val="16"/>
        </w:numPr>
        <w:tabs>
          <w:tab w:val="left" w:pos="425"/>
          <w:tab w:val="left" w:pos="851"/>
        </w:tabs>
        <w:spacing w:before="0" w:after="240"/>
        <w:jc w:val="both"/>
      </w:pPr>
      <w:r w:rsidRPr="005E7194">
        <w:t>senior executive responsibility for management of the entity’s compliance function;</w:t>
      </w:r>
    </w:p>
    <w:p w14:paraId="4B5DBA33" w14:textId="77777777" w:rsidR="009F5624" w:rsidRDefault="009F5624" w:rsidP="009F5624">
      <w:pPr>
        <w:pStyle w:val="ListParagraph"/>
      </w:pPr>
    </w:p>
    <w:p w14:paraId="65BD1B27" w14:textId="77777777" w:rsidR="009F5624" w:rsidRDefault="009F5624" w:rsidP="009F5624">
      <w:pPr>
        <w:pStyle w:val="ListParagraph"/>
        <w:numPr>
          <w:ilvl w:val="0"/>
          <w:numId w:val="16"/>
        </w:numPr>
        <w:tabs>
          <w:tab w:val="left" w:pos="425"/>
          <w:tab w:val="left" w:pos="851"/>
        </w:tabs>
        <w:spacing w:before="0" w:after="240"/>
        <w:jc w:val="both"/>
      </w:pPr>
      <w:r w:rsidRPr="00720EE6">
        <w:t xml:space="preserve">senior executive responsibility for management of the </w:t>
      </w:r>
      <w:r>
        <w:t>entity’s</w:t>
      </w:r>
      <w:r w:rsidRPr="00720EE6">
        <w:t xml:space="preserve"> human resources function;</w:t>
      </w:r>
    </w:p>
    <w:p w14:paraId="22C7A533" w14:textId="77777777" w:rsidR="009F5624" w:rsidRDefault="009F5624" w:rsidP="009F5624">
      <w:pPr>
        <w:pStyle w:val="ListParagraph"/>
      </w:pPr>
    </w:p>
    <w:p w14:paraId="60195CEF" w14:textId="77777777" w:rsidR="009F5624" w:rsidRDefault="009F5624" w:rsidP="009F5624">
      <w:pPr>
        <w:pStyle w:val="ListParagraph"/>
        <w:numPr>
          <w:ilvl w:val="0"/>
          <w:numId w:val="16"/>
        </w:numPr>
        <w:tabs>
          <w:tab w:val="left" w:pos="425"/>
          <w:tab w:val="left" w:pos="851"/>
        </w:tabs>
        <w:spacing w:before="0" w:after="240"/>
        <w:jc w:val="both"/>
      </w:pPr>
      <w:r w:rsidRPr="00720EE6">
        <w:t xml:space="preserve">senior executive responsibility for management of the </w:t>
      </w:r>
      <w:r>
        <w:t>entity’s</w:t>
      </w:r>
      <w:r w:rsidRPr="00720EE6">
        <w:t xml:space="preserve"> anti</w:t>
      </w:r>
      <w:r w:rsidRPr="00720EE6">
        <w:noBreakHyphen/>
        <w:t>money laundering function</w:t>
      </w:r>
      <w:r>
        <w:t>;</w:t>
      </w:r>
    </w:p>
    <w:p w14:paraId="480F1AA2" w14:textId="77777777" w:rsidR="009F5624" w:rsidRDefault="009F5624" w:rsidP="009F5624">
      <w:pPr>
        <w:pStyle w:val="ListParagraph"/>
      </w:pPr>
    </w:p>
    <w:p w14:paraId="067DA294" w14:textId="77777777" w:rsidR="009F5624" w:rsidRDefault="009F5624" w:rsidP="009F5624">
      <w:pPr>
        <w:pStyle w:val="ListParagraph"/>
        <w:numPr>
          <w:ilvl w:val="0"/>
          <w:numId w:val="16"/>
        </w:numPr>
        <w:tabs>
          <w:tab w:val="left" w:pos="425"/>
          <w:tab w:val="left" w:pos="851"/>
        </w:tabs>
        <w:spacing w:before="0" w:after="240"/>
        <w:jc w:val="both"/>
      </w:pPr>
      <w:r w:rsidRPr="006E21D7">
        <w:t xml:space="preserve">senior executive responsibility for management of a </w:t>
      </w:r>
      <w:r>
        <w:t xml:space="preserve">significant </w:t>
      </w:r>
      <w:r w:rsidRPr="006E21D7">
        <w:t xml:space="preserve">business </w:t>
      </w:r>
      <w:r>
        <w:t>division</w:t>
      </w:r>
      <w:r w:rsidR="005E7194">
        <w:t>;</w:t>
      </w:r>
    </w:p>
    <w:p w14:paraId="1CD2C68F" w14:textId="77777777" w:rsidR="009F5624" w:rsidRDefault="009F5624" w:rsidP="009F5624">
      <w:pPr>
        <w:pStyle w:val="ListParagraph"/>
      </w:pPr>
    </w:p>
    <w:p w14:paraId="5D1817AA" w14:textId="77777777" w:rsidR="009F5624" w:rsidRPr="00923805" w:rsidRDefault="009F5624" w:rsidP="009F5624">
      <w:pPr>
        <w:pStyle w:val="ListParagraph"/>
        <w:numPr>
          <w:ilvl w:val="0"/>
          <w:numId w:val="16"/>
        </w:numPr>
        <w:tabs>
          <w:tab w:val="left" w:pos="425"/>
          <w:tab w:val="left" w:pos="851"/>
        </w:tabs>
        <w:spacing w:before="0" w:after="240"/>
        <w:jc w:val="both"/>
      </w:pPr>
      <w:r w:rsidRPr="00923805">
        <w:t>senior executive responsibility for management of the entity’s dispute resolution function (internal and external);</w:t>
      </w:r>
    </w:p>
    <w:p w14:paraId="0050CC0C" w14:textId="77777777" w:rsidR="009F5624" w:rsidRPr="00923805" w:rsidRDefault="009F5624" w:rsidP="009F5624">
      <w:pPr>
        <w:pStyle w:val="ListParagraph"/>
      </w:pPr>
    </w:p>
    <w:p w14:paraId="36B0A26E" w14:textId="77777777" w:rsidR="009F5624" w:rsidRPr="007205F1" w:rsidRDefault="009F5624" w:rsidP="009F5624">
      <w:pPr>
        <w:pStyle w:val="ListParagraph"/>
        <w:numPr>
          <w:ilvl w:val="0"/>
          <w:numId w:val="16"/>
        </w:numPr>
        <w:tabs>
          <w:tab w:val="left" w:pos="425"/>
          <w:tab w:val="left" w:pos="851"/>
        </w:tabs>
        <w:spacing w:before="0" w:after="240"/>
        <w:jc w:val="both"/>
      </w:pPr>
      <w:r w:rsidRPr="00923805">
        <w:t xml:space="preserve">senior executive responsibility for management of client or member remediation </w:t>
      </w:r>
      <w:r w:rsidRPr="007205F1">
        <w:t>programs (encompassing hardship considerations where relevant);</w:t>
      </w:r>
    </w:p>
    <w:p w14:paraId="31542709" w14:textId="77777777" w:rsidR="009F5624" w:rsidRDefault="009F5624" w:rsidP="009F5624">
      <w:pPr>
        <w:pStyle w:val="ListParagraph"/>
      </w:pPr>
    </w:p>
    <w:p w14:paraId="046A5AAA" w14:textId="77777777" w:rsidR="009F5624" w:rsidRDefault="009F5624" w:rsidP="009F5624">
      <w:pPr>
        <w:pStyle w:val="ListParagraph"/>
        <w:numPr>
          <w:ilvl w:val="0"/>
          <w:numId w:val="16"/>
        </w:numPr>
        <w:tabs>
          <w:tab w:val="left" w:pos="425"/>
          <w:tab w:val="left" w:pos="851"/>
        </w:tabs>
        <w:spacing w:before="0" w:after="240"/>
        <w:jc w:val="both"/>
      </w:pPr>
      <w:r w:rsidRPr="006E21D7">
        <w:t xml:space="preserve">senior executive responsibility for end-to-end management of </w:t>
      </w:r>
      <w:r>
        <w:t>a given product or product group, including but not limited to all steps in the design, delivery, maintenance, and any necessary remediation of customers in respect of the product or product group;</w:t>
      </w:r>
    </w:p>
    <w:p w14:paraId="7F24EFCA" w14:textId="77777777" w:rsidR="009F5624" w:rsidRDefault="009F5624" w:rsidP="009F5624">
      <w:pPr>
        <w:pStyle w:val="ListParagraph"/>
      </w:pPr>
    </w:p>
    <w:p w14:paraId="471015E3" w14:textId="77777777" w:rsidR="009F5624" w:rsidRPr="00923805" w:rsidRDefault="009F5624" w:rsidP="009F5624">
      <w:pPr>
        <w:pStyle w:val="ListParagraph"/>
        <w:numPr>
          <w:ilvl w:val="0"/>
          <w:numId w:val="16"/>
        </w:numPr>
        <w:tabs>
          <w:tab w:val="left" w:pos="425"/>
          <w:tab w:val="left" w:pos="851"/>
        </w:tabs>
        <w:spacing w:before="0" w:after="240"/>
        <w:jc w:val="both"/>
      </w:pPr>
      <w:r w:rsidRPr="00923805">
        <w:t>senior executive responsibility for ser</w:t>
      </w:r>
      <w:r>
        <w:t>vice provision and maintenance (</w:t>
      </w:r>
      <w:r w:rsidRPr="00923805">
        <w:t>i.e. the services equiv</w:t>
      </w:r>
      <w:r>
        <w:t>alent to product responsibility)</w:t>
      </w:r>
      <w:r w:rsidRPr="00923805">
        <w:t>;</w:t>
      </w:r>
    </w:p>
    <w:p w14:paraId="4F2488E5" w14:textId="77777777" w:rsidR="009F5624" w:rsidRDefault="009F5624" w:rsidP="009F5624">
      <w:pPr>
        <w:pStyle w:val="ListParagraph"/>
      </w:pPr>
    </w:p>
    <w:p w14:paraId="47A49474" w14:textId="77777777" w:rsidR="009F5624" w:rsidRPr="00923805" w:rsidRDefault="009F5624" w:rsidP="009F5624">
      <w:pPr>
        <w:pStyle w:val="ListParagraph"/>
        <w:numPr>
          <w:ilvl w:val="0"/>
          <w:numId w:val="16"/>
        </w:numPr>
        <w:tabs>
          <w:tab w:val="left" w:pos="425"/>
          <w:tab w:val="left" w:pos="851"/>
        </w:tabs>
        <w:spacing w:before="0" w:after="240"/>
        <w:jc w:val="both"/>
      </w:pPr>
      <w:r w:rsidRPr="00923805">
        <w:t xml:space="preserve">senior executive responsibility for the setting of incentives (including incentives for staff and outward facing incentives such as loyalty programs); </w:t>
      </w:r>
      <w:r>
        <w:t>and</w:t>
      </w:r>
    </w:p>
    <w:p w14:paraId="0FE00920" w14:textId="77777777" w:rsidR="009F5624" w:rsidRDefault="009F5624" w:rsidP="009F5624">
      <w:pPr>
        <w:pStyle w:val="ListParagraph"/>
      </w:pPr>
    </w:p>
    <w:p w14:paraId="20CAC214" w14:textId="77777777" w:rsidR="009F5624" w:rsidRDefault="009F5624" w:rsidP="009F5624">
      <w:pPr>
        <w:pStyle w:val="ListParagraph"/>
        <w:numPr>
          <w:ilvl w:val="0"/>
          <w:numId w:val="16"/>
        </w:numPr>
        <w:tabs>
          <w:tab w:val="left" w:pos="425"/>
          <w:tab w:val="left" w:pos="851"/>
        </w:tabs>
        <w:spacing w:before="0" w:after="240"/>
        <w:jc w:val="both"/>
      </w:pPr>
      <w:proofErr w:type="gramStart"/>
      <w:r w:rsidRPr="00923805">
        <w:t>senior</w:t>
      </w:r>
      <w:proofErr w:type="gramEnd"/>
      <w:r w:rsidRPr="00923805">
        <w:t xml:space="preserve"> executive responsibility for breach reporting</w:t>
      </w:r>
      <w:r>
        <w:t>.</w:t>
      </w:r>
    </w:p>
    <w:p w14:paraId="1D844E9D" w14:textId="67CB1E83" w:rsidR="009F5624" w:rsidRDefault="009F5624" w:rsidP="009F5624">
      <w:pPr>
        <w:pStyle w:val="Heading5"/>
      </w:pPr>
      <w:r>
        <w:t xml:space="preserve">2. Particular responsibilities specific to </w:t>
      </w:r>
      <w:r w:rsidR="005409BD">
        <w:t>FAR</w:t>
      </w:r>
      <w:r>
        <w:t xml:space="preserve"> entities that are branches</w:t>
      </w:r>
    </w:p>
    <w:p w14:paraId="77C88C3D" w14:textId="765E63C0" w:rsidR="009F5624" w:rsidRDefault="009F5624" w:rsidP="009F5624">
      <w:pPr>
        <w:ind w:left="142"/>
      </w:pPr>
      <w:r>
        <w:t xml:space="preserve">The following are indicative particular responsibilities for </w:t>
      </w:r>
      <w:r w:rsidR="005409BD">
        <w:t>FAR</w:t>
      </w:r>
      <w:r>
        <w:t xml:space="preserve"> entities that are specific to foreign branche</w:t>
      </w:r>
      <w:r w:rsidRPr="00807FD1">
        <w:t>s:</w:t>
      </w:r>
    </w:p>
    <w:p w14:paraId="63B8EAA2" w14:textId="77777777" w:rsidR="009F5624" w:rsidRPr="008261DC" w:rsidRDefault="009F5624" w:rsidP="009F5624">
      <w:pPr>
        <w:pStyle w:val="ListParagraph"/>
        <w:numPr>
          <w:ilvl w:val="0"/>
          <w:numId w:val="48"/>
        </w:numPr>
        <w:tabs>
          <w:tab w:val="left" w:pos="425"/>
          <w:tab w:val="left" w:pos="851"/>
        </w:tabs>
        <w:spacing w:before="0" w:after="240"/>
        <w:jc w:val="both"/>
      </w:pPr>
      <w:r w:rsidRPr="00923805">
        <w:t>senior executive responsibility for the conduct of all the activities of an Australian branch of the foreign ADI, Category C insurer or Eligible Foreign Life Insurance Company (EFLIC);</w:t>
      </w:r>
    </w:p>
    <w:p w14:paraId="480E2709" w14:textId="77777777" w:rsidR="009F5624" w:rsidRPr="008261DC" w:rsidRDefault="009F5624" w:rsidP="009F5624">
      <w:pPr>
        <w:pStyle w:val="ListParagraph"/>
      </w:pPr>
    </w:p>
    <w:p w14:paraId="61FC6A78" w14:textId="77777777" w:rsidR="009F5624" w:rsidRPr="00AA6853" w:rsidRDefault="009F5624" w:rsidP="009F5624">
      <w:pPr>
        <w:pStyle w:val="ListParagraph"/>
        <w:numPr>
          <w:ilvl w:val="0"/>
          <w:numId w:val="48"/>
        </w:numPr>
        <w:tabs>
          <w:tab w:val="left" w:pos="425"/>
          <w:tab w:val="left" w:pos="851"/>
        </w:tabs>
        <w:spacing w:before="0" w:after="240"/>
        <w:jc w:val="both"/>
      </w:pPr>
      <w:r>
        <w:t xml:space="preserve">the Senior Officer Outside Australia for </w:t>
      </w:r>
      <w:r w:rsidRPr="00923805">
        <w:t>an Australian branch of the foreign ADI or Category C insurer;</w:t>
      </w:r>
    </w:p>
    <w:p w14:paraId="2B8D7482" w14:textId="77777777" w:rsidR="009F5624" w:rsidRDefault="009F5624" w:rsidP="009F5624">
      <w:pPr>
        <w:pStyle w:val="ListParagraph"/>
      </w:pPr>
    </w:p>
    <w:p w14:paraId="6CBB5CD1" w14:textId="77777777" w:rsidR="009F5624" w:rsidRDefault="009F5624" w:rsidP="009F5624">
      <w:pPr>
        <w:pStyle w:val="ListParagraph"/>
        <w:numPr>
          <w:ilvl w:val="0"/>
          <w:numId w:val="48"/>
        </w:numPr>
        <w:tabs>
          <w:tab w:val="left" w:pos="425"/>
          <w:tab w:val="left" w:pos="851"/>
        </w:tabs>
        <w:spacing w:before="0" w:after="240"/>
        <w:jc w:val="both"/>
      </w:pPr>
      <w:r>
        <w:t xml:space="preserve">responsibility for oversight of an EFLIC as a member of the Compliance Committee; </w:t>
      </w:r>
    </w:p>
    <w:p w14:paraId="6AE4A39A" w14:textId="77777777" w:rsidR="009F5624" w:rsidRDefault="009F5624" w:rsidP="009F5624">
      <w:pPr>
        <w:pStyle w:val="ListParagraph"/>
      </w:pPr>
    </w:p>
    <w:p w14:paraId="60653784" w14:textId="77777777" w:rsidR="009F5624" w:rsidRDefault="009F5624" w:rsidP="009F5624">
      <w:pPr>
        <w:pStyle w:val="ListParagraph"/>
        <w:numPr>
          <w:ilvl w:val="0"/>
          <w:numId w:val="48"/>
        </w:numPr>
        <w:tabs>
          <w:tab w:val="left" w:pos="425"/>
          <w:tab w:val="left" w:pos="851"/>
        </w:tabs>
        <w:spacing w:before="0" w:after="240"/>
        <w:jc w:val="both"/>
      </w:pPr>
      <w:r>
        <w:t>agent in Australia of a Category C insurer; and</w:t>
      </w:r>
    </w:p>
    <w:p w14:paraId="260FA470" w14:textId="77777777" w:rsidR="009F5624" w:rsidRDefault="009F5624" w:rsidP="009F5624">
      <w:pPr>
        <w:pStyle w:val="ListParagraph"/>
      </w:pPr>
    </w:p>
    <w:p w14:paraId="41241C3A" w14:textId="269C3CAA" w:rsidR="009F5624" w:rsidRDefault="009F5624" w:rsidP="009F5624">
      <w:pPr>
        <w:pStyle w:val="ListParagraph"/>
        <w:numPr>
          <w:ilvl w:val="0"/>
          <w:numId w:val="48"/>
        </w:numPr>
        <w:tabs>
          <w:tab w:val="left" w:pos="425"/>
          <w:tab w:val="left" w:pos="851"/>
        </w:tabs>
        <w:spacing w:before="0" w:after="240"/>
        <w:jc w:val="both"/>
      </w:pPr>
      <w:proofErr w:type="gramStart"/>
      <w:r>
        <w:t>any</w:t>
      </w:r>
      <w:proofErr w:type="gramEnd"/>
      <w:r>
        <w:t xml:space="preserve"> particular responsibility under items 1</w:t>
      </w:r>
      <w:r w:rsidR="00FE390E">
        <w:t xml:space="preserve"> or</w:t>
      </w:r>
      <w:r>
        <w:t xml:space="preserve"> 3 that are determined by either APRA or ASIC to apply to the branch.</w:t>
      </w:r>
    </w:p>
    <w:p w14:paraId="215BB81C" w14:textId="1E25A6A0" w:rsidR="009F5624" w:rsidRDefault="009F5624" w:rsidP="009F5624">
      <w:pPr>
        <w:pStyle w:val="Heading5"/>
      </w:pPr>
      <w:r>
        <w:t xml:space="preserve">3. </w:t>
      </w:r>
      <w:r w:rsidRPr="009F5624">
        <w:t>Additional p</w:t>
      </w:r>
      <w:r>
        <w:t xml:space="preserve">articular responsibilities for </w:t>
      </w:r>
      <w:r w:rsidR="005409BD">
        <w:t>FAR</w:t>
      </w:r>
      <w:r w:rsidRPr="009F5624">
        <w:t xml:space="preserve"> entities that are insurers or RSE licensees</w:t>
      </w:r>
      <w:r>
        <w:t xml:space="preserve"> </w:t>
      </w:r>
    </w:p>
    <w:p w14:paraId="56B2D83F" w14:textId="257614EE" w:rsidR="009F5624" w:rsidRDefault="009F5624" w:rsidP="009F5624">
      <w:pPr>
        <w:ind w:left="142"/>
      </w:pPr>
      <w:r>
        <w:t xml:space="preserve">The following is an indicative list of additional specific particular responsibilities that would apply to </w:t>
      </w:r>
      <w:r w:rsidR="005409BD">
        <w:t>FAR</w:t>
      </w:r>
      <w:r>
        <w:t xml:space="preserve"> entities that are insurers and RSE licensees:</w:t>
      </w:r>
    </w:p>
    <w:p w14:paraId="261ECD11" w14:textId="77777777" w:rsidR="009F5624" w:rsidRDefault="009F5624" w:rsidP="009F5624">
      <w:pPr>
        <w:pStyle w:val="ListParagraph"/>
        <w:numPr>
          <w:ilvl w:val="0"/>
          <w:numId w:val="49"/>
        </w:numPr>
        <w:tabs>
          <w:tab w:val="left" w:pos="425"/>
          <w:tab w:val="left" w:pos="851"/>
        </w:tabs>
        <w:spacing w:before="0" w:after="240"/>
        <w:jc w:val="both"/>
        <w:rPr>
          <w:shd w:val="clear" w:color="auto" w:fill="FFFFFF"/>
        </w:rPr>
      </w:pPr>
      <w:r>
        <w:t xml:space="preserve">senior executive responsibility for the management of the insurer’s or RSE licensee’s claims and benefits entitlement handling </w:t>
      </w:r>
      <w:r w:rsidRPr="0060218F">
        <w:rPr>
          <w:shd w:val="clear" w:color="auto" w:fill="FFFFFF"/>
        </w:rPr>
        <w:t>functions</w:t>
      </w:r>
      <w:r>
        <w:rPr>
          <w:shd w:val="clear" w:color="auto" w:fill="FFFFFF"/>
        </w:rPr>
        <w:t>;</w:t>
      </w:r>
    </w:p>
    <w:p w14:paraId="06ADD966" w14:textId="77777777" w:rsidR="009F5624" w:rsidRDefault="009F5624" w:rsidP="009F5624">
      <w:pPr>
        <w:pStyle w:val="ListParagraph"/>
      </w:pPr>
    </w:p>
    <w:p w14:paraId="5679D7D3" w14:textId="77777777" w:rsidR="009F5624" w:rsidRDefault="009F5624" w:rsidP="009F5624">
      <w:pPr>
        <w:pStyle w:val="ListParagraph"/>
        <w:numPr>
          <w:ilvl w:val="0"/>
          <w:numId w:val="49"/>
        </w:numPr>
        <w:tabs>
          <w:tab w:val="left" w:pos="425"/>
          <w:tab w:val="left" w:pos="851"/>
        </w:tabs>
        <w:spacing w:before="0" w:after="240"/>
        <w:jc w:val="both"/>
      </w:pPr>
      <w:r>
        <w:t>senior executive responsibility for the management of the insurer’s or RSE licensee’s investment function;</w:t>
      </w:r>
    </w:p>
    <w:p w14:paraId="1B599538" w14:textId="77777777" w:rsidR="009F5624" w:rsidRDefault="009F5624" w:rsidP="009F5624">
      <w:pPr>
        <w:pStyle w:val="ListParagraph"/>
      </w:pPr>
    </w:p>
    <w:p w14:paraId="56BE3778" w14:textId="77777777" w:rsidR="009F5624" w:rsidRDefault="009F5624" w:rsidP="009F5624">
      <w:pPr>
        <w:pStyle w:val="ListParagraph"/>
        <w:numPr>
          <w:ilvl w:val="0"/>
          <w:numId w:val="49"/>
        </w:numPr>
        <w:tabs>
          <w:tab w:val="left" w:pos="425"/>
          <w:tab w:val="left" w:pos="851"/>
        </w:tabs>
        <w:spacing w:before="0" w:after="240"/>
        <w:jc w:val="both"/>
      </w:pPr>
      <w:r>
        <w:t>senior executive responsibility for the management of the insurer’s or RSE licensee’s actuarial function;</w:t>
      </w:r>
    </w:p>
    <w:p w14:paraId="5A62E44A" w14:textId="77777777" w:rsidR="009F5624" w:rsidRDefault="009F5624" w:rsidP="009F5624">
      <w:pPr>
        <w:pStyle w:val="ListParagraph"/>
      </w:pPr>
    </w:p>
    <w:p w14:paraId="1EDCC1BA" w14:textId="77777777" w:rsidR="009F5624" w:rsidRDefault="009F5624" w:rsidP="009F5624">
      <w:pPr>
        <w:pStyle w:val="ListParagraph"/>
        <w:numPr>
          <w:ilvl w:val="0"/>
          <w:numId w:val="49"/>
        </w:numPr>
        <w:tabs>
          <w:tab w:val="left" w:pos="425"/>
          <w:tab w:val="left" w:pos="851"/>
        </w:tabs>
        <w:spacing w:before="0" w:after="240"/>
        <w:jc w:val="both"/>
      </w:pPr>
      <w:r>
        <w:t>senior executive responsibility for the management of the insurer’s underwriting of its insurance business;</w:t>
      </w:r>
    </w:p>
    <w:p w14:paraId="1600C40E" w14:textId="77777777" w:rsidR="009F5624" w:rsidRDefault="009F5624" w:rsidP="009F5624">
      <w:pPr>
        <w:pStyle w:val="ListParagraph"/>
      </w:pPr>
    </w:p>
    <w:p w14:paraId="366E0B81" w14:textId="77777777" w:rsidR="009F5624" w:rsidRDefault="009F5624" w:rsidP="009F5624">
      <w:pPr>
        <w:pStyle w:val="ListParagraph"/>
        <w:numPr>
          <w:ilvl w:val="0"/>
          <w:numId w:val="49"/>
        </w:numPr>
        <w:tabs>
          <w:tab w:val="left" w:pos="425"/>
          <w:tab w:val="left" w:pos="851"/>
        </w:tabs>
        <w:spacing w:before="0" w:after="240"/>
        <w:jc w:val="both"/>
      </w:pPr>
      <w:r>
        <w:t xml:space="preserve">senior executive responsibility for management of the RSE licensee’s financial advice service (if any); </w:t>
      </w:r>
    </w:p>
    <w:p w14:paraId="36BC131B" w14:textId="77777777" w:rsidR="009F5624" w:rsidRDefault="009F5624" w:rsidP="009F5624">
      <w:pPr>
        <w:pStyle w:val="ListParagraph"/>
      </w:pPr>
    </w:p>
    <w:p w14:paraId="6835B1F9" w14:textId="77777777" w:rsidR="009F5624" w:rsidRDefault="009F5624" w:rsidP="009F5624">
      <w:pPr>
        <w:pStyle w:val="ListParagraph"/>
        <w:numPr>
          <w:ilvl w:val="0"/>
          <w:numId w:val="49"/>
        </w:numPr>
        <w:tabs>
          <w:tab w:val="left" w:pos="425"/>
          <w:tab w:val="left" w:pos="851"/>
        </w:tabs>
        <w:spacing w:before="0" w:after="240"/>
        <w:jc w:val="both"/>
      </w:pPr>
      <w:r>
        <w:t>senior executive responsibility for management of the RSE licensee’s insurance offerings;</w:t>
      </w:r>
    </w:p>
    <w:p w14:paraId="6EF97C04" w14:textId="77777777" w:rsidR="009F5624" w:rsidRDefault="009F5624" w:rsidP="009F5624">
      <w:pPr>
        <w:pStyle w:val="ListParagraph"/>
      </w:pPr>
    </w:p>
    <w:p w14:paraId="74178821" w14:textId="77777777" w:rsidR="009F5624" w:rsidRDefault="009F5624" w:rsidP="009F5624">
      <w:pPr>
        <w:pStyle w:val="ListParagraph"/>
        <w:numPr>
          <w:ilvl w:val="0"/>
          <w:numId w:val="49"/>
        </w:numPr>
        <w:tabs>
          <w:tab w:val="left" w:pos="425"/>
          <w:tab w:val="left" w:pos="851"/>
        </w:tabs>
        <w:spacing w:before="0" w:after="240"/>
        <w:jc w:val="both"/>
      </w:pPr>
      <w:proofErr w:type="gramStart"/>
      <w:r>
        <w:t>senior</w:t>
      </w:r>
      <w:proofErr w:type="gramEnd"/>
      <w:r>
        <w:t xml:space="preserve"> executive responsibility for management of the RSE licensee’s retirement offerings.</w:t>
      </w:r>
    </w:p>
    <w:p w14:paraId="4D71B8ED" w14:textId="77777777" w:rsidR="009F5624" w:rsidRPr="009F5624" w:rsidRDefault="009F5624" w:rsidP="009F5624"/>
    <w:p w14:paraId="1A6CC60C" w14:textId="77777777" w:rsidR="00086B05" w:rsidRDefault="00086B05" w:rsidP="009E4D6F">
      <w:pPr>
        <w:tabs>
          <w:tab w:val="left" w:pos="425"/>
          <w:tab w:val="left" w:pos="851"/>
        </w:tabs>
        <w:spacing w:before="0" w:after="200" w:line="276" w:lineRule="auto"/>
        <w:jc w:val="both"/>
      </w:pPr>
    </w:p>
    <w:sectPr w:rsidR="00086B05" w:rsidSect="009C407D">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EBE63" w14:textId="77777777" w:rsidR="006A7C4C" w:rsidRDefault="006A7C4C" w:rsidP="00846033">
      <w:pPr>
        <w:spacing w:before="0" w:after="0"/>
      </w:pPr>
      <w:r>
        <w:separator/>
      </w:r>
    </w:p>
  </w:endnote>
  <w:endnote w:type="continuationSeparator" w:id="0">
    <w:p w14:paraId="01EE3A82" w14:textId="77777777" w:rsidR="006A7C4C" w:rsidRDefault="006A7C4C" w:rsidP="00846033">
      <w:pPr>
        <w:spacing w:before="0" w:after="0"/>
      </w:pPr>
      <w:r>
        <w:continuationSeparator/>
      </w:r>
    </w:p>
  </w:endnote>
  <w:endnote w:type="continuationNotice" w:id="1">
    <w:p w14:paraId="67C94838" w14:textId="77777777" w:rsidR="006A7C4C" w:rsidRDefault="006A7C4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0E781" w14:textId="11D17B69" w:rsidR="006A7C4C" w:rsidRPr="00E1136B" w:rsidRDefault="006A7C4C" w:rsidP="00D706BC">
    <w:pPr>
      <w:pStyle w:val="Footer"/>
    </w:pPr>
    <w:r>
      <w:fldChar w:fldCharType="begin"/>
    </w:r>
    <w:r>
      <w:instrText xml:space="preserve"> PAGE   \* MERGEFORMAT </w:instrText>
    </w:r>
    <w:r>
      <w:fldChar w:fldCharType="separate"/>
    </w:r>
    <w:r w:rsidR="00A922DA">
      <w:rPr>
        <w:noProof/>
      </w:rPr>
      <w:t>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0B2BC" w14:textId="77777777" w:rsidR="006A7C4C" w:rsidRPr="00E77C89" w:rsidRDefault="006A7C4C" w:rsidP="00D706BC">
    <w:r>
      <w:fldChar w:fldCharType="begin"/>
    </w:r>
    <w:r>
      <w:instrText xml:space="preserve"> PAGE  \* Arabic  \* MERGEFORMAT </w:instrText>
    </w:r>
    <w:r>
      <w:fldChar w:fldCharType="separate"/>
    </w:r>
    <w: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0D8E" w14:textId="77777777" w:rsidR="006A7C4C" w:rsidRPr="00E77C89" w:rsidRDefault="006A7C4C" w:rsidP="00D706B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255E" w14:textId="56436ECE" w:rsidR="006A7C4C" w:rsidRPr="00E1136B" w:rsidRDefault="006A7C4C" w:rsidP="00D706BC">
    <w:pPr>
      <w:pStyle w:val="Footer"/>
    </w:pPr>
    <w:r>
      <w:fldChar w:fldCharType="begin"/>
    </w:r>
    <w:r>
      <w:instrText xml:space="preserve"> PAGE   \* MERGEFORMAT </w:instrText>
    </w:r>
    <w:r>
      <w:fldChar w:fldCharType="separate"/>
    </w:r>
    <w:r w:rsidR="00A922DA">
      <w:rPr>
        <w:noProof/>
      </w:rPr>
      <w:t>15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B18D2" w14:textId="77777777" w:rsidR="006A7C4C" w:rsidRDefault="006A7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CBB26" w14:textId="77777777" w:rsidR="006A7C4C" w:rsidRDefault="006A7C4C" w:rsidP="00846033">
      <w:pPr>
        <w:spacing w:before="0" w:after="0"/>
      </w:pPr>
      <w:r>
        <w:separator/>
      </w:r>
    </w:p>
  </w:footnote>
  <w:footnote w:type="continuationSeparator" w:id="0">
    <w:p w14:paraId="492A8BF4" w14:textId="77777777" w:rsidR="006A7C4C" w:rsidRDefault="006A7C4C" w:rsidP="00846033">
      <w:pPr>
        <w:spacing w:before="0" w:after="0"/>
      </w:pPr>
      <w:r>
        <w:continuationSeparator/>
      </w:r>
    </w:p>
  </w:footnote>
  <w:footnote w:type="continuationNotice" w:id="1">
    <w:p w14:paraId="636FF2DC" w14:textId="77777777" w:rsidR="006A7C4C" w:rsidRDefault="006A7C4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DA867" w14:textId="77777777" w:rsidR="006A7C4C" w:rsidRDefault="006A7C4C">
    <w:pPr>
      <w:pStyle w:val="Header"/>
    </w:pPr>
    <w:r>
      <w:rPr>
        <w:noProof/>
      </w:rPr>
      <w:drawing>
        <wp:anchor distT="0" distB="0" distL="114300" distR="114300" simplePos="0" relativeHeight="251658240" behindDoc="1" locked="0" layoutInCell="1" allowOverlap="1" wp14:anchorId="16FD01EB" wp14:editId="033F55CA">
          <wp:simplePos x="0" y="0"/>
          <wp:positionH relativeFrom="page">
            <wp:posOffset>428041</wp:posOffset>
          </wp:positionH>
          <wp:positionV relativeFrom="page">
            <wp:posOffset>225113</wp:posOffset>
          </wp:positionV>
          <wp:extent cx="7200000" cy="10184400"/>
          <wp:effectExtent l="0" t="0" r="127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5181A" w14:textId="77777777" w:rsidR="006A7C4C" w:rsidRPr="001F3912" w:rsidRDefault="006A7C4C" w:rsidP="00D706BC">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12AC4" w14:textId="77777777" w:rsidR="006A7C4C" w:rsidRPr="001F3912" w:rsidRDefault="006A7C4C" w:rsidP="00D706B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28E69" w14:textId="77777777" w:rsidR="006A7C4C" w:rsidRPr="001F3912" w:rsidRDefault="006A7C4C" w:rsidP="00D706B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9077" w14:textId="5CA29A7D" w:rsidR="006A7C4C" w:rsidRPr="001F3912" w:rsidRDefault="006A7C4C" w:rsidP="00D706BC">
    <w:pPr>
      <w:pStyle w:val="Header"/>
    </w:pPr>
    <w:r>
      <w:fldChar w:fldCharType="begin"/>
    </w:r>
    <w:r>
      <w:instrText xml:space="preserve"> STYLEREF  Title  \* MERGEFORMAT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4D296" w14:textId="77777777" w:rsidR="006A7C4C" w:rsidRDefault="006A7C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B8E"/>
    <w:multiLevelType w:val="hybridMultilevel"/>
    <w:tmpl w:val="16B4454A"/>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9306D"/>
    <w:multiLevelType w:val="hybridMultilevel"/>
    <w:tmpl w:val="16B4454A"/>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CE4829"/>
    <w:multiLevelType w:val="multilevel"/>
    <w:tmpl w:val="40A210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051A77"/>
    <w:multiLevelType w:val="hybridMultilevel"/>
    <w:tmpl w:val="19C4B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CC4E5D"/>
    <w:multiLevelType w:val="multilevel"/>
    <w:tmpl w:val="D10E9CF6"/>
    <w:numStyleLink w:val="OneLevelList"/>
  </w:abstractNum>
  <w:abstractNum w:abstractNumId="8" w15:restartNumberingAfterBreak="0">
    <w:nsid w:val="17C06916"/>
    <w:multiLevelType w:val="multilevel"/>
    <w:tmpl w:val="8BFA68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7DF7717"/>
    <w:multiLevelType w:val="multilevel"/>
    <w:tmpl w:val="B91AC3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82902B8"/>
    <w:multiLevelType w:val="hybridMultilevel"/>
    <w:tmpl w:val="F0CA0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1E4169"/>
    <w:multiLevelType w:val="hybridMultilevel"/>
    <w:tmpl w:val="16B4454A"/>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D67AA9"/>
    <w:multiLevelType w:val="multilevel"/>
    <w:tmpl w:val="3370AA9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72D17"/>
    <w:multiLevelType w:val="multilevel"/>
    <w:tmpl w:val="2C867D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2A67F1D"/>
    <w:multiLevelType w:val="multilevel"/>
    <w:tmpl w:val="8BC6B5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35C40A0"/>
    <w:multiLevelType w:val="hybridMultilevel"/>
    <w:tmpl w:val="16B4454A"/>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AC60F1"/>
    <w:multiLevelType w:val="hybridMultilevel"/>
    <w:tmpl w:val="D4B84766"/>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7" w15:restartNumberingAfterBreak="0">
    <w:nsid w:val="27826BF0"/>
    <w:multiLevelType w:val="multilevel"/>
    <w:tmpl w:val="99E6B354"/>
    <w:lvl w:ilvl="0">
      <w:start w:val="1"/>
      <w:numFmt w:val="lowerRoman"/>
      <w:lvlText w:val="%1."/>
      <w:lvlJc w:val="left"/>
      <w:pPr>
        <w:tabs>
          <w:tab w:val="num" w:pos="720"/>
        </w:tabs>
        <w:ind w:left="720" w:hanging="72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8B732B2"/>
    <w:multiLevelType w:val="hybridMultilevel"/>
    <w:tmpl w:val="08E47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7412B4"/>
    <w:multiLevelType w:val="hybridMultilevel"/>
    <w:tmpl w:val="6FE636B0"/>
    <w:lvl w:ilvl="0" w:tplc="0C090019">
      <w:start w:val="1"/>
      <w:numFmt w:val="lowerLetter"/>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6A228C"/>
    <w:multiLevelType w:val="multilevel"/>
    <w:tmpl w:val="660C488C"/>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A517D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164500"/>
    <w:multiLevelType w:val="multilevel"/>
    <w:tmpl w:val="BFC6909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10D2021"/>
    <w:multiLevelType w:val="multilevel"/>
    <w:tmpl w:val="72F8140E"/>
    <w:numStyleLink w:val="OutlineList"/>
  </w:abstractNum>
  <w:abstractNum w:abstractNumId="26" w15:restartNumberingAfterBreak="0">
    <w:nsid w:val="53A36E78"/>
    <w:multiLevelType w:val="hybridMultilevel"/>
    <w:tmpl w:val="659EBE0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F852BA0"/>
    <w:multiLevelType w:val="multilevel"/>
    <w:tmpl w:val="72F8140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2396F2E"/>
    <w:multiLevelType w:val="multilevel"/>
    <w:tmpl w:val="2E6E77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9B17A3F"/>
    <w:multiLevelType w:val="multilevel"/>
    <w:tmpl w:val="8EA00C60"/>
    <w:styleLink w:val="1ai"/>
    <w:lvl w:ilvl="0">
      <w:start w:val="1"/>
      <w:numFmt w:val="none"/>
      <w:suff w:val="nothing"/>
      <w:lvlText w:val=""/>
      <w:lvlJc w:val="left"/>
      <w:pPr>
        <w:ind w:left="0" w:firstLine="0"/>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BC770C0"/>
    <w:multiLevelType w:val="multilevel"/>
    <w:tmpl w:val="9D460D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D285C32"/>
    <w:multiLevelType w:val="multilevel"/>
    <w:tmpl w:val="CE5EAA2A"/>
    <w:lvl w:ilvl="0">
      <w:start w:val="1"/>
      <w:numFmt w:val="bullet"/>
      <w:lvlText w:val="•"/>
      <w:lvlJc w:val="left"/>
      <w:pPr>
        <w:tabs>
          <w:tab w:val="num" w:pos="992"/>
        </w:tabs>
        <w:ind w:left="992" w:hanging="520"/>
      </w:pPr>
      <w:rPr>
        <w:rFonts w:ascii="Times New Roman" w:hAnsi="Times New Roman" w:cs="Times New Roman"/>
      </w:rPr>
    </w:lvl>
    <w:lvl w:ilvl="1">
      <w:start w:val="1"/>
      <w:numFmt w:val="bullet"/>
      <w:lvlText w:val="–"/>
      <w:lvlJc w:val="left"/>
      <w:pPr>
        <w:tabs>
          <w:tab w:val="num" w:pos="1512"/>
        </w:tabs>
        <w:ind w:left="1512" w:hanging="520"/>
      </w:pPr>
      <w:rPr>
        <w:rFonts w:ascii="Times New Roman" w:hAnsi="Times New Roman" w:cs="Times New Roman"/>
      </w:rPr>
    </w:lvl>
    <w:lvl w:ilvl="2">
      <w:start w:val="1"/>
      <w:numFmt w:val="bullet"/>
      <w:lvlText w:val=":"/>
      <w:lvlJc w:val="left"/>
      <w:pPr>
        <w:tabs>
          <w:tab w:val="num" w:pos="2032"/>
        </w:tabs>
        <w:ind w:left="2032" w:hanging="520"/>
      </w:pPr>
      <w:rPr>
        <w:rFonts w:ascii="Times New Roman" w:hAnsi="Times New Roman" w:cs="Times New Roman"/>
      </w:rPr>
    </w:lvl>
    <w:lvl w:ilvl="3">
      <w:start w:val="1"/>
      <w:numFmt w:val="decimal"/>
      <w:lvlText w:val="(%4)"/>
      <w:lvlJc w:val="left"/>
      <w:pPr>
        <w:ind w:left="1912" w:hanging="360"/>
      </w:pPr>
    </w:lvl>
    <w:lvl w:ilvl="4">
      <w:start w:val="1"/>
      <w:numFmt w:val="lowerLetter"/>
      <w:lvlText w:val="(%5)"/>
      <w:lvlJc w:val="left"/>
      <w:pPr>
        <w:ind w:left="2272" w:hanging="360"/>
      </w:pPr>
    </w:lvl>
    <w:lvl w:ilvl="5">
      <w:start w:val="1"/>
      <w:numFmt w:val="lowerRoman"/>
      <w:lvlText w:val="(%6)"/>
      <w:lvlJc w:val="left"/>
      <w:pPr>
        <w:ind w:left="2632" w:hanging="360"/>
      </w:pPr>
    </w:lvl>
    <w:lvl w:ilvl="6">
      <w:start w:val="1"/>
      <w:numFmt w:val="decimal"/>
      <w:lvlText w:val="%7."/>
      <w:lvlJc w:val="left"/>
      <w:pPr>
        <w:ind w:left="2992" w:hanging="360"/>
      </w:pPr>
    </w:lvl>
    <w:lvl w:ilvl="7">
      <w:start w:val="1"/>
      <w:numFmt w:val="lowerLetter"/>
      <w:lvlText w:val="%8."/>
      <w:lvlJc w:val="left"/>
      <w:pPr>
        <w:ind w:left="3352" w:hanging="360"/>
      </w:pPr>
    </w:lvl>
    <w:lvl w:ilvl="8">
      <w:start w:val="1"/>
      <w:numFmt w:val="lowerRoman"/>
      <w:lvlText w:val="%9."/>
      <w:lvlJc w:val="left"/>
      <w:pPr>
        <w:ind w:left="3712" w:hanging="360"/>
      </w:pPr>
    </w:lvl>
  </w:abstractNum>
  <w:abstractNum w:abstractNumId="32" w15:restartNumberingAfterBreak="0">
    <w:nsid w:val="6E9817A2"/>
    <w:multiLevelType w:val="multilevel"/>
    <w:tmpl w:val="B0B6D6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EFD389E"/>
    <w:multiLevelType w:val="hybridMultilevel"/>
    <w:tmpl w:val="7376E4C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F612615"/>
    <w:multiLevelType w:val="hybridMultilevel"/>
    <w:tmpl w:val="60FAAB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09693E"/>
    <w:multiLevelType w:val="multilevel"/>
    <w:tmpl w:val="95A44B70"/>
    <w:lvl w:ilvl="0">
      <w:start w:val="1"/>
      <w:numFmt w:val="lowerLetter"/>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9F747A7"/>
    <w:multiLevelType w:val="hybridMultilevel"/>
    <w:tmpl w:val="42D0A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184B34"/>
    <w:multiLevelType w:val="hybridMultilevel"/>
    <w:tmpl w:val="B254F8C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7AD76337"/>
    <w:multiLevelType w:val="hybridMultilevel"/>
    <w:tmpl w:val="19C0497A"/>
    <w:lvl w:ilvl="0" w:tplc="0C090017">
      <w:start w:val="1"/>
      <w:numFmt w:val="lowerLetter"/>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9" w15:restartNumberingAfterBreak="0">
    <w:nsid w:val="7CD70A5C"/>
    <w:multiLevelType w:val="multilevel"/>
    <w:tmpl w:val="49E2DB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1" w15:restartNumberingAfterBreak="0">
    <w:nsid w:val="7F541BC3"/>
    <w:multiLevelType w:val="multilevel"/>
    <w:tmpl w:val="94B44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FB47BFE"/>
    <w:multiLevelType w:val="multilevel"/>
    <w:tmpl w:val="A0126424"/>
    <w:name w:val="StandardNumberedList"/>
    <w:lvl w:ilvl="0">
      <w:start w:val="1"/>
      <w:numFmt w:val="decimal"/>
      <w:lvlText w:val="%1."/>
      <w:lvlJc w:val="left"/>
      <w:pPr>
        <w:tabs>
          <w:tab w:val="num" w:pos="472"/>
        </w:tabs>
        <w:ind w:left="472" w:hanging="472"/>
      </w:pPr>
      <w:rPr>
        <w:color w:val="1F497D" w:themeColor="text2"/>
      </w:rPr>
    </w:lvl>
    <w:lvl w:ilvl="1">
      <w:start w:val="1"/>
      <w:numFmt w:val="decimal"/>
      <w:lvlText w:val="%1.%2."/>
      <w:lvlJc w:val="left"/>
      <w:pPr>
        <w:tabs>
          <w:tab w:val="num" w:pos="944"/>
        </w:tabs>
        <w:ind w:left="944" w:hanging="472"/>
      </w:pPr>
    </w:lvl>
    <w:lvl w:ilvl="2">
      <w:start w:val="1"/>
      <w:numFmt w:val="decimal"/>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0"/>
  </w:num>
  <w:num w:numId="2">
    <w:abstractNumId w:val="1"/>
  </w:num>
  <w:num w:numId="3">
    <w:abstractNumId w:val="21"/>
  </w:num>
  <w:num w:numId="4">
    <w:abstractNumId w:val="4"/>
  </w:num>
  <w:num w:numId="5">
    <w:abstractNumId w:val="7"/>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33"/>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2"/>
  </w:num>
  <w:num w:numId="17">
    <w:abstractNumId w:val="0"/>
  </w:num>
  <w:num w:numId="18">
    <w:abstractNumId w:val="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7"/>
  </w:num>
  <w:num w:numId="22">
    <w:abstractNumId w:val="21"/>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
    <w:abstractNumId w:val="9"/>
  </w:num>
  <w:num w:numId="24">
    <w:abstractNumId w:val="25"/>
  </w:num>
  <w:num w:numId="25">
    <w:abstractNumId w:val="40"/>
  </w:num>
  <w:num w:numId="26">
    <w:abstractNumId w:val="6"/>
  </w:num>
  <w:num w:numId="27">
    <w:abstractNumId w:val="35"/>
  </w:num>
  <w:num w:numId="28">
    <w:abstractNumId w:val="22"/>
  </w:num>
  <w:num w:numId="29">
    <w:abstractNumId w:val="23"/>
  </w:num>
  <w:num w:numId="30">
    <w:abstractNumId w:val="31"/>
  </w:num>
  <w:num w:numId="31">
    <w:abstractNumId w:val="16"/>
  </w:num>
  <w:num w:numId="32">
    <w:abstractNumId w:val="42"/>
  </w:num>
  <w:num w:numId="33">
    <w:abstractNumId w:val="34"/>
  </w:num>
  <w:num w:numId="34">
    <w:abstractNumId w:val="24"/>
  </w:num>
  <w:num w:numId="35">
    <w:abstractNumId w:val="18"/>
  </w:num>
  <w:num w:numId="36">
    <w:abstractNumId w:val="10"/>
  </w:num>
  <w:num w:numId="37">
    <w:abstractNumId w:val="36"/>
  </w:num>
  <w:num w:numId="38">
    <w:abstractNumId w:val="13"/>
  </w:num>
  <w:num w:numId="39">
    <w:abstractNumId w:val="8"/>
  </w:num>
  <w:num w:numId="40">
    <w:abstractNumId w:val="28"/>
  </w:num>
  <w:num w:numId="41">
    <w:abstractNumId w:val="14"/>
  </w:num>
  <w:num w:numId="42">
    <w:abstractNumId w:val="32"/>
  </w:num>
  <w:num w:numId="43">
    <w:abstractNumId w:val="5"/>
  </w:num>
  <w:num w:numId="44">
    <w:abstractNumId w:val="30"/>
  </w:num>
  <w:num w:numId="45">
    <w:abstractNumId w:val="41"/>
  </w:num>
  <w:num w:numId="46">
    <w:abstractNumId w:val="39"/>
  </w:num>
  <w:num w:numId="47">
    <w:abstractNumId w:val="27"/>
  </w:num>
  <w:num w:numId="48">
    <w:abstractNumId w:val="15"/>
  </w:num>
  <w:num w:numId="49">
    <w:abstractNumId w:val="11"/>
  </w:num>
  <w:num w:numId="50">
    <w:abstractNumId w:val="19"/>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033"/>
    <w:rsid w:val="00001789"/>
    <w:rsid w:val="0000499C"/>
    <w:rsid w:val="0001064B"/>
    <w:rsid w:val="00010B97"/>
    <w:rsid w:val="0001320D"/>
    <w:rsid w:val="00013A0F"/>
    <w:rsid w:val="000144A4"/>
    <w:rsid w:val="0001495A"/>
    <w:rsid w:val="0001696A"/>
    <w:rsid w:val="00020AF1"/>
    <w:rsid w:val="000218D8"/>
    <w:rsid w:val="00023D7B"/>
    <w:rsid w:val="00024566"/>
    <w:rsid w:val="000257CC"/>
    <w:rsid w:val="00025C87"/>
    <w:rsid w:val="000265AB"/>
    <w:rsid w:val="00027ABC"/>
    <w:rsid w:val="00033E85"/>
    <w:rsid w:val="0003588F"/>
    <w:rsid w:val="00037659"/>
    <w:rsid w:val="00041C7C"/>
    <w:rsid w:val="00042CA3"/>
    <w:rsid w:val="00042D2B"/>
    <w:rsid w:val="00044A9C"/>
    <w:rsid w:val="0005088E"/>
    <w:rsid w:val="00050D96"/>
    <w:rsid w:val="00051F6E"/>
    <w:rsid w:val="000520BC"/>
    <w:rsid w:val="0005256D"/>
    <w:rsid w:val="00053835"/>
    <w:rsid w:val="00053B9C"/>
    <w:rsid w:val="0005436E"/>
    <w:rsid w:val="00054659"/>
    <w:rsid w:val="00055622"/>
    <w:rsid w:val="00056C7D"/>
    <w:rsid w:val="00057399"/>
    <w:rsid w:val="00060251"/>
    <w:rsid w:val="000620DC"/>
    <w:rsid w:val="000624F9"/>
    <w:rsid w:val="0006292E"/>
    <w:rsid w:val="00063750"/>
    <w:rsid w:val="00065791"/>
    <w:rsid w:val="00065B32"/>
    <w:rsid w:val="000660DE"/>
    <w:rsid w:val="0006628E"/>
    <w:rsid w:val="00066B12"/>
    <w:rsid w:val="000700AE"/>
    <w:rsid w:val="00070374"/>
    <w:rsid w:val="0007150E"/>
    <w:rsid w:val="00072B12"/>
    <w:rsid w:val="000731B3"/>
    <w:rsid w:val="00074299"/>
    <w:rsid w:val="00075AC1"/>
    <w:rsid w:val="00075F8B"/>
    <w:rsid w:val="00076F6F"/>
    <w:rsid w:val="000770F5"/>
    <w:rsid w:val="000771C0"/>
    <w:rsid w:val="000779B6"/>
    <w:rsid w:val="00077A09"/>
    <w:rsid w:val="00077C5F"/>
    <w:rsid w:val="00080931"/>
    <w:rsid w:val="00080E7B"/>
    <w:rsid w:val="00081AE0"/>
    <w:rsid w:val="00081C84"/>
    <w:rsid w:val="00082A3C"/>
    <w:rsid w:val="00083267"/>
    <w:rsid w:val="000834A8"/>
    <w:rsid w:val="0008517F"/>
    <w:rsid w:val="00086235"/>
    <w:rsid w:val="00086B05"/>
    <w:rsid w:val="000900DD"/>
    <w:rsid w:val="000936D2"/>
    <w:rsid w:val="0009423B"/>
    <w:rsid w:val="00097E2B"/>
    <w:rsid w:val="000A085A"/>
    <w:rsid w:val="000A1FEF"/>
    <w:rsid w:val="000A42BE"/>
    <w:rsid w:val="000A5742"/>
    <w:rsid w:val="000A5D51"/>
    <w:rsid w:val="000A5E39"/>
    <w:rsid w:val="000A741C"/>
    <w:rsid w:val="000B1BEA"/>
    <w:rsid w:val="000B202D"/>
    <w:rsid w:val="000B210E"/>
    <w:rsid w:val="000B44BC"/>
    <w:rsid w:val="000B4B99"/>
    <w:rsid w:val="000B4C3E"/>
    <w:rsid w:val="000B5785"/>
    <w:rsid w:val="000B6BCE"/>
    <w:rsid w:val="000B7142"/>
    <w:rsid w:val="000B7402"/>
    <w:rsid w:val="000B792E"/>
    <w:rsid w:val="000B7D2C"/>
    <w:rsid w:val="000C0B4F"/>
    <w:rsid w:val="000C1106"/>
    <w:rsid w:val="000C19D6"/>
    <w:rsid w:val="000C4072"/>
    <w:rsid w:val="000C4406"/>
    <w:rsid w:val="000C448B"/>
    <w:rsid w:val="000C67F6"/>
    <w:rsid w:val="000C6B28"/>
    <w:rsid w:val="000C7C2A"/>
    <w:rsid w:val="000D01C9"/>
    <w:rsid w:val="000D2D2C"/>
    <w:rsid w:val="000D3DFF"/>
    <w:rsid w:val="000D4C9E"/>
    <w:rsid w:val="000D6A29"/>
    <w:rsid w:val="000D733D"/>
    <w:rsid w:val="000D7A07"/>
    <w:rsid w:val="000E0115"/>
    <w:rsid w:val="000E1B0C"/>
    <w:rsid w:val="000E3C63"/>
    <w:rsid w:val="000E5231"/>
    <w:rsid w:val="000E5F56"/>
    <w:rsid w:val="000F2D53"/>
    <w:rsid w:val="000F2E2B"/>
    <w:rsid w:val="000F44E3"/>
    <w:rsid w:val="000F5BCC"/>
    <w:rsid w:val="000F641A"/>
    <w:rsid w:val="000F72D0"/>
    <w:rsid w:val="00100E85"/>
    <w:rsid w:val="0010186B"/>
    <w:rsid w:val="00102BDC"/>
    <w:rsid w:val="001040DE"/>
    <w:rsid w:val="00105D69"/>
    <w:rsid w:val="00107CAD"/>
    <w:rsid w:val="00113032"/>
    <w:rsid w:val="00114E81"/>
    <w:rsid w:val="00116D03"/>
    <w:rsid w:val="00117670"/>
    <w:rsid w:val="00117D3E"/>
    <w:rsid w:val="00117E31"/>
    <w:rsid w:val="00120C0F"/>
    <w:rsid w:val="0012193C"/>
    <w:rsid w:val="0012195A"/>
    <w:rsid w:val="00121B69"/>
    <w:rsid w:val="00123CE0"/>
    <w:rsid w:val="00125735"/>
    <w:rsid w:val="00126779"/>
    <w:rsid w:val="0012743B"/>
    <w:rsid w:val="001302A1"/>
    <w:rsid w:val="00130BBC"/>
    <w:rsid w:val="00132213"/>
    <w:rsid w:val="00133D92"/>
    <w:rsid w:val="00136D25"/>
    <w:rsid w:val="0013740F"/>
    <w:rsid w:val="00140DDA"/>
    <w:rsid w:val="001417BC"/>
    <w:rsid w:val="00141D5B"/>
    <w:rsid w:val="00144070"/>
    <w:rsid w:val="00146044"/>
    <w:rsid w:val="00146B0E"/>
    <w:rsid w:val="001476EC"/>
    <w:rsid w:val="00152B1B"/>
    <w:rsid w:val="00152DA1"/>
    <w:rsid w:val="00153B96"/>
    <w:rsid w:val="00153C23"/>
    <w:rsid w:val="00154F12"/>
    <w:rsid w:val="0015525F"/>
    <w:rsid w:val="00155F8E"/>
    <w:rsid w:val="00160717"/>
    <w:rsid w:val="001610F9"/>
    <w:rsid w:val="00162721"/>
    <w:rsid w:val="00163A28"/>
    <w:rsid w:val="0016522C"/>
    <w:rsid w:val="00166121"/>
    <w:rsid w:val="00170496"/>
    <w:rsid w:val="00171977"/>
    <w:rsid w:val="00172620"/>
    <w:rsid w:val="00172E08"/>
    <w:rsid w:val="00172F54"/>
    <w:rsid w:val="001734B3"/>
    <w:rsid w:val="00182961"/>
    <w:rsid w:val="00183CC2"/>
    <w:rsid w:val="00183D34"/>
    <w:rsid w:val="00183E5B"/>
    <w:rsid w:val="00186C95"/>
    <w:rsid w:val="00186D05"/>
    <w:rsid w:val="00187141"/>
    <w:rsid w:val="00196049"/>
    <w:rsid w:val="001962A1"/>
    <w:rsid w:val="0019646B"/>
    <w:rsid w:val="00197E83"/>
    <w:rsid w:val="001A00D7"/>
    <w:rsid w:val="001A3932"/>
    <w:rsid w:val="001A46B0"/>
    <w:rsid w:val="001A5890"/>
    <w:rsid w:val="001B1CDC"/>
    <w:rsid w:val="001B1CE2"/>
    <w:rsid w:val="001B2DBE"/>
    <w:rsid w:val="001B4204"/>
    <w:rsid w:val="001B4DD6"/>
    <w:rsid w:val="001B5392"/>
    <w:rsid w:val="001B57D4"/>
    <w:rsid w:val="001B68BE"/>
    <w:rsid w:val="001B7812"/>
    <w:rsid w:val="001B7F75"/>
    <w:rsid w:val="001C0847"/>
    <w:rsid w:val="001C09EB"/>
    <w:rsid w:val="001C1450"/>
    <w:rsid w:val="001C4BD1"/>
    <w:rsid w:val="001C66A5"/>
    <w:rsid w:val="001C6D58"/>
    <w:rsid w:val="001C7B1E"/>
    <w:rsid w:val="001D26D7"/>
    <w:rsid w:val="001D3734"/>
    <w:rsid w:val="001D53C8"/>
    <w:rsid w:val="001D5553"/>
    <w:rsid w:val="001D578B"/>
    <w:rsid w:val="001E37BD"/>
    <w:rsid w:val="001E3861"/>
    <w:rsid w:val="001E4CA5"/>
    <w:rsid w:val="001E6911"/>
    <w:rsid w:val="001F01DE"/>
    <w:rsid w:val="001F0B47"/>
    <w:rsid w:val="001F2AD0"/>
    <w:rsid w:val="001F2D56"/>
    <w:rsid w:val="001F38A4"/>
    <w:rsid w:val="001F43F4"/>
    <w:rsid w:val="001F4476"/>
    <w:rsid w:val="001F45EE"/>
    <w:rsid w:val="001F5C47"/>
    <w:rsid w:val="001F7341"/>
    <w:rsid w:val="002001AC"/>
    <w:rsid w:val="00201023"/>
    <w:rsid w:val="0020225D"/>
    <w:rsid w:val="002063FF"/>
    <w:rsid w:val="00206B44"/>
    <w:rsid w:val="00212669"/>
    <w:rsid w:val="00212A7F"/>
    <w:rsid w:val="00212E63"/>
    <w:rsid w:val="0021602D"/>
    <w:rsid w:val="00216840"/>
    <w:rsid w:val="0022066C"/>
    <w:rsid w:val="00220FE5"/>
    <w:rsid w:val="00226271"/>
    <w:rsid w:val="00227686"/>
    <w:rsid w:val="00231E9B"/>
    <w:rsid w:val="00232994"/>
    <w:rsid w:val="00234DB8"/>
    <w:rsid w:val="00236A9A"/>
    <w:rsid w:val="00236D90"/>
    <w:rsid w:val="00236DA5"/>
    <w:rsid w:val="00236EBE"/>
    <w:rsid w:val="0024439D"/>
    <w:rsid w:val="00244857"/>
    <w:rsid w:val="00246985"/>
    <w:rsid w:val="0025082B"/>
    <w:rsid w:val="0025131B"/>
    <w:rsid w:val="00252216"/>
    <w:rsid w:val="0025349E"/>
    <w:rsid w:val="002538A5"/>
    <w:rsid w:val="00256379"/>
    <w:rsid w:val="00256681"/>
    <w:rsid w:val="00256855"/>
    <w:rsid w:val="002574A9"/>
    <w:rsid w:val="00260BB0"/>
    <w:rsid w:val="00261F9F"/>
    <w:rsid w:val="002644ED"/>
    <w:rsid w:val="002651E7"/>
    <w:rsid w:val="00267EA1"/>
    <w:rsid w:val="00270619"/>
    <w:rsid w:val="0027167F"/>
    <w:rsid w:val="002723AC"/>
    <w:rsid w:val="00272616"/>
    <w:rsid w:val="00273891"/>
    <w:rsid w:val="00275860"/>
    <w:rsid w:val="00276A4E"/>
    <w:rsid w:val="00277025"/>
    <w:rsid w:val="00280385"/>
    <w:rsid w:val="00280972"/>
    <w:rsid w:val="00280A52"/>
    <w:rsid w:val="00282CE0"/>
    <w:rsid w:val="00283C35"/>
    <w:rsid w:val="00285FD0"/>
    <w:rsid w:val="00286008"/>
    <w:rsid w:val="00290B13"/>
    <w:rsid w:val="002933AC"/>
    <w:rsid w:val="00294A16"/>
    <w:rsid w:val="00295369"/>
    <w:rsid w:val="00295DAD"/>
    <w:rsid w:val="002A0405"/>
    <w:rsid w:val="002A1307"/>
    <w:rsid w:val="002A28FB"/>
    <w:rsid w:val="002A3B6F"/>
    <w:rsid w:val="002A6CBF"/>
    <w:rsid w:val="002B0048"/>
    <w:rsid w:val="002B2537"/>
    <w:rsid w:val="002B294E"/>
    <w:rsid w:val="002B298B"/>
    <w:rsid w:val="002B2C7E"/>
    <w:rsid w:val="002B4862"/>
    <w:rsid w:val="002B5539"/>
    <w:rsid w:val="002B5560"/>
    <w:rsid w:val="002B58D4"/>
    <w:rsid w:val="002B6121"/>
    <w:rsid w:val="002C13F6"/>
    <w:rsid w:val="002C1E99"/>
    <w:rsid w:val="002C2407"/>
    <w:rsid w:val="002C24BE"/>
    <w:rsid w:val="002C534E"/>
    <w:rsid w:val="002C57A0"/>
    <w:rsid w:val="002C7131"/>
    <w:rsid w:val="002C7275"/>
    <w:rsid w:val="002C796E"/>
    <w:rsid w:val="002D034E"/>
    <w:rsid w:val="002D0379"/>
    <w:rsid w:val="002D063E"/>
    <w:rsid w:val="002D0E20"/>
    <w:rsid w:val="002D64B5"/>
    <w:rsid w:val="002D7552"/>
    <w:rsid w:val="002D7FD4"/>
    <w:rsid w:val="002E13F9"/>
    <w:rsid w:val="002E1FEF"/>
    <w:rsid w:val="002E6F59"/>
    <w:rsid w:val="002E77A3"/>
    <w:rsid w:val="002F0A79"/>
    <w:rsid w:val="002F16AA"/>
    <w:rsid w:val="002F1C27"/>
    <w:rsid w:val="002F2EBF"/>
    <w:rsid w:val="002F339E"/>
    <w:rsid w:val="002F613F"/>
    <w:rsid w:val="002F707C"/>
    <w:rsid w:val="002F787C"/>
    <w:rsid w:val="002F7CDF"/>
    <w:rsid w:val="003008FD"/>
    <w:rsid w:val="00300B8C"/>
    <w:rsid w:val="00301941"/>
    <w:rsid w:val="00301FB0"/>
    <w:rsid w:val="00302936"/>
    <w:rsid w:val="00302CAD"/>
    <w:rsid w:val="0030334C"/>
    <w:rsid w:val="00304CC8"/>
    <w:rsid w:val="003060AB"/>
    <w:rsid w:val="00307237"/>
    <w:rsid w:val="003077DA"/>
    <w:rsid w:val="00312173"/>
    <w:rsid w:val="003121DD"/>
    <w:rsid w:val="00312D41"/>
    <w:rsid w:val="00313071"/>
    <w:rsid w:val="00315751"/>
    <w:rsid w:val="00315830"/>
    <w:rsid w:val="00315CBF"/>
    <w:rsid w:val="00316889"/>
    <w:rsid w:val="003169AC"/>
    <w:rsid w:val="00321599"/>
    <w:rsid w:val="00321D66"/>
    <w:rsid w:val="00322249"/>
    <w:rsid w:val="003225FA"/>
    <w:rsid w:val="00322FF8"/>
    <w:rsid w:val="00323A10"/>
    <w:rsid w:val="00325679"/>
    <w:rsid w:val="00326025"/>
    <w:rsid w:val="00326D4C"/>
    <w:rsid w:val="0033414A"/>
    <w:rsid w:val="00335EF2"/>
    <w:rsid w:val="003368BB"/>
    <w:rsid w:val="00336FD3"/>
    <w:rsid w:val="0033729A"/>
    <w:rsid w:val="003379D7"/>
    <w:rsid w:val="00337F4B"/>
    <w:rsid w:val="003408B5"/>
    <w:rsid w:val="00340ECE"/>
    <w:rsid w:val="003411DA"/>
    <w:rsid w:val="00342343"/>
    <w:rsid w:val="003426C9"/>
    <w:rsid w:val="00345315"/>
    <w:rsid w:val="0034569E"/>
    <w:rsid w:val="00345D65"/>
    <w:rsid w:val="003465E7"/>
    <w:rsid w:val="00347187"/>
    <w:rsid w:val="003472C9"/>
    <w:rsid w:val="00350527"/>
    <w:rsid w:val="0035072C"/>
    <w:rsid w:val="00350A8C"/>
    <w:rsid w:val="00352830"/>
    <w:rsid w:val="00354627"/>
    <w:rsid w:val="00355225"/>
    <w:rsid w:val="00356DB9"/>
    <w:rsid w:val="003574D5"/>
    <w:rsid w:val="003617A2"/>
    <w:rsid w:val="00362DE7"/>
    <w:rsid w:val="00365659"/>
    <w:rsid w:val="00365710"/>
    <w:rsid w:val="00366D9B"/>
    <w:rsid w:val="00374E53"/>
    <w:rsid w:val="00376204"/>
    <w:rsid w:val="0037666E"/>
    <w:rsid w:val="00377051"/>
    <w:rsid w:val="00377B85"/>
    <w:rsid w:val="00377D78"/>
    <w:rsid w:val="003803D5"/>
    <w:rsid w:val="0038182C"/>
    <w:rsid w:val="003824CD"/>
    <w:rsid w:val="00383A72"/>
    <w:rsid w:val="003844F0"/>
    <w:rsid w:val="00384757"/>
    <w:rsid w:val="0038577B"/>
    <w:rsid w:val="00386546"/>
    <w:rsid w:val="00386AD9"/>
    <w:rsid w:val="003874D7"/>
    <w:rsid w:val="00390700"/>
    <w:rsid w:val="00393C38"/>
    <w:rsid w:val="003950C2"/>
    <w:rsid w:val="00395ABC"/>
    <w:rsid w:val="00395EB7"/>
    <w:rsid w:val="00396897"/>
    <w:rsid w:val="00396AD6"/>
    <w:rsid w:val="003A0E00"/>
    <w:rsid w:val="003A14E8"/>
    <w:rsid w:val="003A1544"/>
    <w:rsid w:val="003A1629"/>
    <w:rsid w:val="003A1A9F"/>
    <w:rsid w:val="003A53F6"/>
    <w:rsid w:val="003A590E"/>
    <w:rsid w:val="003A6B88"/>
    <w:rsid w:val="003A7794"/>
    <w:rsid w:val="003B1A8C"/>
    <w:rsid w:val="003B1CDC"/>
    <w:rsid w:val="003B3B50"/>
    <w:rsid w:val="003B5219"/>
    <w:rsid w:val="003B5C11"/>
    <w:rsid w:val="003B5EDC"/>
    <w:rsid w:val="003B640C"/>
    <w:rsid w:val="003C0155"/>
    <w:rsid w:val="003C3AED"/>
    <w:rsid w:val="003C3C1D"/>
    <w:rsid w:val="003C4347"/>
    <w:rsid w:val="003C5533"/>
    <w:rsid w:val="003C57F4"/>
    <w:rsid w:val="003C5947"/>
    <w:rsid w:val="003C6F05"/>
    <w:rsid w:val="003C71EE"/>
    <w:rsid w:val="003C7EA3"/>
    <w:rsid w:val="003C7F3B"/>
    <w:rsid w:val="003D0D0B"/>
    <w:rsid w:val="003D23C9"/>
    <w:rsid w:val="003D2775"/>
    <w:rsid w:val="003D2ACC"/>
    <w:rsid w:val="003D3AA6"/>
    <w:rsid w:val="003D4D11"/>
    <w:rsid w:val="003D4E57"/>
    <w:rsid w:val="003D7A7E"/>
    <w:rsid w:val="003E0911"/>
    <w:rsid w:val="003E0B19"/>
    <w:rsid w:val="003E1942"/>
    <w:rsid w:val="003E1FD0"/>
    <w:rsid w:val="003E438A"/>
    <w:rsid w:val="003E50C9"/>
    <w:rsid w:val="003E5EE4"/>
    <w:rsid w:val="003E6168"/>
    <w:rsid w:val="003E67D0"/>
    <w:rsid w:val="003E7353"/>
    <w:rsid w:val="003E78A0"/>
    <w:rsid w:val="003F2631"/>
    <w:rsid w:val="003F2E2C"/>
    <w:rsid w:val="003F3061"/>
    <w:rsid w:val="003F36AD"/>
    <w:rsid w:val="003F3734"/>
    <w:rsid w:val="003F43E4"/>
    <w:rsid w:val="003F4445"/>
    <w:rsid w:val="003F5417"/>
    <w:rsid w:val="003F616D"/>
    <w:rsid w:val="003F696E"/>
    <w:rsid w:val="003F6AA8"/>
    <w:rsid w:val="00400045"/>
    <w:rsid w:val="00400BA7"/>
    <w:rsid w:val="00401496"/>
    <w:rsid w:val="00401ACC"/>
    <w:rsid w:val="0040266E"/>
    <w:rsid w:val="00403104"/>
    <w:rsid w:val="00406743"/>
    <w:rsid w:val="00406F37"/>
    <w:rsid w:val="00407A33"/>
    <w:rsid w:val="00407F4C"/>
    <w:rsid w:val="00410E35"/>
    <w:rsid w:val="00410E78"/>
    <w:rsid w:val="00412DC2"/>
    <w:rsid w:val="00414637"/>
    <w:rsid w:val="00414DDA"/>
    <w:rsid w:val="00415A9E"/>
    <w:rsid w:val="00415D95"/>
    <w:rsid w:val="004224DB"/>
    <w:rsid w:val="00422B59"/>
    <w:rsid w:val="00423FAD"/>
    <w:rsid w:val="004244D3"/>
    <w:rsid w:val="00425289"/>
    <w:rsid w:val="00425898"/>
    <w:rsid w:val="00427427"/>
    <w:rsid w:val="0042745F"/>
    <w:rsid w:val="00427F7C"/>
    <w:rsid w:val="00430550"/>
    <w:rsid w:val="00430CA3"/>
    <w:rsid w:val="00431228"/>
    <w:rsid w:val="004316B5"/>
    <w:rsid w:val="00432DC1"/>
    <w:rsid w:val="00433FD5"/>
    <w:rsid w:val="004355AB"/>
    <w:rsid w:val="00435719"/>
    <w:rsid w:val="00435C66"/>
    <w:rsid w:val="00437A1D"/>
    <w:rsid w:val="004407AF"/>
    <w:rsid w:val="004442D6"/>
    <w:rsid w:val="004444C0"/>
    <w:rsid w:val="00444809"/>
    <w:rsid w:val="00445DFF"/>
    <w:rsid w:val="00446852"/>
    <w:rsid w:val="00447069"/>
    <w:rsid w:val="00447D4B"/>
    <w:rsid w:val="00450057"/>
    <w:rsid w:val="00454766"/>
    <w:rsid w:val="004552F5"/>
    <w:rsid w:val="004559A0"/>
    <w:rsid w:val="00455F93"/>
    <w:rsid w:val="00457ACF"/>
    <w:rsid w:val="0046004A"/>
    <w:rsid w:val="00460635"/>
    <w:rsid w:val="004609CF"/>
    <w:rsid w:val="004617D0"/>
    <w:rsid w:val="00466EAF"/>
    <w:rsid w:val="00467EE6"/>
    <w:rsid w:val="00470A22"/>
    <w:rsid w:val="004716B5"/>
    <w:rsid w:val="00471FF8"/>
    <w:rsid w:val="00475D50"/>
    <w:rsid w:val="004762E0"/>
    <w:rsid w:val="004763ED"/>
    <w:rsid w:val="0048020C"/>
    <w:rsid w:val="00483B3A"/>
    <w:rsid w:val="00483EBA"/>
    <w:rsid w:val="004855CE"/>
    <w:rsid w:val="004878B9"/>
    <w:rsid w:val="00487AB4"/>
    <w:rsid w:val="00491719"/>
    <w:rsid w:val="00491C16"/>
    <w:rsid w:val="0049348E"/>
    <w:rsid w:val="00493F80"/>
    <w:rsid w:val="0049460F"/>
    <w:rsid w:val="00494C0A"/>
    <w:rsid w:val="00494E00"/>
    <w:rsid w:val="0049665E"/>
    <w:rsid w:val="004A1884"/>
    <w:rsid w:val="004A2011"/>
    <w:rsid w:val="004A29CE"/>
    <w:rsid w:val="004A2D0F"/>
    <w:rsid w:val="004A3CDB"/>
    <w:rsid w:val="004A3D45"/>
    <w:rsid w:val="004A469C"/>
    <w:rsid w:val="004A513B"/>
    <w:rsid w:val="004A53A3"/>
    <w:rsid w:val="004A7C52"/>
    <w:rsid w:val="004B041A"/>
    <w:rsid w:val="004B1B41"/>
    <w:rsid w:val="004B2378"/>
    <w:rsid w:val="004B2E41"/>
    <w:rsid w:val="004B35F2"/>
    <w:rsid w:val="004B3F93"/>
    <w:rsid w:val="004B427B"/>
    <w:rsid w:val="004B5A18"/>
    <w:rsid w:val="004B5C51"/>
    <w:rsid w:val="004B6A93"/>
    <w:rsid w:val="004B7F19"/>
    <w:rsid w:val="004C06CD"/>
    <w:rsid w:val="004C2D94"/>
    <w:rsid w:val="004C5FE4"/>
    <w:rsid w:val="004C6EFF"/>
    <w:rsid w:val="004C6F97"/>
    <w:rsid w:val="004C7A86"/>
    <w:rsid w:val="004D25FC"/>
    <w:rsid w:val="004D45B5"/>
    <w:rsid w:val="004D5480"/>
    <w:rsid w:val="004D689D"/>
    <w:rsid w:val="004D72DA"/>
    <w:rsid w:val="004E00F3"/>
    <w:rsid w:val="004E108D"/>
    <w:rsid w:val="004E17B1"/>
    <w:rsid w:val="004E2B46"/>
    <w:rsid w:val="004E6431"/>
    <w:rsid w:val="004E65D7"/>
    <w:rsid w:val="004E67C3"/>
    <w:rsid w:val="004E7FF6"/>
    <w:rsid w:val="004F1263"/>
    <w:rsid w:val="004F1851"/>
    <w:rsid w:val="004F51F7"/>
    <w:rsid w:val="004F5D34"/>
    <w:rsid w:val="004F70CD"/>
    <w:rsid w:val="004F79E4"/>
    <w:rsid w:val="00500253"/>
    <w:rsid w:val="005010A3"/>
    <w:rsid w:val="00501608"/>
    <w:rsid w:val="0050279C"/>
    <w:rsid w:val="0050294B"/>
    <w:rsid w:val="00503929"/>
    <w:rsid w:val="00504130"/>
    <w:rsid w:val="005067F9"/>
    <w:rsid w:val="00507E36"/>
    <w:rsid w:val="00510BF2"/>
    <w:rsid w:val="005135E4"/>
    <w:rsid w:val="00513AE4"/>
    <w:rsid w:val="00516115"/>
    <w:rsid w:val="0051763C"/>
    <w:rsid w:val="00517B10"/>
    <w:rsid w:val="00520A32"/>
    <w:rsid w:val="005210ED"/>
    <w:rsid w:val="00521BAC"/>
    <w:rsid w:val="00522270"/>
    <w:rsid w:val="00522636"/>
    <w:rsid w:val="00522D71"/>
    <w:rsid w:val="00523CED"/>
    <w:rsid w:val="00523F86"/>
    <w:rsid w:val="005261C5"/>
    <w:rsid w:val="005275C8"/>
    <w:rsid w:val="0053222C"/>
    <w:rsid w:val="00532336"/>
    <w:rsid w:val="005368DC"/>
    <w:rsid w:val="00540102"/>
    <w:rsid w:val="00540408"/>
    <w:rsid w:val="005409BD"/>
    <w:rsid w:val="00541537"/>
    <w:rsid w:val="00542560"/>
    <w:rsid w:val="00545844"/>
    <w:rsid w:val="00545FDB"/>
    <w:rsid w:val="0054623A"/>
    <w:rsid w:val="00546B8F"/>
    <w:rsid w:val="005504E9"/>
    <w:rsid w:val="00551412"/>
    <w:rsid w:val="0055178F"/>
    <w:rsid w:val="00551D47"/>
    <w:rsid w:val="005521C4"/>
    <w:rsid w:val="00552F92"/>
    <w:rsid w:val="00554606"/>
    <w:rsid w:val="00554CD0"/>
    <w:rsid w:val="00555606"/>
    <w:rsid w:val="005570FA"/>
    <w:rsid w:val="005571BD"/>
    <w:rsid w:val="005575B6"/>
    <w:rsid w:val="005606E5"/>
    <w:rsid w:val="0056092A"/>
    <w:rsid w:val="0056128F"/>
    <w:rsid w:val="005664D0"/>
    <w:rsid w:val="0056665D"/>
    <w:rsid w:val="00566884"/>
    <w:rsid w:val="00566982"/>
    <w:rsid w:val="00566C11"/>
    <w:rsid w:val="00566F7C"/>
    <w:rsid w:val="00567BFA"/>
    <w:rsid w:val="00570A34"/>
    <w:rsid w:val="00572DF5"/>
    <w:rsid w:val="00573029"/>
    <w:rsid w:val="00574181"/>
    <w:rsid w:val="00575D33"/>
    <w:rsid w:val="00580300"/>
    <w:rsid w:val="0058083A"/>
    <w:rsid w:val="00580DB8"/>
    <w:rsid w:val="00580FAE"/>
    <w:rsid w:val="00581C84"/>
    <w:rsid w:val="00582B26"/>
    <w:rsid w:val="00584F03"/>
    <w:rsid w:val="00585926"/>
    <w:rsid w:val="00587341"/>
    <w:rsid w:val="0058738B"/>
    <w:rsid w:val="00587464"/>
    <w:rsid w:val="00587559"/>
    <w:rsid w:val="005902C7"/>
    <w:rsid w:val="0059046A"/>
    <w:rsid w:val="00591F89"/>
    <w:rsid w:val="0059204D"/>
    <w:rsid w:val="00592956"/>
    <w:rsid w:val="00592E54"/>
    <w:rsid w:val="00593549"/>
    <w:rsid w:val="005938D3"/>
    <w:rsid w:val="00593B16"/>
    <w:rsid w:val="005944F3"/>
    <w:rsid w:val="00595365"/>
    <w:rsid w:val="005958BA"/>
    <w:rsid w:val="00597235"/>
    <w:rsid w:val="005A0C82"/>
    <w:rsid w:val="005A1665"/>
    <w:rsid w:val="005A194E"/>
    <w:rsid w:val="005A1EA7"/>
    <w:rsid w:val="005A20D5"/>
    <w:rsid w:val="005A36E9"/>
    <w:rsid w:val="005A49D8"/>
    <w:rsid w:val="005A4A7D"/>
    <w:rsid w:val="005A5D99"/>
    <w:rsid w:val="005A6CAB"/>
    <w:rsid w:val="005A7262"/>
    <w:rsid w:val="005B1CF5"/>
    <w:rsid w:val="005B1DA6"/>
    <w:rsid w:val="005B3360"/>
    <w:rsid w:val="005B3A2B"/>
    <w:rsid w:val="005B5B89"/>
    <w:rsid w:val="005B619F"/>
    <w:rsid w:val="005B625B"/>
    <w:rsid w:val="005B6312"/>
    <w:rsid w:val="005B7BFC"/>
    <w:rsid w:val="005C344F"/>
    <w:rsid w:val="005C3DB8"/>
    <w:rsid w:val="005C4036"/>
    <w:rsid w:val="005C4915"/>
    <w:rsid w:val="005C4C09"/>
    <w:rsid w:val="005C5C8A"/>
    <w:rsid w:val="005C6469"/>
    <w:rsid w:val="005C67B2"/>
    <w:rsid w:val="005C6929"/>
    <w:rsid w:val="005C6A56"/>
    <w:rsid w:val="005D132F"/>
    <w:rsid w:val="005D1983"/>
    <w:rsid w:val="005D2A42"/>
    <w:rsid w:val="005D3645"/>
    <w:rsid w:val="005D3C79"/>
    <w:rsid w:val="005D4681"/>
    <w:rsid w:val="005D6F85"/>
    <w:rsid w:val="005D7CEA"/>
    <w:rsid w:val="005D7DEA"/>
    <w:rsid w:val="005E06CA"/>
    <w:rsid w:val="005E091A"/>
    <w:rsid w:val="005E1359"/>
    <w:rsid w:val="005E2A9D"/>
    <w:rsid w:val="005E2E66"/>
    <w:rsid w:val="005E7194"/>
    <w:rsid w:val="005F18CE"/>
    <w:rsid w:val="005F2104"/>
    <w:rsid w:val="005F41E3"/>
    <w:rsid w:val="005F4BCE"/>
    <w:rsid w:val="005F55ED"/>
    <w:rsid w:val="005F702D"/>
    <w:rsid w:val="005F73DD"/>
    <w:rsid w:val="005F7904"/>
    <w:rsid w:val="005F7E0C"/>
    <w:rsid w:val="00600E38"/>
    <w:rsid w:val="0060218F"/>
    <w:rsid w:val="00602E3F"/>
    <w:rsid w:val="006031E4"/>
    <w:rsid w:val="0060329E"/>
    <w:rsid w:val="0060376E"/>
    <w:rsid w:val="0060386F"/>
    <w:rsid w:val="0060502E"/>
    <w:rsid w:val="00605112"/>
    <w:rsid w:val="006053A1"/>
    <w:rsid w:val="00606302"/>
    <w:rsid w:val="00606D8D"/>
    <w:rsid w:val="0060724E"/>
    <w:rsid w:val="00607FCE"/>
    <w:rsid w:val="00612E92"/>
    <w:rsid w:val="0061568E"/>
    <w:rsid w:val="00617AE5"/>
    <w:rsid w:val="00620106"/>
    <w:rsid w:val="00620677"/>
    <w:rsid w:val="00620C52"/>
    <w:rsid w:val="00621394"/>
    <w:rsid w:val="00621708"/>
    <w:rsid w:val="00621BA7"/>
    <w:rsid w:val="0062296D"/>
    <w:rsid w:val="00623917"/>
    <w:rsid w:val="006252DE"/>
    <w:rsid w:val="006257DB"/>
    <w:rsid w:val="00625C9A"/>
    <w:rsid w:val="00625CBC"/>
    <w:rsid w:val="006261CF"/>
    <w:rsid w:val="00626DFD"/>
    <w:rsid w:val="00631408"/>
    <w:rsid w:val="00633143"/>
    <w:rsid w:val="00635F56"/>
    <w:rsid w:val="00636110"/>
    <w:rsid w:val="006362D5"/>
    <w:rsid w:val="0064168F"/>
    <w:rsid w:val="00641A2B"/>
    <w:rsid w:val="00642893"/>
    <w:rsid w:val="00643385"/>
    <w:rsid w:val="00643DB1"/>
    <w:rsid w:val="00646B00"/>
    <w:rsid w:val="00650F1C"/>
    <w:rsid w:val="00651379"/>
    <w:rsid w:val="006529BC"/>
    <w:rsid w:val="00652FFF"/>
    <w:rsid w:val="00654D2E"/>
    <w:rsid w:val="00654ED8"/>
    <w:rsid w:val="00655F2F"/>
    <w:rsid w:val="00656614"/>
    <w:rsid w:val="00660451"/>
    <w:rsid w:val="00660F1D"/>
    <w:rsid w:val="00660FD0"/>
    <w:rsid w:val="00661F9A"/>
    <w:rsid w:val="00663CA5"/>
    <w:rsid w:val="006640FD"/>
    <w:rsid w:val="00667227"/>
    <w:rsid w:val="00667EB1"/>
    <w:rsid w:val="00670952"/>
    <w:rsid w:val="00671136"/>
    <w:rsid w:val="006713A6"/>
    <w:rsid w:val="00671DEA"/>
    <w:rsid w:val="0067281C"/>
    <w:rsid w:val="0067334F"/>
    <w:rsid w:val="00673ABC"/>
    <w:rsid w:val="00674B4F"/>
    <w:rsid w:val="00674D92"/>
    <w:rsid w:val="00674E25"/>
    <w:rsid w:val="00675F77"/>
    <w:rsid w:val="00676C57"/>
    <w:rsid w:val="00677C1F"/>
    <w:rsid w:val="006818E1"/>
    <w:rsid w:val="006833E8"/>
    <w:rsid w:val="00685B81"/>
    <w:rsid w:val="006866D7"/>
    <w:rsid w:val="00692949"/>
    <w:rsid w:val="00692953"/>
    <w:rsid w:val="00692FCC"/>
    <w:rsid w:val="00693BA1"/>
    <w:rsid w:val="006944EE"/>
    <w:rsid w:val="006948FD"/>
    <w:rsid w:val="00695138"/>
    <w:rsid w:val="006951EB"/>
    <w:rsid w:val="0069553F"/>
    <w:rsid w:val="00695CFA"/>
    <w:rsid w:val="00695E87"/>
    <w:rsid w:val="0069664E"/>
    <w:rsid w:val="006A0F80"/>
    <w:rsid w:val="006A4B58"/>
    <w:rsid w:val="006A61A8"/>
    <w:rsid w:val="006A75B1"/>
    <w:rsid w:val="006A78E7"/>
    <w:rsid w:val="006A7C4C"/>
    <w:rsid w:val="006B29E3"/>
    <w:rsid w:val="006B3705"/>
    <w:rsid w:val="006B3941"/>
    <w:rsid w:val="006B4023"/>
    <w:rsid w:val="006B5193"/>
    <w:rsid w:val="006B5BA0"/>
    <w:rsid w:val="006C30A2"/>
    <w:rsid w:val="006C34F4"/>
    <w:rsid w:val="006C4C79"/>
    <w:rsid w:val="006C7E1A"/>
    <w:rsid w:val="006C7E51"/>
    <w:rsid w:val="006D3685"/>
    <w:rsid w:val="006D584A"/>
    <w:rsid w:val="006D58AD"/>
    <w:rsid w:val="006D688E"/>
    <w:rsid w:val="006D7662"/>
    <w:rsid w:val="006D79D4"/>
    <w:rsid w:val="006D7D5E"/>
    <w:rsid w:val="006E02DC"/>
    <w:rsid w:val="006E2E21"/>
    <w:rsid w:val="006E3907"/>
    <w:rsid w:val="006E45EC"/>
    <w:rsid w:val="006E4B1D"/>
    <w:rsid w:val="006E5DD8"/>
    <w:rsid w:val="006E62A3"/>
    <w:rsid w:val="006E7528"/>
    <w:rsid w:val="006F06A8"/>
    <w:rsid w:val="006F1F39"/>
    <w:rsid w:val="006F24CC"/>
    <w:rsid w:val="006F2977"/>
    <w:rsid w:val="006F3AD2"/>
    <w:rsid w:val="006F41C3"/>
    <w:rsid w:val="006F6FEE"/>
    <w:rsid w:val="006F7FF0"/>
    <w:rsid w:val="007043A6"/>
    <w:rsid w:val="0070518C"/>
    <w:rsid w:val="00706718"/>
    <w:rsid w:val="0070672F"/>
    <w:rsid w:val="007111B6"/>
    <w:rsid w:val="007112DF"/>
    <w:rsid w:val="00711B64"/>
    <w:rsid w:val="007125F1"/>
    <w:rsid w:val="007128D4"/>
    <w:rsid w:val="0071425B"/>
    <w:rsid w:val="00715EE8"/>
    <w:rsid w:val="007164FD"/>
    <w:rsid w:val="00721C18"/>
    <w:rsid w:val="00721E9C"/>
    <w:rsid w:val="00722328"/>
    <w:rsid w:val="007229A4"/>
    <w:rsid w:val="00723F4F"/>
    <w:rsid w:val="0072564C"/>
    <w:rsid w:val="00725E76"/>
    <w:rsid w:val="00726A13"/>
    <w:rsid w:val="00726C09"/>
    <w:rsid w:val="007270A3"/>
    <w:rsid w:val="00727D91"/>
    <w:rsid w:val="007301D4"/>
    <w:rsid w:val="00730A8C"/>
    <w:rsid w:val="007311B9"/>
    <w:rsid w:val="00734E34"/>
    <w:rsid w:val="0073786E"/>
    <w:rsid w:val="00742FFB"/>
    <w:rsid w:val="0074338B"/>
    <w:rsid w:val="0074380A"/>
    <w:rsid w:val="00743C89"/>
    <w:rsid w:val="007451A0"/>
    <w:rsid w:val="0075230D"/>
    <w:rsid w:val="00752DB2"/>
    <w:rsid w:val="00753C09"/>
    <w:rsid w:val="007551A0"/>
    <w:rsid w:val="00755D81"/>
    <w:rsid w:val="00756C58"/>
    <w:rsid w:val="007607B6"/>
    <w:rsid w:val="00760AA5"/>
    <w:rsid w:val="00762BA7"/>
    <w:rsid w:val="00762BD6"/>
    <w:rsid w:val="00762F46"/>
    <w:rsid w:val="0076350E"/>
    <w:rsid w:val="00763C53"/>
    <w:rsid w:val="00763D97"/>
    <w:rsid w:val="00764BD0"/>
    <w:rsid w:val="00766ACC"/>
    <w:rsid w:val="00766E38"/>
    <w:rsid w:val="00770759"/>
    <w:rsid w:val="00771B84"/>
    <w:rsid w:val="0077234C"/>
    <w:rsid w:val="00776ACD"/>
    <w:rsid w:val="00776ADF"/>
    <w:rsid w:val="00776EF8"/>
    <w:rsid w:val="00780AF1"/>
    <w:rsid w:val="00780C02"/>
    <w:rsid w:val="00781566"/>
    <w:rsid w:val="0078165B"/>
    <w:rsid w:val="0078208D"/>
    <w:rsid w:val="0078298F"/>
    <w:rsid w:val="00783211"/>
    <w:rsid w:val="007855D9"/>
    <w:rsid w:val="00785BC4"/>
    <w:rsid w:val="007867C8"/>
    <w:rsid w:val="00787FE7"/>
    <w:rsid w:val="007960F9"/>
    <w:rsid w:val="00796FAD"/>
    <w:rsid w:val="00797870"/>
    <w:rsid w:val="00797A42"/>
    <w:rsid w:val="007A0438"/>
    <w:rsid w:val="007A1734"/>
    <w:rsid w:val="007A5794"/>
    <w:rsid w:val="007A5F4F"/>
    <w:rsid w:val="007A6DCA"/>
    <w:rsid w:val="007B162A"/>
    <w:rsid w:val="007B3F99"/>
    <w:rsid w:val="007B4386"/>
    <w:rsid w:val="007B43F4"/>
    <w:rsid w:val="007B466A"/>
    <w:rsid w:val="007B524F"/>
    <w:rsid w:val="007B6100"/>
    <w:rsid w:val="007B62AB"/>
    <w:rsid w:val="007B65E8"/>
    <w:rsid w:val="007B785A"/>
    <w:rsid w:val="007C1F89"/>
    <w:rsid w:val="007C612E"/>
    <w:rsid w:val="007C73D5"/>
    <w:rsid w:val="007D1314"/>
    <w:rsid w:val="007D1706"/>
    <w:rsid w:val="007D1A4F"/>
    <w:rsid w:val="007D1F57"/>
    <w:rsid w:val="007D2540"/>
    <w:rsid w:val="007D2861"/>
    <w:rsid w:val="007D3F03"/>
    <w:rsid w:val="007D4640"/>
    <w:rsid w:val="007D4B08"/>
    <w:rsid w:val="007D4BC1"/>
    <w:rsid w:val="007D4DD5"/>
    <w:rsid w:val="007D5703"/>
    <w:rsid w:val="007D6027"/>
    <w:rsid w:val="007D6B41"/>
    <w:rsid w:val="007D7AEF"/>
    <w:rsid w:val="007E1126"/>
    <w:rsid w:val="007E16F0"/>
    <w:rsid w:val="007E2932"/>
    <w:rsid w:val="007E35C6"/>
    <w:rsid w:val="007E35E3"/>
    <w:rsid w:val="007E3A02"/>
    <w:rsid w:val="007E3C7D"/>
    <w:rsid w:val="007E3FD8"/>
    <w:rsid w:val="007E43BE"/>
    <w:rsid w:val="007E4823"/>
    <w:rsid w:val="007E63F1"/>
    <w:rsid w:val="007E65C6"/>
    <w:rsid w:val="007E7AB1"/>
    <w:rsid w:val="007F036B"/>
    <w:rsid w:val="007F2775"/>
    <w:rsid w:val="007F2A6C"/>
    <w:rsid w:val="007F3425"/>
    <w:rsid w:val="007F3771"/>
    <w:rsid w:val="007F3C00"/>
    <w:rsid w:val="007F425B"/>
    <w:rsid w:val="007F5225"/>
    <w:rsid w:val="007F57E9"/>
    <w:rsid w:val="00800DB8"/>
    <w:rsid w:val="00801447"/>
    <w:rsid w:val="00802C80"/>
    <w:rsid w:val="008036A0"/>
    <w:rsid w:val="00806F4D"/>
    <w:rsid w:val="00807A1C"/>
    <w:rsid w:val="00811241"/>
    <w:rsid w:val="00812CBF"/>
    <w:rsid w:val="0081307B"/>
    <w:rsid w:val="00813F0A"/>
    <w:rsid w:val="00814284"/>
    <w:rsid w:val="00820A94"/>
    <w:rsid w:val="0082210E"/>
    <w:rsid w:val="00822454"/>
    <w:rsid w:val="0082250D"/>
    <w:rsid w:val="008242D5"/>
    <w:rsid w:val="00824BEA"/>
    <w:rsid w:val="00827502"/>
    <w:rsid w:val="00827B33"/>
    <w:rsid w:val="00831766"/>
    <w:rsid w:val="008317CA"/>
    <w:rsid w:val="00831BE7"/>
    <w:rsid w:val="00834AEF"/>
    <w:rsid w:val="00836EFB"/>
    <w:rsid w:val="008411CC"/>
    <w:rsid w:val="00842BF6"/>
    <w:rsid w:val="008433EC"/>
    <w:rsid w:val="00845984"/>
    <w:rsid w:val="00845C42"/>
    <w:rsid w:val="00846033"/>
    <w:rsid w:val="00846AB1"/>
    <w:rsid w:val="008504DB"/>
    <w:rsid w:val="0085051C"/>
    <w:rsid w:val="00853468"/>
    <w:rsid w:val="008534F6"/>
    <w:rsid w:val="008540B4"/>
    <w:rsid w:val="00854188"/>
    <w:rsid w:val="00854CC1"/>
    <w:rsid w:val="00854F1C"/>
    <w:rsid w:val="008557B6"/>
    <w:rsid w:val="00855F8D"/>
    <w:rsid w:val="0085698B"/>
    <w:rsid w:val="00856CA7"/>
    <w:rsid w:val="008575D1"/>
    <w:rsid w:val="00861FCA"/>
    <w:rsid w:val="00861FE8"/>
    <w:rsid w:val="00862C0D"/>
    <w:rsid w:val="0086589B"/>
    <w:rsid w:val="00866805"/>
    <w:rsid w:val="0086680F"/>
    <w:rsid w:val="00866AED"/>
    <w:rsid w:val="0086794C"/>
    <w:rsid w:val="008720B0"/>
    <w:rsid w:val="0087415E"/>
    <w:rsid w:val="00880DE9"/>
    <w:rsid w:val="00880EE6"/>
    <w:rsid w:val="00881791"/>
    <w:rsid w:val="00885323"/>
    <w:rsid w:val="0089258E"/>
    <w:rsid w:val="00892E0A"/>
    <w:rsid w:val="00894A84"/>
    <w:rsid w:val="00894F6B"/>
    <w:rsid w:val="00895118"/>
    <w:rsid w:val="008A0E59"/>
    <w:rsid w:val="008A1C25"/>
    <w:rsid w:val="008A6404"/>
    <w:rsid w:val="008A7B58"/>
    <w:rsid w:val="008B0C60"/>
    <w:rsid w:val="008B1740"/>
    <w:rsid w:val="008B2429"/>
    <w:rsid w:val="008B2B12"/>
    <w:rsid w:val="008B3427"/>
    <w:rsid w:val="008B5006"/>
    <w:rsid w:val="008B56FC"/>
    <w:rsid w:val="008B5BDA"/>
    <w:rsid w:val="008B5C46"/>
    <w:rsid w:val="008B5E03"/>
    <w:rsid w:val="008C2589"/>
    <w:rsid w:val="008C282E"/>
    <w:rsid w:val="008C2ACD"/>
    <w:rsid w:val="008C3D51"/>
    <w:rsid w:val="008C3DE2"/>
    <w:rsid w:val="008C6F08"/>
    <w:rsid w:val="008D20A7"/>
    <w:rsid w:val="008D3AED"/>
    <w:rsid w:val="008D5C8E"/>
    <w:rsid w:val="008D7699"/>
    <w:rsid w:val="008D7F84"/>
    <w:rsid w:val="008D7FDE"/>
    <w:rsid w:val="008E1F13"/>
    <w:rsid w:val="008E2450"/>
    <w:rsid w:val="008E28D0"/>
    <w:rsid w:val="008E3185"/>
    <w:rsid w:val="008E3E07"/>
    <w:rsid w:val="008E4B5F"/>
    <w:rsid w:val="008F0688"/>
    <w:rsid w:val="008F26FE"/>
    <w:rsid w:val="008F5FD0"/>
    <w:rsid w:val="008F6103"/>
    <w:rsid w:val="008F6400"/>
    <w:rsid w:val="008F65CB"/>
    <w:rsid w:val="008F78A8"/>
    <w:rsid w:val="009006BA"/>
    <w:rsid w:val="00902786"/>
    <w:rsid w:val="00902FB7"/>
    <w:rsid w:val="009033E5"/>
    <w:rsid w:val="00904C11"/>
    <w:rsid w:val="0090660B"/>
    <w:rsid w:val="009072DF"/>
    <w:rsid w:val="00907FB0"/>
    <w:rsid w:val="00907FE9"/>
    <w:rsid w:val="00910A9F"/>
    <w:rsid w:val="00911677"/>
    <w:rsid w:val="00912C7A"/>
    <w:rsid w:val="00913C9D"/>
    <w:rsid w:val="0091588E"/>
    <w:rsid w:val="0091777E"/>
    <w:rsid w:val="00917AAE"/>
    <w:rsid w:val="00922A4D"/>
    <w:rsid w:val="009240AE"/>
    <w:rsid w:val="009244FD"/>
    <w:rsid w:val="00924733"/>
    <w:rsid w:val="00925396"/>
    <w:rsid w:val="00926994"/>
    <w:rsid w:val="00926E15"/>
    <w:rsid w:val="009274D9"/>
    <w:rsid w:val="00927D99"/>
    <w:rsid w:val="00930CA8"/>
    <w:rsid w:val="009314A3"/>
    <w:rsid w:val="00933369"/>
    <w:rsid w:val="009333DA"/>
    <w:rsid w:val="0093541F"/>
    <w:rsid w:val="00935670"/>
    <w:rsid w:val="00936BBD"/>
    <w:rsid w:val="00937A4B"/>
    <w:rsid w:val="00937B70"/>
    <w:rsid w:val="00937D0F"/>
    <w:rsid w:val="009401C6"/>
    <w:rsid w:val="00940589"/>
    <w:rsid w:val="00946C06"/>
    <w:rsid w:val="00946D5F"/>
    <w:rsid w:val="0094730B"/>
    <w:rsid w:val="00951968"/>
    <w:rsid w:val="0095202D"/>
    <w:rsid w:val="00952C1B"/>
    <w:rsid w:val="00953440"/>
    <w:rsid w:val="009548A8"/>
    <w:rsid w:val="009549C5"/>
    <w:rsid w:val="00955ADF"/>
    <w:rsid w:val="00956349"/>
    <w:rsid w:val="0095707B"/>
    <w:rsid w:val="009572DC"/>
    <w:rsid w:val="009625EE"/>
    <w:rsid w:val="00963078"/>
    <w:rsid w:val="00963306"/>
    <w:rsid w:val="009633C6"/>
    <w:rsid w:val="00963853"/>
    <w:rsid w:val="00965DA1"/>
    <w:rsid w:val="00965F3B"/>
    <w:rsid w:val="00967372"/>
    <w:rsid w:val="0097105E"/>
    <w:rsid w:val="00972AAA"/>
    <w:rsid w:val="00972F7E"/>
    <w:rsid w:val="009739DB"/>
    <w:rsid w:val="00975820"/>
    <w:rsid w:val="0097652F"/>
    <w:rsid w:val="00981CB4"/>
    <w:rsid w:val="00985257"/>
    <w:rsid w:val="00985956"/>
    <w:rsid w:val="009864F6"/>
    <w:rsid w:val="00987055"/>
    <w:rsid w:val="0099013A"/>
    <w:rsid w:val="009901F8"/>
    <w:rsid w:val="00990CF7"/>
    <w:rsid w:val="009970B7"/>
    <w:rsid w:val="0099758A"/>
    <w:rsid w:val="00997C10"/>
    <w:rsid w:val="009A0D4D"/>
    <w:rsid w:val="009A15C1"/>
    <w:rsid w:val="009A1ADF"/>
    <w:rsid w:val="009A26AC"/>
    <w:rsid w:val="009A2E04"/>
    <w:rsid w:val="009A58CC"/>
    <w:rsid w:val="009A63B0"/>
    <w:rsid w:val="009B3348"/>
    <w:rsid w:val="009B3630"/>
    <w:rsid w:val="009B3AB8"/>
    <w:rsid w:val="009B4D6F"/>
    <w:rsid w:val="009B5D76"/>
    <w:rsid w:val="009B6AB9"/>
    <w:rsid w:val="009B7BB5"/>
    <w:rsid w:val="009C1AAB"/>
    <w:rsid w:val="009C323A"/>
    <w:rsid w:val="009C3CE3"/>
    <w:rsid w:val="009C407D"/>
    <w:rsid w:val="009C4813"/>
    <w:rsid w:val="009C4A3D"/>
    <w:rsid w:val="009C50F1"/>
    <w:rsid w:val="009C5BE9"/>
    <w:rsid w:val="009C75D3"/>
    <w:rsid w:val="009D02A4"/>
    <w:rsid w:val="009D13AB"/>
    <w:rsid w:val="009D1D51"/>
    <w:rsid w:val="009D2113"/>
    <w:rsid w:val="009D2166"/>
    <w:rsid w:val="009D2861"/>
    <w:rsid w:val="009D2DAB"/>
    <w:rsid w:val="009D584C"/>
    <w:rsid w:val="009D6A56"/>
    <w:rsid w:val="009D71B1"/>
    <w:rsid w:val="009E111C"/>
    <w:rsid w:val="009E28B6"/>
    <w:rsid w:val="009E4D1C"/>
    <w:rsid w:val="009E4D6F"/>
    <w:rsid w:val="009E5FB6"/>
    <w:rsid w:val="009E700E"/>
    <w:rsid w:val="009E7982"/>
    <w:rsid w:val="009F20DE"/>
    <w:rsid w:val="009F3EEF"/>
    <w:rsid w:val="009F5010"/>
    <w:rsid w:val="009F5596"/>
    <w:rsid w:val="009F5624"/>
    <w:rsid w:val="009F5BD6"/>
    <w:rsid w:val="009F60B5"/>
    <w:rsid w:val="009F6982"/>
    <w:rsid w:val="00A05A15"/>
    <w:rsid w:val="00A06783"/>
    <w:rsid w:val="00A06F20"/>
    <w:rsid w:val="00A10FCE"/>
    <w:rsid w:val="00A121FB"/>
    <w:rsid w:val="00A13C3F"/>
    <w:rsid w:val="00A169BA"/>
    <w:rsid w:val="00A16D15"/>
    <w:rsid w:val="00A20989"/>
    <w:rsid w:val="00A20CD5"/>
    <w:rsid w:val="00A20FA1"/>
    <w:rsid w:val="00A2162D"/>
    <w:rsid w:val="00A232C4"/>
    <w:rsid w:val="00A23979"/>
    <w:rsid w:val="00A24B70"/>
    <w:rsid w:val="00A25831"/>
    <w:rsid w:val="00A269CA"/>
    <w:rsid w:val="00A27DA0"/>
    <w:rsid w:val="00A3144D"/>
    <w:rsid w:val="00A3179B"/>
    <w:rsid w:val="00A328DE"/>
    <w:rsid w:val="00A3487D"/>
    <w:rsid w:val="00A35CEF"/>
    <w:rsid w:val="00A36D22"/>
    <w:rsid w:val="00A37477"/>
    <w:rsid w:val="00A376FA"/>
    <w:rsid w:val="00A37F87"/>
    <w:rsid w:val="00A40A8C"/>
    <w:rsid w:val="00A42426"/>
    <w:rsid w:val="00A43536"/>
    <w:rsid w:val="00A43863"/>
    <w:rsid w:val="00A43DAA"/>
    <w:rsid w:val="00A4688C"/>
    <w:rsid w:val="00A46FB8"/>
    <w:rsid w:val="00A47EDB"/>
    <w:rsid w:val="00A51A24"/>
    <w:rsid w:val="00A526BA"/>
    <w:rsid w:val="00A52E99"/>
    <w:rsid w:val="00A531C3"/>
    <w:rsid w:val="00A53294"/>
    <w:rsid w:val="00A54551"/>
    <w:rsid w:val="00A56471"/>
    <w:rsid w:val="00A565DA"/>
    <w:rsid w:val="00A617A9"/>
    <w:rsid w:val="00A61AB3"/>
    <w:rsid w:val="00A61BFA"/>
    <w:rsid w:val="00A64788"/>
    <w:rsid w:val="00A6491D"/>
    <w:rsid w:val="00A64CD8"/>
    <w:rsid w:val="00A652C7"/>
    <w:rsid w:val="00A67606"/>
    <w:rsid w:val="00A67BF3"/>
    <w:rsid w:val="00A713AB"/>
    <w:rsid w:val="00A7195A"/>
    <w:rsid w:val="00A74183"/>
    <w:rsid w:val="00A75BA7"/>
    <w:rsid w:val="00A762A3"/>
    <w:rsid w:val="00A77889"/>
    <w:rsid w:val="00A778D2"/>
    <w:rsid w:val="00A77E20"/>
    <w:rsid w:val="00A802C8"/>
    <w:rsid w:val="00A80493"/>
    <w:rsid w:val="00A81C6D"/>
    <w:rsid w:val="00A81EAF"/>
    <w:rsid w:val="00A81F5F"/>
    <w:rsid w:val="00A82CB0"/>
    <w:rsid w:val="00A84AB4"/>
    <w:rsid w:val="00A85A32"/>
    <w:rsid w:val="00A87061"/>
    <w:rsid w:val="00A9027B"/>
    <w:rsid w:val="00A915A8"/>
    <w:rsid w:val="00A917F6"/>
    <w:rsid w:val="00A9189F"/>
    <w:rsid w:val="00A920B0"/>
    <w:rsid w:val="00A922DA"/>
    <w:rsid w:val="00A92C50"/>
    <w:rsid w:val="00A9362A"/>
    <w:rsid w:val="00A94078"/>
    <w:rsid w:val="00AA10D4"/>
    <w:rsid w:val="00AA124D"/>
    <w:rsid w:val="00AA2A84"/>
    <w:rsid w:val="00AA40DF"/>
    <w:rsid w:val="00AA4B16"/>
    <w:rsid w:val="00AA66D5"/>
    <w:rsid w:val="00AB0FF3"/>
    <w:rsid w:val="00AB3753"/>
    <w:rsid w:val="00AB4F92"/>
    <w:rsid w:val="00AB6566"/>
    <w:rsid w:val="00AB6CE9"/>
    <w:rsid w:val="00AC00E3"/>
    <w:rsid w:val="00AC10B1"/>
    <w:rsid w:val="00AC19CA"/>
    <w:rsid w:val="00AC1B00"/>
    <w:rsid w:val="00AC2E9A"/>
    <w:rsid w:val="00AC3C0E"/>
    <w:rsid w:val="00AC4C0A"/>
    <w:rsid w:val="00AC6938"/>
    <w:rsid w:val="00AC71CB"/>
    <w:rsid w:val="00AC7389"/>
    <w:rsid w:val="00AD05D2"/>
    <w:rsid w:val="00AD1AD8"/>
    <w:rsid w:val="00AD26E9"/>
    <w:rsid w:val="00AD2AF3"/>
    <w:rsid w:val="00AD4297"/>
    <w:rsid w:val="00AD42BF"/>
    <w:rsid w:val="00AD4316"/>
    <w:rsid w:val="00AD43B1"/>
    <w:rsid w:val="00AD45D1"/>
    <w:rsid w:val="00AD470C"/>
    <w:rsid w:val="00AD7010"/>
    <w:rsid w:val="00AD7356"/>
    <w:rsid w:val="00AD77CC"/>
    <w:rsid w:val="00AE1030"/>
    <w:rsid w:val="00AE117F"/>
    <w:rsid w:val="00AE7131"/>
    <w:rsid w:val="00AE7EB0"/>
    <w:rsid w:val="00AF1D41"/>
    <w:rsid w:val="00AF20CB"/>
    <w:rsid w:val="00AF233A"/>
    <w:rsid w:val="00AF31B9"/>
    <w:rsid w:val="00AF3573"/>
    <w:rsid w:val="00AF3E86"/>
    <w:rsid w:val="00AF47F0"/>
    <w:rsid w:val="00AF4DA2"/>
    <w:rsid w:val="00AF6606"/>
    <w:rsid w:val="00B006E4"/>
    <w:rsid w:val="00B038D6"/>
    <w:rsid w:val="00B05E5B"/>
    <w:rsid w:val="00B06177"/>
    <w:rsid w:val="00B0636E"/>
    <w:rsid w:val="00B064EF"/>
    <w:rsid w:val="00B073A3"/>
    <w:rsid w:val="00B13048"/>
    <w:rsid w:val="00B13461"/>
    <w:rsid w:val="00B140EF"/>
    <w:rsid w:val="00B1450B"/>
    <w:rsid w:val="00B14530"/>
    <w:rsid w:val="00B1494D"/>
    <w:rsid w:val="00B1772C"/>
    <w:rsid w:val="00B20AE6"/>
    <w:rsid w:val="00B21AB5"/>
    <w:rsid w:val="00B224F5"/>
    <w:rsid w:val="00B25DB4"/>
    <w:rsid w:val="00B27294"/>
    <w:rsid w:val="00B2776C"/>
    <w:rsid w:val="00B27B4D"/>
    <w:rsid w:val="00B32398"/>
    <w:rsid w:val="00B327C7"/>
    <w:rsid w:val="00B329B8"/>
    <w:rsid w:val="00B34BB5"/>
    <w:rsid w:val="00B353FF"/>
    <w:rsid w:val="00B36CD3"/>
    <w:rsid w:val="00B41A0A"/>
    <w:rsid w:val="00B41B70"/>
    <w:rsid w:val="00B42FFD"/>
    <w:rsid w:val="00B448EA"/>
    <w:rsid w:val="00B44A20"/>
    <w:rsid w:val="00B45D54"/>
    <w:rsid w:val="00B475FD"/>
    <w:rsid w:val="00B47946"/>
    <w:rsid w:val="00B47CBC"/>
    <w:rsid w:val="00B47EC6"/>
    <w:rsid w:val="00B51030"/>
    <w:rsid w:val="00B52FFC"/>
    <w:rsid w:val="00B53D4C"/>
    <w:rsid w:val="00B56D13"/>
    <w:rsid w:val="00B6010F"/>
    <w:rsid w:val="00B61839"/>
    <w:rsid w:val="00B623F6"/>
    <w:rsid w:val="00B66342"/>
    <w:rsid w:val="00B672BE"/>
    <w:rsid w:val="00B70197"/>
    <w:rsid w:val="00B70DF5"/>
    <w:rsid w:val="00B71BD9"/>
    <w:rsid w:val="00B71F17"/>
    <w:rsid w:val="00B724AD"/>
    <w:rsid w:val="00B72AB5"/>
    <w:rsid w:val="00B73F40"/>
    <w:rsid w:val="00B74A6B"/>
    <w:rsid w:val="00B7527A"/>
    <w:rsid w:val="00B7534F"/>
    <w:rsid w:val="00B76B73"/>
    <w:rsid w:val="00B77599"/>
    <w:rsid w:val="00B81B99"/>
    <w:rsid w:val="00B8280E"/>
    <w:rsid w:val="00B82C2E"/>
    <w:rsid w:val="00B83060"/>
    <w:rsid w:val="00B83126"/>
    <w:rsid w:val="00B8329B"/>
    <w:rsid w:val="00B833B0"/>
    <w:rsid w:val="00B8344F"/>
    <w:rsid w:val="00B84E21"/>
    <w:rsid w:val="00B855FE"/>
    <w:rsid w:val="00B85DE3"/>
    <w:rsid w:val="00B86D8C"/>
    <w:rsid w:val="00B925E5"/>
    <w:rsid w:val="00B93EA8"/>
    <w:rsid w:val="00B9466B"/>
    <w:rsid w:val="00B94C8E"/>
    <w:rsid w:val="00B96AEC"/>
    <w:rsid w:val="00B96E40"/>
    <w:rsid w:val="00B97890"/>
    <w:rsid w:val="00B97FD1"/>
    <w:rsid w:val="00BA5AB0"/>
    <w:rsid w:val="00BA5DAB"/>
    <w:rsid w:val="00BA6024"/>
    <w:rsid w:val="00BA67EB"/>
    <w:rsid w:val="00BA6BD9"/>
    <w:rsid w:val="00BA7985"/>
    <w:rsid w:val="00BB010F"/>
    <w:rsid w:val="00BB151A"/>
    <w:rsid w:val="00BB1C61"/>
    <w:rsid w:val="00BB2635"/>
    <w:rsid w:val="00BB2708"/>
    <w:rsid w:val="00BB2E55"/>
    <w:rsid w:val="00BB40E5"/>
    <w:rsid w:val="00BB5A45"/>
    <w:rsid w:val="00BC0952"/>
    <w:rsid w:val="00BC2C1F"/>
    <w:rsid w:val="00BC360E"/>
    <w:rsid w:val="00BC3939"/>
    <w:rsid w:val="00BC65B1"/>
    <w:rsid w:val="00BD1EB7"/>
    <w:rsid w:val="00BD35A1"/>
    <w:rsid w:val="00BD4B1C"/>
    <w:rsid w:val="00BD73A2"/>
    <w:rsid w:val="00BE302D"/>
    <w:rsid w:val="00BE3082"/>
    <w:rsid w:val="00BE5C4F"/>
    <w:rsid w:val="00BE5C6A"/>
    <w:rsid w:val="00BF20CA"/>
    <w:rsid w:val="00BF2E92"/>
    <w:rsid w:val="00BF4BF9"/>
    <w:rsid w:val="00BF4E81"/>
    <w:rsid w:val="00BF6502"/>
    <w:rsid w:val="00BF6A1B"/>
    <w:rsid w:val="00BF72F5"/>
    <w:rsid w:val="00C0506E"/>
    <w:rsid w:val="00C0551C"/>
    <w:rsid w:val="00C06644"/>
    <w:rsid w:val="00C10B38"/>
    <w:rsid w:val="00C10FC0"/>
    <w:rsid w:val="00C1271D"/>
    <w:rsid w:val="00C14663"/>
    <w:rsid w:val="00C15C8E"/>
    <w:rsid w:val="00C15D4D"/>
    <w:rsid w:val="00C15ED2"/>
    <w:rsid w:val="00C21BBD"/>
    <w:rsid w:val="00C21CBC"/>
    <w:rsid w:val="00C2306C"/>
    <w:rsid w:val="00C23568"/>
    <w:rsid w:val="00C24DFB"/>
    <w:rsid w:val="00C25147"/>
    <w:rsid w:val="00C263C4"/>
    <w:rsid w:val="00C266BF"/>
    <w:rsid w:val="00C27274"/>
    <w:rsid w:val="00C307CC"/>
    <w:rsid w:val="00C31D68"/>
    <w:rsid w:val="00C32B77"/>
    <w:rsid w:val="00C3337C"/>
    <w:rsid w:val="00C344EB"/>
    <w:rsid w:val="00C348C0"/>
    <w:rsid w:val="00C34FB4"/>
    <w:rsid w:val="00C37FD4"/>
    <w:rsid w:val="00C41CDE"/>
    <w:rsid w:val="00C44193"/>
    <w:rsid w:val="00C44E95"/>
    <w:rsid w:val="00C456D5"/>
    <w:rsid w:val="00C4629A"/>
    <w:rsid w:val="00C5055D"/>
    <w:rsid w:val="00C55815"/>
    <w:rsid w:val="00C55F8A"/>
    <w:rsid w:val="00C600BE"/>
    <w:rsid w:val="00C6120D"/>
    <w:rsid w:val="00C63D47"/>
    <w:rsid w:val="00C669E1"/>
    <w:rsid w:val="00C67C42"/>
    <w:rsid w:val="00C71490"/>
    <w:rsid w:val="00C7240D"/>
    <w:rsid w:val="00C7392A"/>
    <w:rsid w:val="00C744DD"/>
    <w:rsid w:val="00C75C30"/>
    <w:rsid w:val="00C77510"/>
    <w:rsid w:val="00C77652"/>
    <w:rsid w:val="00C81534"/>
    <w:rsid w:val="00C820B4"/>
    <w:rsid w:val="00C821D7"/>
    <w:rsid w:val="00C825CC"/>
    <w:rsid w:val="00C8421F"/>
    <w:rsid w:val="00C845B1"/>
    <w:rsid w:val="00C85CAF"/>
    <w:rsid w:val="00C861CE"/>
    <w:rsid w:val="00C877B9"/>
    <w:rsid w:val="00C934CE"/>
    <w:rsid w:val="00C94EB2"/>
    <w:rsid w:val="00C97403"/>
    <w:rsid w:val="00C97855"/>
    <w:rsid w:val="00CA0801"/>
    <w:rsid w:val="00CA108B"/>
    <w:rsid w:val="00CA14FB"/>
    <w:rsid w:val="00CA2066"/>
    <w:rsid w:val="00CA4B0B"/>
    <w:rsid w:val="00CA4D20"/>
    <w:rsid w:val="00CA5F38"/>
    <w:rsid w:val="00CA7707"/>
    <w:rsid w:val="00CB011C"/>
    <w:rsid w:val="00CB1555"/>
    <w:rsid w:val="00CB2FE4"/>
    <w:rsid w:val="00CB3547"/>
    <w:rsid w:val="00CB53A5"/>
    <w:rsid w:val="00CB5E21"/>
    <w:rsid w:val="00CB5E6B"/>
    <w:rsid w:val="00CB632A"/>
    <w:rsid w:val="00CB7464"/>
    <w:rsid w:val="00CB7796"/>
    <w:rsid w:val="00CC101C"/>
    <w:rsid w:val="00CC13D4"/>
    <w:rsid w:val="00CC2C8E"/>
    <w:rsid w:val="00CC2D76"/>
    <w:rsid w:val="00CC3A19"/>
    <w:rsid w:val="00CC4107"/>
    <w:rsid w:val="00CC60D1"/>
    <w:rsid w:val="00CC7DEC"/>
    <w:rsid w:val="00CD16C8"/>
    <w:rsid w:val="00CD1964"/>
    <w:rsid w:val="00CD5798"/>
    <w:rsid w:val="00CD62DB"/>
    <w:rsid w:val="00CD6516"/>
    <w:rsid w:val="00CD7870"/>
    <w:rsid w:val="00CE1C20"/>
    <w:rsid w:val="00CE2E24"/>
    <w:rsid w:val="00CE356A"/>
    <w:rsid w:val="00CE4180"/>
    <w:rsid w:val="00CE41E0"/>
    <w:rsid w:val="00CE44A2"/>
    <w:rsid w:val="00CE69E4"/>
    <w:rsid w:val="00CE778D"/>
    <w:rsid w:val="00CF1B04"/>
    <w:rsid w:val="00CF2603"/>
    <w:rsid w:val="00CF3054"/>
    <w:rsid w:val="00CF442C"/>
    <w:rsid w:val="00CF5723"/>
    <w:rsid w:val="00CF5A7C"/>
    <w:rsid w:val="00D007B5"/>
    <w:rsid w:val="00D023FF"/>
    <w:rsid w:val="00D040F0"/>
    <w:rsid w:val="00D04406"/>
    <w:rsid w:val="00D0539A"/>
    <w:rsid w:val="00D05CCE"/>
    <w:rsid w:val="00D06AD0"/>
    <w:rsid w:val="00D12ED0"/>
    <w:rsid w:val="00D144A2"/>
    <w:rsid w:val="00D15A42"/>
    <w:rsid w:val="00D1725D"/>
    <w:rsid w:val="00D17E61"/>
    <w:rsid w:val="00D221AB"/>
    <w:rsid w:val="00D25342"/>
    <w:rsid w:val="00D26DF6"/>
    <w:rsid w:val="00D32BA9"/>
    <w:rsid w:val="00D34BAD"/>
    <w:rsid w:val="00D353AD"/>
    <w:rsid w:val="00D36A4A"/>
    <w:rsid w:val="00D4050A"/>
    <w:rsid w:val="00D41997"/>
    <w:rsid w:val="00D42AC7"/>
    <w:rsid w:val="00D42BAD"/>
    <w:rsid w:val="00D43EEB"/>
    <w:rsid w:val="00D47087"/>
    <w:rsid w:val="00D473C2"/>
    <w:rsid w:val="00D47919"/>
    <w:rsid w:val="00D504B4"/>
    <w:rsid w:val="00D50837"/>
    <w:rsid w:val="00D509C1"/>
    <w:rsid w:val="00D50A7E"/>
    <w:rsid w:val="00D51EDD"/>
    <w:rsid w:val="00D5232F"/>
    <w:rsid w:val="00D52A8D"/>
    <w:rsid w:val="00D52FD5"/>
    <w:rsid w:val="00D53263"/>
    <w:rsid w:val="00D535E6"/>
    <w:rsid w:val="00D57039"/>
    <w:rsid w:val="00D57483"/>
    <w:rsid w:val="00D60F40"/>
    <w:rsid w:val="00D61154"/>
    <w:rsid w:val="00D62287"/>
    <w:rsid w:val="00D634B5"/>
    <w:rsid w:val="00D64261"/>
    <w:rsid w:val="00D64C30"/>
    <w:rsid w:val="00D66C4D"/>
    <w:rsid w:val="00D70106"/>
    <w:rsid w:val="00D706BC"/>
    <w:rsid w:val="00D71336"/>
    <w:rsid w:val="00D71E78"/>
    <w:rsid w:val="00D75222"/>
    <w:rsid w:val="00D75CAD"/>
    <w:rsid w:val="00D7704F"/>
    <w:rsid w:val="00D773F1"/>
    <w:rsid w:val="00D7764E"/>
    <w:rsid w:val="00D77845"/>
    <w:rsid w:val="00D77D86"/>
    <w:rsid w:val="00D81236"/>
    <w:rsid w:val="00D81303"/>
    <w:rsid w:val="00D82AA7"/>
    <w:rsid w:val="00D842C8"/>
    <w:rsid w:val="00D851EC"/>
    <w:rsid w:val="00D86173"/>
    <w:rsid w:val="00D86CFE"/>
    <w:rsid w:val="00D87859"/>
    <w:rsid w:val="00D90196"/>
    <w:rsid w:val="00D907B5"/>
    <w:rsid w:val="00D91728"/>
    <w:rsid w:val="00D91AF3"/>
    <w:rsid w:val="00D91BE9"/>
    <w:rsid w:val="00D9253D"/>
    <w:rsid w:val="00D94381"/>
    <w:rsid w:val="00D945AC"/>
    <w:rsid w:val="00D94788"/>
    <w:rsid w:val="00D95A49"/>
    <w:rsid w:val="00D9746B"/>
    <w:rsid w:val="00DA3B2C"/>
    <w:rsid w:val="00DA40EC"/>
    <w:rsid w:val="00DA4DB7"/>
    <w:rsid w:val="00DA5799"/>
    <w:rsid w:val="00DB0C57"/>
    <w:rsid w:val="00DB0F24"/>
    <w:rsid w:val="00DB129F"/>
    <w:rsid w:val="00DB27E9"/>
    <w:rsid w:val="00DB29D6"/>
    <w:rsid w:val="00DB2E61"/>
    <w:rsid w:val="00DB4D63"/>
    <w:rsid w:val="00DB52FB"/>
    <w:rsid w:val="00DB63AC"/>
    <w:rsid w:val="00DC0535"/>
    <w:rsid w:val="00DC066A"/>
    <w:rsid w:val="00DC0D3C"/>
    <w:rsid w:val="00DC2FD0"/>
    <w:rsid w:val="00DC3DE3"/>
    <w:rsid w:val="00DC417A"/>
    <w:rsid w:val="00DC46C3"/>
    <w:rsid w:val="00DC4846"/>
    <w:rsid w:val="00DC48C4"/>
    <w:rsid w:val="00DC62BC"/>
    <w:rsid w:val="00DC681C"/>
    <w:rsid w:val="00DD0A12"/>
    <w:rsid w:val="00DD121F"/>
    <w:rsid w:val="00DD43B2"/>
    <w:rsid w:val="00DD46BA"/>
    <w:rsid w:val="00DD4AF8"/>
    <w:rsid w:val="00DE1B65"/>
    <w:rsid w:val="00DE1EB9"/>
    <w:rsid w:val="00DE227F"/>
    <w:rsid w:val="00DE432C"/>
    <w:rsid w:val="00DE4DA7"/>
    <w:rsid w:val="00DE5A01"/>
    <w:rsid w:val="00DE6484"/>
    <w:rsid w:val="00DE661C"/>
    <w:rsid w:val="00DE6A4D"/>
    <w:rsid w:val="00DE7FB8"/>
    <w:rsid w:val="00DF39E7"/>
    <w:rsid w:val="00DF4633"/>
    <w:rsid w:val="00DF488C"/>
    <w:rsid w:val="00DF5630"/>
    <w:rsid w:val="00DF5F00"/>
    <w:rsid w:val="00DF61A9"/>
    <w:rsid w:val="00E02014"/>
    <w:rsid w:val="00E0269D"/>
    <w:rsid w:val="00E02A88"/>
    <w:rsid w:val="00E02C96"/>
    <w:rsid w:val="00E03054"/>
    <w:rsid w:val="00E043F5"/>
    <w:rsid w:val="00E0515F"/>
    <w:rsid w:val="00E05490"/>
    <w:rsid w:val="00E0665B"/>
    <w:rsid w:val="00E12811"/>
    <w:rsid w:val="00E12C7E"/>
    <w:rsid w:val="00E13F5D"/>
    <w:rsid w:val="00E17AFC"/>
    <w:rsid w:val="00E201B3"/>
    <w:rsid w:val="00E24539"/>
    <w:rsid w:val="00E27713"/>
    <w:rsid w:val="00E308BB"/>
    <w:rsid w:val="00E3146A"/>
    <w:rsid w:val="00E32E1D"/>
    <w:rsid w:val="00E333F7"/>
    <w:rsid w:val="00E34624"/>
    <w:rsid w:val="00E35ECB"/>
    <w:rsid w:val="00E36A09"/>
    <w:rsid w:val="00E377EB"/>
    <w:rsid w:val="00E3788F"/>
    <w:rsid w:val="00E37955"/>
    <w:rsid w:val="00E40222"/>
    <w:rsid w:val="00E4262E"/>
    <w:rsid w:val="00E449F4"/>
    <w:rsid w:val="00E44A7D"/>
    <w:rsid w:val="00E44D12"/>
    <w:rsid w:val="00E44D81"/>
    <w:rsid w:val="00E44F4B"/>
    <w:rsid w:val="00E454D1"/>
    <w:rsid w:val="00E45A59"/>
    <w:rsid w:val="00E4697A"/>
    <w:rsid w:val="00E47E78"/>
    <w:rsid w:val="00E47F34"/>
    <w:rsid w:val="00E5260B"/>
    <w:rsid w:val="00E528FF"/>
    <w:rsid w:val="00E52B8C"/>
    <w:rsid w:val="00E53C34"/>
    <w:rsid w:val="00E55488"/>
    <w:rsid w:val="00E55BF0"/>
    <w:rsid w:val="00E56302"/>
    <w:rsid w:val="00E566E2"/>
    <w:rsid w:val="00E56802"/>
    <w:rsid w:val="00E572D6"/>
    <w:rsid w:val="00E57454"/>
    <w:rsid w:val="00E57E82"/>
    <w:rsid w:val="00E6048E"/>
    <w:rsid w:val="00E60562"/>
    <w:rsid w:val="00E6215A"/>
    <w:rsid w:val="00E62E37"/>
    <w:rsid w:val="00E6364C"/>
    <w:rsid w:val="00E63BF2"/>
    <w:rsid w:val="00E644B3"/>
    <w:rsid w:val="00E64F53"/>
    <w:rsid w:val="00E65EB8"/>
    <w:rsid w:val="00E66415"/>
    <w:rsid w:val="00E66BB0"/>
    <w:rsid w:val="00E676D8"/>
    <w:rsid w:val="00E67828"/>
    <w:rsid w:val="00E67B1C"/>
    <w:rsid w:val="00E67FE3"/>
    <w:rsid w:val="00E709BB"/>
    <w:rsid w:val="00E71B42"/>
    <w:rsid w:val="00E72F87"/>
    <w:rsid w:val="00E73D25"/>
    <w:rsid w:val="00E80311"/>
    <w:rsid w:val="00E806C0"/>
    <w:rsid w:val="00E80967"/>
    <w:rsid w:val="00E80A25"/>
    <w:rsid w:val="00E80C7F"/>
    <w:rsid w:val="00E8100F"/>
    <w:rsid w:val="00E819A1"/>
    <w:rsid w:val="00E82C26"/>
    <w:rsid w:val="00E83522"/>
    <w:rsid w:val="00E84D4A"/>
    <w:rsid w:val="00E863AB"/>
    <w:rsid w:val="00E86E14"/>
    <w:rsid w:val="00E90137"/>
    <w:rsid w:val="00E92574"/>
    <w:rsid w:val="00E95EBA"/>
    <w:rsid w:val="00E95FA5"/>
    <w:rsid w:val="00E96158"/>
    <w:rsid w:val="00E9681E"/>
    <w:rsid w:val="00EA0993"/>
    <w:rsid w:val="00EA3C22"/>
    <w:rsid w:val="00EA3D06"/>
    <w:rsid w:val="00EA4EC4"/>
    <w:rsid w:val="00EA52E2"/>
    <w:rsid w:val="00EA62AB"/>
    <w:rsid w:val="00EA69D0"/>
    <w:rsid w:val="00EB1D6F"/>
    <w:rsid w:val="00EB215B"/>
    <w:rsid w:val="00EB62DC"/>
    <w:rsid w:val="00EB6A25"/>
    <w:rsid w:val="00EB719F"/>
    <w:rsid w:val="00EB723C"/>
    <w:rsid w:val="00EB7517"/>
    <w:rsid w:val="00EC0A3A"/>
    <w:rsid w:val="00EC0CAB"/>
    <w:rsid w:val="00EC11E6"/>
    <w:rsid w:val="00EC1877"/>
    <w:rsid w:val="00EC2AE1"/>
    <w:rsid w:val="00EC4996"/>
    <w:rsid w:val="00EC5BFC"/>
    <w:rsid w:val="00EC6867"/>
    <w:rsid w:val="00EC6E8F"/>
    <w:rsid w:val="00EC7350"/>
    <w:rsid w:val="00ED03A7"/>
    <w:rsid w:val="00ED0BB9"/>
    <w:rsid w:val="00ED1067"/>
    <w:rsid w:val="00ED1D41"/>
    <w:rsid w:val="00ED1F98"/>
    <w:rsid w:val="00ED2E73"/>
    <w:rsid w:val="00ED4648"/>
    <w:rsid w:val="00ED4A3D"/>
    <w:rsid w:val="00ED53D9"/>
    <w:rsid w:val="00ED715D"/>
    <w:rsid w:val="00ED7F17"/>
    <w:rsid w:val="00EE39DA"/>
    <w:rsid w:val="00EE4309"/>
    <w:rsid w:val="00EE473C"/>
    <w:rsid w:val="00EE4D8B"/>
    <w:rsid w:val="00EE5C8D"/>
    <w:rsid w:val="00EE6104"/>
    <w:rsid w:val="00EE7021"/>
    <w:rsid w:val="00EF0D9C"/>
    <w:rsid w:val="00EF0DF7"/>
    <w:rsid w:val="00EF3197"/>
    <w:rsid w:val="00EF32B9"/>
    <w:rsid w:val="00EF3636"/>
    <w:rsid w:val="00EF4314"/>
    <w:rsid w:val="00EF4DE5"/>
    <w:rsid w:val="00EF59F4"/>
    <w:rsid w:val="00EF604C"/>
    <w:rsid w:val="00EF6586"/>
    <w:rsid w:val="00EF77A9"/>
    <w:rsid w:val="00F01009"/>
    <w:rsid w:val="00F02D1A"/>
    <w:rsid w:val="00F03298"/>
    <w:rsid w:val="00F03ABB"/>
    <w:rsid w:val="00F04351"/>
    <w:rsid w:val="00F0637C"/>
    <w:rsid w:val="00F10B98"/>
    <w:rsid w:val="00F11648"/>
    <w:rsid w:val="00F1229F"/>
    <w:rsid w:val="00F127F2"/>
    <w:rsid w:val="00F13C44"/>
    <w:rsid w:val="00F15576"/>
    <w:rsid w:val="00F17715"/>
    <w:rsid w:val="00F226A6"/>
    <w:rsid w:val="00F24131"/>
    <w:rsid w:val="00F25433"/>
    <w:rsid w:val="00F25650"/>
    <w:rsid w:val="00F25BF3"/>
    <w:rsid w:val="00F2719B"/>
    <w:rsid w:val="00F3059A"/>
    <w:rsid w:val="00F31326"/>
    <w:rsid w:val="00F3335F"/>
    <w:rsid w:val="00F35700"/>
    <w:rsid w:val="00F428E8"/>
    <w:rsid w:val="00F4333F"/>
    <w:rsid w:val="00F436B4"/>
    <w:rsid w:val="00F4537F"/>
    <w:rsid w:val="00F51BD7"/>
    <w:rsid w:val="00F51FFE"/>
    <w:rsid w:val="00F53429"/>
    <w:rsid w:val="00F53B0E"/>
    <w:rsid w:val="00F5406F"/>
    <w:rsid w:val="00F540E7"/>
    <w:rsid w:val="00F5582A"/>
    <w:rsid w:val="00F55B6A"/>
    <w:rsid w:val="00F55FBE"/>
    <w:rsid w:val="00F64B8B"/>
    <w:rsid w:val="00F64CEE"/>
    <w:rsid w:val="00F65E67"/>
    <w:rsid w:val="00F662D9"/>
    <w:rsid w:val="00F6636A"/>
    <w:rsid w:val="00F6689E"/>
    <w:rsid w:val="00F67FA5"/>
    <w:rsid w:val="00F70901"/>
    <w:rsid w:val="00F715AA"/>
    <w:rsid w:val="00F72B65"/>
    <w:rsid w:val="00F73524"/>
    <w:rsid w:val="00F745FD"/>
    <w:rsid w:val="00F75997"/>
    <w:rsid w:val="00F7605B"/>
    <w:rsid w:val="00F812B4"/>
    <w:rsid w:val="00F828D7"/>
    <w:rsid w:val="00F837FA"/>
    <w:rsid w:val="00F85813"/>
    <w:rsid w:val="00F8790D"/>
    <w:rsid w:val="00F87CE8"/>
    <w:rsid w:val="00F87FF0"/>
    <w:rsid w:val="00F9264D"/>
    <w:rsid w:val="00F92BD9"/>
    <w:rsid w:val="00F92D94"/>
    <w:rsid w:val="00F9300B"/>
    <w:rsid w:val="00F936E5"/>
    <w:rsid w:val="00F9493B"/>
    <w:rsid w:val="00FA12F2"/>
    <w:rsid w:val="00FA6178"/>
    <w:rsid w:val="00FA72DB"/>
    <w:rsid w:val="00FA76DB"/>
    <w:rsid w:val="00FB0376"/>
    <w:rsid w:val="00FB0DD6"/>
    <w:rsid w:val="00FB188F"/>
    <w:rsid w:val="00FB4735"/>
    <w:rsid w:val="00FB4E51"/>
    <w:rsid w:val="00FB7572"/>
    <w:rsid w:val="00FC03D8"/>
    <w:rsid w:val="00FC2CC5"/>
    <w:rsid w:val="00FC2F55"/>
    <w:rsid w:val="00FC3A4C"/>
    <w:rsid w:val="00FC6E9A"/>
    <w:rsid w:val="00FC7F20"/>
    <w:rsid w:val="00FD0406"/>
    <w:rsid w:val="00FD07EF"/>
    <w:rsid w:val="00FD0861"/>
    <w:rsid w:val="00FD0CA2"/>
    <w:rsid w:val="00FD1318"/>
    <w:rsid w:val="00FD2F3A"/>
    <w:rsid w:val="00FD346A"/>
    <w:rsid w:val="00FD46BC"/>
    <w:rsid w:val="00FD545A"/>
    <w:rsid w:val="00FD7EB1"/>
    <w:rsid w:val="00FE0D63"/>
    <w:rsid w:val="00FE26DF"/>
    <w:rsid w:val="00FE390E"/>
    <w:rsid w:val="00FE4BA2"/>
    <w:rsid w:val="00FE5284"/>
    <w:rsid w:val="00FE7E29"/>
    <w:rsid w:val="00FF0B53"/>
    <w:rsid w:val="00FF1FD0"/>
    <w:rsid w:val="00FF3A87"/>
    <w:rsid w:val="00FF4414"/>
    <w:rsid w:val="00FF5904"/>
    <w:rsid w:val="00FF59DD"/>
    <w:rsid w:val="00FF5DD4"/>
    <w:rsid w:val="00FF6445"/>
    <w:rsid w:val="00FF78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0D538CA"/>
  <w15:chartTrackingRefBased/>
  <w15:docId w15:val="{DAE2D4C9-82FB-4125-AB78-625931DD5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033"/>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846033"/>
    <w:pPr>
      <w:spacing w:before="480"/>
      <w:outlineLvl w:val="0"/>
    </w:pPr>
    <w:rPr>
      <w:bCs w:val="0"/>
      <w:color w:val="4F81BD" w:themeColor="accent1"/>
      <w:sz w:val="48"/>
    </w:rPr>
  </w:style>
  <w:style w:type="paragraph" w:styleId="Heading2">
    <w:name w:val="heading 2"/>
    <w:basedOn w:val="HeadingBase"/>
    <w:next w:val="Normal"/>
    <w:link w:val="Heading2Char"/>
    <w:qFormat/>
    <w:rsid w:val="00846033"/>
    <w:pPr>
      <w:spacing w:before="360"/>
      <w:outlineLvl w:val="1"/>
    </w:pPr>
    <w:rPr>
      <w:bCs w:val="0"/>
      <w:iCs/>
      <w:sz w:val="36"/>
      <w:szCs w:val="28"/>
    </w:rPr>
  </w:style>
  <w:style w:type="paragraph" w:styleId="Heading3">
    <w:name w:val="heading 3"/>
    <w:basedOn w:val="HeadingBase"/>
    <w:next w:val="Normal"/>
    <w:link w:val="Heading3Char"/>
    <w:qFormat/>
    <w:rsid w:val="00846033"/>
    <w:pPr>
      <w:spacing w:before="240"/>
      <w:outlineLvl w:val="2"/>
    </w:pPr>
    <w:rPr>
      <w:bCs w:val="0"/>
      <w:color w:val="9BBB59" w:themeColor="accent3"/>
      <w:sz w:val="28"/>
      <w:szCs w:val="26"/>
    </w:rPr>
  </w:style>
  <w:style w:type="paragraph" w:styleId="Heading4">
    <w:name w:val="heading 4"/>
    <w:basedOn w:val="HeadingBase"/>
    <w:next w:val="Normal"/>
    <w:link w:val="Heading4Char"/>
    <w:qFormat/>
    <w:rsid w:val="00846033"/>
    <w:pPr>
      <w:outlineLvl w:val="3"/>
    </w:pPr>
    <w:rPr>
      <w:bCs w:val="0"/>
      <w:color w:val="C0504D" w:themeColor="accent2"/>
      <w:sz w:val="26"/>
      <w:szCs w:val="26"/>
    </w:rPr>
  </w:style>
  <w:style w:type="paragraph" w:styleId="Heading5">
    <w:name w:val="heading 5"/>
    <w:basedOn w:val="HeadingBase"/>
    <w:next w:val="Normal"/>
    <w:link w:val="Heading5Char"/>
    <w:qFormat/>
    <w:rsid w:val="00846033"/>
    <w:pPr>
      <w:outlineLvl w:val="4"/>
    </w:pPr>
    <w:rPr>
      <w:b/>
      <w:bCs w:val="0"/>
      <w:iCs/>
    </w:rPr>
  </w:style>
  <w:style w:type="paragraph" w:styleId="Heading6">
    <w:name w:val="heading 6"/>
    <w:basedOn w:val="HeadingBase"/>
    <w:next w:val="Normal"/>
    <w:link w:val="Heading6Char"/>
    <w:qFormat/>
    <w:rsid w:val="00846033"/>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6033"/>
    <w:rPr>
      <w:rFonts w:ascii="Calibri" w:eastAsia="Times New Roman" w:hAnsi="Calibri" w:cs="Arial"/>
      <w:color w:val="4F81BD" w:themeColor="accent1"/>
      <w:kern w:val="32"/>
      <w:sz w:val="48"/>
      <w:szCs w:val="36"/>
      <w:lang w:eastAsia="en-AU"/>
    </w:rPr>
  </w:style>
  <w:style w:type="character" w:customStyle="1" w:styleId="Heading2Char">
    <w:name w:val="Heading 2 Char"/>
    <w:basedOn w:val="DefaultParagraphFont"/>
    <w:link w:val="Heading2"/>
    <w:rsid w:val="00846033"/>
    <w:rPr>
      <w:rFonts w:ascii="Calibri" w:eastAsia="Times New Roman" w:hAnsi="Calibri" w:cs="Arial"/>
      <w:iCs/>
      <w:color w:val="002C47"/>
      <w:kern w:val="32"/>
      <w:sz w:val="36"/>
      <w:szCs w:val="28"/>
      <w:lang w:eastAsia="en-AU"/>
    </w:rPr>
  </w:style>
  <w:style w:type="character" w:customStyle="1" w:styleId="Heading3Char">
    <w:name w:val="Heading 3 Char"/>
    <w:basedOn w:val="DefaultParagraphFont"/>
    <w:link w:val="Heading3"/>
    <w:rsid w:val="00846033"/>
    <w:rPr>
      <w:rFonts w:ascii="Calibri" w:eastAsia="Times New Roman" w:hAnsi="Calibri" w:cs="Arial"/>
      <w:color w:val="9BBB59" w:themeColor="accent3"/>
      <w:kern w:val="32"/>
      <w:sz w:val="28"/>
      <w:szCs w:val="26"/>
      <w:lang w:eastAsia="en-AU"/>
    </w:rPr>
  </w:style>
  <w:style w:type="character" w:customStyle="1" w:styleId="Heading4Char">
    <w:name w:val="Heading 4 Char"/>
    <w:basedOn w:val="DefaultParagraphFont"/>
    <w:link w:val="Heading4"/>
    <w:rsid w:val="00846033"/>
    <w:rPr>
      <w:rFonts w:ascii="Calibri" w:eastAsia="Times New Roman" w:hAnsi="Calibri" w:cs="Arial"/>
      <w:color w:val="C0504D" w:themeColor="accent2"/>
      <w:kern w:val="32"/>
      <w:sz w:val="26"/>
      <w:szCs w:val="26"/>
      <w:lang w:eastAsia="en-AU"/>
    </w:rPr>
  </w:style>
  <w:style w:type="character" w:customStyle="1" w:styleId="Heading5Char">
    <w:name w:val="Heading 5 Char"/>
    <w:basedOn w:val="DefaultParagraphFont"/>
    <w:link w:val="Heading5"/>
    <w:rsid w:val="00846033"/>
    <w:rPr>
      <w:rFonts w:ascii="Calibri" w:eastAsia="Times New Roman" w:hAnsi="Calibri" w:cs="Arial"/>
      <w:b/>
      <w:iCs/>
      <w:color w:val="002C47"/>
      <w:kern w:val="32"/>
      <w:szCs w:val="36"/>
      <w:lang w:eastAsia="en-AU"/>
    </w:rPr>
  </w:style>
  <w:style w:type="character" w:customStyle="1" w:styleId="Heading6Char">
    <w:name w:val="Heading 6 Char"/>
    <w:basedOn w:val="DefaultParagraphFont"/>
    <w:link w:val="Heading6"/>
    <w:rsid w:val="00846033"/>
    <w:rPr>
      <w:rFonts w:ascii="Calibri" w:eastAsia="Times New Roman" w:hAnsi="Calibri" w:cs="Arial"/>
      <w:color w:val="002C47"/>
      <w:kern w:val="32"/>
      <w:lang w:eastAsia="en-AU"/>
    </w:rPr>
  </w:style>
  <w:style w:type="paragraph" w:customStyle="1" w:styleId="ChartGraphic">
    <w:name w:val="Chart Graphic"/>
    <w:basedOn w:val="Normal"/>
    <w:next w:val="Normal"/>
    <w:rsid w:val="00846033"/>
    <w:pPr>
      <w:keepNext/>
      <w:spacing w:before="0" w:after="0"/>
      <w:jc w:val="center"/>
    </w:pPr>
    <w:rPr>
      <w:color w:val="004A7F"/>
      <w:sz w:val="20"/>
    </w:rPr>
  </w:style>
  <w:style w:type="paragraph" w:customStyle="1" w:styleId="AlphaParagraph">
    <w:name w:val="Alpha Paragraph"/>
    <w:basedOn w:val="Normal"/>
    <w:qFormat/>
    <w:rsid w:val="00846033"/>
    <w:pPr>
      <w:spacing w:before="0"/>
      <w:ind w:left="720" w:hanging="360"/>
    </w:pPr>
  </w:style>
  <w:style w:type="paragraph" w:customStyle="1" w:styleId="BoxBullet">
    <w:name w:val="Box Bullet"/>
    <w:basedOn w:val="Normal"/>
    <w:rsid w:val="00846033"/>
    <w:pPr>
      <w:numPr>
        <w:numId w:val="2"/>
      </w:numPr>
      <w:spacing w:before="0"/>
      <w:ind w:left="284" w:hanging="284"/>
    </w:pPr>
  </w:style>
  <w:style w:type="paragraph" w:customStyle="1" w:styleId="BoxDash">
    <w:name w:val="Box Dash"/>
    <w:basedOn w:val="Normal"/>
    <w:rsid w:val="00846033"/>
    <w:pPr>
      <w:numPr>
        <w:ilvl w:val="1"/>
        <w:numId w:val="2"/>
      </w:numPr>
      <w:tabs>
        <w:tab w:val="clear" w:pos="567"/>
        <w:tab w:val="num" w:pos="360"/>
      </w:tabs>
      <w:spacing w:before="0"/>
      <w:ind w:left="568" w:firstLine="0"/>
    </w:pPr>
  </w:style>
  <w:style w:type="paragraph" w:customStyle="1" w:styleId="BoxDoubleDot">
    <w:name w:val="Box Double Dot"/>
    <w:basedOn w:val="Normal"/>
    <w:rsid w:val="00846033"/>
    <w:pPr>
      <w:numPr>
        <w:ilvl w:val="2"/>
        <w:numId w:val="2"/>
      </w:numPr>
      <w:tabs>
        <w:tab w:val="clear" w:pos="850"/>
        <w:tab w:val="num" w:pos="360"/>
      </w:tabs>
      <w:spacing w:before="0"/>
      <w:ind w:left="851" w:hanging="284"/>
    </w:pPr>
  </w:style>
  <w:style w:type="paragraph" w:customStyle="1" w:styleId="BoxHeading">
    <w:name w:val="Box Heading"/>
    <w:basedOn w:val="Normal"/>
    <w:next w:val="Normal"/>
    <w:rsid w:val="00846033"/>
    <w:pPr>
      <w:keepNext/>
      <w:spacing w:before="240"/>
    </w:pPr>
    <w:rPr>
      <w:b/>
      <w:color w:val="9BBB59" w:themeColor="accent3"/>
      <w:sz w:val="26"/>
      <w:szCs w:val="26"/>
    </w:rPr>
  </w:style>
  <w:style w:type="paragraph" w:customStyle="1" w:styleId="BoxText">
    <w:name w:val="Box Text"/>
    <w:basedOn w:val="Normal"/>
    <w:rsid w:val="00846033"/>
  </w:style>
  <w:style w:type="paragraph" w:customStyle="1" w:styleId="Bullet">
    <w:name w:val="Bullet"/>
    <w:aliases w:val="Body,Bullet + line,b,b + line,b1,level 1"/>
    <w:basedOn w:val="Normal"/>
    <w:link w:val="BulletChar"/>
    <w:qFormat/>
    <w:rsid w:val="00846033"/>
    <w:pPr>
      <w:numPr>
        <w:numId w:val="1"/>
      </w:numPr>
      <w:spacing w:before="0"/>
    </w:pPr>
  </w:style>
  <w:style w:type="paragraph" w:customStyle="1" w:styleId="ChartandTableFootnoteAlpha">
    <w:name w:val="Chart and Table Footnote Alpha"/>
    <w:rsid w:val="00846033"/>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46033"/>
    <w:pPr>
      <w:jc w:val="center"/>
    </w:pPr>
  </w:style>
  <w:style w:type="paragraph" w:customStyle="1" w:styleId="ChartorTableNote">
    <w:name w:val="Chart or Table Note"/>
    <w:next w:val="Normal"/>
    <w:rsid w:val="00846033"/>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46033"/>
    <w:pPr>
      <w:jc w:val="center"/>
    </w:pPr>
  </w:style>
  <w:style w:type="paragraph" w:customStyle="1" w:styleId="ReportDate">
    <w:name w:val="Report Date"/>
    <w:basedOn w:val="Normal"/>
    <w:link w:val="ReportDateChar"/>
    <w:rsid w:val="00846033"/>
    <w:pPr>
      <w:keepNext/>
      <w:spacing w:before="0" w:after="360"/>
    </w:pPr>
    <w:rPr>
      <w:color w:val="FFFFFF" w:themeColor="background1"/>
      <w:sz w:val="44"/>
    </w:rPr>
  </w:style>
  <w:style w:type="paragraph" w:customStyle="1" w:styleId="Dash">
    <w:name w:val="Dash"/>
    <w:basedOn w:val="Normal"/>
    <w:qFormat/>
    <w:rsid w:val="00846033"/>
    <w:pPr>
      <w:numPr>
        <w:ilvl w:val="1"/>
        <w:numId w:val="1"/>
      </w:numPr>
      <w:spacing w:before="0"/>
      <w:ind w:left="568"/>
    </w:pPr>
  </w:style>
  <w:style w:type="paragraph" w:customStyle="1" w:styleId="DoubleDot">
    <w:name w:val="Double Dot"/>
    <w:basedOn w:val="Normal"/>
    <w:qFormat/>
    <w:rsid w:val="00846033"/>
    <w:pPr>
      <w:numPr>
        <w:ilvl w:val="2"/>
        <w:numId w:val="1"/>
      </w:numPr>
      <w:spacing w:before="0"/>
      <w:ind w:left="851" w:hanging="284"/>
    </w:pPr>
  </w:style>
  <w:style w:type="paragraph" w:customStyle="1" w:styleId="TableMainHeading">
    <w:name w:val="Table Main Heading"/>
    <w:basedOn w:val="Heading3"/>
    <w:next w:val="Normal"/>
    <w:rsid w:val="00846033"/>
    <w:pPr>
      <w:spacing w:before="120" w:after="0"/>
    </w:pPr>
    <w:rPr>
      <w:b/>
    </w:rPr>
  </w:style>
  <w:style w:type="paragraph" w:customStyle="1" w:styleId="FooterEven">
    <w:name w:val="Footer Even"/>
    <w:basedOn w:val="Footer"/>
    <w:rsid w:val="00846033"/>
    <w:pPr>
      <w:keepNext/>
      <w:tabs>
        <w:tab w:val="clear" w:pos="4513"/>
        <w:tab w:val="clear" w:pos="9026"/>
      </w:tabs>
    </w:pPr>
    <w:rPr>
      <w:noProof/>
    </w:rPr>
  </w:style>
  <w:style w:type="paragraph" w:customStyle="1" w:styleId="FooterOdd">
    <w:name w:val="Footer Odd"/>
    <w:basedOn w:val="Footer"/>
    <w:rsid w:val="00846033"/>
    <w:pPr>
      <w:keepNext/>
      <w:tabs>
        <w:tab w:val="clear" w:pos="4513"/>
        <w:tab w:val="clear" w:pos="9026"/>
      </w:tabs>
      <w:jc w:val="right"/>
    </w:pPr>
  </w:style>
  <w:style w:type="character" w:styleId="Hyperlink">
    <w:name w:val="Hyperlink"/>
    <w:basedOn w:val="DefaultParagraphFont"/>
    <w:uiPriority w:val="99"/>
    <w:rsid w:val="00846033"/>
    <w:rPr>
      <w:color w:val="3A6FAF"/>
      <w:u w:val="none"/>
    </w:rPr>
  </w:style>
  <w:style w:type="paragraph" w:customStyle="1" w:styleId="OutlineNumbered1">
    <w:name w:val="Outline Numbered 1"/>
    <w:basedOn w:val="Normal"/>
    <w:link w:val="OutlineNumbered1Char"/>
    <w:rsid w:val="00846033"/>
    <w:pPr>
      <w:tabs>
        <w:tab w:val="num" w:pos="851"/>
      </w:tabs>
      <w:spacing w:before="0"/>
      <w:ind w:left="851" w:hanging="851"/>
    </w:pPr>
  </w:style>
  <w:style w:type="paragraph" w:customStyle="1" w:styleId="OneLevelNumberedParagraph">
    <w:name w:val="One Level Numbered Paragraph"/>
    <w:basedOn w:val="Normal"/>
    <w:rsid w:val="00846033"/>
    <w:pPr>
      <w:tabs>
        <w:tab w:val="num" w:pos="284"/>
      </w:tabs>
      <w:spacing w:before="0"/>
      <w:ind w:left="284" w:hanging="284"/>
    </w:pPr>
  </w:style>
  <w:style w:type="paragraph" w:customStyle="1" w:styleId="OutlineNumbered2">
    <w:name w:val="Outline Numbered 2"/>
    <w:basedOn w:val="Normal"/>
    <w:rsid w:val="00846033"/>
    <w:pPr>
      <w:tabs>
        <w:tab w:val="num" w:pos="1134"/>
      </w:tabs>
      <w:spacing w:before="0"/>
      <w:ind w:left="1134" w:hanging="1134"/>
    </w:pPr>
  </w:style>
  <w:style w:type="paragraph" w:customStyle="1" w:styleId="OutlineNumbered3">
    <w:name w:val="Outline Numbered 3"/>
    <w:basedOn w:val="Normal"/>
    <w:rsid w:val="00846033"/>
    <w:pPr>
      <w:tabs>
        <w:tab w:val="num" w:pos="1418"/>
      </w:tabs>
      <w:spacing w:before="0"/>
      <w:ind w:left="1418" w:hanging="1418"/>
    </w:pPr>
  </w:style>
  <w:style w:type="paragraph" w:customStyle="1" w:styleId="Romannumeral">
    <w:name w:val="Roman numeral"/>
    <w:basedOn w:val="Normal"/>
    <w:rsid w:val="00846033"/>
    <w:pPr>
      <w:tabs>
        <w:tab w:val="left" w:pos="851"/>
      </w:tabs>
      <w:spacing w:before="0"/>
      <w:ind w:left="851" w:hanging="851"/>
    </w:pPr>
  </w:style>
  <w:style w:type="paragraph" w:customStyle="1" w:styleId="SingleParagraph">
    <w:name w:val="Single Paragraph"/>
    <w:basedOn w:val="Normal"/>
    <w:link w:val="SingleParagraphChar"/>
    <w:rsid w:val="00846033"/>
    <w:pPr>
      <w:spacing w:before="0" w:after="0"/>
    </w:pPr>
  </w:style>
  <w:style w:type="paragraph" w:customStyle="1" w:styleId="TableSecondHeading">
    <w:name w:val="Table Second Heading"/>
    <w:basedOn w:val="Normal"/>
    <w:next w:val="Normal"/>
    <w:rsid w:val="00846033"/>
    <w:pPr>
      <w:keepNext/>
      <w:spacing w:before="0" w:after="20"/>
    </w:pPr>
    <w:rPr>
      <w:b/>
      <w:color w:val="004A7F"/>
    </w:rPr>
  </w:style>
  <w:style w:type="paragraph" w:customStyle="1" w:styleId="TableColumnHeadingCentred">
    <w:name w:val="Table Column Heading Centred"/>
    <w:basedOn w:val="TableTextLeft"/>
    <w:rsid w:val="00846033"/>
    <w:pPr>
      <w:jc w:val="center"/>
    </w:pPr>
    <w:rPr>
      <w:b/>
      <w:color w:val="004A7F"/>
      <w:sz w:val="20"/>
    </w:rPr>
  </w:style>
  <w:style w:type="paragraph" w:customStyle="1" w:styleId="TableColumnHeadingLeft">
    <w:name w:val="Table Column Heading Left"/>
    <w:basedOn w:val="TableTextLeft"/>
    <w:rsid w:val="00846033"/>
    <w:rPr>
      <w:b/>
      <w:color w:val="004A7F"/>
      <w:sz w:val="20"/>
    </w:rPr>
  </w:style>
  <w:style w:type="paragraph" w:customStyle="1" w:styleId="TableColumnHeadingRight">
    <w:name w:val="Table Column Heading Right"/>
    <w:basedOn w:val="TableTextLeft"/>
    <w:rsid w:val="00846033"/>
    <w:pPr>
      <w:jc w:val="right"/>
    </w:pPr>
    <w:rPr>
      <w:b/>
      <w:color w:val="004A7F"/>
      <w:sz w:val="20"/>
    </w:rPr>
  </w:style>
  <w:style w:type="table" w:styleId="TableGrid">
    <w:name w:val="Table Grid"/>
    <w:basedOn w:val="TableNormal"/>
    <w:uiPriority w:val="59"/>
    <w:rsid w:val="00846033"/>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846033"/>
    <w:pPr>
      <w:jc w:val="center"/>
    </w:pPr>
  </w:style>
  <w:style w:type="paragraph" w:customStyle="1" w:styleId="TableTextLeft">
    <w:name w:val="Table Text Left"/>
    <w:basedOn w:val="TableTextRight"/>
    <w:rsid w:val="00846033"/>
    <w:pPr>
      <w:jc w:val="left"/>
    </w:pPr>
  </w:style>
  <w:style w:type="paragraph" w:customStyle="1" w:styleId="TableTextRight">
    <w:name w:val="Table Text Right"/>
    <w:basedOn w:val="Normal"/>
    <w:rsid w:val="00846033"/>
    <w:pPr>
      <w:spacing w:before="40" w:after="40"/>
      <w:jc w:val="right"/>
    </w:pPr>
    <w:rPr>
      <w:color w:val="000000"/>
      <w:sz w:val="18"/>
    </w:rPr>
  </w:style>
  <w:style w:type="paragraph" w:styleId="TOC1">
    <w:name w:val="toc 1"/>
    <w:basedOn w:val="Normal"/>
    <w:next w:val="Normal"/>
    <w:uiPriority w:val="39"/>
    <w:qFormat/>
    <w:rsid w:val="00846033"/>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846033"/>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846033"/>
    <w:pPr>
      <w:tabs>
        <w:tab w:val="right" w:leader="dot" w:pos="9072"/>
      </w:tabs>
      <w:spacing w:before="20" w:after="0"/>
      <w:ind w:left="284" w:right="-2"/>
    </w:pPr>
    <w:rPr>
      <w:rFonts w:cs="Calibri"/>
      <w:noProof/>
      <w:color w:val="7F7F7F"/>
    </w:rPr>
  </w:style>
  <w:style w:type="numbering" w:customStyle="1" w:styleId="OutlineList">
    <w:name w:val="OutlineList"/>
    <w:uiPriority w:val="99"/>
    <w:rsid w:val="00846033"/>
    <w:pPr>
      <w:numPr>
        <w:numId w:val="4"/>
      </w:numPr>
    </w:pPr>
  </w:style>
  <w:style w:type="numbering" w:customStyle="1" w:styleId="BulletedList">
    <w:name w:val="Bulleted List"/>
    <w:uiPriority w:val="99"/>
    <w:rsid w:val="00846033"/>
    <w:pPr>
      <w:numPr>
        <w:numId w:val="1"/>
      </w:numPr>
    </w:pPr>
  </w:style>
  <w:style w:type="numbering" w:customStyle="1" w:styleId="BoxBulletedList">
    <w:name w:val="Box Bulleted List"/>
    <w:uiPriority w:val="99"/>
    <w:rsid w:val="00846033"/>
    <w:pPr>
      <w:numPr>
        <w:numId w:val="2"/>
      </w:numPr>
    </w:pPr>
  </w:style>
  <w:style w:type="numbering" w:customStyle="1" w:styleId="OneLevelList">
    <w:name w:val="OneLevelList"/>
    <w:uiPriority w:val="99"/>
    <w:rsid w:val="00846033"/>
    <w:pPr>
      <w:numPr>
        <w:numId w:val="3"/>
      </w:numPr>
    </w:pPr>
  </w:style>
  <w:style w:type="numbering" w:customStyle="1" w:styleId="ChartandTableFootnoteAlphaList">
    <w:name w:val="ChartandTableFootnoteAlphaList"/>
    <w:uiPriority w:val="99"/>
    <w:rsid w:val="00846033"/>
  </w:style>
  <w:style w:type="paragraph" w:customStyle="1" w:styleId="Crest">
    <w:name w:val="Crest"/>
    <w:basedOn w:val="Header"/>
    <w:rsid w:val="00846033"/>
    <w:pPr>
      <w:spacing w:after="480"/>
      <w:jc w:val="center"/>
    </w:pPr>
    <w:rPr>
      <w:color w:val="000000" w:themeColor="text1"/>
    </w:rPr>
  </w:style>
  <w:style w:type="paragraph" w:customStyle="1" w:styleId="Heading1Numbered">
    <w:name w:val="Heading 1 Numbered"/>
    <w:basedOn w:val="Heading1"/>
    <w:next w:val="Normal"/>
    <w:rsid w:val="00846033"/>
    <w:pPr>
      <w:ind w:left="360" w:hanging="360"/>
    </w:pPr>
  </w:style>
  <w:style w:type="character" w:customStyle="1" w:styleId="SingleParagraphChar">
    <w:name w:val="Single Paragraph Char"/>
    <w:basedOn w:val="DefaultParagraphFont"/>
    <w:link w:val="SingleParagraph"/>
    <w:rsid w:val="00846033"/>
    <w:rPr>
      <w:rFonts w:ascii="Calibri" w:eastAsia="Times New Roman" w:hAnsi="Calibri" w:cs="Times New Roman"/>
      <w:szCs w:val="20"/>
      <w:lang w:eastAsia="en-AU"/>
    </w:rPr>
  </w:style>
  <w:style w:type="paragraph" w:customStyle="1" w:styleId="Heading2Numbered">
    <w:name w:val="Heading 2 Numbered"/>
    <w:basedOn w:val="Heading2"/>
    <w:next w:val="Normal"/>
    <w:rsid w:val="00846033"/>
    <w:pPr>
      <w:ind w:left="284" w:hanging="284"/>
    </w:pPr>
  </w:style>
  <w:style w:type="paragraph" w:customStyle="1" w:styleId="Heading3Numbered">
    <w:name w:val="Heading 3 Numbered"/>
    <w:basedOn w:val="Heading3"/>
    <w:qFormat/>
    <w:rsid w:val="00846033"/>
    <w:pPr>
      <w:ind w:left="284" w:hanging="284"/>
    </w:pPr>
  </w:style>
  <w:style w:type="paragraph" w:styleId="Title">
    <w:name w:val="Title"/>
    <w:basedOn w:val="Normal"/>
    <w:next w:val="Normal"/>
    <w:link w:val="TitleChar"/>
    <w:uiPriority w:val="10"/>
    <w:qFormat/>
    <w:rsid w:val="00846033"/>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846033"/>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846033"/>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846033"/>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846033"/>
    <w:rPr>
      <w:i/>
      <w:iCs/>
      <w:color w:val="808080" w:themeColor="text1" w:themeTint="7F"/>
    </w:rPr>
  </w:style>
  <w:style w:type="paragraph" w:styleId="Footer">
    <w:name w:val="footer"/>
    <w:basedOn w:val="Normal"/>
    <w:link w:val="FooterChar"/>
    <w:unhideWhenUsed/>
    <w:rsid w:val="00846033"/>
    <w:pPr>
      <w:tabs>
        <w:tab w:val="center" w:pos="4513"/>
        <w:tab w:val="right" w:pos="9026"/>
      </w:tabs>
      <w:spacing w:before="0" w:after="0"/>
      <w:jc w:val="center"/>
    </w:pPr>
    <w:rPr>
      <w:color w:val="4F81BD" w:themeColor="accent1"/>
      <w:sz w:val="20"/>
    </w:rPr>
  </w:style>
  <w:style w:type="character" w:customStyle="1" w:styleId="FooterChar">
    <w:name w:val="Footer Char"/>
    <w:basedOn w:val="DefaultParagraphFont"/>
    <w:link w:val="Footer"/>
    <w:rsid w:val="00846033"/>
    <w:rPr>
      <w:rFonts w:ascii="Calibri" w:eastAsia="Times New Roman" w:hAnsi="Calibri" w:cs="Times New Roman"/>
      <w:color w:val="4F81BD" w:themeColor="accent1"/>
      <w:sz w:val="20"/>
      <w:szCs w:val="20"/>
      <w:lang w:eastAsia="en-AU"/>
    </w:rPr>
  </w:style>
  <w:style w:type="paragraph" w:styleId="Header">
    <w:name w:val="header"/>
    <w:basedOn w:val="Normal"/>
    <w:link w:val="HeaderChar"/>
    <w:uiPriority w:val="99"/>
    <w:unhideWhenUsed/>
    <w:rsid w:val="00846033"/>
    <w:pPr>
      <w:keepNext/>
      <w:spacing w:before="0" w:after="0"/>
      <w:jc w:val="right"/>
    </w:pPr>
    <w:rPr>
      <w:color w:val="4F81BD" w:themeColor="accent1"/>
      <w:sz w:val="20"/>
    </w:rPr>
  </w:style>
  <w:style w:type="character" w:customStyle="1" w:styleId="HeaderChar">
    <w:name w:val="Header Char"/>
    <w:basedOn w:val="DefaultParagraphFont"/>
    <w:link w:val="Header"/>
    <w:uiPriority w:val="99"/>
    <w:rsid w:val="00846033"/>
    <w:rPr>
      <w:rFonts w:ascii="Calibri" w:eastAsia="Times New Roman" w:hAnsi="Calibri" w:cs="Times New Roman"/>
      <w:color w:val="4F81BD" w:themeColor="accent1"/>
      <w:sz w:val="20"/>
      <w:szCs w:val="20"/>
      <w:lang w:eastAsia="en-AU"/>
    </w:rPr>
  </w:style>
  <w:style w:type="character" w:styleId="PlaceholderText">
    <w:name w:val="Placeholder Text"/>
    <w:basedOn w:val="DefaultParagraphFont"/>
    <w:uiPriority w:val="99"/>
    <w:semiHidden/>
    <w:rsid w:val="00846033"/>
    <w:rPr>
      <w:color w:val="808080"/>
    </w:rPr>
  </w:style>
  <w:style w:type="paragraph" w:customStyle="1" w:styleId="AppendixHeading">
    <w:name w:val="Appendix Heading"/>
    <w:basedOn w:val="Normal"/>
    <w:next w:val="Normal"/>
    <w:rsid w:val="00846033"/>
    <w:pPr>
      <w:keepNext/>
      <w:spacing w:before="720" w:after="360"/>
    </w:pPr>
    <w:rPr>
      <w:rFonts w:ascii="Arial Bold" w:hAnsi="Arial Bold"/>
      <w:b/>
      <w:smallCaps/>
      <w:color w:val="004A7F"/>
      <w:sz w:val="36"/>
      <w:szCs w:val="36"/>
    </w:rPr>
  </w:style>
  <w:style w:type="paragraph" w:customStyle="1" w:styleId="HeadingBase">
    <w:name w:val="Heading Base"/>
    <w:qFormat/>
    <w:rsid w:val="00846033"/>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846033"/>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846033"/>
    <w:pPr>
      <w:spacing w:after="1800"/>
      <w:ind w:right="142"/>
    </w:pPr>
    <w:rPr>
      <w:rFonts w:ascii="Century Gothic" w:hAnsi="Century Gothic"/>
      <w:b/>
      <w:bCs/>
      <w:color w:val="1F497D" w:themeColor="text2"/>
      <w:sz w:val="22"/>
    </w:rPr>
  </w:style>
  <w:style w:type="paragraph" w:customStyle="1" w:styleId="NotesHeading">
    <w:name w:val="Notes Heading"/>
    <w:basedOn w:val="Normal"/>
    <w:rsid w:val="00846033"/>
    <w:pPr>
      <w:keepNext/>
      <w:spacing w:before="240" w:after="360"/>
      <w:jc w:val="center"/>
    </w:pPr>
    <w:rPr>
      <w:rFonts w:ascii="Century Gothic" w:hAnsi="Century Gothic"/>
      <w:smallCaps/>
      <w:color w:val="1F497D" w:themeColor="text2"/>
      <w:sz w:val="36"/>
      <w:szCs w:val="36"/>
    </w:rPr>
  </w:style>
  <w:style w:type="paragraph" w:customStyle="1" w:styleId="Divider">
    <w:name w:val="Divider"/>
    <w:basedOn w:val="ReportDate"/>
    <w:qFormat/>
    <w:rsid w:val="00846033"/>
    <w:pPr>
      <w:spacing w:after="1800"/>
    </w:pPr>
    <w:rPr>
      <w:rFonts w:ascii="Rockwell" w:hAnsi="Rockwell"/>
      <w:sz w:val="24"/>
    </w:rPr>
  </w:style>
  <w:style w:type="character" w:customStyle="1" w:styleId="FramedFooter">
    <w:name w:val="Framed Footer"/>
    <w:rsid w:val="00846033"/>
    <w:rPr>
      <w:rFonts w:ascii="Arial" w:hAnsi="Arial"/>
      <w:color w:val="004A7F"/>
      <w:sz w:val="18"/>
    </w:rPr>
  </w:style>
  <w:style w:type="character" w:customStyle="1" w:styleId="FramedHeader">
    <w:name w:val="Framed Header"/>
    <w:basedOn w:val="DefaultParagraphFont"/>
    <w:rsid w:val="00846033"/>
    <w:rPr>
      <w:rFonts w:ascii="Arial" w:hAnsi="Arial"/>
      <w:dstrike w:val="0"/>
      <w:color w:val="auto"/>
      <w:sz w:val="18"/>
      <w:vertAlign w:val="baseline"/>
    </w:rPr>
  </w:style>
  <w:style w:type="paragraph" w:customStyle="1" w:styleId="TableTextIndented">
    <w:name w:val="Table Text Indented"/>
    <w:basedOn w:val="TableTextLeft"/>
    <w:qFormat/>
    <w:rsid w:val="00846033"/>
    <w:pPr>
      <w:ind w:left="284"/>
    </w:pPr>
  </w:style>
  <w:style w:type="paragraph" w:customStyle="1" w:styleId="TableHeadingContinued">
    <w:name w:val="Table Heading Continued"/>
    <w:basedOn w:val="TableMainHeading"/>
    <w:next w:val="TableGraphic"/>
    <w:qFormat/>
    <w:rsid w:val="00846033"/>
  </w:style>
  <w:style w:type="paragraph" w:customStyle="1" w:styleId="TableGraphic">
    <w:name w:val="Table Graphic"/>
    <w:basedOn w:val="HeadingBase"/>
    <w:next w:val="Normal"/>
    <w:qFormat/>
    <w:rsid w:val="00846033"/>
    <w:pPr>
      <w:spacing w:after="0"/>
    </w:pPr>
  </w:style>
  <w:style w:type="character" w:styleId="FootnoteReference">
    <w:name w:val="footnote reference"/>
    <w:basedOn w:val="DefaultParagraphFont"/>
    <w:uiPriority w:val="99"/>
    <w:rsid w:val="00846033"/>
    <w:rPr>
      <w:rFonts w:ascii="Calibri" w:hAnsi="Calibri"/>
      <w:sz w:val="20"/>
      <w:vertAlign w:val="superscript"/>
    </w:rPr>
  </w:style>
  <w:style w:type="paragraph" w:styleId="FootnoteText">
    <w:name w:val="footnote text"/>
    <w:basedOn w:val="Normal"/>
    <w:link w:val="FootnoteTextChar"/>
    <w:uiPriority w:val="99"/>
    <w:rsid w:val="00846033"/>
    <w:pPr>
      <w:spacing w:before="0" w:after="0"/>
    </w:pPr>
    <w:rPr>
      <w:sz w:val="20"/>
    </w:rPr>
  </w:style>
  <w:style w:type="character" w:customStyle="1" w:styleId="FootnoteTextChar">
    <w:name w:val="Footnote Text Char"/>
    <w:basedOn w:val="DefaultParagraphFont"/>
    <w:link w:val="FootnoteText"/>
    <w:uiPriority w:val="99"/>
    <w:rsid w:val="00846033"/>
    <w:rPr>
      <w:rFonts w:ascii="Calibri" w:eastAsia="Times New Roman" w:hAnsi="Calibri" w:cs="Times New Roman"/>
      <w:sz w:val="20"/>
      <w:szCs w:val="20"/>
      <w:lang w:eastAsia="en-AU"/>
    </w:rPr>
  </w:style>
  <w:style w:type="paragraph" w:customStyle="1" w:styleId="Heading3noTOC">
    <w:name w:val="Heading 3 no TOC"/>
    <w:basedOn w:val="Heading3"/>
    <w:qFormat/>
    <w:rsid w:val="00846033"/>
    <w:rPr>
      <w:rFonts w:cs="Calibri"/>
    </w:rPr>
  </w:style>
  <w:style w:type="paragraph" w:styleId="BalloonText">
    <w:name w:val="Balloon Text"/>
    <w:basedOn w:val="Normal"/>
    <w:link w:val="BalloonTextChar"/>
    <w:uiPriority w:val="99"/>
    <w:semiHidden/>
    <w:unhideWhenUsed/>
    <w:rsid w:val="0084603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033"/>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846033"/>
    <w:rPr>
      <w:sz w:val="16"/>
      <w:szCs w:val="16"/>
    </w:rPr>
  </w:style>
  <w:style w:type="paragraph" w:styleId="CommentText">
    <w:name w:val="annotation text"/>
    <w:basedOn w:val="Normal"/>
    <w:link w:val="CommentTextChar"/>
    <w:uiPriority w:val="99"/>
    <w:unhideWhenUsed/>
    <w:rsid w:val="00846033"/>
    <w:rPr>
      <w:sz w:val="20"/>
    </w:rPr>
  </w:style>
  <w:style w:type="character" w:customStyle="1" w:styleId="CommentTextChar">
    <w:name w:val="Comment Text Char"/>
    <w:basedOn w:val="DefaultParagraphFont"/>
    <w:link w:val="CommentText"/>
    <w:uiPriority w:val="99"/>
    <w:rsid w:val="00846033"/>
    <w:rPr>
      <w:rFonts w:ascii="Calibri" w:eastAsia="Times New Roman" w:hAnsi="Calibri" w:cs="Times New Roman"/>
      <w:sz w:val="20"/>
      <w:szCs w:val="20"/>
      <w:lang w:eastAsia="en-AU"/>
    </w:rPr>
  </w:style>
  <w:style w:type="paragraph" w:styleId="ListParagraph">
    <w:name w:val="List Paragraph"/>
    <w:basedOn w:val="Normal"/>
    <w:uiPriority w:val="17"/>
    <w:qFormat/>
    <w:rsid w:val="00846033"/>
    <w:pPr>
      <w:ind w:left="720"/>
      <w:contextualSpacing/>
    </w:pPr>
  </w:style>
  <w:style w:type="character" w:customStyle="1" w:styleId="BulletChar">
    <w:name w:val="Bullet Char"/>
    <w:aliases w:val="b + line Char Char,b Char,b Char Char,Body Char,b + line Char,b1 Char,level 1 Char"/>
    <w:basedOn w:val="DefaultParagraphFont"/>
    <w:link w:val="Bullet"/>
    <w:rsid w:val="00846033"/>
    <w:rPr>
      <w:rFonts w:ascii="Calibri" w:eastAsia="Times New Roman" w:hAnsi="Calibri" w:cs="Times New Roman"/>
      <w:szCs w:val="20"/>
      <w:lang w:eastAsia="en-AU"/>
    </w:rPr>
  </w:style>
  <w:style w:type="paragraph" w:styleId="CommentSubject">
    <w:name w:val="annotation subject"/>
    <w:basedOn w:val="CommentText"/>
    <w:next w:val="CommentText"/>
    <w:link w:val="CommentSubjectChar"/>
    <w:uiPriority w:val="99"/>
    <w:semiHidden/>
    <w:unhideWhenUsed/>
    <w:rsid w:val="00846033"/>
    <w:rPr>
      <w:b/>
      <w:bCs/>
    </w:rPr>
  </w:style>
  <w:style w:type="character" w:customStyle="1" w:styleId="CommentSubjectChar">
    <w:name w:val="Comment Subject Char"/>
    <w:basedOn w:val="CommentTextChar"/>
    <w:link w:val="CommentSubject"/>
    <w:uiPriority w:val="99"/>
    <w:semiHidden/>
    <w:rsid w:val="00846033"/>
    <w:rPr>
      <w:rFonts w:ascii="Calibri" w:eastAsia="Times New Roman" w:hAnsi="Calibri" w:cs="Times New Roman"/>
      <w:b/>
      <w:bCs/>
      <w:sz w:val="20"/>
      <w:szCs w:val="20"/>
      <w:lang w:eastAsia="en-AU"/>
    </w:rPr>
  </w:style>
  <w:style w:type="paragraph" w:styleId="Revision">
    <w:name w:val="Revision"/>
    <w:hidden/>
    <w:uiPriority w:val="99"/>
    <w:semiHidden/>
    <w:rsid w:val="00846033"/>
    <w:pPr>
      <w:spacing w:after="0" w:line="240" w:lineRule="auto"/>
    </w:pPr>
    <w:rPr>
      <w:rFonts w:ascii="Calibri" w:eastAsia="Times New Roman" w:hAnsi="Calibri" w:cs="Times New Roman"/>
      <w:szCs w:val="20"/>
      <w:lang w:eastAsia="en-AU"/>
    </w:rPr>
  </w:style>
  <w:style w:type="paragraph" w:customStyle="1" w:styleId="Default">
    <w:name w:val="Default"/>
    <w:rsid w:val="002538A5"/>
    <w:pPr>
      <w:autoSpaceDE w:val="0"/>
      <w:autoSpaceDN w:val="0"/>
      <w:adjustRightInd w:val="0"/>
      <w:spacing w:after="0" w:line="240" w:lineRule="auto"/>
    </w:pPr>
    <w:rPr>
      <w:rFonts w:ascii="Calibri" w:hAnsi="Calibri" w:cs="Calibri"/>
      <w:color w:val="000000"/>
      <w:sz w:val="24"/>
      <w:szCs w:val="24"/>
    </w:rPr>
  </w:style>
  <w:style w:type="table" w:styleId="GridTable1Light">
    <w:name w:val="Grid Table 1 Light"/>
    <w:basedOn w:val="TableNormal"/>
    <w:uiPriority w:val="46"/>
    <w:rsid w:val="003B521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utlineNumbered1Char">
    <w:name w:val="Outline Numbered 1 Char"/>
    <w:basedOn w:val="DefaultParagraphFont"/>
    <w:link w:val="OutlineNumbered1"/>
    <w:rsid w:val="003B5219"/>
    <w:rPr>
      <w:rFonts w:ascii="Calibri" w:eastAsia="Times New Roman" w:hAnsi="Calibri" w:cs="Times New Roman"/>
      <w:szCs w:val="20"/>
      <w:lang w:eastAsia="en-AU"/>
    </w:rPr>
  </w:style>
  <w:style w:type="numbering" w:styleId="1ai">
    <w:name w:val="Outline List 1"/>
    <w:basedOn w:val="NoList"/>
    <w:uiPriority w:val="99"/>
    <w:semiHidden/>
    <w:unhideWhenUsed/>
    <w:rsid w:val="00B81B99"/>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89723">
      <w:bodyDiv w:val="1"/>
      <w:marLeft w:val="0"/>
      <w:marRight w:val="0"/>
      <w:marTop w:val="0"/>
      <w:marBottom w:val="0"/>
      <w:divBdr>
        <w:top w:val="none" w:sz="0" w:space="0" w:color="auto"/>
        <w:left w:val="none" w:sz="0" w:space="0" w:color="auto"/>
        <w:bottom w:val="none" w:sz="0" w:space="0" w:color="auto"/>
        <w:right w:val="none" w:sz="0" w:space="0" w:color="auto"/>
      </w:divBdr>
    </w:div>
    <w:div w:id="1398673909">
      <w:bodyDiv w:val="1"/>
      <w:marLeft w:val="0"/>
      <w:marRight w:val="0"/>
      <w:marTop w:val="0"/>
      <w:marBottom w:val="0"/>
      <w:divBdr>
        <w:top w:val="none" w:sz="0" w:space="0" w:color="auto"/>
        <w:left w:val="none" w:sz="0" w:space="0" w:color="auto"/>
        <w:bottom w:val="none" w:sz="0" w:space="0" w:color="auto"/>
        <w:right w:val="none" w:sz="0" w:space="0" w:color="auto"/>
      </w:divBdr>
    </w:div>
    <w:div w:id="1530609389">
      <w:bodyDiv w:val="1"/>
      <w:marLeft w:val="0"/>
      <w:marRight w:val="0"/>
      <w:marTop w:val="0"/>
      <w:marBottom w:val="0"/>
      <w:divBdr>
        <w:top w:val="none" w:sz="0" w:space="0" w:color="auto"/>
        <w:left w:val="none" w:sz="0" w:space="0" w:color="auto"/>
        <w:bottom w:val="none" w:sz="0" w:space="0" w:color="auto"/>
        <w:right w:val="none" w:sz="0" w:space="0" w:color="auto"/>
      </w:divBdr>
    </w:div>
    <w:div w:id="175166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creativecommons.org/licenses/by/3.0/au/legalcode"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pmc.gov.au/government/commonwealth-coat-arm"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creativecommons.org/licenses/by/3.0/au/deed.en"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3.0/au/deed.e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styles" Target="styles.xml"/><Relationship Id="rId19" Type="http://schemas.openxmlformats.org/officeDocument/2006/relationships/image" Target="media/image2.wmf"/><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medialiaison@treasury.gov.au" TargetMode="External"/><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Treasury Financial Services Reform Document" ma:contentTypeID="0x010100BCBF50F8A60B9C40BFC256C0F7AAB54B00C81BF210190AB64590C7FB729413019E00C9935920186E29438124793EC8066D62" ma:contentTypeVersion="6413" ma:contentTypeDescription="" ma:contentTypeScope="" ma:versionID="ff1817d758344b6cb50cdb7bf1a011d5">
  <xsd:schema xmlns:xsd="http://www.w3.org/2001/XMLSchema" xmlns:xs="http://www.w3.org/2001/XMLSchema" xmlns:p="http://schemas.microsoft.com/office/2006/metadata/properties" xmlns:ns1="http://schemas.microsoft.com/sharepoint/v3" xmlns:ns2="0f563589-9cf9-4143-b1eb-fb0534803d38" xmlns:ns3="a3f3b895-a12d-40ed-bbf9-82c550ef3149" targetNamespace="http://schemas.microsoft.com/office/2006/metadata/properties" ma:root="true" ma:fieldsID="b9307cc4adc37f0fa01b330308e53d22" ns1:_="" ns2:_="" ns3:_="">
    <xsd:import namespace="http://schemas.microsoft.com/sharepoint/v3"/>
    <xsd:import namespace="0f563589-9cf9-4143-b1eb-fb0534803d38"/>
    <xsd:import namespace="a3f3b895-a12d-40ed-bbf9-82c550ef3149"/>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element ref="ns3:mad6820d043c45bdbfaec06364038ba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e985234-3f4f-4a88-8988-bc112778147b}" ma:internalName="TaxCatchAll" ma:showField="CatchAllData"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e985234-3f4f-4a88-8988-bc112778147b}" ma:internalName="TaxCatchAllLabel" ma:readOnly="true" ma:showField="CatchAllDataLabel"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f3b895-a12d-40ed-bbf9-82c550ef3149" elementFormDefault="qualified">
    <xsd:import namespace="http://schemas.microsoft.com/office/2006/documentManagement/types"/>
    <xsd:import namespace="http://schemas.microsoft.com/office/infopath/2007/PartnerControls"/>
    <xsd:element name="mad6820d043c45bdbfaec06364038ba1" ma:index="16" nillable="true" ma:taxonomy="true" ma:internalName="mad6820d043c45bdbfaec06364038ba1" ma:taxonomyFieldName="Recommendation_x0020_number_x002F_s" ma:displayName="Recommendation number/s" ma:default="" ma:fieldId="{6ad6820d-043c-45bd-bfae-c06364038ba1}" ma:taxonomyMulti="true" ma:sspId="77b7a547-5880-464f-83f8-cefe583c3af4" ma:termSetId="364ed899-a317-44ff-a4aa-42ab0aab413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7b7a547-5880-464f-83f8-cefe583c3af4" ContentTypeId="0x010100BCBF50F8A60B9C40BFC256C0F7AAB54B" PreviousValue="false"/>
</file>

<file path=customXml/item7.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26</Value>
      <Value>25</Value>
      <Value>24</Value>
      <Value>23</Value>
      <Value>22</Value>
      <Value>4</Value>
    </TaxCatchAll>
    <_dlc_DocId xmlns="0f563589-9cf9-4143-b1eb-fb0534803d38">2020A6EXK24D-1309233397-263</_dlc_DocId>
    <_dlc_DocIdUrl xmlns="0f563589-9cf9-4143-b1eb-fb0534803d38">
      <Url>http://tweb/sites/fsr/provacc/_layouts/15/DocIdRedir.aspx?ID=2020A6EXK24D-1309233397-263</Url>
      <Description>2020A6EXK24D-1309233397-263</Description>
    </_dlc_DocIdUrl>
    <mad6820d043c45bdbfaec06364038ba1 xmlns="a3f3b895-a12d-40ed-bbf9-82c550ef3149">
      <Terms xmlns="http://schemas.microsoft.com/office/infopath/2007/PartnerControls">
        <TermInfo xmlns="http://schemas.microsoft.com/office/infopath/2007/PartnerControls">
          <TermName xmlns="http://schemas.microsoft.com/office/infopath/2007/PartnerControls">RC 6.6</TermName>
          <TermId xmlns="http://schemas.microsoft.com/office/infopath/2007/PartnerControls">3296c9de-03f6-4e61-a090-d2ef38ecb93a</TermId>
        </TermInfo>
        <TermInfo xmlns="http://schemas.microsoft.com/office/infopath/2007/PartnerControls">
          <TermName xmlns="http://schemas.microsoft.com/office/infopath/2007/PartnerControls">RC 6.7</TermName>
          <TermId xmlns="http://schemas.microsoft.com/office/infopath/2007/PartnerControls">92b84b59-58c7-4a4d-91e1-727ccf6ca8f2</TermId>
        </TermInfo>
        <TermInfo xmlns="http://schemas.microsoft.com/office/infopath/2007/PartnerControls">
          <TermName xmlns="http://schemas.microsoft.com/office/infopath/2007/PartnerControls">RC 6.8</TermName>
          <TermId xmlns="http://schemas.microsoft.com/office/infopath/2007/PartnerControls">33692db0-0b60-4380-9ad6-fd7ac2e636c0</TermId>
        </TermInfo>
        <TermInfo xmlns="http://schemas.microsoft.com/office/infopath/2007/PartnerControls">
          <TermName xmlns="http://schemas.microsoft.com/office/infopath/2007/PartnerControls">RC 3.9</TermName>
          <TermId xmlns="http://schemas.microsoft.com/office/infopath/2007/PartnerControls">bca96f00-36f9-4714-8ea8-dbbe16a25705</TermId>
        </TermInfo>
        <TermInfo xmlns="http://schemas.microsoft.com/office/infopath/2007/PartnerControls">
          <TermName xmlns="http://schemas.microsoft.com/office/infopath/2007/PartnerControls">RC 4.12</TermName>
          <TermId xmlns="http://schemas.microsoft.com/office/infopath/2007/PartnerControls">6bf6ec63-2084-4733-933d-8573aa6f132f</TermId>
        </TermInfo>
      </Terms>
    </mad6820d043c45bdbfaec06364038ba1>
    <TaxKeywordTaxHTField xmlns="0f563589-9cf9-4143-b1eb-fb0534803d38">
      <Terms xmlns="http://schemas.microsoft.com/office/infopath/2007/PartnerControls"/>
    </TaxKeywordTaxHTField>
  </documentManagement>
</p: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EA9CE-8F02-4971-8C34-5756C7636196}">
  <ds:schemaRefs>
    <ds:schemaRef ds:uri="http://schemas.microsoft.com/sharepoint/events"/>
  </ds:schemaRefs>
</ds:datastoreItem>
</file>

<file path=customXml/itemProps2.xml><?xml version="1.0" encoding="utf-8"?>
<ds:datastoreItem xmlns:ds="http://schemas.openxmlformats.org/officeDocument/2006/customXml" ds:itemID="{AE35E85E-6085-4A3D-891F-566B63E23DEA}">
  <ds:schemaRefs>
    <ds:schemaRef ds:uri="http://schemas.microsoft.com/sharepoint/v3/contenttype/forms"/>
  </ds:schemaRefs>
</ds:datastoreItem>
</file>

<file path=customXml/itemProps3.xml><?xml version="1.0" encoding="utf-8"?>
<ds:datastoreItem xmlns:ds="http://schemas.openxmlformats.org/officeDocument/2006/customXml" ds:itemID="{91B56532-AECE-4C7E-9ADD-C3BE92155C69}">
  <ds:schemaRefs>
    <ds:schemaRef ds:uri="office.server.policy"/>
  </ds:schemaRefs>
</ds:datastoreItem>
</file>

<file path=customXml/itemProps4.xml><?xml version="1.0" encoding="utf-8"?>
<ds:datastoreItem xmlns:ds="http://schemas.openxmlformats.org/officeDocument/2006/customXml" ds:itemID="{5F3BA47A-AC25-4FC9-AB1B-EA352C750F9A}">
  <ds:schemaRefs>
    <ds:schemaRef ds:uri="http://schemas.microsoft.com/office/2006/metadata/customXsn"/>
  </ds:schemaRefs>
</ds:datastoreItem>
</file>

<file path=customXml/itemProps5.xml><?xml version="1.0" encoding="utf-8"?>
<ds:datastoreItem xmlns:ds="http://schemas.openxmlformats.org/officeDocument/2006/customXml" ds:itemID="{42B068CB-6CD3-49E0-B611-448282BEA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a3f3b895-a12d-40ed-bbf9-82c550ef3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0870586-2985-4832-BE01-776F3689D006}">
  <ds:schemaRefs>
    <ds:schemaRef ds:uri="Microsoft.SharePoint.Taxonomy.ContentTypeSync"/>
  </ds:schemaRefs>
</ds:datastoreItem>
</file>

<file path=customXml/itemProps7.xml><?xml version="1.0" encoding="utf-8"?>
<ds:datastoreItem xmlns:ds="http://schemas.openxmlformats.org/officeDocument/2006/customXml" ds:itemID="{77224336-BE9B-491C-8045-4045E7944EA9}">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a3f3b895-a12d-40ed-bbf9-82c550ef3149"/>
    <ds:schemaRef ds:uri="http://www.w3.org/XML/1998/namespace"/>
    <ds:schemaRef ds:uri="http://purl.org/dc/dcmitype/"/>
  </ds:schemaRefs>
</ds:datastoreItem>
</file>

<file path=customXml/itemProps8.xml><?xml version="1.0" encoding="utf-8"?>
<ds:datastoreItem xmlns:ds="http://schemas.openxmlformats.org/officeDocument/2006/customXml" ds:itemID="{3C8F24FE-79BE-4088-A056-85C1ED0A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18</Pages>
  <Words>6040</Words>
  <Characters>33891</Characters>
  <Application>Microsoft Office Word</Application>
  <DocSecurity>0</DocSecurity>
  <Lines>826</Lines>
  <Paragraphs>383</Paragraphs>
  <ScaleCrop>false</ScaleCrop>
  <HeadingPairs>
    <vt:vector size="2" baseType="variant">
      <vt:variant>
        <vt:lpstr>Title</vt:lpstr>
      </vt:variant>
      <vt:variant>
        <vt:i4>1</vt:i4>
      </vt:variant>
    </vt:vector>
  </HeadingPairs>
  <TitlesOfParts>
    <vt:vector size="1" baseType="lpstr">
      <vt:lpstr>Financial Accountability Regime (FAR)</vt:lpstr>
    </vt:vector>
  </TitlesOfParts>
  <Company>Australian Government - The Treasury</Company>
  <LinksUpToDate>false</LinksUpToDate>
  <CharactersWithSpaces>39548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Accountability Regime (FAR)</dc:title>
  <dc:subject/>
  <dc:creator>Treasury</dc:creator>
  <cp:keywords/>
  <dc:description/>
  <cp:lastModifiedBy>Hill, Christine</cp:lastModifiedBy>
  <cp:revision>44</cp:revision>
  <cp:lastPrinted>2020-01-10T01:30:00Z</cp:lastPrinted>
  <dcterms:created xsi:type="dcterms:W3CDTF">2020-01-09T05:27:00Z</dcterms:created>
  <dcterms:modified xsi:type="dcterms:W3CDTF">2020-01-22T02:10:00Z</dcterms:modified>
</cp:coreProperties>
</file>