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FD1" w:rsidRDefault="00A44BD8" w:rsidP="00A44BD8">
      <w:pPr>
        <w:spacing w:after="0"/>
        <w:ind w:left="567"/>
        <w:rPr>
          <w:rFonts w:ascii="HelveticaNeueLT Std Thin Cn" w:hAnsi="HelveticaNeueLT Std Thin Cn"/>
          <w:noProof/>
          <w:color w:val="C6AA76"/>
          <w:sz w:val="60"/>
          <w:szCs w:val="60"/>
          <w:lang w:eastAsia="en-AU"/>
        </w:rPr>
      </w:pPr>
      <w:bookmarkStart w:id="0" w:name="_GoBack"/>
      <w:bookmarkEnd w:id="0"/>
      <w:r>
        <w:rPr>
          <w:rFonts w:ascii="HelveticaNeueLT Std Thin Cn" w:hAnsi="HelveticaNeueLT Std Thin Cn"/>
          <w:noProof/>
          <w:color w:val="C6AA76"/>
          <w:sz w:val="60"/>
          <w:szCs w:val="60"/>
          <w:lang w:eastAsia="en-AU"/>
        </w:rPr>
        <w:drawing>
          <wp:anchor distT="0" distB="0" distL="114300" distR="114300" simplePos="0" relativeHeight="251672576" behindDoc="0" locked="0" layoutInCell="1" allowOverlap="1" wp14:anchorId="7BDD8552" wp14:editId="7C50A028">
            <wp:simplePos x="0" y="0"/>
            <wp:positionH relativeFrom="column">
              <wp:posOffset>-59690</wp:posOffset>
            </wp:positionH>
            <wp:positionV relativeFrom="paragraph">
              <wp:posOffset>-682625</wp:posOffset>
            </wp:positionV>
            <wp:extent cx="2984500" cy="1306091"/>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I_Rel2_FullColour_RGB_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84500" cy="1306091"/>
                    </a:xfrm>
                    <a:prstGeom prst="rect">
                      <a:avLst/>
                    </a:prstGeom>
                  </pic:spPr>
                </pic:pic>
              </a:graphicData>
            </a:graphic>
            <wp14:sizeRelH relativeFrom="page">
              <wp14:pctWidth>0</wp14:pctWidth>
            </wp14:sizeRelH>
            <wp14:sizeRelV relativeFrom="page">
              <wp14:pctHeight>0</wp14:pctHeight>
            </wp14:sizeRelV>
          </wp:anchor>
        </w:drawing>
      </w:r>
    </w:p>
    <w:p w:rsidR="00BE6FD1" w:rsidRPr="008C5FF2" w:rsidRDefault="00BE6FD1" w:rsidP="00BE6FD1">
      <w:pPr>
        <w:spacing w:after="0"/>
        <w:rPr>
          <w:rFonts w:ascii="HelveticaNeueLT Std Thin Cn" w:hAnsi="HelveticaNeueLT Std Thin Cn"/>
          <w:noProof/>
          <w:color w:val="C6AA76"/>
          <w:sz w:val="52"/>
          <w:szCs w:val="60"/>
          <w:lang w:eastAsia="en-AU"/>
        </w:rPr>
      </w:pPr>
    </w:p>
    <w:p w:rsidR="003A1DD4" w:rsidRDefault="000041EE" w:rsidP="00BE60A9">
      <w:pPr>
        <w:spacing w:after="0"/>
        <w:rPr>
          <w:rStyle w:val="SubtitleChar"/>
        </w:rPr>
      </w:pPr>
      <w:r w:rsidRPr="00870C23">
        <w:rPr>
          <w:rStyle w:val="TitleChar"/>
          <w:noProof/>
          <w:lang w:eastAsia="en-AU"/>
        </w:rPr>
        <mc:AlternateContent>
          <mc:Choice Requires="wps">
            <w:drawing>
              <wp:anchor distT="0" distB="0" distL="114300" distR="114300" simplePos="0" relativeHeight="251659264" behindDoc="0" locked="0" layoutInCell="1" allowOverlap="1" wp14:anchorId="7A561F41" wp14:editId="54F9FA39">
                <wp:simplePos x="0" y="0"/>
                <wp:positionH relativeFrom="column">
                  <wp:posOffset>184150</wp:posOffset>
                </wp:positionH>
                <wp:positionV relativeFrom="paragraph">
                  <wp:posOffset>477520</wp:posOffset>
                </wp:positionV>
                <wp:extent cx="5486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486400" cy="0"/>
                        </a:xfrm>
                        <a:prstGeom prst="line">
                          <a:avLst/>
                        </a:prstGeom>
                        <a:ln>
                          <a:solidFill>
                            <a:srgbClr val="C6AA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45A4AD"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37.6pt" to="446.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" strokecolor="#c6aa76"/>
            </w:pict>
          </mc:Fallback>
        </mc:AlternateContent>
      </w:r>
      <w:r w:rsidR="00BE60A9">
        <w:rPr>
          <w:rStyle w:val="TitleChar"/>
        </w:rPr>
        <w:t>Australian Business Growth Fund Bill 2019</w:t>
      </w:r>
      <w:r w:rsidR="00250C6C">
        <w:rPr>
          <w:rFonts w:ascii="HelveticaNeueLT Std Cn" w:hAnsi="HelveticaNeueLT Std Cn"/>
          <w:color w:val="012169"/>
          <w:sz w:val="26"/>
          <w:lang w:val="en-GB"/>
        </w:rPr>
        <w:t xml:space="preserve"> </w:t>
      </w:r>
      <w:r>
        <w:rPr>
          <w:rFonts w:ascii="HelveticaNeueLT Std Cn" w:hAnsi="HelveticaNeueLT Std Cn"/>
          <w:color w:val="012169"/>
          <w:sz w:val="26"/>
          <w:lang w:val="en-GB"/>
        </w:rPr>
        <w:br/>
      </w:r>
      <w:r w:rsidR="008C5FF2">
        <w:rPr>
          <w:rFonts w:ascii="HelveticaNeueLT Std Cn" w:hAnsi="HelveticaNeueLT Std Cn"/>
          <w:color w:val="012169"/>
          <w:sz w:val="26"/>
          <w:lang w:val="en-GB"/>
        </w:rPr>
        <w:br/>
      </w:r>
      <w:r w:rsidR="009F2A5F" w:rsidRPr="008C5FF2">
        <w:rPr>
          <w:rStyle w:val="SubtitleChar"/>
        </w:rPr>
        <w:t xml:space="preserve">Submission to the </w:t>
      </w:r>
      <w:r w:rsidR="00BE60A9">
        <w:rPr>
          <w:rStyle w:val="SubtitleChar"/>
        </w:rPr>
        <w:t>Treasury</w:t>
      </w:r>
    </w:p>
    <w:p w:rsidR="00615805" w:rsidRPr="00615805" w:rsidRDefault="00BE60A9" w:rsidP="00BE60A9">
      <w:pPr>
        <w:spacing w:after="0"/>
        <w:rPr>
          <w:rFonts w:ascii="HelveticaNeueLT Std Cn" w:hAnsi="HelveticaNeueLT Std Cn"/>
          <w:color w:val="012169"/>
          <w:sz w:val="32"/>
          <w:lang w:val="en-GB"/>
        </w:rPr>
      </w:pPr>
      <w:r>
        <w:rPr>
          <w:rFonts w:eastAsiaTheme="majorEastAsia" w:cstheme="majorBidi"/>
          <w:iCs/>
          <w:color w:val="012169"/>
          <w:spacing w:val="15"/>
          <w:sz w:val="36"/>
          <w:szCs w:val="24"/>
        </w:rPr>
        <w:t>November, 8</w:t>
      </w:r>
      <w:r w:rsidR="000041EE" w:rsidRPr="000041EE">
        <w:rPr>
          <w:rFonts w:eastAsiaTheme="majorEastAsia" w:cstheme="majorBidi"/>
          <w:iCs/>
          <w:color w:val="012169"/>
          <w:spacing w:val="15"/>
          <w:sz w:val="36"/>
          <w:szCs w:val="24"/>
        </w:rPr>
        <w:t>, 201</w:t>
      </w:r>
      <w:r w:rsidR="002D425E">
        <w:rPr>
          <w:rFonts w:eastAsiaTheme="majorEastAsia" w:cstheme="majorBidi"/>
          <w:iCs/>
          <w:color w:val="012169"/>
          <w:spacing w:val="15"/>
          <w:sz w:val="36"/>
          <w:szCs w:val="24"/>
        </w:rPr>
        <w:t>9</w:t>
      </w:r>
    </w:p>
    <w:p w:rsidR="00BE60A9" w:rsidRDefault="00603C0E" w:rsidP="00BE60A9">
      <w:pPr>
        <w:pStyle w:val="Heading1"/>
        <w:ind w:left="0"/>
      </w:pPr>
      <w:r>
        <w:t>Key recommendations:</w:t>
      </w:r>
    </w:p>
    <w:p w:rsidR="00AF53B9" w:rsidRDefault="006A4F7F" w:rsidP="00603C0E">
      <w:pPr>
        <w:pStyle w:val="ListParagraph"/>
        <w:numPr>
          <w:ilvl w:val="0"/>
          <w:numId w:val="30"/>
        </w:numPr>
      </w:pPr>
      <w:r>
        <w:t xml:space="preserve">Further detail is needed on the </w:t>
      </w:r>
      <w:r w:rsidR="00AF53B9">
        <w:t xml:space="preserve">Fund Structure such as </w:t>
      </w:r>
      <w:r w:rsidR="00D201F2">
        <w:t>matters of</w:t>
      </w:r>
      <w:r w:rsidR="00AF53B9">
        <w:t xml:space="preserve"> majority control; </w:t>
      </w:r>
      <w:r w:rsidR="00D201F2">
        <w:t>investor range</w:t>
      </w:r>
      <w:r w:rsidR="00AF53B9">
        <w:t xml:space="preserve">; </w:t>
      </w:r>
      <w:r w:rsidR="00D201F2">
        <w:t>portfolio diversity</w:t>
      </w:r>
      <w:r w:rsidR="00AF53B9">
        <w:t>; and whether there will be a cap on the overall funds available.</w:t>
      </w:r>
    </w:p>
    <w:p w:rsidR="006A4F7F" w:rsidRDefault="00D201F2" w:rsidP="00D201F2">
      <w:pPr>
        <w:pStyle w:val="ListParagraph"/>
        <w:numPr>
          <w:ilvl w:val="0"/>
          <w:numId w:val="30"/>
        </w:numPr>
      </w:pPr>
      <w:r>
        <w:t>Further clarity is required on how the established corporation will</w:t>
      </w:r>
      <w:r w:rsidR="006A4F7F">
        <w:t xml:space="preserve">: </w:t>
      </w:r>
    </w:p>
    <w:p w:rsidR="006A4F7F" w:rsidRDefault="00D201F2" w:rsidP="006A4F7F">
      <w:pPr>
        <w:pStyle w:val="ListParagraph"/>
        <w:numPr>
          <w:ilvl w:val="1"/>
          <w:numId w:val="30"/>
        </w:numPr>
      </w:pPr>
      <w:r>
        <w:t>Process applications for funds and opportunities for investment;</w:t>
      </w:r>
    </w:p>
    <w:p w:rsidR="006A4F7F" w:rsidRDefault="006A4F7F" w:rsidP="006A4F7F">
      <w:pPr>
        <w:pStyle w:val="ListParagraph"/>
        <w:numPr>
          <w:ilvl w:val="1"/>
          <w:numId w:val="30"/>
        </w:numPr>
      </w:pPr>
      <w:r>
        <w:t xml:space="preserve">Develop and maintain </w:t>
      </w:r>
      <w:r w:rsidR="00D201F2">
        <w:t xml:space="preserve">systems to establish, monitor and manage the loans and investments; </w:t>
      </w:r>
    </w:p>
    <w:p w:rsidR="00D201F2" w:rsidRDefault="006A4F7F" w:rsidP="006A4F7F">
      <w:pPr>
        <w:pStyle w:val="ListParagraph"/>
        <w:numPr>
          <w:ilvl w:val="1"/>
          <w:numId w:val="30"/>
        </w:numPr>
      </w:pPr>
      <w:r>
        <w:t>Establish</w:t>
      </w:r>
      <w:r w:rsidR="00D201F2">
        <w:t xml:space="preserve"> a network of finance industry lenders </w:t>
      </w:r>
      <w:r>
        <w:t>and equity fund specialists to</w:t>
      </w:r>
      <w:r w:rsidR="00D201F2">
        <w:t xml:space="preserve"> undertake assessment of funding opportunities or provide mentoring and education to SME business owners. </w:t>
      </w:r>
    </w:p>
    <w:p w:rsidR="003B7FE9" w:rsidRDefault="00470B92" w:rsidP="00603C0E">
      <w:pPr>
        <w:pStyle w:val="ListParagraph"/>
        <w:numPr>
          <w:ilvl w:val="0"/>
          <w:numId w:val="30"/>
        </w:numPr>
      </w:pPr>
      <w:r>
        <w:t xml:space="preserve">Greater emphasis </w:t>
      </w:r>
      <w:r w:rsidR="006A4F7F">
        <w:t xml:space="preserve">is required </w:t>
      </w:r>
      <w:r>
        <w:t>on i</w:t>
      </w:r>
      <w:r w:rsidR="006A4F7F">
        <w:t>nvestment certainty</w:t>
      </w:r>
      <w:r w:rsidR="003B7FE9">
        <w:t xml:space="preserve"> by providing further clarity on Commonwealth and private sector divestment triggers;</w:t>
      </w:r>
    </w:p>
    <w:p w:rsidR="00E613EF" w:rsidRDefault="006A4F7F" w:rsidP="00603C0E">
      <w:pPr>
        <w:pStyle w:val="ListParagraph"/>
        <w:numPr>
          <w:ilvl w:val="0"/>
          <w:numId w:val="30"/>
        </w:numPr>
      </w:pPr>
      <w:r>
        <w:t>F</w:t>
      </w:r>
      <w:r w:rsidR="00E613EF">
        <w:t>urther clarity</w:t>
      </w:r>
      <w:r>
        <w:t xml:space="preserve"> is required</w:t>
      </w:r>
      <w:r w:rsidR="00E613EF">
        <w:t xml:space="preserve"> on the process </w:t>
      </w:r>
      <w:r w:rsidR="00D201F2">
        <w:t>of</w:t>
      </w:r>
      <w:r w:rsidR="00E613EF">
        <w:t xml:space="preserve"> review</w:t>
      </w:r>
      <w:r w:rsidR="00D201F2">
        <w:t>ing</w:t>
      </w:r>
      <w:r w:rsidR="00E613EF">
        <w:t xml:space="preserve"> the operation of the Act. </w:t>
      </w:r>
      <w:r w:rsidR="00D201F2">
        <w:t>In particular, what does success look like?</w:t>
      </w:r>
    </w:p>
    <w:p w:rsidR="003B7FE9" w:rsidRDefault="006A4F7F" w:rsidP="00603C0E">
      <w:pPr>
        <w:pStyle w:val="ListParagraph"/>
        <w:numPr>
          <w:ilvl w:val="0"/>
          <w:numId w:val="30"/>
        </w:numPr>
      </w:pPr>
      <w:r>
        <w:t>Determination must be sought on</w:t>
      </w:r>
      <w:r w:rsidR="00E613EF">
        <w:t xml:space="preserve"> whether the Fund will be limited to institutional investors such as banks and superannuation funds, or open to other entities including</w:t>
      </w:r>
      <w:r w:rsidR="00D201F2">
        <w:t xml:space="preserve"> non-Australian deposit taking institutions,</w:t>
      </w:r>
      <w:r w:rsidR="00E613EF">
        <w:t xml:space="preserve"> individual or international investors.</w:t>
      </w:r>
    </w:p>
    <w:p w:rsidR="00603C0E" w:rsidRDefault="00E613EF" w:rsidP="00603C0E">
      <w:pPr>
        <w:pStyle w:val="ListParagraph"/>
        <w:numPr>
          <w:ilvl w:val="0"/>
          <w:numId w:val="30"/>
        </w:numPr>
      </w:pPr>
      <w:r>
        <w:t>Further clarity on whether Government intends to invest more than the initial $100 million</w:t>
      </w:r>
      <w:r w:rsidR="00D201F2">
        <w:t xml:space="preserve"> outlay</w:t>
      </w:r>
      <w:r>
        <w:t xml:space="preserve"> to encourage its success and attract greater investment in the long term.</w:t>
      </w:r>
    </w:p>
    <w:p w:rsidR="00E613EF" w:rsidRPr="008C5FF2" w:rsidRDefault="00E613EF" w:rsidP="00E613EF">
      <w:pPr>
        <w:pStyle w:val="Heading1"/>
        <w:ind w:left="0"/>
      </w:pPr>
      <w:r w:rsidRPr="008C5FF2">
        <w:t>Introduction</w:t>
      </w:r>
      <w:r>
        <w:t xml:space="preserve"> </w:t>
      </w:r>
    </w:p>
    <w:p w:rsidR="00E613EF" w:rsidRDefault="00E613EF" w:rsidP="00E613EF">
      <w:r>
        <w:t xml:space="preserve">The Australian Chamber welcomes the opportunity to comment on the Australian Business Growth Fund Bill 2019. </w:t>
      </w:r>
      <w:r w:rsidRPr="00BE60A9">
        <w:t>The Australian Chamber supports the establishment of the Australian Business Growth Fund. The Fund will provide small businesses with the equity needed for expansion, while ensuring small business owners do not have to risk their assets to secure additional funding.</w:t>
      </w:r>
    </w:p>
    <w:p w:rsidR="00AF53B9" w:rsidRDefault="00AF53B9" w:rsidP="00AF53B9">
      <w:r>
        <w:t>In a survey undertaken by Scottish Pacific for their growth index, ‘The Index found that 59% of growth SMEs are seeking additional finance or capital to fund their projected growth, with one in three looking to borrow $50,000 - $250,000 and a similar proportion seeking $500,000 - $2million.’</w:t>
      </w:r>
      <w:r>
        <w:rPr>
          <w:rStyle w:val="FootnoteReference"/>
        </w:rPr>
        <w:footnoteReference w:id="1"/>
      </w:r>
    </w:p>
    <w:p w:rsidR="00E613EF" w:rsidRDefault="00E613EF" w:rsidP="00E613EF">
      <w:r w:rsidRPr="00BE60A9">
        <w:t xml:space="preserve">The Australian Chamber supports the objective the Fund. Access to patient capital is an issue for many small businesses. Few banks and other lending institutions are willing to take on long-term capital </w:t>
      </w:r>
      <w:r w:rsidRPr="00BE60A9">
        <w:lastRenderedPageBreak/>
        <w:t>lending, requiring early returns to finance debt. The Australian Business Growth Fund is likely to provide the patient capital necessary to allow businesses to realise their investment over a longer period of time.</w:t>
      </w:r>
    </w:p>
    <w:p w:rsidR="00E613EF" w:rsidRDefault="00E613EF" w:rsidP="00E613EF">
      <w:r>
        <w:t xml:space="preserve">The Australian Chamber supports the Fund following similar international precedents. By way of example, since its establishment in 2011, the United Kingdom’s Business Growth Fund has invested $2.7 billion in range of sectors across the economy. </w:t>
      </w:r>
    </w:p>
    <w:p w:rsidR="00AF53B9" w:rsidRDefault="00AF53B9" w:rsidP="00E613EF">
      <w:pPr>
        <w:pStyle w:val="Heading1"/>
        <w:ind w:left="0"/>
      </w:pPr>
      <w:r>
        <w:t>Fund structure</w:t>
      </w:r>
    </w:p>
    <w:p w:rsidR="00AF53B9" w:rsidRDefault="00AF53B9" w:rsidP="00AF53B9">
      <w:r>
        <w:t xml:space="preserve">The Exposure Draft does not </w:t>
      </w:r>
      <w:r w:rsidR="00D201F2">
        <w:t>provide</w:t>
      </w:r>
      <w:r>
        <w:t xml:space="preserve"> </w:t>
      </w:r>
      <w:r w:rsidR="00D201F2">
        <w:t>sufficient</w:t>
      </w:r>
      <w:r>
        <w:t xml:space="preserve"> information on how the established corporation will:</w:t>
      </w:r>
    </w:p>
    <w:p w:rsidR="00AF53B9" w:rsidRDefault="00AF53B9" w:rsidP="00AF53B9">
      <w:pPr>
        <w:pStyle w:val="ListParagraph"/>
        <w:numPr>
          <w:ilvl w:val="0"/>
          <w:numId w:val="31"/>
        </w:numPr>
      </w:pPr>
      <w:r>
        <w:t>Process applications for funds and opportunities for investment</w:t>
      </w:r>
      <w:r w:rsidR="00D201F2">
        <w:t>;</w:t>
      </w:r>
    </w:p>
    <w:p w:rsidR="00AF53B9" w:rsidRDefault="00AF53B9" w:rsidP="00AF53B9">
      <w:pPr>
        <w:pStyle w:val="ListParagraph"/>
        <w:numPr>
          <w:ilvl w:val="0"/>
          <w:numId w:val="31"/>
        </w:numPr>
      </w:pPr>
      <w:r>
        <w:t>Whether systems will be developed or maintained to establish, monitor and manage the loans and investments</w:t>
      </w:r>
      <w:r w:rsidR="00D201F2">
        <w:t>;</w:t>
      </w:r>
    </w:p>
    <w:p w:rsidR="00AF53B9" w:rsidRDefault="00AF53B9" w:rsidP="00AF53B9">
      <w:pPr>
        <w:pStyle w:val="ListParagraph"/>
        <w:numPr>
          <w:ilvl w:val="0"/>
          <w:numId w:val="31"/>
        </w:numPr>
      </w:pPr>
      <w:r>
        <w:t xml:space="preserve">Whether a network of finance industry lenders and equity fund specialists will undertake assessment of funding opportunities or provide mentoring and education to SME business owners. </w:t>
      </w:r>
    </w:p>
    <w:p w:rsidR="00D201F2" w:rsidRDefault="00D201F2" w:rsidP="00D201F2">
      <w:r>
        <w:t>We recommend further clarity on the funding source and product of debt and equity vehicles:</w:t>
      </w:r>
    </w:p>
    <w:p w:rsidR="00D201F2" w:rsidRDefault="00D201F2" w:rsidP="00D201F2">
      <w:pPr>
        <w:pStyle w:val="ListParagraph"/>
        <w:numPr>
          <w:ilvl w:val="0"/>
          <w:numId w:val="32"/>
        </w:numPr>
      </w:pPr>
      <w:r>
        <w:t>By offering variable loan terms of up to seven or ten years, will act to meet investors need for liquidity and yield</w:t>
      </w:r>
    </w:p>
    <w:p w:rsidR="00D201F2" w:rsidRDefault="00D201F2" w:rsidP="00D201F2">
      <w:pPr>
        <w:pStyle w:val="ListParagraph"/>
        <w:numPr>
          <w:ilvl w:val="0"/>
          <w:numId w:val="32"/>
        </w:numPr>
      </w:pPr>
      <w:r>
        <w:t>Developing an end product in consultation with finance industry professions to ensure it become an attract asset class</w:t>
      </w:r>
    </w:p>
    <w:p w:rsidR="00D201F2" w:rsidRDefault="00D201F2" w:rsidP="00D201F2">
      <w:pPr>
        <w:pStyle w:val="ListParagraph"/>
        <w:numPr>
          <w:ilvl w:val="0"/>
          <w:numId w:val="32"/>
        </w:numPr>
      </w:pPr>
      <w:r>
        <w:t>Potential to explore professionally managed debt fund investors including high net worth individuals and family offices, in addition to banks and non-Australian Deposit taking institutional banks</w:t>
      </w:r>
    </w:p>
    <w:p w:rsidR="00D201F2" w:rsidRDefault="00D201F2" w:rsidP="00D201F2">
      <w:pPr>
        <w:pStyle w:val="ListParagraph"/>
        <w:numPr>
          <w:ilvl w:val="0"/>
          <w:numId w:val="32"/>
        </w:numPr>
      </w:pPr>
      <w:r>
        <w:t>Determine whether the target investment is less than $5 million</w:t>
      </w:r>
    </w:p>
    <w:p w:rsidR="00D201F2" w:rsidRDefault="00D201F2" w:rsidP="00D201F2">
      <w:pPr>
        <w:pStyle w:val="ListParagraph"/>
        <w:numPr>
          <w:ilvl w:val="0"/>
          <w:numId w:val="32"/>
        </w:numPr>
      </w:pPr>
      <w:r>
        <w:t>Determine whether the Fund will only take minority equity positions of not more than a given percentage</w:t>
      </w:r>
    </w:p>
    <w:p w:rsidR="00470B92" w:rsidRPr="00AF53B9" w:rsidRDefault="00470B92" w:rsidP="00470B92">
      <w:r>
        <w:t xml:space="preserve">Comparable Business Growth Funds provide some guidance in this regard. For example, Canada’s business growth fund have a target return of between 11 and 12 per cent. The product offering includes investment between $3 million and $20 million over the long term with convertible notes. The total application process takes around 16 weeks and the current pipelines is 170 companies. Canada’s business growth fund has a modest target size of approximately $1.5 billion, and is looking to prove the model then expand the fund and products. Similarly, the UK Business Growth Fund, took initial investments of approximately </w:t>
      </w:r>
      <w:r w:rsidRPr="00470B92">
        <w:t>£1 - £10 million</w:t>
      </w:r>
      <w:r>
        <w:t xml:space="preserve"> with approximately 231 companies invested since its inception in 2011. </w:t>
      </w:r>
    </w:p>
    <w:p w:rsidR="00603C0E" w:rsidRDefault="00AF53B9" w:rsidP="00E613EF">
      <w:pPr>
        <w:pStyle w:val="Heading1"/>
        <w:ind w:left="0"/>
      </w:pPr>
      <w:r>
        <w:t>The need for i</w:t>
      </w:r>
      <w:r w:rsidR="00E613EF">
        <w:t>nvestor certainty</w:t>
      </w:r>
    </w:p>
    <w:p w:rsidR="00603C0E" w:rsidRDefault="00E613EF" w:rsidP="00603C0E">
      <w:r>
        <w:t>The Exposure Draft does not make explicit the divestment triggers of private investors. As detailed in the Explanatory memorandum, banks are reluctant to finance start-ups given</w:t>
      </w:r>
      <w:r w:rsidR="00AF53B9">
        <w:t xml:space="preserve"> the high risks involved and most banks are motivated by short term returns. Banks may not release returns in the short term</w:t>
      </w:r>
      <w:r>
        <w:t xml:space="preserve"> which places pressure on</w:t>
      </w:r>
      <w:r w:rsidR="00AF53B9">
        <w:t xml:space="preserve"> entrants</w:t>
      </w:r>
      <w:r>
        <w:t xml:space="preserve">. As such, there requires a divestment trigger to allow greater certainty that the Business Growth Fund will be operational and grow. </w:t>
      </w:r>
      <w:r w:rsidR="00470B92">
        <w:t>To do this the Act will need to detail how a</w:t>
      </w:r>
      <w:r>
        <w:t xml:space="preserve"> divestment trigger </w:t>
      </w:r>
      <w:r w:rsidR="00470B92">
        <w:t xml:space="preserve">can be exercised. </w:t>
      </w:r>
    </w:p>
    <w:p w:rsidR="00470B92" w:rsidRDefault="00470B92" w:rsidP="00603C0E">
      <w:r>
        <w:lastRenderedPageBreak/>
        <w:t>Investment products require clearly defined exit plans and financial outco</w:t>
      </w:r>
      <w:r w:rsidR="00B3736C">
        <w:t>mes. This is a crucial difference</w:t>
      </w:r>
      <w:r>
        <w:t xml:space="preserve"> to current private equity investing and needs to be made explicit in the Act. Investment is required with a long term view of five or more years.</w:t>
      </w:r>
      <w:r w:rsidR="006A3EB6">
        <w:t xml:space="preserve"> </w:t>
      </w:r>
    </w:p>
    <w:p w:rsidR="00CC4634" w:rsidRPr="00AC3185" w:rsidRDefault="00CC4634" w:rsidP="00603C0E">
      <w:pPr>
        <w:pStyle w:val="Heading1"/>
        <w:ind w:left="0"/>
        <w:rPr>
          <w:b/>
        </w:rPr>
      </w:pPr>
      <w:r>
        <w:t>Summary</w:t>
      </w:r>
    </w:p>
    <w:p w:rsidR="00036643" w:rsidRPr="00036643" w:rsidRDefault="00470B92" w:rsidP="00603C0E">
      <w:pPr>
        <w:rPr>
          <w:szCs w:val="24"/>
        </w:rPr>
      </w:pPr>
      <w:r>
        <w:rPr>
          <w:szCs w:val="24"/>
        </w:rPr>
        <w:t xml:space="preserve">The Australian Chamber is supportive of a Business Growth Fund, however we recommend further consideration be given to the Fund structure, </w:t>
      </w:r>
      <w:r w:rsidRPr="00470B92">
        <w:rPr>
          <w:szCs w:val="24"/>
        </w:rPr>
        <w:t>how the</w:t>
      </w:r>
      <w:r>
        <w:rPr>
          <w:szCs w:val="24"/>
        </w:rPr>
        <w:t xml:space="preserve"> established corporation will p</w:t>
      </w:r>
      <w:r w:rsidRPr="00470B92">
        <w:rPr>
          <w:szCs w:val="24"/>
        </w:rPr>
        <w:t>rocess applications for funds and o</w:t>
      </w:r>
      <w:r>
        <w:rPr>
          <w:szCs w:val="24"/>
        </w:rPr>
        <w:t>pportunities for investment and w</w:t>
      </w:r>
      <w:r w:rsidRPr="00470B92">
        <w:rPr>
          <w:szCs w:val="24"/>
        </w:rPr>
        <w:t>hether systems will be developed or maintained to establish, monitor and manag</w:t>
      </w:r>
      <w:r>
        <w:rPr>
          <w:szCs w:val="24"/>
        </w:rPr>
        <w:t xml:space="preserve">e the loans </w:t>
      </w:r>
      <w:r w:rsidR="00A32039">
        <w:rPr>
          <w:szCs w:val="24"/>
        </w:rPr>
        <w:t>and investments. Further clarify</w:t>
      </w:r>
      <w:r>
        <w:rPr>
          <w:szCs w:val="24"/>
        </w:rPr>
        <w:t xml:space="preserve"> w</w:t>
      </w:r>
      <w:r w:rsidRPr="00470B92">
        <w:rPr>
          <w:szCs w:val="24"/>
        </w:rPr>
        <w:t>hether a network of finance industry lenders and equity fund specialists will undertake assessment of funding opportunities or provide mentoring and education to SME business owners.</w:t>
      </w:r>
      <w:r>
        <w:rPr>
          <w:szCs w:val="24"/>
        </w:rPr>
        <w:t xml:space="preserve"> There is also a greater need for investor certainty by clarifying exit plans and divestment triggers. Given that there are existing funds in comparable jurisdictions in Canada and the UK, there needs to be further learnings from international best practice and particularly where Australia’s Growth Fund can deliver tangible outcomes for SMEs.</w:t>
      </w:r>
    </w:p>
    <w:p w:rsidR="00470B92" w:rsidRDefault="00470B92" w:rsidP="00470B92">
      <w:pPr>
        <w:spacing w:line="276" w:lineRule="auto"/>
        <w:rPr>
          <w:szCs w:val="24"/>
        </w:rPr>
      </w:pPr>
    </w:p>
    <w:p w:rsidR="00470B92" w:rsidRDefault="00470B92" w:rsidP="00470B92">
      <w:pPr>
        <w:spacing w:line="276" w:lineRule="auto"/>
        <w:rPr>
          <w:szCs w:val="24"/>
        </w:rPr>
      </w:pPr>
    </w:p>
    <w:p w:rsidR="00470B92" w:rsidRDefault="00470B92" w:rsidP="00470B92">
      <w:pPr>
        <w:spacing w:line="276" w:lineRule="auto"/>
        <w:rPr>
          <w:szCs w:val="24"/>
        </w:rPr>
      </w:pPr>
    </w:p>
    <w:p w:rsidR="00470B92" w:rsidRDefault="00470B92" w:rsidP="00470B92">
      <w:pPr>
        <w:spacing w:line="276" w:lineRule="auto"/>
        <w:rPr>
          <w:szCs w:val="24"/>
        </w:rPr>
      </w:pPr>
    </w:p>
    <w:p w:rsidR="00470B92" w:rsidRDefault="00470B92" w:rsidP="00470B92">
      <w:pPr>
        <w:spacing w:line="276" w:lineRule="auto"/>
        <w:rPr>
          <w:szCs w:val="24"/>
        </w:rPr>
      </w:pPr>
    </w:p>
    <w:p w:rsidR="00470B92" w:rsidRDefault="00470B92" w:rsidP="00470B92">
      <w:pPr>
        <w:spacing w:line="276" w:lineRule="auto"/>
        <w:rPr>
          <w:szCs w:val="24"/>
        </w:rPr>
      </w:pPr>
    </w:p>
    <w:p w:rsidR="00470B92" w:rsidRDefault="00470B92" w:rsidP="00470B92">
      <w:pPr>
        <w:spacing w:line="276" w:lineRule="auto"/>
        <w:rPr>
          <w:szCs w:val="24"/>
        </w:rPr>
      </w:pPr>
    </w:p>
    <w:p w:rsidR="004146A6" w:rsidRPr="00737BA0" w:rsidRDefault="00737BA0" w:rsidP="00470B92">
      <w:pPr>
        <w:spacing w:line="276" w:lineRule="auto"/>
        <w:rPr>
          <w:szCs w:val="24"/>
        </w:rPr>
      </w:pPr>
      <w:r>
        <w:rPr>
          <w:rFonts w:ascii="HelveticaNeueLT Std Lt Cn" w:hAnsi="HelveticaNeueLT Std Lt Cn" w:cs="Microsoft Sans Serif"/>
          <w:noProof/>
          <w:lang w:eastAsia="en-AU"/>
        </w:rPr>
        <mc:AlternateContent>
          <mc:Choice Requires="wpg">
            <w:drawing>
              <wp:anchor distT="0" distB="0" distL="114300" distR="114300" simplePos="0" relativeHeight="251674624" behindDoc="0" locked="1" layoutInCell="1" allowOverlap="1" wp14:anchorId="177AC9A8" wp14:editId="5C96EE46">
                <wp:simplePos x="0" y="0"/>
                <wp:positionH relativeFrom="column">
                  <wp:posOffset>-1009650</wp:posOffset>
                </wp:positionH>
                <wp:positionV relativeFrom="paragraph">
                  <wp:posOffset>1160780</wp:posOffset>
                </wp:positionV>
                <wp:extent cx="7847965" cy="3192145"/>
                <wp:effectExtent l="0" t="0" r="635" b="8255"/>
                <wp:wrapNone/>
                <wp:docPr id="1" name="Group 1"/>
                <wp:cNvGraphicFramePr/>
                <a:graphic xmlns:a="http://schemas.openxmlformats.org/drawingml/2006/main">
                  <a:graphicData uri="http://schemas.microsoft.com/office/word/2010/wordprocessingGroup">
                    <wpg:wgp>
                      <wpg:cNvGrpSpPr/>
                      <wpg:grpSpPr>
                        <a:xfrm>
                          <a:off x="0" y="0"/>
                          <a:ext cx="7847965" cy="3192145"/>
                          <a:chOff x="0" y="393832"/>
                          <a:chExt cx="7848600" cy="3195126"/>
                        </a:xfrm>
                      </wpg:grpSpPr>
                      <wps:wsp>
                        <wps:cNvPr id="6" name="Rectangle 6"/>
                        <wps:cNvSpPr/>
                        <wps:spPr>
                          <a:xfrm>
                            <a:off x="0" y="393832"/>
                            <a:ext cx="7848600" cy="3195126"/>
                          </a:xfrm>
                          <a:prstGeom prst="rect">
                            <a:avLst/>
                          </a:prstGeom>
                          <a:solidFill>
                            <a:srgbClr val="0121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2"/>
                        <wps:cNvSpPr txBox="1">
                          <a:spLocks noChangeArrowheads="1"/>
                        </wps:cNvSpPr>
                        <wps:spPr bwMode="auto">
                          <a:xfrm>
                            <a:off x="123835" y="662851"/>
                            <a:ext cx="7477730" cy="381000"/>
                          </a:xfrm>
                          <a:prstGeom prst="rect">
                            <a:avLst/>
                          </a:prstGeom>
                          <a:noFill/>
                          <a:ln w="9525">
                            <a:noFill/>
                            <a:miter lim="800000"/>
                            <a:headEnd/>
                            <a:tailEnd/>
                          </a:ln>
                        </wps:spPr>
                        <wps:txbx>
                          <w:txbxContent>
                            <w:p w:rsidR="00737BA0" w:rsidRPr="00A44BD8" w:rsidRDefault="00737BA0" w:rsidP="002D425E">
                              <w:pPr>
                                <w:jc w:val="center"/>
                                <w:rPr>
                                  <w:b/>
                                  <w:color w:val="D3BC8D"/>
                                  <w:sz w:val="36"/>
                                </w:rPr>
                              </w:pPr>
                              <w:r w:rsidRPr="00A44BD8">
                                <w:rPr>
                                  <w:b/>
                                  <w:color w:val="D3BC8D"/>
                                  <w:sz w:val="36"/>
                                </w:rPr>
                                <w:t>About the Australian Chamber</w:t>
                              </w:r>
                              <w:r w:rsidR="002D425E">
                                <w:rPr>
                                  <w:b/>
                                  <w:color w:val="D3BC8D"/>
                                  <w:sz w:val="36"/>
                                </w:rPr>
                                <w:t xml:space="preserve"> </w:t>
                              </w:r>
                            </w:p>
                          </w:txbxContent>
                        </wps:txbx>
                        <wps:bodyPr rot="0" vert="horz" wrap="square" lIns="91440" tIns="45720" rIns="91440" bIns="45720" anchor="t" anchorCtr="0">
                          <a:noAutofit/>
                        </wps:bodyPr>
                      </wps:wsp>
                      <wps:wsp>
                        <wps:cNvPr id="17" name="Text Box 2"/>
                        <wps:cNvSpPr txBox="1">
                          <a:spLocks noChangeArrowheads="1"/>
                        </wps:cNvSpPr>
                        <wps:spPr bwMode="auto">
                          <a:xfrm>
                            <a:off x="476289" y="1078328"/>
                            <a:ext cx="6944287" cy="1116418"/>
                          </a:xfrm>
                          <a:prstGeom prst="rect">
                            <a:avLst/>
                          </a:prstGeom>
                          <a:noFill/>
                          <a:ln w="9525">
                            <a:noFill/>
                            <a:miter lim="800000"/>
                            <a:headEnd/>
                            <a:tailEnd/>
                          </a:ln>
                        </wps:spPr>
                        <wps:txbx>
                          <w:txbxContent>
                            <w:p w:rsidR="002D425E" w:rsidRPr="00BB4007" w:rsidRDefault="00737BA0" w:rsidP="002D425E">
                              <w:pPr>
                                <w:rPr>
                                  <w:color w:val="FFFFFF" w:themeColor="background1"/>
                                  <w:szCs w:val="24"/>
                                </w:rPr>
                              </w:pPr>
                              <w:r w:rsidRPr="00BB4007">
                                <w:rPr>
                                  <w:color w:val="FFFFFF" w:themeColor="background1"/>
                                  <w:szCs w:val="24"/>
                                </w:rPr>
                                <w:t xml:space="preserve">The Australian Chamber of Commerce and Industry speaks on behalf of Australian Businesses at home and abroad. </w:t>
                              </w:r>
                              <w:r w:rsidR="002D425E">
                                <w:rPr>
                                  <w:color w:val="FFFFFF" w:themeColor="background1"/>
                                  <w:szCs w:val="24"/>
                                </w:rPr>
                                <w:t xml:space="preserve">The Australian Chamber represents hundreds and thousands of businesses in every state and territory and across all industries. Ranging from small and medium enterprises to the largest companies, our network employs millions of people. </w:t>
                              </w:r>
                              <w:r w:rsidR="002D425E">
                                <w:rPr>
                                  <w:color w:val="FFFFFF" w:themeColor="background1"/>
                                  <w:szCs w:val="24"/>
                                </w:rPr>
                                <w:br/>
                                <w:t>The Australian Chamber membership list can be viewed at www.australianchamber.com.au/membership/current-members/</w:t>
                              </w:r>
                            </w:p>
                          </w:txbxContent>
                        </wps:txbx>
                        <wps:bodyPr rot="0" vert="horz" wrap="square" lIns="91440" tIns="45720" rIns="91440" bIns="45720" anchor="t" anchorCtr="0">
                          <a:noAutofit/>
                        </wps:bodyPr>
                      </wps:wsp>
                      <wps:wsp>
                        <wps:cNvPr id="19" name="Text Box 2"/>
                        <wps:cNvSpPr txBox="1">
                          <a:spLocks noChangeArrowheads="1"/>
                        </wps:cNvSpPr>
                        <wps:spPr bwMode="auto">
                          <a:xfrm>
                            <a:off x="457237" y="2250393"/>
                            <a:ext cx="6982390" cy="1156132"/>
                          </a:xfrm>
                          <a:prstGeom prst="rect">
                            <a:avLst/>
                          </a:prstGeom>
                          <a:noFill/>
                          <a:ln w="9525">
                            <a:noFill/>
                            <a:miter lim="800000"/>
                            <a:headEnd/>
                            <a:tailEnd/>
                          </a:ln>
                        </wps:spPr>
                        <wps:txbx>
                          <w:txbxContent>
                            <w:p w:rsidR="002D425E" w:rsidRPr="002D425E" w:rsidRDefault="00737BA0" w:rsidP="002D425E">
                              <w:pPr>
                                <w:jc w:val="center"/>
                                <w:rPr>
                                  <w:rFonts w:cstheme="minorHAnsi"/>
                                  <w:color w:val="FFFFFF" w:themeColor="background1"/>
                                  <w:szCs w:val="24"/>
                                </w:rPr>
                              </w:pPr>
                              <w:r w:rsidRPr="002D425E">
                                <w:rPr>
                                  <w:rFonts w:cstheme="minorHAnsi"/>
                                  <w:color w:val="FFFFFF" w:themeColor="background1"/>
                                  <w:szCs w:val="24"/>
                                </w:rPr>
                                <w:t>Telephone | 02 6270 80</w:t>
                              </w:r>
                              <w:r w:rsidR="008C5FF2" w:rsidRPr="002D425E">
                                <w:rPr>
                                  <w:rFonts w:cstheme="minorHAnsi"/>
                                  <w:color w:val="FFFFFF" w:themeColor="background1"/>
                                  <w:szCs w:val="24"/>
                                </w:rPr>
                                <w:t>00</w:t>
                              </w:r>
                              <w:r w:rsidRPr="002D425E">
                                <w:rPr>
                                  <w:rFonts w:cstheme="minorHAnsi"/>
                                  <w:color w:val="FFFFFF" w:themeColor="background1"/>
                                  <w:szCs w:val="24"/>
                                </w:rPr>
                                <w:t xml:space="preserve">  Email | </w:t>
                              </w:r>
                              <w:hyperlink r:id="rId8" w:history="1">
                                <w:r w:rsidR="002E65F4" w:rsidRPr="002D425E">
                                  <w:rPr>
                                    <w:rStyle w:val="Hyperlink"/>
                                    <w:rFonts w:cstheme="minorHAnsi"/>
                                    <w:color w:val="FFFFFF" w:themeColor="background1"/>
                                    <w:szCs w:val="24"/>
                                  </w:rPr>
                                  <w:t>info@australianchamber.com.au</w:t>
                                </w:r>
                              </w:hyperlink>
                              <w:r w:rsidR="00B15CE8" w:rsidRPr="002D425E">
                                <w:rPr>
                                  <w:rFonts w:cstheme="minorHAnsi"/>
                                  <w:color w:val="FFFFFF" w:themeColor="background1"/>
                                  <w:szCs w:val="24"/>
                                </w:rPr>
                                <w:t xml:space="preserve"> </w:t>
                              </w:r>
                              <w:r w:rsidRPr="002D425E">
                                <w:rPr>
                                  <w:rFonts w:cstheme="minorHAnsi"/>
                                  <w:color w:val="FFFFFF" w:themeColor="background1"/>
                                  <w:szCs w:val="24"/>
                                </w:rPr>
                                <w:t>Website |</w:t>
                              </w:r>
                              <w:r w:rsidR="002E65F4" w:rsidRPr="002D425E">
                                <w:rPr>
                                  <w:rFonts w:cstheme="minorHAnsi"/>
                                  <w:color w:val="FFFFFF" w:themeColor="background1"/>
                                  <w:szCs w:val="24"/>
                                </w:rPr>
                                <w:t xml:space="preserve"> </w:t>
                              </w:r>
                              <w:r w:rsidRPr="002D425E">
                                <w:rPr>
                                  <w:rFonts w:cstheme="minorHAnsi"/>
                                  <w:color w:val="FFFFFF" w:themeColor="background1"/>
                                  <w:szCs w:val="24"/>
                                </w:rPr>
                                <w:t xml:space="preserve"> </w:t>
                              </w:r>
                              <w:hyperlink r:id="rId9" w:history="1">
                                <w:r w:rsidR="002E65F4" w:rsidRPr="002D425E">
                                  <w:rPr>
                                    <w:rStyle w:val="Hyperlink"/>
                                    <w:rFonts w:cstheme="minorHAnsi"/>
                                    <w:color w:val="FFFFFF" w:themeColor="background1"/>
                                    <w:szCs w:val="24"/>
                                  </w:rPr>
                                  <w:t>www.australianchamber.com.au</w:t>
                                </w:r>
                              </w:hyperlink>
                            </w:p>
                            <w:p w:rsidR="00B15CE8" w:rsidRPr="002D425E" w:rsidRDefault="00B15CE8" w:rsidP="002D425E">
                              <w:pPr>
                                <w:jc w:val="center"/>
                                <w:rPr>
                                  <w:rFonts w:cstheme="minorHAnsi"/>
                                  <w:color w:val="FFFFFF" w:themeColor="background1"/>
                                  <w:szCs w:val="24"/>
                                </w:rPr>
                              </w:pPr>
                              <w:r w:rsidRPr="002D425E">
                                <w:rPr>
                                  <w:rFonts w:cstheme="minorHAnsi"/>
                                  <w:color w:val="FFFFFF" w:themeColor="background1"/>
                                  <w:szCs w:val="24"/>
                                </w:rPr>
                                <w:t>ABN 85 008 391 795</w:t>
                              </w:r>
                              <w:r w:rsidR="002E65F4" w:rsidRPr="002D425E">
                                <w:rPr>
                                  <w:rFonts w:cstheme="minorHAnsi"/>
                                  <w:color w:val="FFFFFF" w:themeColor="background1"/>
                                  <w:szCs w:val="24"/>
                                </w:rPr>
                                <w:t xml:space="preserve">  </w:t>
                              </w:r>
                              <w:r w:rsidRPr="002D425E">
                                <w:rPr>
                                  <w:rFonts w:cstheme="minorHAnsi"/>
                                  <w:color w:val="FFFFFF" w:themeColor="background1"/>
                                  <w:szCs w:val="24"/>
                                </w:rPr>
                                <w:t>© Australian Chamb</w:t>
                              </w:r>
                              <w:r w:rsidR="00192B0F" w:rsidRPr="002D425E">
                                <w:rPr>
                                  <w:rFonts w:cstheme="minorHAnsi"/>
                                  <w:color w:val="FFFFFF" w:themeColor="background1"/>
                                  <w:szCs w:val="24"/>
                                </w:rPr>
                                <w:t>er of Commerce and Industry 2018</w:t>
                              </w:r>
                            </w:p>
                            <w:p w:rsidR="00B15CE8" w:rsidRPr="002D425E" w:rsidRDefault="00B15CE8" w:rsidP="002D425E">
                              <w:pPr>
                                <w:pStyle w:val="Disclaimer"/>
                                <w:jc w:val="center"/>
                                <w:rPr>
                                  <w:rFonts w:ascii="Arial Narrow" w:hAnsi="Arial Narrow" w:cstheme="minorHAnsi"/>
                                  <w:i/>
                                  <w:color w:val="FFFFFF" w:themeColor="background1"/>
                                  <w:sz w:val="24"/>
                                  <w:szCs w:val="24"/>
                                </w:rPr>
                              </w:pPr>
                              <w:r w:rsidRPr="002D425E">
                                <w:rPr>
                                  <w:rFonts w:ascii="Arial Narrow" w:hAnsi="Arial Narrow" w:cstheme="minorHAnsi"/>
                                  <w:i/>
                                  <w:color w:val="FFFFFF" w:themeColor="background1"/>
                                  <w:sz w:val="24"/>
                                  <w:szCs w:val="24"/>
                                </w:rPr>
                                <w:t>This work is copyright. No part of this publication may be reproduced or used in any way without acknowledgement to the Australian Chamber of Commerce and Industry.</w:t>
                              </w:r>
                            </w:p>
                            <w:p w:rsidR="00B15CE8" w:rsidRPr="002D425E" w:rsidRDefault="00B15CE8" w:rsidP="002D425E">
                              <w:pPr>
                                <w:jc w:val="center"/>
                                <w:rPr>
                                  <w:color w:val="FFFFFF" w:themeColor="background1"/>
                                  <w:sz w:val="20"/>
                                  <w:szCs w:val="20"/>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77AC9A8" id="Group 1" o:spid="_x0000_s1026" style="position:absolute;margin-left:-79.5pt;margin-top:91.4pt;width:617.95pt;height:251.35pt;z-index:251674624;mso-width-relative:margin;mso-height-relative:margin" coordorigin=",3938" coordsize="78486,31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">
                <v:rect id="Rectangle 6" o:spid="_x0000_s1027" style="position:absolute;top:3938;width:78486;height:31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" fillcolor="#012169" stroked="f" strokeweight="2pt"/>
                <v:shapetype id="_x0000_t202" coordsize="21600,21600" o:spt="202" path="m,l,21600r21600,l21600,xe">
                  <v:stroke joinstyle="miter"/>
                  <v:path gradientshapeok="t" o:connecttype="rect"/>
                </v:shapetype>
                <v:shape id="Text Box 2" o:spid="_x0000_s1028" type="#_x0000_t202" style="position:absolute;left:1238;top:6628;width:74777;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737BA0" w:rsidRPr="00A44BD8" w:rsidRDefault="00737BA0" w:rsidP="002D425E">
                        <w:pPr>
                          <w:jc w:val="center"/>
                          <w:rPr>
                            <w:b/>
                            <w:color w:val="D3BC8D"/>
                            <w:sz w:val="36"/>
                          </w:rPr>
                        </w:pPr>
                        <w:r w:rsidRPr="00A44BD8">
                          <w:rPr>
                            <w:b/>
                            <w:color w:val="D3BC8D"/>
                            <w:sz w:val="36"/>
                          </w:rPr>
                          <w:t>About the Australian Chamber</w:t>
                        </w:r>
                        <w:r w:rsidR="002D425E">
                          <w:rPr>
                            <w:b/>
                            <w:color w:val="D3BC8D"/>
                            <w:sz w:val="36"/>
                          </w:rPr>
                          <w:t xml:space="preserve"> </w:t>
                        </w:r>
                      </w:p>
                    </w:txbxContent>
                  </v:textbox>
                </v:shape>
                <v:shape id="Text Box 2" o:spid="_x0000_s1029" type="#_x0000_t202" style="position:absolute;left:4762;top:10783;width:69443;height:11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2D425E" w:rsidRPr="00BB4007" w:rsidRDefault="00737BA0" w:rsidP="002D425E">
                        <w:pPr>
                          <w:rPr>
                            <w:color w:val="FFFFFF" w:themeColor="background1"/>
                            <w:szCs w:val="24"/>
                          </w:rPr>
                        </w:pPr>
                        <w:r w:rsidRPr="00BB4007">
                          <w:rPr>
                            <w:color w:val="FFFFFF" w:themeColor="background1"/>
                            <w:szCs w:val="24"/>
                          </w:rPr>
                          <w:t xml:space="preserve">The Australian Chamber of Commerce and Industry speaks on behalf of Australian Businesses at home and abroad. </w:t>
                        </w:r>
                        <w:r w:rsidR="002D425E">
                          <w:rPr>
                            <w:color w:val="FFFFFF" w:themeColor="background1"/>
                            <w:szCs w:val="24"/>
                          </w:rPr>
                          <w:t xml:space="preserve">The Australian Chamber represents hundreds and thousands of businesses in every state and territory and across all industries. Ranging from small and medium enterprises to the largest companies, our network employs millions of people. </w:t>
                        </w:r>
                        <w:r w:rsidR="002D425E">
                          <w:rPr>
                            <w:color w:val="FFFFFF" w:themeColor="background1"/>
                            <w:szCs w:val="24"/>
                          </w:rPr>
                          <w:br/>
                          <w:t>The Australian Chamber membership list can be viewed at www.australianchamber.com.au/membership/current-members/</w:t>
                        </w:r>
                      </w:p>
                    </w:txbxContent>
                  </v:textbox>
                </v:shape>
                <v:shape id="Text Box 2" o:spid="_x0000_s1030" type="#_x0000_t202" style="position:absolute;left:4572;top:22503;width:69824;height:1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2D425E" w:rsidRPr="002D425E" w:rsidRDefault="00737BA0" w:rsidP="002D425E">
                        <w:pPr>
                          <w:jc w:val="center"/>
                          <w:rPr>
                            <w:rFonts w:cstheme="minorHAnsi"/>
                            <w:color w:val="FFFFFF" w:themeColor="background1"/>
                            <w:szCs w:val="24"/>
                          </w:rPr>
                        </w:pPr>
                        <w:r w:rsidRPr="002D425E">
                          <w:rPr>
                            <w:rFonts w:cstheme="minorHAnsi"/>
                            <w:color w:val="FFFFFF" w:themeColor="background1"/>
                            <w:szCs w:val="24"/>
                          </w:rPr>
                          <w:t>Telephone | 02 6270 80</w:t>
                        </w:r>
                        <w:r w:rsidR="008C5FF2" w:rsidRPr="002D425E">
                          <w:rPr>
                            <w:rFonts w:cstheme="minorHAnsi"/>
                            <w:color w:val="FFFFFF" w:themeColor="background1"/>
                            <w:szCs w:val="24"/>
                          </w:rPr>
                          <w:t>00</w:t>
                        </w:r>
                        <w:r w:rsidRPr="002D425E">
                          <w:rPr>
                            <w:rFonts w:cstheme="minorHAnsi"/>
                            <w:color w:val="FFFFFF" w:themeColor="background1"/>
                            <w:szCs w:val="24"/>
                          </w:rPr>
                          <w:t xml:space="preserve">  Email | </w:t>
                        </w:r>
                        <w:hyperlink r:id="rId10" w:history="1">
                          <w:r w:rsidR="002E65F4" w:rsidRPr="002D425E">
                            <w:rPr>
                              <w:rStyle w:val="Hyperlink"/>
                              <w:rFonts w:cstheme="minorHAnsi"/>
                              <w:color w:val="FFFFFF" w:themeColor="background1"/>
                              <w:szCs w:val="24"/>
                            </w:rPr>
                            <w:t>info@australianchamber.com.au</w:t>
                          </w:r>
                        </w:hyperlink>
                        <w:r w:rsidR="00B15CE8" w:rsidRPr="002D425E">
                          <w:rPr>
                            <w:rFonts w:cstheme="minorHAnsi"/>
                            <w:color w:val="FFFFFF" w:themeColor="background1"/>
                            <w:szCs w:val="24"/>
                          </w:rPr>
                          <w:t xml:space="preserve"> </w:t>
                        </w:r>
                        <w:r w:rsidRPr="002D425E">
                          <w:rPr>
                            <w:rFonts w:cstheme="minorHAnsi"/>
                            <w:color w:val="FFFFFF" w:themeColor="background1"/>
                            <w:szCs w:val="24"/>
                          </w:rPr>
                          <w:t>Website |</w:t>
                        </w:r>
                        <w:r w:rsidR="002E65F4" w:rsidRPr="002D425E">
                          <w:rPr>
                            <w:rFonts w:cstheme="minorHAnsi"/>
                            <w:color w:val="FFFFFF" w:themeColor="background1"/>
                            <w:szCs w:val="24"/>
                          </w:rPr>
                          <w:t xml:space="preserve"> </w:t>
                        </w:r>
                        <w:r w:rsidRPr="002D425E">
                          <w:rPr>
                            <w:rFonts w:cstheme="minorHAnsi"/>
                            <w:color w:val="FFFFFF" w:themeColor="background1"/>
                            <w:szCs w:val="24"/>
                          </w:rPr>
                          <w:t xml:space="preserve"> </w:t>
                        </w:r>
                        <w:hyperlink r:id="rId11" w:history="1">
                          <w:r w:rsidR="002E65F4" w:rsidRPr="002D425E">
                            <w:rPr>
                              <w:rStyle w:val="Hyperlink"/>
                              <w:rFonts w:cstheme="minorHAnsi"/>
                              <w:color w:val="FFFFFF" w:themeColor="background1"/>
                              <w:szCs w:val="24"/>
                            </w:rPr>
                            <w:t>www.australianchamber.com.au</w:t>
                          </w:r>
                        </w:hyperlink>
                      </w:p>
                      <w:p w:rsidR="00B15CE8" w:rsidRPr="002D425E" w:rsidRDefault="00B15CE8" w:rsidP="002D425E">
                        <w:pPr>
                          <w:jc w:val="center"/>
                          <w:rPr>
                            <w:rFonts w:cstheme="minorHAnsi"/>
                            <w:color w:val="FFFFFF" w:themeColor="background1"/>
                            <w:szCs w:val="24"/>
                          </w:rPr>
                        </w:pPr>
                        <w:r w:rsidRPr="002D425E">
                          <w:rPr>
                            <w:rFonts w:cstheme="minorHAnsi"/>
                            <w:color w:val="FFFFFF" w:themeColor="background1"/>
                            <w:szCs w:val="24"/>
                          </w:rPr>
                          <w:t>ABN 85 008 391 795</w:t>
                        </w:r>
                        <w:r w:rsidR="002E65F4" w:rsidRPr="002D425E">
                          <w:rPr>
                            <w:rFonts w:cstheme="minorHAnsi"/>
                            <w:color w:val="FFFFFF" w:themeColor="background1"/>
                            <w:szCs w:val="24"/>
                          </w:rPr>
                          <w:t xml:space="preserve">  </w:t>
                        </w:r>
                        <w:r w:rsidRPr="002D425E">
                          <w:rPr>
                            <w:rFonts w:cstheme="minorHAnsi"/>
                            <w:color w:val="FFFFFF" w:themeColor="background1"/>
                            <w:szCs w:val="24"/>
                          </w:rPr>
                          <w:t>© Australian Chamb</w:t>
                        </w:r>
                        <w:r w:rsidR="00192B0F" w:rsidRPr="002D425E">
                          <w:rPr>
                            <w:rFonts w:cstheme="minorHAnsi"/>
                            <w:color w:val="FFFFFF" w:themeColor="background1"/>
                            <w:szCs w:val="24"/>
                          </w:rPr>
                          <w:t>er of Commerce and Industry 2018</w:t>
                        </w:r>
                      </w:p>
                      <w:p w:rsidR="00B15CE8" w:rsidRPr="002D425E" w:rsidRDefault="00B15CE8" w:rsidP="002D425E">
                        <w:pPr>
                          <w:pStyle w:val="Disclaimer"/>
                          <w:jc w:val="center"/>
                          <w:rPr>
                            <w:rFonts w:ascii="Arial Narrow" w:hAnsi="Arial Narrow" w:cstheme="minorHAnsi"/>
                            <w:i/>
                            <w:color w:val="FFFFFF" w:themeColor="background1"/>
                            <w:sz w:val="24"/>
                            <w:szCs w:val="24"/>
                          </w:rPr>
                        </w:pPr>
                        <w:r w:rsidRPr="002D425E">
                          <w:rPr>
                            <w:rFonts w:ascii="Arial Narrow" w:hAnsi="Arial Narrow" w:cstheme="minorHAnsi"/>
                            <w:i/>
                            <w:color w:val="FFFFFF" w:themeColor="background1"/>
                            <w:sz w:val="24"/>
                            <w:szCs w:val="24"/>
                          </w:rPr>
                          <w:t>This work is copyright. No part of this publication may be reproduced or used in any way without acknowledgement to the Australian Chamber of Commerce and Industry.</w:t>
                        </w:r>
                      </w:p>
                      <w:p w:rsidR="00B15CE8" w:rsidRPr="002D425E" w:rsidRDefault="00B15CE8" w:rsidP="002D425E">
                        <w:pPr>
                          <w:jc w:val="center"/>
                          <w:rPr>
                            <w:color w:val="FFFFFF" w:themeColor="background1"/>
                            <w:sz w:val="20"/>
                            <w:szCs w:val="20"/>
                          </w:rPr>
                        </w:pPr>
                      </w:p>
                    </w:txbxContent>
                  </v:textbox>
                </v:shape>
                <w10:anchorlock/>
              </v:group>
            </w:pict>
          </mc:Fallback>
        </mc:AlternateContent>
      </w:r>
    </w:p>
    <w:sectPr w:rsidR="004146A6" w:rsidRPr="00737BA0" w:rsidSect="0014777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993" w:left="1440" w:header="708"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B13" w:rsidRDefault="00110B13" w:rsidP="0059637D">
      <w:pPr>
        <w:spacing w:after="0"/>
      </w:pPr>
      <w:r>
        <w:separator/>
      </w:r>
    </w:p>
  </w:endnote>
  <w:endnote w:type="continuationSeparator" w:id="0">
    <w:p w:rsidR="00110B13" w:rsidRDefault="00110B13" w:rsidP="005963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NeueLT Std Thin Cn">
    <w:altName w:val="Segoe Condensed"/>
    <w:panose1 w:val="00000000000000000000"/>
    <w:charset w:val="00"/>
    <w:family w:val="swiss"/>
    <w:notTrueType/>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Cn">
    <w:altName w:val="Franklin Gothic Medium Cond"/>
    <w:panose1 w:val="00000000000000000000"/>
    <w:charset w:val="00"/>
    <w:family w:val="swiss"/>
    <w:notTrueType/>
    <w:pitch w:val="variable"/>
    <w:sig w:usb0="00000003" w:usb1="4000204A" w:usb2="00000000" w:usb3="00000000" w:csb0="00000001" w:csb1="00000000"/>
  </w:font>
  <w:font w:name="HelveticaNeueLT Std Lt Cn">
    <w:panose1 w:val="00000000000000000000"/>
    <w:charset w:val="00"/>
    <w:family w:val="swiss"/>
    <w:notTrueType/>
    <w:pitch w:val="variable"/>
    <w:sig w:usb0="800000AF" w:usb1="4000204A"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793" w:rsidRDefault="00730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982550"/>
      <w:docPartObj>
        <w:docPartGallery w:val="Page Numbers (Bottom of Page)"/>
        <w:docPartUnique/>
      </w:docPartObj>
    </w:sdtPr>
    <w:sdtEndPr>
      <w:rPr>
        <w:noProof/>
        <w:color w:val="C6AA76"/>
        <w:sz w:val="20"/>
      </w:rPr>
    </w:sdtEndPr>
    <w:sdtContent>
      <w:p w:rsidR="00C013F4" w:rsidRPr="00AC3185" w:rsidRDefault="00BE60A9" w:rsidP="00C73B7F">
        <w:pPr>
          <w:pStyle w:val="Footer"/>
          <w:tabs>
            <w:tab w:val="clear" w:pos="9026"/>
            <w:tab w:val="right" w:pos="9356"/>
          </w:tabs>
          <w:ind w:left="284"/>
          <w:rPr>
            <w:color w:val="C6AA76"/>
            <w:sz w:val="20"/>
          </w:rPr>
        </w:pPr>
        <w:r>
          <w:rPr>
            <w:color w:val="C6AA76"/>
            <w:sz w:val="20"/>
          </w:rPr>
          <w:t>Australian Business Growth Fund Bill 2019</w:t>
        </w:r>
        <w:r w:rsidR="000041EE">
          <w:rPr>
            <w:color w:val="C6AA76"/>
            <w:sz w:val="20"/>
          </w:rPr>
          <w:t xml:space="preserve">  | </w:t>
        </w:r>
        <w:r>
          <w:rPr>
            <w:color w:val="C6AA76"/>
            <w:sz w:val="20"/>
          </w:rPr>
          <w:t>November, 8, 2019</w:t>
        </w:r>
        <w:r w:rsidR="00C013F4">
          <w:rPr>
            <w:color w:val="C6AA76"/>
            <w:sz w:val="20"/>
          </w:rPr>
          <w:tab/>
          <w:t xml:space="preserve"> </w:t>
        </w:r>
        <w:r w:rsidR="00C73B7F">
          <w:rPr>
            <w:color w:val="C6AA76"/>
            <w:sz w:val="20"/>
          </w:rPr>
          <w:tab/>
        </w:r>
        <w:r w:rsidR="00C013F4" w:rsidRPr="00F74CD6">
          <w:rPr>
            <w:color w:val="C6AA76"/>
            <w:spacing w:val="60"/>
            <w:sz w:val="20"/>
          </w:rPr>
          <w:t>Page</w:t>
        </w:r>
        <w:r w:rsidR="00C013F4" w:rsidRPr="00F74CD6">
          <w:rPr>
            <w:color w:val="C6AA76"/>
            <w:sz w:val="20"/>
          </w:rPr>
          <w:t xml:space="preserve"> | </w:t>
        </w:r>
        <w:r w:rsidR="00C013F4" w:rsidRPr="00F74CD6">
          <w:rPr>
            <w:color w:val="C6AA76"/>
            <w:sz w:val="20"/>
          </w:rPr>
          <w:fldChar w:fldCharType="begin"/>
        </w:r>
        <w:r w:rsidR="00C013F4" w:rsidRPr="00F74CD6">
          <w:rPr>
            <w:color w:val="C6AA76"/>
            <w:sz w:val="20"/>
          </w:rPr>
          <w:instrText xml:space="preserve"> PAGE   \* MERGEFORMAT </w:instrText>
        </w:r>
        <w:r w:rsidR="00C013F4" w:rsidRPr="00F74CD6">
          <w:rPr>
            <w:color w:val="C6AA76"/>
            <w:sz w:val="20"/>
          </w:rPr>
          <w:fldChar w:fldCharType="separate"/>
        </w:r>
        <w:r w:rsidR="001A5570" w:rsidRPr="001A5570">
          <w:rPr>
            <w:b/>
            <w:bCs/>
            <w:noProof/>
            <w:color w:val="C6AA76"/>
            <w:sz w:val="20"/>
          </w:rPr>
          <w:t>1</w:t>
        </w:r>
        <w:r w:rsidR="00C013F4" w:rsidRPr="00F74CD6">
          <w:rPr>
            <w:b/>
            <w:bCs/>
            <w:noProof/>
            <w:color w:val="C6AA76"/>
            <w:sz w:val="20"/>
          </w:rPr>
          <w:fldChar w:fldCharType="end"/>
        </w:r>
      </w:p>
    </w:sdtContent>
  </w:sdt>
  <w:p w:rsidR="00C013F4" w:rsidRDefault="00C013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793" w:rsidRDefault="00730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B13" w:rsidRDefault="00110B13" w:rsidP="0059637D">
      <w:pPr>
        <w:spacing w:after="0"/>
      </w:pPr>
      <w:r>
        <w:separator/>
      </w:r>
    </w:p>
  </w:footnote>
  <w:footnote w:type="continuationSeparator" w:id="0">
    <w:p w:rsidR="00110B13" w:rsidRDefault="00110B13" w:rsidP="0059637D">
      <w:pPr>
        <w:spacing w:after="0"/>
      </w:pPr>
      <w:r>
        <w:continuationSeparator/>
      </w:r>
    </w:p>
  </w:footnote>
  <w:footnote w:id="1">
    <w:p w:rsidR="00AF53B9" w:rsidRPr="00AF53B9" w:rsidRDefault="00AF53B9">
      <w:pPr>
        <w:pStyle w:val="FootnoteText"/>
        <w:rPr>
          <w:rFonts w:asciiTheme="minorHAnsi" w:hAnsiTheme="minorHAnsi" w:cstheme="minorHAnsi"/>
        </w:rPr>
      </w:pPr>
      <w:r w:rsidRPr="00AF53B9">
        <w:rPr>
          <w:rStyle w:val="FootnoteReference"/>
          <w:rFonts w:asciiTheme="minorHAnsi" w:hAnsiTheme="minorHAnsi" w:cstheme="minorHAnsi"/>
        </w:rPr>
        <w:footnoteRef/>
      </w:r>
      <w:r w:rsidRPr="00AF53B9">
        <w:rPr>
          <w:rFonts w:asciiTheme="minorHAnsi" w:hAnsiTheme="minorHAnsi" w:cstheme="minorHAnsi"/>
        </w:rPr>
        <w:t xml:space="preserve"> Scottish Pacific Business Finance, SME Growth Index, September 2018, page 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793" w:rsidRDefault="007307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793" w:rsidRDefault="007307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793" w:rsidRDefault="00730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4929"/>
    <w:multiLevelType w:val="hybridMultilevel"/>
    <w:tmpl w:val="D556F19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693DBB"/>
    <w:multiLevelType w:val="hybridMultilevel"/>
    <w:tmpl w:val="BB3A2A32"/>
    <w:lvl w:ilvl="0" w:tplc="9D5C676A">
      <w:numFmt w:val="bullet"/>
      <w:lvlText w:val="-"/>
      <w:lvlJc w:val="left"/>
      <w:pPr>
        <w:ind w:left="720" w:hanging="360"/>
      </w:pPr>
      <w:rPr>
        <w:rFonts w:ascii="Calibri" w:eastAsiaTheme="minorHAnsi" w:hAnsi="Calibr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B22BCC"/>
    <w:multiLevelType w:val="hybridMultilevel"/>
    <w:tmpl w:val="D2280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B1909"/>
    <w:multiLevelType w:val="hybridMultilevel"/>
    <w:tmpl w:val="A2DC4076"/>
    <w:lvl w:ilvl="0" w:tplc="19CE5468">
      <w:start w:val="4"/>
      <w:numFmt w:val="bullet"/>
      <w:lvlText w:val="-"/>
      <w:lvlJc w:val="left"/>
      <w:pPr>
        <w:ind w:left="720" w:hanging="360"/>
      </w:pPr>
      <w:rPr>
        <w:rFonts w:ascii="Arial Narrow" w:eastAsiaTheme="minorHAnsi" w:hAnsi="Arial Narrow"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8C5527"/>
    <w:multiLevelType w:val="hybridMultilevel"/>
    <w:tmpl w:val="06A686A4"/>
    <w:lvl w:ilvl="0" w:tplc="ACC21C1E">
      <w:numFmt w:val="bullet"/>
      <w:lvlText w:val="-"/>
      <w:lvlJc w:val="left"/>
      <w:pPr>
        <w:ind w:left="720" w:hanging="360"/>
      </w:pPr>
      <w:rPr>
        <w:rFonts w:ascii="Cambria" w:eastAsiaTheme="majorEastAsia" w:hAnsi="Cambria"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BF1181"/>
    <w:multiLevelType w:val="hybridMultilevel"/>
    <w:tmpl w:val="5BDC9CD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DF8745E"/>
    <w:multiLevelType w:val="hybridMultilevel"/>
    <w:tmpl w:val="2F08A384"/>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7" w15:restartNumberingAfterBreak="0">
    <w:nsid w:val="21626349"/>
    <w:multiLevelType w:val="hybridMultilevel"/>
    <w:tmpl w:val="6F9E987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3425BCA"/>
    <w:multiLevelType w:val="hybridMultilevel"/>
    <w:tmpl w:val="29502AB0"/>
    <w:lvl w:ilvl="0" w:tplc="0C090001">
      <w:start w:val="1"/>
      <w:numFmt w:val="bullet"/>
      <w:lvlText w:val=""/>
      <w:lvlJc w:val="left"/>
      <w:pPr>
        <w:ind w:left="4280" w:hanging="360"/>
      </w:pPr>
      <w:rPr>
        <w:rFonts w:ascii="Symbol" w:hAnsi="Symbol" w:hint="default"/>
      </w:rPr>
    </w:lvl>
    <w:lvl w:ilvl="1" w:tplc="0C090003" w:tentative="1">
      <w:start w:val="1"/>
      <w:numFmt w:val="bullet"/>
      <w:lvlText w:val="o"/>
      <w:lvlJc w:val="left"/>
      <w:pPr>
        <w:ind w:left="5000" w:hanging="360"/>
      </w:pPr>
      <w:rPr>
        <w:rFonts w:ascii="Courier New" w:hAnsi="Courier New" w:cs="Courier New" w:hint="default"/>
      </w:rPr>
    </w:lvl>
    <w:lvl w:ilvl="2" w:tplc="0C090005" w:tentative="1">
      <w:start w:val="1"/>
      <w:numFmt w:val="bullet"/>
      <w:lvlText w:val=""/>
      <w:lvlJc w:val="left"/>
      <w:pPr>
        <w:ind w:left="5720" w:hanging="360"/>
      </w:pPr>
      <w:rPr>
        <w:rFonts w:ascii="Wingdings" w:hAnsi="Wingdings" w:hint="default"/>
      </w:rPr>
    </w:lvl>
    <w:lvl w:ilvl="3" w:tplc="0C090001" w:tentative="1">
      <w:start w:val="1"/>
      <w:numFmt w:val="bullet"/>
      <w:lvlText w:val=""/>
      <w:lvlJc w:val="left"/>
      <w:pPr>
        <w:ind w:left="6440" w:hanging="360"/>
      </w:pPr>
      <w:rPr>
        <w:rFonts w:ascii="Symbol" w:hAnsi="Symbol" w:hint="default"/>
      </w:rPr>
    </w:lvl>
    <w:lvl w:ilvl="4" w:tplc="0C090003" w:tentative="1">
      <w:start w:val="1"/>
      <w:numFmt w:val="bullet"/>
      <w:lvlText w:val="o"/>
      <w:lvlJc w:val="left"/>
      <w:pPr>
        <w:ind w:left="7160" w:hanging="360"/>
      </w:pPr>
      <w:rPr>
        <w:rFonts w:ascii="Courier New" w:hAnsi="Courier New" w:cs="Courier New" w:hint="default"/>
      </w:rPr>
    </w:lvl>
    <w:lvl w:ilvl="5" w:tplc="0C090005" w:tentative="1">
      <w:start w:val="1"/>
      <w:numFmt w:val="bullet"/>
      <w:lvlText w:val=""/>
      <w:lvlJc w:val="left"/>
      <w:pPr>
        <w:ind w:left="7880" w:hanging="360"/>
      </w:pPr>
      <w:rPr>
        <w:rFonts w:ascii="Wingdings" w:hAnsi="Wingdings" w:hint="default"/>
      </w:rPr>
    </w:lvl>
    <w:lvl w:ilvl="6" w:tplc="0C090001" w:tentative="1">
      <w:start w:val="1"/>
      <w:numFmt w:val="bullet"/>
      <w:lvlText w:val=""/>
      <w:lvlJc w:val="left"/>
      <w:pPr>
        <w:ind w:left="8600" w:hanging="360"/>
      </w:pPr>
      <w:rPr>
        <w:rFonts w:ascii="Symbol" w:hAnsi="Symbol" w:hint="default"/>
      </w:rPr>
    </w:lvl>
    <w:lvl w:ilvl="7" w:tplc="0C090003" w:tentative="1">
      <w:start w:val="1"/>
      <w:numFmt w:val="bullet"/>
      <w:lvlText w:val="o"/>
      <w:lvlJc w:val="left"/>
      <w:pPr>
        <w:ind w:left="9320" w:hanging="360"/>
      </w:pPr>
      <w:rPr>
        <w:rFonts w:ascii="Courier New" w:hAnsi="Courier New" w:cs="Courier New" w:hint="default"/>
      </w:rPr>
    </w:lvl>
    <w:lvl w:ilvl="8" w:tplc="0C090005" w:tentative="1">
      <w:start w:val="1"/>
      <w:numFmt w:val="bullet"/>
      <w:lvlText w:val=""/>
      <w:lvlJc w:val="left"/>
      <w:pPr>
        <w:ind w:left="10040" w:hanging="360"/>
      </w:pPr>
      <w:rPr>
        <w:rFonts w:ascii="Wingdings" w:hAnsi="Wingdings" w:hint="default"/>
      </w:rPr>
    </w:lvl>
  </w:abstractNum>
  <w:abstractNum w:abstractNumId="9" w15:restartNumberingAfterBreak="0">
    <w:nsid w:val="26775CF1"/>
    <w:multiLevelType w:val="hybridMultilevel"/>
    <w:tmpl w:val="C7B4F1C4"/>
    <w:lvl w:ilvl="0" w:tplc="19CE5468">
      <w:start w:val="4"/>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D70612"/>
    <w:multiLevelType w:val="hybridMultilevel"/>
    <w:tmpl w:val="282EC074"/>
    <w:lvl w:ilvl="0" w:tplc="0C090001">
      <w:start w:val="1"/>
      <w:numFmt w:val="bullet"/>
      <w:lvlText w:val=""/>
      <w:lvlJc w:val="left"/>
      <w:pPr>
        <w:ind w:left="2007" w:hanging="360"/>
      </w:pPr>
      <w:rPr>
        <w:rFonts w:ascii="Symbol" w:hAnsi="Symbol" w:hint="default"/>
      </w:rPr>
    </w:lvl>
    <w:lvl w:ilvl="1" w:tplc="0C090003" w:tentative="1">
      <w:start w:val="1"/>
      <w:numFmt w:val="bullet"/>
      <w:lvlText w:val="o"/>
      <w:lvlJc w:val="left"/>
      <w:pPr>
        <w:ind w:left="2727" w:hanging="360"/>
      </w:pPr>
      <w:rPr>
        <w:rFonts w:ascii="Courier New" w:hAnsi="Courier New" w:cs="Courier New" w:hint="default"/>
      </w:rPr>
    </w:lvl>
    <w:lvl w:ilvl="2" w:tplc="0C090005" w:tentative="1">
      <w:start w:val="1"/>
      <w:numFmt w:val="bullet"/>
      <w:lvlText w:val=""/>
      <w:lvlJc w:val="left"/>
      <w:pPr>
        <w:ind w:left="3447" w:hanging="360"/>
      </w:pPr>
      <w:rPr>
        <w:rFonts w:ascii="Wingdings" w:hAnsi="Wingdings" w:hint="default"/>
      </w:rPr>
    </w:lvl>
    <w:lvl w:ilvl="3" w:tplc="0C090001" w:tentative="1">
      <w:start w:val="1"/>
      <w:numFmt w:val="bullet"/>
      <w:lvlText w:val=""/>
      <w:lvlJc w:val="left"/>
      <w:pPr>
        <w:ind w:left="4167" w:hanging="360"/>
      </w:pPr>
      <w:rPr>
        <w:rFonts w:ascii="Symbol" w:hAnsi="Symbol" w:hint="default"/>
      </w:rPr>
    </w:lvl>
    <w:lvl w:ilvl="4" w:tplc="0C090003" w:tentative="1">
      <w:start w:val="1"/>
      <w:numFmt w:val="bullet"/>
      <w:lvlText w:val="o"/>
      <w:lvlJc w:val="left"/>
      <w:pPr>
        <w:ind w:left="4887" w:hanging="360"/>
      </w:pPr>
      <w:rPr>
        <w:rFonts w:ascii="Courier New" w:hAnsi="Courier New" w:cs="Courier New" w:hint="default"/>
      </w:rPr>
    </w:lvl>
    <w:lvl w:ilvl="5" w:tplc="0C090005" w:tentative="1">
      <w:start w:val="1"/>
      <w:numFmt w:val="bullet"/>
      <w:lvlText w:val=""/>
      <w:lvlJc w:val="left"/>
      <w:pPr>
        <w:ind w:left="5607" w:hanging="360"/>
      </w:pPr>
      <w:rPr>
        <w:rFonts w:ascii="Wingdings" w:hAnsi="Wingdings" w:hint="default"/>
      </w:rPr>
    </w:lvl>
    <w:lvl w:ilvl="6" w:tplc="0C090001" w:tentative="1">
      <w:start w:val="1"/>
      <w:numFmt w:val="bullet"/>
      <w:lvlText w:val=""/>
      <w:lvlJc w:val="left"/>
      <w:pPr>
        <w:ind w:left="6327" w:hanging="360"/>
      </w:pPr>
      <w:rPr>
        <w:rFonts w:ascii="Symbol" w:hAnsi="Symbol" w:hint="default"/>
      </w:rPr>
    </w:lvl>
    <w:lvl w:ilvl="7" w:tplc="0C090003" w:tentative="1">
      <w:start w:val="1"/>
      <w:numFmt w:val="bullet"/>
      <w:lvlText w:val="o"/>
      <w:lvlJc w:val="left"/>
      <w:pPr>
        <w:ind w:left="7047" w:hanging="360"/>
      </w:pPr>
      <w:rPr>
        <w:rFonts w:ascii="Courier New" w:hAnsi="Courier New" w:cs="Courier New" w:hint="default"/>
      </w:rPr>
    </w:lvl>
    <w:lvl w:ilvl="8" w:tplc="0C090005" w:tentative="1">
      <w:start w:val="1"/>
      <w:numFmt w:val="bullet"/>
      <w:lvlText w:val=""/>
      <w:lvlJc w:val="left"/>
      <w:pPr>
        <w:ind w:left="7767" w:hanging="360"/>
      </w:pPr>
      <w:rPr>
        <w:rFonts w:ascii="Wingdings" w:hAnsi="Wingdings" w:hint="default"/>
      </w:rPr>
    </w:lvl>
  </w:abstractNum>
  <w:abstractNum w:abstractNumId="11" w15:restartNumberingAfterBreak="0">
    <w:nsid w:val="2C59017F"/>
    <w:multiLevelType w:val="hybridMultilevel"/>
    <w:tmpl w:val="F884A564"/>
    <w:lvl w:ilvl="0" w:tplc="CD3CFCE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CD6053"/>
    <w:multiLevelType w:val="multilevel"/>
    <w:tmpl w:val="420C2FF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8E483A"/>
    <w:multiLevelType w:val="hybridMultilevel"/>
    <w:tmpl w:val="45C89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D62DC4"/>
    <w:multiLevelType w:val="hybridMultilevel"/>
    <w:tmpl w:val="D004CF2A"/>
    <w:lvl w:ilvl="0" w:tplc="9D5C676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A31F0C"/>
    <w:multiLevelType w:val="hybridMultilevel"/>
    <w:tmpl w:val="A216B02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6" w15:restartNumberingAfterBreak="0">
    <w:nsid w:val="39AF3CD1"/>
    <w:multiLevelType w:val="hybridMultilevel"/>
    <w:tmpl w:val="D55607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B26EFC"/>
    <w:multiLevelType w:val="hybridMultilevel"/>
    <w:tmpl w:val="2EBC6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D622E0"/>
    <w:multiLevelType w:val="hybridMultilevel"/>
    <w:tmpl w:val="5130F5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E045152"/>
    <w:multiLevelType w:val="hybridMultilevel"/>
    <w:tmpl w:val="E1786FE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7E0EED"/>
    <w:multiLevelType w:val="hybridMultilevel"/>
    <w:tmpl w:val="B1105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CD6B9C"/>
    <w:multiLevelType w:val="hybridMultilevel"/>
    <w:tmpl w:val="1DCC80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19B25E9"/>
    <w:multiLevelType w:val="hybridMultilevel"/>
    <w:tmpl w:val="4A168F9E"/>
    <w:lvl w:ilvl="0" w:tplc="19CE5468">
      <w:start w:val="4"/>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3738A1"/>
    <w:multiLevelType w:val="hybridMultilevel"/>
    <w:tmpl w:val="683E9276"/>
    <w:lvl w:ilvl="0" w:tplc="214EF562">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FF0A49"/>
    <w:multiLevelType w:val="hybridMultilevel"/>
    <w:tmpl w:val="A22010D4"/>
    <w:lvl w:ilvl="0" w:tplc="22CC740E">
      <w:numFmt w:val="bullet"/>
      <w:lvlText w:val="-"/>
      <w:lvlJc w:val="left"/>
      <w:pPr>
        <w:ind w:left="1446" w:hanging="360"/>
      </w:pPr>
      <w:rPr>
        <w:rFonts w:ascii="Arial Narrow" w:eastAsiaTheme="minorHAnsi" w:hAnsi="Arial Narrow" w:cstheme="minorBidi"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25" w15:restartNumberingAfterBreak="0">
    <w:nsid w:val="57DD0C31"/>
    <w:multiLevelType w:val="hybridMultilevel"/>
    <w:tmpl w:val="995E229C"/>
    <w:lvl w:ilvl="0" w:tplc="22CC740E">
      <w:numFmt w:val="bullet"/>
      <w:lvlText w:val="-"/>
      <w:lvlJc w:val="left"/>
      <w:pPr>
        <w:ind w:left="1069" w:hanging="360"/>
      </w:pPr>
      <w:rPr>
        <w:rFonts w:ascii="Arial Narrow" w:eastAsiaTheme="minorHAnsi" w:hAnsi="Arial Narrow" w:cstheme="minorBidi"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6" w15:restartNumberingAfterBreak="0">
    <w:nsid w:val="5A5E0ADE"/>
    <w:multiLevelType w:val="hybridMultilevel"/>
    <w:tmpl w:val="61BCD88E"/>
    <w:lvl w:ilvl="0" w:tplc="0ADAB2F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2A4BFE"/>
    <w:multiLevelType w:val="hybridMultilevel"/>
    <w:tmpl w:val="E1005A88"/>
    <w:lvl w:ilvl="0" w:tplc="30BE313A">
      <w:numFmt w:val="bullet"/>
      <w:lvlText w:val="-"/>
      <w:lvlJc w:val="left"/>
      <w:pPr>
        <w:ind w:left="927" w:hanging="360"/>
      </w:pPr>
      <w:rPr>
        <w:rFonts w:ascii="Arial Narrow" w:eastAsiaTheme="minorHAnsi" w:hAnsi="Arial Narrow"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675273CA"/>
    <w:multiLevelType w:val="hybridMultilevel"/>
    <w:tmpl w:val="DD128E0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727E2E8F"/>
    <w:multiLevelType w:val="hybridMultilevel"/>
    <w:tmpl w:val="D0DAE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725CA6"/>
    <w:multiLevelType w:val="hybridMultilevel"/>
    <w:tmpl w:val="6B947E8E"/>
    <w:lvl w:ilvl="0" w:tplc="8680853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331E97"/>
    <w:multiLevelType w:val="hybridMultilevel"/>
    <w:tmpl w:val="83082B7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4"/>
  </w:num>
  <w:num w:numId="3">
    <w:abstractNumId w:val="30"/>
  </w:num>
  <w:num w:numId="4">
    <w:abstractNumId w:val="18"/>
  </w:num>
  <w:num w:numId="5">
    <w:abstractNumId w:val="16"/>
  </w:num>
  <w:num w:numId="6">
    <w:abstractNumId w:val="31"/>
  </w:num>
  <w:num w:numId="7">
    <w:abstractNumId w:val="1"/>
  </w:num>
  <w:num w:numId="8">
    <w:abstractNumId w:val="19"/>
  </w:num>
  <w:num w:numId="9">
    <w:abstractNumId w:val="29"/>
  </w:num>
  <w:num w:numId="10">
    <w:abstractNumId w:val="23"/>
  </w:num>
  <w:num w:numId="11">
    <w:abstractNumId w:val="17"/>
  </w:num>
  <w:num w:numId="12">
    <w:abstractNumId w:val="0"/>
  </w:num>
  <w:num w:numId="13">
    <w:abstractNumId w:val="20"/>
  </w:num>
  <w:num w:numId="14">
    <w:abstractNumId w:val="2"/>
  </w:num>
  <w:num w:numId="15">
    <w:abstractNumId w:val="26"/>
  </w:num>
  <w:num w:numId="16">
    <w:abstractNumId w:val="11"/>
  </w:num>
  <w:num w:numId="17">
    <w:abstractNumId w:val="6"/>
  </w:num>
  <w:num w:numId="18">
    <w:abstractNumId w:val="5"/>
  </w:num>
  <w:num w:numId="19">
    <w:abstractNumId w:val="10"/>
  </w:num>
  <w:num w:numId="20">
    <w:abstractNumId w:val="28"/>
  </w:num>
  <w:num w:numId="21">
    <w:abstractNumId w:val="8"/>
  </w:num>
  <w:num w:numId="22">
    <w:abstractNumId w:val="21"/>
  </w:num>
  <w:num w:numId="23">
    <w:abstractNumId w:val="27"/>
  </w:num>
  <w:num w:numId="24">
    <w:abstractNumId w:val="12"/>
  </w:num>
  <w:num w:numId="25">
    <w:abstractNumId w:val="25"/>
  </w:num>
  <w:num w:numId="26">
    <w:abstractNumId w:val="24"/>
  </w:num>
  <w:num w:numId="27">
    <w:abstractNumId w:val="7"/>
  </w:num>
  <w:num w:numId="28">
    <w:abstractNumId w:val="13"/>
  </w:num>
  <w:num w:numId="29">
    <w:abstractNumId w:val="15"/>
  </w:num>
  <w:num w:numId="30">
    <w:abstractNumId w:val="3"/>
  </w:num>
  <w:num w:numId="31">
    <w:abstractNumId w:val="2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QwMTY3N7AwMTO3NDdU0lEKTi0uzszPAykwrAUAPRTK5iwAAAA="/>
  </w:docVars>
  <w:rsids>
    <w:rsidRoot w:val="00BE60A9"/>
    <w:rsid w:val="000041EE"/>
    <w:rsid w:val="00006FE6"/>
    <w:rsid w:val="00015A07"/>
    <w:rsid w:val="000235AC"/>
    <w:rsid w:val="00036643"/>
    <w:rsid w:val="00046266"/>
    <w:rsid w:val="00046960"/>
    <w:rsid w:val="00046DD9"/>
    <w:rsid w:val="000842AB"/>
    <w:rsid w:val="000A6C5C"/>
    <w:rsid w:val="000B69EA"/>
    <w:rsid w:val="000C202B"/>
    <w:rsid w:val="000D3299"/>
    <w:rsid w:val="00101CE7"/>
    <w:rsid w:val="00103CE8"/>
    <w:rsid w:val="00110B13"/>
    <w:rsid w:val="00113E0F"/>
    <w:rsid w:val="001337CA"/>
    <w:rsid w:val="00136472"/>
    <w:rsid w:val="00147779"/>
    <w:rsid w:val="00153BE1"/>
    <w:rsid w:val="0017616F"/>
    <w:rsid w:val="00182952"/>
    <w:rsid w:val="00185BA5"/>
    <w:rsid w:val="00187653"/>
    <w:rsid w:val="00192B0F"/>
    <w:rsid w:val="00197488"/>
    <w:rsid w:val="00197816"/>
    <w:rsid w:val="001A0755"/>
    <w:rsid w:val="001A2268"/>
    <w:rsid w:val="001A2726"/>
    <w:rsid w:val="001A5570"/>
    <w:rsid w:val="001B346E"/>
    <w:rsid w:val="001C5884"/>
    <w:rsid w:val="001C5D43"/>
    <w:rsid w:val="001C780E"/>
    <w:rsid w:val="001D5947"/>
    <w:rsid w:val="00205BFE"/>
    <w:rsid w:val="00215726"/>
    <w:rsid w:val="002163CF"/>
    <w:rsid w:val="0023601C"/>
    <w:rsid w:val="00237062"/>
    <w:rsid w:val="00247AAC"/>
    <w:rsid w:val="00250C6C"/>
    <w:rsid w:val="0026053C"/>
    <w:rsid w:val="002754AC"/>
    <w:rsid w:val="00295FEB"/>
    <w:rsid w:val="002A41AA"/>
    <w:rsid w:val="002A44C7"/>
    <w:rsid w:val="002A4C7F"/>
    <w:rsid w:val="002A63B2"/>
    <w:rsid w:val="002C07A3"/>
    <w:rsid w:val="002C1D81"/>
    <w:rsid w:val="002D425E"/>
    <w:rsid w:val="002D556F"/>
    <w:rsid w:val="002D5838"/>
    <w:rsid w:val="002D7FAD"/>
    <w:rsid w:val="002E3582"/>
    <w:rsid w:val="002E5C9F"/>
    <w:rsid w:val="002E65F4"/>
    <w:rsid w:val="002E77D6"/>
    <w:rsid w:val="002F6E0E"/>
    <w:rsid w:val="003029CB"/>
    <w:rsid w:val="00304BF2"/>
    <w:rsid w:val="00305213"/>
    <w:rsid w:val="00315027"/>
    <w:rsid w:val="0031669E"/>
    <w:rsid w:val="00335867"/>
    <w:rsid w:val="00341F33"/>
    <w:rsid w:val="00343253"/>
    <w:rsid w:val="00350FFD"/>
    <w:rsid w:val="003560DF"/>
    <w:rsid w:val="003572C3"/>
    <w:rsid w:val="00365EE4"/>
    <w:rsid w:val="00376FED"/>
    <w:rsid w:val="003806FD"/>
    <w:rsid w:val="003A1DD4"/>
    <w:rsid w:val="003B0FC5"/>
    <w:rsid w:val="003B1328"/>
    <w:rsid w:val="003B1DCF"/>
    <w:rsid w:val="003B7FE9"/>
    <w:rsid w:val="0040294B"/>
    <w:rsid w:val="00411996"/>
    <w:rsid w:val="004136FC"/>
    <w:rsid w:val="004146A6"/>
    <w:rsid w:val="004326F7"/>
    <w:rsid w:val="00432E4F"/>
    <w:rsid w:val="00465BFD"/>
    <w:rsid w:val="00470B92"/>
    <w:rsid w:val="00477376"/>
    <w:rsid w:val="00496B76"/>
    <w:rsid w:val="004B1D00"/>
    <w:rsid w:val="004B3596"/>
    <w:rsid w:val="004B61C7"/>
    <w:rsid w:val="004B7562"/>
    <w:rsid w:val="004D61F1"/>
    <w:rsid w:val="004D6B49"/>
    <w:rsid w:val="004F002C"/>
    <w:rsid w:val="004F40A2"/>
    <w:rsid w:val="0051404F"/>
    <w:rsid w:val="00516D31"/>
    <w:rsid w:val="00523C07"/>
    <w:rsid w:val="005256AD"/>
    <w:rsid w:val="005321C5"/>
    <w:rsid w:val="00537265"/>
    <w:rsid w:val="00540DB0"/>
    <w:rsid w:val="00581AD3"/>
    <w:rsid w:val="00586038"/>
    <w:rsid w:val="005926CE"/>
    <w:rsid w:val="00593B47"/>
    <w:rsid w:val="0059637D"/>
    <w:rsid w:val="005B0EB3"/>
    <w:rsid w:val="005C5B7A"/>
    <w:rsid w:val="005E341F"/>
    <w:rsid w:val="005E59B6"/>
    <w:rsid w:val="005E7112"/>
    <w:rsid w:val="00603C0E"/>
    <w:rsid w:val="00614AD6"/>
    <w:rsid w:val="00615805"/>
    <w:rsid w:val="00622365"/>
    <w:rsid w:val="00641A4C"/>
    <w:rsid w:val="00665165"/>
    <w:rsid w:val="00677060"/>
    <w:rsid w:val="0067724D"/>
    <w:rsid w:val="00681D73"/>
    <w:rsid w:val="00694F07"/>
    <w:rsid w:val="00695F03"/>
    <w:rsid w:val="006A3EB6"/>
    <w:rsid w:val="006A4F7F"/>
    <w:rsid w:val="006A6977"/>
    <w:rsid w:val="006B4910"/>
    <w:rsid w:val="006C154A"/>
    <w:rsid w:val="006D1DF7"/>
    <w:rsid w:val="00722063"/>
    <w:rsid w:val="0072286B"/>
    <w:rsid w:val="00724311"/>
    <w:rsid w:val="00730793"/>
    <w:rsid w:val="00735934"/>
    <w:rsid w:val="00737BA0"/>
    <w:rsid w:val="00742E52"/>
    <w:rsid w:val="00742E66"/>
    <w:rsid w:val="00743C8E"/>
    <w:rsid w:val="00744FBC"/>
    <w:rsid w:val="0076046F"/>
    <w:rsid w:val="007644A2"/>
    <w:rsid w:val="00764F7C"/>
    <w:rsid w:val="007847DC"/>
    <w:rsid w:val="0079173F"/>
    <w:rsid w:val="00796ADB"/>
    <w:rsid w:val="007B1C51"/>
    <w:rsid w:val="007B2D49"/>
    <w:rsid w:val="007B5A7B"/>
    <w:rsid w:val="007D6BC0"/>
    <w:rsid w:val="007F5BF1"/>
    <w:rsid w:val="007F7255"/>
    <w:rsid w:val="0080169E"/>
    <w:rsid w:val="00802840"/>
    <w:rsid w:val="008032EF"/>
    <w:rsid w:val="00805E43"/>
    <w:rsid w:val="00812A9F"/>
    <w:rsid w:val="00832BFA"/>
    <w:rsid w:val="00837C7F"/>
    <w:rsid w:val="00850AC1"/>
    <w:rsid w:val="0085198B"/>
    <w:rsid w:val="00860D07"/>
    <w:rsid w:val="00870C23"/>
    <w:rsid w:val="008733DD"/>
    <w:rsid w:val="0088180C"/>
    <w:rsid w:val="00890421"/>
    <w:rsid w:val="0089578E"/>
    <w:rsid w:val="008C5FF2"/>
    <w:rsid w:val="008C6540"/>
    <w:rsid w:val="008E3224"/>
    <w:rsid w:val="008E5BFD"/>
    <w:rsid w:val="00911836"/>
    <w:rsid w:val="00935D46"/>
    <w:rsid w:val="0096515E"/>
    <w:rsid w:val="009E11D0"/>
    <w:rsid w:val="009F2A5F"/>
    <w:rsid w:val="009F7EF8"/>
    <w:rsid w:val="00A00EAC"/>
    <w:rsid w:val="00A01191"/>
    <w:rsid w:val="00A25DB1"/>
    <w:rsid w:val="00A32039"/>
    <w:rsid w:val="00A44BD8"/>
    <w:rsid w:val="00A4745B"/>
    <w:rsid w:val="00A52810"/>
    <w:rsid w:val="00A576A1"/>
    <w:rsid w:val="00A63F64"/>
    <w:rsid w:val="00A71333"/>
    <w:rsid w:val="00A75CEC"/>
    <w:rsid w:val="00A841B8"/>
    <w:rsid w:val="00A900BD"/>
    <w:rsid w:val="00AC1527"/>
    <w:rsid w:val="00AC3185"/>
    <w:rsid w:val="00AD225F"/>
    <w:rsid w:val="00AE1E3A"/>
    <w:rsid w:val="00AF53B9"/>
    <w:rsid w:val="00AF5711"/>
    <w:rsid w:val="00B03A33"/>
    <w:rsid w:val="00B04A94"/>
    <w:rsid w:val="00B15CE8"/>
    <w:rsid w:val="00B3736C"/>
    <w:rsid w:val="00B42096"/>
    <w:rsid w:val="00B52672"/>
    <w:rsid w:val="00B97E64"/>
    <w:rsid w:val="00BA58A2"/>
    <w:rsid w:val="00BB4007"/>
    <w:rsid w:val="00BB7D98"/>
    <w:rsid w:val="00BC10E7"/>
    <w:rsid w:val="00BE1044"/>
    <w:rsid w:val="00BE60A9"/>
    <w:rsid w:val="00BE6FD1"/>
    <w:rsid w:val="00BF04F7"/>
    <w:rsid w:val="00BF2C68"/>
    <w:rsid w:val="00C00DDF"/>
    <w:rsid w:val="00C013F4"/>
    <w:rsid w:val="00C0458D"/>
    <w:rsid w:val="00C05F4B"/>
    <w:rsid w:val="00C115AC"/>
    <w:rsid w:val="00C146A0"/>
    <w:rsid w:val="00C22557"/>
    <w:rsid w:val="00C2342A"/>
    <w:rsid w:val="00C23868"/>
    <w:rsid w:val="00C30983"/>
    <w:rsid w:val="00C3111D"/>
    <w:rsid w:val="00C3644E"/>
    <w:rsid w:val="00C5191E"/>
    <w:rsid w:val="00C73B7F"/>
    <w:rsid w:val="00C80EDE"/>
    <w:rsid w:val="00C84ACA"/>
    <w:rsid w:val="00C861E3"/>
    <w:rsid w:val="00CA2064"/>
    <w:rsid w:val="00CA72FA"/>
    <w:rsid w:val="00CB4358"/>
    <w:rsid w:val="00CC4634"/>
    <w:rsid w:val="00CC601A"/>
    <w:rsid w:val="00CE4221"/>
    <w:rsid w:val="00D029F9"/>
    <w:rsid w:val="00D048FF"/>
    <w:rsid w:val="00D201F2"/>
    <w:rsid w:val="00D22CED"/>
    <w:rsid w:val="00D37B11"/>
    <w:rsid w:val="00D55A40"/>
    <w:rsid w:val="00D60DFF"/>
    <w:rsid w:val="00D60E0E"/>
    <w:rsid w:val="00D6124C"/>
    <w:rsid w:val="00D622CE"/>
    <w:rsid w:val="00D976F9"/>
    <w:rsid w:val="00DB4956"/>
    <w:rsid w:val="00DC7F84"/>
    <w:rsid w:val="00DD3B63"/>
    <w:rsid w:val="00DD4029"/>
    <w:rsid w:val="00DD6324"/>
    <w:rsid w:val="00DE27A1"/>
    <w:rsid w:val="00DF39CE"/>
    <w:rsid w:val="00DF4B74"/>
    <w:rsid w:val="00E052C5"/>
    <w:rsid w:val="00E0552B"/>
    <w:rsid w:val="00E1542E"/>
    <w:rsid w:val="00E42736"/>
    <w:rsid w:val="00E613EF"/>
    <w:rsid w:val="00E71DA6"/>
    <w:rsid w:val="00E81A3E"/>
    <w:rsid w:val="00EA42D8"/>
    <w:rsid w:val="00EB4EDF"/>
    <w:rsid w:val="00EC27BE"/>
    <w:rsid w:val="00ED16DC"/>
    <w:rsid w:val="00ED1D8C"/>
    <w:rsid w:val="00EE4672"/>
    <w:rsid w:val="00EE4D85"/>
    <w:rsid w:val="00F10EEB"/>
    <w:rsid w:val="00F1762E"/>
    <w:rsid w:val="00F20DD4"/>
    <w:rsid w:val="00F407E8"/>
    <w:rsid w:val="00F46305"/>
    <w:rsid w:val="00F54271"/>
    <w:rsid w:val="00F71C4B"/>
    <w:rsid w:val="00F74CD6"/>
    <w:rsid w:val="00FA098B"/>
    <w:rsid w:val="00FA221C"/>
    <w:rsid w:val="00FA4C4C"/>
    <w:rsid w:val="00FA58D9"/>
    <w:rsid w:val="00FD3745"/>
    <w:rsid w:val="00FF15C7"/>
    <w:rsid w:val="00FF76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C07"/>
    <w:pPr>
      <w:spacing w:line="240" w:lineRule="auto"/>
    </w:pPr>
    <w:rPr>
      <w:rFonts w:ascii="Arial Narrow" w:hAnsi="Arial Narrow"/>
      <w:sz w:val="24"/>
    </w:rPr>
  </w:style>
  <w:style w:type="paragraph" w:styleId="Heading1">
    <w:name w:val="heading 1"/>
    <w:basedOn w:val="Normal"/>
    <w:next w:val="Normal"/>
    <w:link w:val="Heading1Char"/>
    <w:autoRedefine/>
    <w:uiPriority w:val="9"/>
    <w:qFormat/>
    <w:rsid w:val="00DD4029"/>
    <w:pPr>
      <w:keepNext/>
      <w:keepLines/>
      <w:spacing w:before="480" w:after="120"/>
      <w:ind w:left="284"/>
      <w:outlineLvl w:val="0"/>
    </w:pPr>
    <w:rPr>
      <w:rFonts w:ascii="HelveticaNeueLT Std Thin Cn" w:eastAsiaTheme="majorEastAsia" w:hAnsi="HelveticaNeueLT Std Thin Cn" w:cstheme="majorBidi"/>
      <w:bCs/>
      <w:color w:val="C6AA76"/>
      <w:sz w:val="36"/>
      <w:szCs w:val="36"/>
    </w:rPr>
  </w:style>
  <w:style w:type="paragraph" w:styleId="Heading2">
    <w:name w:val="heading 2"/>
    <w:basedOn w:val="Heading1"/>
    <w:next w:val="Normal"/>
    <w:link w:val="Heading2Char"/>
    <w:autoRedefine/>
    <w:uiPriority w:val="9"/>
    <w:unhideWhenUsed/>
    <w:qFormat/>
    <w:rsid w:val="00E81A3E"/>
    <w:pPr>
      <w:spacing w:before="200" w:after="0"/>
      <w:outlineLvl w:val="1"/>
    </w:pPr>
    <w:rPr>
      <w:rFonts w:ascii="Arial Narrow" w:hAnsi="Arial Narrow"/>
      <w:bCs w:val="0"/>
      <w:i/>
      <w:color w:val="012169"/>
      <w:sz w:val="32"/>
      <w:szCs w:val="26"/>
    </w:rPr>
  </w:style>
  <w:style w:type="paragraph" w:styleId="Heading3">
    <w:name w:val="heading 3"/>
    <w:basedOn w:val="Heading2"/>
    <w:next w:val="Normal"/>
    <w:link w:val="Heading3Char"/>
    <w:autoRedefine/>
    <w:uiPriority w:val="9"/>
    <w:unhideWhenUsed/>
    <w:qFormat/>
    <w:rsid w:val="00E81A3E"/>
    <w:pPr>
      <w:outlineLvl w:val="2"/>
    </w:pPr>
    <w:rPr>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029"/>
    <w:rPr>
      <w:rFonts w:ascii="HelveticaNeueLT Std Thin Cn" w:eastAsiaTheme="majorEastAsia" w:hAnsi="HelveticaNeueLT Std Thin Cn" w:cstheme="majorBidi"/>
      <w:bCs/>
      <w:color w:val="C6AA76"/>
      <w:sz w:val="36"/>
      <w:szCs w:val="36"/>
    </w:rPr>
  </w:style>
  <w:style w:type="paragraph" w:styleId="Title">
    <w:name w:val="Title"/>
    <w:basedOn w:val="Normal"/>
    <w:next w:val="Normal"/>
    <w:link w:val="TitleChar"/>
    <w:autoRedefine/>
    <w:uiPriority w:val="10"/>
    <w:qFormat/>
    <w:rsid w:val="008C5FF2"/>
    <w:pPr>
      <w:pBdr>
        <w:bottom w:val="single" w:sz="8" w:space="4" w:color="4F81BD" w:themeColor="accent1"/>
      </w:pBdr>
      <w:spacing w:after="300"/>
      <w:contextualSpacing/>
    </w:pPr>
    <w:rPr>
      <w:rFonts w:eastAsiaTheme="majorEastAsia" w:cstheme="majorBidi"/>
      <w:color w:val="D3BC8D"/>
      <w:spacing w:val="5"/>
      <w:kern w:val="28"/>
      <w:sz w:val="60"/>
      <w:szCs w:val="52"/>
    </w:rPr>
  </w:style>
  <w:style w:type="character" w:customStyle="1" w:styleId="TitleChar">
    <w:name w:val="Title Char"/>
    <w:basedOn w:val="DefaultParagraphFont"/>
    <w:link w:val="Title"/>
    <w:uiPriority w:val="10"/>
    <w:rsid w:val="008C5FF2"/>
    <w:rPr>
      <w:rFonts w:ascii="Arial Narrow" w:eastAsiaTheme="majorEastAsia" w:hAnsi="Arial Narrow" w:cstheme="majorBidi"/>
      <w:color w:val="D3BC8D"/>
      <w:spacing w:val="5"/>
      <w:kern w:val="28"/>
      <w:sz w:val="60"/>
      <w:szCs w:val="52"/>
    </w:rPr>
  </w:style>
  <w:style w:type="paragraph" w:styleId="Subtitle">
    <w:name w:val="Subtitle"/>
    <w:basedOn w:val="Normal"/>
    <w:next w:val="Normal"/>
    <w:link w:val="SubtitleChar"/>
    <w:autoRedefine/>
    <w:uiPriority w:val="11"/>
    <w:qFormat/>
    <w:rsid w:val="008C5FF2"/>
    <w:pPr>
      <w:numPr>
        <w:ilvl w:val="1"/>
      </w:numPr>
    </w:pPr>
    <w:rPr>
      <w:rFonts w:eastAsiaTheme="majorEastAsia" w:cstheme="majorBidi"/>
      <w:iCs/>
      <w:color w:val="012169"/>
      <w:spacing w:val="15"/>
      <w:sz w:val="36"/>
      <w:szCs w:val="24"/>
    </w:rPr>
  </w:style>
  <w:style w:type="character" w:customStyle="1" w:styleId="SubtitleChar">
    <w:name w:val="Subtitle Char"/>
    <w:basedOn w:val="DefaultParagraphFont"/>
    <w:link w:val="Subtitle"/>
    <w:uiPriority w:val="11"/>
    <w:rsid w:val="008C5FF2"/>
    <w:rPr>
      <w:rFonts w:ascii="Arial Narrow" w:eastAsiaTheme="majorEastAsia" w:hAnsi="Arial Narrow" w:cstheme="majorBidi"/>
      <w:iCs/>
      <w:color w:val="012169"/>
      <w:spacing w:val="15"/>
      <w:sz w:val="36"/>
      <w:szCs w:val="24"/>
    </w:rPr>
  </w:style>
  <w:style w:type="character" w:styleId="Emphasis">
    <w:name w:val="Emphasis"/>
    <w:basedOn w:val="DefaultParagraphFont"/>
    <w:uiPriority w:val="20"/>
    <w:qFormat/>
    <w:rsid w:val="007F7255"/>
    <w:rPr>
      <w:i/>
      <w:iCs/>
    </w:rPr>
  </w:style>
  <w:style w:type="paragraph" w:styleId="ListParagraph">
    <w:name w:val="List Paragraph"/>
    <w:basedOn w:val="Normal"/>
    <w:uiPriority w:val="34"/>
    <w:qFormat/>
    <w:rsid w:val="00C146A0"/>
    <w:pPr>
      <w:ind w:left="720"/>
      <w:contextualSpacing/>
    </w:pPr>
  </w:style>
  <w:style w:type="paragraph" w:styleId="NoSpacing">
    <w:name w:val="No Spacing"/>
    <w:uiPriority w:val="1"/>
    <w:qFormat/>
    <w:rsid w:val="00DD6324"/>
    <w:pPr>
      <w:spacing w:after="0" w:line="240" w:lineRule="auto"/>
    </w:pPr>
    <w:rPr>
      <w:sz w:val="28"/>
    </w:rPr>
  </w:style>
  <w:style w:type="paragraph" w:styleId="Header">
    <w:name w:val="header"/>
    <w:basedOn w:val="Normal"/>
    <w:link w:val="HeaderChar"/>
    <w:uiPriority w:val="99"/>
    <w:unhideWhenUsed/>
    <w:rsid w:val="0059637D"/>
    <w:pPr>
      <w:tabs>
        <w:tab w:val="center" w:pos="4513"/>
        <w:tab w:val="right" w:pos="9026"/>
      </w:tabs>
      <w:spacing w:after="0"/>
    </w:pPr>
  </w:style>
  <w:style w:type="character" w:customStyle="1" w:styleId="HeaderChar">
    <w:name w:val="Header Char"/>
    <w:basedOn w:val="DefaultParagraphFont"/>
    <w:link w:val="Header"/>
    <w:uiPriority w:val="99"/>
    <w:rsid w:val="0059637D"/>
    <w:rPr>
      <w:sz w:val="28"/>
    </w:rPr>
  </w:style>
  <w:style w:type="paragraph" w:styleId="Footer">
    <w:name w:val="footer"/>
    <w:basedOn w:val="Normal"/>
    <w:link w:val="FooterChar"/>
    <w:uiPriority w:val="99"/>
    <w:unhideWhenUsed/>
    <w:rsid w:val="0059637D"/>
    <w:pPr>
      <w:tabs>
        <w:tab w:val="center" w:pos="4513"/>
        <w:tab w:val="right" w:pos="9026"/>
      </w:tabs>
      <w:spacing w:after="0"/>
    </w:pPr>
  </w:style>
  <w:style w:type="character" w:customStyle="1" w:styleId="FooterChar">
    <w:name w:val="Footer Char"/>
    <w:basedOn w:val="DefaultParagraphFont"/>
    <w:link w:val="Footer"/>
    <w:uiPriority w:val="99"/>
    <w:rsid w:val="0059637D"/>
    <w:rPr>
      <w:sz w:val="28"/>
    </w:rPr>
  </w:style>
  <w:style w:type="paragraph" w:styleId="BalloonText">
    <w:name w:val="Balloon Text"/>
    <w:basedOn w:val="Normal"/>
    <w:link w:val="BalloonTextChar"/>
    <w:uiPriority w:val="99"/>
    <w:semiHidden/>
    <w:unhideWhenUsed/>
    <w:rsid w:val="0059637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37D"/>
    <w:rPr>
      <w:rFonts w:ascii="Tahoma" w:hAnsi="Tahoma" w:cs="Tahoma"/>
      <w:sz w:val="16"/>
      <w:szCs w:val="16"/>
    </w:rPr>
  </w:style>
  <w:style w:type="character" w:styleId="Hyperlink">
    <w:name w:val="Hyperlink"/>
    <w:basedOn w:val="DefaultParagraphFont"/>
    <w:uiPriority w:val="99"/>
    <w:unhideWhenUsed/>
    <w:rsid w:val="00250C6C"/>
    <w:rPr>
      <w:color w:val="0000FF" w:themeColor="hyperlink"/>
      <w:u w:val="single"/>
    </w:rPr>
  </w:style>
  <w:style w:type="character" w:styleId="CommentReference">
    <w:name w:val="annotation reference"/>
    <w:basedOn w:val="DefaultParagraphFont"/>
    <w:uiPriority w:val="99"/>
    <w:semiHidden/>
    <w:unhideWhenUsed/>
    <w:rsid w:val="00BA58A2"/>
    <w:rPr>
      <w:sz w:val="16"/>
      <w:szCs w:val="16"/>
    </w:rPr>
  </w:style>
  <w:style w:type="paragraph" w:styleId="CommentText">
    <w:name w:val="annotation text"/>
    <w:basedOn w:val="Normal"/>
    <w:link w:val="CommentTextChar"/>
    <w:uiPriority w:val="99"/>
    <w:semiHidden/>
    <w:unhideWhenUsed/>
    <w:rsid w:val="00BA58A2"/>
    <w:rPr>
      <w:sz w:val="20"/>
      <w:szCs w:val="20"/>
    </w:rPr>
  </w:style>
  <w:style w:type="character" w:customStyle="1" w:styleId="CommentTextChar">
    <w:name w:val="Comment Text Char"/>
    <w:basedOn w:val="DefaultParagraphFont"/>
    <w:link w:val="CommentText"/>
    <w:uiPriority w:val="99"/>
    <w:semiHidden/>
    <w:rsid w:val="00BA58A2"/>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BA58A2"/>
    <w:rPr>
      <w:b/>
      <w:bCs/>
    </w:rPr>
  </w:style>
  <w:style w:type="character" w:customStyle="1" w:styleId="CommentSubjectChar">
    <w:name w:val="Comment Subject Char"/>
    <w:basedOn w:val="CommentTextChar"/>
    <w:link w:val="CommentSubject"/>
    <w:uiPriority w:val="99"/>
    <w:semiHidden/>
    <w:rsid w:val="00BA58A2"/>
    <w:rPr>
      <w:rFonts w:ascii="Arial Narrow" w:hAnsi="Arial Narrow"/>
      <w:b/>
      <w:bCs/>
      <w:sz w:val="20"/>
      <w:szCs w:val="20"/>
    </w:rPr>
  </w:style>
  <w:style w:type="character" w:customStyle="1" w:styleId="Heading2Char">
    <w:name w:val="Heading 2 Char"/>
    <w:basedOn w:val="DefaultParagraphFont"/>
    <w:link w:val="Heading2"/>
    <w:uiPriority w:val="9"/>
    <w:rsid w:val="00E81A3E"/>
    <w:rPr>
      <w:rFonts w:ascii="Arial Narrow" w:eastAsiaTheme="majorEastAsia" w:hAnsi="Arial Narrow" w:cstheme="majorBidi"/>
      <w:i/>
      <w:color w:val="012169"/>
      <w:sz w:val="32"/>
      <w:szCs w:val="26"/>
    </w:rPr>
  </w:style>
  <w:style w:type="character" w:styleId="PlaceholderText">
    <w:name w:val="Placeholder Text"/>
    <w:basedOn w:val="DefaultParagraphFont"/>
    <w:uiPriority w:val="99"/>
    <w:semiHidden/>
    <w:rsid w:val="00870C23"/>
    <w:rPr>
      <w:color w:val="808080"/>
    </w:rPr>
  </w:style>
  <w:style w:type="paragraph" w:customStyle="1" w:styleId="Disclaimer">
    <w:name w:val="Disclaimer"/>
    <w:basedOn w:val="Normal"/>
    <w:link w:val="DisclaimerChar"/>
    <w:qFormat/>
    <w:rsid w:val="00B15CE8"/>
    <w:pPr>
      <w:spacing w:before="160" w:after="0"/>
    </w:pPr>
    <w:rPr>
      <w:rFonts w:asciiTheme="minorHAnsi" w:hAnsiTheme="minorHAnsi"/>
      <w:sz w:val="16"/>
    </w:rPr>
  </w:style>
  <w:style w:type="character" w:customStyle="1" w:styleId="DisclaimerChar">
    <w:name w:val="Disclaimer Char"/>
    <w:basedOn w:val="DefaultParagraphFont"/>
    <w:link w:val="Disclaimer"/>
    <w:rsid w:val="00B15CE8"/>
    <w:rPr>
      <w:sz w:val="16"/>
    </w:rPr>
  </w:style>
  <w:style w:type="character" w:customStyle="1" w:styleId="Heading3Char">
    <w:name w:val="Heading 3 Char"/>
    <w:basedOn w:val="DefaultParagraphFont"/>
    <w:link w:val="Heading3"/>
    <w:uiPriority w:val="9"/>
    <w:rsid w:val="00E81A3E"/>
    <w:rPr>
      <w:rFonts w:ascii="Arial Narrow" w:eastAsiaTheme="majorEastAsia" w:hAnsi="Arial Narrow" w:cstheme="majorBidi"/>
      <w:bCs/>
      <w:i/>
      <w:color w:val="012169"/>
      <w:sz w:val="26"/>
      <w:szCs w:val="26"/>
    </w:rPr>
  </w:style>
  <w:style w:type="paragraph" w:styleId="FootnoteText">
    <w:name w:val="footnote text"/>
    <w:basedOn w:val="Normal"/>
    <w:link w:val="FootnoteTextChar"/>
    <w:uiPriority w:val="99"/>
    <w:semiHidden/>
    <w:unhideWhenUsed/>
    <w:rsid w:val="00615805"/>
    <w:pPr>
      <w:spacing w:after="0"/>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15805"/>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158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7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ustralianchamber.com.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stralianchamber.com.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fo@australianchamber.com.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ustralianchamber.com.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Australian Chamber of Commerce and Industry submission - Australian Business Growth Fund Bill 2020</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Chamber of Commerce and Industry submission - Australian Business Growth Fund Bill 2019</dc:title>
  <dc:subject/>
  <dc:creator/>
  <cp:lastModifiedBy/>
  <cp:revision>1</cp:revision>
  <dcterms:created xsi:type="dcterms:W3CDTF">2020-02-03T00:10:00Z</dcterms:created>
  <dcterms:modified xsi:type="dcterms:W3CDTF">2020-02-10T01:36:00Z</dcterms:modified>
  <cp:contentStatus/>
  <dc:language>English</dc:language>
</cp:coreProperties>
</file>